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78" w:rsidRPr="005239B1" w:rsidRDefault="002D2278" w:rsidP="002D2278">
      <w:pPr>
        <w:spacing w:after="0" w:line="240" w:lineRule="auto"/>
        <w:jc w:val="both"/>
        <w:rPr>
          <w:rFonts w:ascii="Times New Roman" w:hAnsi="Times New Roman"/>
          <w:b/>
          <w:bCs/>
          <w:sz w:val="28"/>
          <w:szCs w:val="28"/>
          <w:lang w:val="ro-RO"/>
        </w:rPr>
      </w:pPr>
    </w:p>
    <w:p w:rsidR="002D2278" w:rsidRPr="005239B1" w:rsidRDefault="002D2278" w:rsidP="002D2278">
      <w:pPr>
        <w:spacing w:after="0" w:line="240" w:lineRule="auto"/>
        <w:jc w:val="both"/>
        <w:rPr>
          <w:rFonts w:ascii="Times New Roman" w:hAnsi="Times New Roman"/>
          <w:b/>
          <w:bCs/>
          <w:sz w:val="28"/>
          <w:szCs w:val="28"/>
          <w:lang w:val="ro-RO"/>
        </w:rPr>
      </w:pPr>
      <w:r w:rsidRPr="005239B1">
        <w:rPr>
          <w:rFonts w:ascii="Times New Roman" w:hAnsi="Times New Roman"/>
          <w:b/>
          <w:bCs/>
          <w:sz w:val="28"/>
          <w:szCs w:val="28"/>
          <w:lang w:val="ro-RO"/>
        </w:rPr>
        <w:t xml:space="preserve">                        </w:t>
      </w:r>
    </w:p>
    <w:p w:rsidR="002D2278" w:rsidRPr="005239B1" w:rsidRDefault="002D2278" w:rsidP="002D2278">
      <w:pPr>
        <w:pStyle w:val="Heading1"/>
        <w:spacing w:after="120"/>
        <w:jc w:val="center"/>
        <w:rPr>
          <w:rFonts w:ascii="Arial" w:hAnsi="Arial" w:cs="Arial"/>
          <w:b/>
          <w:bCs/>
        </w:rPr>
      </w:pPr>
      <w:r w:rsidRPr="005239B1">
        <w:rPr>
          <w:rFonts w:ascii="Arial" w:hAnsi="Arial" w:cs="Arial"/>
          <w:b/>
        </w:rPr>
        <w:t>DECIZIA ETAPEI DE ÎNCADRARE</w:t>
      </w:r>
      <w:r w:rsidRPr="005239B1">
        <w:rPr>
          <w:rFonts w:ascii="Arial" w:hAnsi="Arial" w:cs="Arial"/>
          <w:b/>
          <w:bCs/>
        </w:rPr>
        <w:t xml:space="preserve"> </w:t>
      </w:r>
    </w:p>
    <w:p w:rsidR="002D2278" w:rsidRPr="005239B1" w:rsidRDefault="002D2278" w:rsidP="002D2278">
      <w:pPr>
        <w:pStyle w:val="Heading2"/>
        <w:tabs>
          <w:tab w:val="center" w:pos="4987"/>
          <w:tab w:val="left" w:pos="7650"/>
        </w:tabs>
        <w:spacing w:before="0" w:after="0" w:line="240" w:lineRule="auto"/>
        <w:jc w:val="center"/>
        <w:rPr>
          <w:rFonts w:ascii="Arial" w:hAnsi="Arial" w:cs="Arial"/>
          <w:i w:val="0"/>
          <w:lang w:val="ro-RO"/>
        </w:rPr>
      </w:pPr>
      <w:r w:rsidRPr="005239B1">
        <w:rPr>
          <w:rFonts w:ascii="Arial" w:hAnsi="Arial" w:cs="Arial"/>
          <w:i w:val="0"/>
          <w:lang w:val="ro-RO"/>
        </w:rPr>
        <w:t xml:space="preserve">Nr. </w:t>
      </w:r>
      <w:r w:rsidR="00883D77" w:rsidRPr="00CA3C79">
        <w:rPr>
          <w:rFonts w:ascii="Arial" w:hAnsi="Arial" w:cs="Arial"/>
          <w:i w:val="0"/>
          <w:color w:val="FF0000"/>
          <w:lang w:val="ro-RO"/>
        </w:rPr>
        <w:t>xx</w:t>
      </w:r>
      <w:r w:rsidR="00CF0080" w:rsidRPr="00CA3C79">
        <w:rPr>
          <w:rFonts w:ascii="Arial" w:hAnsi="Arial" w:cs="Arial"/>
          <w:i w:val="0"/>
          <w:color w:val="FF0000"/>
          <w:lang w:val="ro-RO"/>
        </w:rPr>
        <w:t xml:space="preserve"> </w:t>
      </w:r>
      <w:r w:rsidRPr="005239B1">
        <w:rPr>
          <w:rFonts w:ascii="Arial" w:hAnsi="Arial" w:cs="Arial"/>
          <w:i w:val="0"/>
          <w:lang w:val="ro-RO"/>
        </w:rPr>
        <w:t xml:space="preserve"> din</w:t>
      </w:r>
      <w:r w:rsidRPr="00CA3C79">
        <w:rPr>
          <w:rFonts w:ascii="Arial" w:hAnsi="Arial" w:cs="Arial"/>
          <w:i w:val="0"/>
          <w:color w:val="FF0000"/>
          <w:lang w:val="ro-RO"/>
        </w:rPr>
        <w:t xml:space="preserve"> </w:t>
      </w:r>
      <w:r w:rsidR="00883D77" w:rsidRPr="00CA3C79">
        <w:rPr>
          <w:rFonts w:ascii="Arial" w:hAnsi="Arial" w:cs="Arial"/>
          <w:i w:val="0"/>
          <w:color w:val="FF0000"/>
          <w:lang w:val="ro-RO"/>
        </w:rPr>
        <w:t>xx</w:t>
      </w:r>
      <w:r w:rsidR="00883D77">
        <w:rPr>
          <w:rFonts w:ascii="Arial" w:hAnsi="Arial" w:cs="Arial"/>
          <w:i w:val="0"/>
          <w:lang w:val="ro-RO"/>
        </w:rPr>
        <w:t>.07.2018</w:t>
      </w:r>
    </w:p>
    <w:p w:rsidR="002D2278" w:rsidRPr="005239B1" w:rsidRDefault="002D2278" w:rsidP="002D2278">
      <w:pPr>
        <w:spacing w:after="120" w:line="240" w:lineRule="auto"/>
        <w:jc w:val="center"/>
        <w:rPr>
          <w:lang w:val="ro-RO"/>
        </w:rPr>
      </w:pPr>
    </w:p>
    <w:p w:rsidR="002D2278" w:rsidRPr="005239B1" w:rsidRDefault="00AB3AEF" w:rsidP="002D2278">
      <w:pPr>
        <w:autoSpaceDE w:val="0"/>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6B55DA">
        <w:rPr>
          <w:rFonts w:ascii="Arial" w:hAnsi="Arial" w:cs="Arial"/>
          <w:sz w:val="24"/>
          <w:szCs w:val="24"/>
          <w:lang w:val="ro-RO"/>
        </w:rPr>
        <w:t xml:space="preserve">   </w:t>
      </w:r>
      <w:r>
        <w:rPr>
          <w:rFonts w:ascii="Arial" w:hAnsi="Arial" w:cs="Arial"/>
          <w:sz w:val="24"/>
          <w:szCs w:val="24"/>
          <w:lang w:val="ro-RO"/>
        </w:rPr>
        <w:t>proiect</w:t>
      </w:r>
    </w:p>
    <w:p w:rsidR="002D2278" w:rsidRPr="005239B1" w:rsidRDefault="002D2278" w:rsidP="002D2278">
      <w:pPr>
        <w:autoSpaceDE w:val="0"/>
        <w:spacing w:after="0" w:line="240" w:lineRule="auto"/>
        <w:jc w:val="both"/>
        <w:rPr>
          <w:rFonts w:ascii="Arial" w:hAnsi="Arial" w:cs="Arial"/>
          <w:sz w:val="24"/>
          <w:szCs w:val="24"/>
          <w:lang w:val="ro-RO"/>
        </w:rPr>
      </w:pPr>
    </w:p>
    <w:p w:rsidR="002D2278" w:rsidRPr="005239B1" w:rsidRDefault="002D2278" w:rsidP="002D2278">
      <w:pPr>
        <w:autoSpaceDE w:val="0"/>
        <w:spacing w:after="0" w:line="240" w:lineRule="auto"/>
        <w:jc w:val="both"/>
        <w:rPr>
          <w:rFonts w:ascii="Arial" w:hAnsi="Arial" w:cs="Arial"/>
          <w:color w:val="FF0000"/>
          <w:sz w:val="24"/>
          <w:szCs w:val="24"/>
          <w:lang w:val="ro-RO"/>
        </w:rPr>
      </w:pPr>
      <w:r w:rsidRPr="005239B1">
        <w:rPr>
          <w:rFonts w:ascii="Arial" w:hAnsi="Arial" w:cs="Arial"/>
          <w:color w:val="000000" w:themeColor="text1"/>
          <w:sz w:val="24"/>
          <w:szCs w:val="24"/>
          <w:lang w:val="ro-RO"/>
        </w:rPr>
        <w:t>Ca urmare a solicitării de emitere a acordului de mediu adresate de</w:t>
      </w:r>
      <w:r w:rsidRPr="005239B1">
        <w:rPr>
          <w:rFonts w:ascii="Arial" w:hAnsi="Arial" w:cs="Arial"/>
          <w:b/>
          <w:color w:val="000000" w:themeColor="text1"/>
          <w:sz w:val="24"/>
          <w:szCs w:val="24"/>
          <w:lang w:val="ro-RO"/>
        </w:rPr>
        <w:t xml:space="preserve"> </w:t>
      </w:r>
      <w:r w:rsidR="00883D77" w:rsidRPr="00883D77">
        <w:rPr>
          <w:rFonts w:ascii="Arial" w:hAnsi="Arial" w:cs="Arial"/>
          <w:b/>
          <w:color w:val="000000" w:themeColor="text1"/>
          <w:sz w:val="24"/>
          <w:szCs w:val="24"/>
          <w:lang w:val="ro-RO"/>
        </w:rPr>
        <w:t>S.C. T</w:t>
      </w:r>
      <w:r w:rsidR="00883D77">
        <w:rPr>
          <w:rFonts w:ascii="Arial" w:hAnsi="Arial" w:cs="Arial"/>
          <w:b/>
          <w:color w:val="000000" w:themeColor="text1"/>
          <w:sz w:val="24"/>
          <w:szCs w:val="24"/>
          <w:lang w:val="ro-RO"/>
        </w:rPr>
        <w:t>ERRACULT</w:t>
      </w:r>
      <w:r w:rsidR="00883D77" w:rsidRPr="00883D77">
        <w:rPr>
          <w:rFonts w:ascii="Arial" w:hAnsi="Arial" w:cs="Arial"/>
          <w:b/>
          <w:color w:val="000000" w:themeColor="text1"/>
          <w:sz w:val="24"/>
          <w:szCs w:val="24"/>
          <w:lang w:val="ro-RO"/>
        </w:rPr>
        <w:t xml:space="preserve"> S</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R</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L</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 xml:space="preserve"> </w:t>
      </w:r>
      <w:r w:rsidRPr="005239B1">
        <w:rPr>
          <w:rFonts w:ascii="Arial" w:hAnsi="Arial" w:cs="Arial"/>
          <w:color w:val="000000" w:themeColor="text1"/>
          <w:sz w:val="24"/>
          <w:szCs w:val="24"/>
          <w:lang w:val="ro-RO"/>
        </w:rPr>
        <w:t xml:space="preserve">cu sediul în </w:t>
      </w:r>
      <w:r w:rsidR="00B900F1" w:rsidRPr="005239B1">
        <w:rPr>
          <w:rFonts w:ascii="Arial" w:hAnsi="Arial" w:cs="Arial"/>
          <w:color w:val="000000" w:themeColor="text1"/>
          <w:sz w:val="24"/>
          <w:szCs w:val="24"/>
          <w:lang w:val="ro-RO"/>
        </w:rPr>
        <w:t xml:space="preserve">localitatea </w:t>
      </w:r>
      <w:r w:rsidR="00883D77">
        <w:rPr>
          <w:rFonts w:ascii="Arial" w:hAnsi="Arial" w:cs="Arial"/>
          <w:color w:val="000000" w:themeColor="text1"/>
          <w:sz w:val="24"/>
          <w:szCs w:val="24"/>
          <w:lang w:val="ro-RO"/>
        </w:rPr>
        <w:t>Vladimirescu</w:t>
      </w:r>
      <w:r w:rsidRPr="005239B1">
        <w:rPr>
          <w:rFonts w:ascii="Arial" w:hAnsi="Arial" w:cs="Arial"/>
          <w:color w:val="000000" w:themeColor="text1"/>
          <w:sz w:val="24"/>
          <w:szCs w:val="24"/>
          <w:lang w:val="ro-RO"/>
        </w:rPr>
        <w:t>,</w:t>
      </w:r>
      <w:r w:rsidR="00883D77">
        <w:rPr>
          <w:rFonts w:ascii="Arial" w:hAnsi="Arial" w:cs="Arial"/>
          <w:color w:val="000000" w:themeColor="text1"/>
          <w:sz w:val="24"/>
          <w:szCs w:val="24"/>
          <w:lang w:val="ro-RO"/>
        </w:rPr>
        <w:t xml:space="preserve"> satul Horia,</w:t>
      </w:r>
      <w:r w:rsidRPr="005239B1">
        <w:rPr>
          <w:rFonts w:ascii="Arial" w:hAnsi="Arial" w:cs="Arial"/>
          <w:color w:val="000000" w:themeColor="text1"/>
          <w:sz w:val="24"/>
          <w:szCs w:val="24"/>
          <w:lang w:val="ro-RO"/>
        </w:rPr>
        <w:t xml:space="preserve"> </w:t>
      </w:r>
      <w:r w:rsidR="00883D77">
        <w:rPr>
          <w:rFonts w:ascii="Arial" w:hAnsi="Arial" w:cs="Arial"/>
          <w:color w:val="000000" w:themeColor="text1"/>
          <w:sz w:val="24"/>
          <w:szCs w:val="24"/>
          <w:lang w:val="ro-RO"/>
        </w:rPr>
        <w:t>camera 6</w:t>
      </w:r>
      <w:r w:rsidRPr="005239B1">
        <w:rPr>
          <w:rFonts w:ascii="Arial" w:hAnsi="Arial" w:cs="Arial"/>
          <w:color w:val="000000" w:themeColor="text1"/>
          <w:sz w:val="24"/>
          <w:szCs w:val="24"/>
          <w:lang w:val="ro-RO"/>
        </w:rPr>
        <w:t xml:space="preserve">, </w:t>
      </w:r>
      <w:r w:rsidR="00B900F1" w:rsidRPr="005239B1">
        <w:rPr>
          <w:rFonts w:ascii="Arial" w:hAnsi="Arial" w:cs="Arial"/>
          <w:color w:val="000000" w:themeColor="text1"/>
          <w:sz w:val="24"/>
          <w:szCs w:val="24"/>
          <w:lang w:val="ro-RO"/>
        </w:rPr>
        <w:t>Jud.</w:t>
      </w:r>
      <w:r w:rsidR="00883D77">
        <w:rPr>
          <w:rFonts w:ascii="Arial" w:hAnsi="Arial" w:cs="Arial"/>
          <w:color w:val="000000" w:themeColor="text1"/>
          <w:sz w:val="24"/>
          <w:szCs w:val="24"/>
          <w:lang w:val="ro-RO"/>
        </w:rPr>
        <w:t xml:space="preserve"> Arad</w:t>
      </w:r>
      <w:r w:rsidR="00B900F1" w:rsidRPr="005239B1">
        <w:rPr>
          <w:rFonts w:ascii="Arial" w:hAnsi="Arial" w:cs="Arial"/>
          <w:color w:val="000000" w:themeColor="text1"/>
          <w:sz w:val="24"/>
          <w:szCs w:val="24"/>
          <w:lang w:val="ro-RO"/>
        </w:rPr>
        <w:t xml:space="preserve">, </w:t>
      </w:r>
      <w:r w:rsidR="00883D77">
        <w:rPr>
          <w:rFonts w:ascii="Arial" w:hAnsi="Arial" w:cs="Arial"/>
          <w:color w:val="000000" w:themeColor="text1"/>
          <w:sz w:val="24"/>
          <w:szCs w:val="24"/>
          <w:lang w:val="ro-RO"/>
        </w:rPr>
        <w:t>înregistrată la APM Arad cu nr. 5677/</w:t>
      </w:r>
      <w:r w:rsidRPr="005239B1">
        <w:rPr>
          <w:rFonts w:ascii="Arial" w:hAnsi="Arial" w:cs="Arial"/>
          <w:color w:val="000000" w:themeColor="text1"/>
          <w:sz w:val="24"/>
          <w:szCs w:val="24"/>
          <w:lang w:val="ro-RO"/>
        </w:rPr>
        <w:t>R/</w:t>
      </w:r>
      <w:r w:rsidR="00883D77">
        <w:rPr>
          <w:rFonts w:ascii="Arial" w:hAnsi="Arial" w:cs="Arial"/>
          <w:color w:val="000000" w:themeColor="text1"/>
          <w:sz w:val="24"/>
          <w:szCs w:val="24"/>
          <w:lang w:val="ro-RO"/>
        </w:rPr>
        <w:t>1597</w:t>
      </w:r>
      <w:r w:rsidRPr="005239B1">
        <w:rPr>
          <w:rFonts w:ascii="Arial" w:hAnsi="Arial" w:cs="Arial"/>
          <w:color w:val="000000" w:themeColor="text1"/>
          <w:spacing w:val="-6"/>
          <w:sz w:val="24"/>
          <w:szCs w:val="24"/>
          <w:lang w:val="ro-RO"/>
        </w:rPr>
        <w:t>/</w:t>
      </w:r>
      <w:r w:rsidR="00883D77">
        <w:rPr>
          <w:rFonts w:ascii="Arial" w:hAnsi="Arial" w:cs="Arial"/>
          <w:color w:val="000000" w:themeColor="text1"/>
          <w:spacing w:val="-6"/>
          <w:sz w:val="24"/>
          <w:szCs w:val="24"/>
          <w:lang w:val="ro-RO"/>
        </w:rPr>
        <w:t>1</w:t>
      </w:r>
      <w:r w:rsidR="00C61BF8" w:rsidRPr="005239B1">
        <w:rPr>
          <w:rFonts w:ascii="Arial" w:hAnsi="Arial" w:cs="Arial"/>
          <w:color w:val="000000" w:themeColor="text1"/>
          <w:spacing w:val="-6"/>
          <w:sz w:val="24"/>
          <w:szCs w:val="24"/>
          <w:lang w:val="ro-RO"/>
        </w:rPr>
        <w:t>2</w:t>
      </w:r>
      <w:r w:rsidRPr="005239B1">
        <w:rPr>
          <w:rFonts w:ascii="Arial" w:hAnsi="Arial" w:cs="Arial"/>
          <w:color w:val="000000" w:themeColor="text1"/>
          <w:spacing w:val="-6"/>
          <w:sz w:val="24"/>
          <w:szCs w:val="24"/>
          <w:lang w:val="ro-RO"/>
        </w:rPr>
        <w:t>.0</w:t>
      </w:r>
      <w:r w:rsidR="00883D77">
        <w:rPr>
          <w:rFonts w:ascii="Arial" w:hAnsi="Arial" w:cs="Arial"/>
          <w:color w:val="000000" w:themeColor="text1"/>
          <w:spacing w:val="-6"/>
          <w:sz w:val="24"/>
          <w:szCs w:val="24"/>
          <w:lang w:val="ro-RO"/>
        </w:rPr>
        <w:t>4</w:t>
      </w:r>
      <w:r w:rsidRPr="005239B1">
        <w:rPr>
          <w:rFonts w:ascii="Arial" w:hAnsi="Arial" w:cs="Arial"/>
          <w:color w:val="000000" w:themeColor="text1"/>
          <w:spacing w:val="-6"/>
          <w:sz w:val="24"/>
          <w:szCs w:val="24"/>
          <w:lang w:val="ro-RO"/>
        </w:rPr>
        <w:t>.2017, cu completări</w:t>
      </w:r>
      <w:r w:rsidR="00C61BF8" w:rsidRPr="005239B1">
        <w:rPr>
          <w:rFonts w:ascii="Arial" w:hAnsi="Arial" w:cs="Arial"/>
          <w:color w:val="000000" w:themeColor="text1"/>
          <w:spacing w:val="-6"/>
          <w:sz w:val="24"/>
          <w:szCs w:val="24"/>
          <w:lang w:val="ro-RO"/>
        </w:rPr>
        <w:t xml:space="preserve">le înregistrate la nr. </w:t>
      </w:r>
      <w:r w:rsidR="00883D77">
        <w:rPr>
          <w:rFonts w:ascii="Arial" w:hAnsi="Arial" w:cs="Arial"/>
          <w:color w:val="000000" w:themeColor="text1"/>
          <w:spacing w:val="-6"/>
          <w:sz w:val="24"/>
          <w:szCs w:val="24"/>
          <w:lang w:val="ro-RO"/>
        </w:rPr>
        <w:t>10281/</w:t>
      </w:r>
      <w:r w:rsidR="00C61BF8" w:rsidRPr="005239B1">
        <w:rPr>
          <w:rFonts w:ascii="Arial" w:hAnsi="Arial" w:cs="Arial"/>
          <w:color w:val="000000" w:themeColor="text1"/>
          <w:spacing w:val="-6"/>
          <w:sz w:val="24"/>
          <w:szCs w:val="24"/>
          <w:lang w:val="ro-RO"/>
        </w:rPr>
        <w:t>R/</w:t>
      </w:r>
      <w:r w:rsidR="00883D77">
        <w:rPr>
          <w:rFonts w:ascii="Arial" w:hAnsi="Arial" w:cs="Arial"/>
          <w:color w:val="000000" w:themeColor="text1"/>
          <w:spacing w:val="-6"/>
          <w:sz w:val="24"/>
          <w:szCs w:val="24"/>
          <w:lang w:val="ro-RO"/>
        </w:rPr>
        <w:t>2981</w:t>
      </w:r>
      <w:r w:rsidRPr="005239B1">
        <w:rPr>
          <w:rFonts w:ascii="Arial" w:hAnsi="Arial" w:cs="Arial"/>
          <w:color w:val="000000" w:themeColor="text1"/>
          <w:spacing w:val="-6"/>
          <w:sz w:val="24"/>
          <w:szCs w:val="24"/>
          <w:lang w:val="ro-RO"/>
        </w:rPr>
        <w:t>/</w:t>
      </w:r>
      <w:r w:rsidR="00C61BF8" w:rsidRPr="005239B1">
        <w:rPr>
          <w:rFonts w:ascii="Arial" w:hAnsi="Arial" w:cs="Arial"/>
          <w:color w:val="000000" w:themeColor="text1"/>
          <w:spacing w:val="-6"/>
          <w:sz w:val="24"/>
          <w:szCs w:val="24"/>
          <w:lang w:val="ro-RO"/>
        </w:rPr>
        <w:t>2</w:t>
      </w:r>
      <w:r w:rsidR="00883D77">
        <w:rPr>
          <w:rFonts w:ascii="Arial" w:hAnsi="Arial" w:cs="Arial"/>
          <w:color w:val="000000" w:themeColor="text1"/>
          <w:spacing w:val="-6"/>
          <w:sz w:val="24"/>
          <w:szCs w:val="24"/>
          <w:lang w:val="ro-RO"/>
        </w:rPr>
        <w:t>6.06</w:t>
      </w:r>
      <w:r w:rsidRPr="005239B1">
        <w:rPr>
          <w:rFonts w:ascii="Arial" w:hAnsi="Arial" w:cs="Arial"/>
          <w:color w:val="000000" w:themeColor="text1"/>
          <w:spacing w:val="-6"/>
          <w:sz w:val="24"/>
          <w:szCs w:val="24"/>
          <w:lang w:val="ro-RO"/>
        </w:rPr>
        <w:t>.201</w:t>
      </w:r>
      <w:r w:rsidR="00883D77">
        <w:rPr>
          <w:rFonts w:ascii="Arial" w:hAnsi="Arial" w:cs="Arial"/>
          <w:color w:val="000000" w:themeColor="text1"/>
          <w:spacing w:val="-6"/>
          <w:sz w:val="24"/>
          <w:szCs w:val="24"/>
          <w:lang w:val="ro-RO"/>
        </w:rPr>
        <w:t>8</w:t>
      </w:r>
      <w:r w:rsidRPr="005239B1">
        <w:rPr>
          <w:rFonts w:ascii="Arial" w:hAnsi="Arial" w:cs="Arial"/>
          <w:color w:val="000000" w:themeColor="text1"/>
          <w:spacing w:val="-6"/>
          <w:sz w:val="24"/>
          <w:szCs w:val="24"/>
          <w:lang w:val="ro-RO"/>
        </w:rPr>
        <w:t>,</w:t>
      </w:r>
      <w:r w:rsidRPr="005239B1">
        <w:rPr>
          <w:rFonts w:ascii="Arial" w:hAnsi="Arial" w:cs="Arial"/>
          <w:color w:val="000000" w:themeColor="text1"/>
          <w:sz w:val="24"/>
          <w:szCs w:val="24"/>
          <w:lang w:val="ro-RO"/>
        </w:rPr>
        <w:t xml:space="preserve"> în baza:</w:t>
      </w:r>
    </w:p>
    <w:p w:rsidR="002D2278" w:rsidRPr="005239B1" w:rsidRDefault="002D2278" w:rsidP="002D2278">
      <w:pPr>
        <w:pStyle w:val="ListParagraph"/>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eastAsia="ro-RO"/>
        </w:rPr>
        <w:t>Hotărârii Guvernului nr. 445/2009</w:t>
      </w:r>
      <w:r w:rsidRPr="005239B1">
        <w:rPr>
          <w:rFonts w:ascii="Arial" w:hAnsi="Arial" w:cs="Arial"/>
          <w:color w:val="000000" w:themeColor="text1"/>
          <w:sz w:val="24"/>
          <w:szCs w:val="24"/>
          <w:lang w:val="ro-RO" w:eastAsia="ro-RO"/>
        </w:rPr>
        <w:t xml:space="preserve"> privind evaluarea impactului anumitor proiecte publice şi private asupra mediului, cu modificările şi completările şi ulterioare;</w:t>
      </w:r>
    </w:p>
    <w:p w:rsidR="002D2278" w:rsidRPr="005239B1" w:rsidRDefault="002D2278"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rPr>
        <w:t>Ordonanţei de Urgenţă a Guvernului nr. 57/2007</w:t>
      </w:r>
      <w:r w:rsidRPr="005239B1">
        <w:rPr>
          <w:rFonts w:ascii="Arial" w:hAnsi="Arial" w:cs="Arial"/>
          <w:color w:val="000000" w:themeColor="text1"/>
          <w:sz w:val="24"/>
          <w:szCs w:val="24"/>
          <w:lang w:val="ro-RO"/>
        </w:rPr>
        <w:t xml:space="preserve"> privind regimul ariilor naturale protejate, conservarea habitatelor naturale, a florei şi faunei sǎlbatice, cu modificǎrile şi completǎrile ulterioare, aprobată prin </w:t>
      </w:r>
      <w:r w:rsidRPr="005239B1">
        <w:rPr>
          <w:rFonts w:ascii="Arial" w:hAnsi="Arial" w:cs="Arial"/>
          <w:b/>
          <w:color w:val="000000" w:themeColor="text1"/>
          <w:sz w:val="24"/>
          <w:szCs w:val="24"/>
          <w:lang w:val="ro-RO"/>
        </w:rPr>
        <w:t>Legea nr. 49/2011</w:t>
      </w:r>
      <w:r w:rsidRPr="005239B1">
        <w:rPr>
          <w:rFonts w:ascii="Arial" w:hAnsi="Arial" w:cs="Arial"/>
          <w:color w:val="000000" w:themeColor="text1"/>
          <w:sz w:val="24"/>
          <w:szCs w:val="24"/>
          <w:lang w:val="ro-RO"/>
        </w:rPr>
        <w:t>,</w:t>
      </w:r>
    </w:p>
    <w:p w:rsidR="00CA12F0" w:rsidRPr="005239B1" w:rsidRDefault="00CA12F0"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rPr>
        <w:t xml:space="preserve">Ordin nr. 135/2010 </w:t>
      </w:r>
      <w:r w:rsidRPr="005239B1">
        <w:rPr>
          <w:rFonts w:ascii="Arial" w:hAnsi="Arial" w:cs="Arial"/>
          <w:color w:val="000000" w:themeColor="text1"/>
          <w:sz w:val="24"/>
          <w:szCs w:val="24"/>
          <w:lang w:val="ro-RO"/>
        </w:rPr>
        <w:t>privind aprobarea Metodologiei de aplicare a evaluării impactului asupra mediului pentru proiecte publice şi private,</w:t>
      </w:r>
    </w:p>
    <w:p w:rsidR="00477E4B"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239B1">
        <w:rPr>
          <w:rStyle w:val="PlaceholderText"/>
          <w:rFonts w:ascii="Arial" w:hAnsi="Arial" w:cs="Arial"/>
          <w:color w:val="000000" w:themeColor="text1"/>
          <w:lang w:val="ro-RO"/>
        </w:rPr>
        <w:t>APM Arad</w:t>
      </w:r>
      <w:r w:rsidRPr="005239B1">
        <w:rPr>
          <w:rFonts w:ascii="Arial" w:hAnsi="Arial" w:cs="Arial"/>
          <w:color w:val="000000" w:themeColor="text1"/>
          <w:sz w:val="24"/>
          <w:szCs w:val="24"/>
          <w:lang w:val="ro-RO"/>
        </w:rPr>
        <w:t xml:space="preserve"> decide, ca urmare a consultărilor desfăşurate în cadrul şedinţei Comisiei d</w:t>
      </w:r>
      <w:r w:rsidR="00883D77">
        <w:rPr>
          <w:rFonts w:ascii="Arial" w:hAnsi="Arial" w:cs="Arial"/>
          <w:color w:val="000000" w:themeColor="text1"/>
          <w:sz w:val="24"/>
          <w:szCs w:val="24"/>
          <w:lang w:val="ro-RO"/>
        </w:rPr>
        <w:t>e Analiză Tehnică din data de 04</w:t>
      </w:r>
      <w:r w:rsidRPr="005239B1">
        <w:rPr>
          <w:rFonts w:ascii="Arial" w:hAnsi="Arial" w:cs="Arial"/>
          <w:color w:val="000000" w:themeColor="text1"/>
          <w:sz w:val="24"/>
          <w:szCs w:val="24"/>
          <w:lang w:val="ro-RO"/>
        </w:rPr>
        <w:t>.</w:t>
      </w:r>
      <w:r w:rsidR="00883D77">
        <w:rPr>
          <w:rFonts w:ascii="Arial" w:hAnsi="Arial" w:cs="Arial"/>
          <w:color w:val="000000" w:themeColor="text1"/>
          <w:sz w:val="24"/>
          <w:szCs w:val="24"/>
          <w:lang w:val="ro-RO"/>
        </w:rPr>
        <w:t>07</w:t>
      </w:r>
      <w:r w:rsidRPr="005239B1">
        <w:rPr>
          <w:rFonts w:ascii="Arial" w:hAnsi="Arial" w:cs="Arial"/>
          <w:color w:val="000000" w:themeColor="text1"/>
          <w:sz w:val="24"/>
          <w:szCs w:val="24"/>
          <w:lang w:val="ro-RO"/>
        </w:rPr>
        <w:t>.201</w:t>
      </w:r>
      <w:r w:rsidR="00883D77">
        <w:rPr>
          <w:rFonts w:ascii="Arial" w:hAnsi="Arial" w:cs="Arial"/>
          <w:color w:val="000000" w:themeColor="text1"/>
          <w:sz w:val="24"/>
          <w:szCs w:val="24"/>
          <w:lang w:val="ro-RO"/>
        </w:rPr>
        <w:t>8</w:t>
      </w:r>
      <w:r w:rsidRPr="005239B1">
        <w:rPr>
          <w:rFonts w:ascii="Arial" w:hAnsi="Arial" w:cs="Arial"/>
          <w:color w:val="000000" w:themeColor="text1"/>
          <w:sz w:val="24"/>
          <w:szCs w:val="24"/>
          <w:lang w:val="ro-RO"/>
        </w:rPr>
        <w:t xml:space="preserve">, că proiectul </w:t>
      </w:r>
      <w:r w:rsidR="00B900F1" w:rsidRPr="005239B1">
        <w:rPr>
          <w:rFonts w:ascii="Arial" w:hAnsi="Arial" w:cs="Arial"/>
          <w:color w:val="000000" w:themeColor="text1"/>
          <w:sz w:val="24"/>
          <w:szCs w:val="24"/>
          <w:lang w:val="ro-RO"/>
        </w:rPr>
        <w:t>“</w:t>
      </w:r>
      <w:r w:rsidR="00883D77" w:rsidRPr="00883D77">
        <w:rPr>
          <w:rFonts w:ascii="Arial" w:hAnsi="Arial" w:cs="Arial"/>
          <w:b/>
          <w:color w:val="000000" w:themeColor="text1"/>
          <w:sz w:val="24"/>
          <w:szCs w:val="24"/>
          <w:lang w:val="ro-RO"/>
        </w:rPr>
        <w:t>Construire fabrică de ulei şi extindere capacităţi de depozitare în cadrul S</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C</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 xml:space="preserve"> Terracult S</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R</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L</w:t>
      </w:r>
      <w:r w:rsidR="00883D77">
        <w:rPr>
          <w:rFonts w:ascii="Arial" w:hAnsi="Arial" w:cs="Arial"/>
          <w:b/>
          <w:color w:val="000000" w:themeColor="text1"/>
          <w:sz w:val="24"/>
          <w:szCs w:val="24"/>
          <w:lang w:val="ro-RO"/>
        </w:rPr>
        <w:t>.</w:t>
      </w:r>
      <w:r w:rsidR="00B900F1" w:rsidRPr="005239B1">
        <w:rPr>
          <w:rFonts w:ascii="Arial" w:hAnsi="Arial" w:cs="Arial"/>
          <w:color w:val="000000" w:themeColor="text1"/>
          <w:sz w:val="24"/>
          <w:szCs w:val="24"/>
          <w:lang w:val="ro-RO"/>
        </w:rPr>
        <w:t xml:space="preserve">” </w:t>
      </w:r>
      <w:r w:rsidR="009E17E4" w:rsidRPr="005239B1">
        <w:rPr>
          <w:rFonts w:ascii="Arial" w:hAnsi="Arial" w:cs="Arial"/>
          <w:color w:val="000000" w:themeColor="text1"/>
          <w:sz w:val="24"/>
          <w:szCs w:val="24"/>
          <w:lang w:val="ro-RO"/>
        </w:rPr>
        <w:t>prop</w:t>
      </w:r>
      <w:r w:rsidR="00883D77">
        <w:rPr>
          <w:rFonts w:ascii="Arial" w:hAnsi="Arial" w:cs="Arial"/>
          <w:color w:val="000000" w:themeColor="text1"/>
          <w:sz w:val="24"/>
          <w:szCs w:val="24"/>
          <w:lang w:val="ro-RO"/>
        </w:rPr>
        <w:t>us a fi realizat în comuna Vladimirescu, satul Horia</w:t>
      </w:r>
      <w:r w:rsidR="009D13D2" w:rsidRPr="005239B1">
        <w:rPr>
          <w:rFonts w:ascii="Arial" w:hAnsi="Arial" w:cs="Arial"/>
          <w:color w:val="000000" w:themeColor="text1"/>
          <w:sz w:val="24"/>
          <w:szCs w:val="24"/>
          <w:lang w:val="ro-RO"/>
        </w:rPr>
        <w:t xml:space="preserve">, </w:t>
      </w:r>
      <w:r w:rsidR="009E17E4" w:rsidRPr="005239B1">
        <w:rPr>
          <w:rFonts w:ascii="Arial" w:hAnsi="Arial" w:cs="Arial"/>
          <w:color w:val="000000" w:themeColor="text1"/>
          <w:sz w:val="24"/>
          <w:szCs w:val="24"/>
          <w:lang w:val="ro-RO"/>
        </w:rPr>
        <w:t xml:space="preserve">jud. Arad, </w:t>
      </w:r>
      <w:r w:rsidRPr="005239B1">
        <w:rPr>
          <w:rFonts w:ascii="Arial" w:hAnsi="Arial" w:cs="Arial"/>
          <w:color w:val="000000" w:themeColor="text1"/>
          <w:sz w:val="24"/>
          <w:szCs w:val="24"/>
          <w:lang w:val="ro-RO"/>
        </w:rPr>
        <w:t xml:space="preserve">nu se supune evaluării impactului asupra mediului şi nu se supune evaluării adecvate. </w:t>
      </w:r>
    </w:p>
    <w:p w:rsidR="002D2278" w:rsidRPr="005239B1" w:rsidRDefault="002D2278" w:rsidP="002D2278">
      <w:pPr>
        <w:autoSpaceDE w:val="0"/>
        <w:autoSpaceDN w:val="0"/>
        <w:adjustRightInd w:val="0"/>
        <w:spacing w:after="0" w:line="240" w:lineRule="auto"/>
        <w:jc w:val="both"/>
        <w:rPr>
          <w:rFonts w:ascii="Arial" w:hAnsi="Arial" w:cs="Arial"/>
          <w:color w:val="FF0000"/>
          <w:sz w:val="24"/>
          <w:szCs w:val="24"/>
          <w:lang w:val="ro-RO"/>
        </w:rPr>
      </w:pPr>
      <w:r w:rsidRPr="005239B1">
        <w:rPr>
          <w:rFonts w:ascii="Arial" w:hAnsi="Arial" w:cs="Arial"/>
          <w:color w:val="000000" w:themeColor="text1"/>
          <w:sz w:val="24"/>
          <w:szCs w:val="24"/>
          <w:lang w:val="ro-RO"/>
        </w:rPr>
        <w:t xml:space="preserve"> </w:t>
      </w: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239B1">
        <w:rPr>
          <w:rFonts w:ascii="Arial" w:hAnsi="Arial" w:cs="Arial"/>
          <w:color w:val="FF0000"/>
          <w:sz w:val="24"/>
          <w:szCs w:val="24"/>
          <w:lang w:val="ro-RO"/>
        </w:rPr>
        <w:t xml:space="preserve">    </w:t>
      </w:r>
      <w:r w:rsidRPr="005239B1">
        <w:rPr>
          <w:rFonts w:ascii="Arial" w:hAnsi="Arial" w:cs="Arial"/>
          <w:color w:val="000000" w:themeColor="text1"/>
          <w:sz w:val="24"/>
          <w:szCs w:val="24"/>
          <w:lang w:val="ro-RO"/>
        </w:rPr>
        <w:t>Justificarea prezentei decizii:</w:t>
      </w:r>
    </w:p>
    <w:p w:rsidR="00477E4B" w:rsidRPr="005239B1" w:rsidRDefault="00477E4B"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883D77"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883D77">
        <w:rPr>
          <w:rFonts w:ascii="Arial" w:hAnsi="Arial" w:cs="Arial"/>
          <w:b/>
          <w:color w:val="FF0000"/>
          <w:sz w:val="24"/>
          <w:szCs w:val="24"/>
          <w:lang w:val="ro-RO"/>
        </w:rPr>
        <w:t xml:space="preserve">   </w:t>
      </w:r>
      <w:r w:rsidRPr="00883D77">
        <w:rPr>
          <w:rFonts w:ascii="Arial" w:hAnsi="Arial" w:cs="Arial"/>
          <w:b/>
          <w:color w:val="000000" w:themeColor="text1"/>
          <w:sz w:val="24"/>
          <w:szCs w:val="24"/>
          <w:lang w:val="ro-RO"/>
        </w:rPr>
        <w:t>I. Motivele care au stat la baza luării deciziei etapei de încadrare în procedura de evaluare a impactului asupra mediului sunt următoarele:</w:t>
      </w:r>
    </w:p>
    <w:p w:rsidR="002D2278" w:rsidRPr="00883D77"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883D77">
        <w:rPr>
          <w:rFonts w:ascii="Arial" w:hAnsi="Arial" w:cs="Arial"/>
          <w:b/>
          <w:color w:val="000000" w:themeColor="text1"/>
          <w:sz w:val="24"/>
          <w:szCs w:val="24"/>
          <w:lang w:val="ro-RO"/>
        </w:rPr>
        <w:t>1. Caracteristicile proiectului:</w:t>
      </w:r>
    </w:p>
    <w:p w:rsidR="002D2278" w:rsidRPr="00E0248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E0248A">
        <w:rPr>
          <w:rFonts w:ascii="Arial" w:hAnsi="Arial" w:cs="Arial"/>
          <w:b/>
          <w:color w:val="000000" w:themeColor="text1"/>
          <w:sz w:val="24"/>
          <w:szCs w:val="24"/>
          <w:lang w:val="ro-RO"/>
        </w:rPr>
        <w:t>a)</w:t>
      </w:r>
      <w:r w:rsidRPr="00E0248A">
        <w:rPr>
          <w:rFonts w:ascii="Arial" w:hAnsi="Arial" w:cs="Arial"/>
          <w:color w:val="000000" w:themeColor="text1"/>
          <w:sz w:val="24"/>
          <w:szCs w:val="24"/>
          <w:lang w:val="ro-RO"/>
        </w:rPr>
        <w:t xml:space="preserve"> </w:t>
      </w:r>
      <w:r w:rsidRPr="00E0248A">
        <w:rPr>
          <w:rFonts w:ascii="Arial" w:hAnsi="Arial" w:cs="Arial"/>
          <w:b/>
          <w:color w:val="000000" w:themeColor="text1"/>
          <w:sz w:val="24"/>
          <w:szCs w:val="24"/>
          <w:lang w:val="ro-RO"/>
        </w:rPr>
        <w:t>proiectul se încadrează</w:t>
      </w:r>
      <w:r w:rsidRPr="00E0248A">
        <w:rPr>
          <w:rFonts w:ascii="Arial" w:hAnsi="Arial" w:cs="Arial"/>
          <w:color w:val="000000" w:themeColor="text1"/>
          <w:sz w:val="24"/>
          <w:szCs w:val="24"/>
          <w:lang w:val="ro-RO"/>
        </w:rPr>
        <w:t xml:space="preserve"> în prevederile Hotărârii Guvernului nr. 445/2009, </w:t>
      </w:r>
      <w:r w:rsidR="00E0248A" w:rsidRPr="00E0248A">
        <w:rPr>
          <w:rFonts w:ascii="Arial" w:hAnsi="Arial" w:cs="Arial"/>
          <w:color w:val="000000" w:themeColor="text1"/>
          <w:sz w:val="24"/>
          <w:szCs w:val="24"/>
          <w:lang w:val="ro-RO"/>
        </w:rPr>
        <w:t>anexa 2, la pct.7, lit. a) fabricarea uleiurilor şi a grăsimilor vegetale şi animale,</w:t>
      </w:r>
    </w:p>
    <w:p w:rsidR="002D2278"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E0248A">
        <w:rPr>
          <w:rFonts w:ascii="Arial" w:hAnsi="Arial" w:cs="Arial"/>
          <w:b/>
          <w:color w:val="000000" w:themeColor="text1"/>
          <w:sz w:val="24"/>
          <w:szCs w:val="24"/>
          <w:lang w:val="ro-RO"/>
        </w:rPr>
        <w:t>b) mărimea proiectului</w:t>
      </w:r>
    </w:p>
    <w:p w:rsidR="00022649" w:rsidRPr="00022649" w:rsidRDefault="00022649" w:rsidP="00022649">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Pr="00022649">
        <w:rPr>
          <w:rFonts w:ascii="Arial" w:hAnsi="Arial" w:cs="Arial"/>
          <w:color w:val="000000" w:themeColor="text1"/>
          <w:sz w:val="24"/>
          <w:szCs w:val="24"/>
          <w:lang w:val="ro-RO"/>
        </w:rPr>
        <w:t>Terenul are suprafaţa de 44.491 mp şi este proprietatea privată a persoanei juridice S.C. TERRACULT S.R.L., conform Extraselor de Carte Funciară nr. 309672, 300089, 300093 Vladimirescu. Terenurile învecinate incintei aparţin aceluiaşi beneficiar.</w:t>
      </w:r>
    </w:p>
    <w:p w:rsidR="00022649" w:rsidRPr="00022649" w:rsidRDefault="00022649" w:rsidP="00022649">
      <w:pPr>
        <w:autoSpaceDE w:val="0"/>
        <w:autoSpaceDN w:val="0"/>
        <w:adjustRightInd w:val="0"/>
        <w:spacing w:after="0" w:line="240" w:lineRule="auto"/>
        <w:jc w:val="both"/>
        <w:rPr>
          <w:rFonts w:ascii="Arial" w:hAnsi="Arial" w:cs="Arial"/>
          <w:color w:val="000000" w:themeColor="text1"/>
          <w:sz w:val="24"/>
          <w:szCs w:val="24"/>
          <w:lang w:val="ro-RO"/>
        </w:rPr>
      </w:pPr>
      <w:r w:rsidRPr="00022649">
        <w:rPr>
          <w:rFonts w:ascii="Arial" w:hAnsi="Arial" w:cs="Arial"/>
          <w:color w:val="000000" w:themeColor="text1"/>
          <w:sz w:val="24"/>
          <w:szCs w:val="24"/>
          <w:lang w:val="ro-RO"/>
        </w:rPr>
        <w:t>Incinta totală propusă spre reglementare are o formă poligonală, cu frontul spre De 155 de 140,90 m, iar spre De 151 de 365 m.</w:t>
      </w:r>
    </w:p>
    <w:p w:rsidR="00BA383D" w:rsidRDefault="00795841" w:rsidP="00340C5F">
      <w:pPr>
        <w:tabs>
          <w:tab w:val="left" w:pos="284"/>
        </w:tabs>
        <w:spacing w:after="0" w:line="240" w:lineRule="auto"/>
        <w:jc w:val="both"/>
        <w:rPr>
          <w:rFonts w:ascii="Arial" w:hAnsi="Arial" w:cs="Arial"/>
          <w:color w:val="FF0000"/>
          <w:sz w:val="24"/>
          <w:szCs w:val="24"/>
          <w:lang w:val="ro-RO" w:eastAsia="ro-RO"/>
        </w:rPr>
      </w:pPr>
      <w:r>
        <w:rPr>
          <w:rFonts w:ascii="Arial" w:hAnsi="Arial" w:cs="Arial"/>
          <w:color w:val="FF0000"/>
          <w:sz w:val="24"/>
          <w:szCs w:val="24"/>
          <w:lang w:val="ro-RO" w:eastAsia="ro-RO"/>
        </w:rPr>
        <w:t xml:space="preserve">  </w:t>
      </w:r>
    </w:p>
    <w:p w:rsidR="00BA383D" w:rsidRPr="00BA383D" w:rsidRDefault="00BA383D" w:rsidP="00340C5F">
      <w:pPr>
        <w:tabs>
          <w:tab w:val="left" w:pos="284"/>
        </w:tabs>
        <w:spacing w:after="0" w:line="240" w:lineRule="auto"/>
        <w:jc w:val="both"/>
        <w:rPr>
          <w:rFonts w:ascii="Arial" w:hAnsi="Arial" w:cs="Arial"/>
          <w:color w:val="000000" w:themeColor="text1"/>
          <w:sz w:val="24"/>
          <w:szCs w:val="24"/>
          <w:lang w:val="ro-RO" w:eastAsia="ro-RO"/>
        </w:rPr>
      </w:pPr>
      <w:r w:rsidRPr="00BA383D">
        <w:rPr>
          <w:rFonts w:ascii="Arial" w:hAnsi="Arial" w:cs="Arial"/>
          <w:color w:val="000000" w:themeColor="text1"/>
          <w:sz w:val="24"/>
          <w:szCs w:val="24"/>
          <w:lang w:val="ro-RO" w:eastAsia="ro-RO"/>
        </w:rPr>
        <w:t>P.O.T. propus – 28,13 %</w:t>
      </w:r>
    </w:p>
    <w:p w:rsidR="00BA383D" w:rsidRPr="00BA383D" w:rsidRDefault="00BA383D" w:rsidP="00340C5F">
      <w:pPr>
        <w:tabs>
          <w:tab w:val="left" w:pos="284"/>
        </w:tabs>
        <w:spacing w:after="0" w:line="240" w:lineRule="auto"/>
        <w:jc w:val="both"/>
        <w:rPr>
          <w:rFonts w:ascii="Arial" w:hAnsi="Arial" w:cs="Arial"/>
          <w:color w:val="000000" w:themeColor="text1"/>
          <w:sz w:val="24"/>
          <w:szCs w:val="24"/>
          <w:lang w:val="ro-RO" w:eastAsia="ro-RO"/>
        </w:rPr>
      </w:pPr>
    </w:p>
    <w:p w:rsidR="00BA383D" w:rsidRPr="00BA383D" w:rsidRDefault="00BA383D" w:rsidP="00340C5F">
      <w:pPr>
        <w:tabs>
          <w:tab w:val="left" w:pos="284"/>
        </w:tabs>
        <w:spacing w:after="0" w:line="240" w:lineRule="auto"/>
        <w:jc w:val="both"/>
        <w:rPr>
          <w:rFonts w:ascii="Arial" w:hAnsi="Arial" w:cs="Arial"/>
          <w:color w:val="000000" w:themeColor="text1"/>
          <w:sz w:val="24"/>
          <w:szCs w:val="24"/>
          <w:lang w:val="ro-RO" w:eastAsia="ro-RO"/>
        </w:rPr>
      </w:pPr>
      <w:r w:rsidRPr="00BA383D">
        <w:rPr>
          <w:rFonts w:ascii="Arial" w:hAnsi="Arial" w:cs="Arial"/>
          <w:color w:val="000000" w:themeColor="text1"/>
          <w:sz w:val="24"/>
          <w:szCs w:val="24"/>
          <w:lang w:val="ro-RO" w:eastAsia="ro-RO"/>
        </w:rPr>
        <w:t xml:space="preserve">C.U.T. propus – 0,28 </w:t>
      </w:r>
    </w:p>
    <w:p w:rsidR="00BA383D" w:rsidRPr="00BA383D" w:rsidRDefault="00BA383D" w:rsidP="00BA383D">
      <w:pPr>
        <w:tabs>
          <w:tab w:val="left" w:pos="284"/>
        </w:tabs>
        <w:spacing w:after="0" w:line="240" w:lineRule="auto"/>
        <w:jc w:val="both"/>
        <w:rPr>
          <w:rFonts w:ascii="Arial" w:hAnsi="Arial" w:cs="Arial"/>
          <w:color w:val="FF0000"/>
          <w:sz w:val="24"/>
          <w:szCs w:val="24"/>
          <w:lang w:val="ro-RO" w:eastAsia="ro-RO"/>
        </w:rPr>
      </w:pPr>
    </w:p>
    <w:p w:rsidR="00BA383D" w:rsidRDefault="00BA383D" w:rsidP="00556048">
      <w:pPr>
        <w:widowControl w:val="0"/>
        <w:spacing w:before="120" w:after="120" w:line="360" w:lineRule="auto"/>
        <w:ind w:firstLine="720"/>
        <w:rPr>
          <w:rFonts w:ascii="Arial" w:hAnsi="Arial" w:cs="Arial"/>
          <w:b/>
          <w:sz w:val="24"/>
          <w:szCs w:val="24"/>
        </w:rPr>
      </w:pPr>
    </w:p>
    <w:p w:rsidR="00556048" w:rsidRPr="00556048" w:rsidRDefault="00556048" w:rsidP="00556048">
      <w:pPr>
        <w:widowControl w:val="0"/>
        <w:spacing w:before="120" w:after="120" w:line="360" w:lineRule="auto"/>
        <w:ind w:firstLine="720"/>
        <w:rPr>
          <w:rFonts w:ascii="Arial" w:hAnsi="Arial" w:cs="Arial"/>
          <w:b/>
          <w:sz w:val="24"/>
          <w:szCs w:val="24"/>
        </w:rPr>
      </w:pPr>
      <w:r w:rsidRPr="00556048">
        <w:rPr>
          <w:rFonts w:ascii="Arial" w:hAnsi="Arial" w:cs="Arial"/>
          <w:b/>
          <w:sz w:val="24"/>
          <w:szCs w:val="24"/>
        </w:rPr>
        <w:lastRenderedPageBreak/>
        <w:t xml:space="preserve">BILANŢ TERITORIAL PENTRU INCINTĂ, CU PROPUNERI 44.491 </w:t>
      </w:r>
      <w:proofErr w:type="spellStart"/>
      <w:r w:rsidRPr="00556048">
        <w:rPr>
          <w:rFonts w:ascii="Arial" w:hAnsi="Arial" w:cs="Arial"/>
          <w:b/>
          <w:sz w:val="24"/>
          <w:szCs w:val="24"/>
        </w:rPr>
        <w:t>mp</w:t>
      </w:r>
      <w:proofErr w:type="spellEnd"/>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10"/>
        <w:gridCol w:w="1080"/>
        <w:gridCol w:w="1032"/>
        <w:gridCol w:w="1080"/>
        <w:gridCol w:w="900"/>
      </w:tblGrid>
      <w:tr w:rsidR="00556048" w:rsidRPr="00556048" w:rsidTr="00C1451D">
        <w:trPr>
          <w:trHeight w:val="278"/>
        </w:trPr>
        <w:tc>
          <w:tcPr>
            <w:tcW w:w="709" w:type="dxa"/>
            <w:vMerge w:val="restart"/>
            <w:shd w:val="pct5" w:color="auto" w:fill="auto"/>
          </w:tcPr>
          <w:p w:rsidR="00556048" w:rsidRPr="00556048" w:rsidRDefault="00556048" w:rsidP="00194A16">
            <w:pPr>
              <w:tabs>
                <w:tab w:val="left" w:pos="180"/>
                <w:tab w:val="left" w:pos="1800"/>
                <w:tab w:val="left" w:pos="8820"/>
              </w:tabs>
              <w:spacing w:before="40" w:afterLines="40" w:after="96"/>
              <w:jc w:val="both"/>
              <w:rPr>
                <w:rFonts w:ascii="Arial" w:hAnsi="Arial" w:cs="Arial"/>
                <w:b/>
                <w:sz w:val="24"/>
                <w:szCs w:val="24"/>
              </w:rPr>
            </w:pPr>
            <w:r w:rsidRPr="00556048">
              <w:rPr>
                <w:rFonts w:ascii="Arial" w:hAnsi="Arial" w:cs="Arial"/>
                <w:b/>
                <w:sz w:val="24"/>
                <w:szCs w:val="24"/>
              </w:rPr>
              <w:t xml:space="preserve">Nr. </w:t>
            </w:r>
            <w:proofErr w:type="spellStart"/>
            <w:r w:rsidRPr="00556048">
              <w:rPr>
                <w:rFonts w:ascii="Arial" w:hAnsi="Arial" w:cs="Arial"/>
                <w:b/>
                <w:sz w:val="24"/>
                <w:szCs w:val="24"/>
              </w:rPr>
              <w:t>Crt</w:t>
            </w:r>
            <w:proofErr w:type="spellEnd"/>
            <w:r w:rsidRPr="00556048">
              <w:rPr>
                <w:rFonts w:ascii="Arial" w:hAnsi="Arial" w:cs="Arial"/>
                <w:b/>
                <w:sz w:val="24"/>
                <w:szCs w:val="24"/>
              </w:rPr>
              <w:t>.</w:t>
            </w:r>
          </w:p>
        </w:tc>
        <w:tc>
          <w:tcPr>
            <w:tcW w:w="4210" w:type="dxa"/>
            <w:vMerge w:val="restart"/>
            <w:shd w:val="pct5" w:color="auto" w:fill="auto"/>
          </w:tcPr>
          <w:p w:rsidR="00556048" w:rsidRPr="00556048" w:rsidRDefault="00556048" w:rsidP="00194A16">
            <w:pPr>
              <w:tabs>
                <w:tab w:val="left" w:pos="180"/>
                <w:tab w:val="left" w:pos="1800"/>
                <w:tab w:val="left" w:pos="8820"/>
              </w:tabs>
              <w:spacing w:before="240" w:afterLines="40" w:after="96"/>
              <w:jc w:val="center"/>
              <w:rPr>
                <w:rFonts w:ascii="Arial" w:hAnsi="Arial" w:cs="Arial"/>
                <w:b/>
                <w:sz w:val="24"/>
                <w:szCs w:val="24"/>
              </w:rPr>
            </w:pPr>
            <w:proofErr w:type="spellStart"/>
            <w:r w:rsidRPr="00556048">
              <w:rPr>
                <w:rFonts w:ascii="Arial" w:hAnsi="Arial" w:cs="Arial"/>
                <w:b/>
                <w:sz w:val="24"/>
                <w:szCs w:val="24"/>
              </w:rPr>
              <w:t>Bilanţ</w:t>
            </w:r>
            <w:proofErr w:type="spellEnd"/>
            <w:r w:rsidRPr="00556048">
              <w:rPr>
                <w:rFonts w:ascii="Arial" w:hAnsi="Arial" w:cs="Arial"/>
                <w:b/>
                <w:sz w:val="24"/>
                <w:szCs w:val="24"/>
              </w:rPr>
              <w:t xml:space="preserve"> </w:t>
            </w:r>
            <w:proofErr w:type="spellStart"/>
            <w:r w:rsidRPr="00556048">
              <w:rPr>
                <w:rFonts w:ascii="Arial" w:hAnsi="Arial" w:cs="Arial"/>
                <w:b/>
                <w:sz w:val="24"/>
                <w:szCs w:val="24"/>
              </w:rPr>
              <w:t>teritorial</w:t>
            </w:r>
            <w:proofErr w:type="spellEnd"/>
          </w:p>
        </w:tc>
        <w:tc>
          <w:tcPr>
            <w:tcW w:w="2112" w:type="dxa"/>
            <w:gridSpan w:val="2"/>
            <w:shd w:val="pct5" w:color="auto" w:fill="auto"/>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r w:rsidRPr="00556048">
              <w:rPr>
                <w:rFonts w:ascii="Arial" w:hAnsi="Arial" w:cs="Arial"/>
                <w:b/>
                <w:sz w:val="24"/>
                <w:szCs w:val="24"/>
              </w:rPr>
              <w:t>Existent</w:t>
            </w:r>
          </w:p>
        </w:tc>
        <w:tc>
          <w:tcPr>
            <w:tcW w:w="1980" w:type="dxa"/>
            <w:gridSpan w:val="2"/>
            <w:shd w:val="pct5" w:color="auto" w:fill="auto"/>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proofErr w:type="spellStart"/>
            <w:r w:rsidRPr="00556048">
              <w:rPr>
                <w:rFonts w:ascii="Arial" w:hAnsi="Arial" w:cs="Arial"/>
                <w:b/>
                <w:sz w:val="24"/>
                <w:szCs w:val="24"/>
              </w:rPr>
              <w:t>Propus</w:t>
            </w:r>
            <w:proofErr w:type="spellEnd"/>
            <w:r w:rsidRPr="00556048">
              <w:rPr>
                <w:rFonts w:ascii="Arial" w:hAnsi="Arial" w:cs="Arial"/>
                <w:b/>
                <w:sz w:val="24"/>
                <w:szCs w:val="24"/>
              </w:rPr>
              <w:t xml:space="preserve"> total</w:t>
            </w:r>
          </w:p>
        </w:tc>
      </w:tr>
      <w:tr w:rsidR="00556048" w:rsidRPr="00556048" w:rsidTr="00C1451D">
        <w:trPr>
          <w:trHeight w:val="277"/>
        </w:trPr>
        <w:tc>
          <w:tcPr>
            <w:tcW w:w="709" w:type="dxa"/>
            <w:vMerge/>
            <w:shd w:val="pct5" w:color="auto" w:fill="auto"/>
          </w:tcPr>
          <w:p w:rsidR="00556048" w:rsidRPr="00556048" w:rsidRDefault="00556048" w:rsidP="00194A16">
            <w:pPr>
              <w:tabs>
                <w:tab w:val="left" w:pos="180"/>
                <w:tab w:val="left" w:pos="1800"/>
                <w:tab w:val="left" w:pos="8820"/>
              </w:tabs>
              <w:spacing w:before="40" w:afterLines="40" w:after="96"/>
              <w:jc w:val="both"/>
              <w:rPr>
                <w:rFonts w:ascii="Arial" w:hAnsi="Arial" w:cs="Arial"/>
                <w:b/>
                <w:sz w:val="24"/>
                <w:szCs w:val="24"/>
              </w:rPr>
            </w:pPr>
          </w:p>
        </w:tc>
        <w:tc>
          <w:tcPr>
            <w:tcW w:w="4210" w:type="dxa"/>
            <w:vMerge/>
            <w:shd w:val="pct5" w:color="auto" w:fill="auto"/>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p>
        </w:tc>
        <w:tc>
          <w:tcPr>
            <w:tcW w:w="1080" w:type="dxa"/>
            <w:shd w:val="pct5" w:color="auto" w:fill="auto"/>
            <w:vAlign w:val="center"/>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proofErr w:type="spellStart"/>
            <w:r w:rsidRPr="00556048">
              <w:rPr>
                <w:rFonts w:ascii="Arial" w:hAnsi="Arial" w:cs="Arial"/>
                <w:b/>
                <w:sz w:val="24"/>
                <w:szCs w:val="24"/>
              </w:rPr>
              <w:t>mp</w:t>
            </w:r>
            <w:proofErr w:type="spellEnd"/>
          </w:p>
        </w:tc>
        <w:tc>
          <w:tcPr>
            <w:tcW w:w="1032" w:type="dxa"/>
            <w:shd w:val="pct5" w:color="auto" w:fill="auto"/>
            <w:vAlign w:val="center"/>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r w:rsidRPr="00556048">
              <w:rPr>
                <w:rFonts w:ascii="Arial" w:hAnsi="Arial" w:cs="Arial"/>
                <w:b/>
                <w:sz w:val="24"/>
                <w:szCs w:val="24"/>
              </w:rPr>
              <w:t>%</w:t>
            </w:r>
          </w:p>
        </w:tc>
        <w:tc>
          <w:tcPr>
            <w:tcW w:w="1080" w:type="dxa"/>
            <w:shd w:val="pct5" w:color="auto" w:fill="auto"/>
            <w:vAlign w:val="center"/>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proofErr w:type="spellStart"/>
            <w:r w:rsidRPr="00556048">
              <w:rPr>
                <w:rFonts w:ascii="Arial" w:hAnsi="Arial" w:cs="Arial"/>
                <w:b/>
                <w:sz w:val="24"/>
                <w:szCs w:val="24"/>
              </w:rPr>
              <w:t>mp</w:t>
            </w:r>
            <w:proofErr w:type="spellEnd"/>
          </w:p>
        </w:tc>
        <w:tc>
          <w:tcPr>
            <w:tcW w:w="900" w:type="dxa"/>
            <w:shd w:val="pct5" w:color="auto" w:fill="auto"/>
            <w:vAlign w:val="center"/>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r w:rsidRPr="00556048">
              <w:rPr>
                <w:rFonts w:ascii="Arial" w:hAnsi="Arial" w:cs="Arial"/>
                <w:b/>
                <w:sz w:val="24"/>
                <w:szCs w:val="24"/>
              </w:rPr>
              <w:t>%</w:t>
            </w:r>
          </w:p>
        </w:tc>
      </w:tr>
      <w:tr w:rsidR="00556048" w:rsidRPr="00556048" w:rsidTr="00C1451D">
        <w:tc>
          <w:tcPr>
            <w:tcW w:w="709" w:type="dxa"/>
          </w:tcPr>
          <w:p w:rsidR="00556048" w:rsidRPr="00556048" w:rsidRDefault="00556048" w:rsidP="00194A16">
            <w:pPr>
              <w:tabs>
                <w:tab w:val="left" w:pos="180"/>
                <w:tab w:val="left" w:pos="1800"/>
                <w:tab w:val="left" w:pos="8820"/>
              </w:tabs>
              <w:spacing w:before="40" w:after="40"/>
              <w:jc w:val="center"/>
              <w:rPr>
                <w:rFonts w:ascii="Arial" w:hAnsi="Arial" w:cs="Arial"/>
                <w:sz w:val="24"/>
                <w:szCs w:val="24"/>
              </w:rPr>
            </w:pPr>
          </w:p>
        </w:tc>
        <w:tc>
          <w:tcPr>
            <w:tcW w:w="4210" w:type="dxa"/>
          </w:tcPr>
          <w:p w:rsidR="00556048" w:rsidRPr="00556048" w:rsidRDefault="00556048" w:rsidP="00194A16">
            <w:pPr>
              <w:tabs>
                <w:tab w:val="left" w:pos="180"/>
                <w:tab w:val="left" w:pos="1800"/>
                <w:tab w:val="left" w:pos="8820"/>
              </w:tabs>
              <w:spacing w:before="40" w:after="40"/>
              <w:jc w:val="both"/>
              <w:rPr>
                <w:rFonts w:ascii="Arial" w:hAnsi="Arial" w:cs="Arial"/>
                <w:sz w:val="24"/>
                <w:szCs w:val="24"/>
              </w:rPr>
            </w:pPr>
            <w:proofErr w:type="spellStart"/>
            <w:r w:rsidRPr="00556048">
              <w:rPr>
                <w:rFonts w:ascii="Arial" w:hAnsi="Arial" w:cs="Arial"/>
                <w:sz w:val="24"/>
                <w:szCs w:val="24"/>
              </w:rPr>
              <w:t>Construcții</w:t>
            </w:r>
            <w:proofErr w:type="spellEnd"/>
            <w:r w:rsidRPr="00556048">
              <w:rPr>
                <w:rFonts w:ascii="Arial" w:hAnsi="Arial" w:cs="Arial"/>
                <w:sz w:val="24"/>
                <w:szCs w:val="24"/>
              </w:rPr>
              <w:t xml:space="preserve"> agro-</w:t>
            </w:r>
            <w:proofErr w:type="spellStart"/>
            <w:r w:rsidRPr="00556048">
              <w:rPr>
                <w:rFonts w:ascii="Arial" w:hAnsi="Arial" w:cs="Arial"/>
                <w:sz w:val="24"/>
                <w:szCs w:val="24"/>
              </w:rPr>
              <w:t>industriale</w:t>
            </w:r>
            <w:proofErr w:type="spellEnd"/>
            <w:r w:rsidRPr="00556048">
              <w:rPr>
                <w:rFonts w:ascii="Arial" w:hAnsi="Arial" w:cs="Arial"/>
                <w:sz w:val="24"/>
                <w:szCs w:val="24"/>
              </w:rPr>
              <w:t xml:space="preserve">, </w:t>
            </w:r>
            <w:proofErr w:type="spellStart"/>
            <w:r w:rsidRPr="00556048">
              <w:rPr>
                <w:rFonts w:ascii="Arial" w:hAnsi="Arial" w:cs="Arial"/>
                <w:sz w:val="24"/>
                <w:szCs w:val="24"/>
              </w:rPr>
              <w:t>depozite</w:t>
            </w:r>
            <w:proofErr w:type="spellEnd"/>
            <w:r w:rsidRPr="00556048">
              <w:rPr>
                <w:rFonts w:ascii="Arial" w:hAnsi="Arial" w:cs="Arial"/>
                <w:sz w:val="24"/>
                <w:szCs w:val="24"/>
              </w:rPr>
              <w:t xml:space="preserve"> </w:t>
            </w:r>
            <w:proofErr w:type="spellStart"/>
            <w:r w:rsidRPr="00556048">
              <w:rPr>
                <w:rFonts w:ascii="Arial" w:hAnsi="Arial" w:cs="Arial"/>
                <w:sz w:val="24"/>
                <w:szCs w:val="24"/>
              </w:rPr>
              <w:t>cereale</w:t>
            </w:r>
            <w:proofErr w:type="spellEnd"/>
            <w:r w:rsidRPr="00556048">
              <w:rPr>
                <w:rFonts w:ascii="Arial" w:hAnsi="Arial" w:cs="Arial"/>
                <w:sz w:val="24"/>
                <w:szCs w:val="24"/>
              </w:rPr>
              <w:t xml:space="preserve"> </w:t>
            </w:r>
            <w:proofErr w:type="spellStart"/>
            <w:r w:rsidRPr="00556048">
              <w:rPr>
                <w:rFonts w:ascii="Arial" w:hAnsi="Arial" w:cs="Arial"/>
                <w:sz w:val="24"/>
                <w:szCs w:val="24"/>
              </w:rPr>
              <w:t>și</w:t>
            </w:r>
            <w:proofErr w:type="spellEnd"/>
            <w:r w:rsidRPr="00556048">
              <w:rPr>
                <w:rFonts w:ascii="Arial" w:hAnsi="Arial" w:cs="Arial"/>
                <w:sz w:val="24"/>
                <w:szCs w:val="24"/>
              </w:rPr>
              <w:t xml:space="preserve"> </w:t>
            </w:r>
            <w:proofErr w:type="spellStart"/>
            <w:r w:rsidRPr="00556048">
              <w:rPr>
                <w:rFonts w:ascii="Arial" w:hAnsi="Arial" w:cs="Arial"/>
                <w:sz w:val="24"/>
                <w:szCs w:val="24"/>
              </w:rPr>
              <w:t>oleaginoase</w:t>
            </w:r>
            <w:proofErr w:type="spellEnd"/>
            <w:r w:rsidRPr="00556048">
              <w:rPr>
                <w:rFonts w:ascii="Arial" w:hAnsi="Arial" w:cs="Arial"/>
                <w:sz w:val="24"/>
                <w:szCs w:val="24"/>
              </w:rPr>
              <w:t xml:space="preserve">, </w:t>
            </w:r>
            <w:proofErr w:type="spellStart"/>
            <w:r w:rsidRPr="00556048">
              <w:rPr>
                <w:rFonts w:ascii="Arial" w:hAnsi="Arial" w:cs="Arial"/>
                <w:sz w:val="24"/>
                <w:szCs w:val="24"/>
              </w:rPr>
              <w:t>silozuri</w:t>
            </w:r>
            <w:proofErr w:type="spellEnd"/>
            <w:r w:rsidRPr="00556048">
              <w:rPr>
                <w:rFonts w:ascii="Arial" w:hAnsi="Arial" w:cs="Arial"/>
                <w:sz w:val="24"/>
                <w:szCs w:val="24"/>
              </w:rPr>
              <w:t xml:space="preserve"> </w:t>
            </w:r>
            <w:proofErr w:type="spellStart"/>
            <w:r w:rsidRPr="00556048">
              <w:rPr>
                <w:rFonts w:ascii="Arial" w:hAnsi="Arial" w:cs="Arial"/>
                <w:sz w:val="24"/>
                <w:szCs w:val="24"/>
              </w:rPr>
              <w:t>cereale</w:t>
            </w:r>
            <w:proofErr w:type="spellEnd"/>
            <w:r w:rsidRPr="00556048">
              <w:rPr>
                <w:rFonts w:ascii="Arial" w:hAnsi="Arial" w:cs="Arial"/>
                <w:sz w:val="24"/>
                <w:szCs w:val="24"/>
              </w:rPr>
              <w:t xml:space="preserve">, </w:t>
            </w:r>
            <w:proofErr w:type="spellStart"/>
            <w:r w:rsidRPr="00556048">
              <w:rPr>
                <w:rFonts w:ascii="Arial" w:hAnsi="Arial" w:cs="Arial"/>
                <w:sz w:val="24"/>
                <w:szCs w:val="24"/>
              </w:rPr>
              <w:t>administrativ</w:t>
            </w:r>
            <w:proofErr w:type="spellEnd"/>
          </w:p>
        </w:tc>
        <w:tc>
          <w:tcPr>
            <w:tcW w:w="1080" w:type="dxa"/>
            <w:vAlign w:val="center"/>
          </w:tcPr>
          <w:p w:rsidR="00556048" w:rsidRPr="00556048" w:rsidRDefault="00556048" w:rsidP="00194A16">
            <w:pPr>
              <w:tabs>
                <w:tab w:val="left" w:pos="180"/>
                <w:tab w:val="center" w:pos="432"/>
                <w:tab w:val="left" w:pos="1800"/>
                <w:tab w:val="left" w:pos="8820"/>
              </w:tabs>
              <w:spacing w:before="40" w:after="40"/>
              <w:jc w:val="center"/>
              <w:rPr>
                <w:rFonts w:ascii="Arial" w:hAnsi="Arial" w:cs="Arial"/>
                <w:sz w:val="24"/>
                <w:szCs w:val="24"/>
              </w:rPr>
            </w:pPr>
            <w:r w:rsidRPr="00556048">
              <w:rPr>
                <w:rFonts w:ascii="Arial" w:hAnsi="Arial" w:cs="Arial"/>
                <w:sz w:val="24"/>
                <w:szCs w:val="24"/>
              </w:rPr>
              <w:t>9.080</w:t>
            </w:r>
          </w:p>
        </w:tc>
        <w:tc>
          <w:tcPr>
            <w:tcW w:w="1032" w:type="dxa"/>
            <w:vAlign w:val="center"/>
          </w:tcPr>
          <w:p w:rsidR="00556048" w:rsidRPr="00556048" w:rsidRDefault="00556048" w:rsidP="00194A16">
            <w:pPr>
              <w:tabs>
                <w:tab w:val="left" w:pos="180"/>
                <w:tab w:val="center" w:pos="432"/>
                <w:tab w:val="left" w:pos="1800"/>
                <w:tab w:val="left" w:pos="8820"/>
              </w:tabs>
              <w:spacing w:before="40" w:after="40"/>
              <w:jc w:val="center"/>
              <w:rPr>
                <w:rFonts w:ascii="Arial" w:hAnsi="Arial" w:cs="Arial"/>
                <w:sz w:val="24"/>
                <w:szCs w:val="24"/>
              </w:rPr>
            </w:pPr>
            <w:r w:rsidRPr="00556048">
              <w:rPr>
                <w:rFonts w:ascii="Arial" w:hAnsi="Arial" w:cs="Arial"/>
                <w:sz w:val="24"/>
                <w:szCs w:val="24"/>
              </w:rPr>
              <w:t>20,41</w:t>
            </w:r>
          </w:p>
        </w:tc>
        <w:tc>
          <w:tcPr>
            <w:tcW w:w="1080" w:type="dxa"/>
            <w:vAlign w:val="center"/>
          </w:tcPr>
          <w:p w:rsidR="00556048" w:rsidRPr="00556048" w:rsidRDefault="00556048" w:rsidP="00194A16">
            <w:pPr>
              <w:tabs>
                <w:tab w:val="left" w:pos="180"/>
                <w:tab w:val="center" w:pos="432"/>
                <w:tab w:val="left" w:pos="1800"/>
                <w:tab w:val="left" w:pos="8820"/>
              </w:tabs>
              <w:spacing w:before="40" w:after="40"/>
              <w:jc w:val="center"/>
              <w:rPr>
                <w:rFonts w:ascii="Arial" w:hAnsi="Arial" w:cs="Arial"/>
                <w:sz w:val="24"/>
                <w:szCs w:val="24"/>
              </w:rPr>
            </w:pPr>
            <w:r w:rsidRPr="00556048">
              <w:rPr>
                <w:rFonts w:ascii="Arial" w:hAnsi="Arial" w:cs="Arial"/>
                <w:sz w:val="24"/>
                <w:szCs w:val="24"/>
              </w:rPr>
              <w:t>12.515</w:t>
            </w:r>
          </w:p>
        </w:tc>
        <w:tc>
          <w:tcPr>
            <w:tcW w:w="900" w:type="dxa"/>
            <w:vAlign w:val="center"/>
          </w:tcPr>
          <w:p w:rsidR="00556048" w:rsidRPr="00556048" w:rsidRDefault="00556048" w:rsidP="00194A16">
            <w:pPr>
              <w:jc w:val="center"/>
              <w:rPr>
                <w:rFonts w:ascii="Arial" w:hAnsi="Arial" w:cs="Arial"/>
                <w:color w:val="000000"/>
                <w:sz w:val="24"/>
                <w:szCs w:val="24"/>
              </w:rPr>
            </w:pPr>
            <w:r w:rsidRPr="00556048">
              <w:rPr>
                <w:rFonts w:ascii="Arial" w:hAnsi="Arial" w:cs="Arial"/>
                <w:color w:val="000000"/>
                <w:sz w:val="24"/>
                <w:szCs w:val="24"/>
              </w:rPr>
              <w:t>28,13</w:t>
            </w:r>
          </w:p>
        </w:tc>
      </w:tr>
      <w:tr w:rsidR="00556048" w:rsidRPr="00556048" w:rsidTr="00C1451D">
        <w:tc>
          <w:tcPr>
            <w:tcW w:w="709" w:type="dxa"/>
          </w:tcPr>
          <w:p w:rsidR="00556048" w:rsidRPr="00556048" w:rsidRDefault="00556048" w:rsidP="00194A16">
            <w:pPr>
              <w:tabs>
                <w:tab w:val="left" w:pos="180"/>
                <w:tab w:val="left" w:pos="1800"/>
                <w:tab w:val="left" w:pos="8820"/>
              </w:tabs>
              <w:spacing w:before="40" w:after="40"/>
              <w:jc w:val="center"/>
              <w:rPr>
                <w:rFonts w:ascii="Arial" w:hAnsi="Arial" w:cs="Arial"/>
                <w:sz w:val="24"/>
                <w:szCs w:val="24"/>
              </w:rPr>
            </w:pPr>
          </w:p>
        </w:tc>
        <w:tc>
          <w:tcPr>
            <w:tcW w:w="4210" w:type="dxa"/>
          </w:tcPr>
          <w:p w:rsidR="00556048" w:rsidRPr="00556048" w:rsidRDefault="00556048" w:rsidP="00194A16">
            <w:pPr>
              <w:tabs>
                <w:tab w:val="left" w:pos="180"/>
                <w:tab w:val="left" w:pos="1800"/>
                <w:tab w:val="left" w:pos="8820"/>
              </w:tabs>
              <w:spacing w:before="40" w:after="40"/>
              <w:jc w:val="both"/>
              <w:rPr>
                <w:rFonts w:ascii="Arial" w:hAnsi="Arial" w:cs="Arial"/>
                <w:sz w:val="24"/>
                <w:szCs w:val="24"/>
              </w:rPr>
            </w:pPr>
            <w:proofErr w:type="spellStart"/>
            <w:r w:rsidRPr="00556048">
              <w:rPr>
                <w:rFonts w:ascii="Arial" w:hAnsi="Arial" w:cs="Arial"/>
                <w:sz w:val="24"/>
                <w:szCs w:val="24"/>
              </w:rPr>
              <w:t>Platforme</w:t>
            </w:r>
            <w:proofErr w:type="spellEnd"/>
          </w:p>
        </w:tc>
        <w:tc>
          <w:tcPr>
            <w:tcW w:w="1080" w:type="dxa"/>
            <w:vAlign w:val="center"/>
          </w:tcPr>
          <w:p w:rsidR="00556048" w:rsidRPr="00556048" w:rsidRDefault="00556048" w:rsidP="00194A16">
            <w:pPr>
              <w:tabs>
                <w:tab w:val="left" w:pos="180"/>
                <w:tab w:val="left" w:pos="1800"/>
                <w:tab w:val="left" w:pos="8820"/>
              </w:tabs>
              <w:spacing w:before="40" w:after="40"/>
              <w:jc w:val="center"/>
              <w:rPr>
                <w:rFonts w:ascii="Arial" w:hAnsi="Arial" w:cs="Arial"/>
                <w:sz w:val="24"/>
                <w:szCs w:val="24"/>
              </w:rPr>
            </w:pPr>
            <w:r w:rsidRPr="00556048">
              <w:rPr>
                <w:rFonts w:ascii="Arial" w:hAnsi="Arial" w:cs="Arial"/>
                <w:sz w:val="24"/>
                <w:szCs w:val="24"/>
              </w:rPr>
              <w:t>16.580</w:t>
            </w:r>
          </w:p>
        </w:tc>
        <w:tc>
          <w:tcPr>
            <w:tcW w:w="1032" w:type="dxa"/>
            <w:vAlign w:val="center"/>
          </w:tcPr>
          <w:p w:rsidR="00556048" w:rsidRPr="00556048" w:rsidRDefault="00556048" w:rsidP="00194A16">
            <w:pPr>
              <w:tabs>
                <w:tab w:val="left" w:pos="180"/>
                <w:tab w:val="left" w:pos="1800"/>
                <w:tab w:val="left" w:pos="8820"/>
              </w:tabs>
              <w:spacing w:before="40" w:after="40"/>
              <w:jc w:val="center"/>
              <w:rPr>
                <w:rFonts w:ascii="Arial" w:hAnsi="Arial" w:cs="Arial"/>
                <w:sz w:val="24"/>
                <w:szCs w:val="24"/>
              </w:rPr>
            </w:pPr>
            <w:r>
              <w:rPr>
                <w:rFonts w:ascii="Arial" w:hAnsi="Arial" w:cs="Arial"/>
                <w:sz w:val="24"/>
                <w:szCs w:val="24"/>
              </w:rPr>
              <w:t>37,</w:t>
            </w:r>
            <w:r w:rsidRPr="00556048">
              <w:rPr>
                <w:rFonts w:ascii="Arial" w:hAnsi="Arial" w:cs="Arial"/>
                <w:sz w:val="24"/>
                <w:szCs w:val="24"/>
              </w:rPr>
              <w:t>27</w:t>
            </w:r>
          </w:p>
        </w:tc>
        <w:tc>
          <w:tcPr>
            <w:tcW w:w="1080" w:type="dxa"/>
            <w:vAlign w:val="center"/>
          </w:tcPr>
          <w:p w:rsidR="00556048" w:rsidRPr="00556048" w:rsidRDefault="00556048" w:rsidP="00194A16">
            <w:pPr>
              <w:tabs>
                <w:tab w:val="left" w:pos="180"/>
                <w:tab w:val="left" w:pos="1800"/>
                <w:tab w:val="left" w:pos="8820"/>
              </w:tabs>
              <w:spacing w:before="40" w:after="40"/>
              <w:jc w:val="center"/>
              <w:rPr>
                <w:rFonts w:ascii="Arial" w:hAnsi="Arial" w:cs="Arial"/>
                <w:sz w:val="24"/>
                <w:szCs w:val="24"/>
              </w:rPr>
            </w:pPr>
            <w:r>
              <w:rPr>
                <w:rFonts w:ascii="Arial" w:hAnsi="Arial" w:cs="Arial"/>
                <w:sz w:val="24"/>
                <w:szCs w:val="24"/>
              </w:rPr>
              <w:t>21.</w:t>
            </w:r>
            <w:r w:rsidRPr="00556048">
              <w:rPr>
                <w:rFonts w:ascii="Arial" w:hAnsi="Arial" w:cs="Arial"/>
                <w:sz w:val="24"/>
                <w:szCs w:val="24"/>
              </w:rPr>
              <w:t>820</w:t>
            </w:r>
          </w:p>
        </w:tc>
        <w:tc>
          <w:tcPr>
            <w:tcW w:w="900" w:type="dxa"/>
            <w:vAlign w:val="center"/>
          </w:tcPr>
          <w:p w:rsidR="00556048" w:rsidRPr="00556048" w:rsidRDefault="00556048" w:rsidP="00194A16">
            <w:pPr>
              <w:jc w:val="center"/>
              <w:rPr>
                <w:rFonts w:ascii="Arial" w:hAnsi="Arial" w:cs="Arial"/>
                <w:color w:val="000000"/>
                <w:sz w:val="24"/>
                <w:szCs w:val="24"/>
              </w:rPr>
            </w:pPr>
            <w:r w:rsidRPr="00556048">
              <w:rPr>
                <w:rFonts w:ascii="Arial" w:hAnsi="Arial" w:cs="Arial"/>
                <w:color w:val="000000"/>
                <w:sz w:val="24"/>
                <w:szCs w:val="24"/>
              </w:rPr>
              <w:t>49,04</w:t>
            </w:r>
          </w:p>
        </w:tc>
      </w:tr>
      <w:tr w:rsidR="00556048" w:rsidRPr="00556048" w:rsidTr="00C1451D">
        <w:tc>
          <w:tcPr>
            <w:tcW w:w="709" w:type="dxa"/>
          </w:tcPr>
          <w:p w:rsidR="00556048" w:rsidRPr="00556048" w:rsidRDefault="00556048" w:rsidP="00194A16">
            <w:pPr>
              <w:tabs>
                <w:tab w:val="left" w:pos="180"/>
                <w:tab w:val="left" w:pos="1800"/>
                <w:tab w:val="left" w:pos="8820"/>
              </w:tabs>
              <w:spacing w:before="40" w:after="40"/>
              <w:jc w:val="center"/>
              <w:rPr>
                <w:rFonts w:ascii="Arial" w:hAnsi="Arial" w:cs="Arial"/>
                <w:sz w:val="24"/>
                <w:szCs w:val="24"/>
              </w:rPr>
            </w:pPr>
          </w:p>
        </w:tc>
        <w:tc>
          <w:tcPr>
            <w:tcW w:w="4210" w:type="dxa"/>
          </w:tcPr>
          <w:p w:rsidR="00556048" w:rsidRPr="00556048" w:rsidRDefault="00556048" w:rsidP="00194A16">
            <w:pPr>
              <w:tabs>
                <w:tab w:val="left" w:pos="180"/>
                <w:tab w:val="left" w:pos="1800"/>
                <w:tab w:val="left" w:pos="8820"/>
              </w:tabs>
              <w:spacing w:before="40" w:after="40"/>
              <w:jc w:val="both"/>
              <w:rPr>
                <w:rFonts w:ascii="Arial" w:hAnsi="Arial" w:cs="Arial"/>
                <w:sz w:val="24"/>
                <w:szCs w:val="24"/>
              </w:rPr>
            </w:pPr>
            <w:r w:rsidRPr="00556048">
              <w:rPr>
                <w:rFonts w:ascii="Arial" w:hAnsi="Arial" w:cs="Arial"/>
                <w:sz w:val="24"/>
                <w:szCs w:val="24"/>
              </w:rPr>
              <w:t xml:space="preserve">Zone </w:t>
            </w:r>
            <w:proofErr w:type="spellStart"/>
            <w:r w:rsidRPr="00556048">
              <w:rPr>
                <w:rFonts w:ascii="Arial" w:hAnsi="Arial" w:cs="Arial"/>
                <w:sz w:val="24"/>
                <w:szCs w:val="24"/>
              </w:rPr>
              <w:t>verzi</w:t>
            </w:r>
            <w:proofErr w:type="spellEnd"/>
            <w:r w:rsidRPr="00556048">
              <w:rPr>
                <w:rFonts w:ascii="Arial" w:hAnsi="Arial" w:cs="Arial"/>
                <w:sz w:val="24"/>
                <w:szCs w:val="24"/>
              </w:rPr>
              <w:t xml:space="preserve"> </w:t>
            </w:r>
            <w:proofErr w:type="spellStart"/>
            <w:r w:rsidRPr="00556048">
              <w:rPr>
                <w:rFonts w:ascii="Arial" w:hAnsi="Arial" w:cs="Arial"/>
                <w:sz w:val="24"/>
                <w:szCs w:val="24"/>
              </w:rPr>
              <w:t>amenajate</w:t>
            </w:r>
            <w:proofErr w:type="spellEnd"/>
          </w:p>
        </w:tc>
        <w:tc>
          <w:tcPr>
            <w:tcW w:w="1080" w:type="dxa"/>
            <w:vAlign w:val="center"/>
          </w:tcPr>
          <w:p w:rsidR="00556048" w:rsidRPr="00556048" w:rsidRDefault="00556048" w:rsidP="00194A16">
            <w:pPr>
              <w:tabs>
                <w:tab w:val="left" w:pos="180"/>
                <w:tab w:val="left" w:pos="1800"/>
                <w:tab w:val="left" w:pos="8820"/>
              </w:tabs>
              <w:spacing w:before="40" w:after="40"/>
              <w:jc w:val="center"/>
              <w:rPr>
                <w:rFonts w:ascii="Arial" w:hAnsi="Arial" w:cs="Arial"/>
                <w:sz w:val="24"/>
                <w:szCs w:val="24"/>
              </w:rPr>
            </w:pPr>
            <w:r w:rsidRPr="00556048">
              <w:rPr>
                <w:rFonts w:ascii="Arial" w:hAnsi="Arial" w:cs="Arial"/>
                <w:sz w:val="24"/>
                <w:szCs w:val="24"/>
              </w:rPr>
              <w:t>18.831</w:t>
            </w:r>
          </w:p>
        </w:tc>
        <w:tc>
          <w:tcPr>
            <w:tcW w:w="1032" w:type="dxa"/>
            <w:vAlign w:val="center"/>
          </w:tcPr>
          <w:p w:rsidR="00556048" w:rsidRPr="00556048" w:rsidRDefault="00556048" w:rsidP="00194A16">
            <w:pPr>
              <w:tabs>
                <w:tab w:val="left" w:pos="180"/>
                <w:tab w:val="left" w:pos="1800"/>
                <w:tab w:val="left" w:pos="8820"/>
              </w:tabs>
              <w:spacing w:before="40" w:after="40"/>
              <w:jc w:val="center"/>
              <w:rPr>
                <w:rFonts w:ascii="Arial" w:hAnsi="Arial" w:cs="Arial"/>
                <w:sz w:val="24"/>
                <w:szCs w:val="24"/>
              </w:rPr>
            </w:pPr>
            <w:r w:rsidRPr="00556048">
              <w:rPr>
                <w:rFonts w:ascii="Arial" w:hAnsi="Arial" w:cs="Arial"/>
                <w:sz w:val="24"/>
                <w:szCs w:val="24"/>
              </w:rPr>
              <w:t>42,33</w:t>
            </w:r>
          </w:p>
        </w:tc>
        <w:tc>
          <w:tcPr>
            <w:tcW w:w="1080" w:type="dxa"/>
            <w:vAlign w:val="center"/>
          </w:tcPr>
          <w:p w:rsidR="00556048" w:rsidRPr="00556048" w:rsidRDefault="00556048" w:rsidP="00194A16">
            <w:pPr>
              <w:tabs>
                <w:tab w:val="left" w:pos="180"/>
                <w:tab w:val="left" w:pos="1800"/>
                <w:tab w:val="left" w:pos="8820"/>
              </w:tabs>
              <w:spacing w:before="40" w:after="40"/>
              <w:jc w:val="center"/>
              <w:rPr>
                <w:rFonts w:ascii="Arial" w:hAnsi="Arial" w:cs="Arial"/>
                <w:sz w:val="24"/>
                <w:szCs w:val="24"/>
              </w:rPr>
            </w:pPr>
            <w:r>
              <w:rPr>
                <w:rFonts w:ascii="Arial" w:hAnsi="Arial" w:cs="Arial"/>
                <w:sz w:val="24"/>
                <w:szCs w:val="24"/>
              </w:rPr>
              <w:t>10.</w:t>
            </w:r>
            <w:r w:rsidRPr="00556048">
              <w:rPr>
                <w:rFonts w:ascii="Arial" w:hAnsi="Arial" w:cs="Arial"/>
                <w:sz w:val="24"/>
                <w:szCs w:val="24"/>
              </w:rPr>
              <w:t>156</w:t>
            </w:r>
          </w:p>
        </w:tc>
        <w:tc>
          <w:tcPr>
            <w:tcW w:w="900" w:type="dxa"/>
            <w:vAlign w:val="center"/>
          </w:tcPr>
          <w:p w:rsidR="00556048" w:rsidRPr="00556048" w:rsidRDefault="00556048" w:rsidP="00194A16">
            <w:pPr>
              <w:jc w:val="center"/>
              <w:rPr>
                <w:rFonts w:ascii="Arial" w:hAnsi="Arial" w:cs="Arial"/>
                <w:color w:val="000000"/>
                <w:sz w:val="24"/>
                <w:szCs w:val="24"/>
              </w:rPr>
            </w:pPr>
            <w:r w:rsidRPr="00556048">
              <w:rPr>
                <w:rFonts w:ascii="Arial" w:hAnsi="Arial" w:cs="Arial"/>
                <w:color w:val="000000"/>
                <w:sz w:val="24"/>
                <w:szCs w:val="24"/>
              </w:rPr>
              <w:t>22,83</w:t>
            </w:r>
          </w:p>
        </w:tc>
      </w:tr>
      <w:tr w:rsidR="00556048" w:rsidRPr="00556048" w:rsidTr="00C1451D">
        <w:tc>
          <w:tcPr>
            <w:tcW w:w="4919" w:type="dxa"/>
            <w:gridSpan w:val="2"/>
            <w:tcBorders>
              <w:bottom w:val="single" w:sz="4" w:space="0" w:color="auto"/>
            </w:tcBorders>
          </w:tcPr>
          <w:p w:rsidR="00556048" w:rsidRPr="00556048" w:rsidRDefault="00556048" w:rsidP="00194A16">
            <w:pPr>
              <w:tabs>
                <w:tab w:val="left" w:pos="180"/>
                <w:tab w:val="left" w:pos="1800"/>
                <w:tab w:val="left" w:pos="8820"/>
              </w:tabs>
              <w:spacing w:before="40" w:afterLines="40" w:after="96"/>
              <w:jc w:val="right"/>
              <w:rPr>
                <w:rFonts w:ascii="Arial" w:hAnsi="Arial" w:cs="Arial"/>
                <w:b/>
                <w:sz w:val="24"/>
                <w:szCs w:val="24"/>
              </w:rPr>
            </w:pPr>
            <w:r w:rsidRPr="00556048">
              <w:rPr>
                <w:rFonts w:ascii="Arial" w:hAnsi="Arial" w:cs="Arial"/>
                <w:b/>
                <w:sz w:val="24"/>
                <w:szCs w:val="24"/>
              </w:rPr>
              <w:t>TOTAL GENERAL</w:t>
            </w:r>
          </w:p>
        </w:tc>
        <w:tc>
          <w:tcPr>
            <w:tcW w:w="1080" w:type="dxa"/>
            <w:tcBorders>
              <w:bottom w:val="single" w:sz="4" w:space="0" w:color="auto"/>
            </w:tcBorders>
            <w:vAlign w:val="center"/>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r w:rsidRPr="00556048">
              <w:rPr>
                <w:rFonts w:ascii="Arial" w:hAnsi="Arial" w:cs="Arial"/>
                <w:b/>
                <w:sz w:val="24"/>
                <w:szCs w:val="24"/>
              </w:rPr>
              <w:t>44.491</w:t>
            </w:r>
          </w:p>
        </w:tc>
        <w:tc>
          <w:tcPr>
            <w:tcW w:w="1032" w:type="dxa"/>
            <w:tcBorders>
              <w:bottom w:val="single" w:sz="4" w:space="0" w:color="auto"/>
            </w:tcBorders>
            <w:vAlign w:val="center"/>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r w:rsidRPr="00556048">
              <w:rPr>
                <w:rFonts w:ascii="Arial" w:hAnsi="Arial" w:cs="Arial"/>
                <w:b/>
                <w:sz w:val="24"/>
                <w:szCs w:val="24"/>
              </w:rPr>
              <w:t>100</w:t>
            </w:r>
          </w:p>
        </w:tc>
        <w:tc>
          <w:tcPr>
            <w:tcW w:w="1080" w:type="dxa"/>
            <w:tcBorders>
              <w:bottom w:val="single" w:sz="4" w:space="0" w:color="auto"/>
            </w:tcBorders>
            <w:vAlign w:val="center"/>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r w:rsidRPr="00556048">
              <w:rPr>
                <w:rFonts w:ascii="Arial" w:hAnsi="Arial" w:cs="Arial"/>
                <w:b/>
                <w:sz w:val="24"/>
                <w:szCs w:val="24"/>
              </w:rPr>
              <w:t>44.491</w:t>
            </w:r>
          </w:p>
        </w:tc>
        <w:tc>
          <w:tcPr>
            <w:tcW w:w="900" w:type="dxa"/>
            <w:tcBorders>
              <w:bottom w:val="single" w:sz="4" w:space="0" w:color="auto"/>
            </w:tcBorders>
            <w:vAlign w:val="center"/>
          </w:tcPr>
          <w:p w:rsidR="00556048" w:rsidRPr="00556048" w:rsidRDefault="00556048" w:rsidP="00194A16">
            <w:pPr>
              <w:tabs>
                <w:tab w:val="left" w:pos="180"/>
                <w:tab w:val="left" w:pos="1800"/>
                <w:tab w:val="left" w:pos="8820"/>
              </w:tabs>
              <w:spacing w:before="40" w:afterLines="40" w:after="96"/>
              <w:jc w:val="center"/>
              <w:rPr>
                <w:rFonts w:ascii="Arial" w:hAnsi="Arial" w:cs="Arial"/>
                <w:b/>
                <w:sz w:val="24"/>
                <w:szCs w:val="24"/>
              </w:rPr>
            </w:pPr>
            <w:r w:rsidRPr="00556048">
              <w:rPr>
                <w:rFonts w:ascii="Arial" w:hAnsi="Arial" w:cs="Arial"/>
                <w:b/>
                <w:sz w:val="24"/>
                <w:szCs w:val="24"/>
              </w:rPr>
              <w:t>100</w:t>
            </w:r>
          </w:p>
        </w:tc>
      </w:tr>
    </w:tbl>
    <w:p w:rsidR="00C1451D" w:rsidRDefault="00C1451D" w:rsidP="00C1451D">
      <w:pPr>
        <w:tabs>
          <w:tab w:val="left" w:pos="284"/>
        </w:tabs>
        <w:spacing w:after="0" w:line="240" w:lineRule="auto"/>
        <w:jc w:val="both"/>
        <w:rPr>
          <w:rFonts w:ascii="Arial" w:hAnsi="Arial" w:cs="Arial"/>
          <w:color w:val="000000" w:themeColor="text1"/>
          <w:sz w:val="24"/>
          <w:szCs w:val="24"/>
          <w:lang w:val="ro-RO" w:eastAsia="ro-RO"/>
        </w:rPr>
      </w:pPr>
    </w:p>
    <w:p w:rsidR="00BA383D" w:rsidRDefault="00BA383D" w:rsidP="00C1451D">
      <w:pPr>
        <w:tabs>
          <w:tab w:val="left" w:pos="284"/>
        </w:tabs>
        <w:spacing w:after="0" w:line="240" w:lineRule="auto"/>
        <w:jc w:val="both"/>
        <w:rPr>
          <w:rFonts w:ascii="Arial" w:hAnsi="Arial" w:cs="Arial"/>
          <w:color w:val="000000" w:themeColor="text1"/>
          <w:sz w:val="24"/>
          <w:szCs w:val="24"/>
          <w:lang w:val="ro-RO" w:eastAsia="ro-RO"/>
        </w:rPr>
      </w:pPr>
    </w:p>
    <w:p w:rsidR="00C1451D" w:rsidRPr="00C1451D"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C1451D">
        <w:rPr>
          <w:rFonts w:ascii="Arial" w:hAnsi="Arial" w:cs="Arial"/>
          <w:color w:val="000000" w:themeColor="text1"/>
          <w:sz w:val="24"/>
          <w:szCs w:val="24"/>
          <w:lang w:val="ro-RO" w:eastAsia="ro-RO"/>
        </w:rPr>
        <w:t>Conform P.U.G., amplasamentul studiat se încadrează în trup izolat C6 Horia – Zonă unităţi agricole, cu folosinţă actuală curţi construcţii.</w:t>
      </w:r>
      <w:r w:rsidRPr="00C1451D">
        <w:rPr>
          <w:rFonts w:ascii="Arial" w:hAnsi="Arial" w:cs="Arial"/>
          <w:color w:val="000000" w:themeColor="text1"/>
          <w:sz w:val="24"/>
          <w:szCs w:val="24"/>
          <w:lang w:val="ro-RO" w:eastAsia="ro-RO"/>
        </w:rPr>
        <w:tab/>
      </w:r>
    </w:p>
    <w:p w:rsidR="00C1451D"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C1451D">
        <w:rPr>
          <w:rFonts w:ascii="Arial" w:hAnsi="Arial" w:cs="Arial"/>
          <w:color w:val="000000" w:themeColor="text1"/>
          <w:sz w:val="24"/>
          <w:szCs w:val="24"/>
          <w:lang w:val="ro-RO" w:eastAsia="ro-RO"/>
        </w:rPr>
        <w:t>Documentaţia are la bază Certificatul de Urbanism nr.411 din 16.08.2017 eliberat de Primăria comunei Vladimirescu, pentru terenul situat în intravilanul comunei Vladimires</w:t>
      </w:r>
      <w:r>
        <w:rPr>
          <w:rFonts w:ascii="Arial" w:hAnsi="Arial" w:cs="Arial"/>
          <w:color w:val="000000" w:themeColor="text1"/>
          <w:sz w:val="24"/>
          <w:szCs w:val="24"/>
          <w:lang w:val="ro-RO" w:eastAsia="ro-RO"/>
        </w:rPr>
        <w:t>cu, sat Horia – trup izolat C6.</w:t>
      </w:r>
    </w:p>
    <w:p w:rsidR="00C1451D" w:rsidRPr="00C1451D"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C1451D">
        <w:rPr>
          <w:rFonts w:ascii="Arial" w:hAnsi="Arial" w:cs="Arial"/>
          <w:color w:val="000000" w:themeColor="text1"/>
          <w:sz w:val="24"/>
          <w:szCs w:val="24"/>
          <w:lang w:val="ro-RO" w:eastAsia="ro-RO"/>
        </w:rPr>
        <w:t>VECINĂTĂŢI</w:t>
      </w:r>
    </w:p>
    <w:p w:rsidR="00C1451D" w:rsidRPr="00C1451D"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C1451D">
        <w:rPr>
          <w:rFonts w:ascii="Arial" w:hAnsi="Arial" w:cs="Arial"/>
          <w:color w:val="000000" w:themeColor="text1"/>
          <w:sz w:val="24"/>
          <w:szCs w:val="24"/>
          <w:lang w:val="ro-RO" w:eastAsia="ro-RO"/>
        </w:rPr>
        <w:t>-</w:t>
      </w:r>
      <w:r w:rsidRPr="00C1451D">
        <w:rPr>
          <w:rFonts w:ascii="Arial" w:hAnsi="Arial" w:cs="Arial"/>
          <w:color w:val="000000" w:themeColor="text1"/>
          <w:sz w:val="24"/>
          <w:szCs w:val="24"/>
          <w:lang w:val="ro-RO" w:eastAsia="ro-RO"/>
        </w:rPr>
        <w:tab/>
        <w:t>la nord: teren agricol în extravilan și depozit pământ</w:t>
      </w:r>
    </w:p>
    <w:p w:rsidR="00C1451D" w:rsidRPr="00C1451D"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C1451D">
        <w:rPr>
          <w:rFonts w:ascii="Arial" w:hAnsi="Arial" w:cs="Arial"/>
          <w:color w:val="000000" w:themeColor="text1"/>
          <w:sz w:val="24"/>
          <w:szCs w:val="24"/>
          <w:lang w:val="ro-RO" w:eastAsia="ro-RO"/>
        </w:rPr>
        <w:t>-</w:t>
      </w:r>
      <w:r w:rsidRPr="00C1451D">
        <w:rPr>
          <w:rFonts w:ascii="Arial" w:hAnsi="Arial" w:cs="Arial"/>
          <w:color w:val="000000" w:themeColor="text1"/>
          <w:sz w:val="24"/>
          <w:szCs w:val="24"/>
          <w:lang w:val="ro-RO" w:eastAsia="ro-RO"/>
        </w:rPr>
        <w:tab/>
        <w:t>la sud: De 155 și teren agricol în extravilan</w:t>
      </w:r>
    </w:p>
    <w:p w:rsidR="00C1451D" w:rsidRPr="00C1451D"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C1451D">
        <w:rPr>
          <w:rFonts w:ascii="Arial" w:hAnsi="Arial" w:cs="Arial"/>
          <w:color w:val="000000" w:themeColor="text1"/>
          <w:sz w:val="24"/>
          <w:szCs w:val="24"/>
          <w:lang w:val="ro-RO" w:eastAsia="ro-RO"/>
        </w:rPr>
        <w:t>-</w:t>
      </w:r>
      <w:r w:rsidRPr="00C1451D">
        <w:rPr>
          <w:rFonts w:ascii="Arial" w:hAnsi="Arial" w:cs="Arial"/>
          <w:color w:val="000000" w:themeColor="text1"/>
          <w:sz w:val="24"/>
          <w:szCs w:val="24"/>
          <w:lang w:val="ro-RO" w:eastAsia="ro-RO"/>
        </w:rPr>
        <w:tab/>
        <w:t>la vest: teren agricol în extravilan și depozit pământ</w:t>
      </w:r>
    </w:p>
    <w:p w:rsidR="00C1451D" w:rsidRPr="00C1451D"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C1451D">
        <w:rPr>
          <w:rFonts w:ascii="Arial" w:hAnsi="Arial" w:cs="Arial"/>
          <w:color w:val="000000" w:themeColor="text1"/>
          <w:sz w:val="24"/>
          <w:szCs w:val="24"/>
          <w:lang w:val="ro-RO" w:eastAsia="ro-RO"/>
        </w:rPr>
        <w:t>-   la est: De 155 și teren agricol în extravilan</w:t>
      </w:r>
    </w:p>
    <w:p w:rsidR="00556048" w:rsidRDefault="00556048" w:rsidP="00340C5F">
      <w:pPr>
        <w:tabs>
          <w:tab w:val="left" w:pos="284"/>
        </w:tabs>
        <w:spacing w:after="0" w:line="240" w:lineRule="auto"/>
        <w:jc w:val="both"/>
        <w:rPr>
          <w:rFonts w:ascii="Arial" w:hAnsi="Arial" w:cs="Arial"/>
          <w:color w:val="000000" w:themeColor="text1"/>
          <w:sz w:val="24"/>
          <w:szCs w:val="24"/>
          <w:lang w:val="ro-RO" w:eastAsia="ro-RO"/>
        </w:rPr>
      </w:pPr>
    </w:p>
    <w:p w:rsidR="004C1263" w:rsidRDefault="004C1263" w:rsidP="00BA383D">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Se propune c</w:t>
      </w:r>
      <w:r w:rsidRPr="004C1263">
        <w:rPr>
          <w:rFonts w:ascii="Arial" w:eastAsia="Times New Roman" w:hAnsi="Arial" w:cs="Arial"/>
          <w:color w:val="000000" w:themeColor="text1"/>
          <w:sz w:val="24"/>
          <w:lang w:val="ro-RO"/>
        </w:rPr>
        <w:t>onstruire</w:t>
      </w:r>
      <w:r>
        <w:rPr>
          <w:rFonts w:ascii="Arial" w:eastAsia="Times New Roman" w:hAnsi="Arial" w:cs="Arial"/>
          <w:color w:val="000000" w:themeColor="text1"/>
          <w:sz w:val="24"/>
          <w:lang w:val="ro-RO"/>
        </w:rPr>
        <w:t>a</w:t>
      </w:r>
      <w:r w:rsidRPr="004C1263">
        <w:rPr>
          <w:rFonts w:ascii="Arial" w:eastAsia="Times New Roman" w:hAnsi="Arial" w:cs="Arial"/>
          <w:color w:val="000000" w:themeColor="text1"/>
          <w:sz w:val="24"/>
          <w:lang w:val="ro-RO"/>
        </w:rPr>
        <w:t xml:space="preserve"> </w:t>
      </w:r>
      <w:r>
        <w:rPr>
          <w:rFonts w:ascii="Arial" w:eastAsia="Times New Roman" w:hAnsi="Arial" w:cs="Arial"/>
          <w:color w:val="000000" w:themeColor="text1"/>
          <w:sz w:val="24"/>
          <w:lang w:val="ro-RO"/>
        </w:rPr>
        <w:t xml:space="preserve">unei </w:t>
      </w:r>
      <w:r w:rsidRPr="004C1263">
        <w:rPr>
          <w:rFonts w:ascii="Arial" w:eastAsia="Times New Roman" w:hAnsi="Arial" w:cs="Arial"/>
          <w:color w:val="000000" w:themeColor="text1"/>
          <w:sz w:val="24"/>
          <w:lang w:val="ro-RO"/>
        </w:rPr>
        <w:t>fabric</w:t>
      </w:r>
      <w:r>
        <w:rPr>
          <w:rFonts w:ascii="Arial" w:eastAsia="Times New Roman" w:hAnsi="Arial" w:cs="Arial"/>
          <w:color w:val="000000" w:themeColor="text1"/>
          <w:sz w:val="24"/>
          <w:lang w:val="ro-RO"/>
        </w:rPr>
        <w:t>i</w:t>
      </w:r>
      <w:r w:rsidRPr="004C1263">
        <w:rPr>
          <w:rFonts w:ascii="Arial" w:eastAsia="Times New Roman" w:hAnsi="Arial" w:cs="Arial"/>
          <w:color w:val="000000" w:themeColor="text1"/>
          <w:sz w:val="24"/>
          <w:lang w:val="ro-RO"/>
        </w:rPr>
        <w:t xml:space="preserve"> de ulei şi extindere</w:t>
      </w:r>
      <w:r>
        <w:rPr>
          <w:rFonts w:ascii="Arial" w:eastAsia="Times New Roman" w:hAnsi="Arial" w:cs="Arial"/>
          <w:color w:val="000000" w:themeColor="text1"/>
          <w:sz w:val="24"/>
          <w:lang w:val="ro-RO"/>
        </w:rPr>
        <w:t>a</w:t>
      </w:r>
      <w:r w:rsidRPr="004C1263">
        <w:rPr>
          <w:rFonts w:ascii="Arial" w:eastAsia="Times New Roman" w:hAnsi="Arial" w:cs="Arial"/>
          <w:color w:val="000000" w:themeColor="text1"/>
          <w:sz w:val="24"/>
          <w:lang w:val="ro-RO"/>
        </w:rPr>
        <w:t xml:space="preserve"> capacităţi</w:t>
      </w:r>
      <w:r>
        <w:rPr>
          <w:rFonts w:ascii="Arial" w:eastAsia="Times New Roman" w:hAnsi="Arial" w:cs="Arial"/>
          <w:color w:val="000000" w:themeColor="text1"/>
          <w:sz w:val="24"/>
          <w:lang w:val="ro-RO"/>
        </w:rPr>
        <w:t>i</w:t>
      </w:r>
      <w:r w:rsidRPr="004C1263">
        <w:rPr>
          <w:rFonts w:ascii="Arial" w:eastAsia="Times New Roman" w:hAnsi="Arial" w:cs="Arial"/>
          <w:color w:val="000000" w:themeColor="text1"/>
          <w:sz w:val="24"/>
          <w:lang w:val="ro-RO"/>
        </w:rPr>
        <w:t xml:space="preserve"> de depozitare în cadrul S.C. Terracult S.R.L.</w:t>
      </w:r>
    </w:p>
    <w:p w:rsidR="00BA383D" w:rsidRPr="00BA383D" w:rsidRDefault="00BA383D" w:rsidP="00BA383D">
      <w:pPr>
        <w:tabs>
          <w:tab w:val="left" w:pos="1080"/>
        </w:tabs>
        <w:spacing w:after="0" w:line="240" w:lineRule="auto"/>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Se propune extinderea zonei agro-industriale existente cu un grup de 4 silozuri și instalația de însilozare conexă, depozit oleaginoase, hale prese ulei, depozite cereale și completarea dotărilor tehnico-edilitare existente cu un generator, post de transformare, relocare grup rezervoare GPL 5.000 litri (pentru uscătorul cereale nou propus), cântar, cu extinderea platformelor carosabile existente.</w:t>
      </w:r>
    </w:p>
    <w:p w:rsidR="00BA383D" w:rsidRPr="00BA383D" w:rsidRDefault="00BA383D" w:rsidP="004804A7">
      <w:pPr>
        <w:tabs>
          <w:tab w:val="left" w:pos="1080"/>
        </w:tabs>
        <w:spacing w:after="0" w:line="240" w:lineRule="auto"/>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Categoriile de lucrări necesare investiţiei vor fi:</w:t>
      </w:r>
    </w:p>
    <w:p w:rsidR="00BA383D" w:rsidRPr="00BA383D" w:rsidRDefault="00BA383D" w:rsidP="004804A7">
      <w:pPr>
        <w:tabs>
          <w:tab w:val="left" w:pos="1080"/>
        </w:tabs>
        <w:spacing w:after="0" w:line="240" w:lineRule="auto"/>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a) construcţii noi:</w:t>
      </w:r>
    </w:p>
    <w:p w:rsidR="00BA383D" w:rsidRPr="00BA383D" w:rsidRDefault="00BA383D" w:rsidP="00BA383D">
      <w:pPr>
        <w:tabs>
          <w:tab w:val="left" w:pos="1080"/>
        </w:tabs>
        <w:spacing w:after="0" w:line="240" w:lineRule="auto"/>
        <w:ind w:firstLineChars="218" w:firstLine="523"/>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silozuri cereale</w:t>
      </w:r>
    </w:p>
    <w:p w:rsidR="00BA383D" w:rsidRPr="00BA383D" w:rsidRDefault="00BA383D" w:rsidP="00BA383D">
      <w:pPr>
        <w:tabs>
          <w:tab w:val="left" w:pos="1080"/>
        </w:tabs>
        <w:spacing w:after="0" w:line="240" w:lineRule="auto"/>
        <w:ind w:firstLineChars="218" w:firstLine="523"/>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instalație de însilozare pentru deservirea noilor silozuri</w:t>
      </w:r>
    </w:p>
    <w:p w:rsidR="00BA383D" w:rsidRPr="00BA383D" w:rsidRDefault="00BA383D" w:rsidP="00BA383D">
      <w:pPr>
        <w:tabs>
          <w:tab w:val="left" w:pos="1080"/>
        </w:tabs>
        <w:spacing w:after="0" w:line="240" w:lineRule="auto"/>
        <w:ind w:firstLineChars="218" w:firstLine="523"/>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hale depozitare cereale și oleaginoase</w:t>
      </w:r>
    </w:p>
    <w:p w:rsidR="00BA383D" w:rsidRPr="00BA383D" w:rsidRDefault="00BA383D" w:rsidP="00BA383D">
      <w:pPr>
        <w:tabs>
          <w:tab w:val="left" w:pos="1080"/>
        </w:tabs>
        <w:spacing w:after="0" w:line="240" w:lineRule="auto"/>
        <w:ind w:firstLineChars="218" w:firstLine="523"/>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prese ulei</w:t>
      </w:r>
    </w:p>
    <w:p w:rsidR="00BA383D" w:rsidRPr="00BA383D" w:rsidRDefault="00BA383D" w:rsidP="004804A7">
      <w:pPr>
        <w:tabs>
          <w:tab w:val="left" w:pos="1080"/>
        </w:tabs>
        <w:spacing w:after="0" w:line="240" w:lineRule="auto"/>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b) completare dotări tehnico-edilitare (generator electric, relocare rezervoare GPL etc.)</w:t>
      </w:r>
    </w:p>
    <w:p w:rsidR="00BA383D" w:rsidRPr="00BA383D" w:rsidRDefault="00BA383D" w:rsidP="004804A7">
      <w:pPr>
        <w:tabs>
          <w:tab w:val="left" w:pos="1080"/>
        </w:tabs>
        <w:spacing w:after="0" w:line="240" w:lineRule="auto"/>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c) sistematizarea verticală a terenului</w:t>
      </w:r>
    </w:p>
    <w:p w:rsidR="00BA383D" w:rsidRPr="00BA383D" w:rsidRDefault="00BA383D" w:rsidP="004804A7">
      <w:pPr>
        <w:tabs>
          <w:tab w:val="left" w:pos="1080"/>
        </w:tabs>
        <w:spacing w:after="0" w:line="240" w:lineRule="auto"/>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d) drumuri de incintă</w:t>
      </w:r>
    </w:p>
    <w:p w:rsidR="00BA383D" w:rsidRPr="00BA383D" w:rsidRDefault="00BA383D" w:rsidP="004804A7">
      <w:pPr>
        <w:tabs>
          <w:tab w:val="left" w:pos="1080"/>
        </w:tabs>
        <w:spacing w:after="0" w:line="240" w:lineRule="auto"/>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e) extindere platforme silozuri şi racordul la drumurile/platformele existente și propuse</w:t>
      </w:r>
    </w:p>
    <w:p w:rsidR="00BA383D" w:rsidRPr="00BA383D" w:rsidRDefault="00BA383D" w:rsidP="004804A7">
      <w:pPr>
        <w:tabs>
          <w:tab w:val="left" w:pos="1080"/>
        </w:tabs>
        <w:spacing w:after="0" w:line="240" w:lineRule="auto"/>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f) trotuare</w:t>
      </w:r>
    </w:p>
    <w:p w:rsidR="004C1263" w:rsidRDefault="00BA383D" w:rsidP="004804A7">
      <w:pPr>
        <w:tabs>
          <w:tab w:val="left" w:pos="1080"/>
        </w:tabs>
        <w:spacing w:after="0" w:line="240" w:lineRule="auto"/>
        <w:jc w:val="both"/>
        <w:rPr>
          <w:rFonts w:ascii="Arial" w:eastAsia="Times New Roman" w:hAnsi="Arial" w:cs="Arial"/>
          <w:color w:val="000000" w:themeColor="text1"/>
          <w:sz w:val="24"/>
          <w:lang w:val="ro-RO"/>
        </w:rPr>
      </w:pPr>
      <w:r w:rsidRPr="00BA383D">
        <w:rPr>
          <w:rFonts w:ascii="Arial" w:eastAsia="Times New Roman" w:hAnsi="Arial" w:cs="Arial"/>
          <w:color w:val="000000" w:themeColor="text1"/>
          <w:sz w:val="24"/>
          <w:lang w:val="ro-RO"/>
        </w:rPr>
        <w:t>g) amenajare zone verzi.</w:t>
      </w:r>
    </w:p>
    <w:p w:rsidR="002D2278" w:rsidRPr="004804A7" w:rsidRDefault="005D5078" w:rsidP="005D5078">
      <w:pPr>
        <w:tabs>
          <w:tab w:val="left" w:pos="540"/>
        </w:tabs>
        <w:spacing w:after="0" w:line="240" w:lineRule="auto"/>
        <w:jc w:val="both"/>
        <w:rPr>
          <w:rFonts w:ascii="Arial" w:eastAsia="Times New Roman" w:hAnsi="Arial" w:cs="Arial"/>
          <w:b/>
          <w:color w:val="000000" w:themeColor="text1"/>
          <w:sz w:val="24"/>
          <w:lang w:val="ro-RO"/>
        </w:rPr>
      </w:pPr>
      <w:r w:rsidRPr="004804A7">
        <w:rPr>
          <w:rFonts w:ascii="Arial" w:eastAsia="Times New Roman" w:hAnsi="Arial" w:cs="Arial"/>
          <w:b/>
          <w:color w:val="000000" w:themeColor="text1"/>
          <w:sz w:val="24"/>
          <w:lang w:val="ro-RO"/>
        </w:rPr>
        <w:tab/>
      </w:r>
      <w:r w:rsidR="002D2278" w:rsidRPr="004804A7">
        <w:rPr>
          <w:rFonts w:ascii="Arial" w:eastAsia="Times New Roman" w:hAnsi="Arial" w:cs="Arial"/>
          <w:b/>
          <w:color w:val="000000" w:themeColor="text1"/>
          <w:sz w:val="24"/>
          <w:lang w:val="ro-RO"/>
        </w:rPr>
        <w:t xml:space="preserve">Alimentarea cu apă  </w:t>
      </w:r>
    </w:p>
    <w:p w:rsidR="004804A7" w:rsidRPr="004804A7" w:rsidRDefault="004804A7" w:rsidP="004804A7">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sidRPr="004804A7">
        <w:rPr>
          <w:rFonts w:ascii="Arial" w:eastAsia="Times New Roman" w:hAnsi="Arial" w:cs="Arial"/>
          <w:color w:val="000000" w:themeColor="text1"/>
          <w:sz w:val="24"/>
          <w:lang w:val="ro-RO"/>
        </w:rPr>
        <w:t xml:space="preserve">Racord la reţeaua de apă potabilă existentă. Calitatea apei din forajul de alimentare este analizată la ANSVSA sau DSP. </w:t>
      </w:r>
    </w:p>
    <w:p w:rsidR="004804A7" w:rsidRPr="004804A7" w:rsidRDefault="004804A7" w:rsidP="004804A7">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sidRPr="004804A7">
        <w:rPr>
          <w:rFonts w:ascii="Arial" w:eastAsia="Times New Roman" w:hAnsi="Arial" w:cs="Arial"/>
          <w:color w:val="000000" w:themeColor="text1"/>
          <w:sz w:val="24"/>
          <w:lang w:val="ro-RO"/>
        </w:rPr>
        <w:t>Asigurarea apei pentru PSI se face de la hidranţi exteriori supraterani existenţi pe platformă. Rezerva de apă pentru PSI este existentă pe platformă.</w:t>
      </w:r>
    </w:p>
    <w:p w:rsidR="007E1251" w:rsidRDefault="005D5078" w:rsidP="0088075C">
      <w:pPr>
        <w:tabs>
          <w:tab w:val="left" w:pos="450"/>
          <w:tab w:val="left" w:pos="540"/>
          <w:tab w:val="left" w:pos="1080"/>
        </w:tabs>
        <w:spacing w:after="0" w:line="240" w:lineRule="auto"/>
        <w:jc w:val="both"/>
        <w:rPr>
          <w:rFonts w:ascii="Arial" w:eastAsia="Times New Roman" w:hAnsi="Arial" w:cs="Arial"/>
          <w:b/>
          <w:color w:val="000000" w:themeColor="text1"/>
          <w:sz w:val="24"/>
          <w:lang w:val="ro-RO"/>
        </w:rPr>
      </w:pPr>
      <w:r w:rsidRPr="00883D77">
        <w:rPr>
          <w:rFonts w:ascii="Arial" w:eastAsia="Times New Roman" w:hAnsi="Arial" w:cs="Arial"/>
          <w:b/>
          <w:color w:val="FF0000"/>
          <w:sz w:val="24"/>
          <w:lang w:val="ro-RO"/>
        </w:rPr>
        <w:lastRenderedPageBreak/>
        <w:tab/>
      </w:r>
      <w:r w:rsidR="007E1251" w:rsidRPr="007E1251">
        <w:rPr>
          <w:rFonts w:ascii="Arial" w:eastAsia="Times New Roman" w:hAnsi="Arial" w:cs="Arial"/>
          <w:b/>
          <w:color w:val="000000" w:themeColor="text1"/>
          <w:sz w:val="24"/>
          <w:lang w:val="ro-RO"/>
        </w:rPr>
        <w:t xml:space="preserve">  </w:t>
      </w:r>
      <w:r w:rsidR="007E1251">
        <w:rPr>
          <w:rFonts w:ascii="Arial" w:eastAsia="Times New Roman" w:hAnsi="Arial" w:cs="Arial"/>
          <w:b/>
          <w:color w:val="000000" w:themeColor="text1"/>
          <w:sz w:val="24"/>
          <w:lang w:val="ro-RO"/>
        </w:rPr>
        <w:t>Canalizarea</w:t>
      </w:r>
    </w:p>
    <w:p w:rsidR="007E1251" w:rsidRPr="007E1251" w:rsidRDefault="007E1251" w:rsidP="007E1251">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sidRPr="007E1251">
        <w:rPr>
          <w:rFonts w:ascii="Arial" w:eastAsia="Times New Roman" w:hAnsi="Arial" w:cs="Arial"/>
          <w:color w:val="000000" w:themeColor="text1"/>
          <w:sz w:val="24"/>
          <w:lang w:val="ro-RO"/>
        </w:rPr>
        <w:t>Apa uzată menajeră, provenită de la grupurile sanitare ale personalului şi birourile din fabrica de ulei va fi  colectată în bazin vidanjabil.</w:t>
      </w:r>
    </w:p>
    <w:p w:rsidR="007E1251" w:rsidRPr="007E1251" w:rsidRDefault="007E1251" w:rsidP="007E1251">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sidRPr="007E1251">
        <w:rPr>
          <w:rFonts w:ascii="Arial" w:eastAsia="Times New Roman" w:hAnsi="Arial" w:cs="Arial"/>
          <w:color w:val="000000" w:themeColor="text1"/>
          <w:sz w:val="24"/>
          <w:lang w:val="ro-RO"/>
        </w:rPr>
        <w:t>Apele uzate de la fabrica de ulei – igienizări, spălări utilaje - vor fi trecute prin separator de ulei şi colectate în acelaşi bazin vidanjabil.</w:t>
      </w:r>
    </w:p>
    <w:p w:rsidR="007E1251" w:rsidRPr="007E1251" w:rsidRDefault="007E1251" w:rsidP="007E1251">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sidRPr="007E1251">
        <w:rPr>
          <w:rFonts w:ascii="Arial" w:eastAsia="Times New Roman" w:hAnsi="Arial" w:cs="Arial"/>
          <w:color w:val="000000" w:themeColor="text1"/>
          <w:sz w:val="24"/>
          <w:lang w:val="ro-RO"/>
        </w:rPr>
        <w:t>Înainte de deversare în staţia de epurare, se vor preleva probe pentru a se vedea că apa corespunde normativului NTPA 002/2005.</w:t>
      </w:r>
    </w:p>
    <w:p w:rsidR="002D2278" w:rsidRPr="007E1251" w:rsidRDefault="007E1251" w:rsidP="0088075C">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sidRPr="007E1251">
        <w:rPr>
          <w:rFonts w:ascii="Arial" w:eastAsia="Times New Roman" w:hAnsi="Arial" w:cs="Arial"/>
          <w:color w:val="000000" w:themeColor="text1"/>
          <w:sz w:val="24"/>
          <w:lang w:val="ro-RO"/>
        </w:rPr>
        <w:t>Uleiul colectat în separator va fi preluat d</w:t>
      </w:r>
      <w:r>
        <w:rPr>
          <w:rFonts w:ascii="Arial" w:eastAsia="Times New Roman" w:hAnsi="Arial" w:cs="Arial"/>
          <w:color w:val="000000" w:themeColor="text1"/>
          <w:sz w:val="24"/>
          <w:lang w:val="ro-RO"/>
        </w:rPr>
        <w:t>e către o societate autorizată.</w:t>
      </w:r>
    </w:p>
    <w:p w:rsidR="002D2278" w:rsidRPr="00883D77" w:rsidRDefault="00D9640D" w:rsidP="0088075C">
      <w:pPr>
        <w:tabs>
          <w:tab w:val="left" w:pos="720"/>
        </w:tabs>
        <w:spacing w:after="0" w:line="240" w:lineRule="auto"/>
        <w:jc w:val="both"/>
        <w:rPr>
          <w:rFonts w:ascii="Arial" w:eastAsia="Times New Roman" w:hAnsi="Arial" w:cs="Arial"/>
          <w:b/>
          <w:color w:val="FF0000"/>
          <w:sz w:val="24"/>
          <w:lang w:val="ro-RO"/>
        </w:rPr>
      </w:pPr>
      <w:r>
        <w:rPr>
          <w:rFonts w:ascii="Arial" w:eastAsia="Times New Roman" w:hAnsi="Arial" w:cs="Arial"/>
          <w:b/>
          <w:color w:val="FF0000"/>
          <w:sz w:val="24"/>
          <w:lang w:val="ro-RO"/>
        </w:rPr>
        <w:t xml:space="preserve">         </w:t>
      </w:r>
      <w:r w:rsidR="002D2278" w:rsidRPr="007E1251">
        <w:rPr>
          <w:rFonts w:ascii="Arial" w:eastAsia="Times New Roman" w:hAnsi="Arial" w:cs="Arial"/>
          <w:b/>
          <w:color w:val="000000" w:themeColor="text1"/>
          <w:sz w:val="24"/>
          <w:lang w:val="ro-RO"/>
        </w:rPr>
        <w:t>Canalizarea pluvială</w:t>
      </w:r>
    </w:p>
    <w:p w:rsidR="007E1251" w:rsidRPr="007E1251" w:rsidRDefault="007E1251" w:rsidP="0088075C">
      <w:pPr>
        <w:tabs>
          <w:tab w:val="left" w:pos="720"/>
        </w:tabs>
        <w:spacing w:after="0" w:line="240" w:lineRule="auto"/>
        <w:jc w:val="both"/>
        <w:rPr>
          <w:rFonts w:ascii="Arial" w:eastAsia="Times New Roman" w:hAnsi="Arial" w:cs="Arial"/>
          <w:color w:val="000000" w:themeColor="text1"/>
          <w:sz w:val="24"/>
          <w:lang w:val="ro-RO"/>
        </w:rPr>
      </w:pPr>
      <w:r w:rsidRPr="007E1251">
        <w:rPr>
          <w:rFonts w:ascii="Arial" w:eastAsia="Times New Roman" w:hAnsi="Arial" w:cs="Arial"/>
          <w:color w:val="000000" w:themeColor="text1"/>
          <w:sz w:val="24"/>
          <w:lang w:val="ro-RO"/>
        </w:rPr>
        <w:t>În zonă nu există reţele edilitare de canalizare pluvială. Apa pluvială provenind de pe drumul de incintă de pe lotul învecinat este colectată printr-o rețea de rigole și guri de scurgere și deversată gravitațional spre zonele agricole din jur. Apa pluvială colectată de la noile obiective va respecta parametri din NTPA 001/2005 şi va putea fi deversată direct în zona verde.</w:t>
      </w:r>
    </w:p>
    <w:p w:rsidR="002D2278" w:rsidRPr="00883D77" w:rsidRDefault="0088075C" w:rsidP="0088075C">
      <w:pPr>
        <w:tabs>
          <w:tab w:val="left" w:pos="720"/>
        </w:tabs>
        <w:spacing w:after="0" w:line="240" w:lineRule="auto"/>
        <w:jc w:val="both"/>
        <w:rPr>
          <w:rFonts w:ascii="Arial" w:eastAsia="Times New Roman" w:hAnsi="Arial" w:cs="Arial"/>
          <w:b/>
          <w:color w:val="FF0000"/>
          <w:sz w:val="24"/>
          <w:lang w:val="ro-RO"/>
        </w:rPr>
      </w:pPr>
      <w:r w:rsidRPr="00883D77">
        <w:rPr>
          <w:rFonts w:ascii="Arial" w:eastAsia="Times New Roman" w:hAnsi="Arial" w:cs="Arial"/>
          <w:b/>
          <w:color w:val="FF0000"/>
          <w:sz w:val="24"/>
          <w:lang w:val="ro-RO"/>
        </w:rPr>
        <w:tab/>
      </w:r>
      <w:r w:rsidR="002D2278" w:rsidRPr="007E1251">
        <w:rPr>
          <w:rFonts w:ascii="Arial" w:eastAsia="Times New Roman" w:hAnsi="Arial" w:cs="Arial"/>
          <w:b/>
          <w:color w:val="000000" w:themeColor="text1"/>
          <w:sz w:val="24"/>
          <w:lang w:val="ro-RO"/>
        </w:rPr>
        <w:t>Alimentarea cu energie electrică</w:t>
      </w:r>
    </w:p>
    <w:p w:rsidR="007E1251" w:rsidRPr="007E1251" w:rsidRDefault="007E1251" w:rsidP="007E1251">
      <w:pPr>
        <w:tabs>
          <w:tab w:val="left" w:pos="360"/>
        </w:tabs>
        <w:spacing w:after="0" w:line="240" w:lineRule="auto"/>
        <w:jc w:val="both"/>
        <w:rPr>
          <w:rFonts w:ascii="Arial" w:eastAsia="Times New Roman" w:hAnsi="Arial" w:cs="Arial"/>
          <w:color w:val="000000" w:themeColor="text1"/>
          <w:sz w:val="24"/>
          <w:lang w:val="ro-RO"/>
        </w:rPr>
      </w:pPr>
      <w:r w:rsidRPr="007E1251">
        <w:rPr>
          <w:rFonts w:ascii="Arial" w:eastAsia="Times New Roman" w:hAnsi="Arial" w:cs="Arial"/>
          <w:color w:val="000000" w:themeColor="text1"/>
          <w:sz w:val="24"/>
          <w:lang w:val="ro-RO"/>
        </w:rPr>
        <w:t>Zona este deservită de reţele edilitare de energie electrică. La sud de DJ 709 (cca. 300 m nord-vest față de amplasament) există o linie electrică aeriană LEA 20 kV de la care sunt alimentate clădirile construite în Trupul Izolat C6, prin intermediul unui post de transformare 20 kV/0,4 kV în anvelopă. Cablul electric este pozat subteran de-a lungul parcelei înscrisă în CF 315925 Vladimirescu, până la incintă. De aici sunt alimentate utilajele, zona administrativă, iluminatul de incintă.</w:t>
      </w:r>
    </w:p>
    <w:p w:rsidR="007E1251" w:rsidRPr="007E1251" w:rsidRDefault="007E1251" w:rsidP="007E1251">
      <w:pPr>
        <w:tabs>
          <w:tab w:val="left" w:pos="360"/>
        </w:tabs>
        <w:spacing w:after="0" w:line="240" w:lineRule="auto"/>
        <w:jc w:val="both"/>
        <w:rPr>
          <w:rFonts w:ascii="Arial" w:eastAsia="Times New Roman" w:hAnsi="Arial" w:cs="Arial"/>
          <w:color w:val="000000" w:themeColor="text1"/>
          <w:sz w:val="24"/>
          <w:lang w:val="ro-RO"/>
        </w:rPr>
      </w:pPr>
      <w:r w:rsidRPr="007E1251">
        <w:rPr>
          <w:rFonts w:ascii="Arial" w:eastAsia="Times New Roman" w:hAnsi="Arial" w:cs="Arial"/>
          <w:color w:val="000000" w:themeColor="text1"/>
          <w:sz w:val="24"/>
          <w:lang w:val="ro-RO"/>
        </w:rPr>
        <w:t>Pentru necesarul de energie electrică al obiectelor nou propuse în incintă, se va suplimenta postul de transformare existent și se vor amplasa în apropierea acestora generatoare electrice cu funcționare pe combustibil lichid, care să asigure continuitatea fluxului tehnologic în orice situație.</w:t>
      </w:r>
    </w:p>
    <w:p w:rsidR="007E1251" w:rsidRPr="007E1251" w:rsidRDefault="007E1251" w:rsidP="007E1251">
      <w:pPr>
        <w:tabs>
          <w:tab w:val="left" w:pos="360"/>
        </w:tabs>
        <w:spacing w:after="0" w:line="240" w:lineRule="auto"/>
        <w:jc w:val="both"/>
        <w:rPr>
          <w:rFonts w:ascii="Arial" w:eastAsia="Times New Roman" w:hAnsi="Arial" w:cs="Arial"/>
          <w:color w:val="000000" w:themeColor="text1"/>
          <w:sz w:val="24"/>
          <w:lang w:val="ro-RO"/>
        </w:rPr>
      </w:pPr>
      <w:r w:rsidRPr="007E1251">
        <w:rPr>
          <w:rFonts w:ascii="Arial" w:eastAsia="Times New Roman" w:hAnsi="Arial" w:cs="Arial"/>
          <w:color w:val="000000" w:themeColor="text1"/>
          <w:sz w:val="24"/>
          <w:lang w:val="ro-RO"/>
        </w:rPr>
        <w:t xml:space="preserve">Pentru noile obiective, consumatorii de energie electrică sunt constituiţi în principal din: iluminatul exterior, circuite de prize monofazate şi trifazate pentru utilizare generală, instalaţii pentru alimentarea utilajelor tehnice, alimentarea sistemelor de siguranţă (antiincendiu, antiefracţie, control acces, supraveghere, etc.). </w:t>
      </w:r>
    </w:p>
    <w:p w:rsidR="007E1251" w:rsidRPr="007E1251" w:rsidRDefault="007E1251" w:rsidP="007E1251">
      <w:pPr>
        <w:tabs>
          <w:tab w:val="left" w:pos="360"/>
        </w:tabs>
        <w:spacing w:after="0" w:line="240" w:lineRule="auto"/>
        <w:jc w:val="both"/>
        <w:rPr>
          <w:rFonts w:ascii="Arial" w:eastAsia="Times New Roman" w:hAnsi="Arial" w:cs="Arial"/>
          <w:color w:val="000000" w:themeColor="text1"/>
          <w:sz w:val="24"/>
          <w:lang w:val="ro-RO"/>
        </w:rPr>
      </w:pPr>
      <w:r w:rsidRPr="007E1251">
        <w:rPr>
          <w:rFonts w:ascii="Arial" w:eastAsia="Times New Roman" w:hAnsi="Arial" w:cs="Arial"/>
          <w:color w:val="000000" w:themeColor="text1"/>
          <w:sz w:val="24"/>
          <w:lang w:val="ro-RO"/>
        </w:rPr>
        <w:t>Silozurile vor fi dotate cu instalaţii de protecţie: instalaţii de împământare generală, echipotenţializare şi de protecţie contra loviturilor de trăsnet.</w:t>
      </w:r>
    </w:p>
    <w:p w:rsidR="002D2278" w:rsidRPr="00883D77" w:rsidRDefault="007E1251" w:rsidP="0088075C">
      <w:pPr>
        <w:tabs>
          <w:tab w:val="left" w:pos="720"/>
        </w:tabs>
        <w:spacing w:after="0" w:line="240" w:lineRule="auto"/>
        <w:jc w:val="both"/>
        <w:rPr>
          <w:rFonts w:ascii="Arial" w:eastAsia="Times New Roman" w:hAnsi="Arial" w:cs="Arial"/>
          <w:b/>
          <w:color w:val="FF0000"/>
          <w:sz w:val="24"/>
          <w:lang w:val="ro-RO"/>
        </w:rPr>
      </w:pPr>
      <w:r>
        <w:rPr>
          <w:rFonts w:ascii="Arial" w:eastAsia="Times New Roman" w:hAnsi="Arial" w:cs="Arial"/>
          <w:color w:val="000000" w:themeColor="text1"/>
          <w:sz w:val="24"/>
          <w:lang w:val="ro-RO"/>
        </w:rPr>
        <w:t xml:space="preserve">          </w:t>
      </w:r>
      <w:r w:rsidR="00FF290E">
        <w:rPr>
          <w:rFonts w:ascii="Arial" w:eastAsia="Times New Roman" w:hAnsi="Arial" w:cs="Arial"/>
          <w:b/>
          <w:color w:val="000000" w:themeColor="text1"/>
          <w:sz w:val="24"/>
          <w:lang w:val="ro-RO"/>
        </w:rPr>
        <w:t>Alimentare cu energie</w:t>
      </w:r>
      <w:r w:rsidR="002D2278" w:rsidRPr="007E1251">
        <w:rPr>
          <w:rFonts w:ascii="Arial" w:eastAsia="Times New Roman" w:hAnsi="Arial" w:cs="Arial"/>
          <w:b/>
          <w:color w:val="000000" w:themeColor="text1"/>
          <w:sz w:val="24"/>
          <w:lang w:val="ro-RO"/>
        </w:rPr>
        <w:t xml:space="preserve"> termică </w:t>
      </w:r>
    </w:p>
    <w:p w:rsidR="00FF290E" w:rsidRPr="00FF290E" w:rsidRDefault="00FF290E" w:rsidP="00FF290E">
      <w:pPr>
        <w:tabs>
          <w:tab w:val="left" w:pos="360"/>
        </w:tabs>
        <w:spacing w:after="0" w:line="240" w:lineRule="auto"/>
        <w:jc w:val="both"/>
        <w:rPr>
          <w:rFonts w:ascii="Arial" w:eastAsia="Times New Roman" w:hAnsi="Arial" w:cs="Arial"/>
          <w:color w:val="000000" w:themeColor="text1"/>
          <w:sz w:val="24"/>
          <w:lang w:val="ro-RO"/>
        </w:rPr>
      </w:pPr>
      <w:r w:rsidRPr="00FF290E">
        <w:rPr>
          <w:rFonts w:ascii="Arial" w:eastAsia="Times New Roman" w:hAnsi="Arial" w:cs="Arial"/>
          <w:color w:val="000000" w:themeColor="text1"/>
          <w:sz w:val="24"/>
          <w:lang w:val="ro-RO"/>
        </w:rPr>
        <w:t xml:space="preserve">Agentul termic este asigurat de la instalaţia GPL, ce va fi relocată. </w:t>
      </w:r>
    </w:p>
    <w:p w:rsidR="00FF290E" w:rsidRDefault="00FF290E" w:rsidP="00FF290E">
      <w:pPr>
        <w:tabs>
          <w:tab w:val="left" w:pos="360"/>
        </w:tabs>
        <w:spacing w:after="0" w:line="240" w:lineRule="auto"/>
        <w:jc w:val="both"/>
        <w:rPr>
          <w:rFonts w:ascii="Arial" w:eastAsia="Times New Roman" w:hAnsi="Arial" w:cs="Arial"/>
          <w:color w:val="000000" w:themeColor="text1"/>
          <w:sz w:val="24"/>
          <w:lang w:val="ro-RO"/>
        </w:rPr>
      </w:pPr>
      <w:r w:rsidRPr="00FF290E">
        <w:rPr>
          <w:rFonts w:ascii="Arial" w:eastAsia="Times New Roman" w:hAnsi="Arial" w:cs="Arial"/>
          <w:color w:val="000000" w:themeColor="text1"/>
          <w:sz w:val="24"/>
          <w:lang w:val="ro-RO"/>
        </w:rPr>
        <w:t>Pentru apa caldă, cu destinaţie igienico – sanitară, şi spălare utilaje se prevede un boiler electric.</w:t>
      </w:r>
    </w:p>
    <w:p w:rsidR="00FF290E" w:rsidRPr="00FF290E" w:rsidRDefault="00FF290E" w:rsidP="00FF290E">
      <w:pPr>
        <w:tabs>
          <w:tab w:val="left" w:pos="360"/>
        </w:tabs>
        <w:spacing w:after="0" w:line="240" w:lineRule="auto"/>
        <w:jc w:val="both"/>
        <w:rPr>
          <w:rFonts w:ascii="Arial" w:eastAsia="Times New Roman" w:hAnsi="Arial" w:cs="Arial"/>
          <w:b/>
          <w:color w:val="000000" w:themeColor="text1"/>
          <w:sz w:val="24"/>
          <w:lang w:val="ro-RO"/>
        </w:rPr>
      </w:pPr>
      <w:r>
        <w:rPr>
          <w:rFonts w:ascii="Arial" w:eastAsia="Times New Roman" w:hAnsi="Arial" w:cs="Arial"/>
          <w:color w:val="000000" w:themeColor="text1"/>
          <w:sz w:val="24"/>
          <w:lang w:val="ro-RO"/>
        </w:rPr>
        <w:t xml:space="preserve">          </w:t>
      </w:r>
      <w:r w:rsidRPr="00FF290E">
        <w:rPr>
          <w:rFonts w:ascii="Arial" w:eastAsia="Times New Roman" w:hAnsi="Arial" w:cs="Arial"/>
          <w:b/>
          <w:color w:val="000000" w:themeColor="text1"/>
          <w:sz w:val="24"/>
          <w:lang w:val="ro-RO"/>
        </w:rPr>
        <w:t xml:space="preserve">Alimentare cu gaz </w:t>
      </w:r>
    </w:p>
    <w:p w:rsidR="00FF290E" w:rsidRPr="00FF290E" w:rsidRDefault="00FF290E" w:rsidP="00FF290E">
      <w:pPr>
        <w:tabs>
          <w:tab w:val="left" w:pos="360"/>
        </w:tabs>
        <w:spacing w:after="0" w:line="240" w:lineRule="auto"/>
        <w:jc w:val="both"/>
        <w:rPr>
          <w:rFonts w:ascii="Arial" w:eastAsia="Times New Roman" w:hAnsi="Arial" w:cs="Arial"/>
          <w:color w:val="000000" w:themeColor="text1"/>
          <w:sz w:val="24"/>
          <w:lang w:val="ro-RO"/>
        </w:rPr>
      </w:pPr>
      <w:r w:rsidRPr="00FF290E">
        <w:rPr>
          <w:rFonts w:ascii="Arial" w:eastAsia="Times New Roman" w:hAnsi="Arial" w:cs="Arial"/>
          <w:color w:val="000000" w:themeColor="text1"/>
          <w:sz w:val="24"/>
          <w:lang w:val="ro-RO"/>
        </w:rPr>
        <w:t>În zonă nu există rețea de alimentare cu gaze naturale. Energia termică necesară uscătorului pentru cereale va proveni de la 2 grupuri a 4 butelii GPL 5.000 litri propuse în incinta studiată, ca urmare a relocării celor existente.</w:t>
      </w:r>
    </w:p>
    <w:p w:rsidR="00727F3A" w:rsidRPr="00FF290E" w:rsidRDefault="002D2278" w:rsidP="00FF290E">
      <w:pPr>
        <w:tabs>
          <w:tab w:val="left" w:pos="360"/>
        </w:tabs>
        <w:spacing w:after="0" w:line="240" w:lineRule="auto"/>
        <w:jc w:val="both"/>
        <w:rPr>
          <w:rFonts w:ascii="Arial" w:hAnsi="Arial" w:cs="Arial"/>
          <w:color w:val="000000" w:themeColor="text1"/>
          <w:sz w:val="24"/>
          <w:szCs w:val="24"/>
          <w:lang w:val="ro-RO"/>
        </w:rPr>
      </w:pPr>
      <w:r w:rsidRPr="00FF290E">
        <w:rPr>
          <w:rFonts w:ascii="Arial" w:hAnsi="Arial" w:cs="Arial"/>
          <w:b/>
          <w:color w:val="000000" w:themeColor="text1"/>
          <w:sz w:val="24"/>
          <w:szCs w:val="24"/>
          <w:lang w:val="ro-RO"/>
        </w:rPr>
        <w:t>c) cumularea cu alte proiecte</w:t>
      </w:r>
      <w:r w:rsidRPr="00FF290E">
        <w:rPr>
          <w:rFonts w:ascii="Arial" w:hAnsi="Arial" w:cs="Arial"/>
          <w:color w:val="000000" w:themeColor="text1"/>
          <w:sz w:val="24"/>
          <w:szCs w:val="24"/>
          <w:lang w:val="ro-RO"/>
        </w:rPr>
        <w:t xml:space="preserve">: </w:t>
      </w:r>
    </w:p>
    <w:p w:rsidR="00E544D6" w:rsidRDefault="00AB3AEF" w:rsidP="002D2278">
      <w:pPr>
        <w:autoSpaceDE w:val="0"/>
        <w:autoSpaceDN w:val="0"/>
        <w:adjustRightInd w:val="0"/>
        <w:spacing w:after="0" w:line="240" w:lineRule="auto"/>
        <w:jc w:val="both"/>
        <w:rPr>
          <w:rFonts w:ascii="Arial" w:hAnsi="Arial" w:cs="Arial"/>
          <w:color w:val="000000" w:themeColor="text1"/>
          <w:sz w:val="24"/>
          <w:szCs w:val="24"/>
          <w:lang w:val="ro-RO"/>
        </w:rPr>
      </w:pPr>
      <w:r w:rsidRPr="00AB3AEF">
        <w:rPr>
          <w:rFonts w:ascii="Arial" w:hAnsi="Arial" w:cs="Arial"/>
          <w:color w:val="000000" w:themeColor="text1"/>
          <w:sz w:val="24"/>
          <w:szCs w:val="24"/>
          <w:lang w:val="ro-RO"/>
        </w:rPr>
        <w:t>Pe amplasamentul care face obiectul proiectului societatea desfăşoară activităţi reglementate de către APM Arad nr. Aut. 11/28.01.2015.</w:t>
      </w:r>
    </w:p>
    <w:p w:rsidR="002D2278" w:rsidRPr="000269D5" w:rsidRDefault="002D2278" w:rsidP="000269D5">
      <w:pPr>
        <w:autoSpaceDE w:val="0"/>
        <w:autoSpaceDN w:val="0"/>
        <w:adjustRightInd w:val="0"/>
        <w:spacing w:after="0" w:line="240" w:lineRule="auto"/>
        <w:jc w:val="both"/>
        <w:rPr>
          <w:rFonts w:ascii="Arial" w:hAnsi="Arial" w:cs="Arial"/>
          <w:color w:val="000000" w:themeColor="text1"/>
          <w:sz w:val="24"/>
          <w:szCs w:val="24"/>
          <w:lang w:val="ro-RO"/>
        </w:rPr>
      </w:pPr>
      <w:r w:rsidRPr="00E544D6">
        <w:rPr>
          <w:rFonts w:ascii="Arial" w:hAnsi="Arial" w:cs="Arial"/>
          <w:b/>
          <w:bCs/>
          <w:color w:val="000000" w:themeColor="text1"/>
          <w:sz w:val="24"/>
          <w:szCs w:val="24"/>
          <w:lang w:val="ro-RO"/>
        </w:rPr>
        <w:t xml:space="preserve">d) </w:t>
      </w:r>
      <w:r w:rsidRPr="00E544D6">
        <w:rPr>
          <w:rFonts w:ascii="Arial" w:hAnsi="Arial" w:cs="Arial"/>
          <w:b/>
          <w:color w:val="000000" w:themeColor="text1"/>
          <w:sz w:val="24"/>
          <w:szCs w:val="24"/>
          <w:lang w:val="ro-RO"/>
        </w:rPr>
        <w:t>utilizarea resurselor naturale</w:t>
      </w:r>
      <w:r w:rsidRPr="00E544D6">
        <w:rPr>
          <w:rFonts w:ascii="Arial" w:hAnsi="Arial" w:cs="Arial"/>
          <w:color w:val="000000" w:themeColor="text1"/>
          <w:sz w:val="24"/>
          <w:szCs w:val="24"/>
          <w:lang w:val="ro-RO"/>
        </w:rPr>
        <w:t xml:space="preserve">: </w:t>
      </w:r>
      <w:r w:rsidRPr="000269D5">
        <w:rPr>
          <w:rFonts w:ascii="Arial" w:hAnsi="Arial" w:cs="Arial"/>
          <w:color w:val="000000" w:themeColor="text1"/>
          <w:sz w:val="24"/>
          <w:szCs w:val="24"/>
          <w:lang w:val="ro-RO"/>
        </w:rPr>
        <w:t>materialele de construcţii necesare pentru derularea proiectului vor fi asigurate prin grija constr</w:t>
      </w:r>
      <w:r w:rsidR="00BA1B59" w:rsidRPr="000269D5">
        <w:rPr>
          <w:rFonts w:ascii="Arial" w:hAnsi="Arial" w:cs="Arial"/>
          <w:color w:val="000000" w:themeColor="text1"/>
          <w:sz w:val="24"/>
          <w:szCs w:val="24"/>
          <w:lang w:val="ro-RO"/>
        </w:rPr>
        <w:t>uctorului de la terţe societăţi.</w:t>
      </w:r>
    </w:p>
    <w:p w:rsidR="002D2278" w:rsidRPr="004509F8"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4509F8">
        <w:rPr>
          <w:rFonts w:ascii="Arial" w:hAnsi="Arial" w:cs="Arial"/>
          <w:b/>
          <w:bCs/>
          <w:color w:val="000000" w:themeColor="text1"/>
          <w:sz w:val="24"/>
          <w:szCs w:val="24"/>
          <w:lang w:val="ro-RO"/>
        </w:rPr>
        <w:t>e) producţia de deşeuri</w:t>
      </w:r>
      <w:r w:rsidRPr="004509F8">
        <w:rPr>
          <w:rFonts w:ascii="Arial" w:hAnsi="Arial" w:cs="Arial"/>
          <w:bCs/>
          <w:color w:val="000000" w:themeColor="text1"/>
          <w:sz w:val="24"/>
          <w:szCs w:val="24"/>
          <w:lang w:val="ro-RO"/>
        </w:rPr>
        <w:t xml:space="preserve">: </w:t>
      </w:r>
    </w:p>
    <w:p w:rsidR="002D2278" w:rsidRPr="000A6B2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0A6B2A">
        <w:rPr>
          <w:rFonts w:ascii="Arial" w:eastAsia="Times New Roman" w:hAnsi="Arial" w:cs="Arial"/>
          <w:color w:val="000000" w:themeColor="text1"/>
          <w:sz w:val="24"/>
          <w:szCs w:val="24"/>
          <w:bdr w:val="dotted" w:sz="6" w:space="0" w:color="FEFEFE" w:frame="1"/>
          <w:lang w:val="ro-RO"/>
        </w:rPr>
        <w:t>- d</w:t>
      </w:r>
      <w:r w:rsidR="002D2278" w:rsidRPr="000A6B2A">
        <w:rPr>
          <w:rFonts w:ascii="Arial" w:eastAsia="Times New Roman" w:hAnsi="Arial" w:cs="Arial"/>
          <w:bCs/>
          <w:color w:val="000000" w:themeColor="text1"/>
          <w:sz w:val="24"/>
          <w:szCs w:val="24"/>
          <w:lang w:val="ro-RO"/>
        </w:rPr>
        <w:t xml:space="preserve">eşeurile generate ca urmare a implementării proiectului vor fi predate operatorilor autorizaţi în vederea valorificării/eliminării după caz. </w:t>
      </w:r>
    </w:p>
    <w:p w:rsidR="002D2278" w:rsidRPr="000A6B2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0A6B2A">
        <w:rPr>
          <w:rFonts w:ascii="Arial" w:eastAsia="Times New Roman" w:hAnsi="Arial" w:cs="Arial"/>
          <w:bCs/>
          <w:color w:val="000000" w:themeColor="text1"/>
          <w:sz w:val="24"/>
          <w:szCs w:val="24"/>
          <w:lang w:val="ro-RO"/>
        </w:rPr>
        <w:t>- t</w:t>
      </w:r>
      <w:r w:rsidR="002D2278" w:rsidRPr="000A6B2A">
        <w:rPr>
          <w:rFonts w:ascii="Arial" w:eastAsia="Times New Roman" w:hAnsi="Arial" w:cs="Arial"/>
          <w:bCs/>
          <w:color w:val="000000" w:themeColor="text1"/>
          <w:sz w:val="24"/>
          <w:szCs w:val="24"/>
          <w:lang w:val="ro-RO"/>
        </w:rPr>
        <w:t>oate deşeurile rezultate</w:t>
      </w:r>
      <w:r w:rsidR="0056018C" w:rsidRPr="000A6B2A">
        <w:rPr>
          <w:rFonts w:ascii="Arial" w:eastAsia="Times New Roman" w:hAnsi="Arial" w:cs="Arial"/>
          <w:bCs/>
          <w:color w:val="000000" w:themeColor="text1"/>
          <w:sz w:val="24"/>
          <w:szCs w:val="24"/>
          <w:lang w:val="ro-RO"/>
        </w:rPr>
        <w:t xml:space="preserve"> în timpul executării lucrării de construire </w:t>
      </w:r>
      <w:r w:rsidR="000A6B2A" w:rsidRPr="000A6B2A">
        <w:rPr>
          <w:rFonts w:ascii="Arial" w:eastAsia="Times New Roman" w:hAnsi="Arial" w:cs="Arial"/>
          <w:bCs/>
          <w:color w:val="000000" w:themeColor="text1"/>
          <w:sz w:val="24"/>
          <w:szCs w:val="24"/>
          <w:lang w:val="ro-RO"/>
        </w:rPr>
        <w:t>vor fi încă</w:t>
      </w:r>
      <w:r w:rsidR="002D2278" w:rsidRPr="000A6B2A">
        <w:rPr>
          <w:rFonts w:ascii="Arial" w:eastAsia="Times New Roman" w:hAnsi="Arial" w:cs="Arial"/>
          <w:bCs/>
          <w:color w:val="000000" w:themeColor="text1"/>
          <w:sz w:val="24"/>
          <w:szCs w:val="24"/>
          <w:lang w:val="ro-RO"/>
        </w:rPr>
        <w:t xml:space="preserve">rcate, transportate şi valorificate/eliminate în conformitate cu legislaţia din domeniul deşeurilor. </w:t>
      </w:r>
    </w:p>
    <w:p w:rsidR="002D2278" w:rsidRPr="000A6B2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0A6B2A">
        <w:rPr>
          <w:rFonts w:ascii="Arial" w:eastAsia="Times New Roman" w:hAnsi="Arial" w:cs="Arial"/>
          <w:bCs/>
          <w:color w:val="000000" w:themeColor="text1"/>
          <w:sz w:val="24"/>
          <w:szCs w:val="24"/>
          <w:lang w:val="ro-RO"/>
        </w:rPr>
        <w:t>- d</w:t>
      </w:r>
      <w:r w:rsidR="002D2278" w:rsidRPr="000A6B2A">
        <w:rPr>
          <w:rFonts w:ascii="Arial" w:eastAsia="Times New Roman" w:hAnsi="Arial" w:cs="Arial"/>
          <w:bCs/>
          <w:color w:val="000000" w:themeColor="text1"/>
          <w:sz w:val="24"/>
          <w:szCs w:val="24"/>
          <w:lang w:val="ro-RO"/>
        </w:rPr>
        <w:t xml:space="preserve">eşeurile vor fi manevrate şi depozitate astfel încât să nu poată fi antrenate de apa din precipitaţii sau vânt în spaţii limitrofe amplasamentului. </w:t>
      </w:r>
    </w:p>
    <w:p w:rsidR="002D2278" w:rsidRPr="000A6B2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0A6B2A">
        <w:rPr>
          <w:rFonts w:ascii="Arial" w:eastAsia="Times New Roman" w:hAnsi="Arial" w:cs="Arial"/>
          <w:bCs/>
          <w:color w:val="000000" w:themeColor="text1"/>
          <w:sz w:val="24"/>
          <w:szCs w:val="24"/>
          <w:lang w:val="ro-RO"/>
        </w:rPr>
        <w:lastRenderedPageBreak/>
        <w:t>- n</w:t>
      </w:r>
      <w:r w:rsidR="002D2278" w:rsidRPr="000A6B2A">
        <w:rPr>
          <w:rFonts w:ascii="Arial" w:eastAsia="Times New Roman" w:hAnsi="Arial" w:cs="Arial"/>
          <w:bCs/>
          <w:color w:val="000000" w:themeColor="text1"/>
          <w:sz w:val="24"/>
          <w:szCs w:val="24"/>
          <w:lang w:val="ro-RO"/>
        </w:rPr>
        <w:t xml:space="preserve">u se vor amesteca deşeurile nepericuloase cu cele periculoase. </w:t>
      </w:r>
    </w:p>
    <w:p w:rsidR="002D2278" w:rsidRPr="000A6B2A" w:rsidRDefault="00BA1B59" w:rsidP="006051AE">
      <w:pPr>
        <w:spacing w:after="0" w:line="240" w:lineRule="auto"/>
        <w:ind w:firstLine="360"/>
        <w:jc w:val="both"/>
        <w:rPr>
          <w:rFonts w:ascii="Arial" w:eastAsia="Times New Roman" w:hAnsi="Arial" w:cs="Arial"/>
          <w:bCs/>
          <w:color w:val="000000" w:themeColor="text1"/>
          <w:sz w:val="24"/>
          <w:szCs w:val="24"/>
          <w:lang w:val="ro-RO"/>
        </w:rPr>
      </w:pPr>
      <w:r w:rsidRPr="000A6B2A">
        <w:rPr>
          <w:rFonts w:ascii="Arial" w:eastAsia="Times New Roman" w:hAnsi="Arial" w:cs="Arial"/>
          <w:bCs/>
          <w:color w:val="000000" w:themeColor="text1"/>
          <w:sz w:val="24"/>
          <w:szCs w:val="24"/>
          <w:lang w:val="ro-RO"/>
        </w:rPr>
        <w:t>- d</w:t>
      </w:r>
      <w:r w:rsidR="002D2278" w:rsidRPr="000A6B2A">
        <w:rPr>
          <w:rFonts w:ascii="Arial" w:eastAsia="Times New Roman" w:hAnsi="Arial" w:cs="Arial"/>
          <w:bCs/>
          <w:color w:val="000000" w:themeColor="text1"/>
          <w:sz w:val="24"/>
          <w:szCs w:val="24"/>
          <w:lang w:val="ro-RO"/>
        </w:rPr>
        <w:t>eşeurile rezultate vo</w:t>
      </w:r>
      <w:r w:rsidR="00183945" w:rsidRPr="000A6B2A">
        <w:rPr>
          <w:rFonts w:ascii="Arial" w:eastAsia="Times New Roman" w:hAnsi="Arial" w:cs="Arial"/>
          <w:bCs/>
          <w:color w:val="000000" w:themeColor="text1"/>
          <w:sz w:val="24"/>
          <w:szCs w:val="24"/>
          <w:lang w:val="ro-RO"/>
        </w:rPr>
        <w:t>r fi gestionate conform legislaţ</w:t>
      </w:r>
      <w:r w:rsidR="002D2278" w:rsidRPr="000A6B2A">
        <w:rPr>
          <w:rFonts w:ascii="Arial" w:eastAsia="Times New Roman" w:hAnsi="Arial" w:cs="Arial"/>
          <w:bCs/>
          <w:color w:val="000000" w:themeColor="text1"/>
          <w:sz w:val="24"/>
          <w:szCs w:val="24"/>
          <w:lang w:val="ro-RO"/>
        </w:rPr>
        <w:t>iei în vigoare, respectiv HG nr. 856/2002, Legea 211/2011.</w:t>
      </w:r>
    </w:p>
    <w:p w:rsidR="008E41D7" w:rsidRPr="00883D77" w:rsidRDefault="002D2278" w:rsidP="002D2278">
      <w:pPr>
        <w:autoSpaceDE w:val="0"/>
        <w:autoSpaceDN w:val="0"/>
        <w:adjustRightInd w:val="0"/>
        <w:spacing w:after="0" w:line="240" w:lineRule="auto"/>
        <w:jc w:val="both"/>
        <w:rPr>
          <w:rFonts w:ascii="Arial" w:hAnsi="Arial" w:cs="Arial"/>
          <w:bCs/>
          <w:color w:val="FF0000"/>
          <w:sz w:val="24"/>
          <w:szCs w:val="24"/>
          <w:lang w:val="ro-RO"/>
        </w:rPr>
      </w:pPr>
      <w:r w:rsidRPr="000A6B2A">
        <w:rPr>
          <w:rFonts w:ascii="Arial" w:hAnsi="Arial" w:cs="Arial"/>
          <w:b/>
          <w:bCs/>
          <w:color w:val="000000" w:themeColor="text1"/>
          <w:sz w:val="24"/>
          <w:szCs w:val="24"/>
          <w:lang w:val="ro-RO"/>
        </w:rPr>
        <w:t>f) emisiile poluante, inclusiv zgomotul şi alte surse de disconfort</w:t>
      </w:r>
      <w:r w:rsidRPr="000A6B2A">
        <w:rPr>
          <w:rFonts w:ascii="Arial" w:hAnsi="Arial" w:cs="Arial"/>
          <w:bCs/>
          <w:color w:val="000000" w:themeColor="text1"/>
          <w:sz w:val="24"/>
          <w:szCs w:val="24"/>
          <w:lang w:val="ro-RO"/>
        </w:rPr>
        <w:t xml:space="preserve">: </w:t>
      </w:r>
      <w:r w:rsidRPr="00883D77">
        <w:rPr>
          <w:rFonts w:ascii="Arial" w:hAnsi="Arial" w:cs="Arial"/>
          <w:bCs/>
          <w:color w:val="FF0000"/>
          <w:sz w:val="24"/>
          <w:szCs w:val="24"/>
          <w:lang w:val="ro-RO"/>
        </w:rPr>
        <w:t xml:space="preserve"> </w:t>
      </w:r>
    </w:p>
    <w:p w:rsidR="002D2278" w:rsidRPr="009A010A" w:rsidRDefault="008E41D7" w:rsidP="009A010A">
      <w:pPr>
        <w:autoSpaceDE w:val="0"/>
        <w:autoSpaceDN w:val="0"/>
        <w:adjustRightInd w:val="0"/>
        <w:spacing w:after="0" w:line="240" w:lineRule="auto"/>
        <w:jc w:val="both"/>
        <w:rPr>
          <w:rFonts w:ascii="Arial" w:hAnsi="Arial" w:cs="Arial"/>
          <w:bCs/>
          <w:color w:val="000000" w:themeColor="text1"/>
          <w:sz w:val="24"/>
          <w:szCs w:val="24"/>
          <w:lang w:val="ro-RO"/>
        </w:rPr>
      </w:pPr>
      <w:r w:rsidRPr="009A010A">
        <w:rPr>
          <w:rFonts w:ascii="Arial" w:hAnsi="Arial" w:cs="Arial"/>
          <w:bCs/>
          <w:color w:val="000000" w:themeColor="text1"/>
          <w:sz w:val="24"/>
          <w:szCs w:val="24"/>
          <w:lang w:val="ro-RO"/>
        </w:rPr>
        <w:t xml:space="preserve">- </w:t>
      </w:r>
      <w:r w:rsidR="002D2278" w:rsidRPr="009A010A">
        <w:rPr>
          <w:rFonts w:ascii="Arial" w:hAnsi="Arial" w:cs="Arial"/>
          <w:bCs/>
          <w:color w:val="000000" w:themeColor="text1"/>
          <w:sz w:val="24"/>
          <w:szCs w:val="24"/>
          <w:lang w:val="ro-RO"/>
        </w:rPr>
        <w:t>emisiile de poluanţi evacuaţi în atmosferă provin din surse reprezentate de traficul rutier zilnic desfăşurat în cadrul şantierului şi de funcţionarea utilajelor în zonele de lucru. Transportul materialelor de construcţii în vrac care pot fi antrenate în aer se va face în mijloace de transport cu benă acoperită.</w:t>
      </w:r>
      <w:r w:rsidR="009A010A" w:rsidRPr="009A010A">
        <w:rPr>
          <w:rFonts w:ascii="Arial" w:hAnsi="Arial" w:cs="Arial"/>
          <w:bCs/>
          <w:color w:val="000000" w:themeColor="text1"/>
          <w:sz w:val="24"/>
          <w:szCs w:val="24"/>
          <w:lang w:val="ro-RO"/>
        </w:rPr>
        <w:t xml:space="preserve"> De asemenea pentru limitarea de emisii poluante în atmosferă se vor folosi utilaje/vehicule de generaţie recentă, prevăzute cu sisteme performante de reţinere a poluanţilor.</w:t>
      </w:r>
      <w:r w:rsidR="002D2278" w:rsidRPr="009A010A">
        <w:rPr>
          <w:rFonts w:ascii="Arial" w:hAnsi="Arial" w:cs="Arial"/>
          <w:bCs/>
          <w:color w:val="000000" w:themeColor="text1"/>
          <w:sz w:val="24"/>
          <w:szCs w:val="24"/>
          <w:lang w:val="ro-RO"/>
        </w:rPr>
        <w:t xml:space="preserve"> </w:t>
      </w:r>
    </w:p>
    <w:p w:rsidR="002D2278" w:rsidRPr="006E1F39" w:rsidRDefault="002D2278" w:rsidP="006E1F39">
      <w:pPr>
        <w:autoSpaceDE w:val="0"/>
        <w:autoSpaceDN w:val="0"/>
        <w:adjustRightInd w:val="0"/>
        <w:spacing w:after="0" w:line="240" w:lineRule="auto"/>
        <w:jc w:val="both"/>
        <w:rPr>
          <w:rFonts w:ascii="Arial" w:hAnsi="Arial" w:cs="Arial"/>
          <w:color w:val="000000" w:themeColor="text1"/>
          <w:sz w:val="24"/>
          <w:szCs w:val="24"/>
          <w:lang w:val="ro-RO"/>
        </w:rPr>
      </w:pPr>
      <w:r w:rsidRPr="006E1F39">
        <w:rPr>
          <w:rFonts w:ascii="Arial" w:hAnsi="Arial" w:cs="Arial"/>
          <w:b/>
          <w:bCs/>
          <w:color w:val="000000" w:themeColor="text1"/>
          <w:sz w:val="24"/>
          <w:szCs w:val="24"/>
          <w:lang w:val="ro-RO"/>
        </w:rPr>
        <w:t xml:space="preserve">g) </w:t>
      </w:r>
      <w:r w:rsidRPr="006E1F39">
        <w:rPr>
          <w:rFonts w:ascii="Arial" w:hAnsi="Arial" w:cs="Arial"/>
          <w:b/>
          <w:color w:val="000000" w:themeColor="text1"/>
          <w:sz w:val="24"/>
          <w:szCs w:val="24"/>
          <w:lang w:val="ro-RO"/>
        </w:rPr>
        <w:t>riscul de accident, ţinându-se seama în special de substanţele şi de tehnologiile utilizate</w:t>
      </w:r>
      <w:r w:rsidR="006E1F39" w:rsidRPr="006E1F39">
        <w:rPr>
          <w:rFonts w:ascii="Arial" w:hAnsi="Arial" w:cs="Arial"/>
          <w:color w:val="000000" w:themeColor="text1"/>
          <w:sz w:val="24"/>
          <w:szCs w:val="24"/>
          <w:lang w:val="ro-RO"/>
        </w:rPr>
        <w:t>:</w:t>
      </w:r>
      <w:r w:rsidR="008E41D7" w:rsidRPr="006E1F39">
        <w:rPr>
          <w:rFonts w:ascii="Arial" w:hAnsi="Arial" w:cs="Arial"/>
          <w:color w:val="000000" w:themeColor="text1"/>
          <w:sz w:val="24"/>
          <w:szCs w:val="24"/>
          <w:lang w:val="ro-RO"/>
        </w:rPr>
        <w:t xml:space="preserve"> </w:t>
      </w:r>
      <w:r w:rsidRPr="006E1F39">
        <w:rPr>
          <w:rFonts w:ascii="Arial" w:hAnsi="Arial" w:cs="Arial"/>
          <w:color w:val="000000" w:themeColor="text1"/>
          <w:sz w:val="24"/>
          <w:szCs w:val="24"/>
          <w:lang w:val="ro-RO"/>
        </w:rPr>
        <w:t xml:space="preserve">titularul de proiect va lua toate măsurile necesare în </w:t>
      </w:r>
      <w:r w:rsidR="008E41D7" w:rsidRPr="006E1F39">
        <w:rPr>
          <w:rFonts w:ascii="Arial" w:hAnsi="Arial" w:cs="Arial"/>
          <w:color w:val="000000" w:themeColor="text1"/>
          <w:sz w:val="24"/>
          <w:szCs w:val="24"/>
          <w:lang w:val="ro-RO"/>
        </w:rPr>
        <w:t>vederea prevenirii accidentelor.</w:t>
      </w:r>
    </w:p>
    <w:p w:rsidR="002D2278" w:rsidRPr="00883D77" w:rsidRDefault="002D2278" w:rsidP="002D2278">
      <w:pPr>
        <w:autoSpaceDE w:val="0"/>
        <w:autoSpaceDN w:val="0"/>
        <w:adjustRightInd w:val="0"/>
        <w:spacing w:after="0" w:line="240" w:lineRule="auto"/>
        <w:jc w:val="both"/>
        <w:rPr>
          <w:rFonts w:ascii="Arial" w:hAnsi="Arial" w:cs="Arial"/>
          <w:b/>
          <w:i/>
          <w:color w:val="FF0000"/>
          <w:sz w:val="24"/>
          <w:szCs w:val="24"/>
          <w:lang w:val="ro-RO"/>
        </w:rPr>
      </w:pPr>
    </w:p>
    <w:p w:rsidR="002D2278" w:rsidRPr="00D63223"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D63223">
        <w:rPr>
          <w:rFonts w:ascii="Arial" w:hAnsi="Arial" w:cs="Arial"/>
          <w:b/>
          <w:i/>
          <w:color w:val="000000" w:themeColor="text1"/>
          <w:sz w:val="24"/>
          <w:szCs w:val="24"/>
          <w:lang w:val="ro-RO"/>
        </w:rPr>
        <w:t>2. Localizarea proiectelor (se ia in considerare sensibilitatea mediului în zona geografica posibil a fi afectata de proiect):</w:t>
      </w:r>
    </w:p>
    <w:p w:rsidR="008E41D7" w:rsidRPr="00D63223" w:rsidRDefault="002D2278" w:rsidP="0081645B">
      <w:pPr>
        <w:autoSpaceDE w:val="0"/>
        <w:autoSpaceDN w:val="0"/>
        <w:adjustRightInd w:val="0"/>
        <w:spacing w:after="0" w:line="240" w:lineRule="auto"/>
        <w:jc w:val="both"/>
        <w:rPr>
          <w:rFonts w:ascii="Arial" w:hAnsi="Arial" w:cs="Arial"/>
          <w:color w:val="000000" w:themeColor="text1"/>
          <w:sz w:val="24"/>
          <w:szCs w:val="24"/>
          <w:lang w:val="ro-RO"/>
        </w:rPr>
      </w:pPr>
      <w:r w:rsidRPr="00D63223">
        <w:rPr>
          <w:rFonts w:ascii="Arial" w:hAnsi="Arial" w:cs="Arial"/>
          <w:b/>
          <w:color w:val="000000" w:themeColor="text1"/>
          <w:sz w:val="24"/>
          <w:szCs w:val="24"/>
          <w:lang w:val="ro-RO"/>
        </w:rPr>
        <w:t>2.1.</w:t>
      </w:r>
      <w:r w:rsidRPr="00D63223">
        <w:rPr>
          <w:rFonts w:ascii="Arial" w:hAnsi="Arial" w:cs="Arial"/>
          <w:color w:val="000000" w:themeColor="text1"/>
          <w:sz w:val="24"/>
          <w:szCs w:val="24"/>
          <w:lang w:val="ro-RO"/>
        </w:rPr>
        <w:t xml:space="preserve"> </w:t>
      </w:r>
      <w:r w:rsidRPr="00D63223">
        <w:rPr>
          <w:rFonts w:ascii="Arial" w:hAnsi="Arial" w:cs="Arial"/>
          <w:b/>
          <w:color w:val="000000" w:themeColor="text1"/>
          <w:sz w:val="24"/>
          <w:szCs w:val="24"/>
          <w:lang w:val="ro-RO"/>
        </w:rPr>
        <w:t>Utilizarea existentă a terenului</w:t>
      </w:r>
      <w:r w:rsidRPr="00D63223">
        <w:rPr>
          <w:rFonts w:ascii="Arial" w:hAnsi="Arial" w:cs="Arial"/>
          <w:color w:val="000000" w:themeColor="text1"/>
          <w:sz w:val="24"/>
          <w:szCs w:val="24"/>
          <w:lang w:val="ro-RO"/>
        </w:rPr>
        <w:t>:</w:t>
      </w:r>
      <w:r w:rsidR="00F431C8" w:rsidRPr="00F431C8">
        <w:t xml:space="preserve"> </w:t>
      </w:r>
      <w:r w:rsidR="00F431C8" w:rsidRPr="00F431C8">
        <w:rPr>
          <w:rFonts w:ascii="Arial" w:hAnsi="Arial" w:cs="Arial"/>
          <w:color w:val="000000" w:themeColor="text1"/>
          <w:sz w:val="24"/>
          <w:szCs w:val="24"/>
          <w:lang w:val="ro-RO"/>
        </w:rPr>
        <w:t>conform</w:t>
      </w:r>
      <w:r w:rsidR="00F431C8">
        <w:rPr>
          <w:rFonts w:ascii="Arial" w:hAnsi="Arial" w:cs="Arial"/>
          <w:color w:val="000000" w:themeColor="text1"/>
          <w:sz w:val="24"/>
          <w:szCs w:val="24"/>
          <w:lang w:val="ro-RO"/>
        </w:rPr>
        <w:t xml:space="preserve"> Certificat de Urbanism nr. 411/16.08</w:t>
      </w:r>
      <w:r w:rsidR="00F431C8" w:rsidRPr="00F431C8">
        <w:rPr>
          <w:rFonts w:ascii="Arial" w:hAnsi="Arial" w:cs="Arial"/>
          <w:color w:val="000000" w:themeColor="text1"/>
          <w:sz w:val="24"/>
          <w:szCs w:val="24"/>
          <w:lang w:val="ro-RO"/>
        </w:rPr>
        <w:t xml:space="preserve">.2017 eliberat de Primăria </w:t>
      </w:r>
      <w:r w:rsidR="00F431C8">
        <w:rPr>
          <w:rFonts w:ascii="Arial" w:hAnsi="Arial" w:cs="Arial"/>
          <w:color w:val="000000" w:themeColor="text1"/>
          <w:sz w:val="24"/>
          <w:szCs w:val="24"/>
          <w:lang w:val="ro-RO"/>
        </w:rPr>
        <w:t>comunei Vladimirescu</w:t>
      </w:r>
      <w:r w:rsidR="00F431C8" w:rsidRPr="00F431C8">
        <w:rPr>
          <w:rFonts w:ascii="Arial" w:hAnsi="Arial" w:cs="Arial"/>
          <w:color w:val="000000" w:themeColor="text1"/>
          <w:sz w:val="24"/>
          <w:szCs w:val="24"/>
          <w:lang w:val="ro-RO"/>
        </w:rPr>
        <w:t xml:space="preserve"> – teren situat în intravilanul </w:t>
      </w:r>
      <w:r w:rsidR="00F431C8">
        <w:rPr>
          <w:rFonts w:ascii="Arial" w:hAnsi="Arial" w:cs="Arial"/>
          <w:color w:val="000000" w:themeColor="text1"/>
          <w:sz w:val="24"/>
          <w:szCs w:val="24"/>
          <w:lang w:val="ro-RO"/>
        </w:rPr>
        <w:t>comunei Vladimirescu, sat Horia – trup izolat C6.</w:t>
      </w:r>
    </w:p>
    <w:p w:rsidR="002D2278" w:rsidRPr="006D384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D3842">
        <w:rPr>
          <w:rFonts w:ascii="Arial" w:hAnsi="Arial" w:cs="Arial"/>
          <w:color w:val="000000" w:themeColor="text1"/>
          <w:sz w:val="24"/>
          <w:szCs w:val="24"/>
          <w:lang w:val="ro-RO"/>
        </w:rPr>
        <w:t> </w:t>
      </w:r>
      <w:r w:rsidRPr="006D3842">
        <w:rPr>
          <w:rFonts w:ascii="Arial" w:hAnsi="Arial" w:cs="Arial"/>
          <w:b/>
          <w:color w:val="000000" w:themeColor="text1"/>
          <w:sz w:val="24"/>
          <w:szCs w:val="24"/>
          <w:lang w:val="ro-RO"/>
        </w:rPr>
        <w:t>2.2. Relativa abundenta a resurselor naturale din zona, calitatea si capacitatea regenerativă a acestora</w:t>
      </w:r>
      <w:r w:rsidRPr="006D3842">
        <w:rPr>
          <w:rFonts w:ascii="Arial" w:hAnsi="Arial" w:cs="Arial"/>
          <w:color w:val="000000" w:themeColor="text1"/>
          <w:sz w:val="24"/>
          <w:szCs w:val="24"/>
          <w:lang w:val="ro-RO"/>
        </w:rPr>
        <w:t>: nu este cazul </w:t>
      </w:r>
    </w:p>
    <w:p w:rsidR="002D2278" w:rsidRPr="006D384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D3842">
        <w:rPr>
          <w:rFonts w:ascii="Arial" w:hAnsi="Arial" w:cs="Arial"/>
          <w:b/>
          <w:color w:val="000000" w:themeColor="text1"/>
          <w:sz w:val="24"/>
          <w:szCs w:val="24"/>
          <w:lang w:val="ro-RO"/>
        </w:rPr>
        <w:t>2.3. Capacitatea de absorbţie a mediului, cu atentie deosebită pentru</w:t>
      </w:r>
      <w:r w:rsidRPr="006D3842">
        <w:rPr>
          <w:rFonts w:ascii="Arial" w:hAnsi="Arial" w:cs="Arial"/>
          <w:color w:val="000000" w:themeColor="text1"/>
          <w:sz w:val="24"/>
          <w:szCs w:val="24"/>
          <w:lang w:val="ro-RO"/>
        </w:rPr>
        <w:t>:</w:t>
      </w:r>
    </w:p>
    <w:p w:rsidR="002D2278" w:rsidRPr="006D384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D3842">
        <w:rPr>
          <w:rFonts w:ascii="Arial" w:hAnsi="Arial" w:cs="Arial"/>
          <w:b/>
          <w:color w:val="000000" w:themeColor="text1"/>
          <w:sz w:val="24"/>
          <w:szCs w:val="24"/>
          <w:lang w:val="ro-RO"/>
        </w:rPr>
        <w:t> </w:t>
      </w:r>
      <w:r w:rsidRPr="006D3842">
        <w:rPr>
          <w:rFonts w:ascii="Arial" w:hAnsi="Arial" w:cs="Arial"/>
          <w:b/>
          <w:bCs/>
          <w:color w:val="000000" w:themeColor="text1"/>
          <w:sz w:val="24"/>
          <w:szCs w:val="24"/>
          <w:lang w:val="ro-RO"/>
        </w:rPr>
        <w:t>a)</w:t>
      </w:r>
      <w:r w:rsidRPr="006D3842">
        <w:rPr>
          <w:rFonts w:ascii="Arial" w:hAnsi="Arial" w:cs="Arial"/>
          <w:bCs/>
          <w:color w:val="000000" w:themeColor="text1"/>
          <w:sz w:val="24"/>
          <w:szCs w:val="24"/>
          <w:lang w:val="ro-RO"/>
        </w:rPr>
        <w:t xml:space="preserve"> </w:t>
      </w:r>
      <w:r w:rsidRPr="006D3842">
        <w:rPr>
          <w:rFonts w:ascii="Arial" w:hAnsi="Arial" w:cs="Arial"/>
          <w:b/>
          <w:color w:val="000000" w:themeColor="text1"/>
          <w:sz w:val="24"/>
          <w:szCs w:val="24"/>
          <w:lang w:val="ro-RO"/>
        </w:rPr>
        <w:t>zonele umede</w:t>
      </w:r>
      <w:r w:rsidRPr="006D3842">
        <w:rPr>
          <w:rFonts w:ascii="Arial" w:hAnsi="Arial" w:cs="Arial"/>
          <w:color w:val="000000" w:themeColor="text1"/>
          <w:sz w:val="24"/>
          <w:szCs w:val="24"/>
          <w:lang w:val="ro-RO"/>
        </w:rPr>
        <w:t>: nu este cazul;</w:t>
      </w:r>
    </w:p>
    <w:p w:rsidR="002D2278" w:rsidRPr="006D384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D3842">
        <w:rPr>
          <w:rFonts w:ascii="Arial" w:hAnsi="Arial" w:cs="Arial"/>
          <w:b/>
          <w:color w:val="000000" w:themeColor="text1"/>
          <w:sz w:val="24"/>
          <w:szCs w:val="24"/>
          <w:lang w:val="ro-RO"/>
        </w:rPr>
        <w:t> </w:t>
      </w:r>
      <w:r w:rsidRPr="006D3842">
        <w:rPr>
          <w:rFonts w:ascii="Arial" w:hAnsi="Arial" w:cs="Arial"/>
          <w:b/>
          <w:bCs/>
          <w:color w:val="000000" w:themeColor="text1"/>
          <w:sz w:val="24"/>
          <w:szCs w:val="24"/>
          <w:lang w:val="ro-RO"/>
        </w:rPr>
        <w:t>b)</w:t>
      </w:r>
      <w:r w:rsidRPr="006D3842">
        <w:rPr>
          <w:rFonts w:ascii="Arial" w:hAnsi="Arial" w:cs="Arial"/>
          <w:bCs/>
          <w:color w:val="000000" w:themeColor="text1"/>
          <w:sz w:val="24"/>
          <w:szCs w:val="24"/>
          <w:lang w:val="ro-RO"/>
        </w:rPr>
        <w:t xml:space="preserve"> </w:t>
      </w:r>
      <w:r w:rsidRPr="006D3842">
        <w:rPr>
          <w:rFonts w:ascii="Arial" w:hAnsi="Arial" w:cs="Arial"/>
          <w:b/>
          <w:color w:val="000000" w:themeColor="text1"/>
          <w:sz w:val="24"/>
          <w:szCs w:val="24"/>
          <w:lang w:val="ro-RO"/>
        </w:rPr>
        <w:t>zonele costiere</w:t>
      </w:r>
      <w:r w:rsidRPr="006D3842">
        <w:rPr>
          <w:rFonts w:ascii="Arial" w:hAnsi="Arial" w:cs="Arial"/>
          <w:color w:val="000000" w:themeColor="text1"/>
          <w:sz w:val="24"/>
          <w:szCs w:val="24"/>
          <w:lang w:val="ro-RO"/>
        </w:rPr>
        <w:t>: nu este cazul;</w:t>
      </w:r>
    </w:p>
    <w:p w:rsidR="002D2278" w:rsidRPr="006D384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D3842">
        <w:rPr>
          <w:rFonts w:ascii="Arial" w:hAnsi="Arial" w:cs="Arial"/>
          <w:b/>
          <w:color w:val="000000" w:themeColor="text1"/>
          <w:sz w:val="24"/>
          <w:szCs w:val="24"/>
          <w:lang w:val="ro-RO"/>
        </w:rPr>
        <w:t> </w:t>
      </w:r>
      <w:r w:rsidRPr="006D3842">
        <w:rPr>
          <w:rFonts w:ascii="Arial" w:hAnsi="Arial" w:cs="Arial"/>
          <w:b/>
          <w:bCs/>
          <w:color w:val="000000" w:themeColor="text1"/>
          <w:sz w:val="24"/>
          <w:szCs w:val="24"/>
          <w:lang w:val="ro-RO"/>
        </w:rPr>
        <w:t>c)</w:t>
      </w:r>
      <w:r w:rsidRPr="006D3842">
        <w:rPr>
          <w:rFonts w:ascii="Arial" w:hAnsi="Arial" w:cs="Arial"/>
          <w:bCs/>
          <w:color w:val="000000" w:themeColor="text1"/>
          <w:sz w:val="24"/>
          <w:szCs w:val="24"/>
          <w:lang w:val="ro-RO"/>
        </w:rPr>
        <w:t xml:space="preserve"> </w:t>
      </w:r>
      <w:r w:rsidRPr="006D3842">
        <w:rPr>
          <w:rFonts w:ascii="Arial" w:hAnsi="Arial" w:cs="Arial"/>
          <w:b/>
          <w:color w:val="000000" w:themeColor="text1"/>
          <w:sz w:val="24"/>
          <w:szCs w:val="24"/>
          <w:lang w:val="ro-RO"/>
        </w:rPr>
        <w:t>zonele montane si cele împădurite</w:t>
      </w:r>
      <w:r w:rsidRPr="006D3842">
        <w:rPr>
          <w:rFonts w:ascii="Arial" w:hAnsi="Arial" w:cs="Arial"/>
          <w:color w:val="000000" w:themeColor="text1"/>
          <w:sz w:val="24"/>
          <w:szCs w:val="24"/>
          <w:lang w:val="ro-RO"/>
        </w:rPr>
        <w:t>: nu este cazul;</w:t>
      </w:r>
    </w:p>
    <w:p w:rsidR="002D2278" w:rsidRPr="00883D77" w:rsidRDefault="002D2278" w:rsidP="002D2278">
      <w:pPr>
        <w:autoSpaceDE w:val="0"/>
        <w:autoSpaceDN w:val="0"/>
        <w:adjustRightInd w:val="0"/>
        <w:spacing w:after="0" w:line="240" w:lineRule="auto"/>
        <w:jc w:val="both"/>
        <w:rPr>
          <w:rFonts w:ascii="Arial" w:hAnsi="Arial" w:cs="Arial"/>
          <w:color w:val="FF0000"/>
          <w:sz w:val="24"/>
          <w:szCs w:val="24"/>
          <w:lang w:val="ro-RO"/>
        </w:rPr>
      </w:pPr>
      <w:r w:rsidRPr="00883D77">
        <w:rPr>
          <w:rFonts w:ascii="Arial" w:hAnsi="Arial" w:cs="Arial"/>
          <w:b/>
          <w:color w:val="FF0000"/>
          <w:sz w:val="24"/>
          <w:szCs w:val="24"/>
          <w:lang w:val="ro-RO"/>
        </w:rPr>
        <w:t> </w:t>
      </w:r>
      <w:r w:rsidRPr="006D3842">
        <w:rPr>
          <w:rFonts w:ascii="Arial" w:hAnsi="Arial" w:cs="Arial"/>
          <w:b/>
          <w:bCs/>
          <w:color w:val="000000" w:themeColor="text1"/>
          <w:sz w:val="24"/>
          <w:szCs w:val="24"/>
          <w:lang w:val="ro-RO"/>
        </w:rPr>
        <w:t>d)</w:t>
      </w:r>
      <w:r w:rsidRPr="006D3842">
        <w:rPr>
          <w:rFonts w:ascii="Arial" w:hAnsi="Arial" w:cs="Arial"/>
          <w:bCs/>
          <w:color w:val="000000" w:themeColor="text1"/>
          <w:sz w:val="24"/>
          <w:szCs w:val="24"/>
          <w:lang w:val="ro-RO"/>
        </w:rPr>
        <w:t xml:space="preserve"> </w:t>
      </w:r>
      <w:r w:rsidRPr="006D3842">
        <w:rPr>
          <w:rFonts w:ascii="Arial" w:hAnsi="Arial" w:cs="Arial"/>
          <w:b/>
          <w:color w:val="000000" w:themeColor="text1"/>
          <w:sz w:val="24"/>
          <w:szCs w:val="24"/>
          <w:lang w:val="ro-RO"/>
        </w:rPr>
        <w:t>parcurile şi rezervaţiile naturale</w:t>
      </w:r>
      <w:r w:rsidRPr="006D3842">
        <w:rPr>
          <w:rFonts w:ascii="Arial" w:hAnsi="Arial" w:cs="Arial"/>
          <w:color w:val="000000" w:themeColor="text1"/>
          <w:sz w:val="24"/>
          <w:szCs w:val="24"/>
          <w:lang w:val="ro-RO"/>
        </w:rPr>
        <w:t xml:space="preserve">: </w:t>
      </w:r>
      <w:r w:rsidR="00BA1B59" w:rsidRPr="008B2AEB">
        <w:rPr>
          <w:rFonts w:ascii="Arial" w:hAnsi="Arial" w:cs="Arial"/>
          <w:color w:val="000000" w:themeColor="text1"/>
          <w:sz w:val="24"/>
          <w:szCs w:val="24"/>
          <w:lang w:val="ro-RO"/>
        </w:rPr>
        <w:t xml:space="preserve">- </w:t>
      </w:r>
      <w:r w:rsidRPr="008B2AEB">
        <w:rPr>
          <w:rFonts w:ascii="Arial" w:hAnsi="Arial" w:cs="Arial"/>
          <w:color w:val="000000" w:themeColor="text1"/>
          <w:sz w:val="24"/>
          <w:szCs w:val="24"/>
          <w:lang w:val="ro-RO"/>
        </w:rPr>
        <w:t>zona supusă implementării proiectului</w:t>
      </w:r>
      <w:r w:rsidR="00BA1B59" w:rsidRPr="008B2AEB">
        <w:rPr>
          <w:rFonts w:ascii="Arial" w:hAnsi="Arial" w:cs="Arial"/>
          <w:color w:val="000000" w:themeColor="text1"/>
          <w:sz w:val="24"/>
          <w:szCs w:val="24"/>
          <w:lang w:val="ro-RO"/>
        </w:rPr>
        <w:t xml:space="preserve"> nu</w:t>
      </w:r>
      <w:r w:rsidRPr="008B2AEB">
        <w:rPr>
          <w:rFonts w:ascii="Arial" w:hAnsi="Arial" w:cs="Arial"/>
          <w:color w:val="000000" w:themeColor="text1"/>
          <w:sz w:val="24"/>
          <w:szCs w:val="24"/>
          <w:lang w:val="ro-RO"/>
        </w:rPr>
        <w:t xml:space="preserve"> este situat</w:t>
      </w:r>
      <w:r w:rsidR="00BA1B59" w:rsidRPr="008B2AEB">
        <w:rPr>
          <w:rFonts w:ascii="Arial" w:hAnsi="Arial" w:cs="Arial"/>
          <w:color w:val="000000" w:themeColor="text1"/>
          <w:sz w:val="24"/>
          <w:szCs w:val="24"/>
          <w:lang w:val="ro-RO"/>
        </w:rPr>
        <w:t>ă</w:t>
      </w:r>
      <w:r w:rsidRPr="008B2AEB">
        <w:rPr>
          <w:rFonts w:ascii="Arial" w:hAnsi="Arial" w:cs="Arial"/>
          <w:color w:val="000000" w:themeColor="text1"/>
          <w:sz w:val="24"/>
          <w:szCs w:val="24"/>
          <w:lang w:val="ro-RO"/>
        </w:rPr>
        <w:t xml:space="preserve"> în </w:t>
      </w:r>
      <w:r w:rsidR="00BA1B59" w:rsidRPr="008B2AEB">
        <w:rPr>
          <w:rFonts w:ascii="Arial" w:hAnsi="Arial" w:cs="Arial"/>
          <w:color w:val="000000" w:themeColor="text1"/>
          <w:sz w:val="24"/>
          <w:szCs w:val="24"/>
          <w:lang w:val="ro-RO"/>
        </w:rPr>
        <w:t xml:space="preserve">parcuri şi rezervaţii naturale </w:t>
      </w:r>
      <w:r w:rsidRPr="008B2AEB">
        <w:rPr>
          <w:rFonts w:ascii="Arial" w:hAnsi="Arial" w:cs="Arial"/>
          <w:color w:val="000000" w:themeColor="text1"/>
          <w:sz w:val="24"/>
          <w:szCs w:val="24"/>
          <w:lang w:val="ro-RO"/>
        </w:rPr>
        <w:t>de pe teritoriul judeţului Arad.</w:t>
      </w:r>
    </w:p>
    <w:p w:rsidR="002D2278" w:rsidRPr="006A5EEF"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A5EEF">
        <w:rPr>
          <w:rFonts w:ascii="Arial" w:hAnsi="Arial" w:cs="Arial"/>
          <w:b/>
          <w:color w:val="000000" w:themeColor="text1"/>
          <w:sz w:val="24"/>
          <w:szCs w:val="24"/>
          <w:lang w:val="ro-RO"/>
        </w:rPr>
        <w:t> </w:t>
      </w:r>
      <w:r w:rsidRPr="006A5EEF">
        <w:rPr>
          <w:rFonts w:ascii="Arial" w:hAnsi="Arial" w:cs="Arial"/>
          <w:b/>
          <w:bCs/>
          <w:color w:val="000000" w:themeColor="text1"/>
          <w:sz w:val="24"/>
          <w:szCs w:val="24"/>
          <w:lang w:val="ro-RO"/>
        </w:rPr>
        <w:t xml:space="preserve">e) </w:t>
      </w:r>
      <w:r w:rsidRPr="006A5EEF">
        <w:rPr>
          <w:rFonts w:ascii="Arial" w:hAnsi="Arial" w:cs="Arial"/>
          <w:b/>
          <w:color w:val="000000" w:themeColor="text1"/>
          <w:sz w:val="24"/>
          <w:szCs w:val="24"/>
          <w:lang w:val="ro-RO"/>
        </w:rPr>
        <w:t>ariile clasificate sau zonele protejate</w:t>
      </w:r>
      <w:r w:rsidRPr="006A5EEF">
        <w:rPr>
          <w:rFonts w:ascii="Arial" w:hAnsi="Arial" w:cs="Arial"/>
          <w:color w:val="000000" w:themeColor="text1"/>
          <w:sz w:val="24"/>
          <w:szCs w:val="24"/>
          <w:lang w:val="ro-RO"/>
        </w:rPr>
        <w:t xml:space="preserve"> prin legislaţia în vigoare, cum sunt: zone de protecţie a faunei piscicole, bazine piscicole naturale şi bazine piscicole amenajate etc.:</w:t>
      </w:r>
      <w:r w:rsidR="00BA1B59" w:rsidRPr="006A5EEF">
        <w:rPr>
          <w:rFonts w:ascii="Arial" w:hAnsi="Arial" w:cs="Arial"/>
          <w:color w:val="000000" w:themeColor="text1"/>
          <w:sz w:val="24"/>
          <w:szCs w:val="24"/>
          <w:lang w:val="ro-RO"/>
        </w:rPr>
        <w:t xml:space="preserve"> -</w:t>
      </w:r>
      <w:r w:rsidRPr="006A5EEF">
        <w:rPr>
          <w:rFonts w:ascii="Arial" w:hAnsi="Arial" w:cs="Arial"/>
          <w:color w:val="000000" w:themeColor="text1"/>
          <w:sz w:val="24"/>
          <w:szCs w:val="24"/>
          <w:lang w:val="ro-RO"/>
        </w:rPr>
        <w:t xml:space="preserve"> nu este cazul;</w:t>
      </w:r>
      <w:r w:rsidRPr="006A5EEF">
        <w:rPr>
          <w:rFonts w:ascii="Arial" w:hAnsi="Arial" w:cs="Arial"/>
          <w:bCs/>
          <w:color w:val="000000" w:themeColor="text1"/>
          <w:sz w:val="24"/>
          <w:szCs w:val="24"/>
          <w:lang w:val="ro-RO"/>
        </w:rPr>
        <w:t xml:space="preserve">  </w:t>
      </w:r>
    </w:p>
    <w:p w:rsidR="00BA1B59" w:rsidRPr="006A5EEF"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A5EEF">
        <w:rPr>
          <w:rFonts w:ascii="Arial" w:hAnsi="Arial" w:cs="Arial"/>
          <w:b/>
          <w:bCs/>
          <w:color w:val="000000" w:themeColor="text1"/>
          <w:sz w:val="24"/>
          <w:szCs w:val="24"/>
          <w:lang w:val="ro-RO"/>
        </w:rPr>
        <w:t xml:space="preserve"> f) </w:t>
      </w:r>
      <w:r w:rsidRPr="006A5EEF">
        <w:rPr>
          <w:rFonts w:ascii="Arial" w:hAnsi="Arial" w:cs="Arial"/>
          <w:b/>
          <w:color w:val="000000" w:themeColor="text1"/>
          <w:sz w:val="24"/>
          <w:szCs w:val="24"/>
          <w:lang w:val="ro-RO"/>
        </w:rPr>
        <w:t>zonele de protecţie specială</w:t>
      </w:r>
      <w:r w:rsidRPr="006A5EEF">
        <w:rPr>
          <w:rFonts w:ascii="Arial" w:hAnsi="Arial" w:cs="Arial"/>
          <w:color w:val="000000" w:themeColor="text1"/>
          <w:sz w:val="24"/>
          <w:szCs w:val="24"/>
          <w:lang w:val="ro-RO"/>
        </w:rPr>
        <w:t>, mai ales cele de</w:t>
      </w:r>
      <w:r w:rsidR="00A323DA" w:rsidRPr="006A5EEF">
        <w:rPr>
          <w:rFonts w:ascii="Arial" w:hAnsi="Arial" w:cs="Arial"/>
          <w:color w:val="000000" w:themeColor="text1"/>
          <w:sz w:val="24"/>
          <w:szCs w:val="24"/>
          <w:lang w:val="ro-RO"/>
        </w:rPr>
        <w:t>semnate prin Ordonanţa de urgenţă</w:t>
      </w:r>
      <w:r w:rsidRPr="006A5EEF">
        <w:rPr>
          <w:rFonts w:ascii="Arial" w:hAnsi="Arial" w:cs="Arial"/>
          <w:color w:val="000000" w:themeColor="text1"/>
          <w:sz w:val="24"/>
          <w:szCs w:val="24"/>
          <w:lang w:val="ro-RO"/>
        </w:rPr>
        <w:t xml:space="preserve"> a Guvernului </w:t>
      </w:r>
      <w:hyperlink r:id="rId9" w:history="1">
        <w:r w:rsidRPr="006A5EEF">
          <w:rPr>
            <w:rFonts w:ascii="Arial" w:hAnsi="Arial" w:cs="Arial"/>
            <w:color w:val="000000" w:themeColor="text1"/>
            <w:sz w:val="24"/>
            <w:szCs w:val="24"/>
            <w:u w:val="single"/>
            <w:lang w:val="ro-RO"/>
          </w:rPr>
          <w:t>nr. 57/2007</w:t>
        </w:r>
      </w:hyperlink>
      <w:r w:rsidRPr="006A5EEF">
        <w:rPr>
          <w:rFonts w:ascii="Arial" w:hAnsi="Arial" w:cs="Arial"/>
          <w:color w:val="000000" w:themeColor="text1"/>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0" w:history="1">
        <w:r w:rsidRPr="006A5EEF">
          <w:rPr>
            <w:rFonts w:ascii="Arial" w:hAnsi="Arial" w:cs="Arial"/>
            <w:color w:val="000000" w:themeColor="text1"/>
            <w:sz w:val="24"/>
            <w:szCs w:val="24"/>
            <w:u w:val="single"/>
            <w:lang w:val="ro-RO"/>
          </w:rPr>
          <w:t>nr. 107/1996</w:t>
        </w:r>
      </w:hyperlink>
      <w:r w:rsidRPr="006A5EEF">
        <w:rPr>
          <w:rFonts w:ascii="Arial" w:hAnsi="Arial" w:cs="Arial"/>
          <w:color w:val="000000" w:themeColor="text1"/>
          <w:sz w:val="24"/>
          <w:szCs w:val="24"/>
          <w:lang w:val="ro-RO"/>
        </w:rPr>
        <w:t xml:space="preserve">, cu modificările şi completarile ulterioare, şi Hotararea Guvernului </w:t>
      </w:r>
      <w:hyperlink r:id="rId11" w:history="1">
        <w:r w:rsidRPr="006A5EEF">
          <w:rPr>
            <w:rFonts w:ascii="Arial" w:hAnsi="Arial" w:cs="Arial"/>
            <w:color w:val="000000" w:themeColor="text1"/>
            <w:sz w:val="24"/>
            <w:szCs w:val="24"/>
            <w:u w:val="single"/>
            <w:lang w:val="ro-RO"/>
          </w:rPr>
          <w:t>nr. 930/2005</w:t>
        </w:r>
      </w:hyperlink>
      <w:r w:rsidRPr="006A5EEF">
        <w:rPr>
          <w:rFonts w:ascii="Arial" w:hAnsi="Arial" w:cs="Arial"/>
          <w:color w:val="000000" w:themeColor="text1"/>
          <w:sz w:val="24"/>
          <w:szCs w:val="24"/>
          <w:lang w:val="ro-RO"/>
        </w:rPr>
        <w:t xml:space="preserve"> pentru aprobarea Normelor speciale privind caracterul şi mărimea zonelor de protecţie sanitară şi hidrogeologică:  </w:t>
      </w:r>
    </w:p>
    <w:p w:rsidR="002D2278" w:rsidRPr="006A5EEF" w:rsidRDefault="00BA1B59" w:rsidP="00BA1B59">
      <w:pPr>
        <w:autoSpaceDE w:val="0"/>
        <w:autoSpaceDN w:val="0"/>
        <w:adjustRightInd w:val="0"/>
        <w:spacing w:after="0" w:line="240" w:lineRule="auto"/>
        <w:ind w:firstLine="360"/>
        <w:jc w:val="both"/>
        <w:rPr>
          <w:rFonts w:ascii="Arial" w:hAnsi="Arial" w:cs="Arial"/>
          <w:color w:val="000000" w:themeColor="text1"/>
          <w:sz w:val="24"/>
          <w:szCs w:val="24"/>
          <w:lang w:val="ro-RO"/>
        </w:rPr>
      </w:pPr>
      <w:r w:rsidRPr="006A5EEF">
        <w:rPr>
          <w:rFonts w:ascii="Arial" w:hAnsi="Arial" w:cs="Arial"/>
          <w:color w:val="000000" w:themeColor="text1"/>
          <w:sz w:val="24"/>
          <w:szCs w:val="24"/>
          <w:lang w:val="ro-RO"/>
        </w:rPr>
        <w:t>-zona supusă implementării proiectului nu este situată în arii naturale protejate de pe teritoriul judeţului Arad</w:t>
      </w:r>
      <w:r w:rsidR="002D2278" w:rsidRPr="006A5EEF">
        <w:rPr>
          <w:rFonts w:ascii="Arial" w:hAnsi="Arial" w:cs="Arial"/>
          <w:color w:val="000000" w:themeColor="text1"/>
          <w:sz w:val="24"/>
          <w:szCs w:val="24"/>
          <w:lang w:val="ro-RO"/>
        </w:rPr>
        <w:t>;</w:t>
      </w:r>
    </w:p>
    <w:p w:rsidR="002D2278" w:rsidRPr="006A5EEF"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A5EEF">
        <w:rPr>
          <w:rFonts w:ascii="Arial" w:hAnsi="Arial" w:cs="Arial"/>
          <w:b/>
          <w:color w:val="000000" w:themeColor="text1"/>
          <w:sz w:val="24"/>
          <w:szCs w:val="24"/>
          <w:lang w:val="ro-RO"/>
        </w:rPr>
        <w:t> </w:t>
      </w:r>
      <w:r w:rsidRPr="006A5EEF">
        <w:rPr>
          <w:rFonts w:ascii="Arial" w:hAnsi="Arial" w:cs="Arial"/>
          <w:b/>
          <w:bCs/>
          <w:color w:val="000000" w:themeColor="text1"/>
          <w:sz w:val="24"/>
          <w:szCs w:val="24"/>
          <w:lang w:val="ro-RO"/>
        </w:rPr>
        <w:t xml:space="preserve">g) </w:t>
      </w:r>
      <w:r w:rsidRPr="006A5EEF">
        <w:rPr>
          <w:rFonts w:ascii="Arial" w:hAnsi="Arial" w:cs="Arial"/>
          <w:b/>
          <w:color w:val="000000" w:themeColor="text1"/>
          <w:sz w:val="24"/>
          <w:szCs w:val="24"/>
          <w:lang w:val="ro-RO"/>
        </w:rPr>
        <w:t>ariile în care standardele de calitate a mediului</w:t>
      </w:r>
      <w:r w:rsidRPr="006A5EEF">
        <w:rPr>
          <w:rFonts w:ascii="Arial" w:hAnsi="Arial" w:cs="Arial"/>
          <w:color w:val="000000" w:themeColor="text1"/>
          <w:sz w:val="24"/>
          <w:szCs w:val="24"/>
          <w:lang w:val="ro-RO"/>
        </w:rPr>
        <w:t xml:space="preserve"> stabilite de legislatie au fost deja depasite: nu este cazul;</w:t>
      </w:r>
    </w:p>
    <w:p w:rsidR="002D2278" w:rsidRPr="00883D77" w:rsidRDefault="002D2278" w:rsidP="002D2278">
      <w:pPr>
        <w:autoSpaceDE w:val="0"/>
        <w:autoSpaceDN w:val="0"/>
        <w:adjustRightInd w:val="0"/>
        <w:spacing w:after="0" w:line="240" w:lineRule="auto"/>
        <w:jc w:val="both"/>
        <w:rPr>
          <w:rFonts w:ascii="Arial" w:hAnsi="Arial" w:cs="Arial"/>
          <w:color w:val="FF0000"/>
          <w:sz w:val="24"/>
          <w:szCs w:val="24"/>
          <w:lang w:val="ro-RO"/>
        </w:rPr>
      </w:pPr>
      <w:r w:rsidRPr="00883D77">
        <w:rPr>
          <w:rFonts w:ascii="Arial" w:hAnsi="Arial" w:cs="Arial"/>
          <w:b/>
          <w:color w:val="FF0000"/>
          <w:sz w:val="24"/>
          <w:szCs w:val="24"/>
          <w:lang w:val="ro-RO"/>
        </w:rPr>
        <w:t> </w:t>
      </w:r>
      <w:r w:rsidRPr="006A5EEF">
        <w:rPr>
          <w:rFonts w:ascii="Arial" w:hAnsi="Arial" w:cs="Arial"/>
          <w:b/>
          <w:bCs/>
          <w:color w:val="000000" w:themeColor="text1"/>
          <w:sz w:val="24"/>
          <w:szCs w:val="24"/>
          <w:lang w:val="ro-RO"/>
        </w:rPr>
        <w:t xml:space="preserve">h) </w:t>
      </w:r>
      <w:r w:rsidRPr="006A5EEF">
        <w:rPr>
          <w:rFonts w:ascii="Arial" w:hAnsi="Arial" w:cs="Arial"/>
          <w:b/>
          <w:color w:val="000000" w:themeColor="text1"/>
          <w:sz w:val="24"/>
          <w:szCs w:val="24"/>
          <w:lang w:val="ro-RO"/>
        </w:rPr>
        <w:t>ariile dens populate</w:t>
      </w:r>
      <w:r w:rsidRPr="00AC131F">
        <w:rPr>
          <w:rFonts w:ascii="Arial" w:hAnsi="Arial" w:cs="Arial"/>
          <w:color w:val="000000" w:themeColor="text1"/>
          <w:sz w:val="24"/>
          <w:szCs w:val="24"/>
          <w:lang w:val="ro-RO"/>
        </w:rPr>
        <w:t xml:space="preserve">: </w:t>
      </w:r>
      <w:r w:rsidR="00AC131F">
        <w:rPr>
          <w:rFonts w:ascii="Arial" w:hAnsi="Arial" w:cs="Arial"/>
          <w:color w:val="000000" w:themeColor="text1"/>
          <w:sz w:val="24"/>
          <w:szCs w:val="24"/>
          <w:lang w:val="ro-RO"/>
        </w:rPr>
        <w:t>amplasamentul nu se află</w:t>
      </w:r>
      <w:r w:rsidR="008335D3">
        <w:rPr>
          <w:rFonts w:ascii="Arial" w:hAnsi="Arial" w:cs="Arial"/>
          <w:color w:val="000000" w:themeColor="text1"/>
          <w:sz w:val="24"/>
          <w:szCs w:val="24"/>
          <w:lang w:val="ro-RO"/>
        </w:rPr>
        <w:t xml:space="preserve"> în localitate</w:t>
      </w:r>
      <w:r w:rsidRPr="00AC131F">
        <w:rPr>
          <w:rFonts w:ascii="Arial" w:hAnsi="Arial" w:cs="Arial"/>
          <w:color w:val="000000" w:themeColor="text1"/>
          <w:sz w:val="24"/>
          <w:szCs w:val="24"/>
          <w:lang w:val="ro-RO"/>
        </w:rPr>
        <w:t>;</w:t>
      </w:r>
    </w:p>
    <w:p w:rsidR="002D2278" w:rsidRPr="006A5EEF"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A5EEF">
        <w:rPr>
          <w:rFonts w:ascii="Arial" w:hAnsi="Arial" w:cs="Arial"/>
          <w:b/>
          <w:color w:val="000000" w:themeColor="text1"/>
          <w:sz w:val="24"/>
          <w:szCs w:val="24"/>
          <w:lang w:val="ro-RO"/>
        </w:rPr>
        <w:t> </w:t>
      </w:r>
      <w:r w:rsidRPr="006A5EEF">
        <w:rPr>
          <w:rFonts w:ascii="Arial" w:hAnsi="Arial" w:cs="Arial"/>
          <w:b/>
          <w:bCs/>
          <w:color w:val="000000" w:themeColor="text1"/>
          <w:sz w:val="24"/>
          <w:szCs w:val="24"/>
          <w:lang w:val="ro-RO"/>
        </w:rPr>
        <w:t xml:space="preserve">i) </w:t>
      </w:r>
      <w:r w:rsidRPr="006A5EEF">
        <w:rPr>
          <w:rFonts w:ascii="Arial" w:hAnsi="Arial" w:cs="Arial"/>
          <w:b/>
          <w:color w:val="000000" w:themeColor="text1"/>
          <w:sz w:val="24"/>
          <w:szCs w:val="24"/>
          <w:lang w:val="ro-RO"/>
        </w:rPr>
        <w:t>peisajele cu semnificatie istorica, culturala si arheologica</w:t>
      </w:r>
      <w:r w:rsidRPr="006A5EEF">
        <w:rPr>
          <w:rFonts w:ascii="Arial" w:hAnsi="Arial" w:cs="Arial"/>
          <w:color w:val="000000" w:themeColor="text1"/>
          <w:sz w:val="24"/>
          <w:szCs w:val="24"/>
          <w:lang w:val="ro-RO"/>
        </w:rPr>
        <w:t>: nu este cazul;</w:t>
      </w:r>
    </w:p>
    <w:p w:rsidR="002D2278" w:rsidRPr="00883D77" w:rsidRDefault="002D2278" w:rsidP="002D2278">
      <w:pPr>
        <w:autoSpaceDE w:val="0"/>
        <w:autoSpaceDN w:val="0"/>
        <w:adjustRightInd w:val="0"/>
        <w:spacing w:after="0" w:line="240" w:lineRule="auto"/>
        <w:jc w:val="both"/>
        <w:rPr>
          <w:rFonts w:ascii="Arial" w:hAnsi="Arial" w:cs="Arial"/>
          <w:b/>
          <w:i/>
          <w:color w:val="FF0000"/>
          <w:sz w:val="24"/>
          <w:szCs w:val="24"/>
          <w:lang w:val="ro-RO"/>
        </w:rPr>
      </w:pPr>
    </w:p>
    <w:p w:rsidR="002D2278" w:rsidRPr="00FF0145"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FF0145">
        <w:rPr>
          <w:rFonts w:ascii="Arial" w:hAnsi="Arial" w:cs="Arial"/>
          <w:b/>
          <w:i/>
          <w:color w:val="000000" w:themeColor="text1"/>
          <w:sz w:val="24"/>
          <w:szCs w:val="24"/>
          <w:lang w:val="ro-RO"/>
        </w:rPr>
        <w:t>3. Caracteristicile impactului potential:</w:t>
      </w:r>
    </w:p>
    <w:p w:rsidR="002D2278" w:rsidRPr="00FF0145" w:rsidRDefault="002D2278" w:rsidP="00FF0145">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b/>
          <w:color w:val="000000" w:themeColor="text1"/>
          <w:sz w:val="24"/>
          <w:szCs w:val="24"/>
          <w:lang w:val="ro-RO"/>
        </w:rPr>
        <w:t> </w:t>
      </w:r>
      <w:r w:rsidRPr="00FF0145">
        <w:rPr>
          <w:rFonts w:ascii="Arial" w:hAnsi="Arial" w:cs="Arial"/>
          <w:b/>
          <w:bCs/>
          <w:color w:val="000000" w:themeColor="text1"/>
          <w:sz w:val="24"/>
          <w:szCs w:val="24"/>
          <w:lang w:val="ro-RO"/>
        </w:rPr>
        <w:t xml:space="preserve">a) </w:t>
      </w:r>
      <w:r w:rsidRPr="00FF0145">
        <w:rPr>
          <w:rFonts w:ascii="Arial" w:hAnsi="Arial" w:cs="Arial"/>
          <w:b/>
          <w:color w:val="000000" w:themeColor="text1"/>
          <w:sz w:val="24"/>
          <w:szCs w:val="24"/>
          <w:lang w:val="ro-RO"/>
        </w:rPr>
        <w:t>extinderea impactului</w:t>
      </w:r>
      <w:r w:rsidR="00A323DA" w:rsidRPr="00FF0145">
        <w:rPr>
          <w:rFonts w:ascii="Arial" w:hAnsi="Arial" w:cs="Arial"/>
          <w:color w:val="000000" w:themeColor="text1"/>
          <w:sz w:val="24"/>
          <w:szCs w:val="24"/>
          <w:lang w:val="ro-RO"/>
        </w:rPr>
        <w:t xml:space="preserve"> </w:t>
      </w:r>
      <w:r w:rsidR="00FF0145" w:rsidRPr="00FF0145">
        <w:rPr>
          <w:rFonts w:ascii="Arial" w:hAnsi="Arial" w:cs="Arial"/>
          <w:color w:val="000000" w:themeColor="text1"/>
          <w:sz w:val="24"/>
          <w:szCs w:val="24"/>
          <w:lang w:val="ro-RO"/>
        </w:rPr>
        <w:t>–</w:t>
      </w:r>
      <w:r w:rsidR="00A323DA" w:rsidRPr="00FF0145">
        <w:rPr>
          <w:rFonts w:ascii="Arial" w:hAnsi="Arial" w:cs="Arial"/>
          <w:color w:val="000000" w:themeColor="text1"/>
          <w:sz w:val="24"/>
          <w:szCs w:val="24"/>
          <w:lang w:val="ro-RO"/>
        </w:rPr>
        <w:t xml:space="preserve"> </w:t>
      </w:r>
      <w:r w:rsidR="00FF0145" w:rsidRPr="00FF0145">
        <w:rPr>
          <w:rFonts w:ascii="Arial" w:hAnsi="Arial" w:cs="Arial"/>
          <w:color w:val="000000" w:themeColor="text1"/>
          <w:sz w:val="24"/>
          <w:szCs w:val="24"/>
          <w:lang w:val="ro-RO"/>
        </w:rPr>
        <w:t>nu este cazul</w:t>
      </w:r>
      <w:r w:rsidRPr="00FF0145">
        <w:rPr>
          <w:rFonts w:ascii="Arial" w:hAnsi="Arial" w:cs="Arial"/>
          <w:color w:val="000000" w:themeColor="text1"/>
          <w:sz w:val="24"/>
          <w:szCs w:val="24"/>
          <w:lang w:val="ro-RO"/>
        </w:rPr>
        <w:t>;</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b/>
          <w:color w:val="000000" w:themeColor="text1"/>
          <w:sz w:val="24"/>
          <w:szCs w:val="24"/>
          <w:lang w:val="ro-RO"/>
        </w:rPr>
        <w:t> </w:t>
      </w:r>
      <w:r w:rsidRPr="00FF0145">
        <w:rPr>
          <w:rFonts w:ascii="Arial" w:hAnsi="Arial" w:cs="Arial"/>
          <w:b/>
          <w:bCs/>
          <w:color w:val="000000" w:themeColor="text1"/>
          <w:sz w:val="24"/>
          <w:szCs w:val="24"/>
          <w:lang w:val="ro-RO"/>
        </w:rPr>
        <w:t xml:space="preserve">b) </w:t>
      </w:r>
      <w:r w:rsidRPr="00FF0145">
        <w:rPr>
          <w:rFonts w:ascii="Arial" w:hAnsi="Arial" w:cs="Arial"/>
          <w:b/>
          <w:color w:val="000000" w:themeColor="text1"/>
          <w:sz w:val="24"/>
          <w:szCs w:val="24"/>
          <w:lang w:val="ro-RO"/>
        </w:rPr>
        <w:t>natura transfrontiera a impactului</w:t>
      </w:r>
      <w:r w:rsidRPr="00FF0145">
        <w:rPr>
          <w:rFonts w:ascii="Arial" w:hAnsi="Arial" w:cs="Arial"/>
          <w:color w:val="000000" w:themeColor="text1"/>
          <w:sz w:val="24"/>
          <w:szCs w:val="24"/>
          <w:lang w:val="ro-RO"/>
        </w:rPr>
        <w:t>: nu este cazul;</w:t>
      </w:r>
    </w:p>
    <w:p w:rsidR="002D2278" w:rsidRPr="00FF0145"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FF0145">
        <w:rPr>
          <w:rFonts w:ascii="Arial" w:hAnsi="Arial" w:cs="Arial"/>
          <w:b/>
          <w:color w:val="000000" w:themeColor="text1"/>
          <w:sz w:val="24"/>
          <w:szCs w:val="24"/>
          <w:lang w:val="ro-RO"/>
        </w:rPr>
        <w:t> </w:t>
      </w:r>
      <w:r w:rsidRPr="00FF0145">
        <w:rPr>
          <w:rFonts w:ascii="Arial" w:hAnsi="Arial" w:cs="Arial"/>
          <w:b/>
          <w:bCs/>
          <w:color w:val="000000" w:themeColor="text1"/>
          <w:sz w:val="24"/>
          <w:szCs w:val="24"/>
          <w:lang w:val="ro-RO"/>
        </w:rPr>
        <w:t xml:space="preserve">c) </w:t>
      </w:r>
      <w:r w:rsidRPr="00FF0145">
        <w:rPr>
          <w:rFonts w:ascii="Arial" w:hAnsi="Arial" w:cs="Arial"/>
          <w:b/>
          <w:color w:val="000000" w:themeColor="text1"/>
          <w:sz w:val="24"/>
          <w:szCs w:val="24"/>
          <w:lang w:val="ro-RO"/>
        </w:rPr>
        <w:t>marimea si complexitatea impactului</w:t>
      </w:r>
      <w:r w:rsidRPr="00FF0145">
        <w:rPr>
          <w:rFonts w:ascii="Arial" w:hAnsi="Arial" w:cs="Arial"/>
          <w:color w:val="000000" w:themeColor="text1"/>
          <w:sz w:val="24"/>
          <w:szCs w:val="24"/>
          <w:lang w:val="ro-RO"/>
        </w:rPr>
        <w:t>:</w:t>
      </w:r>
      <w:r w:rsidRPr="00FF0145">
        <w:rPr>
          <w:rFonts w:ascii="Arial" w:hAnsi="Arial" w:cs="Arial"/>
          <w:bCs/>
          <w:color w:val="000000" w:themeColor="text1"/>
          <w:sz w:val="24"/>
          <w:szCs w:val="24"/>
          <w:lang w:val="ro-RO"/>
        </w:rPr>
        <w:t xml:space="preserve"> nu este cazul;</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b/>
          <w:color w:val="000000" w:themeColor="text1"/>
          <w:sz w:val="24"/>
          <w:szCs w:val="24"/>
          <w:lang w:val="ro-RO"/>
        </w:rPr>
        <w:t> </w:t>
      </w:r>
      <w:r w:rsidRPr="00FF0145">
        <w:rPr>
          <w:rFonts w:ascii="Arial" w:hAnsi="Arial" w:cs="Arial"/>
          <w:b/>
          <w:bCs/>
          <w:color w:val="000000" w:themeColor="text1"/>
          <w:sz w:val="24"/>
          <w:szCs w:val="24"/>
          <w:lang w:val="ro-RO"/>
        </w:rPr>
        <w:t xml:space="preserve">d) </w:t>
      </w:r>
      <w:r w:rsidRPr="00FF0145">
        <w:rPr>
          <w:rFonts w:ascii="Arial" w:hAnsi="Arial" w:cs="Arial"/>
          <w:b/>
          <w:color w:val="000000" w:themeColor="text1"/>
          <w:sz w:val="24"/>
          <w:szCs w:val="24"/>
          <w:lang w:val="ro-RO"/>
        </w:rPr>
        <w:t>probabilitatea impactului</w:t>
      </w:r>
      <w:r w:rsidRPr="00FF0145">
        <w:rPr>
          <w:rFonts w:ascii="Arial" w:hAnsi="Arial" w:cs="Arial"/>
          <w:color w:val="000000" w:themeColor="text1"/>
          <w:sz w:val="24"/>
          <w:szCs w:val="24"/>
          <w:lang w:val="ro-RO"/>
        </w:rPr>
        <w:t>: nesemnificativă cu condiţia respectării tuturor normelor în vigoare de sănătate publică şi protecţia mediului;</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w:t>
      </w:r>
      <w:r w:rsidRPr="00FF0145">
        <w:rPr>
          <w:rFonts w:ascii="Arial" w:hAnsi="Arial" w:cs="Arial"/>
          <w:b/>
          <w:bCs/>
          <w:color w:val="000000" w:themeColor="text1"/>
          <w:sz w:val="24"/>
          <w:szCs w:val="24"/>
          <w:lang w:val="ro-RO"/>
        </w:rPr>
        <w:t xml:space="preserve">e) </w:t>
      </w:r>
      <w:r w:rsidRPr="00FF0145">
        <w:rPr>
          <w:rFonts w:ascii="Arial" w:hAnsi="Arial" w:cs="Arial"/>
          <w:b/>
          <w:color w:val="000000" w:themeColor="text1"/>
          <w:sz w:val="24"/>
          <w:szCs w:val="24"/>
          <w:lang w:val="ro-RO"/>
        </w:rPr>
        <w:t>durata, frecventa si reversibilitatea impactului</w:t>
      </w:r>
      <w:r w:rsidRPr="00FF0145">
        <w:rPr>
          <w:rFonts w:ascii="Arial" w:hAnsi="Arial" w:cs="Arial"/>
          <w:color w:val="000000" w:themeColor="text1"/>
          <w:sz w:val="24"/>
          <w:szCs w:val="24"/>
          <w:lang w:val="ro-RO"/>
        </w:rPr>
        <w:t>: nu este cazul.</w:t>
      </w:r>
    </w:p>
    <w:p w:rsidR="002D2278" w:rsidRPr="00883D77" w:rsidRDefault="002D2278" w:rsidP="002D2278">
      <w:pPr>
        <w:autoSpaceDE w:val="0"/>
        <w:autoSpaceDN w:val="0"/>
        <w:adjustRightInd w:val="0"/>
        <w:spacing w:after="0" w:line="240" w:lineRule="auto"/>
        <w:jc w:val="both"/>
        <w:rPr>
          <w:rFonts w:ascii="Arial" w:hAnsi="Arial" w:cs="Arial"/>
          <w:color w:val="FF0000"/>
          <w:sz w:val="24"/>
          <w:szCs w:val="24"/>
          <w:lang w:val="ro-RO"/>
        </w:rPr>
      </w:pPr>
    </w:p>
    <w:p w:rsidR="002D2278" w:rsidRPr="00883D77" w:rsidRDefault="002D2278" w:rsidP="002D2278">
      <w:pPr>
        <w:autoSpaceDE w:val="0"/>
        <w:autoSpaceDN w:val="0"/>
        <w:adjustRightInd w:val="0"/>
        <w:spacing w:after="0" w:line="240" w:lineRule="auto"/>
        <w:jc w:val="both"/>
        <w:rPr>
          <w:rFonts w:ascii="Arial" w:hAnsi="Arial" w:cs="Arial"/>
          <w:color w:val="FF0000"/>
          <w:sz w:val="24"/>
          <w:szCs w:val="24"/>
          <w:lang w:val="ro-RO"/>
        </w:rPr>
      </w:pP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883D77">
        <w:rPr>
          <w:rFonts w:ascii="Arial" w:hAnsi="Arial" w:cs="Arial"/>
          <w:color w:val="FF0000"/>
          <w:sz w:val="24"/>
          <w:szCs w:val="24"/>
          <w:lang w:val="ro-RO"/>
        </w:rPr>
        <w:t xml:space="preserve">    </w:t>
      </w:r>
      <w:r w:rsidRPr="00FF0145">
        <w:rPr>
          <w:rFonts w:ascii="Arial" w:hAnsi="Arial" w:cs="Arial"/>
          <w:b/>
          <w:color w:val="000000" w:themeColor="text1"/>
          <w:sz w:val="24"/>
          <w:szCs w:val="24"/>
          <w:lang w:val="ro-RO"/>
        </w:rPr>
        <w:t>II. Motivele care au stat la baza luării deciziei etapei de încadrare în procedura de evaluare adecvată sunt următoarele:</w:t>
      </w:r>
    </w:p>
    <w:p w:rsidR="002D2278" w:rsidRPr="00FF0145" w:rsidRDefault="002D2278" w:rsidP="00EA4D4C">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w:t>
      </w:r>
      <w:r w:rsidRPr="00FF0145">
        <w:rPr>
          <w:rFonts w:ascii="Arial" w:hAnsi="Arial" w:cs="Arial"/>
          <w:b/>
          <w:color w:val="000000" w:themeColor="text1"/>
          <w:sz w:val="24"/>
          <w:szCs w:val="24"/>
          <w:lang w:val="ro-RO"/>
        </w:rPr>
        <w:t xml:space="preserve"> </w:t>
      </w:r>
      <w:r w:rsidRPr="00FF0145">
        <w:rPr>
          <w:rFonts w:ascii="Arial" w:hAnsi="Arial" w:cs="Arial"/>
          <w:color w:val="000000" w:themeColor="text1"/>
          <w:sz w:val="24"/>
          <w:szCs w:val="24"/>
          <w:lang w:val="ro-RO"/>
        </w:rPr>
        <w:t>amplasamentul</w:t>
      </w:r>
      <w:r w:rsidRPr="00FF0145">
        <w:rPr>
          <w:rFonts w:ascii="Arial" w:hAnsi="Arial" w:cs="Arial"/>
          <w:b/>
          <w:color w:val="000000" w:themeColor="text1"/>
          <w:sz w:val="24"/>
          <w:szCs w:val="24"/>
          <w:lang w:val="ro-RO"/>
        </w:rPr>
        <w:t xml:space="preserve"> </w:t>
      </w:r>
      <w:r w:rsidRPr="00FF0145">
        <w:rPr>
          <w:rFonts w:ascii="Arial" w:hAnsi="Arial" w:cs="Arial"/>
          <w:color w:val="000000" w:themeColor="text1"/>
          <w:sz w:val="24"/>
          <w:szCs w:val="24"/>
          <w:lang w:val="ro-RO"/>
        </w:rPr>
        <w:t>proiectului nu se implementează în arie naturală protejată desemnată conform legii.</w:t>
      </w:r>
    </w:p>
    <w:p w:rsidR="002D2278" w:rsidRPr="00FF0145"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FF0145">
        <w:rPr>
          <w:rFonts w:ascii="Arial" w:hAnsi="Arial" w:cs="Arial"/>
          <w:b/>
          <w:color w:val="000000" w:themeColor="text1"/>
          <w:sz w:val="24"/>
          <w:szCs w:val="24"/>
          <w:lang w:val="ro-RO"/>
        </w:rPr>
        <w:t>Condiţiile de realizare a proiectului:</w:t>
      </w:r>
    </w:p>
    <w:p w:rsidR="002D2278" w:rsidRPr="00FF0145" w:rsidRDefault="002D2278" w:rsidP="00EA4D4C">
      <w:pPr>
        <w:tabs>
          <w:tab w:val="left" w:pos="90"/>
        </w:tabs>
        <w:autoSpaceDE w:val="0"/>
        <w:autoSpaceDN w:val="0"/>
        <w:adjustRightInd w:val="0"/>
        <w:spacing w:after="0" w:line="240" w:lineRule="auto"/>
        <w:jc w:val="both"/>
        <w:rPr>
          <w:rFonts w:ascii="Arial" w:hAnsi="Arial" w:cs="Arial"/>
          <w:bCs/>
          <w:color w:val="000000" w:themeColor="text1"/>
          <w:sz w:val="24"/>
          <w:szCs w:val="24"/>
          <w:lang w:val="ro-RO"/>
        </w:rPr>
      </w:pPr>
      <w:r w:rsidRPr="00FF0145">
        <w:rPr>
          <w:rFonts w:ascii="Arial" w:hAnsi="Arial" w:cs="Arial"/>
          <w:bCs/>
          <w:color w:val="000000" w:themeColor="text1"/>
          <w:sz w:val="24"/>
          <w:szCs w:val="24"/>
          <w:lang w:val="ro-RO"/>
        </w:rPr>
        <w:t>-</w:t>
      </w:r>
      <w:r w:rsidR="00EA4D4C">
        <w:rPr>
          <w:rFonts w:ascii="Arial" w:hAnsi="Arial" w:cs="Arial"/>
          <w:bCs/>
          <w:color w:val="000000" w:themeColor="text1"/>
          <w:sz w:val="24"/>
          <w:szCs w:val="24"/>
          <w:lang w:val="ro-RO"/>
        </w:rPr>
        <w:t xml:space="preserve"> </w:t>
      </w:r>
      <w:r w:rsidRPr="00FF0145">
        <w:rPr>
          <w:rFonts w:ascii="Arial" w:hAnsi="Arial" w:cs="Arial"/>
          <w:bCs/>
          <w:color w:val="000000" w:themeColor="text1"/>
          <w:sz w:val="24"/>
          <w:szCs w:val="24"/>
          <w:lang w:val="ro-RO"/>
        </w:rPr>
        <w:t>respectarea docu</w:t>
      </w:r>
      <w:r w:rsidR="00BA1B59" w:rsidRPr="00FF0145">
        <w:rPr>
          <w:rFonts w:ascii="Arial" w:hAnsi="Arial" w:cs="Arial"/>
          <w:bCs/>
          <w:color w:val="000000" w:themeColor="text1"/>
          <w:sz w:val="24"/>
          <w:szCs w:val="24"/>
          <w:lang w:val="ro-RO"/>
        </w:rPr>
        <w:t>mentaţiei depuse la A.P.M. Arad,</w:t>
      </w:r>
    </w:p>
    <w:p w:rsidR="002D2278" w:rsidRPr="00FF0145" w:rsidRDefault="00EA4D4C" w:rsidP="002D2278">
      <w:pPr>
        <w:autoSpaceDE w:val="0"/>
        <w:autoSpaceDN w:val="0"/>
        <w:adjustRightInd w:val="0"/>
        <w:spacing w:after="0" w:line="240" w:lineRule="auto"/>
        <w:jc w:val="both"/>
        <w:rPr>
          <w:rFonts w:ascii="Arial" w:hAnsi="Arial" w:cs="Arial"/>
          <w:bCs/>
          <w:color w:val="000000" w:themeColor="text1"/>
          <w:sz w:val="24"/>
          <w:szCs w:val="24"/>
          <w:lang w:val="ro-RO"/>
        </w:rPr>
      </w:pPr>
      <w:r>
        <w:rPr>
          <w:rFonts w:ascii="Arial" w:hAnsi="Arial" w:cs="Arial"/>
          <w:bCs/>
          <w:color w:val="000000" w:themeColor="text1"/>
          <w:sz w:val="24"/>
          <w:szCs w:val="24"/>
          <w:lang w:val="ro-RO"/>
        </w:rPr>
        <w:t xml:space="preserve">- </w:t>
      </w:r>
      <w:r w:rsidR="002D2278" w:rsidRPr="00FF0145">
        <w:rPr>
          <w:rFonts w:ascii="Arial" w:hAnsi="Arial" w:cs="Arial"/>
          <w:bCs/>
          <w:color w:val="000000" w:themeColor="text1"/>
          <w:sz w:val="24"/>
          <w:szCs w:val="24"/>
          <w:lang w:val="ro-RO"/>
        </w:rPr>
        <w:t>respectarea tuturor actelor/avizelor de reglementare emise de către alte autorităţi şi a legislaţiei în vigoare;</w:t>
      </w:r>
    </w:p>
    <w:p w:rsidR="002D2278" w:rsidRPr="00FF0145"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FF0145">
        <w:rPr>
          <w:rFonts w:ascii="Arial" w:hAnsi="Arial" w:cs="Arial"/>
          <w:bCs/>
          <w:color w:val="000000" w:themeColor="text1"/>
          <w:sz w:val="24"/>
          <w:szCs w:val="24"/>
          <w:lang w:val="ro-RO"/>
        </w:rPr>
        <w:t>-</w:t>
      </w:r>
      <w:r w:rsidR="00EA4D4C">
        <w:rPr>
          <w:rFonts w:ascii="Arial" w:hAnsi="Arial" w:cs="Arial"/>
          <w:bCs/>
          <w:color w:val="000000" w:themeColor="text1"/>
          <w:sz w:val="24"/>
          <w:szCs w:val="24"/>
          <w:lang w:val="ro-RO"/>
        </w:rPr>
        <w:t xml:space="preserve"> </w:t>
      </w:r>
      <w:r w:rsidRPr="00FF0145">
        <w:rPr>
          <w:rFonts w:ascii="Arial" w:hAnsi="Arial" w:cs="Arial"/>
          <w:bCs/>
          <w:color w:val="000000" w:themeColor="text1"/>
          <w:sz w:val="24"/>
          <w:szCs w:val="24"/>
          <w:lang w:val="ro-RO"/>
        </w:rPr>
        <w:t>se va urmări ca prin activitatea desfăşurată să nu se producă poluări ale factorilor de mediu;</w:t>
      </w:r>
    </w:p>
    <w:p w:rsidR="002D2278" w:rsidRPr="00883D77" w:rsidRDefault="002D2278" w:rsidP="002D2278">
      <w:pPr>
        <w:autoSpaceDE w:val="0"/>
        <w:autoSpaceDN w:val="0"/>
        <w:adjustRightInd w:val="0"/>
        <w:spacing w:after="0" w:line="240" w:lineRule="auto"/>
        <w:jc w:val="both"/>
        <w:rPr>
          <w:rFonts w:ascii="Arial" w:hAnsi="Arial" w:cs="Arial"/>
          <w:bCs/>
          <w:color w:val="FF0000"/>
          <w:sz w:val="24"/>
          <w:szCs w:val="24"/>
          <w:lang w:val="ro-RO"/>
        </w:rPr>
      </w:pPr>
    </w:p>
    <w:p w:rsidR="002D2278" w:rsidRPr="00FF0145" w:rsidRDefault="002D2278" w:rsidP="002D2278">
      <w:pPr>
        <w:autoSpaceDE w:val="0"/>
        <w:autoSpaceDN w:val="0"/>
        <w:adjustRightInd w:val="0"/>
        <w:spacing w:after="0" w:line="240" w:lineRule="auto"/>
        <w:jc w:val="both"/>
        <w:rPr>
          <w:rFonts w:ascii="Arial" w:hAnsi="Arial" w:cs="Arial"/>
          <w:bCs/>
          <w:color w:val="000000" w:themeColor="text1"/>
          <w:sz w:val="24"/>
          <w:szCs w:val="24"/>
          <w:u w:val="single"/>
          <w:lang w:val="ro-RO"/>
        </w:rPr>
      </w:pPr>
      <w:r w:rsidRPr="00FF0145">
        <w:rPr>
          <w:rFonts w:ascii="Arial" w:hAnsi="Arial" w:cs="Arial"/>
          <w:bCs/>
          <w:color w:val="000000" w:themeColor="text1"/>
          <w:sz w:val="24"/>
          <w:szCs w:val="24"/>
          <w:u w:val="single"/>
          <w:lang w:val="ro-RO"/>
        </w:rPr>
        <w:t xml:space="preserve">1. În perioada lucrărilor de construire: </w:t>
      </w:r>
    </w:p>
    <w:p w:rsidR="002D2278" w:rsidRPr="00FF0145"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FF0145">
        <w:rPr>
          <w:rFonts w:ascii="Arial" w:hAnsi="Arial" w:cs="Arial"/>
          <w:b/>
          <w:color w:val="000000" w:themeColor="text1"/>
          <w:sz w:val="24"/>
          <w:szCs w:val="24"/>
          <w:lang w:val="ro-RO"/>
        </w:rPr>
        <w:t>- va fi realizat procentul de spaţiu verde amenajat specificat în documentaţie (</w:t>
      </w:r>
      <w:r w:rsidR="00FF0145" w:rsidRPr="00FF0145">
        <w:rPr>
          <w:rFonts w:ascii="Arial" w:eastAsia="Times New Roman" w:hAnsi="Arial" w:cs="Arial"/>
          <w:b/>
          <w:color w:val="000000" w:themeColor="text1"/>
          <w:sz w:val="24"/>
          <w:szCs w:val="24"/>
          <w:lang w:val="ro-RO" w:eastAsia="en-GB"/>
        </w:rPr>
        <w:t>18.831</w:t>
      </w:r>
      <w:r w:rsidRPr="00FF0145">
        <w:rPr>
          <w:rFonts w:ascii="Arial" w:eastAsia="Times New Roman" w:hAnsi="Arial" w:cs="Arial"/>
          <w:b/>
          <w:color w:val="000000" w:themeColor="text1"/>
          <w:sz w:val="24"/>
          <w:szCs w:val="24"/>
          <w:lang w:val="ro-RO" w:eastAsia="en-GB"/>
        </w:rPr>
        <w:t>mp</w:t>
      </w:r>
      <w:r w:rsidRPr="00FF0145">
        <w:rPr>
          <w:rFonts w:ascii="Arial" w:eastAsia="Times New Roman" w:hAnsi="Arial" w:cs="Arial"/>
          <w:color w:val="000000" w:themeColor="text1"/>
          <w:sz w:val="24"/>
          <w:szCs w:val="24"/>
          <w:lang w:val="ro-RO" w:eastAsia="en-GB"/>
        </w:rPr>
        <w:t xml:space="preserve">) </w:t>
      </w:r>
      <w:r w:rsidRPr="00FF0145">
        <w:rPr>
          <w:rFonts w:ascii="Arial" w:hAnsi="Arial" w:cs="Arial"/>
          <w:b/>
          <w:color w:val="000000" w:themeColor="text1"/>
          <w:sz w:val="24"/>
          <w:szCs w:val="24"/>
          <w:lang w:val="ro-RO"/>
        </w:rPr>
        <w:t xml:space="preserve"> în conformitate cu prevederile H.G. nr. 525/1996;</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la terminarea lucrărilor terenul neocupat va fi curăţat,</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decoperta va fi utilizată în totalitate pentru amenajarea spaţiilor verzi,</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se va realiza refacerea ecologică a zonelor afectate de execuţia lucrărilor;</w:t>
      </w:r>
    </w:p>
    <w:p w:rsidR="002D2278" w:rsidRPr="00FF0145"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FF0145">
        <w:rPr>
          <w:rFonts w:ascii="Arial" w:hAnsi="Arial" w:cs="Arial"/>
          <w:bCs/>
          <w:color w:val="000000" w:themeColor="text1"/>
          <w:sz w:val="24"/>
          <w:szCs w:val="24"/>
          <w:lang w:val="ro-RO"/>
        </w:rPr>
        <w:t>- organizarea de şantier să se realizeze în incinta obiectivului, iar desfăşurarea acesteia se va realiza fără afectarea vegetaţiei, solului şi apelor freatice,</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organizarea activităţii se va face astfel încât impactul asupra mediului şi populaţiei să fie cât mai redus (zgomotul, cantitatea de particule în suspensie şi sedimentabile să fie cât mai redusă),</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se vor lua măsuri de prevenire a poluării solului, subsolului şi apelor cu produse poluante existente pe şantier (carburanţi, lubrifianţi, etc.),</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aplicarea de material absorbant pe suprafeţele de sol afectate de scurgerile de produse petroliere. Dacă s-au produs scurgeri importante pe sol, va fi decopertată porţiunea afectată şi se va reface cu sol vegetal,</w:t>
      </w:r>
    </w:p>
    <w:p w:rsidR="002D2278" w:rsidRPr="00FF0145"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FF0145">
        <w:rPr>
          <w:rFonts w:ascii="Arial" w:hAnsi="Arial" w:cs="Arial"/>
          <w:bCs/>
          <w:color w:val="000000" w:themeColor="text1"/>
          <w:sz w:val="24"/>
          <w:szCs w:val="24"/>
          <w:lang w:val="ro-RO"/>
        </w:rPr>
        <w:t>- alimentarea cu carburanţi a utilajelor se va face la unităţi autorizate,</w:t>
      </w:r>
    </w:p>
    <w:p w:rsidR="002D2278" w:rsidRPr="00FF0145"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FF0145">
        <w:rPr>
          <w:rFonts w:ascii="Arial" w:hAnsi="Arial" w:cs="Arial"/>
          <w:bCs/>
          <w:color w:val="000000" w:themeColor="text1"/>
          <w:sz w:val="24"/>
          <w:szCs w:val="24"/>
          <w:lang w:val="ro-RO"/>
        </w:rPr>
        <w:t>- scurtarea duratei de execuţie a proiectului pentru diminuarea duratei de manifestare a efectelor negative asupra factorilor de mediu,</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este interzisă orice deversare de ape uzate, efluenţi lichizi, reziduuri sau deşeuri de orice fel în ape de suprafaţă, subterane, pe sol sau în subsol,</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deşeurile menajere vor fi colectate, în pubele, urmând a fi preluate de operatori economici autorizaţi;</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xml:space="preserve">- se va evita depozitarea necontrolată a deşeurilor de orice natură ce vor rezulta pe perioada derulării  lucrărilor; </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deşeurile rezultate din lucrările de construcţie se vor preda în vederea valorificării/eliminării, funcţie de natura acestora, către operatori economici autorizaţi în acest sens.</w:t>
      </w:r>
    </w:p>
    <w:p w:rsidR="002D2278" w:rsidRDefault="002D2278" w:rsidP="00BA1B59">
      <w:pPr>
        <w:spacing w:before="120" w:after="0" w:line="240" w:lineRule="auto"/>
        <w:jc w:val="both"/>
        <w:rPr>
          <w:rFonts w:ascii="Arial" w:eastAsia="Times New Roman" w:hAnsi="Arial" w:cs="Arial"/>
          <w:color w:val="000000" w:themeColor="text1"/>
          <w:sz w:val="24"/>
          <w:szCs w:val="24"/>
          <w:u w:val="single"/>
          <w:lang w:val="ro-RO"/>
        </w:rPr>
      </w:pPr>
      <w:r w:rsidRPr="00FF0145">
        <w:rPr>
          <w:rFonts w:ascii="Arial" w:eastAsia="Times New Roman" w:hAnsi="Arial" w:cs="Arial"/>
          <w:color w:val="000000" w:themeColor="text1"/>
          <w:sz w:val="24"/>
          <w:szCs w:val="24"/>
          <w:u w:val="single"/>
          <w:lang w:val="ro-RO"/>
        </w:rPr>
        <w:t>2. În perioada de exploatare a proiectului:</w:t>
      </w:r>
    </w:p>
    <w:p w:rsidR="001047B6" w:rsidRPr="001047B6" w:rsidRDefault="001047B6" w:rsidP="001047B6">
      <w:pPr>
        <w:spacing w:before="120" w:after="0" w:line="240" w:lineRule="auto"/>
        <w:jc w:val="both"/>
        <w:rPr>
          <w:rFonts w:ascii="Arial" w:eastAsia="Times New Roman" w:hAnsi="Arial" w:cs="Arial"/>
          <w:color w:val="000000" w:themeColor="text1"/>
          <w:sz w:val="24"/>
          <w:szCs w:val="24"/>
          <w:lang w:val="ro-RO"/>
        </w:rPr>
      </w:pPr>
      <w:r w:rsidRPr="001047B6">
        <w:rPr>
          <w:rFonts w:ascii="Arial" w:eastAsia="Times New Roman" w:hAnsi="Arial" w:cs="Arial"/>
          <w:color w:val="000000" w:themeColor="text1"/>
          <w:sz w:val="24"/>
          <w:szCs w:val="24"/>
          <w:lang w:val="ro-RO"/>
        </w:rPr>
        <w:t xml:space="preserve">Apele uzate de la fabrica de ulei – igienizări, spălări utilaje - vor fi trecute prin separator de </w:t>
      </w:r>
      <w:r w:rsidR="007C0E0E">
        <w:rPr>
          <w:rFonts w:ascii="Arial" w:eastAsia="Times New Roman" w:hAnsi="Arial" w:cs="Arial"/>
          <w:color w:val="000000" w:themeColor="text1"/>
          <w:sz w:val="24"/>
          <w:szCs w:val="24"/>
          <w:lang w:val="ro-RO"/>
        </w:rPr>
        <w:t>grăsimi</w:t>
      </w:r>
      <w:r w:rsidRPr="001047B6">
        <w:rPr>
          <w:rFonts w:ascii="Arial" w:eastAsia="Times New Roman" w:hAnsi="Arial" w:cs="Arial"/>
          <w:color w:val="000000" w:themeColor="text1"/>
          <w:sz w:val="24"/>
          <w:szCs w:val="24"/>
          <w:lang w:val="ro-RO"/>
        </w:rPr>
        <w:t xml:space="preserve"> şi colecta</w:t>
      </w:r>
      <w:r w:rsidR="005A1B0D">
        <w:rPr>
          <w:rFonts w:ascii="Arial" w:eastAsia="Times New Roman" w:hAnsi="Arial" w:cs="Arial"/>
          <w:color w:val="000000" w:themeColor="text1"/>
          <w:sz w:val="24"/>
          <w:szCs w:val="24"/>
          <w:lang w:val="ro-RO"/>
        </w:rPr>
        <w:t>te în</w:t>
      </w:r>
      <w:r>
        <w:rPr>
          <w:rFonts w:ascii="Arial" w:eastAsia="Times New Roman" w:hAnsi="Arial" w:cs="Arial"/>
          <w:color w:val="000000" w:themeColor="text1"/>
          <w:sz w:val="24"/>
          <w:szCs w:val="24"/>
          <w:lang w:val="ro-RO"/>
        </w:rPr>
        <w:t xml:space="preserve"> </w:t>
      </w:r>
      <w:r w:rsidR="007C0E0E" w:rsidRPr="007C0E0E">
        <w:rPr>
          <w:rFonts w:ascii="Arial" w:eastAsia="Times New Roman" w:hAnsi="Arial" w:cs="Arial"/>
          <w:color w:val="000000" w:themeColor="text1"/>
          <w:sz w:val="24"/>
          <w:szCs w:val="24"/>
          <w:lang w:val="ro-RO"/>
        </w:rPr>
        <w:t>acelaşi bazin vidanjabil ca şi apele uzate menajere</w:t>
      </w:r>
      <w:r>
        <w:rPr>
          <w:rFonts w:ascii="Arial" w:eastAsia="Times New Roman" w:hAnsi="Arial" w:cs="Arial"/>
          <w:color w:val="000000" w:themeColor="text1"/>
          <w:sz w:val="24"/>
          <w:szCs w:val="24"/>
          <w:lang w:val="ro-RO"/>
        </w:rPr>
        <w:t xml:space="preserve">. </w:t>
      </w:r>
      <w:r w:rsidRPr="001047B6">
        <w:rPr>
          <w:rFonts w:ascii="Arial" w:eastAsia="Times New Roman" w:hAnsi="Arial" w:cs="Arial"/>
          <w:color w:val="000000" w:themeColor="text1"/>
          <w:sz w:val="24"/>
          <w:szCs w:val="24"/>
          <w:lang w:val="ro-RO"/>
        </w:rPr>
        <w:t>Înainte de deversare în staţia de epurare, se vor preleva probe pentru a se vedea că apa corespu</w:t>
      </w:r>
      <w:r>
        <w:rPr>
          <w:rFonts w:ascii="Arial" w:eastAsia="Times New Roman" w:hAnsi="Arial" w:cs="Arial"/>
          <w:color w:val="000000" w:themeColor="text1"/>
          <w:sz w:val="24"/>
          <w:szCs w:val="24"/>
          <w:lang w:val="ro-RO"/>
        </w:rPr>
        <w:t xml:space="preserve">nde normativului NTPA 002/2002 </w:t>
      </w:r>
      <w:r w:rsidRPr="001047B6">
        <w:rPr>
          <w:rFonts w:ascii="Arial" w:eastAsia="Times New Roman" w:hAnsi="Arial" w:cs="Arial"/>
          <w:color w:val="000000" w:themeColor="text1"/>
          <w:sz w:val="24"/>
          <w:szCs w:val="24"/>
          <w:lang w:val="ro-RO"/>
        </w:rPr>
        <w:t>din H.G. nr. 188/2002 modificată şi co</w:t>
      </w:r>
      <w:r>
        <w:rPr>
          <w:rFonts w:ascii="Arial" w:eastAsia="Times New Roman" w:hAnsi="Arial" w:cs="Arial"/>
          <w:color w:val="000000" w:themeColor="text1"/>
          <w:sz w:val="24"/>
          <w:szCs w:val="24"/>
          <w:lang w:val="ro-RO"/>
        </w:rPr>
        <w:t xml:space="preserve">mpletată prin H.G. nr. 352/2005. </w:t>
      </w:r>
      <w:r w:rsidRPr="001047B6">
        <w:rPr>
          <w:rFonts w:ascii="Arial" w:eastAsia="Times New Roman" w:hAnsi="Arial" w:cs="Arial"/>
          <w:color w:val="000000" w:themeColor="text1"/>
          <w:sz w:val="24"/>
          <w:szCs w:val="24"/>
          <w:lang w:val="ro-RO"/>
        </w:rPr>
        <w:t>Uleiul colectat în separator va fi preluat de către o societate autorizată.</w:t>
      </w:r>
    </w:p>
    <w:p w:rsidR="002D2278" w:rsidRPr="001047B6" w:rsidRDefault="001047B6"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D</w:t>
      </w:r>
      <w:r w:rsidR="002D2278" w:rsidRPr="001047B6">
        <w:rPr>
          <w:rFonts w:ascii="Arial" w:hAnsi="Arial" w:cs="Arial"/>
          <w:color w:val="000000" w:themeColor="text1"/>
          <w:sz w:val="24"/>
          <w:szCs w:val="24"/>
          <w:lang w:val="ro-RO"/>
        </w:rPr>
        <w:t xml:space="preserve">eşeurile menajere generate pe amplasament vor fi colectate pubele/containere şi vor fi preluate de operatori economici autorizaţi conform legislaţiei de mediu în vigoare;           </w:t>
      </w:r>
    </w:p>
    <w:p w:rsidR="002D2278" w:rsidRPr="00FF0145"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FF0145">
        <w:rPr>
          <w:rFonts w:ascii="Arial" w:hAnsi="Arial" w:cs="Arial"/>
          <w:b/>
          <w:color w:val="000000" w:themeColor="text1"/>
          <w:sz w:val="24"/>
          <w:szCs w:val="24"/>
          <w:lang w:val="ro-RO"/>
        </w:rPr>
        <w:t>Se vor respecta prevederile.</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O.U.G. nr. 195/2005 aprobată prin Legea 265/2006 privind protecţia mediului cu modificările şi completările ulterioare;</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Legea nr. 211/2011 privind regimul deşeurilor cu completările şi modificările ulterioare;</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lastRenderedPageBreak/>
        <w:t>- H.G. nr. 188/2002 pentru aprobarea unor norme privind conditiile de descarcare in mediul acvatic a apelor uzate, cu completările şi modificările ulterioare;</w:t>
      </w:r>
    </w:p>
    <w:p w:rsidR="002D2278" w:rsidRPr="00FF0145"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FF0145">
        <w:rPr>
          <w:rFonts w:ascii="Arial" w:hAnsi="Arial" w:cs="Arial"/>
          <w:color w:val="000000" w:themeColor="text1"/>
          <w:sz w:val="24"/>
          <w:szCs w:val="24"/>
          <w:lang w:val="ro-RO"/>
        </w:rPr>
        <w:t>- Ordinului nr. 119/2014 pentru aprobarea Normelor de igienă şi sănătate publică privind mediul de viaţă al populaţiei;</w:t>
      </w:r>
    </w:p>
    <w:p w:rsidR="002D2278" w:rsidRPr="00FF0145"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FF0145">
        <w:rPr>
          <w:rFonts w:ascii="Arial" w:hAnsi="Arial" w:cs="Arial"/>
          <w:b/>
          <w:color w:val="000000" w:themeColor="text1"/>
          <w:sz w:val="24"/>
          <w:szCs w:val="24"/>
          <w:lang w:val="ro-RO"/>
        </w:rPr>
        <w:t>Documentaţia conţine:</w:t>
      </w:r>
    </w:p>
    <w:p w:rsidR="002D2278" w:rsidRPr="00883D77" w:rsidRDefault="002D2278" w:rsidP="002D2278">
      <w:pPr>
        <w:spacing w:after="0" w:line="240" w:lineRule="auto"/>
        <w:jc w:val="both"/>
        <w:rPr>
          <w:rFonts w:ascii="Arial" w:eastAsia="Times New Roman" w:hAnsi="Arial" w:cs="Arial"/>
          <w:bCs/>
          <w:color w:val="FF0000"/>
          <w:sz w:val="24"/>
          <w:szCs w:val="24"/>
          <w:lang w:val="ro-RO"/>
        </w:rPr>
      </w:pPr>
      <w:r w:rsidRPr="004E5B52">
        <w:rPr>
          <w:rFonts w:ascii="Arial" w:eastAsia="Times New Roman" w:hAnsi="Arial" w:cs="Arial"/>
          <w:bCs/>
          <w:color w:val="000000" w:themeColor="text1"/>
          <w:sz w:val="24"/>
          <w:szCs w:val="24"/>
          <w:lang w:val="ro-RO"/>
        </w:rPr>
        <w:t>- Not</w:t>
      </w:r>
      <w:r w:rsidR="00532A74" w:rsidRPr="004E5B52">
        <w:rPr>
          <w:rFonts w:ascii="Arial" w:eastAsia="Times New Roman" w:hAnsi="Arial" w:cs="Arial"/>
          <w:bCs/>
          <w:color w:val="000000" w:themeColor="text1"/>
          <w:sz w:val="24"/>
          <w:szCs w:val="24"/>
          <w:lang w:val="ro-RO"/>
        </w:rPr>
        <w:t>ificare el</w:t>
      </w:r>
      <w:r w:rsidR="004E5B52" w:rsidRPr="004E5B52">
        <w:rPr>
          <w:rFonts w:ascii="Arial" w:eastAsia="Times New Roman" w:hAnsi="Arial" w:cs="Arial"/>
          <w:bCs/>
          <w:color w:val="000000" w:themeColor="text1"/>
          <w:sz w:val="24"/>
          <w:szCs w:val="24"/>
          <w:lang w:val="ro-RO"/>
        </w:rPr>
        <w:t>aborată de către Luca Aurel</w:t>
      </w:r>
      <w:r w:rsidRPr="004E5B52">
        <w:rPr>
          <w:rFonts w:ascii="Arial" w:eastAsia="Times New Roman" w:hAnsi="Arial" w:cs="Arial"/>
          <w:bCs/>
          <w:color w:val="000000" w:themeColor="text1"/>
          <w:sz w:val="24"/>
          <w:szCs w:val="24"/>
          <w:lang w:val="ro-RO"/>
        </w:rPr>
        <w:t xml:space="preserve">, </w:t>
      </w:r>
    </w:p>
    <w:p w:rsidR="002D2278" w:rsidRPr="004E5B52" w:rsidRDefault="002D2278" w:rsidP="002D2278">
      <w:pPr>
        <w:spacing w:after="0" w:line="240" w:lineRule="auto"/>
        <w:jc w:val="both"/>
        <w:rPr>
          <w:rFonts w:ascii="Arial" w:eastAsia="Times New Roman" w:hAnsi="Arial" w:cs="Arial"/>
          <w:bCs/>
          <w:color w:val="000000" w:themeColor="text1"/>
          <w:sz w:val="24"/>
          <w:szCs w:val="24"/>
          <w:lang w:val="ro-RO"/>
        </w:rPr>
      </w:pPr>
      <w:r w:rsidRPr="004E5B52">
        <w:rPr>
          <w:rFonts w:ascii="Arial" w:eastAsia="Times New Roman" w:hAnsi="Arial" w:cs="Arial"/>
          <w:bCs/>
          <w:color w:val="000000" w:themeColor="text1"/>
          <w:sz w:val="24"/>
          <w:szCs w:val="24"/>
          <w:lang w:val="ro-RO"/>
        </w:rPr>
        <w:t xml:space="preserve">- Certificatul de urbanism nr. </w:t>
      </w:r>
      <w:r w:rsidR="004E5B52" w:rsidRPr="004E5B52">
        <w:rPr>
          <w:rFonts w:ascii="Arial" w:eastAsia="Times New Roman" w:hAnsi="Arial" w:cs="Arial"/>
          <w:bCs/>
          <w:color w:val="000000" w:themeColor="text1"/>
          <w:sz w:val="24"/>
          <w:szCs w:val="24"/>
          <w:lang w:val="ro-RO"/>
        </w:rPr>
        <w:t>411</w:t>
      </w:r>
      <w:r w:rsidRPr="004E5B52">
        <w:rPr>
          <w:rFonts w:ascii="Arial" w:eastAsia="Times New Roman" w:hAnsi="Arial" w:cs="Arial"/>
          <w:bCs/>
          <w:color w:val="000000" w:themeColor="text1"/>
          <w:sz w:val="24"/>
          <w:szCs w:val="24"/>
          <w:lang w:val="ro-RO"/>
        </w:rPr>
        <w:t>/</w:t>
      </w:r>
      <w:r w:rsidR="004E5B52" w:rsidRPr="004E5B52">
        <w:rPr>
          <w:rFonts w:ascii="Arial" w:eastAsia="Times New Roman" w:hAnsi="Arial" w:cs="Arial"/>
          <w:bCs/>
          <w:color w:val="000000" w:themeColor="text1"/>
          <w:sz w:val="24"/>
          <w:szCs w:val="24"/>
          <w:lang w:val="ro-RO"/>
        </w:rPr>
        <w:t>16</w:t>
      </w:r>
      <w:r w:rsidRPr="004E5B52">
        <w:rPr>
          <w:rFonts w:ascii="Arial" w:eastAsia="Times New Roman" w:hAnsi="Arial" w:cs="Arial"/>
          <w:bCs/>
          <w:color w:val="000000" w:themeColor="text1"/>
          <w:sz w:val="24"/>
          <w:szCs w:val="24"/>
          <w:lang w:val="ro-RO"/>
        </w:rPr>
        <w:t>.</w:t>
      </w:r>
      <w:r w:rsidR="00532A74" w:rsidRPr="004E5B52">
        <w:rPr>
          <w:rFonts w:ascii="Arial" w:eastAsia="Times New Roman" w:hAnsi="Arial" w:cs="Arial"/>
          <w:bCs/>
          <w:color w:val="000000" w:themeColor="text1"/>
          <w:sz w:val="24"/>
          <w:szCs w:val="24"/>
          <w:lang w:val="ro-RO"/>
        </w:rPr>
        <w:t>0</w:t>
      </w:r>
      <w:r w:rsidR="004E5B52" w:rsidRPr="004E5B52">
        <w:rPr>
          <w:rFonts w:ascii="Arial" w:eastAsia="Times New Roman" w:hAnsi="Arial" w:cs="Arial"/>
          <w:bCs/>
          <w:color w:val="000000" w:themeColor="text1"/>
          <w:sz w:val="24"/>
          <w:szCs w:val="24"/>
          <w:lang w:val="ro-RO"/>
        </w:rPr>
        <w:t>8</w:t>
      </w:r>
      <w:r w:rsidRPr="004E5B52">
        <w:rPr>
          <w:rFonts w:ascii="Arial" w:eastAsia="Times New Roman" w:hAnsi="Arial" w:cs="Arial"/>
          <w:bCs/>
          <w:color w:val="000000" w:themeColor="text1"/>
          <w:sz w:val="24"/>
          <w:szCs w:val="24"/>
          <w:lang w:val="ro-RO"/>
        </w:rPr>
        <w:t xml:space="preserve">.2017 eliberat de Primăria </w:t>
      </w:r>
      <w:r w:rsidR="004E5B52" w:rsidRPr="004E5B52">
        <w:rPr>
          <w:rFonts w:ascii="Arial" w:eastAsia="Times New Roman" w:hAnsi="Arial" w:cs="Arial"/>
          <w:bCs/>
          <w:color w:val="000000" w:themeColor="text1"/>
          <w:sz w:val="24"/>
          <w:szCs w:val="24"/>
          <w:lang w:val="ro-RO"/>
        </w:rPr>
        <w:t>comunei Vladimirescu</w:t>
      </w:r>
      <w:r w:rsidRPr="004E5B52">
        <w:rPr>
          <w:rFonts w:ascii="Arial" w:eastAsia="Times New Roman" w:hAnsi="Arial" w:cs="Arial"/>
          <w:bCs/>
          <w:color w:val="000000" w:themeColor="text1"/>
          <w:sz w:val="24"/>
          <w:szCs w:val="24"/>
          <w:lang w:val="ro-RO"/>
        </w:rPr>
        <w:t>,</w:t>
      </w:r>
    </w:p>
    <w:p w:rsidR="002D2278" w:rsidRPr="004E5B52" w:rsidRDefault="002D2278" w:rsidP="002D2278">
      <w:pPr>
        <w:spacing w:after="0" w:line="240" w:lineRule="auto"/>
        <w:jc w:val="both"/>
        <w:rPr>
          <w:rFonts w:ascii="Arial" w:eastAsia="Times New Roman" w:hAnsi="Arial" w:cs="Arial"/>
          <w:bCs/>
          <w:color w:val="000000" w:themeColor="text1"/>
          <w:sz w:val="24"/>
          <w:szCs w:val="24"/>
          <w:lang w:val="ro-RO"/>
        </w:rPr>
      </w:pPr>
      <w:r w:rsidRPr="004E5B52">
        <w:rPr>
          <w:rFonts w:ascii="Arial" w:eastAsia="Times New Roman" w:hAnsi="Arial" w:cs="Arial"/>
          <w:bCs/>
          <w:color w:val="000000" w:themeColor="text1"/>
          <w:sz w:val="24"/>
          <w:szCs w:val="24"/>
          <w:lang w:val="ro-RO"/>
        </w:rPr>
        <w:t>- Ext</w:t>
      </w:r>
      <w:r w:rsidR="00C221B7" w:rsidRPr="004E5B52">
        <w:rPr>
          <w:rFonts w:ascii="Arial" w:eastAsia="Times New Roman" w:hAnsi="Arial" w:cs="Arial"/>
          <w:bCs/>
          <w:color w:val="000000" w:themeColor="text1"/>
          <w:sz w:val="24"/>
          <w:szCs w:val="24"/>
          <w:lang w:val="ro-RO"/>
        </w:rPr>
        <w:t>ras</w:t>
      </w:r>
      <w:r w:rsidR="004E5B52" w:rsidRPr="004E5B52">
        <w:rPr>
          <w:rFonts w:ascii="Arial" w:eastAsia="Times New Roman" w:hAnsi="Arial" w:cs="Arial"/>
          <w:bCs/>
          <w:color w:val="000000" w:themeColor="text1"/>
          <w:sz w:val="24"/>
          <w:szCs w:val="24"/>
          <w:lang w:val="ro-RO"/>
        </w:rPr>
        <w:t>e</w:t>
      </w:r>
      <w:r w:rsidR="00C221B7" w:rsidRPr="004E5B52">
        <w:rPr>
          <w:rFonts w:ascii="Arial" w:eastAsia="Times New Roman" w:hAnsi="Arial" w:cs="Arial"/>
          <w:bCs/>
          <w:color w:val="000000" w:themeColor="text1"/>
          <w:sz w:val="24"/>
          <w:szCs w:val="24"/>
          <w:lang w:val="ro-RO"/>
        </w:rPr>
        <w:t xml:space="preserve"> de carte funciară nr. 3</w:t>
      </w:r>
      <w:r w:rsidR="004E5B52" w:rsidRPr="004E5B52">
        <w:rPr>
          <w:rFonts w:ascii="Arial" w:eastAsia="Times New Roman" w:hAnsi="Arial" w:cs="Arial"/>
          <w:bCs/>
          <w:color w:val="000000" w:themeColor="text1"/>
          <w:sz w:val="24"/>
          <w:szCs w:val="24"/>
          <w:lang w:val="ro-RO"/>
        </w:rPr>
        <w:t>00093</w:t>
      </w:r>
      <w:r w:rsidRPr="004E5B52">
        <w:rPr>
          <w:rFonts w:ascii="Arial" w:eastAsia="Times New Roman" w:hAnsi="Arial" w:cs="Arial"/>
          <w:bCs/>
          <w:color w:val="000000" w:themeColor="text1"/>
          <w:sz w:val="24"/>
          <w:szCs w:val="24"/>
          <w:lang w:val="ro-RO"/>
        </w:rPr>
        <w:t xml:space="preserve"> </w:t>
      </w:r>
      <w:r w:rsidR="004E5B52" w:rsidRPr="004E5B52">
        <w:rPr>
          <w:rFonts w:ascii="Arial" w:eastAsia="Times New Roman" w:hAnsi="Arial" w:cs="Arial"/>
          <w:bCs/>
          <w:color w:val="000000" w:themeColor="text1"/>
          <w:sz w:val="24"/>
          <w:szCs w:val="24"/>
          <w:lang w:val="ro-RO"/>
        </w:rPr>
        <w:t>Vladimirescu</w:t>
      </w:r>
      <w:r w:rsidRPr="004E5B52">
        <w:rPr>
          <w:rFonts w:ascii="Arial" w:eastAsia="Times New Roman" w:hAnsi="Arial" w:cs="Arial"/>
          <w:bCs/>
          <w:color w:val="000000" w:themeColor="text1"/>
          <w:sz w:val="24"/>
          <w:szCs w:val="24"/>
          <w:lang w:val="ro-RO"/>
        </w:rPr>
        <w:t xml:space="preserve">, </w:t>
      </w:r>
      <w:r w:rsidR="004E5B52" w:rsidRPr="004E5B52">
        <w:rPr>
          <w:rFonts w:ascii="Arial" w:eastAsia="Times New Roman" w:hAnsi="Arial" w:cs="Arial"/>
          <w:bCs/>
          <w:color w:val="000000" w:themeColor="text1"/>
          <w:sz w:val="24"/>
          <w:szCs w:val="24"/>
          <w:lang w:val="ro-RO"/>
        </w:rPr>
        <w:t>nr. 300089</w:t>
      </w:r>
      <w:r w:rsidR="00C221B7" w:rsidRPr="004E5B52">
        <w:rPr>
          <w:rFonts w:ascii="Arial" w:eastAsia="Times New Roman" w:hAnsi="Arial" w:cs="Arial"/>
          <w:bCs/>
          <w:color w:val="000000" w:themeColor="text1"/>
          <w:sz w:val="24"/>
          <w:szCs w:val="24"/>
          <w:lang w:val="ro-RO"/>
        </w:rPr>
        <w:t xml:space="preserve"> </w:t>
      </w:r>
      <w:r w:rsidR="004E5B52" w:rsidRPr="004E5B52">
        <w:rPr>
          <w:rFonts w:ascii="Arial" w:eastAsia="Times New Roman" w:hAnsi="Arial" w:cs="Arial"/>
          <w:bCs/>
          <w:color w:val="000000" w:themeColor="text1"/>
          <w:sz w:val="24"/>
          <w:szCs w:val="24"/>
          <w:lang w:val="ro-RO"/>
        </w:rPr>
        <w:t>Vladimirescu, nr. 309672 Vladimirescu,</w:t>
      </w:r>
      <w:r w:rsidR="00C221B7" w:rsidRPr="004E5B52">
        <w:rPr>
          <w:rFonts w:ascii="Arial" w:eastAsia="Times New Roman" w:hAnsi="Arial" w:cs="Arial"/>
          <w:bCs/>
          <w:color w:val="000000" w:themeColor="text1"/>
          <w:sz w:val="24"/>
          <w:szCs w:val="24"/>
          <w:lang w:val="ro-RO"/>
        </w:rPr>
        <w:t xml:space="preserve"> </w:t>
      </w:r>
      <w:r w:rsidRPr="004E5B52">
        <w:rPr>
          <w:rFonts w:ascii="Arial" w:eastAsia="Times New Roman" w:hAnsi="Arial" w:cs="Arial"/>
          <w:bCs/>
          <w:color w:val="000000" w:themeColor="text1"/>
          <w:sz w:val="24"/>
          <w:szCs w:val="24"/>
          <w:lang w:val="ro-RO"/>
        </w:rPr>
        <w:t>eliberat</w:t>
      </w:r>
      <w:r w:rsidR="004E5B52" w:rsidRPr="004E5B52">
        <w:rPr>
          <w:rFonts w:ascii="Arial" w:eastAsia="Times New Roman" w:hAnsi="Arial" w:cs="Arial"/>
          <w:bCs/>
          <w:color w:val="000000" w:themeColor="text1"/>
          <w:sz w:val="24"/>
          <w:szCs w:val="24"/>
          <w:lang w:val="ro-RO"/>
        </w:rPr>
        <w:t>e</w:t>
      </w:r>
      <w:r w:rsidRPr="004E5B52">
        <w:rPr>
          <w:rFonts w:ascii="Arial" w:eastAsia="Times New Roman" w:hAnsi="Arial" w:cs="Arial"/>
          <w:bCs/>
          <w:color w:val="000000" w:themeColor="text1"/>
          <w:sz w:val="24"/>
          <w:szCs w:val="24"/>
          <w:lang w:val="ro-RO"/>
        </w:rPr>
        <w:t xml:space="preserve"> de OCPI Arad – Biroul de Cadastru şi Publicitate Imobiliară Arad,</w:t>
      </w:r>
    </w:p>
    <w:p w:rsidR="002D2278" w:rsidRPr="004E5B52" w:rsidRDefault="002D2278" w:rsidP="002D2278">
      <w:pPr>
        <w:spacing w:after="0" w:line="240" w:lineRule="auto"/>
        <w:jc w:val="both"/>
        <w:rPr>
          <w:rFonts w:ascii="Arial" w:eastAsia="Times New Roman" w:hAnsi="Arial" w:cs="Arial"/>
          <w:bCs/>
          <w:color w:val="000000" w:themeColor="text1"/>
          <w:sz w:val="24"/>
          <w:szCs w:val="24"/>
          <w:lang w:val="ro-RO"/>
        </w:rPr>
      </w:pPr>
      <w:r w:rsidRPr="004E5B52">
        <w:rPr>
          <w:rFonts w:ascii="Arial" w:eastAsia="Times New Roman" w:hAnsi="Arial" w:cs="Arial"/>
          <w:bCs/>
          <w:color w:val="000000" w:themeColor="text1"/>
          <w:sz w:val="24"/>
          <w:szCs w:val="24"/>
          <w:lang w:val="ro-RO"/>
        </w:rPr>
        <w:t xml:space="preserve">- Plan de situaţie şi plan de încadrare în zonă, </w:t>
      </w:r>
    </w:p>
    <w:p w:rsidR="002D2278" w:rsidRPr="004E5B52" w:rsidRDefault="00C221B7" w:rsidP="002D2278">
      <w:pPr>
        <w:spacing w:after="0" w:line="240" w:lineRule="auto"/>
        <w:jc w:val="both"/>
        <w:rPr>
          <w:rFonts w:ascii="Arial" w:eastAsia="Times New Roman" w:hAnsi="Arial" w:cs="Arial"/>
          <w:bCs/>
          <w:color w:val="000000" w:themeColor="text1"/>
          <w:sz w:val="24"/>
          <w:szCs w:val="24"/>
          <w:lang w:val="ro-RO"/>
        </w:rPr>
      </w:pPr>
      <w:r w:rsidRPr="004E5B52">
        <w:rPr>
          <w:rFonts w:ascii="Arial" w:eastAsia="Times New Roman" w:hAnsi="Arial" w:cs="Arial"/>
          <w:bCs/>
          <w:color w:val="000000" w:themeColor="text1"/>
          <w:sz w:val="24"/>
          <w:szCs w:val="24"/>
          <w:lang w:val="ro-RO"/>
        </w:rPr>
        <w:t xml:space="preserve">- Chitanţa nr. </w:t>
      </w:r>
      <w:r w:rsidR="004E5B52" w:rsidRPr="004E5B52">
        <w:rPr>
          <w:rFonts w:ascii="Arial" w:eastAsia="Times New Roman" w:hAnsi="Arial" w:cs="Arial"/>
          <w:bCs/>
          <w:color w:val="000000" w:themeColor="text1"/>
          <w:sz w:val="24"/>
          <w:szCs w:val="24"/>
          <w:lang w:val="ro-RO"/>
        </w:rPr>
        <w:t>32471</w:t>
      </w:r>
      <w:r w:rsidR="002D2278" w:rsidRPr="004E5B52">
        <w:rPr>
          <w:rFonts w:ascii="Arial" w:eastAsia="Times New Roman" w:hAnsi="Arial" w:cs="Arial"/>
          <w:bCs/>
          <w:color w:val="000000" w:themeColor="text1"/>
          <w:sz w:val="24"/>
          <w:szCs w:val="24"/>
          <w:lang w:val="ro-RO"/>
        </w:rPr>
        <w:t>/</w:t>
      </w:r>
      <w:r w:rsidR="004E5B52" w:rsidRPr="004E5B52">
        <w:rPr>
          <w:rFonts w:ascii="Arial" w:eastAsia="Times New Roman" w:hAnsi="Arial" w:cs="Arial"/>
          <w:bCs/>
          <w:color w:val="000000" w:themeColor="text1"/>
          <w:sz w:val="24"/>
          <w:szCs w:val="24"/>
          <w:lang w:val="ro-RO"/>
        </w:rPr>
        <w:t>12</w:t>
      </w:r>
      <w:r w:rsidR="002D2278" w:rsidRPr="004E5B52">
        <w:rPr>
          <w:rFonts w:ascii="Arial" w:eastAsia="Times New Roman" w:hAnsi="Arial" w:cs="Arial"/>
          <w:bCs/>
          <w:color w:val="000000" w:themeColor="text1"/>
          <w:sz w:val="24"/>
          <w:szCs w:val="24"/>
          <w:lang w:val="ro-RO"/>
        </w:rPr>
        <w:t>.</w:t>
      </w:r>
      <w:r w:rsidRPr="004E5B52">
        <w:rPr>
          <w:rFonts w:ascii="Arial" w:eastAsia="Times New Roman" w:hAnsi="Arial" w:cs="Arial"/>
          <w:bCs/>
          <w:color w:val="000000" w:themeColor="text1"/>
          <w:sz w:val="24"/>
          <w:szCs w:val="24"/>
          <w:lang w:val="ro-RO"/>
        </w:rPr>
        <w:t>0</w:t>
      </w:r>
      <w:r w:rsidR="004E5B52" w:rsidRPr="004E5B52">
        <w:rPr>
          <w:rFonts w:ascii="Arial" w:eastAsia="Times New Roman" w:hAnsi="Arial" w:cs="Arial"/>
          <w:bCs/>
          <w:color w:val="000000" w:themeColor="text1"/>
          <w:sz w:val="24"/>
          <w:szCs w:val="24"/>
          <w:lang w:val="ro-RO"/>
        </w:rPr>
        <w:t>4</w:t>
      </w:r>
      <w:r w:rsidR="002D2278" w:rsidRPr="004E5B52">
        <w:rPr>
          <w:rFonts w:ascii="Arial" w:eastAsia="Times New Roman" w:hAnsi="Arial" w:cs="Arial"/>
          <w:bCs/>
          <w:color w:val="000000" w:themeColor="text1"/>
          <w:sz w:val="24"/>
          <w:szCs w:val="24"/>
          <w:lang w:val="ro-RO"/>
        </w:rPr>
        <w:t>.201</w:t>
      </w:r>
      <w:r w:rsidR="004E5B52" w:rsidRPr="004E5B52">
        <w:rPr>
          <w:rFonts w:ascii="Arial" w:eastAsia="Times New Roman" w:hAnsi="Arial" w:cs="Arial"/>
          <w:bCs/>
          <w:color w:val="000000" w:themeColor="text1"/>
          <w:sz w:val="24"/>
          <w:szCs w:val="24"/>
          <w:lang w:val="ro-RO"/>
        </w:rPr>
        <w:t>8</w:t>
      </w:r>
      <w:r w:rsidR="002D2278" w:rsidRPr="004E5B52">
        <w:rPr>
          <w:rFonts w:ascii="Arial" w:eastAsia="Times New Roman" w:hAnsi="Arial" w:cs="Arial"/>
          <w:bCs/>
          <w:color w:val="000000" w:themeColor="text1"/>
          <w:sz w:val="24"/>
          <w:szCs w:val="24"/>
          <w:lang w:val="ro-RO"/>
        </w:rPr>
        <w:t xml:space="preserve"> privind evaluarea iniţială a solicitării,</w:t>
      </w:r>
    </w:p>
    <w:p w:rsidR="002D2278" w:rsidRPr="004E5B52" w:rsidRDefault="004E5B52"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Chitanţa nr. 33</w:t>
      </w:r>
      <w:r w:rsidR="00961761" w:rsidRPr="004E5B52">
        <w:rPr>
          <w:rFonts w:ascii="Arial" w:eastAsia="Times New Roman" w:hAnsi="Arial" w:cs="Arial"/>
          <w:bCs/>
          <w:color w:val="000000" w:themeColor="text1"/>
          <w:sz w:val="24"/>
          <w:szCs w:val="24"/>
          <w:lang w:val="ro-RO"/>
        </w:rPr>
        <w:t>3</w:t>
      </w:r>
      <w:r>
        <w:rPr>
          <w:rFonts w:ascii="Arial" w:eastAsia="Times New Roman" w:hAnsi="Arial" w:cs="Arial"/>
          <w:bCs/>
          <w:color w:val="000000" w:themeColor="text1"/>
          <w:sz w:val="24"/>
          <w:szCs w:val="24"/>
          <w:lang w:val="ro-RO"/>
        </w:rPr>
        <w:t>06</w:t>
      </w:r>
      <w:r w:rsidR="002D2278" w:rsidRPr="004E5B52">
        <w:rPr>
          <w:rFonts w:ascii="Arial" w:eastAsia="Times New Roman" w:hAnsi="Arial" w:cs="Arial"/>
          <w:bCs/>
          <w:color w:val="000000" w:themeColor="text1"/>
          <w:sz w:val="24"/>
          <w:szCs w:val="24"/>
          <w:lang w:val="ro-RO"/>
        </w:rPr>
        <w:t>/</w:t>
      </w:r>
      <w:r w:rsidR="00961761" w:rsidRPr="004E5B52">
        <w:rPr>
          <w:rFonts w:ascii="Arial" w:eastAsia="Times New Roman" w:hAnsi="Arial" w:cs="Arial"/>
          <w:bCs/>
          <w:color w:val="000000" w:themeColor="text1"/>
          <w:sz w:val="24"/>
          <w:szCs w:val="24"/>
          <w:lang w:val="ro-RO"/>
        </w:rPr>
        <w:t>2</w:t>
      </w:r>
      <w:r>
        <w:rPr>
          <w:rFonts w:ascii="Arial" w:eastAsia="Times New Roman" w:hAnsi="Arial" w:cs="Arial"/>
          <w:bCs/>
          <w:color w:val="000000" w:themeColor="text1"/>
          <w:sz w:val="24"/>
          <w:szCs w:val="24"/>
          <w:lang w:val="ro-RO"/>
        </w:rPr>
        <w:t>6</w:t>
      </w:r>
      <w:r w:rsidR="002D2278" w:rsidRPr="004E5B52">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06</w:t>
      </w:r>
      <w:r w:rsidR="002D2278" w:rsidRPr="004E5B52">
        <w:rPr>
          <w:rFonts w:ascii="Arial" w:eastAsia="Times New Roman" w:hAnsi="Arial" w:cs="Arial"/>
          <w:bCs/>
          <w:color w:val="000000" w:themeColor="text1"/>
          <w:sz w:val="24"/>
          <w:szCs w:val="24"/>
          <w:lang w:val="ro-RO"/>
        </w:rPr>
        <w:t>.201</w:t>
      </w:r>
      <w:r>
        <w:rPr>
          <w:rFonts w:ascii="Arial" w:eastAsia="Times New Roman" w:hAnsi="Arial" w:cs="Arial"/>
          <w:bCs/>
          <w:color w:val="000000" w:themeColor="text1"/>
          <w:sz w:val="24"/>
          <w:szCs w:val="24"/>
          <w:lang w:val="ro-RO"/>
        </w:rPr>
        <w:t>8</w:t>
      </w:r>
      <w:r w:rsidR="002D2278" w:rsidRPr="004E5B52">
        <w:rPr>
          <w:rFonts w:ascii="Arial" w:eastAsia="Times New Roman" w:hAnsi="Arial" w:cs="Arial"/>
          <w:bCs/>
          <w:color w:val="000000" w:themeColor="text1"/>
          <w:sz w:val="24"/>
          <w:szCs w:val="24"/>
          <w:lang w:val="ro-RO"/>
        </w:rPr>
        <w:t xml:space="preserve"> privind etapa de încadrare a proiectului în procedura de evaluare a impactului asupra mediului,</w:t>
      </w:r>
    </w:p>
    <w:p w:rsidR="002D2278" w:rsidRPr="004E5B52" w:rsidRDefault="002D2278" w:rsidP="002D2278">
      <w:pPr>
        <w:spacing w:after="0" w:line="240" w:lineRule="auto"/>
        <w:jc w:val="both"/>
        <w:rPr>
          <w:rFonts w:ascii="Arial" w:eastAsia="Times New Roman" w:hAnsi="Arial" w:cs="Arial"/>
          <w:bCs/>
          <w:color w:val="000000" w:themeColor="text1"/>
          <w:sz w:val="24"/>
          <w:szCs w:val="24"/>
          <w:lang w:val="ro-RO"/>
        </w:rPr>
      </w:pPr>
      <w:r w:rsidRPr="004E5B52">
        <w:rPr>
          <w:rFonts w:ascii="Arial" w:eastAsia="Times New Roman" w:hAnsi="Arial" w:cs="Arial"/>
          <w:bCs/>
          <w:color w:val="000000" w:themeColor="text1"/>
          <w:sz w:val="24"/>
          <w:szCs w:val="24"/>
          <w:lang w:val="ro-RO"/>
        </w:rPr>
        <w:t xml:space="preserve">- Decizia etapei de evaluare iniţială nr. </w:t>
      </w:r>
      <w:r w:rsidR="004E5B52" w:rsidRPr="004E5B52">
        <w:rPr>
          <w:rFonts w:ascii="Arial" w:eastAsia="Times New Roman" w:hAnsi="Arial" w:cs="Arial"/>
          <w:bCs/>
          <w:color w:val="000000" w:themeColor="text1"/>
          <w:sz w:val="24"/>
          <w:szCs w:val="24"/>
          <w:lang w:val="ro-RO"/>
        </w:rPr>
        <w:t>6037</w:t>
      </w:r>
      <w:r w:rsidRPr="004E5B52">
        <w:rPr>
          <w:rFonts w:ascii="Arial" w:eastAsia="Times New Roman" w:hAnsi="Arial" w:cs="Arial"/>
          <w:bCs/>
          <w:color w:val="000000" w:themeColor="text1"/>
          <w:sz w:val="24"/>
          <w:szCs w:val="24"/>
          <w:lang w:val="ro-RO"/>
        </w:rPr>
        <w:t>/</w:t>
      </w:r>
      <w:r w:rsidR="004E5B52" w:rsidRPr="004E5B52">
        <w:rPr>
          <w:rFonts w:ascii="Arial" w:eastAsia="Times New Roman" w:hAnsi="Arial" w:cs="Arial"/>
          <w:bCs/>
          <w:color w:val="000000" w:themeColor="text1"/>
          <w:sz w:val="24"/>
          <w:szCs w:val="24"/>
          <w:lang w:val="ro-RO"/>
        </w:rPr>
        <w:t>19</w:t>
      </w:r>
      <w:r w:rsidRPr="004E5B52">
        <w:rPr>
          <w:rFonts w:ascii="Arial" w:eastAsia="Times New Roman" w:hAnsi="Arial" w:cs="Arial"/>
          <w:bCs/>
          <w:color w:val="000000" w:themeColor="text1"/>
          <w:sz w:val="24"/>
          <w:szCs w:val="24"/>
          <w:lang w:val="ro-RO"/>
        </w:rPr>
        <w:t>.0</w:t>
      </w:r>
      <w:r w:rsidR="004E5B52" w:rsidRPr="004E5B52">
        <w:rPr>
          <w:rFonts w:ascii="Arial" w:eastAsia="Times New Roman" w:hAnsi="Arial" w:cs="Arial"/>
          <w:bCs/>
          <w:color w:val="000000" w:themeColor="text1"/>
          <w:sz w:val="24"/>
          <w:szCs w:val="24"/>
          <w:lang w:val="ro-RO"/>
        </w:rPr>
        <w:t>4.2018</w:t>
      </w:r>
      <w:r w:rsidRPr="004E5B52">
        <w:rPr>
          <w:rFonts w:ascii="Arial" w:eastAsia="Times New Roman" w:hAnsi="Arial" w:cs="Arial"/>
          <w:bCs/>
          <w:color w:val="000000" w:themeColor="text1"/>
          <w:sz w:val="24"/>
          <w:szCs w:val="24"/>
          <w:lang w:val="ro-RO"/>
        </w:rPr>
        <w:t>, eliberată de A.P.M. Arad,</w:t>
      </w:r>
    </w:p>
    <w:p w:rsidR="002D2278" w:rsidRPr="004E5B52" w:rsidRDefault="002D2278" w:rsidP="002D2278">
      <w:pPr>
        <w:spacing w:after="0" w:line="240" w:lineRule="auto"/>
        <w:jc w:val="both"/>
        <w:rPr>
          <w:rFonts w:ascii="Arial" w:eastAsia="Times New Roman" w:hAnsi="Arial" w:cs="Arial"/>
          <w:bCs/>
          <w:color w:val="000000" w:themeColor="text1"/>
          <w:sz w:val="24"/>
          <w:szCs w:val="24"/>
          <w:lang w:val="ro-RO"/>
        </w:rPr>
      </w:pPr>
      <w:r w:rsidRPr="004E5B52">
        <w:rPr>
          <w:rFonts w:ascii="Arial" w:eastAsia="Times New Roman" w:hAnsi="Arial" w:cs="Arial"/>
          <w:bCs/>
          <w:color w:val="000000" w:themeColor="text1"/>
          <w:sz w:val="24"/>
          <w:szCs w:val="24"/>
          <w:lang w:val="ro-RO"/>
        </w:rPr>
        <w:t xml:space="preserve">- Memoriu de prezentare elaborat  </w:t>
      </w:r>
      <w:r w:rsidR="004E5B52" w:rsidRPr="004E5B52">
        <w:rPr>
          <w:rFonts w:ascii="Arial" w:eastAsia="Times New Roman" w:hAnsi="Arial" w:cs="Arial"/>
          <w:bCs/>
          <w:color w:val="000000" w:themeColor="text1"/>
          <w:sz w:val="24"/>
          <w:szCs w:val="24"/>
          <w:lang w:val="ro-RO"/>
        </w:rPr>
        <w:t>de către Luca Aurel,</w:t>
      </w:r>
    </w:p>
    <w:p w:rsidR="00C2403C" w:rsidRDefault="002D2278" w:rsidP="002D2278">
      <w:pPr>
        <w:spacing w:after="0" w:line="240" w:lineRule="auto"/>
        <w:jc w:val="both"/>
        <w:rPr>
          <w:rFonts w:ascii="Arial" w:eastAsia="Times New Roman" w:hAnsi="Arial" w:cs="Arial"/>
          <w:bCs/>
          <w:color w:val="000000" w:themeColor="text1"/>
          <w:sz w:val="24"/>
          <w:szCs w:val="24"/>
          <w:lang w:val="ro-RO"/>
        </w:rPr>
      </w:pPr>
      <w:r w:rsidRPr="00FA0B7B">
        <w:rPr>
          <w:rFonts w:ascii="Arial" w:eastAsia="Times New Roman" w:hAnsi="Arial" w:cs="Arial"/>
          <w:bCs/>
          <w:color w:val="000000" w:themeColor="text1"/>
          <w:sz w:val="24"/>
          <w:szCs w:val="24"/>
          <w:lang w:val="ro-RO"/>
        </w:rPr>
        <w:t>- Certificat de înregistrare nr.</w:t>
      </w:r>
      <w:r w:rsidR="00FA0B7B" w:rsidRPr="00FA0B7B">
        <w:rPr>
          <w:rFonts w:ascii="Arial" w:eastAsia="Times New Roman" w:hAnsi="Arial" w:cs="Arial"/>
          <w:bCs/>
          <w:color w:val="000000" w:themeColor="text1"/>
          <w:sz w:val="24"/>
          <w:szCs w:val="24"/>
          <w:lang w:val="ro-RO"/>
        </w:rPr>
        <w:t>2203830</w:t>
      </w:r>
      <w:r w:rsidR="00C1462F" w:rsidRPr="00FA0B7B">
        <w:rPr>
          <w:rFonts w:ascii="Arial" w:eastAsia="Times New Roman" w:hAnsi="Arial" w:cs="Arial"/>
          <w:bCs/>
          <w:color w:val="000000" w:themeColor="text1"/>
          <w:sz w:val="24"/>
          <w:szCs w:val="24"/>
          <w:lang w:val="ro-RO"/>
        </w:rPr>
        <w:t>, seria B</w:t>
      </w:r>
      <w:r w:rsidRPr="00FA0B7B">
        <w:rPr>
          <w:rFonts w:ascii="Arial" w:eastAsia="Times New Roman" w:hAnsi="Arial" w:cs="Arial"/>
          <w:bCs/>
          <w:color w:val="000000" w:themeColor="text1"/>
          <w:sz w:val="24"/>
          <w:szCs w:val="24"/>
          <w:lang w:val="ro-RO"/>
        </w:rPr>
        <w:t xml:space="preserve"> eliberat în data de</w:t>
      </w:r>
      <w:r w:rsidR="00FA0B7B" w:rsidRPr="00FA0B7B">
        <w:rPr>
          <w:rFonts w:ascii="Arial" w:eastAsia="Times New Roman" w:hAnsi="Arial" w:cs="Arial"/>
          <w:bCs/>
          <w:color w:val="000000" w:themeColor="text1"/>
          <w:sz w:val="24"/>
          <w:szCs w:val="24"/>
          <w:lang w:val="ro-RO"/>
        </w:rPr>
        <w:t xml:space="preserve"> 23</w:t>
      </w:r>
      <w:r w:rsidR="00C1462F" w:rsidRPr="00FA0B7B">
        <w:rPr>
          <w:rFonts w:ascii="Arial" w:eastAsia="Times New Roman" w:hAnsi="Arial" w:cs="Arial"/>
          <w:bCs/>
          <w:color w:val="000000" w:themeColor="text1"/>
          <w:sz w:val="24"/>
          <w:szCs w:val="24"/>
          <w:lang w:val="ro-RO"/>
        </w:rPr>
        <w:t>.06</w:t>
      </w:r>
      <w:r w:rsidRPr="00FA0B7B">
        <w:rPr>
          <w:rFonts w:ascii="Arial" w:eastAsia="Times New Roman" w:hAnsi="Arial" w:cs="Arial"/>
          <w:bCs/>
          <w:color w:val="000000" w:themeColor="text1"/>
          <w:sz w:val="24"/>
          <w:szCs w:val="24"/>
          <w:lang w:val="ro-RO"/>
        </w:rPr>
        <w:t>.20</w:t>
      </w:r>
      <w:r w:rsidR="00FA0B7B" w:rsidRPr="00FA0B7B">
        <w:rPr>
          <w:rFonts w:ascii="Arial" w:eastAsia="Times New Roman" w:hAnsi="Arial" w:cs="Arial"/>
          <w:bCs/>
          <w:color w:val="000000" w:themeColor="text1"/>
          <w:sz w:val="24"/>
          <w:szCs w:val="24"/>
          <w:lang w:val="ro-RO"/>
        </w:rPr>
        <w:t>09</w:t>
      </w:r>
      <w:r w:rsidRPr="00FA0B7B">
        <w:rPr>
          <w:rFonts w:ascii="Arial" w:eastAsia="Times New Roman" w:hAnsi="Arial" w:cs="Arial"/>
          <w:bCs/>
          <w:color w:val="000000" w:themeColor="text1"/>
          <w:sz w:val="24"/>
          <w:szCs w:val="24"/>
          <w:lang w:val="ro-RO"/>
        </w:rPr>
        <w:t xml:space="preserve"> de ORC de pe lângă Tribunalul </w:t>
      </w:r>
      <w:r w:rsidR="00FA0B7B" w:rsidRPr="00FA0B7B">
        <w:rPr>
          <w:rFonts w:ascii="Arial" w:eastAsia="Times New Roman" w:hAnsi="Arial" w:cs="Arial"/>
          <w:bCs/>
          <w:color w:val="000000" w:themeColor="text1"/>
          <w:sz w:val="24"/>
          <w:szCs w:val="24"/>
          <w:lang w:val="ro-RO"/>
        </w:rPr>
        <w:t>Arad</w:t>
      </w:r>
      <w:r w:rsidRPr="00FA0B7B">
        <w:rPr>
          <w:rFonts w:ascii="Arial" w:eastAsia="Times New Roman" w:hAnsi="Arial" w:cs="Arial"/>
          <w:bCs/>
          <w:color w:val="000000" w:themeColor="text1"/>
          <w:sz w:val="24"/>
          <w:szCs w:val="24"/>
          <w:lang w:val="ro-RO"/>
        </w:rPr>
        <w:t xml:space="preserve">, </w:t>
      </w:r>
    </w:p>
    <w:p w:rsidR="00FA0B7B" w:rsidRDefault="00FA0B7B"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xml:space="preserve">- Certificat constatator nr. 42943 din 16.12.2016 </w:t>
      </w:r>
      <w:r w:rsidRPr="00FA0B7B">
        <w:rPr>
          <w:rFonts w:ascii="Arial" w:eastAsia="Times New Roman" w:hAnsi="Arial" w:cs="Arial"/>
          <w:bCs/>
          <w:color w:val="000000" w:themeColor="text1"/>
          <w:sz w:val="24"/>
          <w:szCs w:val="24"/>
          <w:lang w:val="ro-RO"/>
        </w:rPr>
        <w:t>eliberat în data de 23.06.2009 de ORC de pe lângă Tribunalul Arad,</w:t>
      </w:r>
    </w:p>
    <w:p w:rsidR="0032447C" w:rsidRDefault="0032447C"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xml:space="preserve">- Hotărârea nr. 67/13.06.2018 privind documentaţia de urbanism </w:t>
      </w:r>
      <w:r w:rsidR="003F2D47" w:rsidRPr="003F2D47">
        <w:rPr>
          <w:rFonts w:ascii="Arial" w:eastAsia="Times New Roman" w:hAnsi="Arial" w:cs="Arial"/>
          <w:bCs/>
          <w:color w:val="000000" w:themeColor="text1"/>
          <w:sz w:val="24"/>
          <w:szCs w:val="24"/>
          <w:lang w:val="ro-RO"/>
        </w:rPr>
        <w:t>elaborare PUZ şi RLU aferent pentru zona agro-industrială - extindere zonă unităţi agricole prin construire fabrică de ulei şi spaţii depozitare</w:t>
      </w:r>
      <w:r w:rsidR="00381070">
        <w:rPr>
          <w:rFonts w:ascii="Arial" w:eastAsia="Times New Roman" w:hAnsi="Arial" w:cs="Arial"/>
          <w:bCs/>
          <w:color w:val="000000" w:themeColor="text1"/>
          <w:sz w:val="24"/>
          <w:szCs w:val="24"/>
          <w:lang w:val="ro-RO"/>
        </w:rPr>
        <w:t xml:space="preserve"> eliberată de către Consiliul local al comunei Vladimirescu, jud. Arad,</w:t>
      </w:r>
    </w:p>
    <w:p w:rsidR="00381070" w:rsidRPr="00FA0B7B" w:rsidRDefault="00381070"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Aviz de gospodărire a apelor nr. 66 din 26.06.2018 eliberat de catre A.N.Apele Române Administraţia Bazinală de Apă Mureş Sistemul de Gospodărirea Apelor Arad,</w:t>
      </w:r>
    </w:p>
    <w:p w:rsidR="002D2278" w:rsidRPr="0032447C" w:rsidRDefault="0032447C" w:rsidP="002D2278">
      <w:pPr>
        <w:spacing w:after="0" w:line="240" w:lineRule="auto"/>
        <w:jc w:val="both"/>
        <w:rPr>
          <w:rFonts w:ascii="Arial" w:hAnsi="Arial" w:cs="Arial"/>
          <w:color w:val="000000" w:themeColor="text1"/>
          <w:sz w:val="24"/>
          <w:szCs w:val="24"/>
          <w:lang w:val="ro-RO"/>
        </w:rPr>
      </w:pPr>
      <w:r w:rsidRPr="0032447C">
        <w:rPr>
          <w:rFonts w:ascii="Arial" w:eastAsia="Times New Roman" w:hAnsi="Arial" w:cs="Arial"/>
          <w:bCs/>
          <w:color w:val="000000" w:themeColor="text1"/>
          <w:sz w:val="24"/>
          <w:szCs w:val="24"/>
          <w:lang w:val="ro-RO"/>
        </w:rPr>
        <w:t>- Nr. înregistrare</w:t>
      </w:r>
      <w:r w:rsidR="00C2403C" w:rsidRPr="0032447C">
        <w:rPr>
          <w:rFonts w:ascii="Arial" w:eastAsia="Times New Roman" w:hAnsi="Arial" w:cs="Arial"/>
          <w:bCs/>
          <w:color w:val="000000" w:themeColor="text1"/>
          <w:sz w:val="24"/>
          <w:szCs w:val="24"/>
          <w:lang w:val="ro-RO"/>
        </w:rPr>
        <w:t xml:space="preserve"> ISUJ Arad nr.</w:t>
      </w:r>
      <w:r w:rsidRPr="0032447C">
        <w:rPr>
          <w:rFonts w:ascii="Arial" w:eastAsia="Times New Roman" w:hAnsi="Arial" w:cs="Arial"/>
          <w:bCs/>
          <w:color w:val="000000" w:themeColor="text1"/>
          <w:sz w:val="24"/>
          <w:szCs w:val="24"/>
          <w:lang w:val="ro-RO"/>
        </w:rPr>
        <w:t>525988 din 27.06</w:t>
      </w:r>
      <w:r w:rsidR="00C2403C" w:rsidRPr="0032447C">
        <w:rPr>
          <w:rFonts w:ascii="Arial" w:eastAsia="Times New Roman" w:hAnsi="Arial" w:cs="Arial"/>
          <w:bCs/>
          <w:color w:val="000000" w:themeColor="text1"/>
          <w:sz w:val="24"/>
          <w:szCs w:val="24"/>
          <w:lang w:val="ro-RO"/>
        </w:rPr>
        <w:t>.201</w:t>
      </w:r>
      <w:r w:rsidRPr="0032447C">
        <w:rPr>
          <w:rFonts w:ascii="Arial" w:eastAsia="Times New Roman" w:hAnsi="Arial" w:cs="Arial"/>
          <w:bCs/>
          <w:color w:val="000000" w:themeColor="text1"/>
          <w:sz w:val="24"/>
          <w:szCs w:val="24"/>
          <w:lang w:val="ro-RO"/>
        </w:rPr>
        <w:t>8</w:t>
      </w:r>
      <w:r w:rsidR="00C2403C" w:rsidRPr="0032447C">
        <w:rPr>
          <w:rFonts w:ascii="Arial" w:eastAsia="Times New Roman" w:hAnsi="Arial" w:cs="Arial"/>
          <w:bCs/>
          <w:color w:val="000000" w:themeColor="text1"/>
          <w:sz w:val="24"/>
          <w:szCs w:val="24"/>
          <w:lang w:val="ro-RO"/>
        </w:rPr>
        <w:t>,</w:t>
      </w:r>
      <w:r w:rsidR="002D2278" w:rsidRPr="0032447C">
        <w:rPr>
          <w:rFonts w:ascii="Arial" w:hAnsi="Arial" w:cs="Arial"/>
          <w:color w:val="000000" w:themeColor="text1"/>
          <w:sz w:val="24"/>
          <w:szCs w:val="24"/>
          <w:lang w:val="ro-RO"/>
        </w:rPr>
        <w:t xml:space="preserve"> </w:t>
      </w:r>
    </w:p>
    <w:p w:rsidR="002D2278"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381070">
        <w:rPr>
          <w:rFonts w:ascii="Arial" w:hAnsi="Arial" w:cs="Arial"/>
          <w:color w:val="000000" w:themeColor="text1"/>
          <w:sz w:val="24"/>
          <w:szCs w:val="24"/>
          <w:lang w:val="ro-RO"/>
        </w:rPr>
        <w:t>- Notificare de asistenţă de specialit</w:t>
      </w:r>
      <w:r w:rsidR="00381070" w:rsidRPr="00381070">
        <w:rPr>
          <w:rFonts w:ascii="Arial" w:hAnsi="Arial" w:cs="Arial"/>
          <w:color w:val="000000" w:themeColor="text1"/>
          <w:sz w:val="24"/>
          <w:szCs w:val="24"/>
          <w:lang w:val="ro-RO"/>
        </w:rPr>
        <w:t>ate de sănătate publică nr. 357</w:t>
      </w:r>
      <w:r w:rsidR="00381070">
        <w:rPr>
          <w:rFonts w:ascii="Arial" w:hAnsi="Arial" w:cs="Arial"/>
          <w:color w:val="000000" w:themeColor="text1"/>
          <w:sz w:val="24"/>
          <w:szCs w:val="24"/>
          <w:lang w:val="ro-RO"/>
        </w:rPr>
        <w:t xml:space="preserve"> din </w:t>
      </w:r>
      <w:r w:rsidR="00477E4B" w:rsidRPr="00381070">
        <w:rPr>
          <w:rFonts w:ascii="Arial" w:hAnsi="Arial" w:cs="Arial"/>
          <w:color w:val="000000" w:themeColor="text1"/>
          <w:sz w:val="24"/>
          <w:szCs w:val="24"/>
          <w:lang w:val="ro-RO"/>
        </w:rPr>
        <w:t>17</w:t>
      </w:r>
      <w:r w:rsidRPr="00381070">
        <w:rPr>
          <w:rFonts w:ascii="Arial" w:hAnsi="Arial" w:cs="Arial"/>
          <w:color w:val="000000" w:themeColor="text1"/>
          <w:sz w:val="24"/>
          <w:szCs w:val="24"/>
          <w:lang w:val="ro-RO"/>
        </w:rPr>
        <w:t>.</w:t>
      </w:r>
      <w:r w:rsidR="00477E4B" w:rsidRPr="00381070">
        <w:rPr>
          <w:rFonts w:ascii="Arial" w:hAnsi="Arial" w:cs="Arial"/>
          <w:color w:val="000000" w:themeColor="text1"/>
          <w:sz w:val="24"/>
          <w:szCs w:val="24"/>
          <w:lang w:val="ro-RO"/>
        </w:rPr>
        <w:t>0</w:t>
      </w:r>
      <w:r w:rsidR="00381070" w:rsidRPr="00381070">
        <w:rPr>
          <w:rFonts w:ascii="Arial" w:hAnsi="Arial" w:cs="Arial"/>
          <w:color w:val="000000" w:themeColor="text1"/>
          <w:sz w:val="24"/>
          <w:szCs w:val="24"/>
          <w:lang w:val="ro-RO"/>
        </w:rPr>
        <w:t>4.2018</w:t>
      </w:r>
      <w:r w:rsidRPr="00381070">
        <w:rPr>
          <w:rFonts w:ascii="Arial" w:hAnsi="Arial" w:cs="Arial"/>
          <w:color w:val="000000" w:themeColor="text1"/>
          <w:sz w:val="24"/>
          <w:szCs w:val="24"/>
          <w:lang w:val="ro-RO"/>
        </w:rPr>
        <w:t xml:space="preserve"> eliberată de Direcţia de Sănătate Publică a Judeţului Arad,</w:t>
      </w:r>
    </w:p>
    <w:p w:rsidR="00381070" w:rsidRPr="00381070" w:rsidRDefault="00381070"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 Notificare pentru siguranţa alimentelor nr. 9 din 18.04.2018 eliberată de către D.S.V.S.A. Arad,</w:t>
      </w:r>
    </w:p>
    <w:p w:rsidR="002D2278" w:rsidRPr="00883D77" w:rsidRDefault="002D2278" w:rsidP="002D2278">
      <w:pPr>
        <w:spacing w:after="0" w:line="240" w:lineRule="auto"/>
        <w:jc w:val="both"/>
        <w:rPr>
          <w:rFonts w:ascii="Arial" w:eastAsia="Times New Roman" w:hAnsi="Arial" w:cs="Arial"/>
          <w:bCs/>
          <w:color w:val="FF0000"/>
          <w:sz w:val="24"/>
          <w:szCs w:val="24"/>
          <w:lang w:val="ro-RO"/>
        </w:rPr>
      </w:pPr>
      <w:r w:rsidRPr="00381070">
        <w:rPr>
          <w:rFonts w:ascii="Arial" w:eastAsia="Times New Roman" w:hAnsi="Arial" w:cs="Arial"/>
          <w:bCs/>
          <w:color w:val="000000" w:themeColor="text1"/>
          <w:sz w:val="24"/>
          <w:szCs w:val="24"/>
          <w:lang w:val="ro-RO"/>
        </w:rPr>
        <w:t>- Anunţ public privind depunerea solicitării de emitere a acordului de mediu afişat pe s</w:t>
      </w:r>
      <w:r w:rsidR="00477E4B" w:rsidRPr="00381070">
        <w:rPr>
          <w:rFonts w:ascii="Arial" w:eastAsia="Times New Roman" w:hAnsi="Arial" w:cs="Arial"/>
          <w:bCs/>
          <w:color w:val="000000" w:themeColor="text1"/>
          <w:sz w:val="24"/>
          <w:szCs w:val="24"/>
          <w:lang w:val="ro-RO"/>
        </w:rPr>
        <w:t xml:space="preserve">ite-ul A.P.M. Arad în data de </w:t>
      </w:r>
      <w:r w:rsidR="00381070">
        <w:rPr>
          <w:rFonts w:ascii="Arial" w:eastAsia="Times New Roman" w:hAnsi="Arial" w:cs="Arial"/>
          <w:bCs/>
          <w:color w:val="000000" w:themeColor="text1"/>
          <w:sz w:val="24"/>
          <w:szCs w:val="24"/>
          <w:lang w:val="ro-RO"/>
        </w:rPr>
        <w:t>28.06.2018</w:t>
      </w:r>
      <w:r w:rsidRPr="00381070">
        <w:rPr>
          <w:rFonts w:ascii="Arial" w:eastAsia="Times New Roman" w:hAnsi="Arial" w:cs="Arial"/>
          <w:bCs/>
          <w:color w:val="000000" w:themeColor="text1"/>
          <w:sz w:val="24"/>
          <w:szCs w:val="24"/>
          <w:lang w:val="ro-RO"/>
        </w:rPr>
        <w:t>,</w:t>
      </w:r>
    </w:p>
    <w:p w:rsidR="005D26E2" w:rsidRPr="00883D77" w:rsidRDefault="005D26E2" w:rsidP="002D2278">
      <w:pPr>
        <w:spacing w:after="0" w:line="240" w:lineRule="auto"/>
        <w:jc w:val="both"/>
        <w:rPr>
          <w:rFonts w:ascii="Arial" w:eastAsia="Times New Roman" w:hAnsi="Arial" w:cs="Arial"/>
          <w:bCs/>
          <w:color w:val="FF0000"/>
          <w:sz w:val="24"/>
          <w:szCs w:val="24"/>
          <w:lang w:val="ro-RO"/>
        </w:rPr>
      </w:pPr>
      <w:r w:rsidRPr="00381070">
        <w:rPr>
          <w:rFonts w:ascii="Arial" w:eastAsia="Times New Roman" w:hAnsi="Arial" w:cs="Arial"/>
          <w:bCs/>
          <w:color w:val="000000" w:themeColor="text1"/>
          <w:sz w:val="24"/>
          <w:szCs w:val="24"/>
          <w:lang w:val="ro-RO"/>
        </w:rPr>
        <w:t>- Anunţ public privind depunerea solicitării de emitere a acordului de mediu în</w:t>
      </w:r>
      <w:r w:rsidRPr="00883D77">
        <w:rPr>
          <w:rFonts w:ascii="Arial" w:eastAsia="Times New Roman" w:hAnsi="Arial" w:cs="Arial"/>
          <w:bCs/>
          <w:color w:val="FF0000"/>
          <w:sz w:val="24"/>
          <w:szCs w:val="24"/>
          <w:lang w:val="ro-RO"/>
        </w:rPr>
        <w:t xml:space="preserve"> </w:t>
      </w:r>
      <w:r w:rsidRPr="00B73DEF">
        <w:rPr>
          <w:rFonts w:ascii="Arial" w:eastAsia="Times New Roman" w:hAnsi="Arial" w:cs="Arial"/>
          <w:bCs/>
          <w:color w:val="000000" w:themeColor="text1"/>
          <w:sz w:val="24"/>
          <w:szCs w:val="24"/>
          <w:lang w:val="ro-RO"/>
        </w:rPr>
        <w:t>Jurnal</w:t>
      </w:r>
      <w:r w:rsidR="006B55DA" w:rsidRPr="00B73DEF">
        <w:rPr>
          <w:rFonts w:ascii="Arial" w:eastAsia="Times New Roman" w:hAnsi="Arial" w:cs="Arial"/>
          <w:bCs/>
          <w:color w:val="000000" w:themeColor="text1"/>
          <w:sz w:val="24"/>
          <w:szCs w:val="24"/>
          <w:lang w:val="ro-RO"/>
        </w:rPr>
        <w:t>ul</w:t>
      </w:r>
      <w:r w:rsidRPr="00883D77">
        <w:rPr>
          <w:rFonts w:ascii="Arial" w:eastAsia="Times New Roman" w:hAnsi="Arial" w:cs="Arial"/>
          <w:bCs/>
          <w:color w:val="FF0000"/>
          <w:sz w:val="24"/>
          <w:szCs w:val="24"/>
          <w:lang w:val="ro-RO"/>
        </w:rPr>
        <w:t xml:space="preserve"> </w:t>
      </w:r>
      <w:r w:rsidRPr="00381070">
        <w:rPr>
          <w:rFonts w:ascii="Arial" w:eastAsia="Times New Roman" w:hAnsi="Arial" w:cs="Arial"/>
          <w:bCs/>
          <w:color w:val="000000" w:themeColor="text1"/>
          <w:sz w:val="24"/>
          <w:szCs w:val="24"/>
          <w:lang w:val="ro-RO"/>
        </w:rPr>
        <w:t xml:space="preserve">în data de </w:t>
      </w:r>
      <w:r w:rsidR="006B55DA" w:rsidRPr="006B55DA">
        <w:rPr>
          <w:rFonts w:ascii="Arial" w:eastAsia="Times New Roman" w:hAnsi="Arial" w:cs="Arial"/>
          <w:bCs/>
          <w:color w:val="000000" w:themeColor="text1"/>
          <w:sz w:val="24"/>
          <w:szCs w:val="24"/>
          <w:lang w:val="ro-RO"/>
        </w:rPr>
        <w:t>29</w:t>
      </w:r>
      <w:r w:rsidRPr="006B55DA">
        <w:rPr>
          <w:rFonts w:ascii="Arial" w:eastAsia="Times New Roman" w:hAnsi="Arial" w:cs="Arial"/>
          <w:bCs/>
          <w:color w:val="000000" w:themeColor="text1"/>
          <w:sz w:val="24"/>
          <w:szCs w:val="24"/>
          <w:lang w:val="ro-RO"/>
        </w:rPr>
        <w:t>.</w:t>
      </w:r>
      <w:r w:rsidR="006B55DA" w:rsidRPr="006B55DA">
        <w:rPr>
          <w:rFonts w:ascii="Arial" w:eastAsia="Times New Roman" w:hAnsi="Arial" w:cs="Arial"/>
          <w:bCs/>
          <w:color w:val="000000" w:themeColor="text1"/>
          <w:sz w:val="24"/>
          <w:szCs w:val="24"/>
          <w:lang w:val="ro-RO"/>
        </w:rPr>
        <w:t>06</w:t>
      </w:r>
      <w:r w:rsidR="00381070">
        <w:rPr>
          <w:rFonts w:ascii="Arial" w:eastAsia="Times New Roman" w:hAnsi="Arial" w:cs="Arial"/>
          <w:bCs/>
          <w:color w:val="000000" w:themeColor="text1"/>
          <w:sz w:val="24"/>
          <w:szCs w:val="24"/>
          <w:lang w:val="ro-RO"/>
        </w:rPr>
        <w:t>.2018</w:t>
      </w:r>
      <w:r w:rsidRPr="00381070">
        <w:rPr>
          <w:rFonts w:ascii="Arial" w:eastAsia="Times New Roman" w:hAnsi="Arial" w:cs="Arial"/>
          <w:bCs/>
          <w:color w:val="000000" w:themeColor="text1"/>
          <w:sz w:val="24"/>
          <w:szCs w:val="24"/>
          <w:lang w:val="ro-RO"/>
        </w:rPr>
        <w:t>,</w:t>
      </w:r>
    </w:p>
    <w:p w:rsidR="002D2278" w:rsidRPr="0030586A" w:rsidRDefault="002D2278" w:rsidP="002D2278">
      <w:pPr>
        <w:spacing w:after="0" w:line="240" w:lineRule="auto"/>
        <w:jc w:val="both"/>
        <w:rPr>
          <w:rFonts w:ascii="Arial" w:eastAsia="Times New Roman" w:hAnsi="Arial" w:cs="Arial"/>
          <w:bCs/>
          <w:color w:val="000000" w:themeColor="text1"/>
          <w:sz w:val="24"/>
          <w:szCs w:val="24"/>
          <w:lang w:val="ro-RO"/>
        </w:rPr>
      </w:pPr>
      <w:r w:rsidRPr="0030586A">
        <w:rPr>
          <w:rFonts w:ascii="Arial" w:eastAsia="Times New Roman" w:hAnsi="Arial" w:cs="Arial"/>
          <w:bCs/>
          <w:color w:val="000000" w:themeColor="text1"/>
          <w:sz w:val="24"/>
          <w:szCs w:val="24"/>
          <w:lang w:val="ro-RO"/>
        </w:rPr>
        <w:t xml:space="preserve">- Lista de control, </w:t>
      </w:r>
    </w:p>
    <w:p w:rsidR="002D2278" w:rsidRPr="0030586A" w:rsidRDefault="002D2278" w:rsidP="002D2278">
      <w:pPr>
        <w:spacing w:after="0" w:line="240" w:lineRule="auto"/>
        <w:jc w:val="both"/>
        <w:rPr>
          <w:rFonts w:ascii="Arial" w:eastAsia="Times New Roman" w:hAnsi="Arial" w:cs="Arial"/>
          <w:bCs/>
          <w:color w:val="000000" w:themeColor="text1"/>
          <w:sz w:val="24"/>
          <w:szCs w:val="24"/>
          <w:lang w:val="ro-RO"/>
        </w:rPr>
      </w:pPr>
      <w:r w:rsidRPr="0030586A">
        <w:rPr>
          <w:rFonts w:ascii="Arial" w:eastAsia="Times New Roman" w:hAnsi="Arial" w:cs="Arial"/>
          <w:bCs/>
          <w:color w:val="000000" w:themeColor="text1"/>
          <w:sz w:val="24"/>
          <w:szCs w:val="24"/>
          <w:lang w:val="ro-RO"/>
        </w:rPr>
        <w:t xml:space="preserve">- Proces verbal întocmit în baza şedinţei colectivului de analiză tehnică nr. </w:t>
      </w:r>
      <w:r w:rsidR="00B73DEF" w:rsidRPr="00B73DEF">
        <w:rPr>
          <w:rFonts w:ascii="Arial" w:eastAsia="Times New Roman" w:hAnsi="Arial" w:cs="Arial"/>
          <w:bCs/>
          <w:color w:val="000000" w:themeColor="text1"/>
          <w:sz w:val="24"/>
          <w:szCs w:val="24"/>
          <w:lang w:val="ro-RO"/>
        </w:rPr>
        <w:t>10826</w:t>
      </w:r>
      <w:r w:rsidR="0030586A">
        <w:rPr>
          <w:rFonts w:ascii="Arial" w:eastAsia="Times New Roman" w:hAnsi="Arial" w:cs="Arial"/>
          <w:bCs/>
          <w:color w:val="000000" w:themeColor="text1"/>
          <w:sz w:val="24"/>
          <w:szCs w:val="24"/>
          <w:lang w:val="ro-RO"/>
        </w:rPr>
        <w:t>/04.07.2018</w:t>
      </w:r>
      <w:r w:rsidR="00BA1B59" w:rsidRPr="0030586A">
        <w:rPr>
          <w:rFonts w:ascii="Arial" w:eastAsia="Times New Roman" w:hAnsi="Arial" w:cs="Arial"/>
          <w:bCs/>
          <w:color w:val="000000" w:themeColor="text1"/>
          <w:sz w:val="24"/>
          <w:szCs w:val="24"/>
          <w:lang w:val="ro-RO"/>
        </w:rPr>
        <w:t>,</w:t>
      </w:r>
    </w:p>
    <w:p w:rsidR="00BA1B59" w:rsidRPr="00883D77" w:rsidRDefault="00BA1B59" w:rsidP="00BA1B59">
      <w:pPr>
        <w:spacing w:after="0" w:line="240" w:lineRule="auto"/>
        <w:jc w:val="both"/>
        <w:rPr>
          <w:rFonts w:ascii="Arial" w:eastAsia="Times New Roman" w:hAnsi="Arial" w:cs="Arial"/>
          <w:bCs/>
          <w:color w:val="FF0000"/>
          <w:sz w:val="24"/>
          <w:szCs w:val="24"/>
          <w:lang w:val="ro-RO"/>
        </w:rPr>
      </w:pPr>
      <w:r w:rsidRPr="0030586A">
        <w:rPr>
          <w:rFonts w:ascii="Arial" w:eastAsia="Times New Roman" w:hAnsi="Arial" w:cs="Arial"/>
          <w:bCs/>
          <w:color w:val="000000" w:themeColor="text1"/>
          <w:sz w:val="24"/>
          <w:szCs w:val="24"/>
          <w:lang w:val="ro-RO"/>
        </w:rPr>
        <w:t xml:space="preserve">- Anunţ public privind decizia etapei de încadrare publicat în </w:t>
      </w:r>
      <w:r w:rsidR="0098196D" w:rsidRPr="0030586A">
        <w:rPr>
          <w:rFonts w:ascii="Arial" w:eastAsia="Times New Roman" w:hAnsi="Arial" w:cs="Arial"/>
          <w:bCs/>
          <w:color w:val="000000" w:themeColor="text1"/>
          <w:sz w:val="24"/>
          <w:szCs w:val="24"/>
          <w:lang w:val="ro-RO"/>
        </w:rPr>
        <w:t xml:space="preserve">cotidianul </w:t>
      </w:r>
      <w:r w:rsidR="00B73DEF">
        <w:rPr>
          <w:rFonts w:ascii="Arial" w:eastAsia="Times New Roman" w:hAnsi="Arial" w:cs="Arial"/>
          <w:bCs/>
          <w:color w:val="FF0000"/>
          <w:sz w:val="24"/>
          <w:szCs w:val="24"/>
          <w:lang w:val="ro-RO"/>
        </w:rPr>
        <w:t>xxx</w:t>
      </w:r>
      <w:r w:rsidR="00381070">
        <w:rPr>
          <w:rFonts w:ascii="Arial" w:eastAsia="Times New Roman" w:hAnsi="Arial" w:cs="Arial"/>
          <w:bCs/>
          <w:color w:val="FF0000"/>
          <w:sz w:val="24"/>
          <w:szCs w:val="24"/>
          <w:lang w:val="ro-RO"/>
        </w:rPr>
        <w:t xml:space="preserve"> </w:t>
      </w:r>
      <w:r w:rsidR="00381070" w:rsidRPr="00381070">
        <w:rPr>
          <w:rFonts w:ascii="Arial" w:eastAsia="Times New Roman" w:hAnsi="Arial" w:cs="Arial"/>
          <w:bCs/>
          <w:color w:val="000000" w:themeColor="text1"/>
          <w:sz w:val="24"/>
          <w:szCs w:val="24"/>
          <w:lang w:val="ro-RO"/>
        </w:rPr>
        <w:t xml:space="preserve">în data de </w:t>
      </w:r>
      <w:r w:rsidR="00B73DEF">
        <w:rPr>
          <w:rFonts w:ascii="Arial" w:eastAsia="Times New Roman" w:hAnsi="Arial" w:cs="Arial"/>
          <w:bCs/>
          <w:color w:val="FF0000"/>
          <w:sz w:val="24"/>
          <w:szCs w:val="24"/>
          <w:lang w:val="ro-RO"/>
        </w:rPr>
        <w:t>xx</w:t>
      </w:r>
      <w:r w:rsidR="00381070" w:rsidRPr="00B73DEF">
        <w:rPr>
          <w:rFonts w:ascii="Arial" w:eastAsia="Times New Roman" w:hAnsi="Arial" w:cs="Arial"/>
          <w:bCs/>
          <w:color w:val="000000" w:themeColor="text1"/>
          <w:sz w:val="24"/>
          <w:szCs w:val="24"/>
          <w:lang w:val="ro-RO"/>
        </w:rPr>
        <w:t>.</w:t>
      </w:r>
      <w:r w:rsidR="00B73DEF" w:rsidRPr="00B73DEF">
        <w:rPr>
          <w:rFonts w:ascii="Arial" w:eastAsia="Times New Roman" w:hAnsi="Arial" w:cs="Arial"/>
          <w:bCs/>
          <w:color w:val="000000" w:themeColor="text1"/>
          <w:sz w:val="24"/>
          <w:szCs w:val="24"/>
          <w:lang w:val="ro-RO"/>
        </w:rPr>
        <w:t>07</w:t>
      </w:r>
      <w:r w:rsidR="00381070" w:rsidRPr="00B73DEF">
        <w:rPr>
          <w:rFonts w:ascii="Arial" w:eastAsia="Times New Roman" w:hAnsi="Arial" w:cs="Arial"/>
          <w:bCs/>
          <w:color w:val="000000" w:themeColor="text1"/>
          <w:sz w:val="24"/>
          <w:szCs w:val="24"/>
          <w:lang w:val="ro-RO"/>
        </w:rPr>
        <w:t>.</w:t>
      </w:r>
      <w:r w:rsidR="00381070" w:rsidRPr="00381070">
        <w:rPr>
          <w:rFonts w:ascii="Arial" w:eastAsia="Times New Roman" w:hAnsi="Arial" w:cs="Arial"/>
          <w:bCs/>
          <w:color w:val="000000" w:themeColor="text1"/>
          <w:sz w:val="24"/>
          <w:szCs w:val="24"/>
          <w:lang w:val="ro-RO"/>
        </w:rPr>
        <w:t>2018</w:t>
      </w:r>
      <w:r w:rsidRPr="00381070">
        <w:rPr>
          <w:rFonts w:ascii="Arial" w:eastAsia="Times New Roman" w:hAnsi="Arial" w:cs="Arial"/>
          <w:bCs/>
          <w:color w:val="000000" w:themeColor="text1"/>
          <w:sz w:val="24"/>
          <w:szCs w:val="24"/>
          <w:lang w:val="ro-RO"/>
        </w:rPr>
        <w:t>,</w:t>
      </w:r>
    </w:p>
    <w:p w:rsidR="00BA1B59" w:rsidRPr="00883D77" w:rsidRDefault="00BA1B59" w:rsidP="00BA1B59">
      <w:pPr>
        <w:spacing w:after="0" w:line="240" w:lineRule="auto"/>
        <w:jc w:val="both"/>
        <w:rPr>
          <w:rFonts w:ascii="Arial" w:eastAsia="Times New Roman" w:hAnsi="Arial" w:cs="Arial"/>
          <w:bCs/>
          <w:color w:val="FF0000"/>
          <w:sz w:val="24"/>
          <w:szCs w:val="24"/>
          <w:lang w:val="ro-RO"/>
        </w:rPr>
      </w:pPr>
      <w:r w:rsidRPr="0030586A">
        <w:rPr>
          <w:rFonts w:ascii="Arial" w:eastAsia="Times New Roman" w:hAnsi="Arial" w:cs="Arial"/>
          <w:bCs/>
          <w:color w:val="000000" w:themeColor="text1"/>
          <w:sz w:val="24"/>
          <w:szCs w:val="24"/>
          <w:lang w:val="ro-RO"/>
        </w:rPr>
        <w:t xml:space="preserve">- Anunţ public privind decizia etapei de încadrare afişat pe site-ul A.P.M. Arad în data de </w:t>
      </w:r>
      <w:r w:rsidR="00B73DEF">
        <w:rPr>
          <w:rFonts w:ascii="Arial" w:eastAsia="Times New Roman" w:hAnsi="Arial" w:cs="Arial"/>
          <w:bCs/>
          <w:color w:val="FF0000"/>
          <w:sz w:val="24"/>
          <w:szCs w:val="24"/>
          <w:lang w:val="ro-RO"/>
        </w:rPr>
        <w:t>xx</w:t>
      </w:r>
      <w:r w:rsidR="00B73DEF">
        <w:rPr>
          <w:rFonts w:ascii="Arial" w:eastAsia="Times New Roman" w:hAnsi="Arial" w:cs="Arial"/>
          <w:bCs/>
          <w:color w:val="000000" w:themeColor="text1"/>
          <w:sz w:val="24"/>
          <w:szCs w:val="24"/>
          <w:lang w:val="ro-RO"/>
        </w:rPr>
        <w:t>.07</w:t>
      </w:r>
      <w:r w:rsidRPr="00B73DEF">
        <w:rPr>
          <w:rFonts w:ascii="Arial" w:eastAsia="Times New Roman" w:hAnsi="Arial" w:cs="Arial"/>
          <w:bCs/>
          <w:color w:val="000000" w:themeColor="text1"/>
          <w:sz w:val="24"/>
          <w:szCs w:val="24"/>
          <w:lang w:val="ro-RO"/>
        </w:rPr>
        <w:t>.</w:t>
      </w:r>
      <w:r w:rsidR="00381070">
        <w:rPr>
          <w:rFonts w:ascii="Arial" w:eastAsia="Times New Roman" w:hAnsi="Arial" w:cs="Arial"/>
          <w:bCs/>
          <w:color w:val="000000" w:themeColor="text1"/>
          <w:sz w:val="24"/>
          <w:szCs w:val="24"/>
          <w:lang w:val="ro-RO"/>
        </w:rPr>
        <w:t>2018</w:t>
      </w:r>
      <w:r w:rsidRPr="00381070">
        <w:rPr>
          <w:rFonts w:ascii="Arial" w:eastAsia="Times New Roman" w:hAnsi="Arial" w:cs="Arial"/>
          <w:bCs/>
          <w:color w:val="000000" w:themeColor="text1"/>
          <w:sz w:val="24"/>
          <w:szCs w:val="24"/>
          <w:lang w:val="ro-RO"/>
        </w:rPr>
        <w:t>.</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Răspunderea pentru corectitudinea informaţiilor puse la dispoziţia autorităţii competente pentru protecţia mediului şi a publicului revine în întregime titularului proiectului.</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În cazul în care proiectul suferă modificări, titularul este obligat să notifice în scris autoritatea publică pentru protecţia mediului emitentă asupra acestor modificări.</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Până la adoptarea unei decizii de către autoritatea competentă, este interzisă desfăşurarea oricărei activităţi sau realizare</w:t>
      </w:r>
      <w:r w:rsidR="00234C1D" w:rsidRPr="006A5EEF">
        <w:rPr>
          <w:rFonts w:ascii="Arial" w:hAnsi="Arial" w:cs="Arial"/>
          <w:b/>
          <w:bCs/>
          <w:color w:val="000000" w:themeColor="text1"/>
          <w:sz w:val="24"/>
          <w:szCs w:val="24"/>
          <w:lang w:val="ro-RO" w:eastAsia="ro-RO"/>
        </w:rPr>
        <w:t>a proiectului</w:t>
      </w:r>
      <w:r w:rsidRPr="006A5EEF">
        <w:rPr>
          <w:rFonts w:ascii="Arial" w:hAnsi="Arial" w:cs="Arial"/>
          <w:b/>
          <w:bCs/>
          <w:color w:val="000000" w:themeColor="text1"/>
          <w:sz w:val="24"/>
          <w:szCs w:val="24"/>
          <w:lang w:val="ro-RO" w:eastAsia="ro-RO"/>
        </w:rPr>
        <w:t>, care ar rezulta în urma modificărilor care fac obiectul notificării (potrivit art. 16, alin. 5, din O.U.G. nr. 195/2005, privind protecţia mediului, aprobată cu modificări şi completări prin Legea nr. 265/2006, cu modificările şi completările ulterioare).</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rPr>
        <w:t>Nerespectarea prevederilor prezentului act atrage suspendarea şi anularea acestuia, după caz.</w:t>
      </w:r>
    </w:p>
    <w:p w:rsidR="002D2278" w:rsidRPr="006A5EEF" w:rsidRDefault="002D2278" w:rsidP="002D2278">
      <w:pPr>
        <w:spacing w:after="0" w:line="240" w:lineRule="auto"/>
        <w:ind w:firstLine="720"/>
        <w:jc w:val="both"/>
        <w:rPr>
          <w:rFonts w:ascii="Arial" w:hAnsi="Arial" w:cs="Arial"/>
          <w:b/>
          <w:bCs/>
          <w:color w:val="000000" w:themeColor="text1"/>
          <w:sz w:val="24"/>
          <w:szCs w:val="24"/>
          <w:lang w:val="ro-RO"/>
        </w:rPr>
      </w:pPr>
      <w:r w:rsidRPr="006A5EEF">
        <w:rPr>
          <w:rFonts w:ascii="Arial" w:hAnsi="Arial" w:cs="Arial"/>
          <w:b/>
          <w:bCs/>
          <w:color w:val="000000" w:themeColor="text1"/>
          <w:sz w:val="24"/>
          <w:szCs w:val="24"/>
          <w:lang w:val="ro-RO"/>
        </w:rPr>
        <w:lastRenderedPageBreak/>
        <w:t>Prezenta decizie nu exonerează de răspundere proiectantul şi constructorul în cazul producerii unor accidente în timpul execuţiei lucrărilor.</w:t>
      </w:r>
    </w:p>
    <w:p w:rsidR="002D2278" w:rsidRPr="006A5EEF" w:rsidRDefault="002D2278" w:rsidP="002D2278">
      <w:pPr>
        <w:spacing w:after="0" w:line="360" w:lineRule="auto"/>
        <w:rPr>
          <w:rFonts w:ascii="Arial" w:hAnsi="Arial" w:cs="Arial"/>
          <w:b/>
          <w:bCs/>
          <w:color w:val="000000" w:themeColor="text1"/>
          <w:sz w:val="4"/>
          <w:szCs w:val="4"/>
          <w:lang w:val="ro-RO"/>
        </w:rPr>
      </w:pPr>
    </w:p>
    <w:p w:rsidR="002D2278" w:rsidRPr="006A5EEF" w:rsidRDefault="002D2278" w:rsidP="002D2278">
      <w:pPr>
        <w:spacing w:after="0" w:line="240" w:lineRule="auto"/>
        <w:ind w:firstLine="720"/>
        <w:jc w:val="both"/>
        <w:rPr>
          <w:rFonts w:ascii="Arial" w:hAnsi="Arial" w:cs="Arial"/>
          <w:b/>
          <w:bCs/>
          <w:color w:val="000000" w:themeColor="text1"/>
          <w:sz w:val="24"/>
          <w:szCs w:val="24"/>
          <w:lang w:val="ro-RO"/>
        </w:rPr>
      </w:pPr>
      <w:r w:rsidRPr="006A5EEF">
        <w:rPr>
          <w:rFonts w:ascii="Arial" w:hAnsi="Arial" w:cs="Arial"/>
          <w:b/>
          <w:bCs/>
          <w:color w:val="000000" w:themeColor="text1"/>
          <w:sz w:val="24"/>
          <w:szCs w:val="24"/>
          <w:lang w:val="ro-RO"/>
        </w:rPr>
        <w:t xml:space="preserve">La finalizarea lucrărilor şi înainte de punerea în funcţiune se va anunţa APM Arad pentru întocmirea Procesului verbal de verificare a condiţiilor impuse prin prezenta decizie. Procesul verbal de verificare a condiţiilor impuse prin </w:t>
      </w:r>
      <w:r w:rsidR="006A5EEF" w:rsidRPr="006A5EEF">
        <w:rPr>
          <w:rFonts w:ascii="Arial" w:hAnsi="Arial" w:cs="Arial"/>
          <w:b/>
          <w:bCs/>
          <w:color w:val="000000" w:themeColor="text1"/>
          <w:sz w:val="24"/>
          <w:szCs w:val="24"/>
          <w:lang w:val="ro-RO"/>
        </w:rPr>
        <w:t>prezenta decizie de î</w:t>
      </w:r>
      <w:r w:rsidRPr="006A5EEF">
        <w:rPr>
          <w:rFonts w:ascii="Arial" w:hAnsi="Arial" w:cs="Arial"/>
          <w:b/>
          <w:bCs/>
          <w:color w:val="000000" w:themeColor="text1"/>
          <w:sz w:val="24"/>
          <w:szCs w:val="24"/>
          <w:lang w:val="ro-RO"/>
        </w:rPr>
        <w:t>ncadrare se va anexa la documentaţia de solicitare a</w:t>
      </w:r>
      <w:r w:rsidR="0005311B">
        <w:rPr>
          <w:rFonts w:ascii="Arial" w:hAnsi="Arial" w:cs="Arial"/>
          <w:b/>
          <w:bCs/>
          <w:color w:val="000000" w:themeColor="text1"/>
          <w:sz w:val="24"/>
          <w:szCs w:val="24"/>
          <w:lang w:val="ro-RO"/>
        </w:rPr>
        <w:t xml:space="preserve"> revizuirii</w:t>
      </w:r>
      <w:r w:rsidRPr="006A5EEF">
        <w:rPr>
          <w:rFonts w:ascii="Arial" w:hAnsi="Arial" w:cs="Arial"/>
          <w:b/>
          <w:bCs/>
          <w:color w:val="000000" w:themeColor="text1"/>
          <w:sz w:val="24"/>
          <w:szCs w:val="24"/>
          <w:lang w:val="ro-RO"/>
        </w:rPr>
        <w:t xml:space="preserve"> autorizaţiei de mediu.</w:t>
      </w:r>
    </w:p>
    <w:p w:rsidR="002D2278" w:rsidRPr="006A5EEF" w:rsidRDefault="002D2278" w:rsidP="002D2278">
      <w:pPr>
        <w:autoSpaceDE w:val="0"/>
        <w:autoSpaceDN w:val="0"/>
        <w:adjustRightInd w:val="0"/>
        <w:spacing w:after="0" w:line="240" w:lineRule="auto"/>
        <w:ind w:firstLine="720"/>
        <w:jc w:val="both"/>
        <w:rPr>
          <w:rFonts w:ascii="Arial" w:hAnsi="Arial" w:cs="Arial"/>
          <w:b/>
          <w:color w:val="000000" w:themeColor="text1"/>
          <w:sz w:val="24"/>
          <w:szCs w:val="24"/>
          <w:u w:val="single"/>
          <w:lang w:val="ro-RO"/>
        </w:rPr>
      </w:pPr>
      <w:r w:rsidRPr="006A5EEF">
        <w:rPr>
          <w:rFonts w:ascii="Arial" w:hAnsi="Arial" w:cs="Arial"/>
          <w:b/>
          <w:color w:val="000000" w:themeColor="text1"/>
          <w:sz w:val="24"/>
          <w:szCs w:val="24"/>
          <w:u w:val="single"/>
          <w:lang w:val="ro-RO"/>
        </w:rPr>
        <w:t xml:space="preserve">Înainte de începererea activităţii se va depune la A.P.M. Arad documentaţia în vederea obţinerii </w:t>
      </w:r>
      <w:r w:rsidR="0005311B">
        <w:rPr>
          <w:rFonts w:ascii="Arial" w:hAnsi="Arial" w:cs="Arial"/>
          <w:b/>
          <w:color w:val="000000" w:themeColor="text1"/>
          <w:sz w:val="24"/>
          <w:szCs w:val="24"/>
          <w:u w:val="single"/>
          <w:lang w:val="ro-RO"/>
        </w:rPr>
        <w:t xml:space="preserve">revizuirii </w:t>
      </w:r>
      <w:r w:rsidRPr="006A5EEF">
        <w:rPr>
          <w:rFonts w:ascii="Arial" w:hAnsi="Arial" w:cs="Arial"/>
          <w:b/>
          <w:color w:val="000000" w:themeColor="text1"/>
          <w:sz w:val="24"/>
          <w:szCs w:val="24"/>
          <w:u w:val="single"/>
          <w:lang w:val="ro-RO"/>
        </w:rPr>
        <w:t>autorizaţiei de mediu</w:t>
      </w:r>
      <w:r w:rsidRPr="006A5EEF">
        <w:rPr>
          <w:rFonts w:ascii="Arial" w:hAnsi="Arial" w:cs="Arial"/>
          <w:color w:val="000000" w:themeColor="text1"/>
          <w:sz w:val="24"/>
          <w:szCs w:val="24"/>
          <w:lang w:val="ro-RO"/>
        </w:rPr>
        <w:t xml:space="preserve"> </w:t>
      </w:r>
      <w:r w:rsidRPr="006A5EEF">
        <w:rPr>
          <w:rFonts w:ascii="Arial" w:hAnsi="Arial" w:cs="Arial"/>
          <w:b/>
          <w:color w:val="000000" w:themeColor="text1"/>
          <w:sz w:val="24"/>
          <w:szCs w:val="24"/>
          <w:u w:val="single"/>
          <w:lang w:val="ro-RO"/>
        </w:rPr>
        <w:t xml:space="preserve">în conformitate cu Ordinul 1798/2007 pentru aprobarea Procedurii de emitere a autorizaţiei de mediu Anexa nr. 1. </w:t>
      </w:r>
    </w:p>
    <w:p w:rsidR="002D2278" w:rsidRPr="006A5EEF" w:rsidRDefault="002D2278" w:rsidP="002D2278">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6A5EEF">
        <w:rPr>
          <w:rFonts w:ascii="Arial" w:hAnsi="Arial" w:cs="Arial"/>
          <w:color w:val="000000" w:themeColor="text1"/>
          <w:sz w:val="24"/>
          <w:szCs w:val="24"/>
          <w:u w:val="single"/>
          <w:lang w:val="ro-RO"/>
        </w:rPr>
        <w:t>Prezenta decizie este valabilă pe toată perioada punerii în aplicare a proiectului</w:t>
      </w:r>
      <w:r w:rsidR="0005311B">
        <w:rPr>
          <w:rFonts w:ascii="Arial" w:hAnsi="Arial" w:cs="Arial"/>
          <w:color w:val="000000" w:themeColor="text1"/>
          <w:sz w:val="24"/>
          <w:szCs w:val="24"/>
          <w:u w:val="single"/>
          <w:lang w:val="ro-RO"/>
        </w:rPr>
        <w:t>.</w:t>
      </w:r>
    </w:p>
    <w:p w:rsidR="00C50DEE" w:rsidRPr="00883D77" w:rsidRDefault="0098196D" w:rsidP="00C50DEE">
      <w:pPr>
        <w:shd w:val="clear" w:color="auto" w:fill="FFFFFF"/>
        <w:spacing w:after="0" w:line="240" w:lineRule="auto"/>
        <w:ind w:firstLine="720"/>
        <w:jc w:val="both"/>
        <w:rPr>
          <w:rFonts w:ascii="Arial" w:hAnsi="Arial" w:cs="Arial"/>
          <w:b/>
          <w:bCs/>
          <w:color w:val="FF0000"/>
          <w:sz w:val="24"/>
          <w:szCs w:val="24"/>
          <w:lang w:val="ro-RO"/>
        </w:rPr>
      </w:pPr>
      <w:r w:rsidRPr="006A5EEF">
        <w:rPr>
          <w:rFonts w:ascii="Arial" w:hAnsi="Arial" w:cs="Arial"/>
          <w:b/>
          <w:bCs/>
          <w:color w:val="000000" w:themeColor="text1"/>
          <w:sz w:val="24"/>
          <w:szCs w:val="24"/>
          <w:lang w:val="ro-RO"/>
        </w:rPr>
        <w:t xml:space="preserve">Prezenta decizie conţine </w:t>
      </w:r>
      <w:r w:rsidR="00B22C83">
        <w:rPr>
          <w:rFonts w:ascii="Arial" w:hAnsi="Arial" w:cs="Arial"/>
          <w:b/>
          <w:bCs/>
          <w:color w:val="FF0000"/>
          <w:sz w:val="24"/>
          <w:szCs w:val="24"/>
          <w:lang w:val="ro-RO"/>
        </w:rPr>
        <w:t>x</w:t>
      </w:r>
      <w:r w:rsidR="00BF0339" w:rsidRPr="00883D77">
        <w:rPr>
          <w:rFonts w:ascii="Arial" w:hAnsi="Arial" w:cs="Arial"/>
          <w:b/>
          <w:bCs/>
          <w:color w:val="FF0000"/>
          <w:sz w:val="24"/>
          <w:szCs w:val="24"/>
          <w:lang w:val="ro-RO"/>
        </w:rPr>
        <w:t xml:space="preserve"> </w:t>
      </w:r>
      <w:r w:rsidR="00C50DEE" w:rsidRPr="00883D77">
        <w:rPr>
          <w:rFonts w:ascii="Arial" w:hAnsi="Arial" w:cs="Arial"/>
          <w:b/>
          <w:bCs/>
          <w:color w:val="FF0000"/>
          <w:sz w:val="24"/>
          <w:szCs w:val="24"/>
          <w:lang w:val="ro-RO"/>
        </w:rPr>
        <w:t>(</w:t>
      </w:r>
      <w:r w:rsidR="00B22C83">
        <w:rPr>
          <w:rFonts w:ascii="Arial" w:hAnsi="Arial" w:cs="Arial"/>
          <w:b/>
          <w:bCs/>
          <w:color w:val="FF0000"/>
          <w:sz w:val="24"/>
          <w:szCs w:val="24"/>
          <w:lang w:val="ro-RO"/>
        </w:rPr>
        <w:t>x</w:t>
      </w:r>
      <w:r w:rsidR="00C50DEE" w:rsidRPr="00883D77">
        <w:rPr>
          <w:rFonts w:ascii="Arial" w:hAnsi="Arial" w:cs="Arial"/>
          <w:b/>
          <w:bCs/>
          <w:color w:val="FF0000"/>
          <w:sz w:val="24"/>
          <w:szCs w:val="24"/>
          <w:lang w:val="ro-RO"/>
        </w:rPr>
        <w:t xml:space="preserve">) </w:t>
      </w:r>
      <w:r w:rsidR="00C50DEE" w:rsidRPr="006A5EEF">
        <w:rPr>
          <w:rFonts w:ascii="Arial" w:hAnsi="Arial" w:cs="Arial"/>
          <w:b/>
          <w:bCs/>
          <w:color w:val="000000" w:themeColor="text1"/>
          <w:sz w:val="24"/>
          <w:szCs w:val="24"/>
          <w:lang w:val="ro-RO"/>
        </w:rPr>
        <w:t>pagini şi a fost redactată în două (2) exemplare originale.</w:t>
      </w:r>
    </w:p>
    <w:p w:rsidR="002D2278" w:rsidRPr="006A5EEF"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A5EEF">
        <w:rPr>
          <w:rFonts w:ascii="Arial" w:hAnsi="Arial" w:cs="Arial"/>
          <w:color w:val="000000" w:themeColor="text1"/>
          <w:sz w:val="24"/>
          <w:szCs w:val="24"/>
          <w:lang w:val="ro-RO"/>
        </w:rPr>
        <w:t xml:space="preserve">    Prezenta decizie poate fi contestată în conformitate cu prevederile Hotărârii Guvernului nr. 445/2009 şi ale Legii contenciosului administrativ nr. 554/2004, cu modificăr</w:t>
      </w:r>
      <w:r w:rsidR="009D72F3" w:rsidRPr="006A5EEF">
        <w:rPr>
          <w:rFonts w:ascii="Arial" w:hAnsi="Arial" w:cs="Arial"/>
          <w:color w:val="000000" w:themeColor="text1"/>
          <w:sz w:val="24"/>
          <w:szCs w:val="24"/>
          <w:lang w:val="ro-RO"/>
        </w:rPr>
        <w:t>ile şi completările ulterioare.</w:t>
      </w:r>
    </w:p>
    <w:p w:rsidR="00705FD0" w:rsidRPr="006A5EEF" w:rsidRDefault="00705FD0" w:rsidP="002D2278">
      <w:pPr>
        <w:autoSpaceDE w:val="0"/>
        <w:autoSpaceDN w:val="0"/>
        <w:adjustRightInd w:val="0"/>
        <w:spacing w:after="0" w:line="240" w:lineRule="auto"/>
        <w:jc w:val="both"/>
        <w:rPr>
          <w:rFonts w:ascii="Arial" w:hAnsi="Arial" w:cs="Arial"/>
          <w:color w:val="000000" w:themeColor="text1"/>
          <w:sz w:val="24"/>
          <w:szCs w:val="24"/>
          <w:lang w:val="ro-RO"/>
        </w:rPr>
      </w:pPr>
    </w:p>
    <w:p w:rsidR="00705FD0" w:rsidRDefault="00705FD0" w:rsidP="002D2278">
      <w:pPr>
        <w:autoSpaceDE w:val="0"/>
        <w:autoSpaceDN w:val="0"/>
        <w:adjustRightInd w:val="0"/>
        <w:spacing w:after="0" w:line="240" w:lineRule="auto"/>
        <w:jc w:val="both"/>
        <w:rPr>
          <w:rFonts w:ascii="Arial" w:hAnsi="Arial" w:cs="Arial"/>
          <w:color w:val="FF0000"/>
          <w:sz w:val="24"/>
          <w:szCs w:val="24"/>
          <w:lang w:val="ro-RO"/>
        </w:rPr>
      </w:pPr>
    </w:p>
    <w:p w:rsidR="00705FD0" w:rsidRPr="00883D77" w:rsidRDefault="00705FD0" w:rsidP="002D2278">
      <w:pPr>
        <w:autoSpaceDE w:val="0"/>
        <w:autoSpaceDN w:val="0"/>
        <w:adjustRightInd w:val="0"/>
        <w:spacing w:after="0" w:line="240" w:lineRule="auto"/>
        <w:jc w:val="both"/>
        <w:rPr>
          <w:rFonts w:ascii="Arial" w:hAnsi="Arial" w:cs="Arial"/>
          <w:color w:val="FF0000"/>
          <w:sz w:val="24"/>
          <w:szCs w:val="24"/>
          <w:lang w:val="ro-RO"/>
        </w:rPr>
      </w:pP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5239B1" w:rsidRDefault="002D2278" w:rsidP="002D2278">
      <w:pPr>
        <w:spacing w:after="0" w:line="240" w:lineRule="auto"/>
        <w:ind w:left="2880" w:firstLine="720"/>
        <w:rPr>
          <w:rFonts w:ascii="Arial" w:hAnsi="Arial" w:cs="Arial"/>
          <w:b/>
          <w:bCs/>
          <w:color w:val="000000" w:themeColor="text1"/>
          <w:sz w:val="24"/>
          <w:szCs w:val="24"/>
          <w:lang w:val="ro-RO"/>
        </w:rPr>
      </w:pPr>
      <w:r w:rsidRPr="005239B1">
        <w:rPr>
          <w:rFonts w:ascii="Arial" w:hAnsi="Arial" w:cs="Arial"/>
          <w:bCs/>
          <w:color w:val="000000" w:themeColor="text1"/>
          <w:sz w:val="24"/>
          <w:szCs w:val="24"/>
          <w:lang w:val="ro-RO"/>
        </w:rPr>
        <w:t>DIRECTOR EXECUTIV</w:t>
      </w:r>
    </w:p>
    <w:p w:rsidR="002D2278" w:rsidRPr="005239B1" w:rsidRDefault="002D2278" w:rsidP="002D2278">
      <w:pPr>
        <w:spacing w:after="0" w:line="240" w:lineRule="auto"/>
        <w:ind w:left="2880" w:firstLine="720"/>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 xml:space="preserve"> Dana Monica DĂNOIU</w:t>
      </w:r>
      <w:r w:rsidRPr="005239B1">
        <w:rPr>
          <w:rFonts w:ascii="Arial" w:hAnsi="Arial" w:cs="Arial"/>
          <w:b/>
          <w:bCs/>
          <w:color w:val="000000" w:themeColor="text1"/>
          <w:sz w:val="24"/>
          <w:szCs w:val="24"/>
          <w:lang w:val="ro-RO"/>
        </w:rPr>
        <w:t xml:space="preserve">         </w:t>
      </w:r>
    </w:p>
    <w:p w:rsidR="00705FD0" w:rsidRDefault="00705FD0" w:rsidP="002D2278">
      <w:pPr>
        <w:spacing w:after="0" w:line="240" w:lineRule="auto"/>
        <w:jc w:val="both"/>
        <w:rPr>
          <w:rFonts w:ascii="Arial" w:hAnsi="Arial" w:cs="Arial"/>
          <w:bCs/>
          <w:color w:val="000000" w:themeColor="text1"/>
          <w:sz w:val="24"/>
          <w:szCs w:val="24"/>
          <w:lang w:val="ro-RO"/>
        </w:rPr>
      </w:pPr>
    </w:p>
    <w:p w:rsidR="00705FD0" w:rsidRDefault="00705FD0" w:rsidP="002D2278">
      <w:pPr>
        <w:spacing w:after="0" w:line="240" w:lineRule="auto"/>
        <w:jc w:val="both"/>
        <w:rPr>
          <w:rFonts w:ascii="Arial" w:hAnsi="Arial" w:cs="Arial"/>
          <w:bCs/>
          <w:color w:val="000000" w:themeColor="text1"/>
          <w:sz w:val="24"/>
          <w:szCs w:val="24"/>
          <w:lang w:val="ro-RO"/>
        </w:rPr>
      </w:pPr>
    </w:p>
    <w:p w:rsidR="00795F37" w:rsidRDefault="00795F37" w:rsidP="002D2278">
      <w:pPr>
        <w:spacing w:after="0" w:line="240" w:lineRule="auto"/>
        <w:jc w:val="both"/>
        <w:rPr>
          <w:rFonts w:ascii="Arial" w:hAnsi="Arial" w:cs="Arial"/>
          <w:bCs/>
          <w:color w:val="000000" w:themeColor="text1"/>
          <w:sz w:val="24"/>
          <w:szCs w:val="24"/>
          <w:lang w:val="ro-RO"/>
        </w:rPr>
      </w:pPr>
      <w:bookmarkStart w:id="0" w:name="_GoBack"/>
      <w:bookmarkEnd w:id="0"/>
    </w:p>
    <w:p w:rsidR="00705FD0" w:rsidRDefault="00705FD0" w:rsidP="002D2278">
      <w:pPr>
        <w:spacing w:after="0" w:line="240" w:lineRule="auto"/>
        <w:jc w:val="both"/>
        <w:rPr>
          <w:rFonts w:ascii="Arial" w:hAnsi="Arial" w:cs="Arial"/>
          <w:bCs/>
          <w:color w:val="000000" w:themeColor="text1"/>
          <w:sz w:val="24"/>
          <w:szCs w:val="24"/>
          <w:lang w:val="ro-RO"/>
        </w:rPr>
      </w:pPr>
    </w:p>
    <w:p w:rsidR="002D2278" w:rsidRPr="005239B1"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Şef serviciu AAA</w:t>
      </w:r>
    </w:p>
    <w:p w:rsidR="002750B7"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Adina ORĂŞAN</w:t>
      </w:r>
    </w:p>
    <w:p w:rsidR="00705FD0" w:rsidRDefault="00705FD0" w:rsidP="002D2278">
      <w:pPr>
        <w:spacing w:after="0" w:line="240" w:lineRule="auto"/>
        <w:jc w:val="both"/>
        <w:rPr>
          <w:rFonts w:ascii="Arial" w:hAnsi="Arial" w:cs="Arial"/>
          <w:bCs/>
          <w:color w:val="000000" w:themeColor="text1"/>
          <w:sz w:val="24"/>
          <w:szCs w:val="24"/>
          <w:lang w:val="ro-RO"/>
        </w:rPr>
      </w:pPr>
    </w:p>
    <w:p w:rsidR="00705FD0" w:rsidRPr="005239B1" w:rsidRDefault="00705FD0" w:rsidP="002D2278">
      <w:pPr>
        <w:spacing w:after="0" w:line="240" w:lineRule="auto"/>
        <w:jc w:val="both"/>
        <w:rPr>
          <w:rFonts w:ascii="Arial" w:hAnsi="Arial" w:cs="Arial"/>
          <w:bCs/>
          <w:color w:val="000000" w:themeColor="text1"/>
          <w:sz w:val="24"/>
          <w:szCs w:val="24"/>
          <w:lang w:val="ro-RO"/>
        </w:rPr>
      </w:pPr>
    </w:p>
    <w:p w:rsidR="002750B7" w:rsidRPr="005239B1" w:rsidRDefault="002750B7" w:rsidP="002D2278">
      <w:pPr>
        <w:spacing w:after="0" w:line="240" w:lineRule="auto"/>
        <w:jc w:val="both"/>
        <w:rPr>
          <w:rFonts w:ascii="Arial" w:hAnsi="Arial" w:cs="Arial"/>
          <w:bCs/>
          <w:color w:val="000000" w:themeColor="text1"/>
          <w:sz w:val="24"/>
          <w:szCs w:val="24"/>
          <w:lang w:val="ro-RO"/>
        </w:rPr>
      </w:pPr>
    </w:p>
    <w:p w:rsidR="002D2278" w:rsidRPr="005239B1"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Întocmit,</w:t>
      </w:r>
      <w:r w:rsidR="003F750A" w:rsidRPr="005239B1">
        <w:rPr>
          <w:rFonts w:ascii="Arial" w:hAnsi="Arial" w:cs="Arial"/>
          <w:bCs/>
          <w:color w:val="000000" w:themeColor="text1"/>
          <w:sz w:val="24"/>
          <w:szCs w:val="24"/>
          <w:lang w:val="ro-RO"/>
        </w:rPr>
        <w:t>Elisabeta TRUŢĂ</w:t>
      </w:r>
    </w:p>
    <w:p w:rsidR="002D2278" w:rsidRPr="005239B1" w:rsidRDefault="002D2278" w:rsidP="002D2278">
      <w:pPr>
        <w:spacing w:after="0" w:line="360" w:lineRule="auto"/>
        <w:jc w:val="both"/>
        <w:rPr>
          <w:rFonts w:ascii="Arial" w:hAnsi="Arial" w:cs="Arial"/>
          <w:bCs/>
          <w:color w:val="000000" w:themeColor="text1"/>
          <w:sz w:val="24"/>
          <w:szCs w:val="24"/>
          <w:lang w:val="ro-RO"/>
        </w:rPr>
      </w:pP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p w:rsidR="008008E7" w:rsidRPr="005239B1" w:rsidRDefault="008008E7">
      <w:pPr>
        <w:rPr>
          <w:lang w:val="ro-RO"/>
        </w:rPr>
      </w:pPr>
    </w:p>
    <w:sectPr w:rsidR="008008E7" w:rsidRPr="005239B1" w:rsidSect="002D2278">
      <w:footerReference w:type="even" r:id="rId12"/>
      <w:footerReference w:type="default" r:id="rId13"/>
      <w:headerReference w:type="first" r:id="rId14"/>
      <w:footerReference w:type="first" r:id="rId15"/>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54" w:rsidRDefault="009B0754">
      <w:pPr>
        <w:spacing w:after="0" w:line="240" w:lineRule="auto"/>
      </w:pPr>
      <w:r>
        <w:separator/>
      </w:r>
    </w:p>
  </w:endnote>
  <w:endnote w:type="continuationSeparator" w:id="0">
    <w:p w:rsidR="009B0754" w:rsidRDefault="009B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Default="002D2278" w:rsidP="00073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356A" w:rsidRDefault="009B0754" w:rsidP="00073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7A4C64" w:rsidRDefault="002D2278" w:rsidP="003906DF">
    <w:pPr>
      <w:pStyle w:val="Header"/>
      <w:tabs>
        <w:tab w:val="clear" w:pos="4680"/>
      </w:tabs>
      <w:jc w:val="center"/>
      <w:rPr>
        <w:rFonts w:ascii="Arial" w:hAnsi="Arial" w:cs="Arial"/>
        <w:color w:val="00214E"/>
        <w:sz w:val="20"/>
        <w:szCs w:val="20"/>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p w:rsidR="0007356A" w:rsidRPr="00C44321" w:rsidRDefault="002D2278" w:rsidP="0007356A">
    <w:pPr>
      <w:pStyle w:val="Footer"/>
      <w:jc w:val="center"/>
    </w:pPr>
    <w:r>
      <w:t xml:space="preserve"> </w:t>
    </w:r>
    <w:r>
      <w:fldChar w:fldCharType="begin"/>
    </w:r>
    <w:r>
      <w:instrText xml:space="preserve"> PAGE   \* MERGEFORMAT </w:instrText>
    </w:r>
    <w:r>
      <w:fldChar w:fldCharType="separate"/>
    </w:r>
    <w:r w:rsidR="00795F3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992A14" w:rsidRDefault="002D2278" w:rsidP="003906DF">
    <w:pPr>
      <w:pStyle w:val="Header"/>
      <w:tabs>
        <w:tab w:val="clear" w:pos="4680"/>
      </w:tabs>
      <w:jc w:val="center"/>
      <w:rPr>
        <w:rFonts w:ascii="Arial" w:hAnsi="Arial" w:cs="Arial"/>
        <w:color w:val="00214E"/>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54" w:rsidRDefault="009B0754">
      <w:pPr>
        <w:spacing w:after="0" w:line="240" w:lineRule="auto"/>
      </w:pPr>
      <w:r>
        <w:separator/>
      </w:r>
    </w:p>
  </w:footnote>
  <w:footnote w:type="continuationSeparator" w:id="0">
    <w:p w:rsidR="009B0754" w:rsidRDefault="009B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Pr="00535A6C" w:rsidRDefault="009B0754" w:rsidP="0007356A">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
          <v:imagedata r:id="rId1" o:title=""/>
        </v:shape>
        <o:OLEObject Type="Embed" ProgID="CorelDRAW.Graphic.13" ShapeID="_x0000_s2050" DrawAspect="Content" ObjectID="_1592202332" r:id="rId2"/>
      </w:pict>
    </w:r>
    <w:r w:rsidR="002D2278">
      <w:rPr>
        <w:noProof/>
      </w:rPr>
      <w:drawing>
        <wp:anchor distT="0" distB="0" distL="114300" distR="114300" simplePos="0" relativeHeight="251657216" behindDoc="0" locked="0" layoutInCell="1" allowOverlap="1" wp14:anchorId="09FD405B" wp14:editId="539A89CC">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278" w:rsidRPr="00A75327">
      <w:rPr>
        <w:lang w:val="ro-RO"/>
      </w:rPr>
      <w:tab/>
      <w:t xml:space="preserve">   </w:t>
    </w:r>
    <w:r w:rsidR="002D2278">
      <w:rPr>
        <w:rFonts w:ascii="Arial" w:hAnsi="Arial" w:cs="Arial"/>
        <w:b/>
        <w:color w:val="00214E"/>
        <w:sz w:val="32"/>
        <w:szCs w:val="32"/>
        <w:lang w:val="ro-RO"/>
      </w:rPr>
      <w:t>Ministerul Mediului</w:t>
    </w:r>
  </w:p>
  <w:p w:rsidR="0007356A" w:rsidRPr="00535A6C" w:rsidRDefault="002D2278" w:rsidP="0007356A">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07356A" w:rsidRPr="003167DA" w:rsidRDefault="009B0754" w:rsidP="0007356A">
    <w:pPr>
      <w:keepNext/>
      <w:spacing w:after="0" w:line="240" w:lineRule="auto"/>
      <w:jc w:val="center"/>
      <w:outlineLvl w:val="0"/>
      <w:rPr>
        <w:rFonts w:ascii="Times New Roman" w:eastAsia="Times New Roman" w:hAnsi="Times New Roman"/>
        <w:b/>
        <w:bCs/>
        <w:sz w:val="20"/>
        <w:szCs w:val="20"/>
        <w:lang w:val="ro-RO" w:eastAsia="ro-RO"/>
      </w:rPr>
    </w:pPr>
  </w:p>
  <w:p w:rsidR="0007356A" w:rsidRPr="00EA77E6" w:rsidRDefault="009B0754" w:rsidP="0007356A">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7356A" w:rsidRPr="00992A14" w:rsidTr="0007356A">
      <w:trPr>
        <w:trHeight w:val="692"/>
        <w:jc w:val="center"/>
      </w:trPr>
      <w:tc>
        <w:tcPr>
          <w:tcW w:w="9747" w:type="dxa"/>
          <w:shd w:val="clear" w:color="auto" w:fill="auto"/>
          <w:vAlign w:val="center"/>
        </w:tcPr>
        <w:p w:rsidR="0007356A" w:rsidRPr="00EA77E6" w:rsidRDefault="002D2278" w:rsidP="0007356A">
          <w:pPr>
            <w:spacing w:after="0"/>
            <w:ind w:right="252"/>
            <w:jc w:val="center"/>
            <w:rPr>
              <w:rFonts w:ascii="Garamond" w:hAnsi="Garamond"/>
              <w:b/>
              <w:bCs/>
              <w:color w:val="000000"/>
              <w:sz w:val="28"/>
              <w:szCs w:val="28"/>
              <w:lang w:val="ro-RO"/>
            </w:rPr>
          </w:pPr>
          <w:r w:rsidRPr="00EA77E6">
            <w:rPr>
              <w:rFonts w:ascii="Arial" w:hAnsi="Arial" w:cs="Arial"/>
              <w:b/>
              <w:bCs/>
              <w:color w:val="000000"/>
              <w:sz w:val="28"/>
              <w:szCs w:val="28"/>
              <w:lang w:val="ro-RO"/>
            </w:rPr>
            <w:t>AGENŢIA PENTR</w:t>
          </w:r>
          <w:r>
            <w:rPr>
              <w:rFonts w:ascii="Arial" w:hAnsi="Arial" w:cs="Arial"/>
              <w:b/>
              <w:bCs/>
              <w:color w:val="000000"/>
              <w:sz w:val="28"/>
              <w:szCs w:val="28"/>
              <w:lang w:val="ro-RO"/>
            </w:rPr>
            <w:t xml:space="preserve">U PROTECŢIA MEDIULUI </w:t>
          </w:r>
        </w:p>
      </w:tc>
    </w:tr>
  </w:tbl>
  <w:p w:rsidR="0007356A" w:rsidRPr="0090788F" w:rsidRDefault="009B0754" w:rsidP="0007356A">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8"/>
    <w:rsid w:val="00022649"/>
    <w:rsid w:val="000269D5"/>
    <w:rsid w:val="0005311B"/>
    <w:rsid w:val="000A6B2A"/>
    <w:rsid w:val="000D72F3"/>
    <w:rsid w:val="001047B6"/>
    <w:rsid w:val="001136EA"/>
    <w:rsid w:val="0014306F"/>
    <w:rsid w:val="00183945"/>
    <w:rsid w:val="001D4207"/>
    <w:rsid w:val="001F64EB"/>
    <w:rsid w:val="0021745B"/>
    <w:rsid w:val="00234C1D"/>
    <w:rsid w:val="002750B7"/>
    <w:rsid w:val="002B1AE9"/>
    <w:rsid w:val="002D2278"/>
    <w:rsid w:val="00301CB3"/>
    <w:rsid w:val="0030586A"/>
    <w:rsid w:val="0032447C"/>
    <w:rsid w:val="00340C5F"/>
    <w:rsid w:val="00381070"/>
    <w:rsid w:val="00385EB0"/>
    <w:rsid w:val="003D6C5F"/>
    <w:rsid w:val="003E2090"/>
    <w:rsid w:val="003F2D47"/>
    <w:rsid w:val="003F750A"/>
    <w:rsid w:val="0042373E"/>
    <w:rsid w:val="00437A2C"/>
    <w:rsid w:val="004509F8"/>
    <w:rsid w:val="00477E4B"/>
    <w:rsid w:val="004804A7"/>
    <w:rsid w:val="004841FD"/>
    <w:rsid w:val="004C1263"/>
    <w:rsid w:val="004E5B52"/>
    <w:rsid w:val="005239B1"/>
    <w:rsid w:val="00532A74"/>
    <w:rsid w:val="00556048"/>
    <w:rsid w:val="0056018C"/>
    <w:rsid w:val="00572D8B"/>
    <w:rsid w:val="0057563B"/>
    <w:rsid w:val="005A1B0D"/>
    <w:rsid w:val="005D26E2"/>
    <w:rsid w:val="005D4418"/>
    <w:rsid w:val="005D5078"/>
    <w:rsid w:val="005F7686"/>
    <w:rsid w:val="006051AE"/>
    <w:rsid w:val="00616116"/>
    <w:rsid w:val="00685148"/>
    <w:rsid w:val="006A5EEF"/>
    <w:rsid w:val="006B55DA"/>
    <w:rsid w:val="006D3842"/>
    <w:rsid w:val="006E1F39"/>
    <w:rsid w:val="00705FD0"/>
    <w:rsid w:val="00727F3A"/>
    <w:rsid w:val="00743596"/>
    <w:rsid w:val="007561F0"/>
    <w:rsid w:val="00795841"/>
    <w:rsid w:val="00795F37"/>
    <w:rsid w:val="007B4875"/>
    <w:rsid w:val="007C0E0E"/>
    <w:rsid w:val="007E1251"/>
    <w:rsid w:val="007E5E17"/>
    <w:rsid w:val="007F2F5C"/>
    <w:rsid w:val="008008E7"/>
    <w:rsid w:val="00801F9B"/>
    <w:rsid w:val="0081645B"/>
    <w:rsid w:val="008335D3"/>
    <w:rsid w:val="00872940"/>
    <w:rsid w:val="0088075C"/>
    <w:rsid w:val="00883D77"/>
    <w:rsid w:val="008B2AEB"/>
    <w:rsid w:val="008E41D7"/>
    <w:rsid w:val="00940A9F"/>
    <w:rsid w:val="00961761"/>
    <w:rsid w:val="009747A7"/>
    <w:rsid w:val="0098196D"/>
    <w:rsid w:val="009A010A"/>
    <w:rsid w:val="009B0754"/>
    <w:rsid w:val="009D13D2"/>
    <w:rsid w:val="009D72F3"/>
    <w:rsid w:val="009E17E4"/>
    <w:rsid w:val="00A323DA"/>
    <w:rsid w:val="00A56FA7"/>
    <w:rsid w:val="00A80E79"/>
    <w:rsid w:val="00AB3AEF"/>
    <w:rsid w:val="00AC131F"/>
    <w:rsid w:val="00AD48DF"/>
    <w:rsid w:val="00B22C83"/>
    <w:rsid w:val="00B4752A"/>
    <w:rsid w:val="00B73DEF"/>
    <w:rsid w:val="00B900F1"/>
    <w:rsid w:val="00BA1B59"/>
    <w:rsid w:val="00BA383D"/>
    <w:rsid w:val="00BF0339"/>
    <w:rsid w:val="00C1451D"/>
    <w:rsid w:val="00C1462F"/>
    <w:rsid w:val="00C221B7"/>
    <w:rsid w:val="00C2403C"/>
    <w:rsid w:val="00C50DEE"/>
    <w:rsid w:val="00C61BF8"/>
    <w:rsid w:val="00CA12F0"/>
    <w:rsid w:val="00CA3C79"/>
    <w:rsid w:val="00CF0080"/>
    <w:rsid w:val="00CF7FFD"/>
    <w:rsid w:val="00D2586F"/>
    <w:rsid w:val="00D568A0"/>
    <w:rsid w:val="00D63223"/>
    <w:rsid w:val="00D720A9"/>
    <w:rsid w:val="00D8737D"/>
    <w:rsid w:val="00D9640D"/>
    <w:rsid w:val="00E0248A"/>
    <w:rsid w:val="00E544D6"/>
    <w:rsid w:val="00E64847"/>
    <w:rsid w:val="00E9648F"/>
    <w:rsid w:val="00EA4D4C"/>
    <w:rsid w:val="00EE145F"/>
    <w:rsid w:val="00F00DE0"/>
    <w:rsid w:val="00F431C8"/>
    <w:rsid w:val="00F61466"/>
    <w:rsid w:val="00FA0B7B"/>
    <w:rsid w:val="00FC73CA"/>
    <w:rsid w:val="00FF0145"/>
    <w:rsid w:val="00FF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D7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A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D7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A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C93E-7927-4130-A4EA-EC87B9B6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Arhire</dc:creator>
  <cp:lastModifiedBy>Elisabeta Truta</cp:lastModifiedBy>
  <cp:revision>127</cp:revision>
  <cp:lastPrinted>2017-11-23T13:02:00Z</cp:lastPrinted>
  <dcterms:created xsi:type="dcterms:W3CDTF">2017-11-21T08:58:00Z</dcterms:created>
  <dcterms:modified xsi:type="dcterms:W3CDTF">2018-07-04T06:39:00Z</dcterms:modified>
</cp:coreProperties>
</file>