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167D16">
        <w:rPr>
          <w:rFonts w:ascii="Arial" w:hAnsi="Arial" w:cs="Arial"/>
          <w:b/>
          <w:bCs/>
          <w:sz w:val="20"/>
          <w:szCs w:val="20"/>
          <w:lang/>
        </w:rPr>
        <w:t>ORDIN Nr. 1.095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din 2 </w:t>
      </w: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iulie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 2007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0"/>
          <w:szCs w:val="20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0"/>
          <w:szCs w:val="20"/>
          <w:lang/>
        </w:rPr>
      </w:pP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pentru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aprobarea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Normativului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privind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stabilirea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indicilor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de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calitate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a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aerului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în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vederea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facilitării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informării</w:t>
      </w:r>
      <w:proofErr w:type="spellEnd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color w:val="191919"/>
          <w:sz w:val="20"/>
          <w:szCs w:val="20"/>
          <w:lang/>
        </w:rPr>
        <w:t>publicului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/>
        </w:rPr>
      </w:pP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Publicat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în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: </w:t>
      </w: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Monitorul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 </w:t>
      </w: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Oficial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 Nr. 513 din 31 </w:t>
      </w:r>
      <w:proofErr w:type="spellStart"/>
      <w:r w:rsidRPr="00167D16">
        <w:rPr>
          <w:rFonts w:ascii="Arial" w:hAnsi="Arial" w:cs="Arial"/>
          <w:b/>
          <w:bCs/>
          <w:sz w:val="20"/>
          <w:szCs w:val="20"/>
          <w:lang/>
        </w:rPr>
        <w:t>iulie</w:t>
      </w:r>
      <w:proofErr w:type="spellEnd"/>
      <w:r w:rsidRPr="00167D16">
        <w:rPr>
          <w:rFonts w:ascii="Arial" w:hAnsi="Arial" w:cs="Arial"/>
          <w:b/>
          <w:bCs/>
          <w:sz w:val="20"/>
          <w:szCs w:val="20"/>
          <w:lang/>
        </w:rPr>
        <w:t xml:space="preserve"> 2007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temeiul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r w:rsidRPr="00167D16"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art. 9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lit. d)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Hotărârea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Guvernului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586/2004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înfiinţarea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organizarea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Sistemului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naţional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evaluare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integrată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,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baza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r w:rsidRPr="00167D16"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art. 5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alin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(7)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Hotărârea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Guvernului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368/2007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organizarea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funcţionarea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Ministerului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Dezvoltării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Durabile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,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1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aprobă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vederea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facilitării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prevăzut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care face parte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integrantă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2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(1)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prevăzut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la art. 1 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aplică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interpretarea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datelor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calitatea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furnizate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cadrul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reţelei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naţionale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vederea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facilitării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(2)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Planurile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/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planurile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integrate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/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sau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programele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/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programele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integrate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iniţiază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baza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3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Agenţia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Naţională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Protecţia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agenţiile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protecţia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asigură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aducerea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îndeplinire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4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Oficial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României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Partea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intră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vigoare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la data de 1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ianuarie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2008.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p.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Ministrul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dezvoltării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durabile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,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Silviu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Stoica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,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lang/>
        </w:rPr>
      </w:pP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secretar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stat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Anexă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NORMATIV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stabilirea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calitate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vederea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facilitării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informării</w:t>
      </w:r>
      <w:proofErr w:type="spellEnd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publicului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1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are ca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obiectiv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interpretarea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datelor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calitatea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furnizate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cadrul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reţelei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naţionale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vederea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facilitării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informării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2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sensul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termenii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expresiile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mai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jos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următoarele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semnificaţii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: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a)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indice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specific de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calitate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denumit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continuare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indice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specific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reprezintă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un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sistem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codificare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concentraţiilor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înregistrate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fiecare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dintre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următorii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poluanţi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: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1.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sulf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(SO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2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);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2.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azot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(NO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2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);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3.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ozon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(O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3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);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4.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monoxid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carbon (CO);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5.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pulberi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suspensie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(PM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10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);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b)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indice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general de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calitate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denumit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continuare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indice</w:t>
      </w:r>
      <w:proofErr w:type="spellEnd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 general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reprezintă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un instrument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comunicare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către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public,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permite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descrierea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periodică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sub o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formă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simplă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informaţiilor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globală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aria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reprezentativitate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fiecărei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    Art. 3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(1)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general 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stabileşte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fiecare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dintre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cadrul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reţelei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naţionale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fiind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cel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mai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mare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dintre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corespunzători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poluanţilor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(2)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se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putea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calcula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general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trebuie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fie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disponibili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cel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puţin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3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corespunzători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poluanţilor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4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(1)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generali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sunt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reprezentaţi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numere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întregi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cuprinse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între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1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6.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(2)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Sistemul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calificativelor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codul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culorilor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asociate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şase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valori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generali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sunt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prevăzute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1.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5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corespunzători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următorilor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poluanţi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sunt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după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cum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urmează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: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a)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sulf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conformitate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2;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b)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azot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conformitate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3;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c)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ozon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conformitate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4;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d)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monoxidul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carbon,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conformitate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5;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e)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pulberile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suspensie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conformitate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6.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6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poluanţilor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luaţi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calcul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este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efectuată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conform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prevederilor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Ordinului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ministrului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apelor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protecţiei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592/2002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aprobarea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valorilor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limită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valorilor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prag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criteriilor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metodelor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evaluare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sulf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dioxidului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azot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oxizilor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azot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pulberilor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suspensie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(PM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10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PM</w:t>
      </w:r>
      <w:r w:rsidRPr="00167D16">
        <w:rPr>
          <w:rFonts w:ascii="Times New Roman" w:hAnsi="Times New Roman" w:cs="Times New Roman"/>
          <w:color w:val="191919"/>
          <w:sz w:val="24"/>
          <w:szCs w:val="24"/>
          <w:vertAlign w:val="subscript"/>
          <w:lang/>
        </w:rPr>
        <w:t>2,5</w:t>
      </w: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),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plumbului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benzenului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monoxidului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carbon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ozonului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înconjurător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7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Informaţiile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specifici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stabiliţi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aria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reprezentativitate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sunt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afişarea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pagina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internet www.calitateaer.ro.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8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Informaţiile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indicele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general,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stabilit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aria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reprezentativitate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staţiei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automate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monitorizare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calităţii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sunt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prezentate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prin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afişarea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orară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panourile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exterioare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panourile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interioare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informare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publicului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date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calitatea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aerului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precum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pagina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internet www.calitateaer.ro.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Art. 9</w:t>
      </w:r>
      <w:r w:rsidRPr="00167D1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Anexele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1 - 6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fac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parte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integrantă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din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normativ</w:t>
      </w:r>
      <w:proofErr w:type="spellEnd"/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E1C6B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1</w:t>
      </w:r>
    </w:p>
    <w:p w:rsid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p w:rsidR="008E1C6B" w:rsidRPr="00167D16" w:rsidRDefault="008E1C6B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77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39"/>
        <w:gridCol w:w="3843"/>
        <w:gridCol w:w="1741"/>
        <w:gridCol w:w="3647"/>
      </w:tblGrid>
      <w:tr w:rsidR="008E1C6B" w:rsidRPr="00167D16" w:rsidTr="008E1C6B"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Sistemul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calificativelor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şi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culorilor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asociate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celor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şase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valori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ale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indicilor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generali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şi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ale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indicilor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specifici</w:t>
            </w:r>
            <w:proofErr w:type="spellEnd"/>
          </w:p>
        </w:tc>
      </w:tr>
      <w:tr w:rsidR="008E1C6B" w:rsidRPr="00167D16" w:rsidTr="008E1C6B">
        <w:tc>
          <w:tcPr>
            <w:tcW w:w="107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general/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Calificativ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Culoare</w:t>
            </w:r>
            <w:proofErr w:type="spellEnd"/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Excelent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Verde</w:t>
            </w:r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15%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Foarte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bun</w:t>
            </w: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Verde</w:t>
            </w:r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85%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Bun</w:t>
            </w: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Verde</w:t>
            </w:r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50%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95%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Galben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20%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Rău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Portocaliu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85%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Foarte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rău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Roşu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-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cian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10%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magenta 100%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yellow 50%</w:t>
            </w:r>
          </w:p>
        </w:tc>
      </w:tr>
      <w:tr w:rsidR="008E1C6B" w:rsidRPr="00167D16" w:rsidTr="008E1C6B"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C6B" w:rsidRPr="00167D16" w:rsidRDefault="008E1C6B" w:rsidP="008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- black 0%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2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</w:p>
    <w:tbl>
      <w:tblPr>
        <w:tblW w:w="10755" w:type="dxa"/>
        <w:tblInd w:w="-85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02"/>
        <w:gridCol w:w="4953"/>
      </w:tblGrid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C6B" w:rsidRDefault="008E1C6B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stabilire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indicelui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dioxidului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sulf</w:t>
            </w:r>
            <w:proofErr w:type="spellEnd"/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A.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staţie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monitorizare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calităţii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aerului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la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interval de o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determină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media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sulf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înregistrate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respectivă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.</w:t>
            </w: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B.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sulf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stabileşte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prin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încadrarea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acestei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valori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unul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dintre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înscrise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tabelul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mai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jos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:</w:t>
            </w:r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sulf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(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μg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/m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vertAlign w:val="superscript"/>
                <w:lang/>
              </w:rPr>
              <w:t>3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0 -  49,(9)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50 -  74,(9)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75 - 124,(9)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125 - 349,(9)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350 - 499,(9)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&gt; 500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E1C6B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</w:p>
    <w:p w:rsidR="008E1C6B" w:rsidRDefault="008E1C6B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3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</w:p>
    <w:tbl>
      <w:tblPr>
        <w:tblW w:w="10755" w:type="dxa"/>
        <w:tblInd w:w="-4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02"/>
        <w:gridCol w:w="4953"/>
      </w:tblGrid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stabilire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indicelui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dioxidului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azot</w:t>
            </w:r>
            <w:proofErr w:type="spellEnd"/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A.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staţie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monitorizare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calităţii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aerului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la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interval de o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determină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media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azot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înregistrate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respectivă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.</w:t>
            </w: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B.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azot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stabileşte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prin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încadrarea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acestei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valori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unul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dintre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înscrise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tabelul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mai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jos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:</w:t>
            </w:r>
          </w:p>
        </w:tc>
      </w:tr>
      <w:tr w:rsidR="00167D16" w:rsidRPr="00167D16" w:rsidTr="008E1C6B">
        <w:tc>
          <w:tcPr>
            <w:tcW w:w="10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dioxid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azot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(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μg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/m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vertAlign w:val="superscript"/>
                <w:lang/>
              </w:rPr>
              <w:t>3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0 -  49,(9)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50 -  99,(9)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100 - 139,(9)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140 - 199,(9)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200 - 399,(9)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</w:tr>
      <w:tr w:rsidR="00167D16" w:rsidRPr="00167D16" w:rsidTr="008E1C6B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&gt; 400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E1C6B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4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16"/>
          <w:szCs w:val="16"/>
          <w:lang/>
        </w:rPr>
      </w:pPr>
    </w:p>
    <w:tbl>
      <w:tblPr>
        <w:tblW w:w="10755" w:type="dxa"/>
        <w:tblInd w:w="-85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786"/>
        <w:gridCol w:w="4969"/>
      </w:tblGrid>
      <w:tr w:rsidR="00167D16" w:rsidRPr="00167D16" w:rsidTr="00D07748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stabilire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indicelui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ozonului</w:t>
            </w:r>
            <w:proofErr w:type="spellEnd"/>
          </w:p>
        </w:tc>
      </w:tr>
      <w:tr w:rsidR="00167D16" w:rsidRPr="00167D16" w:rsidTr="00D07748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  <w:tr w:rsidR="00167D16" w:rsidRPr="00167D16" w:rsidTr="00D07748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A.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staţie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monitorizare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calităţii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aerului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la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interval de o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determină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media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ozon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înregistrate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respectivă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.</w:t>
            </w: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B.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ozonului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stabileşte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prin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încadrarea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acestei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valori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unul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dintre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înscrise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tabelul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mai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jos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:</w:t>
            </w:r>
          </w:p>
        </w:tc>
      </w:tr>
      <w:tr w:rsidR="00167D16" w:rsidRPr="00167D16" w:rsidTr="00D07748">
        <w:tc>
          <w:tcPr>
            <w:tcW w:w="10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ozon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(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μg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/m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vertAlign w:val="superscript"/>
                <w:lang/>
              </w:rPr>
              <w:t>3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0 -  39,(9)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40 -  79,(9)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80 - 119,(9)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120 - 179,(9)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180 - 239,(9)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</w:tr>
      <w:tr w:rsidR="00167D16" w:rsidRPr="00167D16" w:rsidTr="00D07748"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&gt; 240</w:t>
            </w:r>
          </w:p>
        </w:tc>
        <w:tc>
          <w:tcPr>
            <w:tcW w:w="4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5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tbl>
      <w:tblPr>
        <w:tblW w:w="10755" w:type="dxa"/>
        <w:tblInd w:w="-85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02"/>
        <w:gridCol w:w="4953"/>
      </w:tblGrid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stabilire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indicelui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monoxidului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carbon</w:t>
            </w:r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A.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staţie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monitorizare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calităţii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aerului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la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interval de o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determină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media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valorilor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înregistrate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ultimele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8 ore,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monoxidul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carbon.</w:t>
            </w: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B.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monoxidului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carbon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stabileşte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prin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încadrarea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acestei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unul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dintre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înscrise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tabelul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mai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jos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:</w:t>
            </w:r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monoxid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carbon (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μg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/m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vertAlign w:val="superscript"/>
                <w:lang/>
              </w:rPr>
              <w:t>3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0 -  2,(9)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3 -  4,(9)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5 -  6,(9)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7 -  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10 - 14,(9)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&gt; 15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>Anexa</w:t>
      </w:r>
      <w:proofErr w:type="spellEnd"/>
      <w:r w:rsidRPr="00167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6</w:t>
      </w:r>
    </w:p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</w:pPr>
      <w:r w:rsidRPr="00167D16"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 xml:space="preserve">la </w:t>
      </w:r>
      <w:proofErr w:type="spellStart"/>
      <w:r w:rsidRPr="00167D16">
        <w:rPr>
          <w:rFonts w:ascii="Times New Roman" w:hAnsi="Times New Roman" w:cs="Times New Roman"/>
          <w:i/>
          <w:iCs/>
          <w:color w:val="191919"/>
          <w:sz w:val="24"/>
          <w:szCs w:val="24"/>
          <w:lang/>
        </w:rPr>
        <w:t>normativ</w:t>
      </w:r>
      <w:proofErr w:type="spellEnd"/>
    </w:p>
    <w:tbl>
      <w:tblPr>
        <w:tblW w:w="10755" w:type="dxa"/>
        <w:tblInd w:w="-85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02"/>
        <w:gridCol w:w="4953"/>
      </w:tblGrid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Modul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stabilire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indicelui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pulberilor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/>
              </w:rPr>
              <w:t>suspensie</w:t>
            </w:r>
            <w:proofErr w:type="spellEnd"/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A.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staţie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monitorizare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calităţii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aerului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la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fiecare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interval de o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determină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media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aritmetică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a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valorilor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orare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înregistrate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ultimele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24 de ore,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pulberile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suspensie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.</w:t>
            </w:r>
          </w:p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   B.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corespunzător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pulberilor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suspensie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stabileşte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prin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încadrarea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acestei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medii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aritmetice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unul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dintre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domeniile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înscrise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tabelul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mai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jos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:</w:t>
            </w:r>
          </w:p>
        </w:tc>
      </w:tr>
      <w:tr w:rsidR="00167D16" w:rsidRPr="00167D16" w:rsidTr="00F765C6">
        <w:tc>
          <w:tcPr>
            <w:tcW w:w="10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Domeniu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de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concentraţii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pentru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pulberi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în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suspensie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(</w:t>
            </w: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μg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/m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vertAlign w:val="superscript"/>
                <w:lang/>
              </w:rPr>
              <w:t>3</w:t>
            </w: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proofErr w:type="spellStart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Indice</w:t>
            </w:r>
            <w:proofErr w:type="spellEnd"/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 xml:space="preserve"> specific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0 -   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10 -  19,(9)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20 -  29,(9)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30 -  49,(9)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4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50 -  99,(9)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5</w:t>
            </w:r>
          </w:p>
        </w:tc>
      </w:tr>
      <w:tr w:rsidR="00167D16" w:rsidRPr="00167D16" w:rsidTr="00F765C6">
        <w:tc>
          <w:tcPr>
            <w:tcW w:w="5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&gt; 100</w:t>
            </w:r>
          </w:p>
        </w:tc>
        <w:tc>
          <w:tcPr>
            <w:tcW w:w="4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D16" w:rsidRPr="00167D16" w:rsidRDefault="00167D16" w:rsidP="0016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</w:pPr>
            <w:r w:rsidRPr="00167D16">
              <w:rPr>
                <w:rFonts w:ascii="Times New Roman" w:hAnsi="Times New Roman" w:cs="Times New Roman"/>
                <w:color w:val="191919"/>
                <w:sz w:val="24"/>
                <w:szCs w:val="24"/>
                <w:lang/>
              </w:rPr>
              <w:t>6</w:t>
            </w:r>
          </w:p>
        </w:tc>
      </w:tr>
    </w:tbl>
    <w:p w:rsidR="00167D16" w:rsidRPr="00167D16" w:rsidRDefault="00167D16" w:rsidP="0016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67D16">
        <w:rPr>
          <w:rFonts w:ascii="Times New Roman" w:hAnsi="Times New Roman" w:cs="Times New Roman"/>
          <w:sz w:val="24"/>
          <w:szCs w:val="24"/>
          <w:lang/>
        </w:rPr>
        <w:t>_____________</w:t>
      </w:r>
    </w:p>
    <w:p w:rsidR="00E2049F" w:rsidRDefault="00E2049F"/>
    <w:sectPr w:rsidR="00E2049F" w:rsidSect="008E1C6B">
      <w:footerReference w:type="default" r:id="rId7"/>
      <w:pgSz w:w="11907" w:h="16840" w:code="9"/>
      <w:pgMar w:top="851" w:right="1440" w:bottom="567" w:left="1440" w:header="284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46" w:rsidRDefault="000F3D46" w:rsidP="008E1C6B">
      <w:pPr>
        <w:spacing w:after="0" w:line="240" w:lineRule="auto"/>
      </w:pPr>
      <w:r>
        <w:separator/>
      </w:r>
    </w:p>
  </w:endnote>
  <w:endnote w:type="continuationSeparator" w:id="0">
    <w:p w:rsidR="000F3D46" w:rsidRDefault="000F3D46" w:rsidP="008E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407"/>
      <w:docPartObj>
        <w:docPartGallery w:val="Page Numbers (Bottom of Page)"/>
        <w:docPartUnique/>
      </w:docPartObj>
    </w:sdtPr>
    <w:sdtContent>
      <w:p w:rsidR="008E1C6B" w:rsidRDefault="008E1C6B">
        <w:pPr>
          <w:pStyle w:val="Footer"/>
          <w:jc w:val="center"/>
        </w:pPr>
        <w:fldSimple w:instr=" PAGE   \* MERGEFORMAT ">
          <w:r w:rsidR="00F765C6">
            <w:rPr>
              <w:noProof/>
            </w:rPr>
            <w:t>1</w:t>
          </w:r>
        </w:fldSimple>
      </w:p>
    </w:sdtContent>
  </w:sdt>
  <w:p w:rsidR="008E1C6B" w:rsidRDefault="008E1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46" w:rsidRDefault="000F3D46" w:rsidP="008E1C6B">
      <w:pPr>
        <w:spacing w:after="0" w:line="240" w:lineRule="auto"/>
      </w:pPr>
      <w:r>
        <w:separator/>
      </w:r>
    </w:p>
  </w:footnote>
  <w:footnote w:type="continuationSeparator" w:id="0">
    <w:p w:rsidR="000F3D46" w:rsidRDefault="000F3D46" w:rsidP="008E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D16"/>
    <w:rsid w:val="000F3D46"/>
    <w:rsid w:val="00167D16"/>
    <w:rsid w:val="008E1C6B"/>
    <w:rsid w:val="00D07748"/>
    <w:rsid w:val="00E2049F"/>
    <w:rsid w:val="00F7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C6B"/>
  </w:style>
  <w:style w:type="paragraph" w:styleId="Footer">
    <w:name w:val="footer"/>
    <w:basedOn w:val="Normal"/>
    <w:link w:val="FooterChar"/>
    <w:uiPriority w:val="99"/>
    <w:unhideWhenUsed/>
    <w:rsid w:val="008E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DC91-934F-48CE-B8EF-A9E49B5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bc.georgeta.sandulac</dc:creator>
  <cp:lastModifiedBy>bc.georgeta.sandulac</cp:lastModifiedBy>
  <cp:revision>4</cp:revision>
  <dcterms:created xsi:type="dcterms:W3CDTF">2018-02-01T13:24:00Z</dcterms:created>
  <dcterms:modified xsi:type="dcterms:W3CDTF">2018-02-01T13:35:00Z</dcterms:modified>
</cp:coreProperties>
</file>