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ORDIN Nr. 140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 xml:space="preserve">din 14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februarie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 xml:space="preserve"> 2019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0"/>
          <w:szCs w:val="20"/>
          <w:lang/>
        </w:rPr>
      </w:pP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privind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aprobarea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Metodologiei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pentru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elaborarea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,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monitorizarea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,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evaluarea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şi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revizuirea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planurilor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judeţene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de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gestionare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a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deşeurilor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şi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a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planului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de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gestionare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a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deşeurilor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pentru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municipiul</w:t>
      </w:r>
      <w:proofErr w:type="spellEnd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color w:val="191919"/>
          <w:sz w:val="20"/>
          <w:szCs w:val="20"/>
          <w:lang/>
        </w:rPr>
        <w:t>Bucureşti</w:t>
      </w:r>
      <w:proofErr w:type="spellEnd"/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Publicat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în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Monitorul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Oficial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 xml:space="preserve"> Nr. 295 din 17 </w:t>
      </w:r>
      <w:proofErr w:type="spellStart"/>
      <w:r>
        <w:rPr>
          <w:rFonts w:ascii="Arial" w:hAnsi="Arial" w:cs="Arial"/>
          <w:b/>
          <w:bCs/>
          <w:sz w:val="20"/>
          <w:szCs w:val="20"/>
          <w:lang/>
        </w:rPr>
        <w:t>aprilie</w:t>
      </w:r>
      <w:proofErr w:type="spellEnd"/>
      <w:r>
        <w:rPr>
          <w:rFonts w:ascii="Arial" w:hAnsi="Arial" w:cs="Arial"/>
          <w:b/>
          <w:bCs/>
          <w:sz w:val="20"/>
          <w:szCs w:val="20"/>
          <w:lang/>
        </w:rPr>
        <w:t xml:space="preserve"> 2019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Având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vedere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Referatul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aprobare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Direcţiei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generale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situri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contaminate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substanţe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periculoase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103.002/DGDSCSP din 7.01.2019,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temeiul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: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-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art. 37</w:t>
      </w: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. (1) din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211/2011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regimul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republicată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cu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modificările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completările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;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-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art. 13</w:t>
      </w: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. (4) din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Hotărârea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Guvernului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19/2017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organizarea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funcţionarea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Ministerului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modificarea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unor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acte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normative, cu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modificările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completările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,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viceprim-ministrul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ministrul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mediului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emite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următorul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ordin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: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 1 - </w:t>
      </w: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aprobă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Metodologia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elaborarea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monitorizarea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evaluarea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revizuirea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planurilor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judeţene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planului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municipiul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Bucureşti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prevăzută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anexa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*) care face parte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integrantă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prezentul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color w:val="191919"/>
          <w:sz w:val="24"/>
          <w:szCs w:val="24"/>
          <w:lang/>
        </w:rPr>
        <w:t>_____________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   *)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Anexa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publică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Monitorul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Oficial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României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Partea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I, nr. 295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bis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care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poate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achiziţiona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la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Centrul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relaţii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publicul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Regiei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Autonome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"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Monitorul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Oficial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",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Bucureşti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şos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Panduri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1.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 2 -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Metodologia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prevăzută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la art. 1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revizuieşte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funcţie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modificările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legislative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/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sau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standardele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datele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referinţă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domeniu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 3 -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Planurile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judeţene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denumite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continuare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/>
        </w:rPr>
        <w:t>PJGD</w:t>
      </w: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planul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municipiul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Bucureşti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denumit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continuare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  <w:lang/>
        </w:rPr>
        <w:t>PMGD</w:t>
      </w: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prevăzute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la art. 37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. (1) din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211/2011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regimul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republicată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cu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modificările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completările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respectiv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programele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judeţene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Bucureşti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prevenire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generării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ca parte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integrantă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din PJGD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PMGD,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monitorizează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evaluează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conform art. 44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. (3) din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211/2011,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republicată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cu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modificările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completările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 4 -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Planurile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judeţene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elaborează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aprobă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termen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6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luni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la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intrarea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vigoare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prezentului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 5 - </w:t>
      </w:r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La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intrarea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vigoare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prezentului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abrogă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/>
        </w:rPr>
        <w:t>Ordinul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ministrului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dezvoltării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durabile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nr. 951/2007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Metodologiei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elaborare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planurilor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regionale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judeţene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gestionare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deşeurilor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publicat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Monitorul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Oficial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României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Partea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I, nr. 497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şi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497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bis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din 25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iulie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2007.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 6 -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Prezentul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ordin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publică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Monitorul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Oficial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României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Partea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I.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lang/>
        </w:rPr>
      </w:pP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Viceprim-ministru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ministrul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  <w:lang/>
        </w:rPr>
        <w:t>mediului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/>
        </w:rPr>
        <w:t>,</w:t>
      </w:r>
    </w:p>
    <w:p w:rsid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Graţiela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Leocadia</w:t>
      </w:r>
      <w:proofErr w:type="spellEnd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91919"/>
          <w:sz w:val="24"/>
          <w:szCs w:val="24"/>
          <w:lang/>
        </w:rPr>
        <w:t>Gavrilescu</w:t>
      </w:r>
      <w:proofErr w:type="spellEnd"/>
    </w:p>
    <w:p w:rsidR="00724791" w:rsidRPr="0088576A" w:rsidRDefault="0088576A" w:rsidP="0088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____________</w:t>
      </w:r>
    </w:p>
    <w:sectPr w:rsidR="00724791" w:rsidRPr="0088576A" w:rsidSect="00695D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76A"/>
    <w:rsid w:val="00724791"/>
    <w:rsid w:val="008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bc.mariana.micu</dc:creator>
  <cp:keywords/>
  <dc:description/>
  <cp:lastModifiedBy>bc.mariana.micu</cp:lastModifiedBy>
  <cp:revision>2</cp:revision>
  <dcterms:created xsi:type="dcterms:W3CDTF">2019-07-01T06:12:00Z</dcterms:created>
  <dcterms:modified xsi:type="dcterms:W3CDTF">2019-07-01T06:13:00Z</dcterms:modified>
</cp:coreProperties>
</file>