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259" w:rsidRPr="008F5FF9" w:rsidRDefault="00207259" w:rsidP="00207259">
      <w:pPr>
        <w:pStyle w:val="Header"/>
        <w:tabs>
          <w:tab w:val="clear" w:pos="4680"/>
          <w:tab w:val="clear" w:pos="9360"/>
          <w:tab w:val="left" w:pos="9000"/>
        </w:tabs>
        <w:jc w:val="center"/>
        <w:rPr>
          <w:rFonts w:ascii="Times New Roman" w:hAnsi="Times New Roman"/>
          <w:color w:val="00214E"/>
          <w:sz w:val="24"/>
          <w:szCs w:val="24"/>
        </w:rPr>
      </w:pPr>
      <w:r>
        <w:rPr>
          <w:rFonts w:ascii="Times New Roman" w:hAnsi="Times New Roman"/>
          <w:noProof/>
          <w:sz w:val="24"/>
          <w:szCs w:val="24"/>
          <w:lang w:eastAsia="ro-RO"/>
        </w:rPr>
        <w:drawing>
          <wp:anchor distT="0" distB="0" distL="114300" distR="114300" simplePos="0" relativeHeight="251657216" behindDoc="0" locked="0" layoutInCell="1" allowOverlap="1">
            <wp:simplePos x="0" y="0"/>
            <wp:positionH relativeFrom="column">
              <wp:posOffset>-60325</wp:posOffset>
            </wp:positionH>
            <wp:positionV relativeFrom="paragraph">
              <wp:posOffset>-207645</wp:posOffset>
            </wp:positionV>
            <wp:extent cx="669925" cy="686435"/>
            <wp:effectExtent l="0" t="0" r="0" b="0"/>
            <wp:wrapNone/>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635"/>
                    <a:stretch>
                      <a:fillRect/>
                    </a:stretch>
                  </pic:blipFill>
                  <pic:spPr bwMode="auto">
                    <a:xfrm>
                      <a:off x="0" y="0"/>
                      <a:ext cx="669925" cy="686435"/>
                    </a:xfrm>
                    <a:prstGeom prst="rect">
                      <a:avLst/>
                    </a:prstGeom>
                    <a:noFill/>
                    <a:ln>
                      <a:noFill/>
                    </a:ln>
                  </pic:spPr>
                </pic:pic>
              </a:graphicData>
            </a:graphic>
          </wp:anchor>
        </w:drawing>
      </w:r>
      <w:r w:rsidR="007F466E" w:rsidRPr="007F466E">
        <w:rPr>
          <w:rFonts w:ascii="Times New Roman" w:hAnsi="Times New Roman"/>
          <w:sz w:val="24"/>
          <w:szCs w:val="24"/>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25pt;margin-top:-10.6pt;width:52pt;height:43.8pt;z-index:-251658240;mso-position-horizontal-relative:text;mso-position-vertical-relative:text">
            <v:imagedata r:id="rId9" o:title=""/>
          </v:shape>
          <o:OLEObject Type="Embed" ProgID="CorelDRAW.Graphic.13" ShapeID="_x0000_s1027" DrawAspect="Content" ObjectID="_1499240816" r:id="rId10"/>
        </w:pict>
      </w:r>
      <w:r w:rsidRPr="008F5FF9">
        <w:rPr>
          <w:rFonts w:ascii="Times New Roman" w:hAnsi="Times New Roman"/>
          <w:b/>
          <w:color w:val="00214E"/>
          <w:sz w:val="24"/>
          <w:szCs w:val="24"/>
        </w:rPr>
        <w:t>Ministerul Mediului şi Schimbărilor Climatice</w:t>
      </w:r>
    </w:p>
    <w:p w:rsidR="00207259" w:rsidRPr="008F5FF9" w:rsidRDefault="00207259" w:rsidP="00207259">
      <w:pPr>
        <w:tabs>
          <w:tab w:val="left" w:pos="3270"/>
        </w:tabs>
        <w:jc w:val="center"/>
        <w:rPr>
          <w:rFonts w:ascii="Times New Roman" w:hAnsi="Times New Roman"/>
          <w:sz w:val="24"/>
          <w:szCs w:val="24"/>
        </w:rPr>
      </w:pPr>
      <w:r w:rsidRPr="008F5FF9">
        <w:rPr>
          <w:rFonts w:ascii="Times New Roman" w:hAnsi="Times New Roman"/>
          <w:b/>
          <w:color w:val="00214E"/>
          <w:sz w:val="24"/>
          <w:szCs w:val="24"/>
        </w:rPr>
        <w:t>Agenţia Naţională pentru Protecţia Mediului</w:t>
      </w:r>
    </w:p>
    <w:tbl>
      <w:tblPr>
        <w:tblW w:w="0" w:type="auto"/>
        <w:tblBorders>
          <w:top w:val="single" w:sz="8" w:space="0" w:color="000000"/>
          <w:bottom w:val="single" w:sz="8" w:space="0" w:color="000000"/>
        </w:tblBorders>
        <w:shd w:val="clear" w:color="auto" w:fill="DAEEF3"/>
        <w:tblLook w:val="0000"/>
      </w:tblPr>
      <w:tblGrid>
        <w:gridCol w:w="9676"/>
      </w:tblGrid>
      <w:tr w:rsidR="00207259" w:rsidRPr="008F5FF9" w:rsidTr="00F42742">
        <w:trPr>
          <w:trHeight w:val="226"/>
        </w:trPr>
        <w:tc>
          <w:tcPr>
            <w:tcW w:w="9676" w:type="dxa"/>
            <w:shd w:val="clear" w:color="auto" w:fill="DAEEF3"/>
          </w:tcPr>
          <w:p w:rsidR="00207259" w:rsidRPr="008F5FF9" w:rsidRDefault="00207259" w:rsidP="00F42742">
            <w:pPr>
              <w:pStyle w:val="Header"/>
              <w:tabs>
                <w:tab w:val="clear" w:pos="4680"/>
                <w:tab w:val="clear" w:pos="9360"/>
              </w:tabs>
              <w:spacing w:before="120"/>
              <w:jc w:val="center"/>
              <w:rPr>
                <w:rFonts w:ascii="Times New Roman" w:hAnsi="Times New Roman"/>
                <w:b/>
                <w:bCs/>
                <w:color w:val="00214E"/>
                <w:sz w:val="24"/>
                <w:szCs w:val="24"/>
              </w:rPr>
            </w:pPr>
            <w:r w:rsidRPr="008F5FF9">
              <w:rPr>
                <w:rFonts w:ascii="Times New Roman" w:hAnsi="Times New Roman"/>
                <w:b/>
                <w:bCs/>
                <w:color w:val="00214E"/>
                <w:sz w:val="24"/>
                <w:szCs w:val="24"/>
              </w:rPr>
              <w:t>Agenţia pentru Protecţia Mediului Bistriţa-Năsăud</w:t>
            </w:r>
          </w:p>
        </w:tc>
      </w:tr>
    </w:tbl>
    <w:p w:rsidR="00207259" w:rsidRPr="00017256" w:rsidRDefault="00207259" w:rsidP="00207259">
      <w:pPr>
        <w:autoSpaceDE w:val="0"/>
        <w:autoSpaceDN w:val="0"/>
        <w:adjustRightInd w:val="0"/>
        <w:spacing w:after="0" w:line="480" w:lineRule="auto"/>
        <w:jc w:val="center"/>
        <w:rPr>
          <w:rFonts w:ascii="Arial" w:hAnsi="Arial" w:cs="Arial"/>
          <w:b/>
          <w:bCs/>
          <w:color w:val="000000"/>
          <w:sz w:val="24"/>
          <w:szCs w:val="24"/>
          <w:lang w:eastAsia="ro-RO"/>
        </w:rPr>
      </w:pPr>
    </w:p>
    <w:p w:rsidR="00207259" w:rsidRPr="00017256" w:rsidRDefault="00207259" w:rsidP="00207259">
      <w:pPr>
        <w:numPr>
          <w:ilvl w:val="0"/>
          <w:numId w:val="2"/>
        </w:numPr>
        <w:tabs>
          <w:tab w:val="left" w:pos="540"/>
          <w:tab w:val="num" w:pos="567"/>
          <w:tab w:val="left" w:pos="851"/>
          <w:tab w:val="left" w:leader="dot" w:pos="8789"/>
          <w:tab w:val="left" w:leader="dot" w:pos="9356"/>
        </w:tabs>
        <w:spacing w:after="0" w:line="240" w:lineRule="auto"/>
        <w:ind w:left="0" w:firstLine="0"/>
        <w:jc w:val="center"/>
        <w:rPr>
          <w:rFonts w:ascii="Arial" w:eastAsia="SimSun" w:hAnsi="Arial" w:cs="Arial"/>
          <w:b/>
          <w:sz w:val="24"/>
          <w:szCs w:val="24"/>
        </w:rPr>
      </w:pPr>
      <w:r w:rsidRPr="00017256">
        <w:rPr>
          <w:rFonts w:ascii="Arial" w:eastAsia="SimSun" w:hAnsi="Arial" w:cs="Arial"/>
          <w:b/>
          <w:sz w:val="24"/>
          <w:szCs w:val="24"/>
        </w:rPr>
        <w:t>PROFIL  DE  JUDEȚ</w:t>
      </w:r>
    </w:p>
    <w:p w:rsidR="00207259" w:rsidRPr="00017256" w:rsidRDefault="00207259" w:rsidP="00207259">
      <w:pPr>
        <w:tabs>
          <w:tab w:val="left" w:pos="540"/>
          <w:tab w:val="left" w:pos="851"/>
          <w:tab w:val="left" w:pos="1701"/>
          <w:tab w:val="left" w:leader="dot" w:pos="8789"/>
          <w:tab w:val="left" w:leader="dot" w:pos="9356"/>
        </w:tabs>
        <w:spacing w:after="0" w:line="240" w:lineRule="auto"/>
        <w:rPr>
          <w:rFonts w:ascii="Arial" w:eastAsia="SimSun" w:hAnsi="Arial" w:cs="Arial"/>
          <w:b/>
          <w:sz w:val="24"/>
          <w:szCs w:val="24"/>
        </w:rPr>
      </w:pPr>
    </w:p>
    <w:p w:rsidR="00207259" w:rsidRPr="00017256" w:rsidRDefault="009A64A0" w:rsidP="00207259">
      <w:pPr>
        <w:tabs>
          <w:tab w:val="left" w:pos="540"/>
          <w:tab w:val="left" w:pos="851"/>
          <w:tab w:val="left" w:leader="dot" w:pos="8789"/>
          <w:tab w:val="left" w:leader="dot" w:pos="9356"/>
        </w:tabs>
        <w:spacing w:after="0" w:line="240" w:lineRule="auto"/>
        <w:ind w:left="735"/>
        <w:contextualSpacing/>
        <w:jc w:val="center"/>
        <w:rPr>
          <w:rFonts w:ascii="Arial" w:eastAsia="SimSun" w:hAnsi="Arial" w:cs="Arial"/>
          <w:b/>
          <w:caps/>
          <w:sz w:val="24"/>
          <w:szCs w:val="24"/>
        </w:rPr>
      </w:pPr>
      <w:r>
        <w:rPr>
          <w:rFonts w:ascii="Arial" w:eastAsia="SimSun" w:hAnsi="Arial" w:cs="Arial"/>
          <w:b/>
          <w:caps/>
          <w:sz w:val="24"/>
          <w:szCs w:val="24"/>
        </w:rPr>
        <w:t>1.1.</w:t>
      </w:r>
      <w:r w:rsidR="00207259" w:rsidRPr="00017256">
        <w:rPr>
          <w:rFonts w:ascii="Arial" w:eastAsia="SimSun" w:hAnsi="Arial" w:cs="Arial"/>
          <w:b/>
          <w:caps/>
          <w:sz w:val="24"/>
          <w:szCs w:val="24"/>
        </w:rPr>
        <w:t>Caracteristici fizice și geografice</w:t>
      </w:r>
    </w:p>
    <w:p w:rsidR="00207259" w:rsidRDefault="00207259" w:rsidP="00207259">
      <w:pPr>
        <w:tabs>
          <w:tab w:val="left" w:pos="540"/>
          <w:tab w:val="left" w:pos="851"/>
          <w:tab w:val="left" w:leader="dot" w:pos="8789"/>
          <w:tab w:val="left" w:leader="dot" w:pos="9356"/>
        </w:tabs>
        <w:spacing w:after="0" w:line="240" w:lineRule="auto"/>
        <w:ind w:left="737"/>
        <w:rPr>
          <w:rFonts w:ascii="Arial" w:eastAsia="SimSun" w:hAnsi="Arial" w:cs="Arial"/>
          <w:b/>
          <w:sz w:val="24"/>
          <w:szCs w:val="24"/>
        </w:rPr>
      </w:pPr>
    </w:p>
    <w:p w:rsidR="00207259" w:rsidRPr="00017256" w:rsidRDefault="009A64A0" w:rsidP="00207259">
      <w:pPr>
        <w:tabs>
          <w:tab w:val="left" w:pos="720"/>
          <w:tab w:val="left" w:pos="851"/>
          <w:tab w:val="left" w:leader="dot" w:pos="8789"/>
          <w:tab w:val="left" w:leader="dot" w:pos="9356"/>
        </w:tabs>
        <w:spacing w:after="0" w:line="240" w:lineRule="auto"/>
        <w:ind w:left="170"/>
        <w:jc w:val="center"/>
        <w:rPr>
          <w:rFonts w:ascii="Arial" w:eastAsia="SimSun" w:hAnsi="Arial" w:cs="Arial"/>
          <w:b/>
          <w:caps/>
          <w:sz w:val="24"/>
          <w:szCs w:val="24"/>
        </w:rPr>
      </w:pPr>
      <w:r>
        <w:rPr>
          <w:rFonts w:ascii="Arial" w:eastAsia="SimSun" w:hAnsi="Arial" w:cs="Arial"/>
          <w:b/>
          <w:caps/>
          <w:sz w:val="24"/>
          <w:szCs w:val="24"/>
        </w:rPr>
        <w:t>1.1.1.</w:t>
      </w:r>
      <w:r w:rsidR="00207259" w:rsidRPr="00017256">
        <w:rPr>
          <w:rFonts w:ascii="Arial" w:eastAsia="SimSun" w:hAnsi="Arial" w:cs="Arial"/>
          <w:b/>
          <w:caps/>
          <w:sz w:val="24"/>
          <w:szCs w:val="24"/>
        </w:rPr>
        <w:t>Relieful şi geologia</w:t>
      </w:r>
    </w:p>
    <w:p w:rsidR="00207259" w:rsidRPr="00017256" w:rsidRDefault="00207259" w:rsidP="00207259">
      <w:pPr>
        <w:tabs>
          <w:tab w:val="left" w:pos="720"/>
          <w:tab w:val="left" w:pos="851"/>
          <w:tab w:val="left" w:leader="dot" w:pos="8789"/>
          <w:tab w:val="left" w:leader="dot" w:pos="9356"/>
        </w:tabs>
        <w:spacing w:after="0" w:line="240" w:lineRule="auto"/>
        <w:rPr>
          <w:rFonts w:ascii="Arial" w:eastAsia="SimSun" w:hAnsi="Arial" w:cs="Arial"/>
          <w:b/>
          <w:sz w:val="24"/>
          <w:szCs w:val="24"/>
        </w:rPr>
      </w:pPr>
    </w:p>
    <w:p w:rsidR="00207259" w:rsidRPr="00CF579A" w:rsidRDefault="00207259" w:rsidP="00207259">
      <w:pPr>
        <w:tabs>
          <w:tab w:val="left" w:pos="851"/>
        </w:tabs>
        <w:autoSpaceDE w:val="0"/>
        <w:autoSpaceDN w:val="0"/>
        <w:adjustRightInd w:val="0"/>
        <w:spacing w:after="0" w:line="240" w:lineRule="auto"/>
        <w:ind w:left="720" w:firstLine="720"/>
        <w:jc w:val="both"/>
        <w:rPr>
          <w:rFonts w:ascii="Arial" w:eastAsia="SimSun" w:hAnsi="Arial" w:cs="Arial"/>
          <w:noProof/>
        </w:rPr>
      </w:pPr>
    </w:p>
    <w:p w:rsidR="00207259" w:rsidRPr="00CF579A" w:rsidRDefault="008C4849" w:rsidP="008C4849">
      <w:pPr>
        <w:tabs>
          <w:tab w:val="left" w:pos="851"/>
        </w:tabs>
        <w:autoSpaceDE w:val="0"/>
        <w:autoSpaceDN w:val="0"/>
        <w:adjustRightInd w:val="0"/>
        <w:spacing w:after="0" w:line="240" w:lineRule="auto"/>
        <w:ind w:firstLine="851"/>
        <w:jc w:val="both"/>
        <w:rPr>
          <w:rFonts w:ascii="Arial" w:eastAsia="Times New Roman" w:hAnsi="Arial" w:cs="Arial"/>
          <w:bCs/>
          <w:lang w:eastAsia="ro-RO"/>
        </w:rPr>
      </w:pPr>
      <w:r>
        <w:rPr>
          <w:rFonts w:ascii="Arial" w:eastAsia="SimSun" w:hAnsi="Arial" w:cs="Arial"/>
          <w:noProof/>
        </w:rPr>
        <w:t>J</w:t>
      </w:r>
      <w:r w:rsidRPr="00CF579A">
        <w:rPr>
          <w:rFonts w:ascii="Arial" w:eastAsia="SimSun" w:hAnsi="Arial" w:cs="Arial"/>
          <w:noProof/>
        </w:rPr>
        <w:t xml:space="preserve">udeţul Bistriţa-Năsăud </w:t>
      </w:r>
      <w:r>
        <w:rPr>
          <w:rFonts w:ascii="Arial" w:eastAsia="SimSun" w:hAnsi="Arial" w:cs="Arial"/>
          <w:noProof/>
        </w:rPr>
        <w:t>este s</w:t>
      </w:r>
      <w:r w:rsidR="00207259" w:rsidRPr="00CF579A">
        <w:rPr>
          <w:rFonts w:ascii="Arial" w:eastAsia="SimSun" w:hAnsi="Arial" w:cs="Arial"/>
          <w:noProof/>
        </w:rPr>
        <w:t>ituat în partea de no</w:t>
      </w:r>
      <w:r w:rsidR="00207259">
        <w:rPr>
          <w:rFonts w:ascii="Arial" w:eastAsia="SimSun" w:hAnsi="Arial" w:cs="Arial"/>
          <w:noProof/>
        </w:rPr>
        <w:t>rd a României</w:t>
      </w:r>
      <w:r w:rsidR="00207259" w:rsidRPr="00CF579A">
        <w:rPr>
          <w:rFonts w:ascii="Arial" w:eastAsia="Times New Roman" w:hAnsi="Arial" w:cs="Arial"/>
          <w:noProof/>
        </w:rPr>
        <w:t xml:space="preserve"> </w:t>
      </w:r>
      <w:r w:rsidR="00207259" w:rsidRPr="00CF579A">
        <w:rPr>
          <w:rFonts w:ascii="Arial" w:eastAsia="Times New Roman" w:hAnsi="Arial" w:cs="Arial"/>
          <w:bCs/>
          <w:lang w:eastAsia="ro-RO"/>
        </w:rPr>
        <w:t>și</w:t>
      </w:r>
      <w:r>
        <w:rPr>
          <w:rFonts w:ascii="Arial" w:eastAsia="Times New Roman" w:hAnsi="Arial" w:cs="Arial"/>
          <w:bCs/>
          <w:lang w:eastAsia="ro-RO"/>
        </w:rPr>
        <w:t xml:space="preserve"> este</w:t>
      </w:r>
      <w:r w:rsidR="00207259" w:rsidRPr="00CF579A">
        <w:rPr>
          <w:rFonts w:ascii="Arial" w:eastAsia="Times New Roman" w:hAnsi="Arial" w:cs="Arial"/>
          <w:bCs/>
          <w:lang w:eastAsia="ro-RO"/>
        </w:rPr>
        <w:t xml:space="preserve"> mărginit de judeţele Maramureş, Suceava, Mureş şi Cluj</w:t>
      </w:r>
      <w:r>
        <w:rPr>
          <w:rFonts w:ascii="Arial" w:eastAsia="Times New Roman" w:hAnsi="Arial" w:cs="Arial"/>
          <w:bCs/>
          <w:lang w:eastAsia="ro-RO"/>
        </w:rPr>
        <w:t xml:space="preserve"> și</w:t>
      </w:r>
      <w:r w:rsidR="00207259" w:rsidRPr="00CF579A">
        <w:rPr>
          <w:rFonts w:ascii="Arial" w:eastAsia="Times New Roman" w:hAnsi="Arial" w:cs="Arial"/>
          <w:bCs/>
          <w:lang w:eastAsia="ro-RO"/>
        </w:rPr>
        <w:t xml:space="preserve"> se întinde pe 5355,2 km</w:t>
      </w:r>
      <w:r w:rsidR="00207259" w:rsidRPr="00CF579A">
        <w:rPr>
          <w:rFonts w:ascii="Arial" w:eastAsia="Times New Roman" w:hAnsi="Arial" w:cs="Arial"/>
          <w:bCs/>
          <w:vertAlign w:val="superscript"/>
          <w:lang w:eastAsia="ro-RO"/>
        </w:rPr>
        <w:t>2</w:t>
      </w:r>
      <w:r w:rsidR="00207259" w:rsidRPr="00CF579A">
        <w:rPr>
          <w:rFonts w:ascii="Arial" w:eastAsia="Times New Roman" w:hAnsi="Arial" w:cs="Arial"/>
          <w:bCs/>
          <w:lang w:eastAsia="ro-RO"/>
        </w:rPr>
        <w:t>. I</w:t>
      </w:r>
      <w:r w:rsidR="00207259" w:rsidRPr="00CF579A">
        <w:rPr>
          <w:rFonts w:ascii="Arial" w:hAnsi="Arial" w:cs="Arial"/>
        </w:rPr>
        <w:t xml:space="preserve">ncluzând zona de legătură dintre Carpaţii sudici și Podişul Transilvaniei, bazinul de sus al râului Someșul Mare și afluenții săi, cât și o mică parte din bazinul mijlociu al râului Mureș, relieful său este dispus într-un vast amfiteatru poziționat spre Podişul Transilvaniei. </w:t>
      </w:r>
    </w:p>
    <w:p w:rsidR="00207259" w:rsidRPr="00CF579A" w:rsidRDefault="00207259" w:rsidP="00207259">
      <w:pPr>
        <w:tabs>
          <w:tab w:val="left" w:pos="851"/>
        </w:tabs>
        <w:autoSpaceDE w:val="0"/>
        <w:autoSpaceDN w:val="0"/>
        <w:adjustRightInd w:val="0"/>
        <w:spacing w:after="0" w:line="240" w:lineRule="auto"/>
        <w:ind w:firstLine="709"/>
        <w:jc w:val="both"/>
        <w:rPr>
          <w:rFonts w:ascii="Arial" w:eastAsia="Times New Roman" w:hAnsi="Arial" w:cs="Arial"/>
          <w:bCs/>
          <w:lang w:eastAsia="ro-RO"/>
        </w:rPr>
      </w:pPr>
      <w:r w:rsidRPr="00CF579A">
        <w:rPr>
          <w:rFonts w:ascii="Arial" w:eastAsia="Times New Roman" w:hAnsi="Arial" w:cs="Arial"/>
          <w:lang w:eastAsia="ro-RO"/>
        </w:rPr>
        <w:t xml:space="preserve">Variat şi complex, relieful </w:t>
      </w:r>
      <w:r w:rsidRPr="00CF579A">
        <w:rPr>
          <w:rFonts w:ascii="Arial" w:hAnsi="Arial" w:cs="Arial"/>
        </w:rPr>
        <w:t>format de cele două trepte majore de relief  munţii şi dealurile, cuprinde</w:t>
      </w:r>
      <w:r>
        <w:rPr>
          <w:rFonts w:ascii="Arial" w:hAnsi="Arial" w:cs="Arial"/>
        </w:rPr>
        <w:t>,</w:t>
      </w:r>
      <w:r w:rsidRPr="00CF579A">
        <w:rPr>
          <w:rFonts w:ascii="Arial" w:hAnsi="Arial" w:cs="Arial"/>
        </w:rPr>
        <w:t xml:space="preserve"> pe o suprafaţă relativ restrânsă</w:t>
      </w:r>
      <w:r>
        <w:rPr>
          <w:rFonts w:ascii="Arial" w:hAnsi="Arial" w:cs="Arial"/>
        </w:rPr>
        <w:t>,</w:t>
      </w:r>
      <w:r w:rsidRPr="00CF579A">
        <w:rPr>
          <w:rFonts w:ascii="Arial" w:hAnsi="Arial" w:cs="Arial"/>
        </w:rPr>
        <w:t xml:space="preserve"> numeroase frumuseţi peisagistice.</w:t>
      </w:r>
      <w:r w:rsidRPr="00CF579A">
        <w:rPr>
          <w:rFonts w:ascii="Arial" w:eastAsia="Times New Roman" w:hAnsi="Arial" w:cs="Arial"/>
          <w:bCs/>
          <w:lang w:eastAsia="ro-RO"/>
        </w:rPr>
        <w:t xml:space="preserve"> </w:t>
      </w:r>
    </w:p>
    <w:p w:rsidR="00207259" w:rsidRPr="00CF579A" w:rsidRDefault="00207259" w:rsidP="00207259">
      <w:pPr>
        <w:tabs>
          <w:tab w:val="left" w:pos="851"/>
        </w:tabs>
        <w:autoSpaceDE w:val="0"/>
        <w:autoSpaceDN w:val="0"/>
        <w:adjustRightInd w:val="0"/>
        <w:spacing w:after="0" w:line="240" w:lineRule="auto"/>
        <w:ind w:firstLine="709"/>
        <w:jc w:val="both"/>
        <w:rPr>
          <w:rFonts w:ascii="Arial" w:hAnsi="Arial" w:cs="Arial"/>
        </w:rPr>
      </w:pPr>
      <w:r w:rsidRPr="00CF579A">
        <w:rPr>
          <w:rFonts w:ascii="Arial" w:eastAsia="Times New Roman" w:hAnsi="Arial" w:cs="Arial"/>
          <w:bCs/>
          <w:lang w:eastAsia="ro-RO"/>
        </w:rPr>
        <w:t xml:space="preserve">Zona montană care se întinde pe aproximativ </w:t>
      </w:r>
      <w:r w:rsidRPr="00CF579A">
        <w:rPr>
          <w:rFonts w:ascii="Arial" w:eastAsia="Times New Roman" w:hAnsi="Arial" w:cs="Arial"/>
          <w:lang w:eastAsia="ro-RO"/>
        </w:rPr>
        <w:t>48% din suprafaţa totală a judeţului,</w:t>
      </w:r>
      <w:r w:rsidRPr="00CF579A">
        <w:rPr>
          <w:rFonts w:ascii="Arial" w:eastAsia="Times New Roman" w:hAnsi="Arial" w:cs="Arial"/>
          <w:bCs/>
          <w:lang w:eastAsia="ro-RO"/>
        </w:rPr>
        <w:t xml:space="preserve"> </w:t>
      </w:r>
      <w:r w:rsidRPr="00CF579A">
        <w:rPr>
          <w:rFonts w:ascii="Arial" w:hAnsi="Arial" w:cs="Arial"/>
        </w:rPr>
        <w:t>include partea muntoasă a lanțului Carpaților Estici</w:t>
      </w:r>
      <w:r w:rsidRPr="00CF579A">
        <w:rPr>
          <w:rFonts w:ascii="Arial" w:eastAsia="Times New Roman" w:hAnsi="Arial" w:cs="Arial"/>
          <w:lang w:eastAsia="ro-RO"/>
        </w:rPr>
        <w:t xml:space="preserve"> în care intră:</w:t>
      </w:r>
    </w:p>
    <w:p w:rsidR="00207259" w:rsidRPr="00CF579A" w:rsidRDefault="00207259" w:rsidP="00207259">
      <w:pPr>
        <w:numPr>
          <w:ilvl w:val="2"/>
          <w:numId w:val="4"/>
        </w:numPr>
        <w:tabs>
          <w:tab w:val="left" w:pos="567"/>
          <w:tab w:val="left" w:pos="851"/>
        </w:tabs>
        <w:autoSpaceDE w:val="0"/>
        <w:autoSpaceDN w:val="0"/>
        <w:adjustRightInd w:val="0"/>
        <w:spacing w:after="0" w:line="240" w:lineRule="auto"/>
        <w:ind w:left="0" w:firstLine="0"/>
        <w:contextualSpacing/>
        <w:jc w:val="both"/>
        <w:rPr>
          <w:rFonts w:ascii="Arial" w:eastAsia="Times New Roman" w:hAnsi="Arial" w:cs="Arial"/>
          <w:color w:val="FF0000"/>
          <w:lang w:eastAsia="ro-RO"/>
        </w:rPr>
      </w:pPr>
      <w:r w:rsidRPr="00CF579A">
        <w:rPr>
          <w:rFonts w:ascii="Arial" w:eastAsia="Times New Roman" w:hAnsi="Arial" w:cs="Arial"/>
          <w:lang w:eastAsia="ro-RO"/>
        </w:rPr>
        <w:t xml:space="preserve">  </w:t>
      </w:r>
      <w:r w:rsidRPr="00CF579A">
        <w:rPr>
          <w:rFonts w:ascii="Arial" w:eastAsia="Times New Roman" w:hAnsi="Arial" w:cs="Arial"/>
          <w:b/>
          <w:i/>
          <w:lang w:eastAsia="ro-RO"/>
        </w:rPr>
        <w:t>Munții Țibleșului</w:t>
      </w:r>
      <w:r w:rsidRPr="00CF579A">
        <w:rPr>
          <w:rFonts w:ascii="Arial" w:eastAsia="Times New Roman" w:hAnsi="Arial" w:cs="Arial"/>
          <w:lang w:eastAsia="ro-RO"/>
        </w:rPr>
        <w:t xml:space="preserve"> la nord, cu înălțimi de până la 1800m (Vf. Măgura Ţibleşului 1842m), alcătuiţi din formaţiuni vulcanice noi</w:t>
      </w:r>
      <w:r>
        <w:rPr>
          <w:rFonts w:ascii="Arial" w:eastAsia="Times New Roman" w:hAnsi="Arial" w:cs="Arial"/>
          <w:lang w:eastAsia="ro-RO"/>
        </w:rPr>
        <w:t>,</w:t>
      </w:r>
      <w:r w:rsidRPr="00CF579A">
        <w:rPr>
          <w:rFonts w:ascii="Arial" w:eastAsia="Times New Roman" w:hAnsi="Arial" w:cs="Arial"/>
          <w:lang w:eastAsia="ro-RO"/>
        </w:rPr>
        <w:t xml:space="preserve"> de vârstă neogenă, asociate cu formaţiuni sedimentare. Fragmentarea puternică a acestor munţi a dus la formarea a numeroase văi şi ulucuri depresionare care au favorizat dezvoltarea unei reţele hidrografice bogate.</w:t>
      </w:r>
    </w:p>
    <w:p w:rsidR="00207259" w:rsidRPr="005555BD" w:rsidRDefault="00207259" w:rsidP="00207259">
      <w:pPr>
        <w:numPr>
          <w:ilvl w:val="1"/>
          <w:numId w:val="4"/>
        </w:numPr>
        <w:tabs>
          <w:tab w:val="left" w:pos="709"/>
        </w:tabs>
        <w:autoSpaceDE w:val="0"/>
        <w:autoSpaceDN w:val="0"/>
        <w:adjustRightInd w:val="0"/>
        <w:spacing w:after="0" w:line="240" w:lineRule="auto"/>
        <w:ind w:left="0" w:right="62" w:hanging="11"/>
        <w:jc w:val="both"/>
        <w:rPr>
          <w:rFonts w:ascii="Arial" w:eastAsia="Times New Roman" w:hAnsi="Arial" w:cs="Arial"/>
          <w:lang w:eastAsia="ro-RO"/>
        </w:rPr>
      </w:pPr>
      <w:r w:rsidRPr="005555BD">
        <w:rPr>
          <w:rFonts w:ascii="Arial" w:eastAsia="Times New Roman" w:hAnsi="Arial" w:cs="Arial"/>
          <w:b/>
          <w:i/>
          <w:lang w:eastAsia="ro-RO"/>
        </w:rPr>
        <w:t>Munţii Rodnei</w:t>
      </w:r>
      <w:r w:rsidRPr="005555BD">
        <w:rPr>
          <w:rFonts w:ascii="Arial" w:eastAsia="Times New Roman" w:hAnsi="Arial" w:cs="Arial"/>
          <w:lang w:eastAsia="ro-RO"/>
        </w:rPr>
        <w:t xml:space="preserve"> în partea de nord-est a judeţului, </w:t>
      </w:r>
      <w:r w:rsidRPr="005555BD">
        <w:rPr>
          <w:rFonts w:ascii="Arial" w:hAnsi="Arial" w:cs="Arial"/>
        </w:rPr>
        <w:t xml:space="preserve">sunt singurii munţi alpini din această ramură carpatică și se întind </w:t>
      </w:r>
      <w:r w:rsidRPr="005555BD">
        <w:rPr>
          <w:rFonts w:ascii="Arial" w:eastAsia="Times New Roman" w:hAnsi="Arial" w:cs="Arial"/>
          <w:lang w:eastAsia="ro-RO"/>
        </w:rPr>
        <w:t>pe o suprafaţă de 1300 km²</w:t>
      </w:r>
      <w:r>
        <w:rPr>
          <w:rFonts w:ascii="Arial" w:eastAsia="Times New Roman" w:hAnsi="Arial" w:cs="Arial"/>
          <w:lang w:eastAsia="ro-RO"/>
        </w:rPr>
        <w:t>.</w:t>
      </w:r>
      <w:r w:rsidRPr="005555BD">
        <w:rPr>
          <w:rFonts w:ascii="Arial" w:eastAsia="Times New Roman" w:hAnsi="Arial" w:cs="Arial"/>
          <w:lang w:eastAsia="ro-RO"/>
        </w:rPr>
        <w:t xml:space="preserve"> </w:t>
      </w:r>
      <w:r>
        <w:rPr>
          <w:rFonts w:ascii="Arial" w:eastAsia="Times New Roman" w:hAnsi="Arial" w:cs="Arial"/>
          <w:lang w:eastAsia="ro-RO"/>
        </w:rPr>
        <w:t>E</w:t>
      </w:r>
      <w:r w:rsidRPr="005555BD">
        <w:rPr>
          <w:rFonts w:ascii="Arial" w:eastAsia="Times New Roman" w:hAnsi="Arial" w:cs="Arial"/>
          <w:lang w:eastAsia="ro-RO"/>
        </w:rPr>
        <w:t xml:space="preserve">ste un masiv impunător cu flancul nordic abrupt și cu cel sudic prelungit până la valea Someșului, format din şisturi cristaline   cu forme greoaie, larg ondulate, cu văi  adânci, puţin accesibile. </w:t>
      </w:r>
    </w:p>
    <w:p w:rsidR="00207259" w:rsidRPr="00CF579A" w:rsidRDefault="00207259" w:rsidP="00207259">
      <w:pPr>
        <w:tabs>
          <w:tab w:val="left" w:pos="851"/>
        </w:tabs>
        <w:autoSpaceDE w:val="0"/>
        <w:autoSpaceDN w:val="0"/>
        <w:adjustRightInd w:val="0"/>
        <w:spacing w:after="0" w:line="240" w:lineRule="auto"/>
        <w:ind w:right="62"/>
        <w:jc w:val="both"/>
        <w:rPr>
          <w:rFonts w:ascii="Arial" w:eastAsia="Times New Roman" w:hAnsi="Arial" w:cs="Arial"/>
          <w:color w:val="FF0000"/>
          <w:lang w:eastAsia="ro-RO"/>
        </w:rPr>
      </w:pPr>
      <w:r w:rsidRPr="00CF579A">
        <w:rPr>
          <w:rFonts w:ascii="Arial" w:eastAsia="Times New Roman" w:hAnsi="Arial" w:cs="Arial"/>
          <w:lang w:eastAsia="ro-RO"/>
        </w:rPr>
        <w:tab/>
      </w:r>
      <w:r w:rsidRPr="00CF579A">
        <w:rPr>
          <w:rFonts w:ascii="Arial" w:hAnsi="Arial" w:cs="Arial"/>
        </w:rPr>
        <w:t xml:space="preserve">Formele de relief glaciar ocupă în spaţiul Munţilor Rodnei un loc mult mai important decât celelalte tipuri de relief, Relieful postglaciar măreşte aspectul de detaliu alpin al culmilor înalte fiind reprezentat prin câmpuri de blocuri, trene de grohotişuri, terase înierbate, culoare înierbate, etc. </w:t>
      </w:r>
      <w:r w:rsidRPr="00CF579A">
        <w:rPr>
          <w:rFonts w:ascii="Arial" w:eastAsia="Times New Roman" w:hAnsi="Arial" w:cs="Arial"/>
          <w:lang w:eastAsia="ro-RO"/>
        </w:rPr>
        <w:t>Cel mai înalt vârf îl reprezintă Ineul - 2280m, fiind şi cel mai înalt din judeţ. În partea de sud şi de est a Munţilor Rodnei apar formaţiuni sedimentare paleogene şi neogene, alcătuite din marne, gresii şi conglomerate. Contactul dintre cristalin şi sedimentarul transgresiv a favorizat naşterea a numeroase văi subsecvente, înşeuări largi, bazinete şi ulucuri depresionare</w:t>
      </w:r>
      <w:r>
        <w:rPr>
          <w:rFonts w:ascii="Arial" w:eastAsia="Times New Roman" w:hAnsi="Arial" w:cs="Arial"/>
          <w:lang w:eastAsia="ro-RO"/>
        </w:rPr>
        <w:t>.</w:t>
      </w:r>
      <w:r w:rsidRPr="00CF579A">
        <w:rPr>
          <w:rFonts w:ascii="Arial" w:eastAsia="Times New Roman" w:hAnsi="Arial" w:cs="Arial"/>
          <w:lang w:eastAsia="ro-RO"/>
        </w:rPr>
        <w:t xml:space="preserve"> </w:t>
      </w:r>
    </w:p>
    <w:p w:rsidR="00207259" w:rsidRPr="00CF579A" w:rsidRDefault="00207259" w:rsidP="00207259">
      <w:pPr>
        <w:numPr>
          <w:ilvl w:val="1"/>
          <w:numId w:val="4"/>
        </w:numPr>
        <w:tabs>
          <w:tab w:val="left" w:pos="567"/>
          <w:tab w:val="left" w:pos="709"/>
          <w:tab w:val="left" w:pos="851"/>
        </w:tabs>
        <w:autoSpaceDE w:val="0"/>
        <w:autoSpaceDN w:val="0"/>
        <w:adjustRightInd w:val="0"/>
        <w:spacing w:after="0" w:line="240" w:lineRule="auto"/>
        <w:ind w:left="0" w:firstLine="0"/>
        <w:contextualSpacing/>
        <w:jc w:val="both"/>
        <w:rPr>
          <w:rFonts w:ascii="Arial" w:eastAsia="Times New Roman" w:hAnsi="Arial" w:cs="Arial"/>
          <w:lang w:eastAsia="ro-RO"/>
        </w:rPr>
      </w:pPr>
      <w:r w:rsidRPr="00CF579A">
        <w:rPr>
          <w:rFonts w:ascii="Arial" w:eastAsia="Times New Roman" w:hAnsi="Arial" w:cs="Arial"/>
          <w:lang w:eastAsia="ro-RO"/>
        </w:rPr>
        <w:t xml:space="preserve">În partea estică a județului </w:t>
      </w:r>
      <w:r w:rsidRPr="00CF579A">
        <w:rPr>
          <w:rFonts w:ascii="Arial" w:eastAsia="Times New Roman" w:hAnsi="Arial" w:cs="Arial"/>
          <w:b/>
          <w:i/>
          <w:lang w:eastAsia="ro-RO"/>
        </w:rPr>
        <w:t>Munţii Bârgăului</w:t>
      </w:r>
      <w:r w:rsidRPr="00CF579A">
        <w:rPr>
          <w:rFonts w:ascii="Arial" w:eastAsia="Times New Roman" w:hAnsi="Arial" w:cs="Arial"/>
          <w:lang w:eastAsia="ro-RO"/>
        </w:rPr>
        <w:t>, de origine vulcanică, constituie o unitate mai redusă ca suprafață și înălţimi (vârful Heniul Mare - 1.410 m), ocupând cca. 1500 km; p</w:t>
      </w:r>
      <w:r w:rsidRPr="00CF579A">
        <w:rPr>
          <w:rFonts w:ascii="Arial" w:hAnsi="Arial" w:cs="Arial"/>
        </w:rPr>
        <w:t>rezintă un relief complex, determinat de existenţa vulcanismului cu caracter subteran având</w:t>
      </w:r>
      <w:r w:rsidRPr="00CF579A">
        <w:rPr>
          <w:rFonts w:ascii="Arial" w:eastAsia="Times New Roman" w:hAnsi="Arial" w:cs="Arial"/>
          <w:lang w:eastAsia="ro-RO"/>
        </w:rPr>
        <w:t xml:space="preserve">  numeroase neck-uri şi dyke-uri care străbat cuvertura sedimentară. Alternanţa dintre rocile sedimentare şi cele eruptive au creat un aspect divergent al reţelei hidrografice şi unele modificări ale cursurilor de ape;  </w:t>
      </w:r>
    </w:p>
    <w:p w:rsidR="00207259" w:rsidRPr="00CF579A" w:rsidRDefault="00207259" w:rsidP="00207259">
      <w:pPr>
        <w:numPr>
          <w:ilvl w:val="1"/>
          <w:numId w:val="4"/>
        </w:numPr>
        <w:tabs>
          <w:tab w:val="left" w:pos="567"/>
          <w:tab w:val="left" w:pos="851"/>
        </w:tabs>
        <w:autoSpaceDE w:val="0"/>
        <w:autoSpaceDN w:val="0"/>
        <w:adjustRightInd w:val="0"/>
        <w:spacing w:after="0" w:line="240" w:lineRule="auto"/>
        <w:ind w:left="0" w:firstLine="0"/>
        <w:contextualSpacing/>
        <w:jc w:val="both"/>
        <w:rPr>
          <w:rFonts w:ascii="Arial" w:eastAsia="SimSun" w:hAnsi="Arial" w:cs="Arial"/>
        </w:rPr>
      </w:pPr>
      <w:r w:rsidRPr="00CF579A">
        <w:rPr>
          <w:rFonts w:ascii="Arial" w:eastAsia="SimSun" w:hAnsi="Arial" w:cs="Arial"/>
          <w:b/>
          <w:i/>
        </w:rPr>
        <w:t>Munţii Călimani</w:t>
      </w:r>
      <w:r w:rsidRPr="00CF579A">
        <w:rPr>
          <w:rFonts w:ascii="Arial" w:eastAsia="SimSun" w:hAnsi="Arial" w:cs="Arial"/>
        </w:rPr>
        <w:t>, aflaţi la sud de Munţii Bârgăului, cu forma aproximativă a unui dreptunghi, se întind pe circa 2000 km</w:t>
      </w:r>
      <w:r w:rsidRPr="00CF579A">
        <w:rPr>
          <w:rFonts w:ascii="Arial" w:eastAsia="SimSun" w:hAnsi="Arial" w:cs="Arial"/>
          <w:vertAlign w:val="superscript"/>
        </w:rPr>
        <w:t>2</w:t>
      </w:r>
      <w:r w:rsidRPr="00CF579A">
        <w:rPr>
          <w:rFonts w:ascii="Arial" w:eastAsia="SimSun" w:hAnsi="Arial" w:cs="Arial"/>
        </w:rPr>
        <w:t xml:space="preserve"> fiind alcătuiţi din două unităţi: una a suprastructurilor vulcanice şi una vulcanogen-sedimentară. </w:t>
      </w:r>
      <w:r w:rsidRPr="00CF579A">
        <w:rPr>
          <w:rFonts w:ascii="Arial" w:hAnsi="Arial" w:cs="Arial"/>
        </w:rPr>
        <w:t xml:space="preserve">Altitudinea şi originea vulcanică explică lipsa pasurilor de înălţime, partea cea mai înaltă constituind domeniul păşunilor alpine, cu izvoare abundente şi viaţă pastorală relativ dezvoltată. </w:t>
      </w:r>
      <w:r w:rsidRPr="00CF579A">
        <w:rPr>
          <w:rFonts w:ascii="Arial" w:eastAsia="SimSun" w:hAnsi="Arial" w:cs="Arial"/>
        </w:rPr>
        <w:t>Cel mai înalt vârf al Călimanilor  din judeţul Bistriţa-Năsăud este Bistriciorul (1.990m).</w:t>
      </w:r>
    </w:p>
    <w:p w:rsidR="00207259" w:rsidRPr="00CF579A" w:rsidRDefault="00207259" w:rsidP="00207259">
      <w:pPr>
        <w:tabs>
          <w:tab w:val="left" w:pos="851"/>
        </w:tabs>
        <w:autoSpaceDE w:val="0"/>
        <w:autoSpaceDN w:val="0"/>
        <w:adjustRightInd w:val="0"/>
        <w:spacing w:after="0" w:line="240" w:lineRule="auto"/>
        <w:ind w:firstLine="851"/>
        <w:jc w:val="both"/>
        <w:rPr>
          <w:rFonts w:ascii="Arial" w:eastAsia="Times New Roman" w:hAnsi="Arial" w:cs="Arial"/>
          <w:lang w:eastAsia="ro-RO"/>
        </w:rPr>
      </w:pPr>
      <w:r w:rsidRPr="00CF579A">
        <w:rPr>
          <w:rFonts w:ascii="Arial" w:eastAsia="Times New Roman" w:hAnsi="Arial" w:cs="Arial"/>
          <w:lang w:eastAsia="ro-RO"/>
        </w:rPr>
        <w:t>Partea centrală, de sud şi de vest a judeţului este ocupată de zona</w:t>
      </w:r>
      <w:r w:rsidRPr="00CF579A">
        <w:rPr>
          <w:rFonts w:ascii="Arial" w:eastAsia="Times New Roman" w:hAnsi="Arial" w:cs="Arial"/>
          <w:bCs/>
          <w:lang w:eastAsia="ro-RO"/>
        </w:rPr>
        <w:t xml:space="preserve"> dealurilor </w:t>
      </w:r>
      <w:r w:rsidRPr="00CF579A">
        <w:rPr>
          <w:rFonts w:ascii="Arial" w:hAnsi="Arial" w:cs="Arial"/>
        </w:rPr>
        <w:t>mai înalte</w:t>
      </w:r>
      <w:r>
        <w:rPr>
          <w:rFonts w:ascii="Arial" w:hAnsi="Arial" w:cs="Arial"/>
        </w:rPr>
        <w:t>,</w:t>
      </w:r>
      <w:r w:rsidRPr="00CF579A">
        <w:rPr>
          <w:rFonts w:ascii="Arial" w:hAnsi="Arial" w:cs="Arial"/>
        </w:rPr>
        <w:t xml:space="preserve"> mai fragmentate către munte, mai domoale şi mai joase spre Podişul Transilvaniei,</w:t>
      </w:r>
      <w:r w:rsidRPr="00CF579A">
        <w:rPr>
          <w:rFonts w:ascii="Arial" w:eastAsia="Times New Roman" w:hAnsi="Arial" w:cs="Arial"/>
          <w:lang w:eastAsia="ro-RO"/>
        </w:rPr>
        <w:t xml:space="preserve"> care reprezentă 49,3% din suprafaţa sa și se caracterizează prin unităţi bine individualizate: </w:t>
      </w:r>
    </w:p>
    <w:p w:rsidR="00207259" w:rsidRPr="00CF579A" w:rsidRDefault="00207259" w:rsidP="00207259">
      <w:pPr>
        <w:numPr>
          <w:ilvl w:val="0"/>
          <w:numId w:val="3"/>
        </w:numPr>
        <w:tabs>
          <w:tab w:val="left" w:pos="851"/>
        </w:tabs>
        <w:spacing w:after="0" w:line="240" w:lineRule="auto"/>
        <w:ind w:right="62"/>
        <w:jc w:val="both"/>
        <w:rPr>
          <w:rFonts w:ascii="Arial" w:eastAsia="Times New Roman" w:hAnsi="Arial" w:cs="Arial"/>
          <w:lang w:eastAsia="ro-RO"/>
        </w:rPr>
      </w:pPr>
      <w:r w:rsidRPr="00CF579A">
        <w:rPr>
          <w:rFonts w:ascii="Arial" w:eastAsia="Times New Roman" w:hAnsi="Arial" w:cs="Arial"/>
          <w:lang w:eastAsia="ro-RO"/>
        </w:rPr>
        <w:t xml:space="preserve">Dealurile Năsăudului - cu structura monoclinală puternic faliată, fragmentată cu creste şi suprafeţe structurale etajate, unde se regăseşte vârful Măgura a cărui altitudine măsoară 858 m; </w:t>
      </w:r>
    </w:p>
    <w:p w:rsidR="00207259" w:rsidRPr="00CF579A" w:rsidRDefault="00207259" w:rsidP="00207259">
      <w:pPr>
        <w:numPr>
          <w:ilvl w:val="0"/>
          <w:numId w:val="3"/>
        </w:numPr>
        <w:tabs>
          <w:tab w:val="left" w:pos="851"/>
        </w:tabs>
        <w:spacing w:after="0" w:line="240" w:lineRule="auto"/>
        <w:ind w:right="62"/>
        <w:jc w:val="both"/>
        <w:rPr>
          <w:rFonts w:ascii="Arial" w:eastAsia="Times New Roman" w:hAnsi="Arial" w:cs="Arial"/>
          <w:lang w:eastAsia="ro-RO"/>
        </w:rPr>
      </w:pPr>
      <w:r w:rsidRPr="00CF579A">
        <w:rPr>
          <w:rFonts w:ascii="Arial" w:eastAsia="Times New Roman" w:hAnsi="Arial" w:cs="Arial"/>
          <w:lang w:eastAsia="ro-RO"/>
        </w:rPr>
        <w:t xml:space="preserve">Dealurile Bistriţei la sud de primele, cu trei bazinete depresionare Budacul, Livezile-Bistriţa şi Dumitra; </w:t>
      </w:r>
    </w:p>
    <w:p w:rsidR="00207259" w:rsidRPr="00CF579A" w:rsidRDefault="00207259" w:rsidP="00207259">
      <w:pPr>
        <w:numPr>
          <w:ilvl w:val="0"/>
          <w:numId w:val="3"/>
        </w:numPr>
        <w:tabs>
          <w:tab w:val="left" w:pos="851"/>
        </w:tabs>
        <w:spacing w:after="0" w:line="240" w:lineRule="auto"/>
        <w:ind w:right="62"/>
        <w:jc w:val="both"/>
        <w:rPr>
          <w:rFonts w:ascii="Arial" w:eastAsia="Times New Roman" w:hAnsi="Arial" w:cs="Arial"/>
          <w:lang w:eastAsia="ro-RO"/>
        </w:rPr>
      </w:pPr>
      <w:r w:rsidRPr="00CF579A">
        <w:rPr>
          <w:rFonts w:ascii="Arial" w:eastAsia="Times New Roman" w:hAnsi="Arial" w:cs="Arial"/>
          <w:lang w:eastAsia="ro-RO"/>
        </w:rPr>
        <w:lastRenderedPageBreak/>
        <w:t xml:space="preserve">Piemontul Călimanilor aflat la periferia vestică a Munţilor Călimani, care s-a format în urma acţiunii de eroziune şi acumulare a apelor curgătoare  ce aveau izvoarele în zona vulcanică; </w:t>
      </w:r>
    </w:p>
    <w:p w:rsidR="00207259" w:rsidRPr="00CF579A" w:rsidRDefault="00207259" w:rsidP="00207259">
      <w:pPr>
        <w:numPr>
          <w:ilvl w:val="0"/>
          <w:numId w:val="3"/>
        </w:numPr>
        <w:tabs>
          <w:tab w:val="left" w:pos="851"/>
        </w:tabs>
        <w:spacing w:after="0" w:line="240" w:lineRule="auto"/>
        <w:ind w:right="62"/>
        <w:jc w:val="both"/>
        <w:rPr>
          <w:rFonts w:ascii="Arial" w:eastAsia="Times New Roman" w:hAnsi="Arial" w:cs="Arial"/>
          <w:lang w:eastAsia="ro-RO"/>
        </w:rPr>
      </w:pPr>
      <w:r w:rsidRPr="00CF579A">
        <w:rPr>
          <w:rFonts w:ascii="Arial" w:eastAsia="Times New Roman" w:hAnsi="Arial" w:cs="Arial"/>
          <w:lang w:eastAsia="ro-RO"/>
        </w:rPr>
        <w:t xml:space="preserve">Culmea Şieului în partea de sud a Piemontului Călimanilor, având ca limită vestică Valea Dipşei, constituită din conglomerate tortoniene în care apar cute diapire - sâmburi de sare. </w:t>
      </w:r>
    </w:p>
    <w:p w:rsidR="00207259" w:rsidRPr="00CF579A" w:rsidRDefault="00207259" w:rsidP="00207259">
      <w:pPr>
        <w:tabs>
          <w:tab w:val="left" w:pos="851"/>
        </w:tabs>
        <w:spacing w:after="0" w:line="240" w:lineRule="auto"/>
        <w:ind w:right="62" w:firstLine="709"/>
        <w:jc w:val="both"/>
        <w:rPr>
          <w:rFonts w:ascii="Arial" w:eastAsia="Times New Roman" w:hAnsi="Arial" w:cs="Arial"/>
          <w:lang w:eastAsia="ro-RO"/>
        </w:rPr>
      </w:pPr>
      <w:r w:rsidRPr="00CF579A">
        <w:rPr>
          <w:rFonts w:ascii="Arial" w:eastAsia="Times New Roman" w:hAnsi="Arial" w:cs="Arial"/>
          <w:bCs/>
          <w:lang w:eastAsia="ro-RO"/>
        </w:rPr>
        <w:t xml:space="preserve">Spre vest pe o porţiune de numai </w:t>
      </w:r>
      <w:r w:rsidRPr="00CF579A">
        <w:rPr>
          <w:rFonts w:ascii="Arial" w:eastAsia="Times New Roman" w:hAnsi="Arial" w:cs="Arial"/>
          <w:lang w:eastAsia="ro-RO"/>
        </w:rPr>
        <w:t>3% din suprafaţa judeţului, se conturează z</w:t>
      </w:r>
      <w:r w:rsidRPr="00CF579A">
        <w:rPr>
          <w:rFonts w:ascii="Arial" w:eastAsia="Times New Roman" w:hAnsi="Arial" w:cs="Arial"/>
          <w:bCs/>
          <w:lang w:eastAsia="ro-RO"/>
        </w:rPr>
        <w:t>ona de câmpie ca</w:t>
      </w:r>
      <w:r w:rsidRPr="00CF579A">
        <w:rPr>
          <w:rFonts w:ascii="Arial" w:eastAsia="Times New Roman" w:hAnsi="Arial" w:cs="Arial"/>
          <w:lang w:eastAsia="ro-RO"/>
        </w:rPr>
        <w:t xml:space="preserve"> o unitate de coline înalte de 500-</w:t>
      </w:r>
      <w:smartTag w:uri="urn:schemas-microsoft-com:office:smarttags" w:element="metricconverter">
        <w:smartTagPr>
          <w:attr w:name="ProductID" w:val="600 m"/>
        </w:smartTagPr>
        <w:r w:rsidRPr="00CF579A">
          <w:rPr>
            <w:rFonts w:ascii="Arial" w:eastAsia="Times New Roman" w:hAnsi="Arial" w:cs="Arial"/>
            <w:lang w:eastAsia="ro-RO"/>
          </w:rPr>
          <w:t>600 m</w:t>
        </w:r>
      </w:smartTag>
      <w:r w:rsidRPr="00CF579A">
        <w:rPr>
          <w:rFonts w:ascii="Arial" w:eastAsia="Times New Roman" w:hAnsi="Arial" w:cs="Arial"/>
          <w:lang w:eastAsia="ro-RO"/>
        </w:rPr>
        <w:t xml:space="preserve">, limitată la nord de râul Someşul Mare, la sud de Valea Mureşului, iar la est de interfluviul Şieu - Teaca şi Valea Şieului. Ea cuprinde formaţiuni de vârstă miocenă: marne, argile, tufuri cu intercalaţii de gresii şi nisipuri unde sunt cantonate zăcăminte de gaz metan. În această regiune văile sunt largi, adânci, fără terase, cu aspect de culoar, cu versanţi degradaţi, albiile majore fiind puternic aluvionate. </w:t>
      </w:r>
    </w:p>
    <w:p w:rsidR="00207259" w:rsidRPr="00CF579A" w:rsidRDefault="00207259" w:rsidP="00207259">
      <w:pPr>
        <w:tabs>
          <w:tab w:val="left" w:pos="851"/>
        </w:tabs>
        <w:autoSpaceDE w:val="0"/>
        <w:autoSpaceDN w:val="0"/>
        <w:adjustRightInd w:val="0"/>
        <w:spacing w:after="0" w:line="240" w:lineRule="auto"/>
        <w:ind w:firstLine="851"/>
        <w:jc w:val="both"/>
        <w:rPr>
          <w:rFonts w:ascii="Arial" w:eastAsia="Times New Roman" w:hAnsi="Arial" w:cs="Arial"/>
        </w:rPr>
      </w:pPr>
      <w:r w:rsidRPr="00CF579A">
        <w:rPr>
          <w:rFonts w:ascii="Arial" w:eastAsia="SimSun" w:hAnsi="Arial" w:cs="Arial"/>
          <w:lang w:eastAsia="ro-RO"/>
        </w:rPr>
        <w:t xml:space="preserve"> </w:t>
      </w:r>
      <w:r w:rsidRPr="00A52A0E">
        <w:rPr>
          <w:rFonts w:ascii="Arial" w:eastAsia="SimSun" w:hAnsi="Arial" w:cs="Arial"/>
          <w:u w:val="single"/>
          <w:lang w:eastAsia="ro-RO"/>
        </w:rPr>
        <w:t>R</w:t>
      </w:r>
      <w:r w:rsidRPr="00A52A0E">
        <w:rPr>
          <w:rFonts w:ascii="Arial" w:eastAsia="SimSun" w:hAnsi="Arial" w:cs="Arial"/>
          <w:u w:val="single"/>
        </w:rPr>
        <w:t>eţeaua hidrografică</w:t>
      </w:r>
      <w:r w:rsidRPr="00CF579A">
        <w:rPr>
          <w:rFonts w:ascii="Arial" w:eastAsia="SimSun" w:hAnsi="Arial" w:cs="Arial"/>
        </w:rPr>
        <w:t xml:space="preserve"> a județului Bistrița-Năsăud este bine reprezentată și însumează aproximativ 3030 km lungime. </w:t>
      </w:r>
      <w:r>
        <w:rPr>
          <w:rFonts w:ascii="Arial" w:eastAsia="SimSun" w:hAnsi="Arial" w:cs="Arial"/>
        </w:rPr>
        <w:t>S</w:t>
      </w:r>
      <w:r w:rsidRPr="00CF579A">
        <w:rPr>
          <w:rFonts w:ascii="Arial" w:eastAsia="SimSun" w:hAnsi="Arial" w:cs="Arial"/>
        </w:rPr>
        <w:t xml:space="preserve">e </w:t>
      </w:r>
      <w:r w:rsidRPr="00CF579A">
        <w:rPr>
          <w:rFonts w:ascii="Arial" w:eastAsia="Times New Roman" w:hAnsi="Arial" w:cs="Arial"/>
        </w:rPr>
        <w:t>axează pe câteva râuri principale – Someşul Mare, Şieu, Bistriţa – care îşi au obârşia în zone cu umiditate ridicată</w:t>
      </w:r>
      <w:r>
        <w:rPr>
          <w:rFonts w:ascii="Arial" w:eastAsia="Times New Roman" w:hAnsi="Arial" w:cs="Arial"/>
        </w:rPr>
        <w:t>.</w:t>
      </w:r>
      <w:r w:rsidRPr="00CF579A">
        <w:rPr>
          <w:rFonts w:ascii="Arial" w:eastAsia="Times New Roman" w:hAnsi="Arial" w:cs="Arial"/>
        </w:rPr>
        <w:t xml:space="preserve"> Afluenţii principali ai Someşului Mare sunt: Anieşul, Cormaia, Rebra, Sălăuţa, Ilişua, Valea Mare, Ilva cu Leşu, Şieul cu Budacul, Bistriţa şi Dipşa.</w:t>
      </w:r>
    </w:p>
    <w:p w:rsidR="00207259" w:rsidRPr="00CF579A" w:rsidRDefault="00207259" w:rsidP="00207259">
      <w:pPr>
        <w:tabs>
          <w:tab w:val="left" w:pos="851"/>
        </w:tabs>
        <w:autoSpaceDE w:val="0"/>
        <w:autoSpaceDN w:val="0"/>
        <w:adjustRightInd w:val="0"/>
        <w:spacing w:after="0" w:line="240" w:lineRule="auto"/>
        <w:ind w:firstLine="851"/>
        <w:jc w:val="both"/>
        <w:rPr>
          <w:rFonts w:ascii="Arial" w:eastAsia="SimSun" w:hAnsi="Arial" w:cs="Arial"/>
        </w:rPr>
      </w:pPr>
      <w:r w:rsidRPr="00CF579A">
        <w:rPr>
          <w:rFonts w:ascii="Arial" w:eastAsia="Times New Roman" w:hAnsi="Arial" w:cs="Arial"/>
        </w:rPr>
        <w:t xml:space="preserve">Pe întreg teritoriul judeţului, lacurile naturale sunt prezente doar în Munţii Călimani (lacuri de nivație, lacuri de baraj natural) şi Rodnei (lacuri glaciare). Singura amenajare care are resurse şi funcţiuni </w:t>
      </w:r>
      <w:r w:rsidRPr="00CF579A">
        <w:rPr>
          <w:rFonts w:ascii="Arial" w:eastAsia="SimSun" w:hAnsi="Arial" w:cs="Arial"/>
        </w:rPr>
        <w:t>privind asigurarea apei este Lacul de acumulare Colibiţa, cu un volum de 75,12 milioane mc.</w:t>
      </w:r>
      <w:r w:rsidRPr="00CF579A">
        <w:rPr>
          <w:rFonts w:ascii="Arial" w:eastAsia="Times New Roman" w:hAnsi="Arial" w:cs="Arial"/>
          <w:snapToGrid w:val="0"/>
          <w:w w:val="0"/>
          <w:u w:color="000000"/>
          <w:bdr w:val="none" w:sz="0" w:space="0" w:color="000000"/>
          <w:shd w:val="clear" w:color="000000" w:fill="000000"/>
        </w:rPr>
        <w:t xml:space="preserve"> </w:t>
      </w:r>
    </w:p>
    <w:p w:rsidR="00207259" w:rsidRPr="00CF579A" w:rsidRDefault="00207259" w:rsidP="00207259">
      <w:pPr>
        <w:tabs>
          <w:tab w:val="left" w:pos="851"/>
        </w:tabs>
        <w:autoSpaceDE w:val="0"/>
        <w:autoSpaceDN w:val="0"/>
        <w:adjustRightInd w:val="0"/>
        <w:spacing w:after="0" w:line="240" w:lineRule="auto"/>
        <w:ind w:firstLine="851"/>
        <w:jc w:val="both"/>
        <w:rPr>
          <w:rFonts w:ascii="Arial" w:hAnsi="Arial" w:cs="Arial"/>
        </w:rPr>
      </w:pPr>
      <w:r w:rsidRPr="00CF579A">
        <w:rPr>
          <w:rFonts w:ascii="Arial" w:hAnsi="Arial" w:cs="Arial"/>
        </w:rPr>
        <w:t>În fisurile şi scoarţa alterată a munţilor vulcanici se găsesc şi ape freatice mineralizate. Dintre apele bicarbonatate, calcice, magneziene, carbogazoase, cunoscute sub denumirea populară de ,,borcuturi'', menţionăm în primul rând pe cele de la Sângeorz-Băi, Anieş, Valea Vinului, Şanţ, Târlişua, Lunca Ilvei, Colibiţa, iar dintre apele clorosodice (sărate), cele de la Nepos, Figa, Pinticu Tecii.</w:t>
      </w:r>
    </w:p>
    <w:p w:rsidR="00207259" w:rsidRPr="00CF579A" w:rsidRDefault="00207259" w:rsidP="00207259">
      <w:pPr>
        <w:tabs>
          <w:tab w:val="left" w:pos="851"/>
        </w:tabs>
        <w:spacing w:after="0" w:line="240" w:lineRule="auto"/>
        <w:ind w:left="62" w:right="62" w:firstLine="789"/>
        <w:jc w:val="both"/>
        <w:rPr>
          <w:rFonts w:ascii="Arial" w:eastAsia="Times New Roman" w:hAnsi="Arial" w:cs="Arial"/>
          <w:lang w:eastAsia="ro-RO"/>
        </w:rPr>
      </w:pPr>
      <w:r w:rsidRPr="00CF579A">
        <w:rPr>
          <w:rFonts w:ascii="Arial" w:eastAsia="Times New Roman" w:hAnsi="Arial" w:cs="Arial"/>
          <w:lang w:eastAsia="ro-RO"/>
        </w:rPr>
        <w:t>Amenajările piscicole, care se găsesc în număr destul de mare, întregesc şi completează bogăţia hidrologică naturală a judeţului. Dintre ele amintim amenajările de la Brăteni, Budurleni, Mărişelu, Manic, Şieu Odorhei, Tonciu, Sigmir, Săsarm.</w:t>
      </w:r>
    </w:p>
    <w:p w:rsidR="00207259" w:rsidRPr="00017256" w:rsidRDefault="00207259" w:rsidP="00207259">
      <w:pPr>
        <w:tabs>
          <w:tab w:val="left" w:pos="851"/>
        </w:tabs>
        <w:spacing w:after="0" w:line="240" w:lineRule="auto"/>
        <w:ind w:left="62" w:right="62" w:firstLine="720"/>
        <w:jc w:val="both"/>
        <w:rPr>
          <w:rFonts w:ascii="Arial" w:eastAsia="Times New Roman" w:hAnsi="Arial" w:cs="Arial"/>
          <w:color w:val="FF0000"/>
          <w:sz w:val="24"/>
          <w:szCs w:val="24"/>
          <w:lang w:eastAsia="ro-RO"/>
        </w:rPr>
      </w:pPr>
    </w:p>
    <w:p w:rsidR="00207259" w:rsidRPr="00017256" w:rsidRDefault="00207259" w:rsidP="00207259">
      <w:pPr>
        <w:tabs>
          <w:tab w:val="left" w:pos="720"/>
          <w:tab w:val="left" w:pos="851"/>
          <w:tab w:val="left" w:leader="dot" w:pos="8789"/>
          <w:tab w:val="left" w:leader="dot" w:pos="9356"/>
        </w:tabs>
        <w:spacing w:after="0" w:line="240" w:lineRule="auto"/>
        <w:ind w:left="567"/>
        <w:rPr>
          <w:rFonts w:ascii="Arial" w:eastAsia="SimSun" w:hAnsi="Arial" w:cs="Arial"/>
          <w:b/>
          <w:sz w:val="24"/>
          <w:szCs w:val="24"/>
        </w:rPr>
      </w:pPr>
    </w:p>
    <w:p w:rsidR="00207259" w:rsidRPr="00FD0685" w:rsidRDefault="009A64A0" w:rsidP="00BB2365">
      <w:pPr>
        <w:tabs>
          <w:tab w:val="left" w:pos="540"/>
          <w:tab w:val="left" w:pos="720"/>
          <w:tab w:val="left" w:pos="851"/>
          <w:tab w:val="left" w:leader="dot" w:pos="8789"/>
          <w:tab w:val="left" w:leader="dot" w:pos="9356"/>
        </w:tabs>
        <w:spacing w:after="0" w:line="240" w:lineRule="auto"/>
        <w:contextualSpacing/>
        <w:jc w:val="center"/>
        <w:rPr>
          <w:rFonts w:ascii="Arial" w:eastAsia="SimSun" w:hAnsi="Arial" w:cs="Arial"/>
          <w:b/>
          <w:caps/>
          <w:sz w:val="24"/>
          <w:szCs w:val="24"/>
        </w:rPr>
      </w:pPr>
      <w:r>
        <w:rPr>
          <w:rFonts w:ascii="Arial" w:eastAsia="SimSun" w:hAnsi="Arial" w:cs="Arial"/>
          <w:b/>
          <w:caps/>
          <w:sz w:val="24"/>
          <w:szCs w:val="24"/>
        </w:rPr>
        <w:t xml:space="preserve">1.1.2. </w:t>
      </w:r>
      <w:r w:rsidR="00207259" w:rsidRPr="00FD0685">
        <w:rPr>
          <w:rFonts w:ascii="Arial" w:eastAsia="SimSun" w:hAnsi="Arial" w:cs="Arial"/>
          <w:b/>
          <w:caps/>
          <w:sz w:val="24"/>
          <w:szCs w:val="24"/>
        </w:rPr>
        <w:t>Clima</w:t>
      </w:r>
    </w:p>
    <w:p w:rsidR="00207259" w:rsidRPr="00017256" w:rsidRDefault="00207259" w:rsidP="00207259">
      <w:pPr>
        <w:tabs>
          <w:tab w:val="left" w:pos="851"/>
        </w:tabs>
        <w:spacing w:after="0" w:line="240" w:lineRule="auto"/>
        <w:ind w:left="720"/>
        <w:contextualSpacing/>
        <w:rPr>
          <w:rFonts w:ascii="Arial" w:eastAsia="SimSun" w:hAnsi="Arial" w:cs="Arial"/>
          <w:b/>
          <w:sz w:val="24"/>
          <w:szCs w:val="24"/>
        </w:rPr>
      </w:pPr>
    </w:p>
    <w:p w:rsidR="00207259" w:rsidRPr="00017256" w:rsidRDefault="00207259" w:rsidP="00207259">
      <w:pPr>
        <w:tabs>
          <w:tab w:val="left" w:pos="851"/>
        </w:tabs>
        <w:spacing w:after="0" w:line="240" w:lineRule="auto"/>
        <w:ind w:right="62"/>
        <w:jc w:val="both"/>
        <w:rPr>
          <w:rFonts w:ascii="Arial" w:eastAsia="Times New Roman" w:hAnsi="Arial" w:cs="Arial"/>
          <w:b/>
          <w:color w:val="FF0000"/>
          <w:sz w:val="24"/>
          <w:szCs w:val="24"/>
          <w:lang w:eastAsia="ro-RO"/>
        </w:rPr>
      </w:pPr>
    </w:p>
    <w:p w:rsidR="00207259" w:rsidRPr="002F69E3" w:rsidRDefault="00207259" w:rsidP="00207259">
      <w:pPr>
        <w:tabs>
          <w:tab w:val="left" w:pos="851"/>
        </w:tabs>
        <w:autoSpaceDE w:val="0"/>
        <w:autoSpaceDN w:val="0"/>
        <w:adjustRightInd w:val="0"/>
        <w:spacing w:after="0" w:line="240" w:lineRule="auto"/>
        <w:ind w:firstLine="851"/>
        <w:jc w:val="both"/>
        <w:rPr>
          <w:rFonts w:ascii="Arial" w:eastAsia="Times New Roman" w:hAnsi="Arial" w:cs="Arial"/>
        </w:rPr>
      </w:pPr>
      <w:r w:rsidRPr="002F69E3">
        <w:rPr>
          <w:rFonts w:ascii="Arial" w:eastAsia="Times New Roman" w:hAnsi="Arial" w:cs="Arial"/>
        </w:rPr>
        <w:t>Din punct de vedere climatic judeţul Bistriţa-Năsăud se încadrează în zona continental moderată, cu unele influenţe polar maritime şi temperat maritime.</w:t>
      </w:r>
      <w:r>
        <w:rPr>
          <w:rFonts w:ascii="Arial" w:eastAsia="Times New Roman" w:hAnsi="Arial" w:cs="Arial"/>
        </w:rPr>
        <w:t xml:space="preserve"> T</w:t>
      </w:r>
      <w:r w:rsidRPr="002F69E3">
        <w:rPr>
          <w:rFonts w:ascii="Arial" w:eastAsia="Times New Roman" w:hAnsi="Arial" w:cs="Arial"/>
        </w:rPr>
        <w:t>emperatur</w:t>
      </w:r>
      <w:r>
        <w:rPr>
          <w:rFonts w:ascii="Arial" w:eastAsia="Times New Roman" w:hAnsi="Arial" w:cs="Arial"/>
        </w:rPr>
        <w:t>a</w:t>
      </w:r>
      <w:r w:rsidRPr="002F69E3">
        <w:rPr>
          <w:rFonts w:ascii="Arial" w:eastAsia="Times New Roman" w:hAnsi="Arial" w:cs="Arial"/>
        </w:rPr>
        <w:t xml:space="preserve"> aerului </w:t>
      </w:r>
      <w:r>
        <w:rPr>
          <w:rFonts w:ascii="Arial" w:eastAsia="Times New Roman" w:hAnsi="Arial" w:cs="Arial"/>
        </w:rPr>
        <w:t>prezintă</w:t>
      </w:r>
      <w:r w:rsidRPr="002F69E3">
        <w:rPr>
          <w:rFonts w:ascii="Arial" w:eastAsia="Times New Roman" w:hAnsi="Arial" w:cs="Arial"/>
        </w:rPr>
        <w:t xml:space="preserve"> maxima în luna iulie şi minima în luna ianuarie. </w:t>
      </w:r>
    </w:p>
    <w:p w:rsidR="00207259" w:rsidRDefault="00207259" w:rsidP="00207259">
      <w:pPr>
        <w:tabs>
          <w:tab w:val="left" w:pos="851"/>
        </w:tabs>
        <w:autoSpaceDE w:val="0"/>
        <w:autoSpaceDN w:val="0"/>
        <w:adjustRightInd w:val="0"/>
        <w:spacing w:after="0" w:line="240" w:lineRule="auto"/>
        <w:ind w:firstLine="851"/>
        <w:jc w:val="both"/>
        <w:rPr>
          <w:rFonts w:ascii="Arial" w:eastAsia="SimSun" w:hAnsi="Arial" w:cs="Arial"/>
        </w:rPr>
      </w:pPr>
      <w:r w:rsidRPr="00207259">
        <w:rPr>
          <w:rFonts w:ascii="Arial" w:eastAsia="Times New Roman" w:hAnsi="Arial" w:cs="Arial"/>
          <w:lang w:eastAsia="ro-RO"/>
        </w:rPr>
        <w:t xml:space="preserve">Conform datelor furnizate de către Administrația Națională de Meteorologie temperaturile medii anuale la nivelul județului au valori apropiate de normala climatologică. </w:t>
      </w:r>
      <w:r w:rsidRPr="00207259">
        <w:rPr>
          <w:rFonts w:ascii="Arial" w:eastAsia="SimSun" w:hAnsi="Arial" w:cs="Arial"/>
        </w:rPr>
        <w:t>În figura de mai jos este prezentată evoluţia acestor medi</w:t>
      </w:r>
      <w:r w:rsidR="00F42742">
        <w:rPr>
          <w:rFonts w:ascii="Arial" w:eastAsia="SimSun" w:hAnsi="Arial" w:cs="Arial"/>
        </w:rPr>
        <w:t>i</w:t>
      </w:r>
      <w:r w:rsidR="007212AA">
        <w:rPr>
          <w:rFonts w:ascii="Arial" w:eastAsia="SimSun" w:hAnsi="Arial" w:cs="Arial"/>
        </w:rPr>
        <w:t>lor</w:t>
      </w:r>
      <w:r w:rsidRPr="00207259">
        <w:rPr>
          <w:rFonts w:ascii="Arial" w:eastAsia="SimSun" w:hAnsi="Arial" w:cs="Arial"/>
        </w:rPr>
        <w:t xml:space="preserve"> anuale </w:t>
      </w:r>
      <w:r w:rsidR="00F42742">
        <w:rPr>
          <w:rFonts w:ascii="Arial" w:eastAsia="SimSun" w:hAnsi="Arial" w:cs="Arial"/>
        </w:rPr>
        <w:t>ale temperaturilor din județul Bistrița-Năsăud în</w:t>
      </w:r>
      <w:r w:rsidRPr="00207259">
        <w:rPr>
          <w:rFonts w:ascii="Arial" w:eastAsia="SimSun" w:hAnsi="Arial" w:cs="Arial"/>
        </w:rPr>
        <w:t xml:space="preserve"> ultimii </w:t>
      </w:r>
      <w:r w:rsidR="00BB2365" w:rsidRPr="00BB2365">
        <w:rPr>
          <w:rFonts w:ascii="Arial" w:eastAsia="SimSun" w:hAnsi="Arial" w:cs="Arial"/>
        </w:rPr>
        <w:t>6</w:t>
      </w:r>
      <w:r w:rsidRPr="00BB2365">
        <w:rPr>
          <w:rFonts w:ascii="Arial" w:eastAsia="SimSun" w:hAnsi="Arial" w:cs="Arial"/>
        </w:rPr>
        <w:t xml:space="preserve"> ani</w:t>
      </w:r>
      <w:r w:rsidR="00F42742">
        <w:rPr>
          <w:rFonts w:ascii="Arial" w:eastAsia="SimSun" w:hAnsi="Arial" w:cs="Arial"/>
        </w:rPr>
        <w:t xml:space="preserve"> și normala climatologică (1961-1990)</w:t>
      </w:r>
      <w:r w:rsidRPr="00207259">
        <w:rPr>
          <w:rFonts w:ascii="Arial" w:eastAsia="SimSun" w:hAnsi="Arial" w:cs="Arial"/>
        </w:rPr>
        <w:t xml:space="preserve">. </w:t>
      </w:r>
    </w:p>
    <w:p w:rsidR="009D2B72" w:rsidRDefault="009D2B72" w:rsidP="00207259">
      <w:pPr>
        <w:tabs>
          <w:tab w:val="left" w:pos="851"/>
        </w:tabs>
        <w:autoSpaceDE w:val="0"/>
        <w:autoSpaceDN w:val="0"/>
        <w:adjustRightInd w:val="0"/>
        <w:spacing w:after="0" w:line="240" w:lineRule="auto"/>
        <w:ind w:firstLine="851"/>
        <w:jc w:val="both"/>
        <w:rPr>
          <w:rFonts w:ascii="Arial" w:eastAsia="SimSun" w:hAnsi="Arial" w:cs="Arial"/>
        </w:rPr>
      </w:pPr>
    </w:p>
    <w:p w:rsidR="00207259" w:rsidRDefault="009D2B72" w:rsidP="009D2B72">
      <w:pPr>
        <w:tabs>
          <w:tab w:val="left" w:pos="851"/>
        </w:tabs>
        <w:autoSpaceDE w:val="0"/>
        <w:autoSpaceDN w:val="0"/>
        <w:adjustRightInd w:val="0"/>
        <w:spacing w:after="0" w:line="240" w:lineRule="auto"/>
        <w:ind w:firstLine="851"/>
        <w:jc w:val="both"/>
        <w:rPr>
          <w:rFonts w:ascii="Arial" w:eastAsia="Times New Roman" w:hAnsi="Arial" w:cs="Arial"/>
          <w:noProof/>
          <w:color w:val="FF0000"/>
          <w:sz w:val="24"/>
          <w:szCs w:val="24"/>
        </w:rPr>
      </w:pPr>
      <w:r>
        <w:rPr>
          <w:rFonts w:ascii="Arial" w:hAnsi="Arial" w:cs="Arial"/>
          <w:noProof/>
          <w:lang w:eastAsia="ro-RO"/>
        </w:rPr>
        <w:drawing>
          <wp:inline distT="0" distB="0" distL="0" distR="0">
            <wp:extent cx="5587365" cy="2319655"/>
            <wp:effectExtent l="0" t="0" r="0" b="0"/>
            <wp:docPr id="8" name="Diagramă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7259" w:rsidRPr="00F42742" w:rsidRDefault="00F42742" w:rsidP="008C4849">
      <w:pPr>
        <w:tabs>
          <w:tab w:val="left" w:pos="851"/>
        </w:tabs>
        <w:ind w:right="62" w:firstLine="851"/>
        <w:jc w:val="both"/>
        <w:rPr>
          <w:rFonts w:ascii="Arial" w:hAnsi="Arial" w:cs="Arial"/>
        </w:rPr>
      </w:pPr>
      <w:r>
        <w:rPr>
          <w:rFonts w:ascii="Arial" w:hAnsi="Arial" w:cs="Arial"/>
        </w:rPr>
        <w:t>Conform acestor date în ultimii ani am avut valori medii de temperatură mai mari decât normala climatologică cu 0,9 -2,1</w:t>
      </w:r>
      <w:r w:rsidRPr="00F42742">
        <w:rPr>
          <w:rFonts w:ascii="Arial" w:hAnsi="Arial" w:cs="Arial"/>
          <w:vertAlign w:val="superscript"/>
        </w:rPr>
        <w:t>0</w:t>
      </w:r>
      <w:r>
        <w:rPr>
          <w:rFonts w:ascii="Arial" w:hAnsi="Arial" w:cs="Arial"/>
        </w:rPr>
        <w:t>C.</w:t>
      </w:r>
    </w:p>
    <w:p w:rsidR="00DE16AF" w:rsidRDefault="00207259" w:rsidP="00DE16AF">
      <w:pPr>
        <w:tabs>
          <w:tab w:val="left" w:pos="851"/>
        </w:tabs>
        <w:autoSpaceDE w:val="0"/>
        <w:autoSpaceDN w:val="0"/>
        <w:adjustRightInd w:val="0"/>
        <w:ind w:firstLine="851"/>
        <w:jc w:val="both"/>
        <w:rPr>
          <w:rFonts w:ascii="Arial" w:eastAsia="Times New Roman" w:hAnsi="Arial" w:cs="Arial"/>
          <w:lang w:eastAsia="ro-RO"/>
        </w:rPr>
      </w:pPr>
      <w:r>
        <w:rPr>
          <w:rFonts w:ascii="Arial" w:hAnsi="Arial" w:cs="Arial"/>
        </w:rPr>
        <w:lastRenderedPageBreak/>
        <w:t>Pe teritoriul judeţului Bistriţa-Năsăud precipitaţiile sunt neuniform repartizate</w:t>
      </w:r>
      <w:r>
        <w:rPr>
          <w:rFonts w:ascii="Arial" w:eastAsia="Times New Roman" w:hAnsi="Arial" w:cs="Arial"/>
        </w:rPr>
        <w:t xml:space="preserve"> </w:t>
      </w:r>
      <w:r w:rsidRPr="003A17B3">
        <w:rPr>
          <w:rFonts w:ascii="Arial" w:eastAsia="Times New Roman" w:hAnsi="Arial" w:cs="Arial"/>
        </w:rPr>
        <w:t xml:space="preserve">având </w:t>
      </w:r>
      <w:r>
        <w:rPr>
          <w:rFonts w:ascii="Arial" w:hAnsi="Arial" w:cs="Arial"/>
        </w:rPr>
        <w:t xml:space="preserve">valori mai mari pe versantele vestice şi mai scăzute dinspre vest spre est, valori care </w:t>
      </w:r>
      <w:r w:rsidRPr="00193E29">
        <w:rPr>
          <w:rFonts w:ascii="Arial" w:hAnsi="Arial" w:cs="Arial"/>
        </w:rPr>
        <w:t>cresc treptat de la 630 la peste 1000 ml pe culmile înalte.</w:t>
      </w:r>
      <w:r>
        <w:rPr>
          <w:rFonts w:ascii="Arial" w:eastAsia="Times New Roman" w:hAnsi="Arial" w:cs="Arial"/>
          <w:lang w:eastAsia="ro-RO"/>
        </w:rPr>
        <w:t xml:space="preserve"> </w:t>
      </w:r>
    </w:p>
    <w:p w:rsidR="003A17B3" w:rsidRDefault="009E64D6" w:rsidP="009E64D6">
      <w:pPr>
        <w:tabs>
          <w:tab w:val="left" w:pos="851"/>
        </w:tabs>
        <w:autoSpaceDE w:val="0"/>
        <w:autoSpaceDN w:val="0"/>
        <w:adjustRightInd w:val="0"/>
        <w:jc w:val="center"/>
        <w:rPr>
          <w:rFonts w:ascii="Arial" w:eastAsia="SimSun" w:hAnsi="Arial" w:cs="Arial"/>
          <w:b/>
          <w:noProof/>
          <w:color w:val="FF0000"/>
        </w:rPr>
      </w:pPr>
      <w:r w:rsidRPr="00AE6BC0">
        <w:rPr>
          <w:rFonts w:ascii="Arial" w:eastAsia="SimSun" w:hAnsi="Arial" w:cs="Arial"/>
          <w:b/>
          <w:noProof/>
          <w:color w:val="FF0000"/>
        </w:rPr>
        <w:object w:dxaOrig="7767" w:dyaOrig="4723">
          <v:shape id="_x0000_i1026" type="#_x0000_t75" style="width:336.75pt;height:159pt" o:ole="" filled="t">
            <v:imagedata r:id="rId12" o:title=""/>
          </v:shape>
          <o:OLEObject Type="Embed" ProgID="Excel.Sheet.12" ShapeID="_x0000_i1026" DrawAspect="Content" ObjectID="_1499240815" r:id="rId13"/>
        </w:object>
      </w:r>
    </w:p>
    <w:p w:rsidR="00207259" w:rsidRDefault="00207259" w:rsidP="00207259">
      <w:pPr>
        <w:tabs>
          <w:tab w:val="left" w:pos="851"/>
        </w:tabs>
        <w:autoSpaceDE w:val="0"/>
        <w:autoSpaceDN w:val="0"/>
        <w:adjustRightInd w:val="0"/>
        <w:ind w:firstLine="840"/>
        <w:jc w:val="both"/>
        <w:rPr>
          <w:rFonts w:ascii="Arial" w:hAnsi="Arial" w:cs="Arial"/>
        </w:rPr>
      </w:pPr>
      <w:r>
        <w:rPr>
          <w:rFonts w:ascii="Arial" w:hAnsi="Arial" w:cs="Arial"/>
        </w:rPr>
        <w:t>Viteza vântului în zona județului Bistrița Năsăud este relativ scăzută, cu medii în jurul valorii de 2 m/sec. Direcţia predominantă a vântului, impusă de circulaţia generală a atmosferei şi de configuraţia reliefului</w:t>
      </w:r>
      <w:r w:rsidRPr="003A17B3">
        <w:rPr>
          <w:rFonts w:ascii="Arial" w:hAnsi="Arial" w:cs="Arial"/>
        </w:rPr>
        <w:t>, este nord</w:t>
      </w:r>
      <w:r>
        <w:rPr>
          <w:rFonts w:ascii="Arial" w:hAnsi="Arial" w:cs="Arial"/>
        </w:rPr>
        <w:t>-estică. Frecvenţa perioadei de calm atmosferic a fost de 26,4% în 2013, de 34% în 2012 și 47,1% în anul 2011.</w:t>
      </w:r>
    </w:p>
    <w:p w:rsidR="009A64A0" w:rsidRDefault="009A64A0" w:rsidP="00207259">
      <w:pPr>
        <w:tabs>
          <w:tab w:val="left" w:pos="851"/>
        </w:tabs>
        <w:autoSpaceDE w:val="0"/>
        <w:autoSpaceDN w:val="0"/>
        <w:adjustRightInd w:val="0"/>
        <w:ind w:firstLine="840"/>
        <w:jc w:val="both"/>
        <w:rPr>
          <w:rFonts w:ascii="Arial" w:eastAsia="SimSun" w:hAnsi="Arial" w:cs="Arial"/>
        </w:rPr>
      </w:pPr>
    </w:p>
    <w:p w:rsidR="009A64A0" w:rsidRDefault="009A64A0" w:rsidP="009A64A0">
      <w:pPr>
        <w:spacing w:after="0" w:line="240" w:lineRule="auto"/>
        <w:ind w:firstLine="851"/>
        <w:jc w:val="center"/>
        <w:rPr>
          <w:rFonts w:ascii="Arial" w:hAnsi="Arial" w:cs="Arial"/>
          <w:b/>
          <w:caps/>
          <w:sz w:val="24"/>
          <w:szCs w:val="24"/>
        </w:rPr>
      </w:pPr>
      <w:r>
        <w:rPr>
          <w:rFonts w:ascii="Arial" w:hAnsi="Arial" w:cs="Arial"/>
          <w:b/>
          <w:caps/>
          <w:sz w:val="24"/>
          <w:szCs w:val="24"/>
        </w:rPr>
        <w:t xml:space="preserve">1.1.3. </w:t>
      </w:r>
      <w:r w:rsidR="00BB2365" w:rsidRPr="00BF4318">
        <w:rPr>
          <w:rFonts w:ascii="Arial" w:hAnsi="Arial" w:cs="Arial"/>
          <w:b/>
          <w:caps/>
          <w:sz w:val="24"/>
          <w:szCs w:val="24"/>
        </w:rPr>
        <w:t xml:space="preserve">Evenimente extreme şi dezastre naturale </w:t>
      </w:r>
    </w:p>
    <w:p w:rsidR="00BB2365" w:rsidRDefault="00BB2365" w:rsidP="009A64A0">
      <w:pPr>
        <w:spacing w:after="0" w:line="240" w:lineRule="auto"/>
        <w:ind w:firstLine="851"/>
        <w:jc w:val="center"/>
        <w:rPr>
          <w:rFonts w:ascii="Arial" w:hAnsi="Arial" w:cs="Arial"/>
          <w:b/>
          <w:caps/>
          <w:sz w:val="24"/>
          <w:szCs w:val="24"/>
        </w:rPr>
      </w:pPr>
      <w:r w:rsidRPr="00BF4318">
        <w:rPr>
          <w:rFonts w:ascii="Arial" w:hAnsi="Arial" w:cs="Arial"/>
          <w:b/>
          <w:caps/>
          <w:sz w:val="24"/>
          <w:szCs w:val="24"/>
        </w:rPr>
        <w:t>legate de vreme</w:t>
      </w:r>
    </w:p>
    <w:p w:rsidR="009A64A0" w:rsidRPr="00BF4318" w:rsidRDefault="009A64A0" w:rsidP="009A64A0">
      <w:pPr>
        <w:spacing w:after="0" w:line="240" w:lineRule="auto"/>
        <w:ind w:firstLine="851"/>
        <w:jc w:val="center"/>
        <w:rPr>
          <w:rFonts w:ascii="Arial" w:hAnsi="Arial" w:cs="Arial"/>
          <w:b/>
          <w:caps/>
          <w:sz w:val="24"/>
          <w:szCs w:val="24"/>
        </w:rPr>
      </w:pPr>
    </w:p>
    <w:p w:rsidR="00BB2365" w:rsidRPr="00F03546" w:rsidRDefault="00BB2365" w:rsidP="00BB2365">
      <w:pPr>
        <w:spacing w:after="0" w:line="240" w:lineRule="auto"/>
        <w:ind w:firstLine="851"/>
        <w:jc w:val="both"/>
        <w:rPr>
          <w:rFonts w:ascii="Arial" w:hAnsi="Arial" w:cs="Arial"/>
        </w:rPr>
      </w:pPr>
      <w:r w:rsidRPr="00F03546">
        <w:rPr>
          <w:rFonts w:ascii="Arial" w:hAnsi="Arial" w:cs="Arial"/>
        </w:rPr>
        <w:t>Conform datelor furnizate de Inspectoratul pentru Situații de Urgență ”Bistrița” al județului Bistrița-Năsăud (ISU) în anul 2013 s-au înregistrat în prima decadă a lunii martie cantități de precipitații de peste 100litri/m</w:t>
      </w:r>
      <w:r w:rsidRPr="00F03546">
        <w:rPr>
          <w:rFonts w:ascii="Arial" w:hAnsi="Arial" w:cs="Arial"/>
          <w:vertAlign w:val="superscript"/>
        </w:rPr>
        <w:t>2</w:t>
      </w:r>
      <w:r w:rsidRPr="00F03546">
        <w:rPr>
          <w:rFonts w:ascii="Arial" w:hAnsi="Arial" w:cs="Arial"/>
        </w:rPr>
        <w:t xml:space="preserve"> la Romuli, Telciu, Anieș, Rodna, Parva, Sângeorz-Băi, Poiana Ilvei, Salva și Bistrița. De asemenea, în urma unor manifestări violente ale fenomenelor meteorologice periculoase, s-au înregistrat la începutul lunii aprilie o serie de pagube importante, fiind afectate 71 de localități dintre care cele cu pagube mai importante au fost în Budacu de Jos, Budești, Jelna, Monariu, Simionești (unde au fost afectate 44 de case, 3 anexe gospodărești, 82 de fântâni, 34 poduri/podețe și 205ha terenuri agricole cultivate), Beclean ( o casă, 30 anexe gospodărești și 42 fântâni), Parva (16 case și 14 anexe), Lechința (400ha teren agricol) și Matei (300ha teren agricol).</w:t>
      </w:r>
    </w:p>
    <w:p w:rsidR="00BB2365" w:rsidRPr="00F03546" w:rsidRDefault="00BB2365" w:rsidP="00BB2365">
      <w:pPr>
        <w:spacing w:after="0" w:line="240" w:lineRule="auto"/>
        <w:ind w:firstLine="851"/>
        <w:jc w:val="both"/>
        <w:rPr>
          <w:rFonts w:ascii="Arial" w:hAnsi="Arial" w:cs="Arial"/>
        </w:rPr>
      </w:pPr>
      <w:r w:rsidRPr="00F03546">
        <w:rPr>
          <w:rFonts w:ascii="Arial" w:hAnsi="Arial" w:cs="Arial"/>
        </w:rPr>
        <w:t>Conform Sintezei evenimentelor pe linie de dezastre naturale din anul 2013, furnizată de ISU ”Bistrița” a județului Bistrița-Năsăud, au fost afectare de fenomene meteo periculoase, alunecări de teren și distrugerea unor zăpoare de gheață: 151 de case, 111 anexe gospodărești, 136 de fântâni, cca. 29km de drumuri județene și 45km drumuri comunale, 145 de poduri și podețe și 5442ha suprafețe de culturi agricole.</w:t>
      </w:r>
    </w:p>
    <w:p w:rsidR="00BB2365" w:rsidRPr="00F03546" w:rsidRDefault="00BB2365" w:rsidP="00BB2365">
      <w:pPr>
        <w:spacing w:line="240" w:lineRule="auto"/>
        <w:ind w:firstLine="851"/>
        <w:jc w:val="both"/>
        <w:rPr>
          <w:rFonts w:ascii="Arial" w:hAnsi="Arial" w:cs="Arial"/>
        </w:rPr>
      </w:pPr>
      <w:r w:rsidRPr="00F03546">
        <w:rPr>
          <w:rFonts w:ascii="Arial" w:hAnsi="Arial" w:cs="Arial"/>
        </w:rPr>
        <w:t>Din documentul “</w:t>
      </w:r>
      <w:r w:rsidRPr="00F03546">
        <w:rPr>
          <w:rFonts w:ascii="Arial" w:hAnsi="Arial" w:cs="Arial"/>
          <w:i/>
        </w:rPr>
        <w:t>Analiza intervențiilor în anul 2013</w:t>
      </w:r>
      <w:r w:rsidRPr="00F03546">
        <w:rPr>
          <w:rFonts w:ascii="Arial" w:hAnsi="Arial" w:cs="Arial"/>
        </w:rPr>
        <w:t>“, reiese că, din cauza temperaturilor extrem de ridicate şi a lipsei precipitaţiilor în unele zone, în 2013 judeţul Bistriţa-Năsăud a fost afectat de incendii de pădure, păşuni şi vegetaţie uscată, fiind necesară intervenția în 77 incendii de vegetație.</w:t>
      </w:r>
    </w:p>
    <w:p w:rsidR="00207259" w:rsidRDefault="00207259" w:rsidP="00207259">
      <w:pPr>
        <w:tabs>
          <w:tab w:val="left" w:pos="851"/>
        </w:tabs>
        <w:jc w:val="center"/>
        <w:rPr>
          <w:rFonts w:ascii="Arial" w:hAnsi="Arial" w:cs="Arial"/>
          <w:sz w:val="18"/>
          <w:szCs w:val="18"/>
        </w:rPr>
      </w:pPr>
      <w:r>
        <w:rPr>
          <w:rFonts w:ascii="Arial" w:hAnsi="Arial" w:cs="Arial"/>
          <w:sz w:val="18"/>
          <w:szCs w:val="18"/>
        </w:rPr>
        <w:t xml:space="preserve">        </w:t>
      </w:r>
    </w:p>
    <w:p w:rsidR="00207259" w:rsidRPr="00FD0685" w:rsidRDefault="009A64A0" w:rsidP="00207259">
      <w:pPr>
        <w:jc w:val="center"/>
        <w:rPr>
          <w:rFonts w:ascii="Arial" w:hAnsi="Arial" w:cs="Arial"/>
          <w:b/>
          <w:sz w:val="24"/>
          <w:szCs w:val="28"/>
        </w:rPr>
      </w:pPr>
      <w:r>
        <w:rPr>
          <w:rFonts w:ascii="Arial" w:hAnsi="Arial" w:cs="Arial"/>
          <w:b/>
          <w:sz w:val="24"/>
          <w:szCs w:val="28"/>
        </w:rPr>
        <w:t xml:space="preserve">1.2. </w:t>
      </w:r>
      <w:r w:rsidR="00207259" w:rsidRPr="00FD0685">
        <w:rPr>
          <w:rFonts w:ascii="Arial" w:hAnsi="Arial" w:cs="Arial"/>
          <w:b/>
          <w:sz w:val="24"/>
          <w:szCs w:val="28"/>
        </w:rPr>
        <w:t>CARACTERISTICI ADMINISTRATIVE ȘI ECONOMICE</w:t>
      </w:r>
    </w:p>
    <w:p w:rsidR="00207259" w:rsidRPr="00FD0685" w:rsidRDefault="009A64A0" w:rsidP="00207259">
      <w:pPr>
        <w:jc w:val="center"/>
        <w:rPr>
          <w:rFonts w:ascii="Arial" w:hAnsi="Arial" w:cs="Arial"/>
          <w:b/>
          <w:sz w:val="24"/>
          <w:szCs w:val="24"/>
        </w:rPr>
      </w:pPr>
      <w:r>
        <w:rPr>
          <w:rFonts w:ascii="Arial" w:hAnsi="Arial" w:cs="Arial"/>
          <w:b/>
          <w:sz w:val="24"/>
          <w:szCs w:val="24"/>
        </w:rPr>
        <w:t xml:space="preserve">1.2.1. </w:t>
      </w:r>
      <w:r w:rsidR="00207259" w:rsidRPr="00FD0685">
        <w:rPr>
          <w:rFonts w:ascii="Arial" w:hAnsi="Arial" w:cs="Arial"/>
          <w:b/>
          <w:sz w:val="24"/>
          <w:szCs w:val="24"/>
        </w:rPr>
        <w:t>UNITĂȚI ADMINISTRATIVE</w:t>
      </w:r>
    </w:p>
    <w:p w:rsidR="00207259" w:rsidRPr="000660DD" w:rsidRDefault="00207259" w:rsidP="00207259">
      <w:pPr>
        <w:pStyle w:val="BodyText"/>
        <w:spacing w:after="0"/>
        <w:ind w:firstLine="720"/>
        <w:jc w:val="both"/>
        <w:rPr>
          <w:rFonts w:ascii="Arial" w:hAnsi="Arial" w:cs="Arial"/>
        </w:rPr>
      </w:pPr>
      <w:r w:rsidRPr="000660DD">
        <w:rPr>
          <w:rFonts w:ascii="Arial" w:hAnsi="Arial" w:cs="Arial"/>
        </w:rPr>
        <w:t>Judeţul Bistriţa-Năsăud are în componenţă 62 de unităţi administrativ-teritoriale din care:</w:t>
      </w:r>
    </w:p>
    <w:p w:rsidR="00207259" w:rsidRPr="000660DD" w:rsidRDefault="00207259" w:rsidP="00207259">
      <w:pPr>
        <w:pStyle w:val="BodyText"/>
        <w:spacing w:after="0"/>
        <w:ind w:firstLine="525"/>
        <w:jc w:val="both"/>
        <w:rPr>
          <w:rFonts w:ascii="Arial" w:hAnsi="Arial" w:cs="Arial"/>
        </w:rPr>
      </w:pPr>
      <w:r w:rsidRPr="000660DD">
        <w:rPr>
          <w:rFonts w:ascii="Arial" w:hAnsi="Arial" w:cs="Arial"/>
        </w:rPr>
        <w:t xml:space="preserve">- municipiul Bistriţa care este reşedinţa judeţului, important centru economic, cultural şi administrativ, </w:t>
      </w:r>
      <w:r w:rsidRPr="00207259">
        <w:rPr>
          <w:rFonts w:ascii="Arial" w:hAnsi="Arial" w:cs="Arial"/>
        </w:rPr>
        <w:t>a cărui primă atestare documentară este datată din anul 1264, fiind un vechi burg german şi un valoros centru istoric;</w:t>
      </w:r>
      <w:r w:rsidRPr="000660DD">
        <w:rPr>
          <w:rFonts w:ascii="Arial" w:hAnsi="Arial" w:cs="Arial"/>
        </w:rPr>
        <w:t xml:space="preserve"> </w:t>
      </w:r>
    </w:p>
    <w:p w:rsidR="00207259" w:rsidRPr="000660DD" w:rsidRDefault="00207259" w:rsidP="00207259">
      <w:pPr>
        <w:pStyle w:val="BodyText"/>
        <w:spacing w:after="0"/>
        <w:ind w:firstLine="525"/>
        <w:jc w:val="both"/>
        <w:rPr>
          <w:rFonts w:ascii="Arial" w:hAnsi="Arial" w:cs="Arial"/>
        </w:rPr>
      </w:pPr>
      <w:r w:rsidRPr="000660DD">
        <w:rPr>
          <w:rFonts w:ascii="Arial" w:hAnsi="Arial" w:cs="Arial"/>
        </w:rPr>
        <w:t xml:space="preserve">- trei oraşe: </w:t>
      </w:r>
    </w:p>
    <w:p w:rsidR="00207259" w:rsidRPr="000660DD" w:rsidRDefault="00207259" w:rsidP="00207259">
      <w:pPr>
        <w:pStyle w:val="BodyText"/>
        <w:numPr>
          <w:ilvl w:val="0"/>
          <w:numId w:val="1"/>
        </w:numPr>
        <w:tabs>
          <w:tab w:val="clear" w:pos="1953"/>
          <w:tab w:val="num" w:pos="1134"/>
        </w:tabs>
        <w:spacing w:after="0" w:line="240" w:lineRule="auto"/>
        <w:ind w:left="0" w:firstLine="960"/>
        <w:jc w:val="both"/>
        <w:rPr>
          <w:rFonts w:ascii="Arial" w:hAnsi="Arial" w:cs="Arial"/>
        </w:rPr>
      </w:pPr>
      <w:r w:rsidRPr="000660DD">
        <w:rPr>
          <w:rFonts w:ascii="Arial" w:hAnsi="Arial" w:cs="Arial"/>
        </w:rPr>
        <w:lastRenderedPageBreak/>
        <w:t>oraşul Năsăud - vechi centru cultural, cu industrie de mase plastice şi textile în fază de restructurare şi relansare;</w:t>
      </w:r>
    </w:p>
    <w:p w:rsidR="00207259" w:rsidRDefault="00207259" w:rsidP="00207259">
      <w:pPr>
        <w:pStyle w:val="BodyText"/>
        <w:numPr>
          <w:ilvl w:val="0"/>
          <w:numId w:val="1"/>
        </w:numPr>
        <w:tabs>
          <w:tab w:val="num" w:pos="1134"/>
        </w:tabs>
        <w:spacing w:after="0" w:line="240" w:lineRule="auto"/>
        <w:ind w:left="0" w:firstLine="960"/>
        <w:jc w:val="both"/>
        <w:rPr>
          <w:rFonts w:ascii="Arial" w:hAnsi="Arial" w:cs="Arial"/>
        </w:rPr>
      </w:pPr>
      <w:r w:rsidRPr="000660DD">
        <w:rPr>
          <w:rFonts w:ascii="Arial" w:hAnsi="Arial" w:cs="Arial"/>
        </w:rPr>
        <w:t>oraşul Beclean - important nod de cale ferată, industrie metalurgică şi alimentară;</w:t>
      </w:r>
    </w:p>
    <w:p w:rsidR="00207259" w:rsidRPr="00857AF2" w:rsidRDefault="00207259" w:rsidP="00207259">
      <w:pPr>
        <w:pStyle w:val="BodyText"/>
        <w:numPr>
          <w:ilvl w:val="0"/>
          <w:numId w:val="1"/>
        </w:numPr>
        <w:tabs>
          <w:tab w:val="num" w:pos="1134"/>
        </w:tabs>
        <w:spacing w:after="0" w:line="240" w:lineRule="auto"/>
        <w:ind w:left="0" w:firstLine="960"/>
        <w:jc w:val="both"/>
        <w:rPr>
          <w:rFonts w:ascii="Arial" w:hAnsi="Arial" w:cs="Arial"/>
        </w:rPr>
      </w:pPr>
      <w:r w:rsidRPr="00857AF2">
        <w:rPr>
          <w:rFonts w:ascii="Arial" w:hAnsi="Arial" w:cs="Arial"/>
        </w:rPr>
        <w:t>oraşul Sângeorz-Băi - staţiune turistică cu izvoare de ape minerale terapeutice;</w:t>
      </w:r>
    </w:p>
    <w:p w:rsidR="00207259" w:rsidRDefault="00207259" w:rsidP="00207259">
      <w:pPr>
        <w:numPr>
          <w:ilvl w:val="0"/>
          <w:numId w:val="6"/>
        </w:numPr>
        <w:tabs>
          <w:tab w:val="left" w:pos="0"/>
        </w:tabs>
        <w:jc w:val="both"/>
        <w:rPr>
          <w:rFonts w:ascii="Arial" w:hAnsi="Arial" w:cs="Arial"/>
        </w:rPr>
      </w:pPr>
      <w:r w:rsidRPr="000660DD">
        <w:rPr>
          <w:rFonts w:ascii="Arial" w:hAnsi="Arial" w:cs="Arial"/>
        </w:rPr>
        <w:t>58 de comune care ocupă o suprafaţă de 4960,09 Km</w:t>
      </w:r>
      <w:r w:rsidRPr="000660DD">
        <w:rPr>
          <w:rFonts w:ascii="Arial" w:hAnsi="Arial" w:cs="Arial"/>
          <w:vertAlign w:val="superscript"/>
        </w:rPr>
        <w:t>2</w:t>
      </w:r>
      <w:r w:rsidRPr="000660DD">
        <w:rPr>
          <w:rFonts w:ascii="Arial" w:hAnsi="Arial" w:cs="Arial"/>
        </w:rPr>
        <w:t xml:space="preserve">. </w:t>
      </w:r>
    </w:p>
    <w:p w:rsidR="00207259" w:rsidRDefault="009A64A0" w:rsidP="00207259">
      <w:pPr>
        <w:tabs>
          <w:tab w:val="left" w:pos="0"/>
        </w:tabs>
        <w:ind w:left="840"/>
        <w:jc w:val="center"/>
        <w:rPr>
          <w:rFonts w:ascii="Arial" w:hAnsi="Arial" w:cs="Arial"/>
          <w:b/>
          <w:sz w:val="24"/>
          <w:szCs w:val="28"/>
        </w:rPr>
      </w:pPr>
      <w:r>
        <w:rPr>
          <w:rFonts w:ascii="Arial" w:hAnsi="Arial" w:cs="Arial"/>
          <w:b/>
          <w:sz w:val="24"/>
          <w:szCs w:val="28"/>
        </w:rPr>
        <w:t xml:space="preserve">1.2.2. </w:t>
      </w:r>
      <w:r w:rsidR="00207259" w:rsidRPr="002C51F7">
        <w:rPr>
          <w:rFonts w:ascii="Arial" w:hAnsi="Arial" w:cs="Arial"/>
          <w:b/>
          <w:sz w:val="24"/>
          <w:szCs w:val="28"/>
        </w:rPr>
        <w:t>DEMOGRAFIE</w:t>
      </w:r>
    </w:p>
    <w:p w:rsidR="00207259" w:rsidRPr="00EB6155" w:rsidRDefault="00207259" w:rsidP="00207259">
      <w:pPr>
        <w:tabs>
          <w:tab w:val="left" w:pos="851"/>
        </w:tabs>
        <w:autoSpaceDE w:val="0"/>
        <w:autoSpaceDN w:val="0"/>
        <w:adjustRightInd w:val="0"/>
        <w:spacing w:after="0"/>
        <w:ind w:firstLine="720"/>
        <w:jc w:val="both"/>
        <w:rPr>
          <w:rFonts w:ascii="Arial" w:eastAsia="Times New Roman" w:hAnsi="Arial" w:cs="Arial"/>
          <w:lang w:eastAsia="ro-RO"/>
        </w:rPr>
      </w:pPr>
      <w:r w:rsidRPr="00EB6155">
        <w:rPr>
          <w:rFonts w:ascii="Arial" w:hAnsi="Arial" w:cs="Arial"/>
        </w:rPr>
        <w:t xml:space="preserve">La data de 1 iulie 2013, populaţia judeţului Bistriţa-Năsăud  era de 315777 locuitori. </w:t>
      </w:r>
      <w:r w:rsidRPr="00EB6155">
        <w:rPr>
          <w:rFonts w:ascii="Arial" w:eastAsia="Times New Roman" w:hAnsi="Arial" w:cs="Arial"/>
          <w:lang w:eastAsia="ro-RO"/>
        </w:rPr>
        <w:t>După cum se poate observa și în graficul din</w:t>
      </w:r>
      <w:r w:rsidRPr="00EB6155">
        <w:rPr>
          <w:rFonts w:ascii="Arial" w:eastAsia="Times New Roman" w:hAnsi="Arial" w:cs="Arial"/>
          <w:color w:val="FF0000"/>
          <w:lang w:eastAsia="ro-RO"/>
        </w:rPr>
        <w:t xml:space="preserve"> </w:t>
      </w:r>
      <w:r w:rsidRPr="00EB6155">
        <w:rPr>
          <w:rFonts w:ascii="Arial" w:eastAsia="Times New Roman" w:hAnsi="Arial" w:cs="Arial"/>
          <w:lang w:eastAsia="ro-RO"/>
        </w:rPr>
        <w:t>figura 1.2.2.</w:t>
      </w:r>
      <w:r>
        <w:rPr>
          <w:rFonts w:ascii="Arial" w:eastAsia="Times New Roman" w:hAnsi="Arial" w:cs="Arial"/>
          <w:lang w:eastAsia="ro-RO"/>
        </w:rPr>
        <w:t>1</w:t>
      </w:r>
      <w:r w:rsidRPr="00EB6155">
        <w:rPr>
          <w:rFonts w:ascii="Arial" w:eastAsia="Times New Roman" w:hAnsi="Arial" w:cs="Arial"/>
          <w:lang w:eastAsia="ro-RO"/>
        </w:rPr>
        <w:t xml:space="preserve"> populația județului este în scădere începând din 2010.</w:t>
      </w:r>
    </w:p>
    <w:p w:rsidR="00207259" w:rsidRPr="00CF579A" w:rsidRDefault="00207259" w:rsidP="00207259">
      <w:pPr>
        <w:tabs>
          <w:tab w:val="left" w:pos="851"/>
        </w:tabs>
        <w:autoSpaceDE w:val="0"/>
        <w:autoSpaceDN w:val="0"/>
        <w:adjustRightInd w:val="0"/>
        <w:spacing w:after="0" w:line="240" w:lineRule="auto"/>
        <w:ind w:left="735"/>
        <w:contextualSpacing/>
        <w:jc w:val="center"/>
        <w:rPr>
          <w:rFonts w:ascii="Arial" w:eastAsia="Times New Roman" w:hAnsi="Arial" w:cs="Arial"/>
          <w:b/>
          <w:sz w:val="20"/>
          <w:lang w:eastAsia="ro-RO"/>
        </w:rPr>
      </w:pPr>
      <w:r w:rsidRPr="00CF579A">
        <w:rPr>
          <w:rFonts w:ascii="Arial" w:eastAsia="Times New Roman" w:hAnsi="Arial" w:cs="Arial"/>
          <w:b/>
          <w:sz w:val="20"/>
          <w:lang w:eastAsia="ro-RO"/>
        </w:rPr>
        <w:t>Evoluţia populaţiei în judeţul Bistriţa-Năsăud (mii locuitori)</w:t>
      </w:r>
    </w:p>
    <w:p w:rsidR="00207259" w:rsidRPr="00EB6155" w:rsidRDefault="00EC597B" w:rsidP="00207259">
      <w:pPr>
        <w:tabs>
          <w:tab w:val="left" w:pos="851"/>
        </w:tabs>
        <w:autoSpaceDE w:val="0"/>
        <w:autoSpaceDN w:val="0"/>
        <w:adjustRightInd w:val="0"/>
        <w:spacing w:after="0" w:line="240" w:lineRule="auto"/>
        <w:ind w:left="735"/>
        <w:contextualSpacing/>
        <w:jc w:val="center"/>
        <w:rPr>
          <w:rFonts w:ascii="Arial" w:eastAsia="Times New Roman" w:hAnsi="Arial" w:cs="Arial"/>
          <w:color w:val="FF0000"/>
          <w:sz w:val="24"/>
          <w:szCs w:val="24"/>
          <w:lang w:eastAsia="ro-RO"/>
        </w:rPr>
      </w:pPr>
      <w:r>
        <w:rPr>
          <w:rFonts w:ascii="Arial" w:eastAsia="Times New Roman" w:hAnsi="Arial" w:cs="Arial"/>
          <w:noProof/>
          <w:color w:val="FF0000"/>
          <w:sz w:val="24"/>
          <w:szCs w:val="24"/>
          <w:lang w:eastAsia="ro-RO"/>
        </w:rPr>
        <w:drawing>
          <wp:inline distT="0" distB="0" distL="0" distR="0">
            <wp:extent cx="4724400" cy="2331720"/>
            <wp:effectExtent l="0" t="0" r="0" b="0"/>
            <wp:docPr id="3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331720"/>
                    </a:xfrm>
                    <a:prstGeom prst="rect">
                      <a:avLst/>
                    </a:prstGeom>
                    <a:noFill/>
                    <a:ln>
                      <a:noFill/>
                    </a:ln>
                  </pic:spPr>
                </pic:pic>
              </a:graphicData>
            </a:graphic>
          </wp:inline>
        </w:drawing>
      </w:r>
    </w:p>
    <w:p w:rsidR="00207259" w:rsidRPr="00EB6155" w:rsidRDefault="00207259" w:rsidP="00207259">
      <w:pPr>
        <w:tabs>
          <w:tab w:val="left" w:pos="851"/>
        </w:tabs>
        <w:autoSpaceDE w:val="0"/>
        <w:autoSpaceDN w:val="0"/>
        <w:adjustRightInd w:val="0"/>
        <w:spacing w:after="0" w:line="240" w:lineRule="auto"/>
        <w:ind w:left="735"/>
        <w:contextualSpacing/>
        <w:rPr>
          <w:rFonts w:ascii="Arial" w:eastAsia="Times New Roman" w:hAnsi="Arial" w:cs="Arial"/>
          <w:color w:val="FF0000"/>
          <w:sz w:val="20"/>
          <w:szCs w:val="20"/>
          <w:lang w:eastAsia="ro-RO"/>
        </w:rPr>
      </w:pPr>
    </w:p>
    <w:p w:rsidR="00BB2365" w:rsidRPr="00BB2365" w:rsidRDefault="00207259" w:rsidP="00207259">
      <w:pPr>
        <w:tabs>
          <w:tab w:val="left" w:pos="851"/>
        </w:tabs>
        <w:autoSpaceDE w:val="0"/>
        <w:autoSpaceDN w:val="0"/>
        <w:adjustRightInd w:val="0"/>
        <w:spacing w:after="0" w:line="240" w:lineRule="auto"/>
        <w:ind w:firstLine="851"/>
        <w:contextualSpacing/>
        <w:jc w:val="both"/>
        <w:rPr>
          <w:rFonts w:ascii="Arial" w:eastAsia="Times New Roman" w:hAnsi="Arial" w:cs="Arial"/>
          <w:lang w:eastAsia="ro-RO"/>
        </w:rPr>
      </w:pPr>
      <w:r w:rsidRPr="00BB2365">
        <w:rPr>
          <w:rFonts w:ascii="Arial" w:eastAsia="Times New Roman" w:hAnsi="Arial" w:cs="Arial"/>
          <w:lang w:eastAsia="ro-RO"/>
        </w:rPr>
        <w:t>Tot în scădere este și densitatea populaţie care de la 59,2 locuitori/km2 în 2008-2011 a ajuns la 53,3 locuitori/km</w:t>
      </w:r>
      <w:r w:rsidRPr="008C4849">
        <w:rPr>
          <w:rFonts w:ascii="Arial" w:eastAsia="Times New Roman" w:hAnsi="Arial" w:cs="Arial"/>
          <w:vertAlign w:val="superscript"/>
          <w:lang w:eastAsia="ro-RO"/>
        </w:rPr>
        <w:t>2</w:t>
      </w:r>
      <w:r w:rsidRPr="00BB2365">
        <w:rPr>
          <w:rFonts w:ascii="Arial" w:eastAsia="Times New Roman" w:hAnsi="Arial" w:cs="Arial"/>
          <w:lang w:eastAsia="ro-RO"/>
        </w:rPr>
        <w:t xml:space="preserve"> în 2012 . </w:t>
      </w:r>
    </w:p>
    <w:p w:rsidR="00BB2365" w:rsidRDefault="00BB2365" w:rsidP="00207259">
      <w:pPr>
        <w:tabs>
          <w:tab w:val="left" w:pos="851"/>
        </w:tabs>
        <w:autoSpaceDE w:val="0"/>
        <w:autoSpaceDN w:val="0"/>
        <w:adjustRightInd w:val="0"/>
        <w:spacing w:after="0" w:line="240" w:lineRule="auto"/>
        <w:ind w:firstLine="851"/>
        <w:contextualSpacing/>
        <w:jc w:val="both"/>
        <w:rPr>
          <w:rFonts w:ascii="Arial" w:eastAsia="Times New Roman" w:hAnsi="Arial" w:cs="Arial"/>
          <w:color w:val="FF0000"/>
          <w:lang w:eastAsia="ro-RO"/>
        </w:rPr>
      </w:pPr>
    </w:p>
    <w:p w:rsidR="00BB2365" w:rsidRPr="00CF579A" w:rsidRDefault="00BB2365" w:rsidP="008C4849">
      <w:pPr>
        <w:tabs>
          <w:tab w:val="left" w:pos="851"/>
        </w:tabs>
        <w:spacing w:after="0" w:line="240" w:lineRule="auto"/>
        <w:ind w:left="720" w:firstLine="720"/>
        <w:jc w:val="center"/>
        <w:rPr>
          <w:rFonts w:ascii="Arial" w:eastAsia="Times New Roman" w:hAnsi="Arial" w:cs="Arial"/>
          <w:b/>
          <w:snapToGrid w:val="0"/>
          <w:sz w:val="20"/>
          <w:szCs w:val="20"/>
        </w:rPr>
      </w:pPr>
      <w:r w:rsidRPr="004838EF">
        <w:rPr>
          <w:rFonts w:ascii="Arial" w:eastAsia="Times New Roman" w:hAnsi="Arial" w:cs="Arial"/>
          <w:b/>
          <w:snapToGrid w:val="0"/>
          <w:sz w:val="20"/>
          <w:szCs w:val="20"/>
        </w:rPr>
        <w:t xml:space="preserve">Populaţia pe medii la 1 iulie </w:t>
      </w:r>
      <w:r w:rsidR="001B2687">
        <w:rPr>
          <w:rFonts w:ascii="Arial" w:eastAsia="Times New Roman" w:hAnsi="Arial" w:cs="Arial"/>
          <w:b/>
          <w:snapToGrid w:val="0"/>
          <w:sz w:val="20"/>
          <w:szCs w:val="20"/>
        </w:rPr>
        <w:t xml:space="preserve">2013 </w:t>
      </w:r>
      <w:r w:rsidRPr="004838EF">
        <w:rPr>
          <w:rFonts w:ascii="Arial" w:eastAsia="Times New Roman" w:hAnsi="Arial" w:cs="Arial"/>
          <w:b/>
          <w:snapToGrid w:val="0"/>
          <w:sz w:val="20"/>
          <w:szCs w:val="20"/>
        </w:rPr>
        <w:t>şi densitatea populaţiei</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506"/>
        <w:gridCol w:w="1506"/>
        <w:gridCol w:w="1506"/>
        <w:gridCol w:w="1506"/>
        <w:gridCol w:w="1506"/>
        <w:gridCol w:w="1506"/>
      </w:tblGrid>
      <w:tr w:rsidR="00BB2365" w:rsidRPr="00CF579A" w:rsidTr="00BB2365">
        <w:tc>
          <w:tcPr>
            <w:tcW w:w="1101" w:type="dxa"/>
            <w:vMerge w:val="restart"/>
            <w:shd w:val="clear" w:color="auto" w:fill="auto"/>
            <w:vAlign w:val="center"/>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Anii</w:t>
            </w:r>
          </w:p>
        </w:tc>
        <w:tc>
          <w:tcPr>
            <w:tcW w:w="4518" w:type="dxa"/>
            <w:gridSpan w:val="3"/>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Numărul populaţiei</w:t>
            </w:r>
          </w:p>
        </w:tc>
        <w:tc>
          <w:tcPr>
            <w:tcW w:w="3012" w:type="dxa"/>
            <w:gridSpan w:val="2"/>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Ponderea faţă de total (%)</w:t>
            </w:r>
          </w:p>
        </w:tc>
        <w:tc>
          <w:tcPr>
            <w:tcW w:w="1506" w:type="dxa"/>
            <w:vMerge w:val="restart"/>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Locuitori</w:t>
            </w:r>
          </w:p>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pe km</w:t>
            </w:r>
            <w:r>
              <w:rPr>
                <w:rFonts w:ascii="Arial" w:eastAsia="SimSun" w:hAnsi="Arial" w:cs="Arial"/>
                <w:b/>
                <w:noProof/>
                <w:position w:val="-4"/>
                <w:sz w:val="20"/>
                <w:szCs w:val="20"/>
                <w:lang w:eastAsia="ro-RO"/>
              </w:rPr>
              <w:drawing>
                <wp:inline distT="0" distB="0" distL="0" distR="0">
                  <wp:extent cx="93980" cy="168275"/>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80" cy="168275"/>
                          </a:xfrm>
                          <a:prstGeom prst="rect">
                            <a:avLst/>
                          </a:prstGeom>
                          <a:noFill/>
                          <a:ln>
                            <a:noFill/>
                          </a:ln>
                        </pic:spPr>
                      </pic:pic>
                    </a:graphicData>
                  </a:graphic>
                </wp:inline>
              </w:drawing>
            </w:r>
          </w:p>
        </w:tc>
      </w:tr>
      <w:tr w:rsidR="00BB2365" w:rsidRPr="00CF579A" w:rsidTr="00BB2365">
        <w:tc>
          <w:tcPr>
            <w:tcW w:w="1101" w:type="dxa"/>
            <w:vMerge/>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Total</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Urban</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Rural</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Urban</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r w:rsidRPr="00CF579A">
              <w:rPr>
                <w:rFonts w:ascii="Arial" w:eastAsia="SimSun" w:hAnsi="Arial" w:cs="Arial"/>
                <w:b/>
                <w:sz w:val="20"/>
                <w:szCs w:val="20"/>
              </w:rPr>
              <w:t>Rural</w:t>
            </w:r>
          </w:p>
        </w:tc>
        <w:tc>
          <w:tcPr>
            <w:tcW w:w="1506" w:type="dxa"/>
            <w:vMerge/>
            <w:shd w:val="clear" w:color="auto" w:fill="auto"/>
          </w:tcPr>
          <w:p w:rsidR="00BB2365" w:rsidRPr="00CF579A" w:rsidRDefault="00BB2365" w:rsidP="00BB2365">
            <w:pPr>
              <w:tabs>
                <w:tab w:val="left" w:pos="851"/>
              </w:tabs>
              <w:spacing w:after="0" w:line="240" w:lineRule="auto"/>
              <w:jc w:val="center"/>
              <w:rPr>
                <w:rFonts w:ascii="Arial" w:eastAsia="SimSun" w:hAnsi="Arial" w:cs="Arial"/>
                <w:b/>
                <w:sz w:val="20"/>
                <w:szCs w:val="20"/>
              </w:rPr>
            </w:pPr>
          </w:p>
        </w:tc>
      </w:tr>
      <w:tr w:rsidR="00BB2365" w:rsidRPr="00CF579A" w:rsidTr="00BB2365">
        <w:tc>
          <w:tcPr>
            <w:tcW w:w="1101"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2008</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316787</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116811</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199976</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36,9</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63,1</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59,2</w:t>
            </w:r>
          </w:p>
        </w:tc>
      </w:tr>
      <w:tr w:rsidR="00BB2365" w:rsidRPr="00CF579A" w:rsidTr="00BB2365">
        <w:tc>
          <w:tcPr>
            <w:tcW w:w="1101"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2009</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317205</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117871</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199334</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37,2</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62,8</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59,2</w:t>
            </w:r>
          </w:p>
        </w:tc>
      </w:tr>
      <w:tr w:rsidR="00BB2365" w:rsidRPr="00CF579A" w:rsidTr="00BB2365">
        <w:tc>
          <w:tcPr>
            <w:tcW w:w="1101"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2010</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317247</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118437</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198810</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37,3</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62,7</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59,2</w:t>
            </w:r>
          </w:p>
        </w:tc>
      </w:tr>
      <w:tr w:rsidR="00BB2365" w:rsidRPr="00CF579A" w:rsidTr="00BB2365">
        <w:tc>
          <w:tcPr>
            <w:tcW w:w="1101"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2011</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316834</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119002</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197832</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37,6</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62,4</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59,2</w:t>
            </w:r>
          </w:p>
        </w:tc>
      </w:tr>
      <w:tr w:rsidR="00BB2365" w:rsidRPr="00CF579A" w:rsidTr="00BB2365">
        <w:tc>
          <w:tcPr>
            <w:tcW w:w="1101"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2012*</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285468</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105324</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180144</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36,9</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63,1</w:t>
            </w:r>
          </w:p>
        </w:tc>
        <w:tc>
          <w:tcPr>
            <w:tcW w:w="1506" w:type="dxa"/>
            <w:shd w:val="clear" w:color="auto" w:fill="auto"/>
          </w:tcPr>
          <w:p w:rsidR="00BB2365" w:rsidRPr="00CF579A" w:rsidRDefault="00BB2365" w:rsidP="00BB2365">
            <w:pPr>
              <w:tabs>
                <w:tab w:val="left" w:pos="851"/>
              </w:tabs>
              <w:spacing w:after="0" w:line="240" w:lineRule="auto"/>
              <w:jc w:val="center"/>
              <w:rPr>
                <w:rFonts w:ascii="Arial" w:eastAsia="SimSun" w:hAnsi="Arial" w:cs="Arial"/>
                <w:sz w:val="20"/>
                <w:szCs w:val="20"/>
              </w:rPr>
            </w:pPr>
            <w:r w:rsidRPr="00CF579A">
              <w:rPr>
                <w:rFonts w:ascii="Arial" w:eastAsia="SimSun" w:hAnsi="Arial" w:cs="Arial"/>
                <w:sz w:val="20"/>
                <w:szCs w:val="20"/>
              </w:rPr>
              <w:t>53,3</w:t>
            </w:r>
          </w:p>
        </w:tc>
      </w:tr>
    </w:tbl>
    <w:p w:rsidR="00BB2365" w:rsidRPr="00CF579A" w:rsidRDefault="00BB2365" w:rsidP="00BB2365">
      <w:pPr>
        <w:tabs>
          <w:tab w:val="left" w:pos="851"/>
        </w:tabs>
        <w:spacing w:after="0" w:line="240" w:lineRule="auto"/>
        <w:jc w:val="both"/>
        <w:rPr>
          <w:rFonts w:ascii="Arial" w:eastAsia="SimSun" w:hAnsi="Arial" w:cs="Arial"/>
          <w:sz w:val="20"/>
          <w:szCs w:val="20"/>
        </w:rPr>
      </w:pPr>
      <w:r w:rsidRPr="00CF579A">
        <w:rPr>
          <w:rFonts w:ascii="Arial" w:eastAsia="SimSun" w:hAnsi="Arial" w:cs="Arial"/>
          <w:b/>
          <w:sz w:val="20"/>
          <w:szCs w:val="20"/>
        </w:rPr>
        <w:t>*</w:t>
      </w:r>
      <w:r w:rsidRPr="00CF579A">
        <w:rPr>
          <w:rFonts w:ascii="Arial" w:eastAsia="SimSun" w:hAnsi="Arial" w:cs="Arial"/>
          <w:sz w:val="20"/>
          <w:szCs w:val="20"/>
        </w:rPr>
        <w:t>la 1 ianuarie</w:t>
      </w:r>
    </w:p>
    <w:p w:rsidR="00BB2365" w:rsidRDefault="00BB2365" w:rsidP="00207259">
      <w:pPr>
        <w:tabs>
          <w:tab w:val="left" w:pos="851"/>
        </w:tabs>
        <w:autoSpaceDE w:val="0"/>
        <w:autoSpaceDN w:val="0"/>
        <w:adjustRightInd w:val="0"/>
        <w:spacing w:after="0" w:line="240" w:lineRule="auto"/>
        <w:ind w:firstLine="851"/>
        <w:contextualSpacing/>
        <w:jc w:val="both"/>
        <w:rPr>
          <w:rFonts w:ascii="Arial" w:eastAsia="Times New Roman" w:hAnsi="Arial" w:cs="Arial"/>
          <w:color w:val="FF0000"/>
          <w:lang w:eastAsia="ro-RO"/>
        </w:rPr>
      </w:pPr>
    </w:p>
    <w:p w:rsidR="00207259" w:rsidRDefault="00207259" w:rsidP="00207259">
      <w:pPr>
        <w:tabs>
          <w:tab w:val="left" w:pos="851"/>
        </w:tabs>
        <w:autoSpaceDE w:val="0"/>
        <w:autoSpaceDN w:val="0"/>
        <w:adjustRightInd w:val="0"/>
        <w:spacing w:after="0" w:line="240" w:lineRule="auto"/>
        <w:ind w:firstLine="851"/>
        <w:contextualSpacing/>
        <w:jc w:val="both"/>
        <w:rPr>
          <w:rFonts w:ascii="Arial" w:eastAsia="Times New Roman" w:hAnsi="Arial" w:cs="Arial"/>
          <w:lang w:eastAsia="ro-RO"/>
        </w:rPr>
      </w:pPr>
      <w:r w:rsidRPr="00BB2365">
        <w:rPr>
          <w:rFonts w:ascii="Arial" w:eastAsia="Times New Roman" w:hAnsi="Arial" w:cs="Arial"/>
          <w:lang w:eastAsia="ro-RO"/>
        </w:rPr>
        <w:t>Ponderea populației pe cele două medii – urban și rural – se menține la aproximativ aceleași valori, respectiv între 36,9-37,6% în mediul urban și 62,4-63,1% în mediul rural.</w:t>
      </w:r>
      <w:r>
        <w:rPr>
          <w:rFonts w:ascii="Arial" w:eastAsia="Times New Roman" w:hAnsi="Arial" w:cs="Arial"/>
          <w:color w:val="FF0000"/>
          <w:lang w:eastAsia="ro-RO"/>
        </w:rPr>
        <w:t xml:space="preserve"> </w:t>
      </w:r>
      <w:r w:rsidRPr="00EB6155">
        <w:rPr>
          <w:rFonts w:ascii="Arial" w:eastAsia="Times New Roman" w:hAnsi="Arial" w:cs="Arial"/>
          <w:sz w:val="24"/>
          <w:szCs w:val="24"/>
          <w:lang w:eastAsia="ro-RO"/>
        </w:rPr>
        <w:tab/>
      </w:r>
      <w:r w:rsidRPr="00EB6155">
        <w:rPr>
          <w:rFonts w:ascii="Arial" w:eastAsia="Times New Roman" w:hAnsi="Arial" w:cs="Arial"/>
          <w:lang w:eastAsia="ro-RO"/>
        </w:rPr>
        <w:t xml:space="preserve">Migrația internă este în creștere atât în privința plecărilor cât și al venirilor dar sporul migrator este negativ, ceea ce înseamnă că plecările depășesc ca număr venirile. </w:t>
      </w:r>
    </w:p>
    <w:p w:rsidR="00207259" w:rsidRDefault="00207259" w:rsidP="00207259">
      <w:pPr>
        <w:tabs>
          <w:tab w:val="left" w:pos="851"/>
        </w:tabs>
        <w:spacing w:after="0" w:line="240" w:lineRule="auto"/>
        <w:ind w:right="62"/>
        <w:jc w:val="both"/>
        <w:rPr>
          <w:rFonts w:ascii="Arial" w:eastAsia="Times New Roman" w:hAnsi="Arial" w:cs="Arial"/>
          <w:lang w:eastAsia="ro-RO"/>
        </w:rPr>
      </w:pPr>
    </w:p>
    <w:p w:rsidR="00207259" w:rsidRPr="004413A5" w:rsidRDefault="00207259" w:rsidP="00207259">
      <w:pPr>
        <w:tabs>
          <w:tab w:val="left" w:pos="851"/>
        </w:tabs>
        <w:spacing w:after="0" w:line="240" w:lineRule="auto"/>
        <w:ind w:right="62"/>
        <w:jc w:val="both"/>
        <w:rPr>
          <w:rFonts w:ascii="Arial" w:eastAsia="Times New Roman" w:hAnsi="Arial" w:cs="Arial"/>
          <w:sz w:val="24"/>
          <w:szCs w:val="24"/>
          <w:highlight w:val="yellow"/>
          <w:lang w:eastAsia="ro-RO"/>
        </w:rPr>
      </w:pPr>
    </w:p>
    <w:p w:rsidR="00207259" w:rsidRPr="00EB6155" w:rsidRDefault="00207259" w:rsidP="00207259">
      <w:pPr>
        <w:ind w:firstLine="720"/>
        <w:jc w:val="center"/>
        <w:rPr>
          <w:rFonts w:ascii="Arial" w:hAnsi="Arial" w:cs="Arial"/>
          <w:b/>
          <w:sz w:val="24"/>
        </w:rPr>
      </w:pPr>
      <w:r w:rsidRPr="00EB6155">
        <w:rPr>
          <w:rFonts w:ascii="Arial" w:hAnsi="Arial" w:cs="Arial"/>
          <w:b/>
          <w:sz w:val="24"/>
        </w:rPr>
        <w:t>1.2.3</w:t>
      </w:r>
      <w:r>
        <w:rPr>
          <w:rFonts w:ascii="Arial" w:hAnsi="Arial" w:cs="Arial"/>
          <w:b/>
          <w:sz w:val="24"/>
        </w:rPr>
        <w:t xml:space="preserve"> ECONOMIA</w:t>
      </w:r>
    </w:p>
    <w:p w:rsidR="00207259" w:rsidRPr="00E56530" w:rsidRDefault="00207259" w:rsidP="00207259">
      <w:pPr>
        <w:tabs>
          <w:tab w:val="left" w:pos="851"/>
        </w:tabs>
        <w:autoSpaceDE w:val="0"/>
        <w:autoSpaceDN w:val="0"/>
        <w:adjustRightInd w:val="0"/>
        <w:spacing w:after="0" w:line="240" w:lineRule="auto"/>
        <w:jc w:val="both"/>
        <w:rPr>
          <w:rFonts w:ascii="Arial" w:hAnsi="Arial" w:cs="Arial"/>
        </w:rPr>
      </w:pPr>
      <w:r>
        <w:rPr>
          <w:rFonts w:ascii="Arial" w:hAnsi="Arial" w:cs="Arial"/>
        </w:rPr>
        <w:tab/>
      </w:r>
      <w:r w:rsidRPr="00E56530">
        <w:rPr>
          <w:rFonts w:ascii="Arial" w:hAnsi="Arial" w:cs="Arial"/>
        </w:rPr>
        <w:t>Conform datelor din Anuarul Statistic al județului Bistrița-Năsăud resursa totală de muncă la sfârșitul anului 2012 era de 208,8 mii persoane (109 mii bărbați și 99,8 mii femei) iar populația ocupată civilă era de 131,7 mii persoane.</w:t>
      </w:r>
      <w:r>
        <w:rPr>
          <w:rFonts w:ascii="Arial" w:hAnsi="Arial" w:cs="Arial"/>
        </w:rPr>
        <w:t xml:space="preserve"> C</w:t>
      </w:r>
      <w:r w:rsidRPr="00E56530">
        <w:rPr>
          <w:rFonts w:ascii="Arial" w:hAnsi="Arial" w:cs="Arial"/>
        </w:rPr>
        <w:t>ea mai mare parte din populația activă lucrează în agricultură – silvicultură –</w:t>
      </w:r>
      <w:r>
        <w:rPr>
          <w:rFonts w:ascii="Arial" w:hAnsi="Arial" w:cs="Arial"/>
        </w:rPr>
        <w:t xml:space="preserve"> </w:t>
      </w:r>
      <w:r w:rsidRPr="00E56530">
        <w:rPr>
          <w:rFonts w:ascii="Arial" w:hAnsi="Arial" w:cs="Arial"/>
        </w:rPr>
        <w:t>urmând industria și comerțul.</w:t>
      </w:r>
    </w:p>
    <w:p w:rsidR="00207259" w:rsidRPr="00E56530" w:rsidRDefault="00207259" w:rsidP="00207259">
      <w:pPr>
        <w:tabs>
          <w:tab w:val="left" w:pos="851"/>
        </w:tabs>
        <w:autoSpaceDE w:val="0"/>
        <w:autoSpaceDN w:val="0"/>
        <w:adjustRightInd w:val="0"/>
        <w:spacing w:after="0" w:line="240" w:lineRule="auto"/>
        <w:jc w:val="both"/>
        <w:rPr>
          <w:rFonts w:ascii="Arial" w:hAnsi="Arial" w:cs="Arial"/>
        </w:rPr>
      </w:pPr>
      <w:r w:rsidRPr="00E56530">
        <w:rPr>
          <w:rFonts w:ascii="Arial" w:hAnsi="Arial" w:cs="Arial"/>
        </w:rPr>
        <w:tab/>
      </w:r>
      <w:r>
        <w:rPr>
          <w:rFonts w:ascii="Arial" w:hAnsi="Arial" w:cs="Arial"/>
        </w:rPr>
        <w:t>S</w:t>
      </w:r>
      <w:r w:rsidRPr="00E56530">
        <w:rPr>
          <w:rFonts w:ascii="Arial" w:hAnsi="Arial" w:cs="Arial"/>
        </w:rPr>
        <w:t>e observă că în perioada 2010-2012 raportul ocupaţional se păstrează în mare, variaţiile fiind mici în repartiţia pe principalele grupe de activităţi.</w:t>
      </w:r>
    </w:p>
    <w:p w:rsidR="00207259" w:rsidRDefault="00207259" w:rsidP="00207259">
      <w:pPr>
        <w:tabs>
          <w:tab w:val="left" w:pos="851"/>
        </w:tabs>
        <w:autoSpaceDE w:val="0"/>
        <w:autoSpaceDN w:val="0"/>
        <w:adjustRightInd w:val="0"/>
        <w:spacing w:after="0" w:line="240" w:lineRule="auto"/>
        <w:jc w:val="both"/>
        <w:rPr>
          <w:rFonts w:ascii="Arial" w:hAnsi="Arial" w:cs="Arial"/>
          <w:color w:val="FF0000"/>
        </w:rPr>
      </w:pPr>
    </w:p>
    <w:p w:rsidR="002866EB" w:rsidRDefault="002866EB" w:rsidP="00207259">
      <w:pPr>
        <w:tabs>
          <w:tab w:val="left" w:pos="851"/>
        </w:tabs>
        <w:autoSpaceDE w:val="0"/>
        <w:autoSpaceDN w:val="0"/>
        <w:adjustRightInd w:val="0"/>
        <w:spacing w:after="0" w:line="240" w:lineRule="auto"/>
        <w:jc w:val="both"/>
        <w:rPr>
          <w:rFonts w:ascii="Arial" w:hAnsi="Arial" w:cs="Arial"/>
          <w:color w:val="FF0000"/>
        </w:rPr>
      </w:pPr>
    </w:p>
    <w:p w:rsidR="002866EB" w:rsidRDefault="002866EB" w:rsidP="00207259">
      <w:pPr>
        <w:tabs>
          <w:tab w:val="left" w:pos="851"/>
        </w:tabs>
        <w:autoSpaceDE w:val="0"/>
        <w:autoSpaceDN w:val="0"/>
        <w:adjustRightInd w:val="0"/>
        <w:spacing w:after="0" w:line="240" w:lineRule="auto"/>
        <w:jc w:val="both"/>
        <w:rPr>
          <w:rFonts w:ascii="Arial" w:hAnsi="Arial" w:cs="Arial"/>
          <w:color w:val="FF0000"/>
        </w:rPr>
      </w:pPr>
    </w:p>
    <w:p w:rsidR="00BB2365" w:rsidRPr="00E56530" w:rsidRDefault="00BB2365" w:rsidP="00207259">
      <w:pPr>
        <w:tabs>
          <w:tab w:val="left" w:pos="851"/>
        </w:tabs>
        <w:autoSpaceDE w:val="0"/>
        <w:autoSpaceDN w:val="0"/>
        <w:adjustRightInd w:val="0"/>
        <w:spacing w:after="0" w:line="240" w:lineRule="auto"/>
        <w:jc w:val="both"/>
        <w:rPr>
          <w:rFonts w:ascii="Arial" w:hAnsi="Arial" w:cs="Arial"/>
          <w:color w:val="FF0000"/>
        </w:rPr>
      </w:pPr>
    </w:p>
    <w:p w:rsidR="00207259" w:rsidRPr="00CF579A" w:rsidRDefault="00207259" w:rsidP="00207259">
      <w:pPr>
        <w:tabs>
          <w:tab w:val="left" w:pos="851"/>
        </w:tabs>
        <w:autoSpaceDE w:val="0"/>
        <w:autoSpaceDN w:val="0"/>
        <w:adjustRightInd w:val="0"/>
        <w:spacing w:after="0" w:line="240" w:lineRule="auto"/>
        <w:jc w:val="center"/>
        <w:rPr>
          <w:rFonts w:ascii="Arial" w:hAnsi="Arial" w:cs="Arial"/>
          <w:b/>
          <w:sz w:val="20"/>
          <w:szCs w:val="20"/>
        </w:rPr>
      </w:pPr>
      <w:r w:rsidRPr="00CF579A">
        <w:rPr>
          <w:rFonts w:ascii="Arial" w:hAnsi="Arial" w:cs="Arial"/>
          <w:b/>
          <w:sz w:val="20"/>
          <w:szCs w:val="20"/>
        </w:rPr>
        <w:lastRenderedPageBreak/>
        <w:t>Structura evoluției populaţiei ocupate civile, pe ramuri</w:t>
      </w:r>
    </w:p>
    <w:p w:rsidR="00207259" w:rsidRPr="00E56530" w:rsidRDefault="00207259" w:rsidP="00207259">
      <w:pPr>
        <w:spacing w:after="0" w:line="240" w:lineRule="auto"/>
        <w:rPr>
          <w:rFonts w:ascii="Arial" w:eastAsia="SimSun" w:hAnsi="Arial" w:cs="Arial"/>
        </w:rPr>
      </w:pPr>
      <w:r>
        <w:rPr>
          <w:rFonts w:ascii="Arial" w:eastAsia="SimSun" w:hAnsi="Arial" w:cs="Arial"/>
          <w:b/>
          <w:noProof/>
          <w:lang w:eastAsia="ro-RO"/>
        </w:rPr>
        <w:drawing>
          <wp:inline distT="0" distB="0" distL="0" distR="0">
            <wp:extent cx="2003425" cy="1902460"/>
            <wp:effectExtent l="0" t="0" r="0" b="0"/>
            <wp:docPr id="29" name="Diagramă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eastAsia="SimSun" w:hAnsi="Arial" w:cs="Arial"/>
          <w:b/>
          <w:noProof/>
          <w:lang w:eastAsia="ro-RO"/>
        </w:rPr>
        <w:drawing>
          <wp:inline distT="0" distB="0" distL="0" distR="0">
            <wp:extent cx="2050415" cy="1956435"/>
            <wp:effectExtent l="0" t="0" r="0" b="0"/>
            <wp:docPr id="28" name="Diagramă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Arial" w:eastAsia="SimSun" w:hAnsi="Arial" w:cs="Arial"/>
          <w:b/>
          <w:noProof/>
          <w:lang w:eastAsia="ro-RO"/>
        </w:rPr>
        <w:drawing>
          <wp:inline distT="0" distB="0" distL="0" distR="0">
            <wp:extent cx="2064385" cy="1963420"/>
            <wp:effectExtent l="0" t="0" r="0" b="0"/>
            <wp:docPr id="27" name="Diagramă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7259" w:rsidRPr="00E56530" w:rsidRDefault="00207259" w:rsidP="00207259">
      <w:pPr>
        <w:spacing w:after="0" w:line="240" w:lineRule="auto"/>
        <w:jc w:val="center"/>
        <w:rPr>
          <w:rFonts w:ascii="Arial" w:eastAsia="SimSun" w:hAnsi="Arial" w:cs="Arial"/>
          <w:b/>
        </w:rPr>
      </w:pPr>
      <w:r>
        <w:rPr>
          <w:rFonts w:ascii="Arial" w:eastAsia="SimSun" w:hAnsi="Arial" w:cs="Arial"/>
          <w:b/>
          <w:noProof/>
          <w:lang w:eastAsia="ro-RO"/>
        </w:rPr>
        <w:drawing>
          <wp:inline distT="0" distB="0" distL="0" distR="0">
            <wp:extent cx="6151880" cy="363220"/>
            <wp:effectExtent l="0" t="0" r="127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363220"/>
                    </a:xfrm>
                    <a:prstGeom prst="rect">
                      <a:avLst/>
                    </a:prstGeom>
                    <a:noFill/>
                    <a:ln>
                      <a:noFill/>
                    </a:ln>
                  </pic:spPr>
                </pic:pic>
              </a:graphicData>
            </a:graphic>
          </wp:inline>
        </w:drawing>
      </w:r>
    </w:p>
    <w:p w:rsidR="00DA080C" w:rsidRDefault="00DA080C" w:rsidP="00056C74">
      <w:pPr>
        <w:tabs>
          <w:tab w:val="left" w:pos="851"/>
        </w:tabs>
        <w:autoSpaceDE w:val="0"/>
        <w:autoSpaceDN w:val="0"/>
        <w:adjustRightInd w:val="0"/>
        <w:spacing w:after="0" w:line="240" w:lineRule="auto"/>
        <w:jc w:val="both"/>
        <w:rPr>
          <w:rFonts w:ascii="Arial" w:hAnsi="Arial" w:cs="Arial"/>
          <w:color w:val="FF0000"/>
          <w:sz w:val="20"/>
          <w:szCs w:val="20"/>
        </w:rPr>
      </w:pPr>
    </w:p>
    <w:p w:rsidR="00207259" w:rsidRPr="006B3883" w:rsidRDefault="00056C74" w:rsidP="007330B5">
      <w:pPr>
        <w:tabs>
          <w:tab w:val="left" w:pos="851"/>
        </w:tabs>
        <w:autoSpaceDE w:val="0"/>
        <w:autoSpaceDN w:val="0"/>
        <w:adjustRightInd w:val="0"/>
        <w:spacing w:after="0" w:line="240" w:lineRule="auto"/>
        <w:jc w:val="both"/>
        <w:rPr>
          <w:rFonts w:ascii="Arial" w:hAnsi="Arial" w:cs="Arial"/>
        </w:rPr>
      </w:pPr>
      <w:r w:rsidRPr="006B3883">
        <w:rPr>
          <w:rFonts w:ascii="Arial" w:hAnsi="Arial" w:cs="Arial"/>
        </w:rPr>
        <w:t>Dintre societățile economice</w:t>
      </w:r>
      <w:r w:rsidR="002866EB" w:rsidRPr="006B3883">
        <w:rPr>
          <w:rFonts w:ascii="Arial" w:hAnsi="Arial" w:cs="Arial"/>
        </w:rPr>
        <w:t>,</w:t>
      </w:r>
      <w:r w:rsidRPr="006B3883">
        <w:rPr>
          <w:rFonts w:ascii="Arial" w:hAnsi="Arial" w:cs="Arial"/>
        </w:rPr>
        <w:t xml:space="preserve"> </w:t>
      </w:r>
      <w:r w:rsidR="002866EB" w:rsidRPr="006B3883">
        <w:rPr>
          <w:rFonts w:ascii="Arial" w:hAnsi="Arial" w:cs="Arial"/>
        </w:rPr>
        <w:t xml:space="preserve">din județul Bistrița-Năsăud, </w:t>
      </w:r>
      <w:r w:rsidR="007330B5" w:rsidRPr="006B3883">
        <w:rPr>
          <w:rFonts w:ascii="Arial" w:hAnsi="Arial" w:cs="Arial"/>
        </w:rPr>
        <w:t xml:space="preserve">le amintim pe cele </w:t>
      </w:r>
      <w:r w:rsidR="00DA080C" w:rsidRPr="006B3883">
        <w:rPr>
          <w:rFonts w:ascii="Arial" w:hAnsi="Arial" w:cs="Arial"/>
        </w:rPr>
        <w:t xml:space="preserve">cu </w:t>
      </w:r>
      <w:r w:rsidRPr="006B3883">
        <w:rPr>
          <w:rFonts w:ascii="Arial" w:hAnsi="Arial" w:cs="Arial"/>
        </w:rPr>
        <w:t>importan</w:t>
      </w:r>
      <w:r w:rsidR="00DA080C" w:rsidRPr="006B3883">
        <w:rPr>
          <w:rFonts w:ascii="Arial" w:hAnsi="Arial" w:cs="Arial"/>
        </w:rPr>
        <w:t xml:space="preserve">ță </w:t>
      </w:r>
      <w:r w:rsidR="006B3883">
        <w:rPr>
          <w:rFonts w:ascii="Arial" w:hAnsi="Arial" w:cs="Arial"/>
        </w:rPr>
        <w:t xml:space="preserve">deosebită </w:t>
      </w:r>
      <w:r w:rsidR="00DA080C" w:rsidRPr="006B3883">
        <w:rPr>
          <w:rFonts w:ascii="Arial" w:hAnsi="Arial" w:cs="Arial"/>
        </w:rPr>
        <w:t>din punct de ve</w:t>
      </w:r>
      <w:r w:rsidR="007330B5" w:rsidRPr="006B3883">
        <w:rPr>
          <w:rFonts w:ascii="Arial" w:hAnsi="Arial" w:cs="Arial"/>
        </w:rPr>
        <w:t>de</w:t>
      </w:r>
      <w:r w:rsidR="00DA080C" w:rsidRPr="006B3883">
        <w:rPr>
          <w:rFonts w:ascii="Arial" w:hAnsi="Arial" w:cs="Arial"/>
        </w:rPr>
        <w:t>re al protecției mediului</w:t>
      </w:r>
      <w:r w:rsidR="006B3883">
        <w:rPr>
          <w:rFonts w:ascii="Arial" w:hAnsi="Arial" w:cs="Arial"/>
        </w:rPr>
        <w:t xml:space="preserve"> respectiv cele</w:t>
      </w:r>
      <w:r w:rsidR="007330B5" w:rsidRPr="006B3883">
        <w:rPr>
          <w:rFonts w:ascii="Arial" w:hAnsi="Arial" w:cs="Arial"/>
        </w:rPr>
        <w:t xml:space="preserve"> care intră sub incidența Directivelor UE:</w:t>
      </w:r>
    </w:p>
    <w:p w:rsidR="007330B5" w:rsidRPr="006B3883" w:rsidRDefault="00B972DE" w:rsidP="007330B5">
      <w:pPr>
        <w:pStyle w:val="ListParagraph"/>
        <w:numPr>
          <w:ilvl w:val="0"/>
          <w:numId w:val="44"/>
        </w:numPr>
        <w:tabs>
          <w:tab w:val="left" w:pos="851"/>
        </w:tabs>
        <w:autoSpaceDE w:val="0"/>
        <w:autoSpaceDN w:val="0"/>
        <w:adjustRightInd w:val="0"/>
        <w:spacing w:after="0" w:line="240" w:lineRule="auto"/>
        <w:jc w:val="both"/>
        <w:rPr>
          <w:rFonts w:ascii="Arial" w:hAnsi="Arial" w:cs="Arial"/>
        </w:rPr>
      </w:pPr>
      <w:r w:rsidRPr="006B3883">
        <w:rPr>
          <w:rFonts w:ascii="Arial" w:hAnsi="Arial" w:cs="Arial"/>
        </w:rPr>
        <w:t xml:space="preserve">Sub </w:t>
      </w:r>
      <w:proofErr w:type="spellStart"/>
      <w:r w:rsidRPr="006B3883">
        <w:rPr>
          <w:rFonts w:ascii="Arial" w:hAnsi="Arial" w:cs="Arial"/>
        </w:rPr>
        <w:t>Directiva</w:t>
      </w:r>
      <w:proofErr w:type="spellEnd"/>
      <w:r w:rsidRPr="006B3883">
        <w:rPr>
          <w:rFonts w:ascii="Arial" w:hAnsi="Arial" w:cs="Arial"/>
        </w:rPr>
        <w:t xml:space="preserve"> IPPC: SC ARIO SA, SC Dan Steen SA, SC Free Soul SRL, SC </w:t>
      </w:r>
      <w:proofErr w:type="spellStart"/>
      <w:r w:rsidRPr="006B3883">
        <w:rPr>
          <w:rFonts w:ascii="Arial" w:hAnsi="Arial" w:cs="Arial"/>
        </w:rPr>
        <w:t>Prodmarom</w:t>
      </w:r>
      <w:proofErr w:type="spellEnd"/>
      <w:r w:rsidRPr="006B3883">
        <w:rPr>
          <w:rFonts w:ascii="Arial" w:hAnsi="Arial" w:cs="Arial"/>
        </w:rPr>
        <w:t xml:space="preserve"> SRL, SC </w:t>
      </w:r>
      <w:proofErr w:type="spellStart"/>
      <w:r w:rsidRPr="006B3883">
        <w:rPr>
          <w:rFonts w:ascii="Arial" w:hAnsi="Arial" w:cs="Arial"/>
        </w:rPr>
        <w:t>Rombat</w:t>
      </w:r>
      <w:proofErr w:type="spellEnd"/>
      <w:r w:rsidRPr="006B3883">
        <w:rPr>
          <w:rFonts w:ascii="Arial" w:hAnsi="Arial" w:cs="Arial"/>
        </w:rPr>
        <w:t xml:space="preserve"> SA</w:t>
      </w:r>
      <w:r w:rsidR="006B3883" w:rsidRPr="006B3883">
        <w:rPr>
          <w:rFonts w:ascii="Arial" w:hAnsi="Arial" w:cs="Arial"/>
        </w:rPr>
        <w:t xml:space="preserve">, </w:t>
      </w:r>
      <w:r w:rsidRPr="006B3883">
        <w:rPr>
          <w:rFonts w:ascii="Arial" w:hAnsi="Arial" w:cs="Arial"/>
        </w:rPr>
        <w:t xml:space="preserve">SC </w:t>
      </w:r>
      <w:proofErr w:type="spellStart"/>
      <w:r w:rsidRPr="006B3883">
        <w:rPr>
          <w:rFonts w:ascii="Arial" w:hAnsi="Arial" w:cs="Arial"/>
        </w:rPr>
        <w:t>Teraplast</w:t>
      </w:r>
      <w:proofErr w:type="spellEnd"/>
      <w:r w:rsidRPr="006B3883">
        <w:rPr>
          <w:rFonts w:ascii="Arial" w:hAnsi="Arial" w:cs="Arial"/>
        </w:rPr>
        <w:t xml:space="preserve"> SA</w:t>
      </w:r>
      <w:r w:rsidR="006B3883" w:rsidRPr="006B3883">
        <w:rPr>
          <w:rFonts w:ascii="Arial" w:hAnsi="Arial" w:cs="Arial"/>
        </w:rPr>
        <w:t xml:space="preserve">, SC VITALIA SERVICII PENTRU MEDIU- TRATAREA DEȘEURILOR SRL SUCURSALA BISTRIȚA-NĂSĂUD </w:t>
      </w:r>
      <w:proofErr w:type="spellStart"/>
      <w:r w:rsidR="006B3883" w:rsidRPr="006B3883">
        <w:rPr>
          <w:rFonts w:ascii="Arial" w:hAnsi="Arial" w:cs="Arial"/>
        </w:rPr>
        <w:t>și</w:t>
      </w:r>
      <w:proofErr w:type="spellEnd"/>
      <w:r w:rsidR="006B3883" w:rsidRPr="006B3883">
        <w:rPr>
          <w:rFonts w:ascii="Arial" w:hAnsi="Arial" w:cs="Arial"/>
        </w:rPr>
        <w:t xml:space="preserve"> SC PANDORA LEGEND SRL</w:t>
      </w:r>
      <w:r w:rsidRPr="006B3883">
        <w:rPr>
          <w:rFonts w:ascii="Arial" w:hAnsi="Arial" w:cs="Arial"/>
        </w:rPr>
        <w:t>;</w:t>
      </w:r>
      <w:r w:rsidR="006B3883" w:rsidRPr="006B3883">
        <w:rPr>
          <w:rFonts w:ascii="Arial" w:hAnsi="Arial" w:cs="Arial"/>
        </w:rPr>
        <w:t xml:space="preserve"> </w:t>
      </w:r>
    </w:p>
    <w:p w:rsidR="00B972DE" w:rsidRPr="006B3883" w:rsidRDefault="00B972DE" w:rsidP="007330B5">
      <w:pPr>
        <w:pStyle w:val="ListParagraph"/>
        <w:numPr>
          <w:ilvl w:val="0"/>
          <w:numId w:val="44"/>
        </w:numPr>
        <w:tabs>
          <w:tab w:val="left" w:pos="851"/>
        </w:tabs>
        <w:autoSpaceDE w:val="0"/>
        <w:autoSpaceDN w:val="0"/>
        <w:adjustRightInd w:val="0"/>
        <w:spacing w:after="0" w:line="240" w:lineRule="auto"/>
        <w:jc w:val="both"/>
        <w:rPr>
          <w:rFonts w:ascii="Arial" w:hAnsi="Arial" w:cs="Arial"/>
        </w:rPr>
      </w:pPr>
      <w:r w:rsidRPr="006B3883">
        <w:rPr>
          <w:rFonts w:ascii="Arial" w:hAnsi="Arial" w:cs="Arial"/>
        </w:rPr>
        <w:t xml:space="preserve">Sub </w:t>
      </w:r>
      <w:proofErr w:type="spellStart"/>
      <w:r w:rsidRPr="006B3883">
        <w:rPr>
          <w:rFonts w:ascii="Arial" w:hAnsi="Arial" w:cs="Arial"/>
        </w:rPr>
        <w:t>Directiva</w:t>
      </w:r>
      <w:proofErr w:type="spellEnd"/>
      <w:r w:rsidR="002866EB" w:rsidRPr="006B3883">
        <w:rPr>
          <w:rFonts w:ascii="Arial" w:hAnsi="Arial" w:cs="Arial"/>
        </w:rPr>
        <w:t xml:space="preserve"> </w:t>
      </w:r>
      <w:r w:rsidRPr="006B3883">
        <w:rPr>
          <w:rFonts w:ascii="Arial" w:hAnsi="Arial" w:cs="Arial"/>
        </w:rPr>
        <w:t xml:space="preserve"> </w:t>
      </w:r>
      <w:proofErr w:type="spellStart"/>
      <w:r w:rsidRPr="006B3883">
        <w:rPr>
          <w:rFonts w:ascii="Arial" w:hAnsi="Arial" w:cs="Arial"/>
        </w:rPr>
        <w:t>privind</w:t>
      </w:r>
      <w:proofErr w:type="spellEnd"/>
      <w:r w:rsidRPr="006B3883">
        <w:rPr>
          <w:rFonts w:ascii="Arial" w:hAnsi="Arial" w:cs="Arial"/>
        </w:rPr>
        <w:t xml:space="preserve"> COV din </w:t>
      </w:r>
      <w:proofErr w:type="spellStart"/>
      <w:r w:rsidRPr="006B3883">
        <w:rPr>
          <w:rFonts w:ascii="Arial" w:hAnsi="Arial" w:cs="Arial"/>
        </w:rPr>
        <w:t>solven</w:t>
      </w:r>
      <w:r w:rsidR="006B3883">
        <w:rPr>
          <w:rFonts w:ascii="Arial" w:hAnsi="Arial" w:cs="Arial"/>
        </w:rPr>
        <w:t>ți</w:t>
      </w:r>
      <w:proofErr w:type="spellEnd"/>
      <w:r w:rsidRPr="006B3883">
        <w:rPr>
          <w:rFonts w:ascii="Arial" w:hAnsi="Arial" w:cs="Arial"/>
        </w:rPr>
        <w:t xml:space="preserve">: SC Asmara </w:t>
      </w:r>
      <w:proofErr w:type="spellStart"/>
      <w:r w:rsidRPr="006B3883">
        <w:rPr>
          <w:rFonts w:ascii="Arial" w:hAnsi="Arial" w:cs="Arial"/>
        </w:rPr>
        <w:t>Impex</w:t>
      </w:r>
      <w:proofErr w:type="spellEnd"/>
      <w:r w:rsidRPr="006B3883">
        <w:rPr>
          <w:rFonts w:ascii="Arial" w:hAnsi="Arial" w:cs="Arial"/>
        </w:rPr>
        <w:t xml:space="preserve"> SRL, SC </w:t>
      </w:r>
      <w:proofErr w:type="spellStart"/>
      <w:r w:rsidRPr="006B3883">
        <w:rPr>
          <w:rFonts w:ascii="Arial" w:hAnsi="Arial" w:cs="Arial"/>
        </w:rPr>
        <w:t>Belco</w:t>
      </w:r>
      <w:proofErr w:type="spellEnd"/>
      <w:r w:rsidRPr="006B3883">
        <w:rPr>
          <w:rFonts w:ascii="Arial" w:hAnsi="Arial" w:cs="Arial"/>
        </w:rPr>
        <w:t xml:space="preserve"> </w:t>
      </w:r>
      <w:proofErr w:type="spellStart"/>
      <w:r w:rsidRPr="006B3883">
        <w:rPr>
          <w:rFonts w:ascii="Arial" w:hAnsi="Arial" w:cs="Arial"/>
        </w:rPr>
        <w:t>Avia</w:t>
      </w:r>
      <w:proofErr w:type="spellEnd"/>
      <w:r w:rsidRPr="006B3883">
        <w:rPr>
          <w:rFonts w:ascii="Arial" w:hAnsi="Arial" w:cs="Arial"/>
        </w:rPr>
        <w:t xml:space="preserve"> SRL, SC </w:t>
      </w:r>
      <w:proofErr w:type="spellStart"/>
      <w:r w:rsidRPr="006B3883">
        <w:rPr>
          <w:rFonts w:ascii="Arial" w:hAnsi="Arial" w:cs="Arial"/>
        </w:rPr>
        <w:t>Bodiu</w:t>
      </w:r>
      <w:proofErr w:type="spellEnd"/>
      <w:r w:rsidRPr="006B3883">
        <w:rPr>
          <w:rFonts w:ascii="Arial" w:hAnsi="Arial" w:cs="Arial"/>
        </w:rPr>
        <w:t xml:space="preserve"> SRL, SC </w:t>
      </w:r>
      <w:proofErr w:type="spellStart"/>
      <w:r w:rsidRPr="006B3883">
        <w:rPr>
          <w:rFonts w:ascii="Arial" w:hAnsi="Arial" w:cs="Arial"/>
        </w:rPr>
        <w:t>Comelf</w:t>
      </w:r>
      <w:proofErr w:type="spellEnd"/>
      <w:r w:rsidRPr="006B3883">
        <w:rPr>
          <w:rFonts w:ascii="Arial" w:hAnsi="Arial" w:cs="Arial"/>
        </w:rPr>
        <w:t xml:space="preserve"> SA, SC </w:t>
      </w:r>
      <w:proofErr w:type="spellStart"/>
      <w:r w:rsidRPr="006B3883">
        <w:rPr>
          <w:rFonts w:ascii="Arial" w:hAnsi="Arial" w:cs="Arial"/>
        </w:rPr>
        <w:t>Eurocompozite</w:t>
      </w:r>
      <w:proofErr w:type="spellEnd"/>
      <w:r w:rsidRPr="006B3883">
        <w:rPr>
          <w:rFonts w:ascii="Arial" w:hAnsi="Arial" w:cs="Arial"/>
        </w:rPr>
        <w:t xml:space="preserve"> SRL, SC </w:t>
      </w:r>
      <w:proofErr w:type="spellStart"/>
      <w:r w:rsidRPr="006B3883">
        <w:rPr>
          <w:rFonts w:ascii="Arial" w:hAnsi="Arial" w:cs="Arial"/>
        </w:rPr>
        <w:t>Flexoprint</w:t>
      </w:r>
      <w:proofErr w:type="spellEnd"/>
      <w:r w:rsidRPr="006B3883">
        <w:rPr>
          <w:rFonts w:ascii="Arial" w:hAnsi="Arial" w:cs="Arial"/>
        </w:rPr>
        <w:t xml:space="preserve"> SRL, SC </w:t>
      </w:r>
      <w:proofErr w:type="spellStart"/>
      <w:r w:rsidRPr="006B3883">
        <w:rPr>
          <w:rFonts w:ascii="Arial" w:hAnsi="Arial" w:cs="Arial"/>
        </w:rPr>
        <w:t>Goldplast</w:t>
      </w:r>
      <w:proofErr w:type="spellEnd"/>
      <w:r w:rsidRPr="006B3883">
        <w:rPr>
          <w:rFonts w:ascii="Arial" w:hAnsi="Arial" w:cs="Arial"/>
        </w:rPr>
        <w:t xml:space="preserve"> SA, SC </w:t>
      </w:r>
      <w:proofErr w:type="spellStart"/>
      <w:r w:rsidRPr="006B3883">
        <w:rPr>
          <w:rFonts w:ascii="Arial" w:hAnsi="Arial" w:cs="Arial"/>
        </w:rPr>
        <w:t>Luxelacalis</w:t>
      </w:r>
      <w:proofErr w:type="spellEnd"/>
      <w:r w:rsidRPr="006B3883">
        <w:rPr>
          <w:rFonts w:ascii="Arial" w:hAnsi="Arial" w:cs="Arial"/>
        </w:rPr>
        <w:t xml:space="preserve"> Prod SRL, SC </w:t>
      </w:r>
      <w:proofErr w:type="spellStart"/>
      <w:r w:rsidRPr="006B3883">
        <w:rPr>
          <w:rFonts w:ascii="Arial" w:hAnsi="Arial" w:cs="Arial"/>
        </w:rPr>
        <w:t>Plast</w:t>
      </w:r>
      <w:proofErr w:type="spellEnd"/>
      <w:r w:rsidRPr="006B3883">
        <w:rPr>
          <w:rFonts w:ascii="Arial" w:hAnsi="Arial" w:cs="Arial"/>
        </w:rPr>
        <w:t xml:space="preserve"> Invest SRL, SC </w:t>
      </w:r>
      <w:proofErr w:type="spellStart"/>
      <w:r w:rsidR="006B3883" w:rsidRPr="006B3883">
        <w:rPr>
          <w:rFonts w:ascii="Arial" w:hAnsi="Arial" w:cs="Arial"/>
        </w:rPr>
        <w:t>P</w:t>
      </w:r>
      <w:r w:rsidRPr="006B3883">
        <w:rPr>
          <w:rFonts w:ascii="Arial" w:hAnsi="Arial" w:cs="Arial"/>
        </w:rPr>
        <w:t>rogrande</w:t>
      </w:r>
      <w:proofErr w:type="spellEnd"/>
      <w:r w:rsidRPr="006B3883">
        <w:rPr>
          <w:rFonts w:ascii="Arial" w:hAnsi="Arial" w:cs="Arial"/>
        </w:rPr>
        <w:t xml:space="preserve"> </w:t>
      </w:r>
      <w:proofErr w:type="spellStart"/>
      <w:r w:rsidR="006B3883" w:rsidRPr="006B3883">
        <w:rPr>
          <w:rFonts w:ascii="Arial" w:hAnsi="Arial" w:cs="Arial"/>
        </w:rPr>
        <w:t>P</w:t>
      </w:r>
      <w:r w:rsidRPr="006B3883">
        <w:rPr>
          <w:rFonts w:ascii="Arial" w:hAnsi="Arial" w:cs="Arial"/>
        </w:rPr>
        <w:t>rodcom</w:t>
      </w:r>
      <w:proofErr w:type="spellEnd"/>
      <w:r w:rsidRPr="006B3883">
        <w:rPr>
          <w:rFonts w:ascii="Arial" w:hAnsi="Arial" w:cs="Arial"/>
        </w:rPr>
        <w:t xml:space="preserve"> SRL, SC </w:t>
      </w:r>
      <w:proofErr w:type="spellStart"/>
      <w:r w:rsidRPr="006B3883">
        <w:rPr>
          <w:rFonts w:ascii="Arial" w:hAnsi="Arial" w:cs="Arial"/>
        </w:rPr>
        <w:t>Sigicom</w:t>
      </w:r>
      <w:proofErr w:type="spellEnd"/>
      <w:r w:rsidRPr="006B3883">
        <w:rPr>
          <w:rFonts w:ascii="Arial" w:hAnsi="Arial" w:cs="Arial"/>
        </w:rPr>
        <w:t xml:space="preserve"> SRL, SC </w:t>
      </w:r>
      <w:proofErr w:type="spellStart"/>
      <w:r w:rsidRPr="006B3883">
        <w:rPr>
          <w:rFonts w:ascii="Arial" w:hAnsi="Arial" w:cs="Arial"/>
        </w:rPr>
        <w:t>Somplast</w:t>
      </w:r>
      <w:proofErr w:type="spellEnd"/>
      <w:r w:rsidRPr="006B3883">
        <w:rPr>
          <w:rFonts w:ascii="Arial" w:hAnsi="Arial" w:cs="Arial"/>
        </w:rPr>
        <w:t xml:space="preserve"> SA, SC </w:t>
      </w:r>
      <w:proofErr w:type="spellStart"/>
      <w:r w:rsidRPr="006B3883">
        <w:rPr>
          <w:rFonts w:ascii="Arial" w:hAnsi="Arial" w:cs="Arial"/>
        </w:rPr>
        <w:t>Sprin</w:t>
      </w:r>
      <w:proofErr w:type="spellEnd"/>
      <w:r w:rsidRPr="006B3883">
        <w:rPr>
          <w:rFonts w:ascii="Arial" w:hAnsi="Arial" w:cs="Arial"/>
        </w:rPr>
        <w:t xml:space="preserve"> Vital SRL, SC VRG SA </w:t>
      </w:r>
      <w:proofErr w:type="spellStart"/>
      <w:r w:rsidRPr="006B3883">
        <w:rPr>
          <w:rFonts w:ascii="Arial" w:hAnsi="Arial" w:cs="Arial"/>
        </w:rPr>
        <w:t>și</w:t>
      </w:r>
      <w:proofErr w:type="spellEnd"/>
      <w:r w:rsidRPr="006B3883">
        <w:rPr>
          <w:rFonts w:ascii="Arial" w:hAnsi="Arial" w:cs="Arial"/>
        </w:rPr>
        <w:t xml:space="preserve"> SCM </w:t>
      </w:r>
      <w:proofErr w:type="spellStart"/>
      <w:r w:rsidRPr="006B3883">
        <w:rPr>
          <w:rFonts w:ascii="Arial" w:hAnsi="Arial" w:cs="Arial"/>
        </w:rPr>
        <w:t>Unirea</w:t>
      </w:r>
      <w:proofErr w:type="spellEnd"/>
      <w:r w:rsidRPr="006B3883">
        <w:rPr>
          <w:rFonts w:ascii="Arial" w:hAnsi="Arial" w:cs="Arial"/>
        </w:rPr>
        <w:t xml:space="preserve"> de </w:t>
      </w:r>
      <w:proofErr w:type="spellStart"/>
      <w:r w:rsidRPr="006B3883">
        <w:rPr>
          <w:rFonts w:ascii="Arial" w:hAnsi="Arial" w:cs="Arial"/>
        </w:rPr>
        <w:t>Gr.I</w:t>
      </w:r>
      <w:proofErr w:type="spellEnd"/>
      <w:r w:rsidRPr="006B3883">
        <w:rPr>
          <w:rFonts w:ascii="Arial" w:hAnsi="Arial" w:cs="Arial"/>
        </w:rPr>
        <w:t>.</w:t>
      </w:r>
    </w:p>
    <w:p w:rsidR="007330B5" w:rsidRDefault="007330B5" w:rsidP="007330B5">
      <w:pPr>
        <w:tabs>
          <w:tab w:val="left" w:pos="851"/>
        </w:tabs>
        <w:autoSpaceDE w:val="0"/>
        <w:autoSpaceDN w:val="0"/>
        <w:adjustRightInd w:val="0"/>
        <w:spacing w:after="0" w:line="240" w:lineRule="auto"/>
        <w:jc w:val="both"/>
        <w:rPr>
          <w:rFonts w:ascii="Arial" w:hAnsi="Arial" w:cs="Arial"/>
          <w:color w:val="FF0000"/>
          <w:sz w:val="20"/>
          <w:szCs w:val="20"/>
        </w:rPr>
      </w:pPr>
    </w:p>
    <w:p w:rsidR="007330B5" w:rsidRDefault="007330B5" w:rsidP="007330B5">
      <w:pPr>
        <w:tabs>
          <w:tab w:val="left" w:pos="851"/>
        </w:tabs>
        <w:autoSpaceDE w:val="0"/>
        <w:autoSpaceDN w:val="0"/>
        <w:adjustRightInd w:val="0"/>
        <w:spacing w:after="0" w:line="240" w:lineRule="auto"/>
        <w:jc w:val="both"/>
        <w:rPr>
          <w:rFonts w:ascii="Arial" w:hAnsi="Arial" w:cs="Arial"/>
          <w:b/>
          <w:sz w:val="28"/>
          <w:szCs w:val="28"/>
        </w:rPr>
      </w:pPr>
    </w:p>
    <w:p w:rsidR="00207259" w:rsidRDefault="00207259" w:rsidP="00207259">
      <w:pPr>
        <w:spacing w:after="150"/>
        <w:jc w:val="center"/>
        <w:rPr>
          <w:rFonts w:ascii="Arial" w:hAnsi="Arial" w:cs="Arial"/>
          <w:b/>
          <w:sz w:val="24"/>
          <w:szCs w:val="28"/>
        </w:rPr>
      </w:pPr>
      <w:r w:rsidRPr="00FD0685">
        <w:rPr>
          <w:rFonts w:ascii="Arial" w:hAnsi="Arial" w:cs="Arial"/>
          <w:b/>
          <w:sz w:val="24"/>
          <w:szCs w:val="28"/>
        </w:rPr>
        <w:t>1.3.RESURSE NATURALE</w:t>
      </w:r>
    </w:p>
    <w:p w:rsidR="00207259" w:rsidRPr="00005916" w:rsidRDefault="00207259" w:rsidP="00207259">
      <w:pPr>
        <w:spacing w:after="0" w:line="240" w:lineRule="auto"/>
        <w:ind w:firstLine="720"/>
        <w:jc w:val="both"/>
        <w:rPr>
          <w:rFonts w:ascii="Arial" w:eastAsia="Times New Roman" w:hAnsi="Arial" w:cs="Arial"/>
        </w:rPr>
      </w:pPr>
      <w:r w:rsidRPr="004413A5">
        <w:rPr>
          <w:rFonts w:ascii="Arial" w:eastAsia="Times New Roman" w:hAnsi="Arial" w:cs="Arial"/>
        </w:rPr>
        <w:t>Resursele naturale sunt clasificate în:</w:t>
      </w:r>
    </w:p>
    <w:p w:rsidR="00207259" w:rsidRPr="00005916" w:rsidRDefault="00207259" w:rsidP="00207259">
      <w:pPr>
        <w:tabs>
          <w:tab w:val="left" w:pos="993"/>
        </w:tabs>
        <w:spacing w:after="0" w:line="240" w:lineRule="auto"/>
        <w:jc w:val="both"/>
        <w:rPr>
          <w:rFonts w:ascii="Arial" w:eastAsia="Times New Roman" w:hAnsi="Arial" w:cs="Arial"/>
        </w:rPr>
      </w:pPr>
      <w:r w:rsidRPr="004413A5">
        <w:rPr>
          <w:rFonts w:ascii="Arial" w:eastAsia="Times New Roman" w:hAnsi="Arial" w:cs="Arial"/>
          <w:b/>
          <w:u w:val="single"/>
        </w:rPr>
        <w:t>Resursele neregenerabile</w:t>
      </w:r>
      <w:r w:rsidRPr="00005916">
        <w:rPr>
          <w:rFonts w:ascii="Arial" w:eastAsia="Times New Roman" w:hAnsi="Arial" w:cs="Arial"/>
        </w:rPr>
        <w:t xml:space="preserve"> se epuizează prin consum iar pentru refacerea lor </w:t>
      </w:r>
      <w:r w:rsidRPr="00005916">
        <w:rPr>
          <w:rFonts w:ascii="Arial" w:eastAsia="SimSun" w:hAnsi="Arial" w:cs="Arial"/>
        </w:rPr>
        <w:t>este necesară o perioadă de timp măsurată la scară geologică (milioane sau miliarde de ani).</w:t>
      </w:r>
    </w:p>
    <w:p w:rsidR="00207259" w:rsidRPr="00005916" w:rsidRDefault="00207259" w:rsidP="00207259">
      <w:pPr>
        <w:spacing w:after="0" w:line="240" w:lineRule="auto"/>
        <w:jc w:val="both"/>
        <w:rPr>
          <w:rFonts w:ascii="Arial" w:eastAsia="Times New Roman" w:hAnsi="Arial" w:cs="Arial"/>
        </w:rPr>
      </w:pPr>
      <w:r w:rsidRPr="00005916">
        <w:rPr>
          <w:rFonts w:ascii="Arial" w:eastAsia="Times New Roman" w:hAnsi="Arial" w:cs="Arial"/>
          <w:b/>
        </w:rPr>
        <w:tab/>
      </w:r>
      <w:r w:rsidRPr="00005916">
        <w:rPr>
          <w:rFonts w:ascii="Arial" w:eastAsia="Times New Roman" w:hAnsi="Arial" w:cs="Arial"/>
          <w:b/>
          <w:bCs/>
          <w:lang w:eastAsia="ro-RO"/>
        </w:rPr>
        <w:t xml:space="preserve">Resurse naturale neregenerabile </w:t>
      </w:r>
      <w:r w:rsidRPr="00005916">
        <w:rPr>
          <w:rFonts w:ascii="Arial" w:eastAsia="Times New Roman" w:hAnsi="Arial" w:cs="Arial"/>
          <w:lang w:eastAsia="ro-RO"/>
        </w:rPr>
        <w:t>de pe teritoriul judeţului Bistriţa-Năsăud sunt:</w:t>
      </w:r>
    </w:p>
    <w:p w:rsidR="00207259" w:rsidRPr="00005916" w:rsidRDefault="00207259" w:rsidP="00207259">
      <w:pPr>
        <w:numPr>
          <w:ilvl w:val="0"/>
          <w:numId w:val="8"/>
        </w:numPr>
        <w:tabs>
          <w:tab w:val="left" w:pos="851"/>
        </w:tabs>
        <w:autoSpaceDE w:val="0"/>
        <w:autoSpaceDN w:val="0"/>
        <w:adjustRightInd w:val="0"/>
        <w:spacing w:after="0" w:line="240" w:lineRule="auto"/>
        <w:ind w:left="1134" w:firstLine="0"/>
        <w:jc w:val="both"/>
        <w:rPr>
          <w:rFonts w:ascii="Arial" w:eastAsia="Times New Roman" w:hAnsi="Arial" w:cs="Arial"/>
          <w:lang w:eastAsia="ro-RO"/>
        </w:rPr>
      </w:pPr>
      <w:r w:rsidRPr="00005916">
        <w:rPr>
          <w:rFonts w:ascii="Arial" w:eastAsia="Times New Roman" w:hAnsi="Arial" w:cs="Arial"/>
          <w:i/>
          <w:iCs/>
          <w:lang w:eastAsia="ro-RO"/>
        </w:rPr>
        <w:t xml:space="preserve">Minereurile polimetalice </w:t>
      </w:r>
      <w:r w:rsidRPr="00005916">
        <w:rPr>
          <w:rFonts w:ascii="Arial" w:eastAsia="Times New Roman" w:hAnsi="Arial" w:cs="Arial"/>
          <w:iCs/>
          <w:lang w:eastAsia="ro-RO"/>
        </w:rPr>
        <w:t>plumbo-zincifere</w:t>
      </w:r>
      <w:r w:rsidRPr="00005916">
        <w:rPr>
          <w:rFonts w:ascii="Arial" w:eastAsia="Times New Roman" w:hAnsi="Arial" w:cs="Arial"/>
          <w:i/>
          <w:iCs/>
          <w:lang w:eastAsia="ro-RO"/>
        </w:rPr>
        <w:t xml:space="preserve">, </w:t>
      </w:r>
      <w:r w:rsidRPr="00005916">
        <w:rPr>
          <w:rFonts w:ascii="Arial" w:eastAsia="Times New Roman" w:hAnsi="Arial" w:cs="Arial"/>
          <w:lang w:eastAsia="ro-RO"/>
        </w:rPr>
        <w:t>zăcăminte auro-argentifere şi magnetită care se găsesc în zona Rodna - Valea Blasnei</w:t>
      </w:r>
    </w:p>
    <w:p w:rsidR="00207259" w:rsidRPr="00005916" w:rsidRDefault="00207259" w:rsidP="00207259">
      <w:pPr>
        <w:numPr>
          <w:ilvl w:val="0"/>
          <w:numId w:val="8"/>
        </w:numPr>
        <w:tabs>
          <w:tab w:val="left" w:pos="851"/>
        </w:tabs>
        <w:autoSpaceDE w:val="0"/>
        <w:autoSpaceDN w:val="0"/>
        <w:adjustRightInd w:val="0"/>
        <w:spacing w:after="0" w:line="240" w:lineRule="auto"/>
        <w:ind w:left="1134" w:firstLine="0"/>
        <w:jc w:val="both"/>
        <w:rPr>
          <w:rFonts w:ascii="Arial" w:eastAsia="Times New Roman" w:hAnsi="Arial" w:cs="Arial"/>
          <w:lang w:eastAsia="ro-RO"/>
        </w:rPr>
      </w:pPr>
      <w:r w:rsidRPr="00005916">
        <w:rPr>
          <w:rFonts w:ascii="Arial" w:eastAsia="Times New Roman" w:hAnsi="Arial" w:cs="Arial"/>
          <w:i/>
          <w:iCs/>
          <w:lang w:eastAsia="ro-RO"/>
        </w:rPr>
        <w:t xml:space="preserve">Rocile utile </w:t>
      </w:r>
      <w:r w:rsidRPr="00005916">
        <w:rPr>
          <w:rFonts w:ascii="Arial" w:eastAsia="Times New Roman" w:hAnsi="Arial" w:cs="Arial"/>
          <w:lang w:eastAsia="ro-RO"/>
        </w:rPr>
        <w:t>:</w:t>
      </w:r>
    </w:p>
    <w:p w:rsidR="00207259" w:rsidRPr="00005916" w:rsidRDefault="00207259" w:rsidP="00207259">
      <w:pPr>
        <w:numPr>
          <w:ilvl w:val="2"/>
          <w:numId w:val="7"/>
        </w:numPr>
        <w:tabs>
          <w:tab w:val="left" w:pos="851"/>
        </w:tabs>
        <w:autoSpaceDE w:val="0"/>
        <w:autoSpaceDN w:val="0"/>
        <w:adjustRightInd w:val="0"/>
        <w:spacing w:after="0" w:line="240" w:lineRule="auto"/>
        <w:ind w:left="1985" w:firstLine="0"/>
        <w:jc w:val="both"/>
        <w:rPr>
          <w:rFonts w:ascii="Arial" w:eastAsia="Times New Roman" w:hAnsi="Arial" w:cs="Arial"/>
          <w:lang w:eastAsia="ro-RO"/>
        </w:rPr>
      </w:pPr>
      <w:r w:rsidRPr="00005916">
        <w:rPr>
          <w:rFonts w:ascii="Arial" w:eastAsia="Times New Roman" w:hAnsi="Arial" w:cs="Arial"/>
          <w:i/>
          <w:iCs/>
          <w:lang w:eastAsia="ro-RO"/>
        </w:rPr>
        <w:t xml:space="preserve">Nisipuri şi pietrişuri (balast) din zona de albie majoră </w:t>
      </w:r>
      <w:r w:rsidRPr="00005916">
        <w:rPr>
          <w:rFonts w:ascii="Arial" w:eastAsia="Times New Roman" w:hAnsi="Arial" w:cs="Arial"/>
          <w:lang w:eastAsia="ro-RO"/>
        </w:rPr>
        <w:t>a râului Someşul Mare sau terase mai vechi;</w:t>
      </w:r>
    </w:p>
    <w:p w:rsidR="00207259" w:rsidRPr="00005916" w:rsidRDefault="00207259" w:rsidP="00207259">
      <w:pPr>
        <w:numPr>
          <w:ilvl w:val="2"/>
          <w:numId w:val="7"/>
        </w:numPr>
        <w:tabs>
          <w:tab w:val="left" w:pos="851"/>
        </w:tabs>
        <w:autoSpaceDE w:val="0"/>
        <w:autoSpaceDN w:val="0"/>
        <w:adjustRightInd w:val="0"/>
        <w:spacing w:after="0" w:line="240" w:lineRule="auto"/>
        <w:ind w:left="1985" w:firstLine="0"/>
        <w:jc w:val="both"/>
        <w:rPr>
          <w:rFonts w:ascii="Arial" w:eastAsia="Times New Roman" w:hAnsi="Arial" w:cs="Arial"/>
          <w:lang w:eastAsia="ro-RO"/>
        </w:rPr>
      </w:pPr>
      <w:r w:rsidRPr="00005916">
        <w:rPr>
          <w:rFonts w:ascii="Arial" w:eastAsia="Times New Roman" w:hAnsi="Arial" w:cs="Arial"/>
          <w:i/>
          <w:iCs/>
          <w:lang w:eastAsia="ro-RO"/>
        </w:rPr>
        <w:t xml:space="preserve">Argile comune </w:t>
      </w:r>
      <w:r w:rsidRPr="00005916">
        <w:rPr>
          <w:rFonts w:ascii="Arial" w:eastAsia="Times New Roman" w:hAnsi="Arial" w:cs="Arial"/>
          <w:iCs/>
          <w:lang w:eastAsia="ro-RO"/>
        </w:rPr>
        <w:t>î</w:t>
      </w:r>
      <w:r w:rsidRPr="00005916">
        <w:rPr>
          <w:rFonts w:ascii="Arial" w:eastAsia="Times New Roman" w:hAnsi="Arial" w:cs="Arial"/>
          <w:lang w:eastAsia="ro-RO"/>
        </w:rPr>
        <w:t>n  Lechinţa şi Budeşti;</w:t>
      </w:r>
    </w:p>
    <w:p w:rsidR="00207259" w:rsidRPr="00005916" w:rsidRDefault="00207259" w:rsidP="00207259">
      <w:pPr>
        <w:numPr>
          <w:ilvl w:val="2"/>
          <w:numId w:val="7"/>
        </w:numPr>
        <w:tabs>
          <w:tab w:val="left" w:pos="851"/>
        </w:tabs>
        <w:autoSpaceDE w:val="0"/>
        <w:autoSpaceDN w:val="0"/>
        <w:adjustRightInd w:val="0"/>
        <w:spacing w:after="0" w:line="240" w:lineRule="auto"/>
        <w:ind w:left="1985" w:firstLine="0"/>
        <w:jc w:val="both"/>
        <w:rPr>
          <w:rFonts w:ascii="Arial" w:eastAsia="Times New Roman" w:hAnsi="Arial" w:cs="Arial"/>
          <w:lang w:eastAsia="ro-RO"/>
        </w:rPr>
      </w:pPr>
      <w:r w:rsidRPr="00005916">
        <w:rPr>
          <w:rFonts w:ascii="Arial" w:eastAsia="Times New Roman" w:hAnsi="Arial" w:cs="Arial"/>
          <w:i/>
          <w:iCs/>
          <w:lang w:eastAsia="ro-RO"/>
        </w:rPr>
        <w:t xml:space="preserve">Andezite, </w:t>
      </w:r>
      <w:r w:rsidRPr="00005916">
        <w:rPr>
          <w:rFonts w:ascii="Arial" w:eastAsia="Times New Roman" w:hAnsi="Arial" w:cs="Arial"/>
          <w:lang w:eastAsia="ro-RO"/>
        </w:rPr>
        <w:t>în munţii vulcanici (Pietriceaua-Colibiţa,  Arşita-Măgura Ilvei, Turnuri-Măgura Ilvei, Turnuri-Valea Ilvei,  Valea Rodnei, Turnuri III, Ardealul-Şanţ şi Valea Cuculeasa-Lunca Ilvei);</w:t>
      </w:r>
    </w:p>
    <w:p w:rsidR="00207259" w:rsidRPr="00005916" w:rsidRDefault="00207259" w:rsidP="00207259">
      <w:pPr>
        <w:numPr>
          <w:ilvl w:val="2"/>
          <w:numId w:val="7"/>
        </w:numPr>
        <w:tabs>
          <w:tab w:val="left" w:pos="851"/>
        </w:tabs>
        <w:autoSpaceDE w:val="0"/>
        <w:autoSpaceDN w:val="0"/>
        <w:adjustRightInd w:val="0"/>
        <w:spacing w:after="0" w:line="240" w:lineRule="auto"/>
        <w:ind w:left="1985" w:firstLine="0"/>
        <w:jc w:val="both"/>
        <w:rPr>
          <w:rFonts w:ascii="Arial" w:eastAsia="Times New Roman" w:hAnsi="Arial" w:cs="Arial"/>
          <w:lang w:eastAsia="ro-RO"/>
        </w:rPr>
      </w:pPr>
      <w:r w:rsidRPr="00005916">
        <w:rPr>
          <w:rFonts w:ascii="Arial" w:eastAsia="Times New Roman" w:hAnsi="Arial" w:cs="Arial"/>
          <w:i/>
          <w:iCs/>
          <w:lang w:eastAsia="ro-RO"/>
        </w:rPr>
        <w:t xml:space="preserve"> Dacitele </w:t>
      </w:r>
      <w:r w:rsidRPr="00005916">
        <w:rPr>
          <w:rFonts w:ascii="Arial" w:eastAsia="Times New Roman" w:hAnsi="Arial" w:cs="Arial"/>
          <w:iCs/>
          <w:lang w:eastAsia="ro-RO"/>
        </w:rPr>
        <w:t>în zona Ilvelor</w:t>
      </w:r>
      <w:r w:rsidRPr="00005916">
        <w:rPr>
          <w:rFonts w:ascii="Arial" w:eastAsia="Times New Roman" w:hAnsi="Arial" w:cs="Arial"/>
          <w:i/>
          <w:iCs/>
          <w:lang w:eastAsia="ro-RO"/>
        </w:rPr>
        <w:t xml:space="preserve"> </w:t>
      </w:r>
      <w:r w:rsidRPr="00005916">
        <w:rPr>
          <w:rFonts w:ascii="Arial" w:eastAsia="Times New Roman" w:hAnsi="Arial" w:cs="Arial"/>
          <w:lang w:eastAsia="ro-RO"/>
        </w:rPr>
        <w:t>;</w:t>
      </w:r>
    </w:p>
    <w:p w:rsidR="00207259" w:rsidRPr="00005916" w:rsidRDefault="00207259" w:rsidP="00207259">
      <w:pPr>
        <w:numPr>
          <w:ilvl w:val="2"/>
          <w:numId w:val="7"/>
        </w:numPr>
        <w:tabs>
          <w:tab w:val="left" w:pos="851"/>
        </w:tabs>
        <w:autoSpaceDE w:val="0"/>
        <w:autoSpaceDN w:val="0"/>
        <w:adjustRightInd w:val="0"/>
        <w:spacing w:after="0" w:line="240" w:lineRule="auto"/>
        <w:ind w:left="1985" w:firstLine="0"/>
        <w:jc w:val="both"/>
        <w:rPr>
          <w:rFonts w:ascii="Arial" w:eastAsia="Times New Roman" w:hAnsi="Arial" w:cs="Arial"/>
          <w:lang w:eastAsia="ro-RO"/>
        </w:rPr>
      </w:pPr>
      <w:r w:rsidRPr="00005916">
        <w:rPr>
          <w:rFonts w:ascii="Arial" w:eastAsia="Times New Roman" w:hAnsi="Arial" w:cs="Arial"/>
          <w:i/>
          <w:iCs/>
          <w:lang w:eastAsia="ro-RO"/>
        </w:rPr>
        <w:t xml:space="preserve"> Marmura </w:t>
      </w:r>
      <w:r w:rsidRPr="00005916">
        <w:rPr>
          <w:rFonts w:ascii="Arial" w:eastAsia="Times New Roman" w:hAnsi="Arial" w:cs="Arial"/>
          <w:lang w:eastAsia="ro-RO"/>
        </w:rPr>
        <w:t>(calcar cristalin) în partea nordică a judeţului unde există un filon de zăcământ care se întinde pe zona Anieş, Parva, Cormaia şi se exploatează în perimetrul Anieş-Valea Secii şi Lunci-Valea Cormaia;</w:t>
      </w:r>
    </w:p>
    <w:p w:rsidR="00207259" w:rsidRPr="00005916" w:rsidRDefault="00207259" w:rsidP="00207259">
      <w:pPr>
        <w:numPr>
          <w:ilvl w:val="2"/>
          <w:numId w:val="7"/>
        </w:numPr>
        <w:tabs>
          <w:tab w:val="left" w:pos="851"/>
        </w:tabs>
        <w:autoSpaceDE w:val="0"/>
        <w:autoSpaceDN w:val="0"/>
        <w:adjustRightInd w:val="0"/>
        <w:spacing w:after="0" w:line="240" w:lineRule="auto"/>
        <w:ind w:left="2040" w:hanging="55"/>
        <w:jc w:val="both"/>
        <w:rPr>
          <w:rFonts w:ascii="Arial" w:eastAsia="Times New Roman" w:hAnsi="Arial" w:cs="Arial"/>
          <w:lang w:eastAsia="ro-RO"/>
        </w:rPr>
      </w:pPr>
      <w:r w:rsidRPr="00005916">
        <w:rPr>
          <w:rFonts w:ascii="Arial" w:eastAsia="Times New Roman" w:hAnsi="Arial" w:cs="Arial"/>
          <w:i/>
          <w:iCs/>
          <w:lang w:eastAsia="ro-RO"/>
        </w:rPr>
        <w:t xml:space="preserve">Tufurile vulcanice </w:t>
      </w:r>
      <w:r w:rsidRPr="00005916">
        <w:rPr>
          <w:rFonts w:ascii="Arial" w:eastAsia="Times New Roman" w:hAnsi="Arial" w:cs="Arial"/>
          <w:lang w:eastAsia="ro-RO"/>
        </w:rPr>
        <w:t>în zona munţilor vulcanici;</w:t>
      </w:r>
    </w:p>
    <w:p w:rsidR="00207259" w:rsidRPr="00005916" w:rsidRDefault="00207259" w:rsidP="00207259">
      <w:pPr>
        <w:numPr>
          <w:ilvl w:val="2"/>
          <w:numId w:val="7"/>
        </w:numPr>
        <w:tabs>
          <w:tab w:val="left" w:pos="851"/>
        </w:tabs>
        <w:autoSpaceDE w:val="0"/>
        <w:autoSpaceDN w:val="0"/>
        <w:adjustRightInd w:val="0"/>
        <w:spacing w:after="0" w:line="240" w:lineRule="auto"/>
        <w:ind w:left="2040" w:hanging="55"/>
        <w:jc w:val="both"/>
        <w:rPr>
          <w:rFonts w:ascii="Arial" w:eastAsia="Times New Roman" w:hAnsi="Arial" w:cs="Arial"/>
          <w:lang w:eastAsia="ro-RO"/>
        </w:rPr>
      </w:pPr>
      <w:r w:rsidRPr="00005916">
        <w:rPr>
          <w:rFonts w:ascii="Arial" w:eastAsia="Times New Roman" w:hAnsi="Arial" w:cs="Arial"/>
          <w:i/>
          <w:iCs/>
          <w:lang w:eastAsia="ro-RO"/>
        </w:rPr>
        <w:t xml:space="preserve"> Calcarele </w:t>
      </w:r>
      <w:r w:rsidRPr="00005916">
        <w:rPr>
          <w:rFonts w:ascii="Arial" w:eastAsia="Times New Roman" w:hAnsi="Arial" w:cs="Arial"/>
          <w:lang w:eastAsia="ro-RO"/>
        </w:rPr>
        <w:t>în zona Valea Vinului;</w:t>
      </w:r>
    </w:p>
    <w:p w:rsidR="00207259" w:rsidRPr="00005916" w:rsidRDefault="00207259" w:rsidP="00207259">
      <w:pPr>
        <w:numPr>
          <w:ilvl w:val="0"/>
          <w:numId w:val="9"/>
        </w:numPr>
        <w:tabs>
          <w:tab w:val="left" w:pos="851"/>
        </w:tabs>
        <w:autoSpaceDE w:val="0"/>
        <w:autoSpaceDN w:val="0"/>
        <w:adjustRightInd w:val="0"/>
        <w:spacing w:after="0" w:line="240" w:lineRule="auto"/>
        <w:ind w:left="1134" w:firstLine="0"/>
        <w:jc w:val="both"/>
        <w:rPr>
          <w:rFonts w:ascii="Arial" w:eastAsia="Times New Roman" w:hAnsi="Arial" w:cs="Arial"/>
          <w:lang w:eastAsia="ro-RO"/>
        </w:rPr>
      </w:pPr>
      <w:r w:rsidRPr="00005916">
        <w:rPr>
          <w:rFonts w:ascii="Arial" w:eastAsia="Times New Roman" w:hAnsi="Arial" w:cs="Arial"/>
          <w:i/>
          <w:iCs/>
          <w:lang w:eastAsia="ro-RO"/>
        </w:rPr>
        <w:t xml:space="preserve">Gazele naturale </w:t>
      </w:r>
      <w:r w:rsidRPr="00005916">
        <w:rPr>
          <w:rFonts w:ascii="Arial" w:eastAsia="Times New Roman" w:hAnsi="Arial" w:cs="Arial"/>
          <w:lang w:eastAsia="ro-RO"/>
        </w:rPr>
        <w:t>în zona de câmpie a judeţului la Ocniţa, Milaş, Enciu, Fântânele, Matei, Chiochiş, Sânicoară;</w:t>
      </w:r>
    </w:p>
    <w:p w:rsidR="00207259" w:rsidRPr="00005916" w:rsidRDefault="00207259" w:rsidP="00207259">
      <w:pPr>
        <w:numPr>
          <w:ilvl w:val="0"/>
          <w:numId w:val="11"/>
        </w:numPr>
        <w:tabs>
          <w:tab w:val="left" w:pos="851"/>
        </w:tabs>
        <w:autoSpaceDE w:val="0"/>
        <w:autoSpaceDN w:val="0"/>
        <w:adjustRightInd w:val="0"/>
        <w:spacing w:after="0" w:line="240" w:lineRule="auto"/>
        <w:ind w:left="1134" w:firstLine="0"/>
        <w:jc w:val="both"/>
        <w:rPr>
          <w:rFonts w:ascii="Arial" w:eastAsia="Times New Roman" w:hAnsi="Arial" w:cs="Arial"/>
          <w:lang w:eastAsia="ro-RO"/>
        </w:rPr>
      </w:pPr>
      <w:r w:rsidRPr="00005916">
        <w:rPr>
          <w:rFonts w:ascii="Arial" w:eastAsia="Times New Roman" w:hAnsi="Arial" w:cs="Arial"/>
          <w:i/>
          <w:iCs/>
          <w:lang w:eastAsia="ro-RO"/>
        </w:rPr>
        <w:t xml:space="preserve">Izvoare, lacuri sărate şi chiar nămoluri sapropelice </w:t>
      </w:r>
      <w:r w:rsidRPr="00005916">
        <w:rPr>
          <w:rFonts w:ascii="Arial" w:eastAsia="Times New Roman" w:hAnsi="Arial" w:cs="Arial"/>
          <w:lang w:eastAsia="ro-RO"/>
        </w:rPr>
        <w:t>cu efecte terapeutice deosebite din care amintim cele de la Beclean – Figa, Pinticu Tecii, Slătiniţa, Sărata, Sărăţel, Tăure;</w:t>
      </w:r>
    </w:p>
    <w:p w:rsidR="00207259" w:rsidRPr="00005916" w:rsidRDefault="00207259" w:rsidP="00207259">
      <w:pPr>
        <w:numPr>
          <w:ilvl w:val="0"/>
          <w:numId w:val="9"/>
        </w:numPr>
        <w:tabs>
          <w:tab w:val="left" w:pos="851"/>
        </w:tabs>
        <w:autoSpaceDE w:val="0"/>
        <w:autoSpaceDN w:val="0"/>
        <w:adjustRightInd w:val="0"/>
        <w:spacing w:after="0" w:line="240" w:lineRule="auto"/>
        <w:ind w:firstLine="414"/>
        <w:jc w:val="both"/>
        <w:rPr>
          <w:rFonts w:ascii="Arial" w:eastAsia="Times New Roman" w:hAnsi="Arial" w:cs="Arial"/>
          <w:lang w:eastAsia="ro-RO"/>
        </w:rPr>
      </w:pPr>
      <w:r w:rsidRPr="00005916">
        <w:rPr>
          <w:rFonts w:ascii="Arial" w:eastAsia="Times New Roman" w:hAnsi="Arial" w:cs="Arial"/>
          <w:i/>
          <w:lang w:eastAsia="ro-RO"/>
        </w:rPr>
        <w:t>Bioxidul de carbon mofetic</w:t>
      </w:r>
      <w:r w:rsidRPr="00005916">
        <w:rPr>
          <w:rFonts w:ascii="Arial" w:eastAsia="Times New Roman" w:hAnsi="Arial" w:cs="Arial"/>
          <w:lang w:eastAsia="ro-RO"/>
        </w:rPr>
        <w:t xml:space="preserve"> folosit pentru cure externe.</w:t>
      </w:r>
    </w:p>
    <w:p w:rsidR="00207259" w:rsidRPr="004413A5" w:rsidRDefault="00207259" w:rsidP="00207259">
      <w:pPr>
        <w:tabs>
          <w:tab w:val="left" w:pos="851"/>
          <w:tab w:val="left" w:pos="1134"/>
        </w:tabs>
        <w:autoSpaceDE w:val="0"/>
        <w:autoSpaceDN w:val="0"/>
        <w:adjustRightInd w:val="0"/>
        <w:spacing w:after="0" w:line="240" w:lineRule="auto"/>
        <w:rPr>
          <w:rFonts w:ascii="Arial" w:eastAsia="Times New Roman" w:hAnsi="Arial" w:cs="Arial"/>
          <w:lang w:eastAsia="ro-RO"/>
        </w:rPr>
      </w:pPr>
      <w:r w:rsidRPr="004413A5">
        <w:rPr>
          <w:rFonts w:ascii="Arial" w:eastAsia="Times New Roman" w:hAnsi="Arial" w:cs="Arial"/>
          <w:b/>
          <w:u w:val="single"/>
        </w:rPr>
        <w:lastRenderedPageBreak/>
        <w:t>Resursele regenerabile</w:t>
      </w:r>
      <w:r w:rsidRPr="004413A5">
        <w:rPr>
          <w:rFonts w:ascii="Arial" w:eastAsia="Times New Roman" w:hAnsi="Arial" w:cs="Arial"/>
          <w:b/>
        </w:rPr>
        <w:t xml:space="preserve"> </w:t>
      </w:r>
      <w:r w:rsidRPr="004413A5">
        <w:rPr>
          <w:rFonts w:ascii="Arial" w:eastAsia="Times New Roman" w:hAnsi="Arial" w:cs="Arial"/>
        </w:rPr>
        <w:t xml:space="preserve">sunt în general considerate acele resurse care pot să se refacă dacă nu sunt supravalorificate, ele putând fi folosite pe termen nelimitat dacă sunt folosite rațional. </w:t>
      </w:r>
      <w:r>
        <w:rPr>
          <w:rFonts w:ascii="Arial" w:eastAsia="Times New Roman" w:hAnsi="Arial" w:cs="Arial"/>
        </w:rPr>
        <w:t>P</w:t>
      </w:r>
      <w:r w:rsidRPr="004413A5">
        <w:rPr>
          <w:rFonts w:ascii="Arial" w:eastAsia="Times New Roman" w:hAnsi="Arial" w:cs="Arial"/>
          <w:bCs/>
          <w:lang w:eastAsia="ro-RO"/>
        </w:rPr>
        <w:t>e teritoriul judeţului Bistriţa-</w:t>
      </w:r>
      <w:r w:rsidRPr="003A17B3">
        <w:rPr>
          <w:rFonts w:ascii="Arial" w:eastAsia="Times New Roman" w:hAnsi="Arial" w:cs="Arial"/>
          <w:bCs/>
          <w:lang w:eastAsia="ro-RO"/>
        </w:rPr>
        <w:t>Năsăud principalele asemenea resurse sunt</w:t>
      </w:r>
      <w:r w:rsidRPr="004413A5">
        <w:rPr>
          <w:rFonts w:ascii="Arial" w:eastAsia="Times New Roman" w:hAnsi="Arial" w:cs="Arial"/>
          <w:lang w:eastAsia="ro-RO"/>
        </w:rPr>
        <w:t>:</w:t>
      </w:r>
    </w:p>
    <w:p w:rsidR="00207259" w:rsidRPr="00005916" w:rsidRDefault="00207259" w:rsidP="00207259">
      <w:pPr>
        <w:numPr>
          <w:ilvl w:val="0"/>
          <w:numId w:val="10"/>
        </w:numPr>
        <w:tabs>
          <w:tab w:val="left" w:pos="851"/>
        </w:tabs>
        <w:autoSpaceDE w:val="0"/>
        <w:autoSpaceDN w:val="0"/>
        <w:adjustRightInd w:val="0"/>
        <w:spacing w:after="0" w:line="240" w:lineRule="auto"/>
        <w:ind w:left="1134" w:firstLine="0"/>
        <w:jc w:val="both"/>
        <w:rPr>
          <w:rFonts w:ascii="Arial" w:eastAsia="Times New Roman" w:hAnsi="Arial" w:cs="Arial"/>
          <w:lang w:eastAsia="ro-RO"/>
        </w:rPr>
      </w:pPr>
      <w:r w:rsidRPr="00005916">
        <w:rPr>
          <w:rFonts w:ascii="Arial" w:eastAsia="Times New Roman" w:hAnsi="Arial" w:cs="Arial"/>
          <w:i/>
          <w:iCs/>
          <w:lang w:eastAsia="ro-RO"/>
        </w:rPr>
        <w:t xml:space="preserve">Apele minerale </w:t>
      </w:r>
      <w:r w:rsidRPr="00005916">
        <w:rPr>
          <w:rFonts w:ascii="Arial" w:eastAsia="Times New Roman" w:hAnsi="Arial" w:cs="Arial"/>
          <w:lang w:eastAsia="ro-RO"/>
        </w:rPr>
        <w:t>– care se regenerează prin infiltrarea apelor de suprafaţă în adâncime şi  mineralizarea acestora - Se cunosc sute de izvoare cu ape minerale în judeţul Bistriţa-Năsăud, care în general însoţesc rocile vulcanice, fiind frecvent întâlnite în zona Ilvelor, Rodna, Sângeorz-Băi, Parva, Anieş, Ţibleş, Colibiţa.</w:t>
      </w:r>
    </w:p>
    <w:p w:rsidR="00207259" w:rsidRPr="00005916" w:rsidRDefault="00207259" w:rsidP="00207259">
      <w:pPr>
        <w:numPr>
          <w:ilvl w:val="0"/>
          <w:numId w:val="10"/>
        </w:numPr>
        <w:tabs>
          <w:tab w:val="left" w:pos="851"/>
        </w:tabs>
        <w:autoSpaceDE w:val="0"/>
        <w:autoSpaceDN w:val="0"/>
        <w:adjustRightInd w:val="0"/>
        <w:spacing w:after="0" w:line="240" w:lineRule="auto"/>
        <w:ind w:left="1134" w:firstLine="0"/>
        <w:jc w:val="both"/>
        <w:rPr>
          <w:rFonts w:ascii="Arial" w:eastAsia="Times New Roman" w:hAnsi="Arial" w:cs="Arial"/>
          <w:lang w:eastAsia="ro-RO"/>
        </w:rPr>
      </w:pPr>
      <w:r w:rsidRPr="00005916">
        <w:rPr>
          <w:rFonts w:ascii="Arial" w:eastAsia="Times New Roman" w:hAnsi="Arial" w:cs="Arial"/>
          <w:i/>
          <w:iCs/>
          <w:lang w:eastAsia="ro-RO"/>
        </w:rPr>
        <w:t xml:space="preserve">Nisipurile şi pietrişurile (balast) </w:t>
      </w:r>
      <w:r w:rsidRPr="00005916">
        <w:rPr>
          <w:rFonts w:ascii="Arial" w:eastAsia="Times New Roman" w:hAnsi="Arial" w:cs="Arial"/>
          <w:iCs/>
          <w:lang w:eastAsia="ro-RO"/>
        </w:rPr>
        <w:t xml:space="preserve">din albiile minore </w:t>
      </w:r>
      <w:r w:rsidRPr="00005916">
        <w:rPr>
          <w:rFonts w:ascii="Arial" w:eastAsia="Times New Roman" w:hAnsi="Arial" w:cs="Arial"/>
          <w:lang w:eastAsia="ro-RO"/>
        </w:rPr>
        <w:t xml:space="preserve">ale Someşului Mare, Anieşului, râului Cormaia, Şieului şi Budacului. </w:t>
      </w:r>
    </w:p>
    <w:p w:rsidR="00207259" w:rsidRPr="00005916" w:rsidRDefault="00207259" w:rsidP="00207259">
      <w:pPr>
        <w:numPr>
          <w:ilvl w:val="0"/>
          <w:numId w:val="10"/>
        </w:numPr>
        <w:tabs>
          <w:tab w:val="left" w:pos="851"/>
        </w:tabs>
        <w:autoSpaceDE w:val="0"/>
        <w:autoSpaceDN w:val="0"/>
        <w:adjustRightInd w:val="0"/>
        <w:spacing w:after="0" w:line="240" w:lineRule="auto"/>
        <w:ind w:left="1134" w:firstLine="0"/>
        <w:jc w:val="both"/>
        <w:rPr>
          <w:rFonts w:ascii="Arial" w:eastAsia="Times New Roman" w:hAnsi="Arial" w:cs="Arial"/>
          <w:lang w:eastAsia="ro-RO"/>
        </w:rPr>
      </w:pPr>
      <w:r w:rsidRPr="00005916">
        <w:rPr>
          <w:rFonts w:ascii="Arial" w:eastAsia="Times New Roman" w:hAnsi="Arial" w:cs="Arial"/>
          <w:lang w:eastAsia="ro-RO"/>
        </w:rPr>
        <w:t xml:space="preserve">Altă resursă naturală regenerabilă, deşi perioada sa de regenerare este relativ lungă, este </w:t>
      </w:r>
      <w:r w:rsidRPr="00005916">
        <w:rPr>
          <w:rFonts w:ascii="Arial" w:eastAsia="Times New Roman" w:hAnsi="Arial" w:cs="Arial"/>
          <w:i/>
          <w:iCs/>
          <w:lang w:eastAsia="ro-RO"/>
        </w:rPr>
        <w:t>pădurea</w:t>
      </w:r>
      <w:r w:rsidRPr="00005916">
        <w:rPr>
          <w:rFonts w:ascii="Arial" w:eastAsia="Times New Roman" w:hAnsi="Arial" w:cs="Arial"/>
          <w:lang w:eastAsia="ro-RO"/>
        </w:rPr>
        <w:t>.</w:t>
      </w:r>
    </w:p>
    <w:p w:rsidR="00207259" w:rsidRPr="00DE16AF" w:rsidRDefault="00207259" w:rsidP="00207259">
      <w:pPr>
        <w:numPr>
          <w:ilvl w:val="0"/>
          <w:numId w:val="10"/>
        </w:numPr>
        <w:tabs>
          <w:tab w:val="left" w:pos="851"/>
        </w:tabs>
        <w:autoSpaceDE w:val="0"/>
        <w:autoSpaceDN w:val="0"/>
        <w:adjustRightInd w:val="0"/>
        <w:spacing w:after="0" w:line="240" w:lineRule="auto"/>
        <w:ind w:firstLine="414"/>
        <w:jc w:val="both"/>
        <w:rPr>
          <w:rFonts w:ascii="Arial" w:eastAsia="Times New Roman" w:hAnsi="Arial" w:cs="Arial"/>
          <w:lang w:eastAsia="ro-RO"/>
        </w:rPr>
      </w:pPr>
      <w:r w:rsidRPr="00DE16AF">
        <w:rPr>
          <w:rFonts w:ascii="Arial" w:eastAsia="Times New Roman" w:hAnsi="Arial" w:cs="Arial"/>
          <w:i/>
          <w:iCs/>
          <w:lang w:eastAsia="ro-RO"/>
        </w:rPr>
        <w:t xml:space="preserve">Reţeaua hidrografică </w:t>
      </w:r>
      <w:r w:rsidRPr="00DE16AF">
        <w:rPr>
          <w:rFonts w:ascii="Arial" w:eastAsia="Times New Roman" w:hAnsi="Arial" w:cs="Arial"/>
          <w:lang w:eastAsia="ro-RO"/>
        </w:rPr>
        <w:t xml:space="preserve">a judeţului, </w:t>
      </w:r>
    </w:p>
    <w:p w:rsidR="00207259" w:rsidRDefault="00207259" w:rsidP="00207259">
      <w:pPr>
        <w:autoSpaceDE w:val="0"/>
        <w:autoSpaceDN w:val="0"/>
        <w:adjustRightInd w:val="0"/>
        <w:spacing w:after="0" w:line="240" w:lineRule="auto"/>
        <w:ind w:left="1725"/>
        <w:jc w:val="center"/>
        <w:rPr>
          <w:rFonts w:ascii="Arial" w:eastAsia="Times New Roman" w:hAnsi="Arial" w:cs="Arial"/>
          <w:lang w:eastAsia="ro-RO"/>
        </w:rPr>
      </w:pPr>
    </w:p>
    <w:p w:rsidR="00207259" w:rsidRDefault="00207259" w:rsidP="00207259">
      <w:pPr>
        <w:autoSpaceDE w:val="0"/>
        <w:autoSpaceDN w:val="0"/>
        <w:adjustRightInd w:val="0"/>
        <w:spacing w:after="0" w:line="240" w:lineRule="auto"/>
        <w:ind w:left="1725"/>
        <w:jc w:val="center"/>
        <w:rPr>
          <w:rFonts w:ascii="Arial" w:eastAsia="Times New Roman" w:hAnsi="Arial" w:cs="Arial"/>
          <w:lang w:eastAsia="ro-RO"/>
        </w:rPr>
      </w:pPr>
    </w:p>
    <w:p w:rsidR="00207259" w:rsidRDefault="00207259" w:rsidP="00207259">
      <w:pPr>
        <w:autoSpaceDE w:val="0"/>
        <w:autoSpaceDN w:val="0"/>
        <w:adjustRightInd w:val="0"/>
        <w:spacing w:after="0" w:line="240" w:lineRule="auto"/>
        <w:ind w:left="1725"/>
        <w:jc w:val="center"/>
        <w:rPr>
          <w:rFonts w:ascii="Arial" w:eastAsia="Times New Roman" w:hAnsi="Arial" w:cs="Arial"/>
          <w:lang w:eastAsia="ro-RO"/>
        </w:rPr>
      </w:pPr>
    </w:p>
    <w:p w:rsidR="00207259" w:rsidRDefault="00207259" w:rsidP="00207259">
      <w:pPr>
        <w:autoSpaceDE w:val="0"/>
        <w:autoSpaceDN w:val="0"/>
        <w:adjustRightInd w:val="0"/>
        <w:spacing w:after="0" w:line="240" w:lineRule="auto"/>
        <w:ind w:left="1725"/>
        <w:jc w:val="center"/>
        <w:rPr>
          <w:rFonts w:ascii="Arial" w:eastAsia="Times New Roman" w:hAnsi="Arial" w:cs="Arial"/>
          <w:lang w:eastAsia="ro-RO"/>
        </w:rPr>
      </w:pPr>
    </w:p>
    <w:p w:rsidR="00207259" w:rsidRPr="00CF579A" w:rsidRDefault="009A64A0" w:rsidP="00BB2365">
      <w:pPr>
        <w:tabs>
          <w:tab w:val="left" w:pos="0"/>
        </w:tabs>
        <w:autoSpaceDE w:val="0"/>
        <w:autoSpaceDN w:val="0"/>
        <w:adjustRightInd w:val="0"/>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 xml:space="preserve">2. </w:t>
      </w:r>
      <w:r w:rsidR="00207259" w:rsidRPr="00CF579A">
        <w:rPr>
          <w:rFonts w:ascii="Arial" w:eastAsia="Times New Roman" w:hAnsi="Arial" w:cs="Arial"/>
          <w:b/>
          <w:sz w:val="24"/>
          <w:szCs w:val="24"/>
          <w:lang w:eastAsia="ro-RO"/>
        </w:rPr>
        <w:t>STAREA MEDIULUI ÎN JUDEȚ</w:t>
      </w:r>
    </w:p>
    <w:p w:rsidR="00207259" w:rsidRPr="00CF579A" w:rsidRDefault="00207259" w:rsidP="00BB2365">
      <w:pPr>
        <w:tabs>
          <w:tab w:val="left" w:pos="0"/>
        </w:tabs>
        <w:autoSpaceDE w:val="0"/>
        <w:autoSpaceDN w:val="0"/>
        <w:adjustRightInd w:val="0"/>
        <w:spacing w:after="0" w:line="240" w:lineRule="auto"/>
        <w:jc w:val="center"/>
        <w:rPr>
          <w:rFonts w:ascii="Arial" w:eastAsia="Times New Roman" w:hAnsi="Arial" w:cs="Arial"/>
          <w:b/>
          <w:sz w:val="24"/>
          <w:szCs w:val="24"/>
          <w:lang w:eastAsia="ro-RO"/>
        </w:rPr>
      </w:pPr>
    </w:p>
    <w:p w:rsidR="00207259" w:rsidRPr="00CF579A" w:rsidRDefault="009A64A0" w:rsidP="00BB2365">
      <w:pPr>
        <w:tabs>
          <w:tab w:val="left" w:pos="0"/>
        </w:tabs>
        <w:autoSpaceDE w:val="0"/>
        <w:autoSpaceDN w:val="0"/>
        <w:adjustRightInd w:val="0"/>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w:t>
      </w:r>
      <w:r w:rsidR="00BB2365">
        <w:rPr>
          <w:rFonts w:ascii="Arial" w:eastAsia="Times New Roman" w:hAnsi="Arial" w:cs="Arial"/>
          <w:b/>
          <w:sz w:val="24"/>
          <w:szCs w:val="24"/>
          <w:lang w:eastAsia="ro-RO"/>
        </w:rPr>
        <w:t>1.</w:t>
      </w:r>
      <w:r w:rsidR="00207259" w:rsidRPr="00CF579A">
        <w:rPr>
          <w:rFonts w:ascii="Arial" w:eastAsia="Times New Roman" w:hAnsi="Arial" w:cs="Arial"/>
          <w:b/>
          <w:sz w:val="24"/>
          <w:szCs w:val="24"/>
          <w:lang w:eastAsia="ro-RO"/>
        </w:rPr>
        <w:t>STAREA CALITĂȚII AERULUI</w:t>
      </w:r>
    </w:p>
    <w:p w:rsidR="00207259" w:rsidRPr="00CF579A" w:rsidRDefault="00207259" w:rsidP="00BB2365">
      <w:pPr>
        <w:tabs>
          <w:tab w:val="left" w:pos="0"/>
          <w:tab w:val="left" w:pos="540"/>
          <w:tab w:val="left" w:leader="dot" w:pos="8789"/>
          <w:tab w:val="left" w:leader="dot" w:pos="9356"/>
        </w:tabs>
        <w:spacing w:after="0" w:line="240" w:lineRule="auto"/>
        <w:jc w:val="center"/>
        <w:rPr>
          <w:rFonts w:ascii="Arial" w:eastAsia="SimSun" w:hAnsi="Arial" w:cs="Arial"/>
          <w:b/>
          <w:sz w:val="24"/>
          <w:szCs w:val="24"/>
        </w:rPr>
      </w:pPr>
    </w:p>
    <w:p w:rsidR="00207259" w:rsidRPr="00CF579A" w:rsidRDefault="009A64A0" w:rsidP="00BB2365">
      <w:pPr>
        <w:tabs>
          <w:tab w:val="left" w:pos="0"/>
          <w:tab w:val="left" w:pos="540"/>
          <w:tab w:val="left" w:leader="dot" w:pos="8789"/>
          <w:tab w:val="left" w:leader="dot" w:pos="9356"/>
        </w:tabs>
        <w:spacing w:after="0" w:line="240" w:lineRule="auto"/>
        <w:jc w:val="center"/>
        <w:rPr>
          <w:rFonts w:ascii="Arial" w:eastAsia="SimSun" w:hAnsi="Arial" w:cs="Arial"/>
          <w:b/>
          <w:caps/>
          <w:sz w:val="24"/>
          <w:szCs w:val="24"/>
        </w:rPr>
      </w:pPr>
      <w:r>
        <w:rPr>
          <w:rFonts w:ascii="Arial" w:eastAsia="SimSun" w:hAnsi="Arial" w:cs="Arial"/>
          <w:b/>
          <w:caps/>
          <w:sz w:val="24"/>
          <w:szCs w:val="24"/>
        </w:rPr>
        <w:t>2.</w:t>
      </w:r>
      <w:r w:rsidR="00BB2365">
        <w:rPr>
          <w:rFonts w:ascii="Arial" w:eastAsia="SimSun" w:hAnsi="Arial" w:cs="Arial"/>
          <w:b/>
          <w:caps/>
          <w:sz w:val="24"/>
          <w:szCs w:val="24"/>
        </w:rPr>
        <w:t xml:space="preserve">1.1. </w:t>
      </w:r>
      <w:r w:rsidR="00207259" w:rsidRPr="00CF579A">
        <w:rPr>
          <w:rFonts w:ascii="Arial" w:eastAsia="SimSun" w:hAnsi="Arial" w:cs="Arial"/>
          <w:b/>
          <w:caps/>
          <w:sz w:val="24"/>
          <w:szCs w:val="24"/>
        </w:rPr>
        <w:t>Emisii de poluanţi atmosferici</w:t>
      </w:r>
    </w:p>
    <w:p w:rsidR="00207259" w:rsidRPr="008216C5" w:rsidRDefault="00207259" w:rsidP="00207259">
      <w:pPr>
        <w:tabs>
          <w:tab w:val="left" w:pos="540"/>
          <w:tab w:val="left" w:leader="dot" w:pos="8789"/>
          <w:tab w:val="left" w:leader="dot" w:pos="9356"/>
        </w:tabs>
        <w:spacing w:after="0" w:line="240" w:lineRule="auto"/>
        <w:ind w:left="113"/>
        <w:rPr>
          <w:rFonts w:ascii="Arial" w:eastAsia="SimSun" w:hAnsi="Arial" w:cs="Arial"/>
          <w:b/>
          <w:color w:val="FF0000"/>
        </w:rPr>
      </w:pPr>
    </w:p>
    <w:p w:rsidR="00207259" w:rsidRPr="008216C5" w:rsidRDefault="00207259" w:rsidP="00207259">
      <w:pPr>
        <w:tabs>
          <w:tab w:val="left" w:pos="851"/>
        </w:tabs>
        <w:autoSpaceDE w:val="0"/>
        <w:autoSpaceDN w:val="0"/>
        <w:adjustRightInd w:val="0"/>
        <w:spacing w:after="0" w:line="240" w:lineRule="auto"/>
        <w:ind w:firstLine="851"/>
        <w:jc w:val="both"/>
        <w:rPr>
          <w:rFonts w:ascii="Arial" w:hAnsi="Arial" w:cs="Arial"/>
        </w:rPr>
      </w:pPr>
      <w:r w:rsidRPr="008216C5">
        <w:rPr>
          <w:rFonts w:ascii="Arial" w:hAnsi="Arial" w:cs="Arial"/>
        </w:rPr>
        <w:t xml:space="preserve">Agenţia pentru Protecţia Mediului Bistriţa-Năsăud realizează anual inventarul emisiilor de poluanţi emişii în atmosferă, la nivel local, prin care estimează calitativ şi cantitativ emisiile provenind din principalele surse emitente. </w:t>
      </w:r>
    </w:p>
    <w:p w:rsidR="00207259" w:rsidRPr="00BB2365" w:rsidRDefault="00207259" w:rsidP="00207259">
      <w:pPr>
        <w:spacing w:after="0" w:line="240" w:lineRule="auto"/>
        <w:ind w:firstLine="851"/>
        <w:jc w:val="both"/>
        <w:rPr>
          <w:rFonts w:ascii="Arial" w:eastAsia="SimSun" w:hAnsi="Arial" w:cs="Arial"/>
        </w:rPr>
      </w:pPr>
      <w:r w:rsidRPr="00BB2365">
        <w:rPr>
          <w:rFonts w:ascii="Arial" w:eastAsia="SimSun" w:hAnsi="Arial" w:cs="Arial"/>
        </w:rPr>
        <w:t>Pentru estimarea emisiilor se colectează informaţi de producţie şi/sau consum, provenind de la operatori economici şi primării,  pentru a include emisiile din sursele cheie, cele mai importante activităţi emitente de pe teritoriul judeţului.</w:t>
      </w:r>
    </w:p>
    <w:p w:rsidR="00207259" w:rsidRPr="00DE16AF" w:rsidRDefault="00207259" w:rsidP="00207259">
      <w:pPr>
        <w:autoSpaceDE w:val="0"/>
        <w:autoSpaceDN w:val="0"/>
        <w:adjustRightInd w:val="0"/>
        <w:spacing w:after="0" w:line="240" w:lineRule="auto"/>
        <w:ind w:firstLine="851"/>
        <w:jc w:val="both"/>
        <w:rPr>
          <w:rFonts w:ascii="Arial" w:hAnsi="Arial" w:cs="Arial"/>
        </w:rPr>
      </w:pPr>
      <w:r w:rsidRPr="00DE16AF">
        <w:rPr>
          <w:rFonts w:ascii="Arial" w:hAnsi="Arial" w:cs="Arial"/>
        </w:rPr>
        <w:t xml:space="preserve">Poluanții incluși în aceste inventare sunt cei de interes </w:t>
      </w:r>
      <w:r w:rsidR="00BB2365" w:rsidRPr="00DE16AF">
        <w:rPr>
          <w:rFonts w:ascii="Arial" w:hAnsi="Arial" w:cs="Arial"/>
        </w:rPr>
        <w:t xml:space="preserve">pentru mediu și sănătatea populației, </w:t>
      </w:r>
      <w:r w:rsidRPr="00DE16AF">
        <w:rPr>
          <w:rFonts w:ascii="Arial" w:hAnsi="Arial" w:cs="Arial"/>
        </w:rPr>
        <w:t>conform Directive</w:t>
      </w:r>
      <w:r w:rsidR="00BB2365" w:rsidRPr="00DE16AF">
        <w:rPr>
          <w:rFonts w:ascii="Arial" w:hAnsi="Arial" w:cs="Arial"/>
        </w:rPr>
        <w:t>lor UE și legislației naționale, și anume:</w:t>
      </w:r>
    </w:p>
    <w:p w:rsidR="00BB2365" w:rsidRPr="00737F52" w:rsidRDefault="00BB2365" w:rsidP="00207259">
      <w:pPr>
        <w:autoSpaceDE w:val="0"/>
        <w:autoSpaceDN w:val="0"/>
        <w:adjustRightInd w:val="0"/>
        <w:spacing w:after="0" w:line="240" w:lineRule="auto"/>
        <w:ind w:firstLine="851"/>
        <w:jc w:val="both"/>
        <w:rPr>
          <w:rFonts w:ascii="Arial" w:hAnsi="Arial" w:cs="Arial"/>
          <w:color w:val="FF0000"/>
        </w:rPr>
      </w:pPr>
    </w:p>
    <w:p w:rsidR="00207259" w:rsidRPr="008216C5" w:rsidRDefault="00207259" w:rsidP="00207259">
      <w:pPr>
        <w:autoSpaceDE w:val="0"/>
        <w:autoSpaceDN w:val="0"/>
        <w:adjustRightInd w:val="0"/>
        <w:spacing w:after="0" w:line="240" w:lineRule="auto"/>
        <w:ind w:firstLine="851"/>
        <w:jc w:val="both"/>
        <w:rPr>
          <w:rFonts w:ascii="Arial" w:hAnsi="Arial" w:cs="Arial"/>
          <w:color w:val="000000"/>
        </w:rPr>
      </w:pPr>
      <w:r w:rsidRPr="008216C5">
        <w:rPr>
          <w:rFonts w:ascii="Arial" w:hAnsi="Arial" w:cs="Arial"/>
          <w:b/>
          <w:u w:val="single"/>
        </w:rPr>
        <w:t>P</w:t>
      </w:r>
      <w:r w:rsidRPr="008216C5">
        <w:rPr>
          <w:rFonts w:ascii="Arial" w:hAnsi="Arial" w:cs="Arial"/>
          <w:b/>
          <w:color w:val="000000"/>
          <w:u w:val="single"/>
        </w:rPr>
        <w:t>oluanţii cu efect de acidifiere, eutrofizare şi precursori ai ozonului</w:t>
      </w:r>
      <w:r w:rsidRPr="008216C5">
        <w:rPr>
          <w:rFonts w:ascii="Arial" w:hAnsi="Arial" w:cs="Arial"/>
          <w:color w:val="000000"/>
        </w:rPr>
        <w:t xml:space="preserve">, respectiv  dioxid de sulf, oxizi de azot, compuşi organici volatili şi amoniacul, fac obiectul Directivei NEC (transpusă în legislaţia naţională). Emisiile acestor poluanți sunt limitate de plafoanele naţionale de emisie care reprezintă cantitatea maximă de poluant ce poate fi emisă în atmosferă, la nivel naţional, în decursul unui an calendaristic. </w:t>
      </w:r>
    </w:p>
    <w:p w:rsidR="00207259" w:rsidRPr="00BB2365" w:rsidRDefault="00207259" w:rsidP="00207259">
      <w:pPr>
        <w:spacing w:after="0" w:line="240" w:lineRule="auto"/>
        <w:ind w:firstLine="851"/>
        <w:jc w:val="both"/>
        <w:rPr>
          <w:rFonts w:ascii="Arial" w:eastAsia="SimSun" w:hAnsi="Arial" w:cs="Arial"/>
        </w:rPr>
      </w:pPr>
      <w:r w:rsidRPr="00BB2365">
        <w:rPr>
          <w:rFonts w:ascii="Arial" w:eastAsia="SimSun" w:hAnsi="Arial" w:cs="Arial"/>
          <w:i/>
        </w:rPr>
        <w:t>Oxizii de azot</w:t>
      </w:r>
      <w:r w:rsidRPr="00BB2365">
        <w:rPr>
          <w:rFonts w:ascii="Arial" w:eastAsia="SimSun" w:hAnsi="Arial" w:cs="Arial"/>
        </w:rPr>
        <w:t xml:space="preserve"> provin preponderent din transportul auto</w:t>
      </w:r>
      <w:r w:rsidR="003F2473">
        <w:rPr>
          <w:rFonts w:ascii="Arial" w:eastAsia="SimSun" w:hAnsi="Arial" w:cs="Arial"/>
        </w:rPr>
        <w:t>,</w:t>
      </w:r>
      <w:r w:rsidRPr="00BB2365">
        <w:rPr>
          <w:rFonts w:ascii="Arial" w:eastAsia="SimSun" w:hAnsi="Arial" w:cs="Arial"/>
        </w:rPr>
        <w:t xml:space="preserve"> din arderi industriale și neindustriale și din incinerarea deșeurilor animaliere. </w:t>
      </w:r>
      <w:r w:rsidRPr="00BB2365">
        <w:rPr>
          <w:rFonts w:ascii="Arial" w:eastAsia="SimSun" w:hAnsi="Arial" w:cs="Arial"/>
          <w:i/>
        </w:rPr>
        <w:t>Monoxidul de azot NO</w:t>
      </w:r>
      <w:r w:rsidRPr="00BB2365">
        <w:rPr>
          <w:rFonts w:ascii="Arial" w:eastAsia="SimSun" w:hAnsi="Arial" w:cs="Arial"/>
        </w:rPr>
        <w:t xml:space="preserve"> provine în totalitate din creșterea animalelor.</w:t>
      </w:r>
    </w:p>
    <w:p w:rsidR="00207259" w:rsidRPr="00BB2365" w:rsidRDefault="00207259" w:rsidP="00207259">
      <w:pPr>
        <w:spacing w:after="0" w:line="240" w:lineRule="auto"/>
        <w:ind w:firstLine="851"/>
        <w:jc w:val="both"/>
        <w:rPr>
          <w:rFonts w:ascii="Arial" w:eastAsia="SimSun" w:hAnsi="Arial" w:cs="Arial"/>
        </w:rPr>
      </w:pPr>
      <w:r w:rsidRPr="00BB2365">
        <w:rPr>
          <w:rFonts w:ascii="Arial" w:eastAsia="SimSun" w:hAnsi="Arial" w:cs="Arial"/>
        </w:rPr>
        <w:t xml:space="preserve">Arderile de combustibili, rezidențiale și nerezidențiale, au produs cca. 90% din emisiile totale de </w:t>
      </w:r>
      <w:r w:rsidRPr="00BB2365">
        <w:rPr>
          <w:rFonts w:ascii="Arial" w:eastAsia="SimSun" w:hAnsi="Arial" w:cs="Arial"/>
          <w:i/>
        </w:rPr>
        <w:t>SOx (oxizi de sulf)</w:t>
      </w:r>
      <w:r w:rsidRPr="00BB2365">
        <w:rPr>
          <w:rFonts w:ascii="Arial" w:eastAsia="SimSun" w:hAnsi="Arial" w:cs="Arial"/>
        </w:rPr>
        <w:t xml:space="preserve">. Un procent redus provine din activități ca prelucrarea gazelor naturale și fabricarea de fontă și oțel. Ponderea emisiilor de SOx din transport este nesemnificativă. </w:t>
      </w:r>
    </w:p>
    <w:p w:rsidR="00207259" w:rsidRPr="00BB2365" w:rsidRDefault="00207259" w:rsidP="00207259">
      <w:pPr>
        <w:spacing w:after="0" w:line="240" w:lineRule="auto"/>
        <w:ind w:firstLine="851"/>
        <w:jc w:val="both"/>
        <w:rPr>
          <w:rFonts w:ascii="Arial" w:eastAsia="SimSun" w:hAnsi="Arial" w:cs="Arial"/>
        </w:rPr>
      </w:pPr>
      <w:r w:rsidRPr="00BB2365">
        <w:rPr>
          <w:rFonts w:ascii="Arial" w:eastAsia="SimSun" w:hAnsi="Arial" w:cs="Arial"/>
        </w:rPr>
        <w:t xml:space="preserve">Sursa principală a emisiilor de </w:t>
      </w:r>
      <w:r w:rsidRPr="00BB2365">
        <w:rPr>
          <w:rFonts w:ascii="Arial" w:eastAsia="SimSun" w:hAnsi="Arial" w:cs="Arial"/>
          <w:i/>
        </w:rPr>
        <w:t>amoniac</w:t>
      </w:r>
      <w:r w:rsidRPr="00BB2365">
        <w:rPr>
          <w:rFonts w:ascii="Arial" w:eastAsia="SimSun" w:hAnsi="Arial" w:cs="Arial"/>
        </w:rPr>
        <w:t xml:space="preserve"> la nivelul judeţului Bistrița-Năsăud este activitatea de creştere a animalelor urmată de arderile rezidențiale și incinerarea deșeurilor animaliere.</w:t>
      </w:r>
    </w:p>
    <w:p w:rsidR="00207259" w:rsidRPr="00BB2365" w:rsidRDefault="00207259" w:rsidP="00207259">
      <w:pPr>
        <w:spacing w:after="0" w:line="240" w:lineRule="auto"/>
        <w:ind w:firstLine="851"/>
        <w:jc w:val="both"/>
        <w:rPr>
          <w:rFonts w:ascii="Arial" w:eastAsia="SimSun" w:hAnsi="Arial" w:cs="Arial"/>
        </w:rPr>
      </w:pPr>
      <w:r w:rsidRPr="00BB2365">
        <w:rPr>
          <w:rFonts w:ascii="Arial" w:eastAsia="SimSun" w:hAnsi="Arial" w:cs="Arial"/>
        </w:rPr>
        <w:t xml:space="preserve">La aceste emisii cu caracter acidifiant se adaugă emisiile de </w:t>
      </w:r>
      <w:r w:rsidRPr="00BB2365">
        <w:rPr>
          <w:rFonts w:ascii="Arial" w:eastAsia="SimSun" w:hAnsi="Arial" w:cs="Arial"/>
          <w:i/>
        </w:rPr>
        <w:t>aerosoli de acid clorhidric</w:t>
      </w:r>
      <w:r w:rsidRPr="00BB2365">
        <w:rPr>
          <w:rFonts w:ascii="Arial" w:eastAsia="SimSun" w:hAnsi="Arial" w:cs="Arial"/>
        </w:rPr>
        <w:t>, care în 2013 au fost estimate la 5,47 tone și au provenit din activitățile de galvanizare.</w:t>
      </w:r>
    </w:p>
    <w:p w:rsidR="00DE16AF" w:rsidRDefault="00DE16AF" w:rsidP="00207259">
      <w:pPr>
        <w:autoSpaceDE w:val="0"/>
        <w:autoSpaceDN w:val="0"/>
        <w:adjustRightInd w:val="0"/>
        <w:spacing w:after="0" w:line="240" w:lineRule="auto"/>
        <w:ind w:firstLine="851"/>
        <w:jc w:val="both"/>
        <w:rPr>
          <w:rFonts w:ascii="Arial" w:eastAsia="Times New Roman" w:hAnsi="Arial" w:cs="Arial"/>
          <w:b/>
          <w:u w:val="single"/>
        </w:rPr>
      </w:pPr>
    </w:p>
    <w:p w:rsidR="00207259" w:rsidRPr="00BB2365" w:rsidRDefault="00207259" w:rsidP="00207259">
      <w:pPr>
        <w:autoSpaceDE w:val="0"/>
        <w:autoSpaceDN w:val="0"/>
        <w:adjustRightInd w:val="0"/>
        <w:spacing w:after="0" w:line="240" w:lineRule="auto"/>
        <w:ind w:firstLine="851"/>
        <w:jc w:val="both"/>
        <w:rPr>
          <w:rFonts w:ascii="Arial" w:eastAsia="Times New Roman" w:hAnsi="Arial" w:cs="Arial"/>
        </w:rPr>
      </w:pPr>
      <w:r w:rsidRPr="00BB2365">
        <w:rPr>
          <w:rFonts w:ascii="Arial" w:eastAsia="Times New Roman" w:hAnsi="Arial" w:cs="Arial"/>
          <w:b/>
          <w:u w:val="single"/>
        </w:rPr>
        <w:t>Compușii organici volatili non metanici (pe scurt NMVOC)</w:t>
      </w:r>
      <w:r w:rsidRPr="00BB2365">
        <w:rPr>
          <w:rFonts w:ascii="Arial" w:eastAsia="Times New Roman" w:hAnsi="Arial" w:cs="Arial"/>
        </w:rPr>
        <w:t xml:space="preserve"> reprezintă o altă categorie de poluanți de interes pentru inventarele de emisii. Ei provin în mare parte din arderile de combustibili, în special a lemnului și deșeurilor lemnoase. La aceștia se adaugă emisiile din activitățile ce utilizează solvenți organici cu NMVOC, cum sunt vopsirea, tipărirea, flexografia, curățarea chimică,fabricarea PAFS-urilor</w:t>
      </w:r>
      <w:r w:rsidR="00C56D74">
        <w:rPr>
          <w:rFonts w:ascii="Arial" w:eastAsia="Times New Roman" w:hAnsi="Arial" w:cs="Arial"/>
        </w:rPr>
        <w:t xml:space="preserve"> </w:t>
      </w:r>
      <w:r w:rsidRPr="00BB2365">
        <w:rPr>
          <w:rFonts w:ascii="Arial" w:eastAsia="Times New Roman" w:hAnsi="Arial" w:cs="Arial"/>
        </w:rPr>
        <w:t>sau a</w:t>
      </w:r>
      <w:r w:rsidR="00C56D74">
        <w:rPr>
          <w:rFonts w:ascii="Arial" w:eastAsia="Times New Roman" w:hAnsi="Arial" w:cs="Arial"/>
        </w:rPr>
        <w:t xml:space="preserve"> </w:t>
      </w:r>
      <w:r w:rsidRPr="00BB2365">
        <w:rPr>
          <w:rFonts w:ascii="Arial" w:eastAsia="Times New Roman" w:hAnsi="Arial" w:cs="Arial"/>
        </w:rPr>
        <w:t>polistirenului expandat.</w:t>
      </w:r>
    </w:p>
    <w:p w:rsidR="00DE16AF" w:rsidRDefault="00DE16AF" w:rsidP="00207259">
      <w:pPr>
        <w:spacing w:after="0" w:line="240" w:lineRule="auto"/>
        <w:ind w:firstLine="851"/>
        <w:jc w:val="both"/>
        <w:rPr>
          <w:rFonts w:ascii="Arial" w:eastAsia="SimSun" w:hAnsi="Arial" w:cs="Arial"/>
        </w:rPr>
      </w:pPr>
    </w:p>
    <w:p w:rsidR="00207259" w:rsidRDefault="00207259" w:rsidP="00207259">
      <w:pPr>
        <w:spacing w:after="0" w:line="240" w:lineRule="auto"/>
        <w:ind w:firstLine="851"/>
        <w:jc w:val="both"/>
        <w:rPr>
          <w:rFonts w:ascii="Arial" w:eastAsia="SimSun" w:hAnsi="Arial" w:cs="Arial"/>
        </w:rPr>
      </w:pPr>
      <w:r w:rsidRPr="008216C5">
        <w:rPr>
          <w:rFonts w:ascii="Arial" w:eastAsia="SimSun" w:hAnsi="Arial" w:cs="Arial"/>
        </w:rPr>
        <w:t xml:space="preserve">Poluanţii de tip </w:t>
      </w:r>
      <w:r w:rsidRPr="008216C5">
        <w:rPr>
          <w:rFonts w:ascii="Arial" w:eastAsia="SimSun" w:hAnsi="Arial" w:cs="Arial"/>
          <w:b/>
          <w:u w:val="single"/>
        </w:rPr>
        <w:t>metale grele</w:t>
      </w:r>
      <w:r w:rsidRPr="008216C5">
        <w:rPr>
          <w:rFonts w:ascii="Arial" w:eastAsia="SimSun" w:hAnsi="Arial" w:cs="Arial"/>
        </w:rPr>
        <w:t xml:space="preserve"> sunt deosebit de periculoşi prin remanenţa de lungă durată în sol, precum şi datorită preluării lor de către plante şi animale, ei exercitându-și acţiunea asupra diferitelor organe şi sisteme ale organismului. Răspândirea lor în mediu este din ce în ce mai mare şi foarte important este faptul că se acumulează în mediu şi organismul uman cu posibilitatea de a produce alterări patologice grave. </w:t>
      </w:r>
    </w:p>
    <w:p w:rsidR="00207259" w:rsidRPr="00DE16AF" w:rsidRDefault="00207259" w:rsidP="00207259">
      <w:pPr>
        <w:spacing w:after="0" w:line="240" w:lineRule="auto"/>
        <w:ind w:firstLine="851"/>
        <w:jc w:val="both"/>
        <w:rPr>
          <w:rFonts w:ascii="Arial" w:eastAsia="SimSun" w:hAnsi="Arial" w:cs="Arial"/>
          <w:b/>
          <w:sz w:val="20"/>
          <w:szCs w:val="20"/>
          <w:highlight w:val="yellow"/>
        </w:rPr>
      </w:pPr>
      <w:r w:rsidRPr="00DE16AF">
        <w:rPr>
          <w:rFonts w:ascii="Arial" w:eastAsia="SimSun" w:hAnsi="Arial" w:cs="Arial"/>
        </w:rPr>
        <w:lastRenderedPageBreak/>
        <w:t xml:space="preserve">Arsenul, cadmiul, mercurul și nichelul provin în proporție ridicată din arderile de combustibili și în proporții mai mici din transport și activități industriale (producerea fontei și oțelului, fabricarea cărămizilor și cahlelor, a acumulatorilor auto, a sticlei, acoperirile metalice, etc.) </w:t>
      </w:r>
    </w:p>
    <w:p w:rsidR="00DE16AF" w:rsidRDefault="00207259" w:rsidP="00207259">
      <w:pPr>
        <w:spacing w:after="0" w:line="240" w:lineRule="auto"/>
        <w:jc w:val="both"/>
        <w:rPr>
          <w:rFonts w:ascii="Arial" w:eastAsia="SimSun" w:hAnsi="Arial" w:cs="Arial"/>
          <w:color w:val="FF0000"/>
        </w:rPr>
      </w:pPr>
      <w:r w:rsidRPr="008216C5">
        <w:rPr>
          <w:rFonts w:ascii="Arial" w:eastAsia="SimSun" w:hAnsi="Arial" w:cs="Arial"/>
          <w:color w:val="FF0000"/>
        </w:rPr>
        <w:tab/>
      </w:r>
    </w:p>
    <w:p w:rsidR="00207259" w:rsidRPr="008216C5" w:rsidRDefault="00207259" w:rsidP="00DE16AF">
      <w:pPr>
        <w:spacing w:after="0" w:line="240" w:lineRule="auto"/>
        <w:ind w:firstLine="720"/>
        <w:jc w:val="both"/>
        <w:rPr>
          <w:rFonts w:ascii="Arial" w:hAnsi="Arial" w:cs="Arial"/>
        </w:rPr>
      </w:pPr>
      <w:r w:rsidRPr="008216C5">
        <w:rPr>
          <w:rFonts w:ascii="Arial" w:hAnsi="Arial" w:cs="Arial"/>
          <w:b/>
          <w:u w:val="single"/>
        </w:rPr>
        <w:t>Polutanţii Organici Persistenţi (POP</w:t>
      </w:r>
      <w:r w:rsidRPr="008216C5">
        <w:rPr>
          <w:rFonts w:ascii="Arial" w:hAnsi="Arial" w:cs="Arial"/>
          <w:b/>
          <w:u w:val="single"/>
          <w:vertAlign w:val="subscript"/>
        </w:rPr>
        <w:t>s</w:t>
      </w:r>
      <w:r w:rsidRPr="008216C5">
        <w:rPr>
          <w:rFonts w:ascii="Arial" w:hAnsi="Arial" w:cs="Arial"/>
          <w:b/>
          <w:u w:val="single"/>
        </w:rPr>
        <w:t>)</w:t>
      </w:r>
      <w:r w:rsidRPr="008216C5">
        <w:rPr>
          <w:rFonts w:ascii="Arial" w:hAnsi="Arial" w:cs="Arial"/>
        </w:rPr>
        <w:t xml:space="preserve"> sunt substanţe chimice care rămân intacte în mediu perioade îndelungate, toxice pentru oameni şi organisme vii şi care se acumulează în ţesuturile grase, sunt volatile şi au o circulaţie globală prin atmosferă şi apele mărilor şi oceanelor.</w:t>
      </w:r>
    </w:p>
    <w:p w:rsidR="00207259" w:rsidRDefault="00207259" w:rsidP="00207259">
      <w:pPr>
        <w:autoSpaceDE w:val="0"/>
        <w:autoSpaceDN w:val="0"/>
        <w:adjustRightInd w:val="0"/>
        <w:spacing w:after="0" w:line="240" w:lineRule="auto"/>
        <w:ind w:firstLine="900"/>
        <w:jc w:val="both"/>
        <w:rPr>
          <w:rFonts w:ascii="Arial" w:eastAsia="Times New Roman" w:hAnsi="Arial" w:cs="Arial"/>
        </w:rPr>
      </w:pPr>
      <w:r w:rsidRPr="00DE16AF">
        <w:rPr>
          <w:rFonts w:ascii="Arial" w:hAnsi="Arial" w:cs="Arial"/>
          <w:b/>
          <w:u w:val="single"/>
        </w:rPr>
        <w:t>PCB-urile</w:t>
      </w:r>
      <w:r w:rsidRPr="008216C5">
        <w:rPr>
          <w:rFonts w:ascii="Arial" w:hAnsi="Arial" w:cs="Arial"/>
          <w:b/>
        </w:rPr>
        <w:t xml:space="preserve"> </w:t>
      </w:r>
      <w:r w:rsidRPr="008216C5">
        <w:rPr>
          <w:rFonts w:ascii="Arial" w:hAnsi="Arial" w:cs="Arial"/>
        </w:rPr>
        <w:t>sunt</w:t>
      </w:r>
      <w:r>
        <w:rPr>
          <w:rFonts w:ascii="Arial" w:hAnsi="Arial" w:cs="Arial"/>
        </w:rPr>
        <w:t xml:space="preserve"> o clasă de uleiuri sintetice, </w:t>
      </w:r>
      <w:r w:rsidRPr="008216C5">
        <w:rPr>
          <w:rFonts w:ascii="Arial" w:eastAsia="Times New Roman" w:hAnsi="Arial" w:cs="Arial"/>
        </w:rPr>
        <w:t>generate de activități ca reciclarea uleiurilor uzate, a acumulatorilor şi condensatorilor, pierderi din echipamentele aflate încă în funcţiune, procese de combustie</w:t>
      </w:r>
      <w:r>
        <w:rPr>
          <w:rFonts w:ascii="Arial" w:eastAsia="Times New Roman" w:hAnsi="Arial" w:cs="Arial"/>
        </w:rPr>
        <w:t xml:space="preserve"> dar și din</w:t>
      </w:r>
      <w:r w:rsidRPr="008216C5">
        <w:rPr>
          <w:rFonts w:ascii="Arial" w:eastAsia="Times New Roman" w:hAnsi="Arial" w:cs="Arial"/>
        </w:rPr>
        <w:t xml:space="preserve"> arderi industriale şi neindustriale</w:t>
      </w:r>
      <w:r w:rsidRPr="00DE16AF">
        <w:rPr>
          <w:rFonts w:ascii="Arial" w:eastAsia="Times New Roman" w:hAnsi="Arial" w:cs="Arial"/>
        </w:rPr>
        <w:t>.</w:t>
      </w:r>
    </w:p>
    <w:p w:rsidR="00DE16AF" w:rsidRPr="008216C5" w:rsidRDefault="00DE16AF" w:rsidP="00207259">
      <w:pPr>
        <w:autoSpaceDE w:val="0"/>
        <w:autoSpaceDN w:val="0"/>
        <w:adjustRightInd w:val="0"/>
        <w:spacing w:after="0" w:line="240" w:lineRule="auto"/>
        <w:ind w:firstLine="900"/>
        <w:jc w:val="both"/>
        <w:rPr>
          <w:rFonts w:ascii="Arial" w:eastAsia="Times New Roman" w:hAnsi="Arial" w:cs="Arial"/>
        </w:rPr>
      </w:pPr>
    </w:p>
    <w:p w:rsidR="00207259" w:rsidRDefault="00207259" w:rsidP="00207259">
      <w:pPr>
        <w:autoSpaceDE w:val="0"/>
        <w:autoSpaceDN w:val="0"/>
        <w:adjustRightInd w:val="0"/>
        <w:spacing w:after="0" w:line="240" w:lineRule="auto"/>
        <w:ind w:firstLine="900"/>
        <w:jc w:val="both"/>
        <w:rPr>
          <w:rFonts w:ascii="Arial" w:eastAsia="Times New Roman" w:hAnsi="Arial" w:cs="Arial"/>
        </w:rPr>
      </w:pPr>
      <w:r w:rsidRPr="00DE16AF">
        <w:rPr>
          <w:rFonts w:ascii="Arial" w:eastAsia="Times New Roman" w:hAnsi="Arial" w:cs="Arial"/>
          <w:b/>
          <w:u w:val="single"/>
        </w:rPr>
        <w:t>Dioxinele şi furanii</w:t>
      </w:r>
      <w:r w:rsidRPr="008216C5">
        <w:rPr>
          <w:rFonts w:ascii="Arial" w:eastAsia="Times New Roman" w:hAnsi="Arial" w:cs="Arial"/>
        </w:rPr>
        <w:t>, grup de substanţe complexe considerate cu risc toxicologic ridicat, cu proprietăţi de bioconcentrare şi bioacumulare, s-au emis în anul 2013 în cantitate de 3,4138 grame I-TEQ (echivalenţi de toxicitate care stabileşte gradul de toxicitate comparativ cu 2,3,7,8-TCDD – tetraclorodibenzodioxina - care are o valoare de referinţă 1). Această cantitate provine în proporție de 83,75% din arderile rezidențiale pentru încălzirea și prepararea hranei populației și în procent de 15,8384% din incinerarea deșeurilor animaliere.</w:t>
      </w:r>
    </w:p>
    <w:p w:rsidR="00DE16AF" w:rsidRPr="008216C5" w:rsidRDefault="00DE16AF" w:rsidP="00207259">
      <w:pPr>
        <w:autoSpaceDE w:val="0"/>
        <w:autoSpaceDN w:val="0"/>
        <w:adjustRightInd w:val="0"/>
        <w:spacing w:after="0" w:line="240" w:lineRule="auto"/>
        <w:ind w:firstLine="900"/>
        <w:jc w:val="both"/>
        <w:rPr>
          <w:rFonts w:ascii="Arial" w:eastAsia="Times New Roman" w:hAnsi="Arial" w:cs="Arial"/>
        </w:rPr>
      </w:pPr>
    </w:p>
    <w:p w:rsidR="00207259" w:rsidRPr="008216C5" w:rsidRDefault="00207259" w:rsidP="00207259">
      <w:pPr>
        <w:spacing w:after="0" w:line="240" w:lineRule="auto"/>
        <w:ind w:firstLine="851"/>
        <w:jc w:val="both"/>
        <w:rPr>
          <w:rFonts w:ascii="Arial" w:eastAsia="Times New Roman" w:hAnsi="Arial" w:cs="Arial"/>
        </w:rPr>
      </w:pPr>
      <w:r w:rsidRPr="00DE16AF">
        <w:rPr>
          <w:rFonts w:ascii="Arial" w:eastAsia="Times New Roman" w:hAnsi="Arial" w:cs="Arial"/>
          <w:b/>
          <w:bCs/>
          <w:u w:val="single"/>
        </w:rPr>
        <w:t>Particulele materiale (PM)</w:t>
      </w:r>
      <w:r w:rsidRPr="008216C5">
        <w:rPr>
          <w:rFonts w:ascii="Arial" w:eastAsia="Times New Roman" w:hAnsi="Arial" w:cs="Arial"/>
        </w:rPr>
        <w:t> </w:t>
      </w:r>
      <w:r w:rsidRPr="008216C5">
        <w:rPr>
          <w:rFonts w:ascii="Arial" w:eastAsia="SimSun" w:hAnsi="Arial" w:cs="Arial"/>
        </w:rPr>
        <w:t xml:space="preserve">reprezintă o varietate de particule de mici dimensiuni care se mențin în suspensie în aerul înconjurător și pătrund în corpurile vii, cu predilecție prin inspirație, afectând starea de sănătate. </w:t>
      </w:r>
      <w:r w:rsidRPr="008216C5">
        <w:rPr>
          <w:rFonts w:ascii="Arial" w:eastAsia="Times New Roman" w:hAnsi="Arial" w:cs="Arial"/>
        </w:rPr>
        <w:t>Tipurile de particule materiale monitorizate și estimate prin inventarele de emisii sunt pulberile totale în suspensie (TSP) și fracțiile PM10 (particule mai mici de 10 microni) și PM2,5 (particule mai mici de 2,5 microni).</w:t>
      </w:r>
    </w:p>
    <w:p w:rsidR="00207259" w:rsidRDefault="00207259" w:rsidP="00207259">
      <w:pPr>
        <w:autoSpaceDE w:val="0"/>
        <w:autoSpaceDN w:val="0"/>
        <w:adjustRightInd w:val="0"/>
        <w:spacing w:after="0" w:line="240" w:lineRule="auto"/>
        <w:ind w:firstLine="851"/>
        <w:jc w:val="both"/>
        <w:rPr>
          <w:rFonts w:ascii="Arial" w:eastAsia="Times New Roman" w:hAnsi="Arial" w:cs="Arial"/>
        </w:rPr>
      </w:pPr>
      <w:r>
        <w:rPr>
          <w:rFonts w:ascii="Arial" w:eastAsia="Times New Roman" w:hAnsi="Arial" w:cs="Arial"/>
        </w:rPr>
        <w:t>P</w:t>
      </w:r>
      <w:r w:rsidRPr="008216C5">
        <w:rPr>
          <w:rFonts w:ascii="Arial" w:eastAsia="Times New Roman" w:hAnsi="Arial" w:cs="Arial"/>
        </w:rPr>
        <w:t>onderea cea mai mare în emisia de pulberi o au arderile neindustriale, mai ales pentru fracțiile cu dimensiuni mici  PM</w:t>
      </w:r>
      <w:r w:rsidRPr="008216C5">
        <w:rPr>
          <w:rFonts w:ascii="Arial" w:eastAsia="Times New Roman" w:hAnsi="Arial" w:cs="Arial"/>
          <w:vertAlign w:val="subscript"/>
        </w:rPr>
        <w:t>10</w:t>
      </w:r>
      <w:r w:rsidRPr="008216C5">
        <w:rPr>
          <w:rFonts w:ascii="Arial" w:eastAsia="Times New Roman" w:hAnsi="Arial" w:cs="Arial"/>
        </w:rPr>
        <w:t xml:space="preserve"> și PM</w:t>
      </w:r>
      <w:r w:rsidRPr="008216C5">
        <w:rPr>
          <w:rFonts w:ascii="Arial" w:eastAsia="Times New Roman" w:hAnsi="Arial" w:cs="Arial"/>
          <w:vertAlign w:val="subscript"/>
        </w:rPr>
        <w:t>2,5</w:t>
      </w:r>
      <w:r w:rsidRPr="008216C5">
        <w:rPr>
          <w:rFonts w:ascii="Arial" w:eastAsia="Times New Roman" w:hAnsi="Arial" w:cs="Arial"/>
        </w:rPr>
        <w:t xml:space="preserve"> , considerate ca fiind cele mai nocive, deoarece ajung în plămâni până la nivelul alveolelor pulmonare. O altă sursă importantă de pulberi este activitatea de producere a mixturii asfaltice și asfaltarea.</w:t>
      </w:r>
    </w:p>
    <w:p w:rsidR="00DE16AF" w:rsidRDefault="00DE16AF" w:rsidP="00207259">
      <w:pPr>
        <w:autoSpaceDE w:val="0"/>
        <w:autoSpaceDN w:val="0"/>
        <w:adjustRightInd w:val="0"/>
        <w:spacing w:after="0" w:line="240" w:lineRule="auto"/>
        <w:ind w:firstLine="851"/>
        <w:jc w:val="both"/>
        <w:rPr>
          <w:rFonts w:ascii="Arial" w:eastAsia="Times New Roman" w:hAnsi="Arial" w:cs="Arial"/>
        </w:rPr>
      </w:pPr>
    </w:p>
    <w:p w:rsidR="009A64A0" w:rsidRPr="00691882" w:rsidRDefault="009A64A0" w:rsidP="009A64A0">
      <w:pPr>
        <w:autoSpaceDE w:val="0"/>
        <w:autoSpaceDN w:val="0"/>
        <w:adjustRightInd w:val="0"/>
        <w:spacing w:after="0" w:line="240" w:lineRule="auto"/>
        <w:ind w:firstLine="851"/>
        <w:jc w:val="both"/>
        <w:rPr>
          <w:rFonts w:ascii="Arial" w:eastAsia="SimSun" w:hAnsi="Arial" w:cs="Arial"/>
        </w:rPr>
      </w:pPr>
      <w:r w:rsidRPr="00691882">
        <w:rPr>
          <w:rFonts w:ascii="Arial" w:eastAsia="Times New Roman" w:hAnsi="Arial" w:cs="Arial"/>
        </w:rPr>
        <w:t xml:space="preserve">  O categorie aparte o reprezintă </w:t>
      </w:r>
      <w:r w:rsidRPr="00691882">
        <w:rPr>
          <w:rFonts w:ascii="Arial" w:eastAsia="Times New Roman" w:hAnsi="Arial" w:cs="Arial"/>
          <w:b/>
        </w:rPr>
        <w:t>g</w:t>
      </w:r>
      <w:r w:rsidRPr="00691882">
        <w:rPr>
          <w:rFonts w:ascii="Arial" w:eastAsia="SimSun" w:hAnsi="Arial" w:cs="Arial"/>
          <w:b/>
          <w:u w:val="single"/>
        </w:rPr>
        <w:t xml:space="preserve">azele cu efect de seră (GES) </w:t>
      </w:r>
      <w:r w:rsidRPr="00691882">
        <w:rPr>
          <w:rFonts w:ascii="Arial" w:eastAsia="SimSun" w:hAnsi="Arial" w:cs="Arial"/>
        </w:rPr>
        <w:t xml:space="preserve">și </w:t>
      </w:r>
      <w:r w:rsidRPr="00691882">
        <w:rPr>
          <w:rFonts w:ascii="Arial" w:eastAsia="SimSun" w:hAnsi="Arial" w:cs="Arial"/>
          <w:b/>
          <w:u w:val="single"/>
        </w:rPr>
        <w:t>gaze</w:t>
      </w:r>
      <w:r w:rsidR="00691882" w:rsidRPr="00691882">
        <w:rPr>
          <w:rFonts w:ascii="Arial" w:eastAsia="SimSun" w:hAnsi="Arial" w:cs="Arial"/>
          <w:b/>
          <w:u w:val="single"/>
        </w:rPr>
        <w:t>le</w:t>
      </w:r>
      <w:r w:rsidRPr="00691882">
        <w:rPr>
          <w:rFonts w:ascii="Arial" w:eastAsia="SimSun" w:hAnsi="Arial" w:cs="Arial"/>
          <w:b/>
          <w:u w:val="single"/>
        </w:rPr>
        <w:t xml:space="preserve"> care distrug stratul de ozon </w:t>
      </w:r>
      <w:r w:rsidR="00691882" w:rsidRPr="00691882">
        <w:rPr>
          <w:rFonts w:ascii="Arial" w:eastAsia="SimSun" w:hAnsi="Arial" w:cs="Arial"/>
          <w:b/>
          <w:u w:val="single"/>
        </w:rPr>
        <w:t>(</w:t>
      </w:r>
      <w:r w:rsidRPr="00691882">
        <w:rPr>
          <w:rFonts w:ascii="Arial" w:eastAsia="SimSun" w:hAnsi="Arial" w:cs="Arial"/>
          <w:b/>
          <w:u w:val="single"/>
        </w:rPr>
        <w:t>ODS</w:t>
      </w:r>
      <w:r w:rsidR="00691882" w:rsidRPr="00691882">
        <w:rPr>
          <w:rFonts w:ascii="Arial" w:eastAsia="SimSun" w:hAnsi="Arial" w:cs="Arial"/>
          <w:b/>
          <w:u w:val="single"/>
        </w:rPr>
        <w:t>)</w:t>
      </w:r>
      <w:r w:rsidRPr="00691882">
        <w:rPr>
          <w:rFonts w:ascii="Arial" w:eastAsia="SimSun" w:hAnsi="Arial" w:cs="Arial"/>
        </w:rPr>
        <w:t xml:space="preserve">. </w:t>
      </w:r>
    </w:p>
    <w:p w:rsidR="009A64A0" w:rsidRPr="00691882" w:rsidRDefault="00691882" w:rsidP="009A64A0">
      <w:pPr>
        <w:autoSpaceDE w:val="0"/>
        <w:autoSpaceDN w:val="0"/>
        <w:adjustRightInd w:val="0"/>
        <w:spacing w:after="0" w:line="240" w:lineRule="auto"/>
        <w:ind w:firstLine="851"/>
        <w:jc w:val="both"/>
        <w:rPr>
          <w:rFonts w:ascii="Arial" w:eastAsia="Times New Roman" w:hAnsi="Arial" w:cs="Arial"/>
        </w:rPr>
      </w:pPr>
      <w:r w:rsidRPr="00691882">
        <w:rPr>
          <w:rFonts w:ascii="Arial" w:eastAsia="SimSun" w:hAnsi="Arial" w:cs="Arial"/>
        </w:rPr>
        <w:t xml:space="preserve">GES </w:t>
      </w:r>
      <w:r w:rsidR="009A64A0" w:rsidRPr="00691882">
        <w:rPr>
          <w:rFonts w:ascii="Arial" w:eastAsia="SimSun" w:hAnsi="Arial" w:cs="Arial"/>
        </w:rPr>
        <w:t xml:space="preserve">sunt gaze naturale sau sintetice care absorb razele infraroşii Principalele elemente responsabile de producerea efectului de seră sunt vaporii de apă (70%), dioxidul de carbon (9%), metanul (9%) si ozonul (7%). </w:t>
      </w:r>
      <w:r>
        <w:rPr>
          <w:rFonts w:ascii="Arial" w:eastAsia="SimSun" w:hAnsi="Arial" w:cs="Arial"/>
        </w:rPr>
        <w:t>Deoarece aceste gaze fac obiectul unui inventar național separat, î</w:t>
      </w:r>
      <w:r w:rsidR="009A64A0" w:rsidRPr="00691882">
        <w:rPr>
          <w:rFonts w:ascii="Arial" w:eastAsia="Times New Roman" w:hAnsi="Arial" w:cs="Arial"/>
        </w:rPr>
        <w:t xml:space="preserve">n inventarul local de emisii sunt prinse doar câteva surse de gaze cu efect de sera, respectiv emisiile din arderi, transporturi și de la depozitarea de deșeuri menajere. </w:t>
      </w:r>
      <w:r w:rsidR="009A64A0" w:rsidRPr="00691882">
        <w:rPr>
          <w:rFonts w:ascii="Arial" w:eastAsia="Times New Roman" w:hAnsi="Arial" w:cs="Arial"/>
          <w:i/>
        </w:rPr>
        <w:t xml:space="preserve">Metanul </w:t>
      </w:r>
      <w:r w:rsidR="009A64A0" w:rsidRPr="00691882">
        <w:rPr>
          <w:rFonts w:ascii="Arial" w:eastAsia="Times New Roman" w:hAnsi="Arial" w:cs="Arial"/>
        </w:rPr>
        <w:t xml:space="preserve">provine în proporție ridicată din transport în mai mică măsură din depozitarea deșeurilor. </w:t>
      </w:r>
      <w:r w:rsidR="009A64A0" w:rsidRPr="00691882">
        <w:rPr>
          <w:rFonts w:ascii="Arial" w:eastAsia="Times New Roman" w:hAnsi="Arial" w:cs="Arial"/>
          <w:i/>
        </w:rPr>
        <w:t>Dioxidul de carbon și protoxidul de azot</w:t>
      </w:r>
      <w:r w:rsidR="009A64A0" w:rsidRPr="00691882">
        <w:rPr>
          <w:rFonts w:ascii="Arial" w:eastAsia="Times New Roman" w:hAnsi="Arial" w:cs="Arial"/>
        </w:rPr>
        <w:t xml:space="preserve"> provin din transport și din arderile neindustriale.</w:t>
      </w:r>
    </w:p>
    <w:p w:rsidR="00691882" w:rsidRPr="007A6E35" w:rsidRDefault="00691882" w:rsidP="00691882">
      <w:pPr>
        <w:pStyle w:val="Default"/>
        <w:ind w:firstLine="851"/>
        <w:jc w:val="both"/>
        <w:rPr>
          <w:rFonts w:ascii="Arial" w:hAnsi="Arial" w:cs="Arial"/>
          <w:sz w:val="22"/>
          <w:szCs w:val="22"/>
        </w:rPr>
      </w:pPr>
      <w:r w:rsidRPr="007A6E35">
        <w:rPr>
          <w:rFonts w:ascii="Arial" w:hAnsi="Arial" w:cs="Arial"/>
          <w:sz w:val="22"/>
          <w:szCs w:val="22"/>
        </w:rPr>
        <w:t xml:space="preserve">În judeţul Bistriţa-Năsăud, până în anul 2012 inclusiv, au fost sub incidenţa Directivei 2003/87/CE </w:t>
      </w:r>
      <w:r w:rsidRPr="007A6E35">
        <w:rPr>
          <w:rFonts w:ascii="Arial" w:hAnsi="Arial" w:cs="Arial"/>
          <w:bCs/>
          <w:sz w:val="22"/>
          <w:szCs w:val="22"/>
        </w:rPr>
        <w:t>de stabilire a unui sistem de comercializare a cotelor de emisie de gaze cu efect de seră în cadrul Comunității</w:t>
      </w:r>
      <w:r w:rsidRPr="007A6E35">
        <w:rPr>
          <w:rFonts w:ascii="Arial" w:hAnsi="Arial" w:cs="Arial"/>
          <w:sz w:val="22"/>
          <w:szCs w:val="22"/>
        </w:rPr>
        <w:t xml:space="preserve"> doi operatori economici: SC Teracota SA Bistriţa (care a preluat instalația de </w:t>
      </w:r>
      <w:r w:rsidRPr="007A6E35">
        <w:rPr>
          <w:rFonts w:ascii="Arial" w:hAnsi="Arial" w:cs="Arial"/>
          <w:color w:val="auto"/>
          <w:sz w:val="22"/>
          <w:szCs w:val="22"/>
        </w:rPr>
        <w:t>la SC Teraplast SA)</w:t>
      </w:r>
      <w:r w:rsidRPr="007A6E35">
        <w:rPr>
          <w:rFonts w:ascii="Arial" w:hAnsi="Arial" w:cs="Arial"/>
          <w:sz w:val="22"/>
          <w:szCs w:val="22"/>
        </w:rPr>
        <w:t xml:space="preserve"> si SC Prodmarom SRL Sărmaşu (județul Mureş) cu punct de lucru fabrica de cărămizi din Budeşti, județul Bistriţa Năsăud</w:t>
      </w:r>
      <w:r>
        <w:rPr>
          <w:rFonts w:ascii="Arial" w:hAnsi="Arial" w:cs="Arial"/>
          <w:sz w:val="22"/>
          <w:szCs w:val="22"/>
        </w:rPr>
        <w:t xml:space="preserve">. </w:t>
      </w:r>
    </w:p>
    <w:p w:rsidR="00207259" w:rsidRDefault="00691882" w:rsidP="00691882">
      <w:pPr>
        <w:autoSpaceDE w:val="0"/>
        <w:autoSpaceDN w:val="0"/>
        <w:adjustRightInd w:val="0"/>
        <w:spacing w:after="0" w:line="240" w:lineRule="auto"/>
        <w:ind w:firstLine="851"/>
        <w:jc w:val="both"/>
        <w:rPr>
          <w:rFonts w:ascii="Arial" w:eastAsia="Times New Roman" w:hAnsi="Arial" w:cs="Arial"/>
        </w:rPr>
      </w:pPr>
      <w:r w:rsidRPr="007A6E35">
        <w:rPr>
          <w:rFonts w:ascii="Arial" w:hAnsi="Arial" w:cs="Arial"/>
        </w:rPr>
        <w:t>Agenţia pentru Protecţia Mediului Bistriţa-Năsăud a actualizat inventarul operatorilor economici care desfăşoară activităţi cu substanţe reglementate, în conformitate cu cerinţele Regulamentului 842/2006 privind anumite gaze fluorurate cu efect de seră. Î</w:t>
      </w:r>
      <w:r w:rsidRPr="007A6E35">
        <w:rPr>
          <w:rFonts w:ascii="Arial" w:hAnsi="Arial" w:cs="Arial"/>
          <w:lang w:eastAsia="ro-RO"/>
        </w:rPr>
        <w:t>n categoria acestor gaze fluorurate cu efect de seră intră:  hidrofluorocarburi (HFCs), perfluorocarburi (PFCs), hexafluorura de sulf (SF6) precum şi preparatele care conţin aceste substanţe.</w:t>
      </w:r>
    </w:p>
    <w:p w:rsidR="00691882" w:rsidRPr="007A6E35" w:rsidRDefault="00056C74" w:rsidP="00056C74">
      <w:pPr>
        <w:spacing w:after="0" w:line="240" w:lineRule="auto"/>
        <w:ind w:firstLine="851"/>
        <w:jc w:val="both"/>
        <w:rPr>
          <w:rFonts w:ascii="Arial" w:hAnsi="Arial" w:cs="Arial"/>
        </w:rPr>
      </w:pPr>
      <w:r>
        <w:rPr>
          <w:rFonts w:ascii="Arial" w:hAnsi="Arial" w:cs="Arial"/>
          <w:lang w:eastAsia="ro-RO"/>
        </w:rPr>
        <w:t>L</w:t>
      </w:r>
      <w:r w:rsidRPr="00F03546">
        <w:rPr>
          <w:rFonts w:ascii="Arial" w:hAnsi="Arial" w:cs="Arial"/>
          <w:lang w:eastAsia="ro-RO"/>
        </w:rPr>
        <w:t>a nivel de judeţ s</w:t>
      </w:r>
      <w:r>
        <w:rPr>
          <w:rFonts w:ascii="Arial" w:hAnsi="Arial" w:cs="Arial"/>
          <w:lang w:eastAsia="ro-RO"/>
        </w:rPr>
        <w:t>e</w:t>
      </w:r>
      <w:r w:rsidRPr="00F03546">
        <w:rPr>
          <w:rFonts w:ascii="Arial" w:hAnsi="Arial" w:cs="Arial"/>
          <w:lang w:eastAsia="ro-RO"/>
        </w:rPr>
        <w:t xml:space="preserve"> utiliz</w:t>
      </w:r>
      <w:r>
        <w:rPr>
          <w:rFonts w:ascii="Arial" w:hAnsi="Arial" w:cs="Arial"/>
          <w:lang w:eastAsia="ro-RO"/>
        </w:rPr>
        <w:t>ează</w:t>
      </w:r>
      <w:r w:rsidRPr="00F03546">
        <w:rPr>
          <w:rFonts w:ascii="Arial" w:hAnsi="Arial" w:cs="Arial"/>
          <w:lang w:eastAsia="ro-RO"/>
        </w:rPr>
        <w:t xml:space="preserve"> HFC-134a, ca agent frigorific în activităţile de service la aparate electrocasnice </w:t>
      </w:r>
      <w:r w:rsidR="00691882" w:rsidRPr="007A6E35">
        <w:rPr>
          <w:rFonts w:ascii="Arial" w:hAnsi="Arial" w:cs="Arial"/>
          <w:lang w:eastAsia="ro-RO"/>
        </w:rPr>
        <w:t xml:space="preserve">aparate electrocasnice (combine frigorifice, congelatoare, frigidere) şi </w:t>
      </w:r>
      <w:r w:rsidR="00691882" w:rsidRPr="007A6E35">
        <w:rPr>
          <w:rFonts w:ascii="Arial" w:hAnsi="Arial" w:cs="Arial"/>
        </w:rPr>
        <w:t>în instalaţiile de climă/aer condiţionat atât la autovehicule cât și în imobile.</w:t>
      </w:r>
      <w:r>
        <w:rPr>
          <w:rFonts w:ascii="Arial" w:hAnsi="Arial" w:cs="Arial"/>
        </w:rPr>
        <w:t xml:space="preserve"> </w:t>
      </w:r>
      <w:r w:rsidRPr="00F03546">
        <w:rPr>
          <w:rFonts w:ascii="Arial" w:hAnsi="Arial" w:cs="Arial"/>
          <w:lang w:eastAsia="ro-RO"/>
        </w:rPr>
        <w:t xml:space="preserve">Cantitatea utilizată a fost de 1000,35 </w:t>
      </w:r>
      <w:r w:rsidRPr="00F03546">
        <w:rPr>
          <w:rFonts w:ascii="Arial" w:hAnsi="Arial" w:cs="Arial"/>
        </w:rPr>
        <w:t>kg</w:t>
      </w:r>
      <w:r w:rsidRPr="00F03546">
        <w:rPr>
          <w:rFonts w:ascii="Arial" w:hAnsi="Arial" w:cs="Arial"/>
          <w:lang w:eastAsia="ro-RO"/>
        </w:rPr>
        <w:t xml:space="preserve">, mai mare ca în anii anteriori (928,8 kg în 2012, 828,75 kg în 2011 și 138kg în 2010), deoarece </w:t>
      </w:r>
      <w:r w:rsidRPr="00F03546">
        <w:rPr>
          <w:rFonts w:ascii="Arial" w:hAnsi="Arial" w:cs="Arial"/>
        </w:rPr>
        <w:t xml:space="preserve">atât CFC-urile cât şi HCFC-urile (substanţe care distrug stratul de ozon - ODS-uri), au fost înlocuite de hidrofluorocarburi (HFC) dar şi pentru că numărul service-urilor auto care fac completare cu refrigeranţi la instalaţiile de climă/aer condiţionat autovehicule, a crescut. </w:t>
      </w:r>
      <w:r w:rsidR="00691882" w:rsidRPr="007A6E35">
        <w:rPr>
          <w:rFonts w:ascii="Arial" w:hAnsi="Arial" w:cs="Arial"/>
        </w:rPr>
        <w:t>Totodată se constată și o tendință de înlocuire a gazelor fluorurate cu agenți frigorifici fără halogeni (R 600 a şi R 600).</w:t>
      </w:r>
    </w:p>
    <w:p w:rsidR="009A64A0" w:rsidRDefault="009A64A0" w:rsidP="00207259">
      <w:pPr>
        <w:autoSpaceDE w:val="0"/>
        <w:autoSpaceDN w:val="0"/>
        <w:adjustRightInd w:val="0"/>
        <w:spacing w:after="0" w:line="240" w:lineRule="auto"/>
        <w:ind w:firstLine="851"/>
        <w:jc w:val="both"/>
        <w:rPr>
          <w:rFonts w:ascii="Arial" w:eastAsia="Times New Roman" w:hAnsi="Arial" w:cs="Arial"/>
        </w:rPr>
      </w:pPr>
    </w:p>
    <w:p w:rsidR="00C56D74" w:rsidRDefault="00C56D74" w:rsidP="00207259">
      <w:pPr>
        <w:autoSpaceDE w:val="0"/>
        <w:autoSpaceDN w:val="0"/>
        <w:adjustRightInd w:val="0"/>
        <w:spacing w:after="0" w:line="240" w:lineRule="auto"/>
        <w:ind w:firstLine="851"/>
        <w:jc w:val="both"/>
        <w:rPr>
          <w:rFonts w:ascii="Arial" w:eastAsia="Times New Roman" w:hAnsi="Arial" w:cs="Arial"/>
        </w:rPr>
      </w:pPr>
    </w:p>
    <w:p w:rsidR="00C56D74" w:rsidRDefault="00C56D74" w:rsidP="00207259">
      <w:pPr>
        <w:autoSpaceDE w:val="0"/>
        <w:autoSpaceDN w:val="0"/>
        <w:adjustRightInd w:val="0"/>
        <w:spacing w:after="0" w:line="240" w:lineRule="auto"/>
        <w:ind w:firstLine="851"/>
        <w:jc w:val="both"/>
        <w:rPr>
          <w:rFonts w:ascii="Arial" w:eastAsia="Times New Roman" w:hAnsi="Arial" w:cs="Arial"/>
        </w:rPr>
      </w:pPr>
    </w:p>
    <w:p w:rsidR="00691882" w:rsidRPr="00691882" w:rsidRDefault="00691882" w:rsidP="00691882">
      <w:pPr>
        <w:autoSpaceDE w:val="0"/>
        <w:autoSpaceDN w:val="0"/>
        <w:adjustRightInd w:val="0"/>
        <w:spacing w:after="0" w:line="240" w:lineRule="auto"/>
        <w:ind w:firstLine="851"/>
        <w:jc w:val="center"/>
        <w:rPr>
          <w:rFonts w:ascii="Arial" w:eastAsia="Times New Roman" w:hAnsi="Arial" w:cs="Arial"/>
          <w:b/>
          <w:sz w:val="24"/>
          <w:szCs w:val="24"/>
        </w:rPr>
      </w:pPr>
      <w:r w:rsidRPr="00691882">
        <w:rPr>
          <w:rFonts w:ascii="Arial" w:eastAsia="Times New Roman" w:hAnsi="Arial" w:cs="Arial"/>
          <w:b/>
          <w:sz w:val="24"/>
          <w:szCs w:val="24"/>
        </w:rPr>
        <w:lastRenderedPageBreak/>
        <w:t>2.1.2.  EVOLUȚIA EMISIILOR DE POLUANȚI ÎN ATMOSFERĂ</w:t>
      </w:r>
    </w:p>
    <w:p w:rsidR="00691882" w:rsidRDefault="00691882" w:rsidP="00691882">
      <w:pPr>
        <w:autoSpaceDE w:val="0"/>
        <w:autoSpaceDN w:val="0"/>
        <w:adjustRightInd w:val="0"/>
        <w:spacing w:after="0" w:line="240" w:lineRule="auto"/>
        <w:ind w:firstLine="851"/>
        <w:jc w:val="center"/>
        <w:rPr>
          <w:rFonts w:ascii="Arial" w:eastAsia="Times New Roman" w:hAnsi="Arial" w:cs="Arial"/>
        </w:rPr>
      </w:pPr>
    </w:p>
    <w:p w:rsidR="00207259" w:rsidRDefault="00207259" w:rsidP="00207259">
      <w:pPr>
        <w:spacing w:after="0" w:line="240" w:lineRule="auto"/>
        <w:ind w:firstLine="851"/>
        <w:jc w:val="both"/>
        <w:rPr>
          <w:rFonts w:ascii="Arial" w:eastAsia="SimSun" w:hAnsi="Arial" w:cs="Arial"/>
        </w:rPr>
      </w:pPr>
      <w:r>
        <w:rPr>
          <w:rFonts w:ascii="Arial" w:eastAsia="SimSun" w:hAnsi="Arial" w:cs="Arial"/>
        </w:rPr>
        <w:t xml:space="preserve">Variația </w:t>
      </w:r>
      <w:r w:rsidRPr="00CF2B9A">
        <w:rPr>
          <w:rFonts w:ascii="Arial" w:eastAsia="SimSun" w:hAnsi="Arial" w:cs="Arial"/>
        </w:rPr>
        <w:t>numărului de operatori și activități incluse în inventar</w:t>
      </w:r>
      <w:r>
        <w:rPr>
          <w:rFonts w:ascii="Arial" w:eastAsia="SimSun" w:hAnsi="Arial" w:cs="Arial"/>
        </w:rPr>
        <w:t>ul</w:t>
      </w:r>
      <w:r w:rsidRPr="00CF2B9A">
        <w:rPr>
          <w:rFonts w:ascii="Arial" w:eastAsia="SimSun" w:hAnsi="Arial" w:cs="Arial"/>
        </w:rPr>
        <w:t xml:space="preserve"> emisiilor de poluanți în aerul atmosferic face ca valorile de emisii estimative să fie </w:t>
      </w:r>
      <w:r w:rsidR="00C56D74" w:rsidRPr="00CF2B9A">
        <w:rPr>
          <w:rFonts w:ascii="Arial" w:eastAsia="SimSun" w:hAnsi="Arial" w:cs="Arial"/>
        </w:rPr>
        <w:t>mai mari</w:t>
      </w:r>
      <w:r w:rsidR="00C56D74">
        <w:rPr>
          <w:rFonts w:ascii="Arial" w:eastAsia="SimSun" w:hAnsi="Arial" w:cs="Arial"/>
        </w:rPr>
        <w:t xml:space="preserve"> </w:t>
      </w:r>
      <w:r w:rsidR="00691882">
        <w:rPr>
          <w:rFonts w:ascii="Arial" w:eastAsia="SimSun" w:hAnsi="Arial" w:cs="Arial"/>
        </w:rPr>
        <w:t xml:space="preserve">în 2013 </w:t>
      </w:r>
      <w:r w:rsidR="00C56D74">
        <w:rPr>
          <w:rFonts w:ascii="Arial" w:eastAsia="SimSun" w:hAnsi="Arial" w:cs="Arial"/>
        </w:rPr>
        <w:t xml:space="preserve">comparativ cu ceilalți ani </w:t>
      </w:r>
      <w:r w:rsidRPr="00CF2B9A">
        <w:rPr>
          <w:rFonts w:ascii="Arial" w:eastAsia="SimSun" w:hAnsi="Arial" w:cs="Arial"/>
        </w:rPr>
        <w:t xml:space="preserve">la aproape toți poluanții. În figura </w:t>
      </w:r>
      <w:r>
        <w:rPr>
          <w:rFonts w:ascii="Arial" w:eastAsia="SimSun" w:hAnsi="Arial" w:cs="Arial"/>
        </w:rPr>
        <w:t>de mai jos</w:t>
      </w:r>
      <w:r w:rsidRPr="00CF2B9A">
        <w:rPr>
          <w:rFonts w:ascii="Arial" w:eastAsia="SimSun" w:hAnsi="Arial" w:cs="Arial"/>
        </w:rPr>
        <w:t xml:space="preserve"> se poate vedea evoluția valorilor de emisii pentru câțiva dintre cei mai semnificativi poluanți. </w:t>
      </w:r>
    </w:p>
    <w:p w:rsidR="00691882" w:rsidRDefault="00691882" w:rsidP="00207259">
      <w:pPr>
        <w:spacing w:after="0" w:line="240" w:lineRule="auto"/>
        <w:ind w:firstLine="851"/>
        <w:jc w:val="both"/>
        <w:rPr>
          <w:rFonts w:ascii="Arial" w:eastAsia="SimSun" w:hAnsi="Arial" w:cs="Arial"/>
        </w:rPr>
      </w:pPr>
    </w:p>
    <w:p w:rsidR="00691882" w:rsidRDefault="00691882" w:rsidP="00207259">
      <w:pPr>
        <w:spacing w:after="0" w:line="240" w:lineRule="auto"/>
        <w:ind w:firstLine="851"/>
        <w:jc w:val="both"/>
        <w:rPr>
          <w:rFonts w:ascii="Arial" w:eastAsia="SimSun" w:hAnsi="Arial" w:cs="Arial"/>
        </w:rPr>
      </w:pPr>
    </w:p>
    <w:p w:rsidR="00691882" w:rsidRDefault="00691882" w:rsidP="00207259">
      <w:pPr>
        <w:spacing w:after="0" w:line="240" w:lineRule="auto"/>
        <w:ind w:firstLine="851"/>
        <w:jc w:val="both"/>
        <w:rPr>
          <w:rFonts w:ascii="Arial" w:eastAsia="SimSun" w:hAnsi="Arial" w:cs="Arial"/>
        </w:rPr>
      </w:pPr>
    </w:p>
    <w:p w:rsidR="00207259" w:rsidRPr="00CF2B9A" w:rsidRDefault="00207259" w:rsidP="00207259">
      <w:pPr>
        <w:spacing w:after="0" w:line="240" w:lineRule="auto"/>
        <w:jc w:val="center"/>
        <w:rPr>
          <w:rFonts w:ascii="Arial" w:eastAsia="SimSun" w:hAnsi="Arial" w:cs="Arial"/>
          <w:b/>
          <w:sz w:val="20"/>
          <w:szCs w:val="20"/>
        </w:rPr>
      </w:pPr>
      <w:r w:rsidRPr="00CF2B9A">
        <w:rPr>
          <w:rFonts w:ascii="Arial" w:eastAsia="SimSun" w:hAnsi="Arial" w:cs="Arial"/>
          <w:b/>
          <w:sz w:val="20"/>
          <w:szCs w:val="20"/>
        </w:rPr>
        <w:t xml:space="preserve">Evoluția emisiilor principalilor de poluanți în aer </w:t>
      </w:r>
    </w:p>
    <w:p w:rsidR="00207259" w:rsidRPr="00CF2B9A" w:rsidRDefault="00207259" w:rsidP="00207259">
      <w:pPr>
        <w:spacing w:after="0" w:line="240" w:lineRule="auto"/>
        <w:jc w:val="center"/>
        <w:rPr>
          <w:rFonts w:ascii="Arial" w:eastAsia="SimSun" w:hAnsi="Arial" w:cs="Arial"/>
          <w:b/>
          <w:sz w:val="20"/>
          <w:szCs w:val="20"/>
        </w:rPr>
      </w:pPr>
      <w:r w:rsidRPr="00CF2B9A">
        <w:rPr>
          <w:rFonts w:ascii="Arial" w:eastAsia="SimSun" w:hAnsi="Arial" w:cs="Arial"/>
          <w:b/>
          <w:sz w:val="20"/>
          <w:szCs w:val="20"/>
        </w:rPr>
        <w:t>pentru județul Bistrița-Năsăud</w:t>
      </w:r>
    </w:p>
    <w:p w:rsidR="00207259" w:rsidRPr="00CF2B9A" w:rsidRDefault="00207259" w:rsidP="00207259">
      <w:pPr>
        <w:spacing w:after="0" w:line="240" w:lineRule="auto"/>
        <w:rPr>
          <w:rFonts w:ascii="Arial" w:eastAsia="SimSun" w:hAnsi="Arial" w:cs="Arial"/>
          <w:b/>
        </w:rPr>
      </w:pPr>
      <w:r>
        <w:rPr>
          <w:rFonts w:ascii="Arial" w:eastAsia="SimSun" w:hAnsi="Arial" w:cs="Arial"/>
          <w:noProof/>
          <w:lang w:eastAsia="ro-RO"/>
        </w:rPr>
        <w:drawing>
          <wp:inline distT="0" distB="0" distL="0" distR="0">
            <wp:extent cx="2850515" cy="2339975"/>
            <wp:effectExtent l="0" t="0" r="0" b="0"/>
            <wp:docPr id="16" name="Diagramă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F2B9A">
        <w:rPr>
          <w:rFonts w:ascii="Arial" w:eastAsia="SimSun" w:hAnsi="Arial" w:cs="Arial"/>
          <w:b/>
        </w:rPr>
        <w:t xml:space="preserve">  </w:t>
      </w:r>
      <w:r>
        <w:rPr>
          <w:rFonts w:ascii="Arial" w:eastAsia="SimSun" w:hAnsi="Arial" w:cs="Arial"/>
          <w:noProof/>
          <w:color w:val="FF0000"/>
          <w:lang w:eastAsia="ro-RO"/>
        </w:rPr>
        <w:drawing>
          <wp:inline distT="0" distB="0" distL="0" distR="0">
            <wp:extent cx="2898140" cy="2366645"/>
            <wp:effectExtent l="0" t="0" r="0" b="0"/>
            <wp:docPr id="15" name="Diagramă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7259" w:rsidRPr="00CF2B9A" w:rsidRDefault="00EC597B" w:rsidP="00207259">
      <w:pPr>
        <w:spacing w:after="0" w:line="240" w:lineRule="auto"/>
        <w:jc w:val="both"/>
        <w:rPr>
          <w:rFonts w:ascii="Arial" w:eastAsia="SimSun" w:hAnsi="Arial" w:cs="Arial"/>
          <w:color w:val="FF0000"/>
        </w:rPr>
      </w:pPr>
      <w:r>
        <w:rPr>
          <w:rFonts w:ascii="Arial" w:eastAsia="SimSun" w:hAnsi="Arial" w:cs="Arial"/>
          <w:noProof/>
          <w:lang w:eastAsia="ro-RO"/>
        </w:rPr>
        <w:drawing>
          <wp:inline distT="0" distB="0" distL="0" distR="0">
            <wp:extent cx="2903220" cy="2324100"/>
            <wp:effectExtent l="0" t="0" r="0" b="0"/>
            <wp:docPr id="3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220" cy="2324100"/>
                    </a:xfrm>
                    <a:prstGeom prst="rect">
                      <a:avLst/>
                    </a:prstGeom>
                    <a:noFill/>
                    <a:ln>
                      <a:noFill/>
                    </a:ln>
                  </pic:spPr>
                </pic:pic>
              </a:graphicData>
            </a:graphic>
          </wp:inline>
        </w:drawing>
      </w:r>
      <w:r>
        <w:rPr>
          <w:rFonts w:ascii="Arial" w:eastAsia="SimSun" w:hAnsi="Arial" w:cs="Arial"/>
          <w:noProof/>
          <w:color w:val="FF0000"/>
          <w:lang w:eastAsia="ro-RO"/>
        </w:rPr>
        <w:drawing>
          <wp:inline distT="0" distB="0" distL="0" distR="0">
            <wp:extent cx="2895600" cy="2324100"/>
            <wp:effectExtent l="0" t="0" r="0" b="0"/>
            <wp:docPr id="3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324100"/>
                    </a:xfrm>
                    <a:prstGeom prst="rect">
                      <a:avLst/>
                    </a:prstGeom>
                    <a:noFill/>
                    <a:ln>
                      <a:noFill/>
                    </a:ln>
                  </pic:spPr>
                </pic:pic>
              </a:graphicData>
            </a:graphic>
          </wp:inline>
        </w:drawing>
      </w:r>
    </w:p>
    <w:p w:rsidR="00207259" w:rsidRPr="00CF2B9A" w:rsidRDefault="00207259" w:rsidP="00207259">
      <w:pPr>
        <w:spacing w:after="0" w:line="240" w:lineRule="auto"/>
        <w:jc w:val="center"/>
        <w:rPr>
          <w:rFonts w:ascii="Arial" w:eastAsia="SimSun" w:hAnsi="Arial" w:cs="Arial"/>
          <w:sz w:val="20"/>
        </w:rPr>
      </w:pPr>
      <w:r w:rsidRPr="00CF2B9A">
        <w:rPr>
          <w:rFonts w:ascii="Arial" w:eastAsia="SimSun" w:hAnsi="Arial" w:cs="Arial"/>
          <w:sz w:val="20"/>
        </w:rPr>
        <w:t>Sursa: Agenţia pentru Protecţia Mediului Bistriţa-Năsăud</w:t>
      </w:r>
    </w:p>
    <w:p w:rsidR="00207259" w:rsidRPr="00CF2B9A" w:rsidRDefault="00207259" w:rsidP="00207259">
      <w:pPr>
        <w:spacing w:after="0" w:line="240" w:lineRule="auto"/>
        <w:ind w:firstLine="851"/>
        <w:jc w:val="both"/>
        <w:rPr>
          <w:rFonts w:ascii="Arial" w:eastAsia="SimSun" w:hAnsi="Arial" w:cs="Arial"/>
          <w:color w:val="FF0000"/>
        </w:rPr>
      </w:pPr>
    </w:p>
    <w:p w:rsidR="00207259" w:rsidRPr="008F76AA" w:rsidRDefault="00207259" w:rsidP="00207259">
      <w:pPr>
        <w:spacing w:after="0" w:line="240" w:lineRule="auto"/>
        <w:ind w:right="31"/>
        <w:jc w:val="both"/>
        <w:rPr>
          <w:rFonts w:ascii="Arial" w:eastAsia="SimSun" w:hAnsi="Arial" w:cs="Arial"/>
          <w:b/>
          <w:color w:val="FF0000"/>
        </w:rPr>
      </w:pPr>
      <w:r>
        <w:rPr>
          <w:rFonts w:ascii="Arial" w:eastAsia="SimSun" w:hAnsi="Arial" w:cs="Arial"/>
        </w:rPr>
        <w:tab/>
      </w:r>
      <w:r w:rsidRPr="00CF2B9A">
        <w:rPr>
          <w:rFonts w:ascii="Arial" w:eastAsia="SimSun" w:hAnsi="Arial" w:cs="Arial"/>
        </w:rPr>
        <w:t>Creșterile mai puternice la valorile emisiilor de pulberi se datorează în special număr</w:t>
      </w:r>
      <w:r>
        <w:rPr>
          <w:rFonts w:ascii="Arial" w:eastAsia="SimSun" w:hAnsi="Arial" w:cs="Arial"/>
        </w:rPr>
        <w:t>ului</w:t>
      </w:r>
      <w:r w:rsidRPr="00CF2B9A">
        <w:rPr>
          <w:rFonts w:ascii="Arial" w:eastAsia="SimSun" w:hAnsi="Arial" w:cs="Arial"/>
        </w:rPr>
        <w:t xml:space="preserve"> mai mare de operatori care desfășoară activități mari producătoare de asemenea poluanți, cum ar fi construcții – demolări, prelucrarea lemnului, balastiere.</w:t>
      </w:r>
    </w:p>
    <w:p w:rsidR="00207259" w:rsidRDefault="00207259" w:rsidP="00207259">
      <w:pPr>
        <w:tabs>
          <w:tab w:val="left" w:pos="1701"/>
        </w:tabs>
        <w:autoSpaceDE w:val="0"/>
        <w:autoSpaceDN w:val="0"/>
        <w:adjustRightInd w:val="0"/>
        <w:spacing w:after="0" w:line="240" w:lineRule="auto"/>
        <w:ind w:left="1725"/>
        <w:jc w:val="center"/>
        <w:rPr>
          <w:rFonts w:ascii="Arial" w:eastAsia="Times New Roman" w:hAnsi="Arial" w:cs="Arial"/>
          <w:b/>
          <w:lang w:eastAsia="ro-RO"/>
        </w:rPr>
      </w:pPr>
    </w:p>
    <w:p w:rsidR="00207259" w:rsidRDefault="00207259" w:rsidP="00207259">
      <w:pPr>
        <w:autoSpaceDE w:val="0"/>
        <w:autoSpaceDN w:val="0"/>
        <w:adjustRightInd w:val="0"/>
        <w:spacing w:after="0" w:line="240" w:lineRule="auto"/>
        <w:ind w:firstLine="851"/>
        <w:jc w:val="both"/>
        <w:rPr>
          <w:rFonts w:ascii="Arial" w:eastAsia="Times New Roman" w:hAnsi="Arial" w:cs="Arial"/>
        </w:rPr>
      </w:pPr>
    </w:p>
    <w:p w:rsidR="00207259" w:rsidRPr="00995169" w:rsidRDefault="00207259" w:rsidP="00207259">
      <w:pPr>
        <w:tabs>
          <w:tab w:val="left" w:pos="540"/>
          <w:tab w:val="left" w:leader="dot" w:pos="8789"/>
          <w:tab w:val="left" w:leader="dot" w:pos="9356"/>
        </w:tabs>
        <w:spacing w:after="0" w:line="240" w:lineRule="auto"/>
        <w:ind w:left="113"/>
        <w:jc w:val="center"/>
        <w:rPr>
          <w:rFonts w:ascii="Arial" w:eastAsia="SimSun" w:hAnsi="Arial" w:cs="Arial"/>
          <w:b/>
          <w:caps/>
          <w:sz w:val="24"/>
          <w:szCs w:val="24"/>
        </w:rPr>
      </w:pPr>
      <w:r w:rsidRPr="00995169">
        <w:rPr>
          <w:rFonts w:ascii="Arial" w:eastAsia="SimSun" w:hAnsi="Arial" w:cs="Arial"/>
          <w:b/>
          <w:caps/>
          <w:sz w:val="24"/>
          <w:szCs w:val="24"/>
        </w:rPr>
        <w:t>2.1.</w:t>
      </w:r>
      <w:r w:rsidR="00691882">
        <w:rPr>
          <w:rFonts w:ascii="Arial" w:eastAsia="SimSun" w:hAnsi="Arial" w:cs="Arial"/>
          <w:b/>
          <w:caps/>
          <w:sz w:val="24"/>
          <w:szCs w:val="24"/>
        </w:rPr>
        <w:t>3</w:t>
      </w:r>
      <w:r w:rsidRPr="00995169">
        <w:rPr>
          <w:rFonts w:ascii="Arial" w:eastAsia="SimSun" w:hAnsi="Arial" w:cs="Arial"/>
          <w:b/>
          <w:caps/>
          <w:sz w:val="24"/>
          <w:szCs w:val="24"/>
        </w:rPr>
        <w:t>. AERUL AMBIENTAL</w:t>
      </w:r>
    </w:p>
    <w:p w:rsidR="00207259" w:rsidRPr="00995169" w:rsidRDefault="00207259" w:rsidP="00207259">
      <w:pPr>
        <w:tabs>
          <w:tab w:val="left" w:pos="540"/>
          <w:tab w:val="left" w:leader="dot" w:pos="8789"/>
          <w:tab w:val="left" w:leader="dot" w:pos="9356"/>
        </w:tabs>
        <w:spacing w:after="0" w:line="240" w:lineRule="auto"/>
        <w:ind w:left="113"/>
        <w:rPr>
          <w:rFonts w:ascii="Arial" w:eastAsia="SimSun" w:hAnsi="Arial" w:cs="Arial"/>
          <w:b/>
          <w:color w:val="FF0000"/>
          <w:sz w:val="24"/>
          <w:szCs w:val="24"/>
        </w:rPr>
      </w:pPr>
    </w:p>
    <w:p w:rsidR="00207259" w:rsidRPr="00BC297B" w:rsidRDefault="00207259" w:rsidP="00691882">
      <w:pPr>
        <w:autoSpaceDE w:val="0"/>
        <w:autoSpaceDN w:val="0"/>
        <w:adjustRightInd w:val="0"/>
        <w:spacing w:after="0" w:line="240" w:lineRule="auto"/>
        <w:jc w:val="both"/>
        <w:rPr>
          <w:rFonts w:ascii="Arial" w:eastAsia="SimSun" w:hAnsi="Arial" w:cs="Arial"/>
        </w:rPr>
      </w:pPr>
      <w:r w:rsidRPr="00BC297B">
        <w:rPr>
          <w:rFonts w:ascii="Arial" w:hAnsi="Arial" w:cs="Arial"/>
        </w:rPr>
        <w:tab/>
      </w:r>
      <w:r>
        <w:rPr>
          <w:rFonts w:ascii="Arial" w:eastAsia="SimSun" w:hAnsi="Arial" w:cs="Arial"/>
        </w:rPr>
        <w:t>C</w:t>
      </w:r>
      <w:r w:rsidRPr="00BC297B">
        <w:rPr>
          <w:rFonts w:ascii="Arial" w:eastAsia="SimSun" w:hAnsi="Arial" w:cs="Arial"/>
        </w:rPr>
        <w:t xml:space="preserve">alitatea aerului se determină prin stabilirea concentraţiei diverşilor poluanţi chimici și/sau biologici din aer, la un moment dat şi într-un anumit loc și compararea lor cu limitele stabilite de legislația în vigoare. </w:t>
      </w:r>
    </w:p>
    <w:p w:rsidR="00207259" w:rsidRPr="00BC297B" w:rsidRDefault="00207259" w:rsidP="00207259">
      <w:pPr>
        <w:spacing w:line="240" w:lineRule="auto"/>
        <w:ind w:firstLine="851"/>
        <w:jc w:val="both"/>
        <w:outlineLvl w:val="0"/>
        <w:rPr>
          <w:rFonts w:ascii="Arial" w:eastAsia="SimSun" w:hAnsi="Arial" w:cs="Arial"/>
        </w:rPr>
      </w:pPr>
      <w:r w:rsidRPr="00BC297B">
        <w:rPr>
          <w:rFonts w:ascii="Arial" w:eastAsia="SimSun" w:hAnsi="Arial" w:cs="Arial"/>
        </w:rPr>
        <w:t>În judeţului Bistriţa-Năsăud calitatea aerului s</w:t>
      </w:r>
      <w:r w:rsidR="007F6826">
        <w:rPr>
          <w:rFonts w:ascii="Arial" w:eastAsia="SimSun" w:hAnsi="Arial" w:cs="Arial"/>
        </w:rPr>
        <w:t>e</w:t>
      </w:r>
      <w:r w:rsidRPr="00BC297B">
        <w:rPr>
          <w:rFonts w:ascii="Arial" w:eastAsia="SimSun" w:hAnsi="Arial" w:cs="Arial"/>
        </w:rPr>
        <w:t xml:space="preserve"> determin</w:t>
      </w:r>
      <w:r w:rsidR="007F6826">
        <w:rPr>
          <w:rFonts w:ascii="Arial" w:eastAsia="SimSun" w:hAnsi="Arial" w:cs="Arial"/>
        </w:rPr>
        <w:t>ă</w:t>
      </w:r>
      <w:r w:rsidRPr="00BC297B">
        <w:rPr>
          <w:rFonts w:ascii="Arial" w:eastAsia="SimSun" w:hAnsi="Arial" w:cs="Arial"/>
        </w:rPr>
        <w:t xml:space="preserve"> prin analize efectuate în punctele unei reţele de monitorizare prestabilite</w:t>
      </w:r>
      <w:r w:rsidR="007F6826">
        <w:rPr>
          <w:rFonts w:ascii="Arial" w:eastAsia="SimSun" w:hAnsi="Arial" w:cs="Arial"/>
        </w:rPr>
        <w:t xml:space="preserve"> (vezi</w:t>
      </w:r>
      <w:r w:rsidRPr="00BC297B">
        <w:rPr>
          <w:rFonts w:ascii="Arial" w:eastAsia="SimSun" w:hAnsi="Arial" w:cs="Arial"/>
        </w:rPr>
        <w:t xml:space="preserve"> figura </w:t>
      </w:r>
      <w:r w:rsidR="007F6826">
        <w:rPr>
          <w:rFonts w:ascii="Arial" w:eastAsia="SimSun" w:hAnsi="Arial" w:cs="Arial"/>
        </w:rPr>
        <w:t>de mai jos)</w:t>
      </w:r>
      <w:r w:rsidRPr="00BC297B">
        <w:rPr>
          <w:rFonts w:ascii="Arial" w:eastAsia="SimSun" w:hAnsi="Arial" w:cs="Arial"/>
        </w:rPr>
        <w:t>, prin două tipuri de monitorizare:</w:t>
      </w:r>
    </w:p>
    <w:p w:rsidR="00207259" w:rsidRPr="00BC297B" w:rsidRDefault="00207259" w:rsidP="00207259">
      <w:pPr>
        <w:numPr>
          <w:ilvl w:val="0"/>
          <w:numId w:val="28"/>
        </w:numPr>
        <w:tabs>
          <w:tab w:val="left" w:pos="284"/>
          <w:tab w:val="left" w:pos="709"/>
          <w:tab w:val="left" w:pos="851"/>
          <w:tab w:val="left" w:pos="1418"/>
          <w:tab w:val="left" w:pos="7230"/>
          <w:tab w:val="left" w:pos="7513"/>
        </w:tabs>
        <w:spacing w:line="240" w:lineRule="auto"/>
        <w:ind w:left="851" w:firstLine="0"/>
        <w:contextualSpacing/>
        <w:jc w:val="both"/>
        <w:rPr>
          <w:rFonts w:ascii="Arial" w:eastAsia="SimSun" w:hAnsi="Arial" w:cs="Arial"/>
        </w:rPr>
      </w:pPr>
      <w:r w:rsidRPr="00BC297B">
        <w:rPr>
          <w:rFonts w:ascii="Arial" w:eastAsia="Times New Roman" w:hAnsi="Arial" w:cs="Arial"/>
          <w:bCs/>
        </w:rPr>
        <w:t xml:space="preserve">Prin </w:t>
      </w:r>
      <w:r w:rsidRPr="00BC297B">
        <w:rPr>
          <w:rFonts w:ascii="Arial" w:eastAsia="Times New Roman" w:hAnsi="Arial" w:cs="Arial"/>
          <w:bCs/>
          <w:u w:val="single"/>
        </w:rPr>
        <w:t>monitorizarea automată</w:t>
      </w:r>
      <w:r w:rsidRPr="00BC297B">
        <w:rPr>
          <w:rFonts w:ascii="Arial" w:eastAsia="Times New Roman" w:hAnsi="Arial" w:cs="Arial"/>
          <w:bCs/>
        </w:rPr>
        <w:t xml:space="preserve">, efectuată prin stația automată </w:t>
      </w:r>
      <w:r w:rsidRPr="00BC297B">
        <w:rPr>
          <w:rFonts w:ascii="Arial" w:eastAsia="SimSun" w:hAnsi="Arial" w:cs="Arial"/>
        </w:rPr>
        <w:t>de fond urban</w:t>
      </w:r>
      <w:r w:rsidRPr="00BC297B">
        <w:rPr>
          <w:rFonts w:ascii="Arial" w:eastAsia="Times New Roman" w:hAnsi="Arial" w:cs="Arial"/>
          <w:bCs/>
        </w:rPr>
        <w:t xml:space="preserve"> </w:t>
      </w:r>
      <w:r w:rsidRPr="00BC297B">
        <w:rPr>
          <w:rFonts w:ascii="Arial" w:eastAsia="SimSun" w:hAnsi="Arial" w:cs="Arial"/>
        </w:rPr>
        <w:t>BN-1 din municipiul Bistriţa, care</w:t>
      </w:r>
      <w:r w:rsidRPr="00BC297B">
        <w:rPr>
          <w:rFonts w:ascii="Arial" w:eastAsia="Times New Roman" w:hAnsi="Arial" w:cs="Arial"/>
          <w:bCs/>
        </w:rPr>
        <w:t xml:space="preserve"> monitorizează continuu, prin analizoarele din dotare, </w:t>
      </w:r>
      <w:r w:rsidRPr="00BC297B">
        <w:rPr>
          <w:rFonts w:ascii="Arial" w:eastAsia="SimSun" w:hAnsi="Arial" w:cs="Arial"/>
        </w:rPr>
        <w:t xml:space="preserve">indicatorii </w:t>
      </w:r>
      <w:r w:rsidRPr="00BC297B">
        <w:rPr>
          <w:rFonts w:ascii="Arial" w:eastAsia="Times New Roman" w:hAnsi="Arial" w:cs="Arial"/>
          <w:bCs/>
        </w:rPr>
        <w:t>dioxid de sulf (SO</w:t>
      </w:r>
      <w:r w:rsidRPr="00BC297B">
        <w:rPr>
          <w:rFonts w:ascii="Arial" w:eastAsia="Times New Roman" w:hAnsi="Arial" w:cs="Arial"/>
          <w:bCs/>
          <w:vertAlign w:val="subscript"/>
        </w:rPr>
        <w:t>2</w:t>
      </w:r>
      <w:r w:rsidRPr="00BC297B">
        <w:rPr>
          <w:rFonts w:ascii="Arial" w:eastAsia="Times New Roman" w:hAnsi="Arial" w:cs="Arial"/>
          <w:bCs/>
        </w:rPr>
        <w:t>), dioxid de azot (NO</w:t>
      </w:r>
      <w:r w:rsidRPr="00BC297B">
        <w:rPr>
          <w:rFonts w:ascii="Arial" w:eastAsia="Times New Roman" w:hAnsi="Arial" w:cs="Arial"/>
          <w:bCs/>
          <w:vertAlign w:val="subscript"/>
        </w:rPr>
        <w:t>2</w:t>
      </w:r>
      <w:r w:rsidRPr="00BC297B">
        <w:rPr>
          <w:rFonts w:ascii="Arial" w:eastAsia="Times New Roman" w:hAnsi="Arial" w:cs="Arial"/>
          <w:bCs/>
        </w:rPr>
        <w:t>) şi oxizi de azot (NO</w:t>
      </w:r>
      <w:r w:rsidRPr="00BC297B">
        <w:rPr>
          <w:rFonts w:ascii="Arial" w:eastAsia="Times New Roman" w:hAnsi="Arial" w:cs="Arial"/>
          <w:bCs/>
          <w:vertAlign w:val="subscript"/>
        </w:rPr>
        <w:t>x</w:t>
      </w:r>
      <w:r w:rsidRPr="00BC297B">
        <w:rPr>
          <w:rFonts w:ascii="Arial" w:eastAsia="Times New Roman" w:hAnsi="Arial" w:cs="Arial"/>
          <w:bCs/>
        </w:rPr>
        <w:t xml:space="preserve">), pulberi în suspensie PM </w:t>
      </w:r>
      <w:r w:rsidRPr="00BC297B">
        <w:rPr>
          <w:rFonts w:ascii="Arial" w:eastAsia="Times New Roman" w:hAnsi="Arial" w:cs="Arial"/>
          <w:bCs/>
        </w:rPr>
        <w:lastRenderedPageBreak/>
        <w:t>10, monoxid de carbon (CO), benzen (C</w:t>
      </w:r>
      <w:r w:rsidRPr="00BC297B">
        <w:rPr>
          <w:rFonts w:ascii="Arial" w:eastAsia="Times New Roman" w:hAnsi="Arial" w:cs="Arial"/>
          <w:bCs/>
          <w:vertAlign w:val="subscript"/>
        </w:rPr>
        <w:t>6</w:t>
      </w:r>
      <w:r w:rsidRPr="00BC297B">
        <w:rPr>
          <w:rFonts w:ascii="Arial" w:eastAsia="Times New Roman" w:hAnsi="Arial" w:cs="Arial"/>
          <w:bCs/>
        </w:rPr>
        <w:t>H</w:t>
      </w:r>
      <w:r w:rsidRPr="00BC297B">
        <w:rPr>
          <w:rFonts w:ascii="Arial" w:eastAsia="Times New Roman" w:hAnsi="Arial" w:cs="Arial"/>
          <w:bCs/>
          <w:vertAlign w:val="subscript"/>
        </w:rPr>
        <w:t>6</w:t>
      </w:r>
      <w:r w:rsidRPr="00BC297B">
        <w:rPr>
          <w:rFonts w:ascii="Arial" w:eastAsia="Times New Roman" w:hAnsi="Arial" w:cs="Arial"/>
          <w:bCs/>
        </w:rPr>
        <w:t>) şi ozon (O</w:t>
      </w:r>
      <w:r w:rsidRPr="00BC297B">
        <w:rPr>
          <w:rFonts w:ascii="Arial" w:eastAsia="Times New Roman" w:hAnsi="Arial" w:cs="Arial"/>
          <w:bCs/>
          <w:vertAlign w:val="subscript"/>
        </w:rPr>
        <w:t>3</w:t>
      </w:r>
      <w:r w:rsidRPr="00BC297B">
        <w:rPr>
          <w:rFonts w:ascii="Arial" w:eastAsia="Times New Roman" w:hAnsi="Arial" w:cs="Arial"/>
          <w:bCs/>
        </w:rPr>
        <w:t>).</w:t>
      </w:r>
      <w:r w:rsidRPr="00BC297B">
        <w:rPr>
          <w:rFonts w:ascii="Arial" w:eastAsia="SimSun" w:hAnsi="Arial" w:cs="Arial"/>
        </w:rPr>
        <w:t xml:space="preserve"> Stația de t</w:t>
      </w:r>
      <w:r w:rsidRPr="00BC297B">
        <w:rPr>
          <w:rFonts w:ascii="Arial" w:eastAsia="SimSun" w:hAnsi="Arial" w:cs="Arial"/>
          <w:bCs/>
        </w:rPr>
        <w:t>ip urban BN-1 din Bistrița</w:t>
      </w:r>
      <w:r w:rsidRPr="00BC297B">
        <w:rPr>
          <w:rFonts w:ascii="Arial" w:eastAsia="SimSun" w:hAnsi="Arial" w:cs="Arial"/>
          <w:b/>
          <w:bCs/>
        </w:rPr>
        <w:t xml:space="preserve"> </w:t>
      </w:r>
      <w:r w:rsidRPr="00BC297B">
        <w:rPr>
          <w:rFonts w:ascii="Arial" w:eastAsia="SimSun" w:hAnsi="Arial" w:cs="Arial"/>
        </w:rPr>
        <w:t>evaluează influenţa aşezărilor umane asupra calităţii aerului și are o arie de reprezentativitate de câțiva km</w:t>
      </w:r>
      <w:r w:rsidRPr="00BC297B">
        <w:rPr>
          <w:rFonts w:ascii="Arial" w:eastAsia="SimSun" w:hAnsi="Arial" w:cs="Arial"/>
          <w:vertAlign w:val="superscript"/>
        </w:rPr>
        <w:t>2</w:t>
      </w:r>
      <w:r w:rsidRPr="00BC297B">
        <w:rPr>
          <w:rFonts w:ascii="Arial" w:eastAsia="SimSun" w:hAnsi="Arial" w:cs="Arial"/>
        </w:rPr>
        <w:t xml:space="preserve">. </w:t>
      </w:r>
    </w:p>
    <w:p w:rsidR="00207259" w:rsidRPr="00995169" w:rsidRDefault="00207259" w:rsidP="00207259">
      <w:pPr>
        <w:numPr>
          <w:ilvl w:val="0"/>
          <w:numId w:val="28"/>
        </w:numPr>
        <w:tabs>
          <w:tab w:val="left" w:pos="284"/>
          <w:tab w:val="left" w:pos="709"/>
          <w:tab w:val="left" w:pos="851"/>
          <w:tab w:val="left" w:pos="1418"/>
          <w:tab w:val="left" w:pos="7230"/>
          <w:tab w:val="left" w:pos="7513"/>
        </w:tabs>
        <w:spacing w:before="240" w:line="240" w:lineRule="auto"/>
        <w:ind w:left="851" w:firstLine="0"/>
        <w:contextualSpacing/>
        <w:jc w:val="both"/>
        <w:rPr>
          <w:rFonts w:ascii="Arial" w:eastAsia="SimSun" w:hAnsi="Arial" w:cs="Arial"/>
        </w:rPr>
      </w:pPr>
      <w:r w:rsidRPr="00BC297B">
        <w:rPr>
          <w:rFonts w:ascii="Arial" w:eastAsia="Times New Roman" w:hAnsi="Arial" w:cs="Arial"/>
          <w:bCs/>
        </w:rPr>
        <w:t xml:space="preserve">Prin </w:t>
      </w:r>
      <w:r w:rsidRPr="00BC297B">
        <w:rPr>
          <w:rFonts w:ascii="Arial" w:eastAsia="Times New Roman" w:hAnsi="Arial" w:cs="Arial"/>
          <w:bCs/>
          <w:u w:val="single"/>
        </w:rPr>
        <w:t>monitorizarea manuală</w:t>
      </w:r>
      <w:r w:rsidRPr="00BC297B">
        <w:rPr>
          <w:rFonts w:ascii="Arial" w:eastAsia="Times New Roman" w:hAnsi="Arial" w:cs="Arial"/>
          <w:bCs/>
        </w:rPr>
        <w:t xml:space="preserve">, care presupune prelevarea la sursă și efectuarea de analize în laboratoarele agenţiei locale de mediu, pentru indicatorii dioxid de sulf, dioxid de azot, amoniac, pulberi în suspensie PM10 şi pulberi sedimentabile, prelevările pentru aceste analize se fac în localităţile Bistriţa, Beclean, Năsăud, Sângeorz-Băi, Rodna, Anieş, Lechinţa, Prundu Bârgăului. </w:t>
      </w:r>
    </w:p>
    <w:p w:rsidR="00207259" w:rsidRPr="00BC297B" w:rsidRDefault="00207259" w:rsidP="00207259">
      <w:pPr>
        <w:spacing w:after="0" w:line="240" w:lineRule="auto"/>
        <w:ind w:left="851"/>
        <w:jc w:val="center"/>
        <w:outlineLvl w:val="0"/>
        <w:rPr>
          <w:rFonts w:ascii="Arial" w:eastAsia="SimSun" w:hAnsi="Arial" w:cs="Arial"/>
          <w:b/>
          <w:color w:val="FF0000"/>
          <w:sz w:val="20"/>
          <w:szCs w:val="20"/>
        </w:rPr>
      </w:pPr>
    </w:p>
    <w:p w:rsidR="00207259" w:rsidRPr="00BC297B" w:rsidRDefault="00207259" w:rsidP="00207259">
      <w:pPr>
        <w:spacing w:after="0" w:line="240" w:lineRule="auto"/>
        <w:jc w:val="center"/>
        <w:outlineLvl w:val="0"/>
        <w:rPr>
          <w:rFonts w:ascii="Arial" w:eastAsia="SimSun" w:hAnsi="Arial" w:cs="Arial"/>
          <w:b/>
          <w:sz w:val="20"/>
          <w:szCs w:val="20"/>
        </w:rPr>
      </w:pPr>
      <w:r w:rsidRPr="00BC297B">
        <w:rPr>
          <w:rFonts w:ascii="Arial" w:eastAsia="SimSun" w:hAnsi="Arial" w:cs="Arial"/>
          <w:b/>
          <w:sz w:val="20"/>
          <w:szCs w:val="20"/>
        </w:rPr>
        <w:t>Punctele de prelevare din rețeaua de monitorizare calităţii aerului</w:t>
      </w:r>
    </w:p>
    <w:p w:rsidR="00207259" w:rsidRPr="00BC297B" w:rsidRDefault="00207259" w:rsidP="00207259">
      <w:pPr>
        <w:spacing w:after="0" w:line="240" w:lineRule="auto"/>
        <w:jc w:val="center"/>
        <w:outlineLvl w:val="0"/>
        <w:rPr>
          <w:rFonts w:ascii="Arial" w:eastAsia="SimSun" w:hAnsi="Arial" w:cs="Arial"/>
          <w:b/>
          <w:sz w:val="20"/>
          <w:szCs w:val="20"/>
        </w:rPr>
      </w:pPr>
      <w:r w:rsidRPr="00BC297B">
        <w:rPr>
          <w:rFonts w:ascii="Arial" w:eastAsia="SimSun" w:hAnsi="Arial" w:cs="Arial"/>
          <w:b/>
          <w:sz w:val="20"/>
          <w:szCs w:val="20"/>
        </w:rPr>
        <w:t xml:space="preserve"> judeţul Bistriţa-Năsăud, anul 2013 </w:t>
      </w:r>
    </w:p>
    <w:p w:rsidR="00207259" w:rsidRPr="00BC297B" w:rsidRDefault="00207259" w:rsidP="00207259">
      <w:pPr>
        <w:spacing w:after="0" w:line="240" w:lineRule="auto"/>
        <w:jc w:val="center"/>
        <w:rPr>
          <w:rFonts w:ascii="Arial" w:eastAsia="SimSun" w:hAnsi="Arial" w:cs="Arial"/>
        </w:rPr>
      </w:pPr>
      <w:r>
        <w:rPr>
          <w:rFonts w:ascii="Arial" w:eastAsia="SimSun" w:hAnsi="Arial" w:cs="Arial"/>
          <w:noProof/>
          <w:lang w:eastAsia="ro-RO"/>
        </w:rPr>
        <w:drawing>
          <wp:inline distT="0" distB="0" distL="0" distR="0">
            <wp:extent cx="4108076" cy="2780576"/>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99" cy="2780862"/>
                    </a:xfrm>
                    <a:prstGeom prst="rect">
                      <a:avLst/>
                    </a:prstGeom>
                    <a:noFill/>
                    <a:ln>
                      <a:noFill/>
                    </a:ln>
                  </pic:spPr>
                </pic:pic>
              </a:graphicData>
            </a:graphic>
          </wp:inline>
        </w:drawing>
      </w:r>
    </w:p>
    <w:p w:rsidR="00207259" w:rsidRPr="00BC297B" w:rsidRDefault="00207259" w:rsidP="00207259">
      <w:pPr>
        <w:spacing w:after="0" w:line="240" w:lineRule="auto"/>
        <w:jc w:val="both"/>
        <w:rPr>
          <w:rFonts w:ascii="Arial" w:eastAsia="SimSun" w:hAnsi="Arial" w:cs="Arial"/>
          <w:color w:val="FF0000"/>
        </w:rPr>
      </w:pPr>
    </w:p>
    <w:p w:rsidR="00207259" w:rsidRPr="00CF2B9A" w:rsidRDefault="00207259" w:rsidP="00207259">
      <w:pPr>
        <w:spacing w:after="0" w:line="240" w:lineRule="auto"/>
        <w:ind w:firstLine="851"/>
        <w:jc w:val="both"/>
        <w:rPr>
          <w:rFonts w:ascii="Arial" w:eastAsia="SimSun" w:hAnsi="Arial" w:cs="Arial"/>
        </w:rPr>
      </w:pPr>
      <w:r w:rsidRPr="00CF2B9A">
        <w:rPr>
          <w:rFonts w:ascii="Arial" w:eastAsia="SimSun" w:hAnsi="Arial" w:cs="Arial"/>
        </w:rPr>
        <w:t>În ceea ce privește tendințele de evoluție, pe baza comparării mediilor anuale înregistrate la monitorizarea calității aerului încă din anul 2008, se poate spune că avem de a face cu o îmbunătățire din punctul de vedere al calității aerului în județul Bistrița-Năsăud.</w:t>
      </w:r>
    </w:p>
    <w:p w:rsidR="00207259" w:rsidRPr="00CF2B9A" w:rsidRDefault="00207259" w:rsidP="00207259">
      <w:pPr>
        <w:spacing w:after="0" w:line="240" w:lineRule="auto"/>
        <w:ind w:firstLine="851"/>
        <w:jc w:val="both"/>
        <w:rPr>
          <w:rFonts w:ascii="Arial" w:eastAsia="SimSun" w:hAnsi="Arial" w:cs="Arial"/>
        </w:rPr>
      </w:pPr>
      <w:r w:rsidRPr="00CF2B9A">
        <w:rPr>
          <w:rFonts w:ascii="Arial" w:eastAsia="SimSun" w:hAnsi="Arial" w:cs="Arial"/>
        </w:rPr>
        <w:t xml:space="preserve">Prin comparaţie cu anii anterior, la indicatorii monitorizați prin </w:t>
      </w:r>
      <w:r w:rsidRPr="00CF2B9A">
        <w:rPr>
          <w:rFonts w:ascii="Arial" w:eastAsia="SimSun" w:hAnsi="Arial" w:cs="Arial"/>
          <w:u w:val="single"/>
        </w:rPr>
        <w:t>determinări manuale</w:t>
      </w:r>
      <w:r w:rsidRPr="00CF2B9A">
        <w:rPr>
          <w:rFonts w:ascii="Arial" w:eastAsia="SimSun" w:hAnsi="Arial" w:cs="Arial"/>
        </w:rPr>
        <w:t xml:space="preserve"> se observă o tendință generală de reducere a valorilor medii anuale, după cum se poate ușor observa în graficele de mai jos.</w:t>
      </w:r>
    </w:p>
    <w:p w:rsidR="00207259" w:rsidRPr="00CF2B9A" w:rsidRDefault="00207259" w:rsidP="00207259">
      <w:pPr>
        <w:spacing w:after="0" w:line="240" w:lineRule="auto"/>
        <w:jc w:val="both"/>
        <w:rPr>
          <w:rFonts w:ascii="Arial" w:eastAsia="SimSun" w:hAnsi="Arial" w:cs="Arial"/>
          <w:b/>
        </w:rPr>
      </w:pPr>
    </w:p>
    <w:p w:rsidR="00207259" w:rsidRPr="00CF2B9A" w:rsidRDefault="00207259" w:rsidP="00207259">
      <w:pPr>
        <w:spacing w:after="0" w:line="240" w:lineRule="auto"/>
        <w:jc w:val="center"/>
        <w:outlineLvl w:val="0"/>
        <w:rPr>
          <w:rFonts w:ascii="Arial" w:eastAsia="SimSun" w:hAnsi="Arial" w:cs="Arial"/>
          <w:b/>
          <w:sz w:val="20"/>
        </w:rPr>
      </w:pPr>
      <w:r w:rsidRPr="00CF2B9A">
        <w:rPr>
          <w:rFonts w:ascii="Arial" w:eastAsia="SimSun" w:hAnsi="Arial" w:cs="Arial"/>
          <w:b/>
          <w:sz w:val="20"/>
        </w:rPr>
        <w:t>Evoluţia valorilor medii anuale la indicatorii monitorizaţi</w:t>
      </w:r>
    </w:p>
    <w:p w:rsidR="00207259" w:rsidRPr="00CF2B9A" w:rsidRDefault="00207259" w:rsidP="00207259">
      <w:pPr>
        <w:spacing w:after="0" w:line="240" w:lineRule="auto"/>
        <w:jc w:val="center"/>
        <w:rPr>
          <w:rFonts w:ascii="Arial" w:eastAsia="SimSun" w:hAnsi="Arial" w:cs="Arial"/>
          <w:b/>
          <w:sz w:val="20"/>
        </w:rPr>
      </w:pPr>
      <w:r w:rsidRPr="00CF2B9A">
        <w:rPr>
          <w:rFonts w:ascii="Arial" w:eastAsia="SimSun" w:hAnsi="Arial" w:cs="Arial"/>
          <w:b/>
          <w:sz w:val="20"/>
        </w:rPr>
        <w:t>manual (probe de lungă durată - 24h), judeţul Bistriţa-Năsăud</w:t>
      </w:r>
    </w:p>
    <w:p w:rsidR="00207259" w:rsidRPr="00CF2B9A" w:rsidRDefault="00207259" w:rsidP="00207259">
      <w:pPr>
        <w:spacing w:after="0" w:line="240" w:lineRule="auto"/>
        <w:jc w:val="center"/>
        <w:rPr>
          <w:rFonts w:ascii="Arial" w:eastAsia="SimSun" w:hAnsi="Arial" w:cs="Arial"/>
          <w:b/>
        </w:rPr>
      </w:pPr>
    </w:p>
    <w:p w:rsidR="00207259" w:rsidRPr="00CF2B9A" w:rsidRDefault="00EC597B" w:rsidP="00207259">
      <w:pPr>
        <w:spacing w:after="0" w:line="240" w:lineRule="auto"/>
        <w:rPr>
          <w:rFonts w:ascii="Arial" w:eastAsia="SimSun" w:hAnsi="Arial" w:cs="Arial"/>
          <w:b/>
          <w:color w:val="FF0000"/>
        </w:rPr>
      </w:pPr>
      <w:r>
        <w:rPr>
          <w:rFonts w:ascii="Arial" w:eastAsia="SimSun" w:hAnsi="Arial" w:cs="Arial"/>
          <w:noProof/>
          <w:lang w:eastAsia="ro-RO"/>
        </w:rPr>
        <w:drawing>
          <wp:inline distT="0" distB="0" distL="0" distR="0">
            <wp:extent cx="2987040" cy="2103120"/>
            <wp:effectExtent l="0" t="0" r="3810" b="0"/>
            <wp:docPr id="3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040" cy="2103120"/>
                    </a:xfrm>
                    <a:prstGeom prst="rect">
                      <a:avLst/>
                    </a:prstGeom>
                    <a:noFill/>
                    <a:ln>
                      <a:noFill/>
                    </a:ln>
                  </pic:spPr>
                </pic:pic>
              </a:graphicData>
            </a:graphic>
          </wp:inline>
        </w:drawing>
      </w:r>
      <w:r w:rsidR="00207259">
        <w:rPr>
          <w:rFonts w:ascii="Arial" w:eastAsia="SimSun" w:hAnsi="Arial" w:cs="Arial"/>
          <w:noProof/>
          <w:lang w:eastAsia="ro-RO"/>
        </w:rPr>
        <w:drawing>
          <wp:inline distT="0" distB="0" distL="0" distR="0">
            <wp:extent cx="2938182" cy="2144806"/>
            <wp:effectExtent l="0" t="0" r="0" b="8255"/>
            <wp:docPr id="13" name="Diagramă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7259" w:rsidRDefault="00207259" w:rsidP="00207259">
      <w:pPr>
        <w:spacing w:after="0" w:line="240" w:lineRule="auto"/>
        <w:ind w:firstLine="851"/>
        <w:jc w:val="both"/>
        <w:rPr>
          <w:rFonts w:ascii="Arial" w:eastAsia="SimSun" w:hAnsi="Arial" w:cs="Arial"/>
        </w:rPr>
      </w:pPr>
    </w:p>
    <w:p w:rsidR="00551C93" w:rsidRPr="00C56D74" w:rsidRDefault="00551C93" w:rsidP="00207259">
      <w:pPr>
        <w:spacing w:after="0" w:line="240" w:lineRule="auto"/>
        <w:ind w:firstLine="851"/>
        <w:jc w:val="both"/>
        <w:rPr>
          <w:rFonts w:ascii="Arial" w:eastAsia="SimSun" w:hAnsi="Arial" w:cs="Arial"/>
        </w:rPr>
      </w:pPr>
      <w:r w:rsidRPr="00C56D74">
        <w:rPr>
          <w:rFonts w:ascii="Arial" w:eastAsia="SimSun" w:hAnsi="Arial" w:cs="Arial"/>
        </w:rPr>
        <w:t>Concentrațiile de amoniac în aerul atmosferic au înregistrat 79 de depășiri ale valorii limită admise în 2008 și 53 depășiri în 2009</w:t>
      </w:r>
      <w:r w:rsidR="002866EB" w:rsidRPr="00C56D74">
        <w:rPr>
          <w:rFonts w:ascii="Arial" w:eastAsia="SimSun" w:hAnsi="Arial" w:cs="Arial"/>
        </w:rPr>
        <w:t xml:space="preserve">, după acest an numărul depășirilor fiind zero sau foarte mic, </w:t>
      </w:r>
      <w:r w:rsidR="00C56D74" w:rsidRPr="00C56D74">
        <w:rPr>
          <w:rFonts w:ascii="Arial" w:eastAsia="SimSun" w:hAnsi="Arial" w:cs="Arial"/>
        </w:rPr>
        <w:t>ca urmare a lucrărilor de închidere a depozitelor de deșeuri menajere din Bistrița – Urbana și Codrișor.</w:t>
      </w:r>
    </w:p>
    <w:p w:rsidR="00544AF4" w:rsidRDefault="00544AF4" w:rsidP="00207259">
      <w:pPr>
        <w:spacing w:after="0" w:line="240" w:lineRule="auto"/>
        <w:ind w:firstLine="851"/>
        <w:jc w:val="both"/>
        <w:rPr>
          <w:rFonts w:ascii="Arial" w:eastAsia="SimSun" w:hAnsi="Arial" w:cs="Arial"/>
        </w:rPr>
      </w:pPr>
    </w:p>
    <w:p w:rsidR="00207259" w:rsidRPr="00CF2B9A" w:rsidRDefault="00207259" w:rsidP="00207259">
      <w:pPr>
        <w:spacing w:after="0" w:line="240" w:lineRule="auto"/>
        <w:ind w:firstLine="851"/>
        <w:jc w:val="both"/>
        <w:rPr>
          <w:rFonts w:ascii="Arial" w:eastAsia="Times New Roman" w:hAnsi="Arial" w:cs="Arial"/>
        </w:rPr>
      </w:pPr>
      <w:r w:rsidRPr="00CF2B9A">
        <w:rPr>
          <w:rFonts w:ascii="Arial" w:eastAsia="SimSun" w:hAnsi="Arial" w:cs="Arial"/>
        </w:rPr>
        <w:lastRenderedPageBreak/>
        <w:t xml:space="preserve">Pentru a compara valorile obţinute prin </w:t>
      </w:r>
      <w:r w:rsidRPr="00CF2B9A">
        <w:rPr>
          <w:rFonts w:ascii="Arial" w:eastAsia="SimSun" w:hAnsi="Arial" w:cs="Arial"/>
          <w:u w:val="single"/>
        </w:rPr>
        <w:t>staţia automată de monitorizare</w:t>
      </w:r>
      <w:r w:rsidRPr="00CF2B9A">
        <w:rPr>
          <w:rFonts w:ascii="Arial" w:eastAsia="SimSun" w:hAnsi="Arial" w:cs="Arial"/>
        </w:rPr>
        <w:t xml:space="preserve"> a calității aerului s-au folosit datele validate. </w:t>
      </w:r>
    </w:p>
    <w:p w:rsidR="00207259" w:rsidRPr="00CF2B9A" w:rsidRDefault="00207259" w:rsidP="00207259">
      <w:pPr>
        <w:spacing w:after="0" w:line="240" w:lineRule="auto"/>
        <w:jc w:val="center"/>
        <w:outlineLvl w:val="0"/>
        <w:rPr>
          <w:rFonts w:ascii="Arial" w:eastAsia="SimSun" w:hAnsi="Arial" w:cs="Arial"/>
          <w:b/>
        </w:rPr>
      </w:pPr>
    </w:p>
    <w:p w:rsidR="00207259" w:rsidRPr="00CF2B9A" w:rsidRDefault="00207259" w:rsidP="00207259">
      <w:pPr>
        <w:spacing w:after="0" w:line="240" w:lineRule="auto"/>
        <w:jc w:val="center"/>
        <w:outlineLvl w:val="0"/>
        <w:rPr>
          <w:rFonts w:ascii="Arial" w:eastAsia="SimSun" w:hAnsi="Arial" w:cs="Arial"/>
          <w:b/>
          <w:sz w:val="20"/>
        </w:rPr>
      </w:pPr>
    </w:p>
    <w:p w:rsidR="00207259" w:rsidRPr="00CF2B9A" w:rsidRDefault="00207259" w:rsidP="00207259">
      <w:pPr>
        <w:spacing w:after="0" w:line="240" w:lineRule="auto"/>
        <w:jc w:val="center"/>
        <w:outlineLvl w:val="0"/>
        <w:rPr>
          <w:rFonts w:ascii="Arial" w:eastAsia="SimSun" w:hAnsi="Arial" w:cs="Arial"/>
          <w:b/>
          <w:sz w:val="20"/>
        </w:rPr>
      </w:pPr>
      <w:r w:rsidRPr="00CF2B9A">
        <w:rPr>
          <w:rFonts w:ascii="Arial" w:eastAsia="SimSun" w:hAnsi="Arial" w:cs="Arial"/>
          <w:b/>
          <w:sz w:val="20"/>
        </w:rPr>
        <w:t>Evoluţia valorilor medii anuale la indicatorii monitorizaţi</w:t>
      </w:r>
    </w:p>
    <w:p w:rsidR="00207259" w:rsidRPr="00CF2B9A" w:rsidRDefault="00207259" w:rsidP="00207259">
      <w:pPr>
        <w:spacing w:after="0" w:line="240" w:lineRule="auto"/>
        <w:jc w:val="center"/>
        <w:rPr>
          <w:rFonts w:ascii="Arial" w:eastAsia="SimSun" w:hAnsi="Arial" w:cs="Arial"/>
          <w:b/>
          <w:sz w:val="20"/>
        </w:rPr>
      </w:pPr>
      <w:r w:rsidRPr="00CF2B9A">
        <w:rPr>
          <w:rFonts w:ascii="Arial" w:eastAsia="SimSun" w:hAnsi="Arial" w:cs="Arial"/>
          <w:b/>
          <w:sz w:val="20"/>
        </w:rPr>
        <w:t>de staţia automată de fond urban BN-1, Bistriţa, judeţul Bistriţa-Năsăud</w:t>
      </w:r>
    </w:p>
    <w:p w:rsidR="00207259" w:rsidRPr="00CF2B9A" w:rsidRDefault="00207259" w:rsidP="00207259">
      <w:pPr>
        <w:spacing w:after="0" w:line="240" w:lineRule="auto"/>
        <w:rPr>
          <w:rFonts w:ascii="Arial" w:eastAsia="SimSun" w:hAnsi="Arial" w:cs="Arial"/>
          <w:color w:val="FF0000"/>
        </w:rPr>
      </w:pPr>
    </w:p>
    <w:p w:rsidR="00207259" w:rsidRPr="00CF2B9A" w:rsidRDefault="00207259" w:rsidP="00207259">
      <w:pPr>
        <w:spacing w:after="0" w:line="240" w:lineRule="auto"/>
        <w:rPr>
          <w:rFonts w:ascii="Arial" w:eastAsia="SimSun" w:hAnsi="Arial" w:cs="Arial"/>
        </w:rPr>
      </w:pPr>
      <w:r>
        <w:rPr>
          <w:rFonts w:ascii="Times New Roman" w:eastAsia="SimSun" w:hAnsi="Times New Roman"/>
          <w:noProof/>
          <w:lang w:eastAsia="ro-RO"/>
        </w:rPr>
        <w:drawing>
          <wp:inline distT="0" distB="0" distL="0" distR="0">
            <wp:extent cx="2985135" cy="2353310"/>
            <wp:effectExtent l="0" t="0" r="0" b="0"/>
            <wp:docPr id="12" name="Diagramă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F2B9A">
        <w:rPr>
          <w:rFonts w:ascii="Times New Roman" w:eastAsia="SimSun" w:hAnsi="Times New Roman"/>
          <w:noProof/>
          <w:lang w:val="en-US"/>
        </w:rPr>
        <w:t xml:space="preserve"> </w:t>
      </w:r>
      <w:r>
        <w:rPr>
          <w:rFonts w:ascii="Times New Roman" w:eastAsia="SimSun" w:hAnsi="Times New Roman"/>
          <w:noProof/>
          <w:lang w:eastAsia="ro-RO"/>
        </w:rPr>
        <w:drawing>
          <wp:inline distT="0" distB="0" distL="0" distR="0">
            <wp:extent cx="2914650" cy="2352040"/>
            <wp:effectExtent l="0" t="0" r="0" b="0"/>
            <wp:docPr id="11" name="Diagramă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7259" w:rsidRPr="00CF2B9A" w:rsidRDefault="00207259" w:rsidP="00207259">
      <w:pPr>
        <w:spacing w:after="0" w:line="240" w:lineRule="auto"/>
        <w:jc w:val="center"/>
        <w:rPr>
          <w:rFonts w:ascii="Arial" w:eastAsia="SimSun" w:hAnsi="Arial" w:cs="Arial"/>
        </w:rPr>
      </w:pPr>
      <w:r>
        <w:rPr>
          <w:rFonts w:ascii="Times New Roman" w:eastAsia="SimSun" w:hAnsi="Times New Roman"/>
          <w:noProof/>
          <w:lang w:eastAsia="ro-RO"/>
        </w:rPr>
        <w:drawing>
          <wp:inline distT="0" distB="0" distL="0" distR="0">
            <wp:extent cx="4175125" cy="1613535"/>
            <wp:effectExtent l="0" t="0" r="0" b="5715"/>
            <wp:docPr id="10" name="Diagramă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7259" w:rsidRPr="00CF2B9A" w:rsidRDefault="00207259" w:rsidP="00207259">
      <w:pPr>
        <w:spacing w:after="0" w:line="240" w:lineRule="auto"/>
        <w:ind w:firstLine="851"/>
        <w:jc w:val="both"/>
        <w:rPr>
          <w:rFonts w:ascii="Arial" w:eastAsia="SimSun" w:hAnsi="Arial" w:cs="Arial"/>
        </w:rPr>
      </w:pPr>
    </w:p>
    <w:p w:rsidR="00207259" w:rsidRPr="00CF2B9A" w:rsidRDefault="00207259" w:rsidP="00207259">
      <w:pPr>
        <w:spacing w:after="0" w:line="240" w:lineRule="auto"/>
        <w:ind w:firstLine="851"/>
        <w:jc w:val="both"/>
        <w:rPr>
          <w:rFonts w:ascii="Arial" w:eastAsia="SimSun" w:hAnsi="Arial" w:cs="Arial"/>
        </w:rPr>
      </w:pPr>
      <w:r w:rsidRPr="00CF2B9A">
        <w:rPr>
          <w:rFonts w:ascii="Arial" w:eastAsia="SimSun" w:hAnsi="Arial" w:cs="Arial"/>
        </w:rPr>
        <w:t xml:space="preserve">Se observă că valorile medii anuale de dioxid de sulf, oxizii de azot și monoxid de carbon au scăzut </w:t>
      </w:r>
      <w:r w:rsidR="007F6826">
        <w:rPr>
          <w:rFonts w:ascii="Arial" w:eastAsia="SimSun" w:hAnsi="Arial" w:cs="Arial"/>
        </w:rPr>
        <w:t xml:space="preserve">în 2013 </w:t>
      </w:r>
      <w:r w:rsidRPr="00CF2B9A">
        <w:rPr>
          <w:rFonts w:ascii="Arial" w:eastAsia="SimSun" w:hAnsi="Arial" w:cs="Arial"/>
        </w:rPr>
        <w:t>față de anul anterior, în timp ce pulberile în suspensie PM</w:t>
      </w:r>
      <w:r w:rsidRPr="00CF2B9A">
        <w:rPr>
          <w:rFonts w:ascii="Arial" w:eastAsia="SimSun" w:hAnsi="Arial" w:cs="Arial"/>
          <w:vertAlign w:val="subscript"/>
        </w:rPr>
        <w:t>10</w:t>
      </w:r>
      <w:r w:rsidRPr="00CF2B9A">
        <w:rPr>
          <w:rFonts w:ascii="Arial" w:eastAsia="SimSun" w:hAnsi="Arial" w:cs="Arial"/>
        </w:rPr>
        <w:t xml:space="preserve"> și ozonul au crescut. </w:t>
      </w:r>
    </w:p>
    <w:p w:rsidR="00207259" w:rsidRPr="00CF2B9A" w:rsidRDefault="00207259" w:rsidP="00207259">
      <w:pPr>
        <w:spacing w:after="0" w:line="240" w:lineRule="auto"/>
        <w:ind w:firstLine="851"/>
        <w:jc w:val="both"/>
        <w:rPr>
          <w:rFonts w:ascii="Arial" w:eastAsia="Times New Roman" w:hAnsi="Arial" w:cs="Arial"/>
        </w:rPr>
      </w:pPr>
      <w:r w:rsidRPr="00CF2B9A">
        <w:rPr>
          <w:rFonts w:ascii="Arial" w:eastAsia="SimSun" w:hAnsi="Arial" w:cs="Arial"/>
        </w:rPr>
        <w:t xml:space="preserve">Valorile mai mari ale monoxidului de carbon (CO) monitorizat de staţia automată în 2011 şi 2012, se datorează faptului că analizorul a funcţionat numai în perioadele de toamnă – iarnă - primăvară, când concentraţiile de monoxid de carbon sunt mai mari din cauza creșterii consumului de combustibili pentru încălzirea rezidențială. </w:t>
      </w:r>
      <w:r w:rsidRPr="00CF2B9A">
        <w:rPr>
          <w:rFonts w:ascii="Arial" w:eastAsia="Times New Roman" w:hAnsi="Arial" w:cs="Arial"/>
        </w:rPr>
        <w:t xml:space="preserve"> </w:t>
      </w:r>
    </w:p>
    <w:p w:rsidR="00207259" w:rsidRPr="00CF2B9A" w:rsidRDefault="00207259" w:rsidP="00207259">
      <w:pPr>
        <w:spacing w:after="0" w:line="240" w:lineRule="auto"/>
        <w:ind w:firstLine="851"/>
        <w:jc w:val="both"/>
        <w:rPr>
          <w:rFonts w:ascii="Arial" w:eastAsia="SimSun" w:hAnsi="Arial" w:cs="Arial"/>
        </w:rPr>
      </w:pPr>
      <w:r w:rsidRPr="00CF2B9A">
        <w:rPr>
          <w:rFonts w:ascii="Arial" w:eastAsia="SimSun" w:hAnsi="Arial" w:cs="Arial"/>
        </w:rPr>
        <w:t>Practic, pentru monoxidul de carbon și oxizii de azot compararea mediilor anuale furnizate de către stația automată pe parcursul mai multor ani este puțin concludentă deoarece, captura de date, pe baza căreia s-a calculat media anuală, a prezentat variații mari. Spre exemplu dacă valorile medii ale CO și NO</w:t>
      </w:r>
      <w:r w:rsidRPr="00CF2B9A">
        <w:rPr>
          <w:rFonts w:ascii="Arial" w:eastAsia="SimSun" w:hAnsi="Arial" w:cs="Arial"/>
          <w:vertAlign w:val="subscript"/>
        </w:rPr>
        <w:t>x</w:t>
      </w:r>
      <w:r w:rsidRPr="00CF2B9A">
        <w:rPr>
          <w:rFonts w:ascii="Arial" w:eastAsia="SimSun" w:hAnsi="Arial" w:cs="Arial"/>
        </w:rPr>
        <w:t xml:space="preserve"> s-a făcut în 2009 pe baza unor capturi de date de 95,2% pentru CO, respectiv 76% pentru NO</w:t>
      </w:r>
      <w:r w:rsidRPr="00CF2B9A">
        <w:rPr>
          <w:rFonts w:ascii="Arial" w:eastAsia="SimSun" w:hAnsi="Arial" w:cs="Arial"/>
          <w:vertAlign w:val="subscript"/>
        </w:rPr>
        <w:t>x</w:t>
      </w:r>
      <w:r w:rsidRPr="00CF2B9A">
        <w:rPr>
          <w:rFonts w:ascii="Arial" w:eastAsia="SimSun" w:hAnsi="Arial" w:cs="Arial"/>
        </w:rPr>
        <w:t>, în 2011 captura a fost de numai 30,1% pentru CO și 28,9% pentru NO</w:t>
      </w:r>
      <w:r w:rsidRPr="00CF2B9A">
        <w:rPr>
          <w:rFonts w:ascii="Arial" w:eastAsia="SimSun" w:hAnsi="Arial" w:cs="Arial"/>
          <w:vertAlign w:val="subscript"/>
        </w:rPr>
        <w:t>x</w:t>
      </w:r>
      <w:r w:rsidRPr="00CF2B9A">
        <w:rPr>
          <w:rFonts w:ascii="Arial" w:eastAsia="SimSun" w:hAnsi="Arial" w:cs="Arial"/>
        </w:rPr>
        <w:t xml:space="preserve">, ceea ce a generat medii neconcludentă pentru întregul an. </w:t>
      </w:r>
    </w:p>
    <w:p w:rsidR="000D422B" w:rsidRPr="000D422B" w:rsidRDefault="00207259" w:rsidP="00207259">
      <w:pPr>
        <w:spacing w:after="0" w:line="240" w:lineRule="auto"/>
        <w:ind w:firstLine="851"/>
        <w:jc w:val="both"/>
        <w:rPr>
          <w:rFonts w:ascii="Arial" w:eastAsia="SimSun" w:hAnsi="Arial" w:cs="Arial"/>
          <w:color w:val="FF0000"/>
        </w:rPr>
      </w:pPr>
      <w:r w:rsidRPr="00CF2B9A">
        <w:rPr>
          <w:rFonts w:ascii="Arial" w:eastAsia="SimSun" w:hAnsi="Arial" w:cs="Arial"/>
        </w:rPr>
        <w:t>Creșterea valorii medii anuale a PM</w:t>
      </w:r>
      <w:r w:rsidRPr="00CF2B9A">
        <w:rPr>
          <w:rFonts w:ascii="Arial" w:eastAsia="SimSun" w:hAnsi="Arial" w:cs="Arial"/>
          <w:vertAlign w:val="subscript"/>
        </w:rPr>
        <w:t>10</w:t>
      </w:r>
      <w:r w:rsidRPr="00CF2B9A">
        <w:rPr>
          <w:rFonts w:ascii="Arial" w:eastAsia="SimSun" w:hAnsi="Arial" w:cs="Arial"/>
        </w:rPr>
        <w:t xml:space="preserve"> în 2013 comparativ cu 2012 se datorează pe de o parte creșterii capturii de date, pe de altă parte lucrărilor efectuate în municipiul Bistrița la </w:t>
      </w:r>
      <w:r w:rsidR="00C56D74">
        <w:rPr>
          <w:rFonts w:ascii="Arial" w:eastAsia="SimSun" w:hAnsi="Arial" w:cs="Arial"/>
        </w:rPr>
        <w:t xml:space="preserve">refacere </w:t>
      </w:r>
      <w:r w:rsidRPr="00CF2B9A">
        <w:rPr>
          <w:rFonts w:ascii="Arial" w:eastAsia="SimSun" w:hAnsi="Arial" w:cs="Arial"/>
        </w:rPr>
        <w:t>drumuri</w:t>
      </w:r>
      <w:r w:rsidR="00C56D74">
        <w:rPr>
          <w:rFonts w:ascii="Arial" w:eastAsia="SimSun" w:hAnsi="Arial" w:cs="Arial"/>
        </w:rPr>
        <w:t>, construcții clădiri</w:t>
      </w:r>
      <w:r w:rsidRPr="00CF2B9A">
        <w:rPr>
          <w:rFonts w:ascii="Arial" w:eastAsia="SimSun" w:hAnsi="Arial" w:cs="Arial"/>
        </w:rPr>
        <w:t xml:space="preserve"> și la infrastructura apă-canal. La acestea se adaugă umiditatea relativă ridicată şi consumului mare de combustibil din perioada de iarnă, fapt ce explică și apariția celor trei valori peste limita admisă. </w:t>
      </w:r>
      <w:r w:rsidR="000D422B" w:rsidRPr="00C56D74">
        <w:rPr>
          <w:rFonts w:ascii="Arial" w:eastAsia="SimSun" w:hAnsi="Arial" w:cs="Arial"/>
        </w:rPr>
        <w:t>Numărul depășirilor valorii limită gravimetrice la PM10 a fost de 21 în 2009, 4 în 2010 și 0 (zero) în 2012.</w:t>
      </w:r>
    </w:p>
    <w:p w:rsidR="002866EB" w:rsidRDefault="00207259" w:rsidP="002866EB">
      <w:pPr>
        <w:spacing w:after="0" w:line="240" w:lineRule="auto"/>
        <w:ind w:firstLine="851"/>
        <w:jc w:val="both"/>
        <w:rPr>
          <w:rFonts w:ascii="Arial" w:eastAsia="SimSun" w:hAnsi="Arial" w:cs="Arial"/>
        </w:rPr>
      </w:pPr>
      <w:r w:rsidRPr="00CF2B9A">
        <w:rPr>
          <w:rFonts w:ascii="Arial" w:eastAsia="SimSun" w:hAnsi="Arial" w:cs="Arial"/>
        </w:rPr>
        <w:t xml:space="preserve">În ceea ce privește ozonul media anuală mai ridicată </w:t>
      </w:r>
      <w:r w:rsidR="000D422B">
        <w:rPr>
          <w:rFonts w:ascii="Arial" w:eastAsia="SimSun" w:hAnsi="Arial" w:cs="Arial"/>
        </w:rPr>
        <w:t xml:space="preserve">în 2013 </w:t>
      </w:r>
      <w:r w:rsidRPr="00CF2B9A">
        <w:rPr>
          <w:rFonts w:ascii="Arial" w:eastAsia="SimSun" w:hAnsi="Arial" w:cs="Arial"/>
        </w:rPr>
        <w:t>a fost cauzată de creșterea perioadei de monitorizare luată în calcul (captura de date a fost de 52,4% în 2013 față de 27,4% în 2012) coroborat cu faptul că datele au fost capturate în perioada 1 ianuarie - 11 august 2013, adică în perioada de vară când temperaturile înalte determină creșterea concentrațiilor de ozon.</w:t>
      </w:r>
      <w:r w:rsidR="008E4ADC">
        <w:rPr>
          <w:rFonts w:ascii="Arial" w:eastAsia="SimSun" w:hAnsi="Arial" w:cs="Arial"/>
        </w:rPr>
        <w:t xml:space="preserve"> </w:t>
      </w:r>
    </w:p>
    <w:p w:rsidR="00207259" w:rsidRPr="00C56D74" w:rsidRDefault="008E4ADC" w:rsidP="002866EB">
      <w:pPr>
        <w:spacing w:after="0" w:line="240" w:lineRule="auto"/>
        <w:jc w:val="both"/>
        <w:rPr>
          <w:rFonts w:ascii="Arial" w:eastAsia="SimSun" w:hAnsi="Arial" w:cs="Arial"/>
        </w:rPr>
      </w:pPr>
      <w:r w:rsidRPr="00C56D74">
        <w:rPr>
          <w:rFonts w:ascii="Arial" w:eastAsia="SimSun" w:hAnsi="Arial" w:cs="Arial"/>
        </w:rPr>
        <w:t>S-a înregistrat o singură depășire a valorii limită  în anul 2009.</w:t>
      </w:r>
    </w:p>
    <w:p w:rsidR="00207259" w:rsidRDefault="00207259" w:rsidP="00207259">
      <w:pPr>
        <w:spacing w:after="0" w:line="240" w:lineRule="auto"/>
        <w:ind w:firstLine="851"/>
        <w:jc w:val="both"/>
        <w:rPr>
          <w:rFonts w:ascii="Arial" w:eastAsia="SimSun" w:hAnsi="Arial" w:cs="Arial"/>
        </w:rPr>
      </w:pPr>
    </w:p>
    <w:p w:rsidR="00C56D74" w:rsidRDefault="00C56D74" w:rsidP="008E4ADC">
      <w:pPr>
        <w:spacing w:after="0" w:line="240" w:lineRule="auto"/>
        <w:jc w:val="center"/>
        <w:rPr>
          <w:rFonts w:ascii="Arial" w:eastAsia="Times New Roman" w:hAnsi="Arial" w:cs="Arial"/>
          <w:b/>
          <w:sz w:val="24"/>
          <w:lang w:eastAsia="ro-RO"/>
        </w:rPr>
      </w:pPr>
    </w:p>
    <w:p w:rsidR="00C56D74" w:rsidRDefault="00C56D74" w:rsidP="008E4ADC">
      <w:pPr>
        <w:spacing w:after="0" w:line="240" w:lineRule="auto"/>
        <w:jc w:val="center"/>
        <w:rPr>
          <w:rFonts w:ascii="Arial" w:eastAsia="Times New Roman" w:hAnsi="Arial" w:cs="Arial"/>
          <w:b/>
          <w:sz w:val="24"/>
          <w:lang w:eastAsia="ro-RO"/>
        </w:rPr>
      </w:pPr>
    </w:p>
    <w:p w:rsidR="00207259" w:rsidRDefault="008E4ADC" w:rsidP="008E4ADC">
      <w:pPr>
        <w:spacing w:after="0" w:line="240" w:lineRule="auto"/>
        <w:jc w:val="center"/>
        <w:rPr>
          <w:rFonts w:ascii="Arial" w:eastAsia="Times New Roman" w:hAnsi="Arial" w:cs="Arial"/>
          <w:b/>
          <w:sz w:val="24"/>
          <w:lang w:eastAsia="ro-RO"/>
        </w:rPr>
      </w:pPr>
      <w:r>
        <w:rPr>
          <w:rFonts w:ascii="Arial" w:eastAsia="Times New Roman" w:hAnsi="Arial" w:cs="Arial"/>
          <w:b/>
          <w:sz w:val="24"/>
          <w:lang w:eastAsia="ro-RO"/>
        </w:rPr>
        <w:lastRenderedPageBreak/>
        <w:t xml:space="preserve">2.1.4. </w:t>
      </w:r>
      <w:r w:rsidR="00207259">
        <w:rPr>
          <w:rFonts w:ascii="Arial" w:eastAsia="Times New Roman" w:hAnsi="Arial" w:cs="Arial"/>
          <w:b/>
          <w:sz w:val="24"/>
          <w:lang w:eastAsia="ro-RO"/>
        </w:rPr>
        <w:t>RADIOACTIVITATEA MEDIULUI</w:t>
      </w:r>
    </w:p>
    <w:p w:rsidR="00207259" w:rsidRPr="002D0637" w:rsidRDefault="00207259" w:rsidP="00207259">
      <w:pPr>
        <w:tabs>
          <w:tab w:val="left" w:pos="567"/>
        </w:tabs>
        <w:autoSpaceDE w:val="0"/>
        <w:autoSpaceDN w:val="0"/>
        <w:adjustRightInd w:val="0"/>
        <w:spacing w:after="0" w:line="240" w:lineRule="auto"/>
        <w:ind w:left="1725"/>
        <w:rPr>
          <w:rFonts w:ascii="Arial" w:eastAsia="Times New Roman" w:hAnsi="Arial" w:cs="Arial"/>
          <w:b/>
          <w:lang w:eastAsia="ro-RO"/>
        </w:rPr>
      </w:pPr>
    </w:p>
    <w:p w:rsidR="00207259" w:rsidRPr="002D0637" w:rsidRDefault="0096053D" w:rsidP="00207259">
      <w:pPr>
        <w:autoSpaceDE w:val="0"/>
        <w:autoSpaceDN w:val="0"/>
        <w:adjustRightInd w:val="0"/>
        <w:spacing w:after="0" w:line="240" w:lineRule="auto"/>
        <w:ind w:firstLine="851"/>
        <w:jc w:val="both"/>
        <w:rPr>
          <w:rFonts w:ascii="Arial" w:hAnsi="Arial" w:cs="Arial"/>
        </w:rPr>
      </w:pPr>
      <w:r>
        <w:rPr>
          <w:rFonts w:ascii="Arial" w:hAnsi="Arial" w:cs="Arial"/>
        </w:rPr>
        <w:t>S</w:t>
      </w:r>
      <w:r w:rsidR="00974DF7" w:rsidRPr="002D0637">
        <w:rPr>
          <w:rFonts w:ascii="Arial" w:hAnsi="Arial" w:cs="Arial"/>
        </w:rPr>
        <w:t>taţ</w:t>
      </w:r>
      <w:r w:rsidR="00974DF7">
        <w:rPr>
          <w:rFonts w:ascii="Arial" w:hAnsi="Arial" w:cs="Arial"/>
        </w:rPr>
        <w:t>ie</w:t>
      </w:r>
      <w:r w:rsidR="00974DF7" w:rsidRPr="002D0637">
        <w:rPr>
          <w:rFonts w:ascii="Arial" w:hAnsi="Arial" w:cs="Arial"/>
        </w:rPr>
        <w:t xml:space="preserve"> automat</w:t>
      </w:r>
      <w:r w:rsidR="00974DF7">
        <w:rPr>
          <w:rFonts w:ascii="Arial" w:hAnsi="Arial" w:cs="Arial"/>
        </w:rPr>
        <w:t>ă</w:t>
      </w:r>
      <w:r w:rsidR="00974DF7" w:rsidRPr="002D0637">
        <w:rPr>
          <w:rFonts w:ascii="Arial" w:hAnsi="Arial" w:cs="Arial"/>
        </w:rPr>
        <w:t xml:space="preserve"> de monitorizare a debitului dozei gamma</w:t>
      </w:r>
      <w:r>
        <w:rPr>
          <w:rFonts w:ascii="Arial" w:hAnsi="Arial" w:cs="Arial"/>
        </w:rPr>
        <w:t xml:space="preserve"> din aer este</w:t>
      </w:r>
      <w:r w:rsidR="00974DF7" w:rsidRPr="002D0637">
        <w:rPr>
          <w:rFonts w:ascii="Arial" w:hAnsi="Arial" w:cs="Arial"/>
        </w:rPr>
        <w:t xml:space="preserve"> </w:t>
      </w:r>
      <w:r>
        <w:rPr>
          <w:rFonts w:ascii="Arial" w:hAnsi="Arial" w:cs="Arial"/>
        </w:rPr>
        <w:t xml:space="preserve">formată din </w:t>
      </w:r>
      <w:r w:rsidRPr="002D0637">
        <w:rPr>
          <w:rFonts w:ascii="Arial" w:hAnsi="Arial" w:cs="Arial"/>
        </w:rPr>
        <w:t>do</w:t>
      </w:r>
      <w:r>
        <w:rPr>
          <w:rFonts w:ascii="Arial" w:hAnsi="Arial" w:cs="Arial"/>
        </w:rPr>
        <w:t>uă</w:t>
      </w:r>
      <w:r w:rsidRPr="002D0637">
        <w:rPr>
          <w:rFonts w:ascii="Arial" w:hAnsi="Arial" w:cs="Arial"/>
        </w:rPr>
        <w:t xml:space="preserve"> contoare Geiger Muller</w:t>
      </w:r>
      <w:r>
        <w:rPr>
          <w:rFonts w:ascii="Arial" w:hAnsi="Arial" w:cs="Arial"/>
        </w:rPr>
        <w:t xml:space="preserve"> și</w:t>
      </w:r>
      <w:r w:rsidRPr="002D0637">
        <w:rPr>
          <w:rFonts w:ascii="Arial" w:hAnsi="Arial" w:cs="Arial"/>
        </w:rPr>
        <w:t xml:space="preserve"> </w:t>
      </w:r>
      <w:r w:rsidR="00DE16AF" w:rsidRPr="00DE16AF">
        <w:rPr>
          <w:rFonts w:ascii="Arial" w:hAnsi="Arial" w:cs="Arial"/>
        </w:rPr>
        <w:t>senzori pentru</w:t>
      </w:r>
      <w:r w:rsidR="00DE16AF">
        <w:rPr>
          <w:rFonts w:ascii="Arial" w:hAnsi="Arial" w:cs="Arial"/>
          <w:color w:val="FF0000"/>
        </w:rPr>
        <w:t xml:space="preserve"> </w:t>
      </w:r>
      <w:r w:rsidR="00974DF7" w:rsidRPr="002D0637">
        <w:rPr>
          <w:rFonts w:ascii="Arial" w:hAnsi="Arial" w:cs="Arial"/>
        </w:rPr>
        <w:t>parametri</w:t>
      </w:r>
      <w:r w:rsidR="00DE16AF">
        <w:rPr>
          <w:rFonts w:ascii="Arial" w:hAnsi="Arial" w:cs="Arial"/>
        </w:rPr>
        <w:t>i</w:t>
      </w:r>
      <w:r w:rsidR="00974DF7" w:rsidRPr="002D0637">
        <w:rPr>
          <w:rFonts w:ascii="Arial" w:hAnsi="Arial" w:cs="Arial"/>
        </w:rPr>
        <w:t xml:space="preserve"> meteo (temperatura, umiditatea, viteza vântului, direcţia vântului, cantitatea de precipitaţii căzută, presiunea absolută, presiunea relativă, latitudinea şi longitudinea)</w:t>
      </w:r>
      <w:r w:rsidR="00DE16AF">
        <w:rPr>
          <w:rFonts w:ascii="Arial" w:hAnsi="Arial" w:cs="Arial"/>
        </w:rPr>
        <w:t>. Stația</w:t>
      </w:r>
      <w:r>
        <w:rPr>
          <w:rFonts w:ascii="Arial" w:hAnsi="Arial" w:cs="Arial"/>
        </w:rPr>
        <w:t xml:space="preserve"> este</w:t>
      </w:r>
      <w:r w:rsidR="00974DF7">
        <w:rPr>
          <w:rFonts w:ascii="Arial" w:hAnsi="Arial" w:cs="Arial"/>
        </w:rPr>
        <w:t xml:space="preserve"> </w:t>
      </w:r>
      <w:r w:rsidR="00207259" w:rsidRPr="002D0637">
        <w:rPr>
          <w:rFonts w:ascii="Arial" w:hAnsi="Arial" w:cs="Arial"/>
        </w:rPr>
        <w:t>amplasat</w:t>
      </w:r>
      <w:r>
        <w:rPr>
          <w:rFonts w:ascii="Arial" w:hAnsi="Arial" w:cs="Arial"/>
        </w:rPr>
        <w:t>ă</w:t>
      </w:r>
      <w:r w:rsidR="00207259" w:rsidRPr="002D0637">
        <w:rPr>
          <w:rFonts w:ascii="Arial" w:hAnsi="Arial" w:cs="Arial"/>
        </w:rPr>
        <w:t xml:space="preserve"> în incinta Agenției pentru Protecția Mediului Bistriţa-Năsăud</w:t>
      </w:r>
      <w:r w:rsidR="00974DF7">
        <w:rPr>
          <w:rFonts w:ascii="Arial" w:hAnsi="Arial" w:cs="Arial"/>
        </w:rPr>
        <w:t>.</w:t>
      </w:r>
      <w:r w:rsidR="00207259" w:rsidRPr="002D0637">
        <w:rPr>
          <w:rFonts w:ascii="Arial" w:hAnsi="Arial" w:cs="Arial"/>
        </w:rPr>
        <w:t xml:space="preserve"> Limita de avertizare pentru debitul dozei gamma, conform O.M. 338 din 2002, este de 1μ Sv/h.</w:t>
      </w:r>
    </w:p>
    <w:p w:rsidR="0096053D" w:rsidRPr="002D0637" w:rsidRDefault="0096053D" w:rsidP="00207259">
      <w:pPr>
        <w:autoSpaceDE w:val="0"/>
        <w:autoSpaceDN w:val="0"/>
        <w:adjustRightInd w:val="0"/>
        <w:spacing w:after="0" w:line="240" w:lineRule="auto"/>
        <w:ind w:firstLine="851"/>
        <w:jc w:val="both"/>
        <w:rPr>
          <w:rFonts w:ascii="Arial" w:hAnsi="Arial" w:cs="Arial"/>
        </w:rPr>
      </w:pPr>
      <w:r w:rsidRPr="0096053D">
        <w:rPr>
          <w:rFonts w:ascii="Arial" w:hAnsi="Arial" w:cs="Arial"/>
        </w:rPr>
        <w:t>Evoluția mediilor lunare ale debitelor dozei gama absorbite în aer la stația  Bistrița</w:t>
      </w:r>
      <w:r>
        <w:rPr>
          <w:rFonts w:ascii="Arial" w:hAnsi="Arial" w:cs="Arial"/>
        </w:rPr>
        <w:t>, pe cele două contoare, a înregistrat o ușoară scădere în perioada 2011-2013:</w:t>
      </w:r>
    </w:p>
    <w:p w:rsidR="00207259" w:rsidRPr="002D0637" w:rsidRDefault="00207259" w:rsidP="00207259">
      <w:pPr>
        <w:autoSpaceDE w:val="0"/>
        <w:autoSpaceDN w:val="0"/>
        <w:adjustRightInd w:val="0"/>
        <w:spacing w:after="0" w:line="240" w:lineRule="auto"/>
        <w:ind w:firstLine="851"/>
        <w:jc w:val="both"/>
        <w:rPr>
          <w:rFonts w:ascii="Arial" w:hAnsi="Arial" w:cs="Arial"/>
          <w:b/>
        </w:rPr>
      </w:pPr>
    </w:p>
    <w:p w:rsidR="00207259" w:rsidRPr="002D0637" w:rsidRDefault="0096053D" w:rsidP="00207259">
      <w:pPr>
        <w:autoSpaceDE w:val="0"/>
        <w:autoSpaceDN w:val="0"/>
        <w:adjustRightInd w:val="0"/>
        <w:spacing w:after="0" w:line="240" w:lineRule="auto"/>
        <w:jc w:val="center"/>
        <w:rPr>
          <w:rFonts w:ascii="Arial" w:hAnsi="Arial" w:cs="Arial"/>
          <w:b/>
        </w:rPr>
      </w:pPr>
      <w:r>
        <w:rPr>
          <w:noProof/>
          <w:lang w:eastAsia="ro-RO"/>
        </w:rPr>
        <w:drawing>
          <wp:inline distT="0" distB="0" distL="0" distR="0">
            <wp:extent cx="3590365" cy="1754841"/>
            <wp:effectExtent l="0" t="0" r="0" b="0"/>
            <wp:docPr id="88" name="Diagramă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053D" w:rsidRPr="002D0637" w:rsidRDefault="0096053D" w:rsidP="00207259">
      <w:pPr>
        <w:autoSpaceDE w:val="0"/>
        <w:autoSpaceDN w:val="0"/>
        <w:adjustRightInd w:val="0"/>
        <w:spacing w:after="0" w:line="240" w:lineRule="auto"/>
        <w:jc w:val="center"/>
        <w:rPr>
          <w:rFonts w:ascii="Arial" w:hAnsi="Arial" w:cs="Arial"/>
          <w:sz w:val="20"/>
          <w:szCs w:val="20"/>
        </w:rPr>
      </w:pPr>
    </w:p>
    <w:p w:rsidR="00207259" w:rsidRPr="008E4ADC" w:rsidRDefault="008E4ADC" w:rsidP="008E4ADC">
      <w:pPr>
        <w:tabs>
          <w:tab w:val="left" w:pos="2268"/>
          <w:tab w:val="left" w:pos="2694"/>
          <w:tab w:val="left" w:pos="3828"/>
        </w:tabs>
        <w:autoSpaceDE w:val="0"/>
        <w:autoSpaceDN w:val="0"/>
        <w:adjustRightInd w:val="0"/>
        <w:spacing w:after="0" w:line="240" w:lineRule="auto"/>
        <w:ind w:left="2836"/>
        <w:rPr>
          <w:rFonts w:ascii="Arial" w:eastAsia="Times New Roman" w:hAnsi="Arial" w:cs="Arial"/>
          <w:b/>
          <w:sz w:val="24"/>
          <w:lang w:eastAsia="ro-RO"/>
        </w:rPr>
      </w:pPr>
      <w:r w:rsidRPr="008E4ADC">
        <w:rPr>
          <w:rFonts w:ascii="Arial" w:eastAsia="Times New Roman" w:hAnsi="Arial" w:cs="Arial"/>
          <w:b/>
          <w:sz w:val="24"/>
          <w:lang w:eastAsia="ro-RO"/>
        </w:rPr>
        <w:t>2.1.5.</w:t>
      </w:r>
      <w:r w:rsidR="00207259" w:rsidRPr="008E4ADC">
        <w:rPr>
          <w:rFonts w:ascii="Arial" w:eastAsia="Times New Roman" w:hAnsi="Arial" w:cs="Arial"/>
          <w:b/>
          <w:sz w:val="24"/>
          <w:lang w:eastAsia="ro-RO"/>
        </w:rPr>
        <w:t xml:space="preserve">  ZGOMOTUL</w:t>
      </w:r>
    </w:p>
    <w:p w:rsidR="00207259" w:rsidRPr="0096053D" w:rsidRDefault="00207259" w:rsidP="00207259">
      <w:pPr>
        <w:tabs>
          <w:tab w:val="left" w:pos="2268"/>
          <w:tab w:val="left" w:pos="2694"/>
          <w:tab w:val="left" w:pos="3828"/>
        </w:tabs>
        <w:autoSpaceDE w:val="0"/>
        <w:autoSpaceDN w:val="0"/>
        <w:adjustRightInd w:val="0"/>
        <w:spacing w:after="0" w:line="240" w:lineRule="auto"/>
        <w:ind w:left="3686"/>
        <w:rPr>
          <w:rFonts w:ascii="Arial" w:eastAsia="Times New Roman" w:hAnsi="Arial" w:cs="Arial"/>
          <w:b/>
          <w:color w:val="FF0000"/>
          <w:sz w:val="24"/>
          <w:lang w:eastAsia="ro-RO"/>
        </w:rPr>
      </w:pPr>
    </w:p>
    <w:p w:rsidR="0096053D" w:rsidRPr="003A17B3" w:rsidRDefault="00207259" w:rsidP="0096053D">
      <w:pPr>
        <w:autoSpaceDE w:val="0"/>
        <w:autoSpaceDN w:val="0"/>
        <w:adjustRightInd w:val="0"/>
        <w:spacing w:after="0" w:line="240" w:lineRule="auto"/>
        <w:ind w:firstLine="851"/>
        <w:jc w:val="both"/>
        <w:rPr>
          <w:rFonts w:ascii="Arial" w:hAnsi="Arial" w:cs="Arial"/>
        </w:rPr>
      </w:pPr>
      <w:r w:rsidRPr="003A17B3">
        <w:rPr>
          <w:rFonts w:ascii="Arial" w:eastAsia="Times New Roman" w:hAnsi="Arial" w:cs="Arial"/>
          <w:bCs/>
          <w:iCs/>
          <w:lang w:eastAsia="ro-RO"/>
        </w:rPr>
        <w:t>Poluarea fonică sau sonoră</w:t>
      </w:r>
      <w:r w:rsidRPr="003A17B3">
        <w:rPr>
          <w:rFonts w:ascii="Arial" w:eastAsia="Times New Roman" w:hAnsi="Arial" w:cs="Arial"/>
          <w:lang w:eastAsia="ro-RO"/>
        </w:rPr>
        <w:t xml:space="preserve"> constă în sunete produse de surse naturale, dar mai ales antropice: utilaje, mijloace de transport, aparate, oameni etc</w:t>
      </w:r>
      <w:r w:rsidR="0096053D" w:rsidRPr="003A17B3">
        <w:rPr>
          <w:rFonts w:ascii="Arial" w:eastAsia="Times New Roman" w:hAnsi="Arial" w:cs="Arial"/>
          <w:lang w:eastAsia="ro-RO"/>
        </w:rPr>
        <w:t>.</w:t>
      </w:r>
      <w:r w:rsidRPr="003A17B3">
        <w:rPr>
          <w:rFonts w:ascii="Arial" w:eastAsia="Times New Roman" w:hAnsi="Arial" w:cs="Arial"/>
          <w:lang w:eastAsia="ro-RO"/>
        </w:rPr>
        <w:t>, care afectează sau dezechilibrează activitatea omului sau animalelor.</w:t>
      </w:r>
      <w:r w:rsidR="0096053D" w:rsidRPr="003A17B3">
        <w:rPr>
          <w:rFonts w:ascii="Arial" w:hAnsi="Arial" w:cs="Arial"/>
        </w:rPr>
        <w:t xml:space="preserve"> Zgomotul în mediu afectează un număr mare de persoane, reprezentând una dintre problemele majore de mediu, iar efectele pot fi atât fiziologice cât şi psihologice. Zgomotul este un important factor de stres şi poate crea nu doar disconfort dar poate  produce sau agrava unele afecţiuni.</w:t>
      </w:r>
    </w:p>
    <w:p w:rsidR="00207259" w:rsidRPr="008E4ADC" w:rsidRDefault="00903BDC" w:rsidP="00207259">
      <w:pPr>
        <w:spacing w:after="0" w:line="240" w:lineRule="auto"/>
        <w:ind w:firstLine="851"/>
        <w:jc w:val="both"/>
        <w:rPr>
          <w:rFonts w:ascii="Arial" w:hAnsi="Arial" w:cs="Arial"/>
        </w:rPr>
      </w:pPr>
      <w:r w:rsidRPr="008E4ADC">
        <w:rPr>
          <w:rFonts w:ascii="Arial" w:hAnsi="Arial" w:cs="Arial"/>
          <w:iCs/>
        </w:rPr>
        <w:t xml:space="preserve">Există situații în care populația este deranjată de nivelurile ridicare de zgomot provenind de la diverse surse. Spre exemplu, </w:t>
      </w:r>
      <w:r w:rsidR="00207259" w:rsidRPr="008E4ADC">
        <w:rPr>
          <w:rFonts w:ascii="Arial" w:hAnsi="Arial" w:cs="Arial"/>
          <w:iCs/>
        </w:rPr>
        <w:t xml:space="preserve">Poliția locală a municipiului Bistrița a efectuat în cursul anului 2013 un număr de 15 determinări de zgomot </w:t>
      </w:r>
      <w:r w:rsidRPr="008E4ADC">
        <w:rPr>
          <w:rFonts w:ascii="Arial" w:hAnsi="Arial" w:cs="Arial"/>
          <w:iCs/>
        </w:rPr>
        <w:t xml:space="preserve">din care s-au </w:t>
      </w:r>
      <w:r w:rsidR="00207259" w:rsidRPr="008E4ADC">
        <w:rPr>
          <w:rFonts w:ascii="Arial" w:hAnsi="Arial" w:cs="Arial"/>
        </w:rPr>
        <w:t xml:space="preserve">înregistrat două cazuri în care limitele de zgomot au fost depășite din cauza activității </w:t>
      </w:r>
      <w:r w:rsidRPr="008E4ADC">
        <w:rPr>
          <w:rFonts w:ascii="Arial" w:hAnsi="Arial" w:cs="Arial"/>
        </w:rPr>
        <w:t xml:space="preserve">unor </w:t>
      </w:r>
      <w:r w:rsidR="00207259" w:rsidRPr="008E4ADC">
        <w:rPr>
          <w:rFonts w:ascii="Arial" w:hAnsi="Arial" w:cs="Arial"/>
        </w:rPr>
        <w:t>agen</w:t>
      </w:r>
      <w:r w:rsidRPr="008E4ADC">
        <w:rPr>
          <w:rFonts w:ascii="Arial" w:hAnsi="Arial" w:cs="Arial"/>
        </w:rPr>
        <w:t>ți</w:t>
      </w:r>
      <w:r w:rsidR="00207259" w:rsidRPr="008E4ADC">
        <w:rPr>
          <w:rFonts w:ascii="Arial" w:hAnsi="Arial" w:cs="Arial"/>
        </w:rPr>
        <w:t xml:space="preserve"> economic</w:t>
      </w:r>
      <w:r w:rsidRPr="008E4ADC">
        <w:rPr>
          <w:rFonts w:ascii="Arial" w:hAnsi="Arial" w:cs="Arial"/>
        </w:rPr>
        <w:t>i</w:t>
      </w:r>
      <w:r w:rsidR="00207259" w:rsidRPr="008E4ADC">
        <w:rPr>
          <w:rFonts w:ascii="Arial" w:hAnsi="Arial" w:cs="Arial"/>
        </w:rPr>
        <w:t xml:space="preserve">. </w:t>
      </w:r>
    </w:p>
    <w:p w:rsidR="00903BDC" w:rsidRPr="008E4ADC" w:rsidRDefault="00207259" w:rsidP="00903BDC">
      <w:pPr>
        <w:spacing w:after="0" w:line="240" w:lineRule="auto"/>
        <w:ind w:firstLine="851"/>
        <w:jc w:val="both"/>
        <w:rPr>
          <w:rFonts w:ascii="Arial" w:hAnsi="Arial" w:cs="Arial"/>
          <w:iCs/>
        </w:rPr>
      </w:pPr>
      <w:r w:rsidRPr="008E4ADC">
        <w:rPr>
          <w:rFonts w:ascii="Arial" w:hAnsi="Arial" w:cs="Arial"/>
          <w:sz w:val="24"/>
          <w:szCs w:val="24"/>
        </w:rPr>
        <w:t xml:space="preserve"> </w:t>
      </w:r>
      <w:r w:rsidR="00903BDC" w:rsidRPr="008E4ADC">
        <w:rPr>
          <w:rFonts w:ascii="Arial" w:hAnsi="Arial" w:cs="Arial"/>
          <w:iCs/>
        </w:rPr>
        <w:t>Determinarea zonelor de influență ale poluării fonice și stabilirea datelor privind populația afectată se poate face doar după realizarea hărții de zgomot a județului.</w:t>
      </w:r>
    </w:p>
    <w:p w:rsidR="00207259" w:rsidRPr="0096053D" w:rsidRDefault="00207259" w:rsidP="00207259">
      <w:pPr>
        <w:tabs>
          <w:tab w:val="left" w:pos="0"/>
          <w:tab w:val="left" w:pos="570"/>
        </w:tabs>
        <w:spacing w:after="0" w:line="240" w:lineRule="auto"/>
        <w:jc w:val="both"/>
        <w:rPr>
          <w:rFonts w:ascii="Arial" w:hAnsi="Arial" w:cs="Arial"/>
          <w:color w:val="FF0000"/>
          <w:sz w:val="24"/>
          <w:szCs w:val="24"/>
        </w:rPr>
      </w:pPr>
    </w:p>
    <w:p w:rsidR="00207259" w:rsidRDefault="00207259" w:rsidP="00207259">
      <w:pPr>
        <w:tabs>
          <w:tab w:val="left" w:pos="1701"/>
        </w:tabs>
        <w:autoSpaceDE w:val="0"/>
        <w:autoSpaceDN w:val="0"/>
        <w:adjustRightInd w:val="0"/>
        <w:spacing w:after="0" w:line="240" w:lineRule="auto"/>
        <w:ind w:firstLine="851"/>
        <w:rPr>
          <w:rFonts w:ascii="Arial" w:eastAsia="Times New Roman" w:hAnsi="Arial" w:cs="Arial"/>
          <w:b/>
          <w:sz w:val="24"/>
          <w:szCs w:val="24"/>
          <w:lang w:eastAsia="ro-RO"/>
        </w:rPr>
      </w:pPr>
    </w:p>
    <w:p w:rsidR="0030678B" w:rsidRPr="0030678B" w:rsidRDefault="0030678B" w:rsidP="0030678B">
      <w:pPr>
        <w:pStyle w:val="ListParagraph"/>
        <w:numPr>
          <w:ilvl w:val="0"/>
          <w:numId w:val="2"/>
        </w:numPr>
        <w:tabs>
          <w:tab w:val="left" w:pos="426"/>
        </w:tabs>
        <w:spacing w:after="0" w:line="240" w:lineRule="auto"/>
        <w:ind w:left="0" w:firstLine="0"/>
        <w:jc w:val="center"/>
        <w:rPr>
          <w:rFonts w:ascii="Arial" w:hAnsi="Arial" w:cs="Arial"/>
          <w:b/>
          <w:caps/>
          <w:sz w:val="24"/>
          <w:szCs w:val="32"/>
        </w:rPr>
      </w:pPr>
      <w:r w:rsidRPr="0030678B">
        <w:rPr>
          <w:rFonts w:ascii="Arial" w:hAnsi="Arial" w:cs="Arial"/>
          <w:b/>
          <w:caps/>
          <w:sz w:val="24"/>
          <w:szCs w:val="32"/>
        </w:rPr>
        <w:t>STAREA CALITĂȚII APELOR</w:t>
      </w:r>
    </w:p>
    <w:p w:rsidR="0030678B" w:rsidRPr="0030678B" w:rsidRDefault="0030678B" w:rsidP="0030678B">
      <w:pPr>
        <w:pStyle w:val="ListParagraph"/>
        <w:spacing w:after="0" w:line="240" w:lineRule="auto"/>
        <w:ind w:left="1636"/>
        <w:rPr>
          <w:rFonts w:ascii="Arial" w:hAnsi="Arial" w:cs="Arial"/>
          <w:b/>
          <w:caps/>
          <w:sz w:val="24"/>
          <w:szCs w:val="32"/>
        </w:rPr>
      </w:pPr>
    </w:p>
    <w:p w:rsidR="00207259" w:rsidRPr="0030678B" w:rsidRDefault="00207259" w:rsidP="0030678B">
      <w:pPr>
        <w:pStyle w:val="ListParagraph"/>
        <w:numPr>
          <w:ilvl w:val="1"/>
          <w:numId w:val="2"/>
        </w:numPr>
        <w:spacing w:after="0" w:line="240" w:lineRule="auto"/>
        <w:rPr>
          <w:rFonts w:ascii="Arial" w:hAnsi="Arial" w:cs="Arial"/>
          <w:b/>
          <w:caps/>
        </w:rPr>
      </w:pPr>
      <w:r w:rsidRPr="0030678B">
        <w:rPr>
          <w:rFonts w:ascii="Arial" w:hAnsi="Arial" w:cs="Arial"/>
          <w:b/>
          <w:caps/>
          <w:sz w:val="24"/>
          <w:szCs w:val="32"/>
        </w:rPr>
        <w:t>Resursele de apă</w:t>
      </w:r>
    </w:p>
    <w:p w:rsidR="00207259" w:rsidRPr="00635535" w:rsidRDefault="00207259" w:rsidP="00207259">
      <w:pPr>
        <w:spacing w:after="0" w:line="240" w:lineRule="auto"/>
        <w:ind w:firstLine="851"/>
        <w:jc w:val="both"/>
        <w:rPr>
          <w:rFonts w:ascii="Arial" w:hAnsi="Arial" w:cs="Arial"/>
          <w:sz w:val="20"/>
          <w:szCs w:val="24"/>
        </w:rPr>
      </w:pPr>
    </w:p>
    <w:p w:rsidR="00207259" w:rsidRPr="00635535" w:rsidRDefault="00207259" w:rsidP="00207259">
      <w:pPr>
        <w:spacing w:after="0" w:line="240" w:lineRule="auto"/>
        <w:ind w:firstLine="851"/>
        <w:jc w:val="both"/>
        <w:rPr>
          <w:rFonts w:ascii="Arial" w:hAnsi="Arial" w:cs="Arial"/>
        </w:rPr>
      </w:pPr>
      <w:r w:rsidRPr="00635535">
        <w:rPr>
          <w:rFonts w:ascii="Arial" w:hAnsi="Arial" w:cs="Arial"/>
        </w:rPr>
        <w:t>Resursele de apă teoretice şi tehnic utilizabile pentru anul 2013 au aceleaşi valori</w:t>
      </w:r>
      <w:r w:rsidRPr="00635535">
        <w:rPr>
          <w:rFonts w:ascii="Arial" w:hAnsi="Arial" w:cs="Arial"/>
          <w:b/>
        </w:rPr>
        <w:t xml:space="preserve"> </w:t>
      </w:r>
      <w:r w:rsidRPr="00635535">
        <w:rPr>
          <w:rFonts w:ascii="Arial" w:hAnsi="Arial" w:cs="Arial"/>
        </w:rPr>
        <w:t>ca şi în anii anterior şi sunt prezentate în tabelul de mai jos.</w:t>
      </w:r>
    </w:p>
    <w:p w:rsidR="00207259" w:rsidRPr="008F76AA" w:rsidRDefault="00207259" w:rsidP="00207259">
      <w:pPr>
        <w:spacing w:after="0" w:line="240" w:lineRule="auto"/>
        <w:jc w:val="cente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1999"/>
        <w:gridCol w:w="1206"/>
        <w:gridCol w:w="1703"/>
        <w:gridCol w:w="1206"/>
        <w:gridCol w:w="1701"/>
      </w:tblGrid>
      <w:tr w:rsidR="00207259" w:rsidRPr="008F76AA" w:rsidTr="00F42742">
        <w:trPr>
          <w:trHeight w:val="463"/>
        </w:trPr>
        <w:tc>
          <w:tcPr>
            <w:tcW w:w="2049" w:type="pct"/>
            <w:gridSpan w:val="2"/>
            <w:tcBorders>
              <w:top w:val="single" w:sz="8" w:space="0" w:color="auto"/>
              <w:left w:val="single" w:sz="8" w:space="0" w:color="auto"/>
              <w:bottom w:val="single" w:sz="4" w:space="0" w:color="auto"/>
            </w:tcBorders>
            <w:shd w:val="clear" w:color="auto" w:fill="0000FF"/>
            <w:vAlign w:val="center"/>
          </w:tcPr>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Resursa de suprafaţă</w:t>
            </w:r>
          </w:p>
        </w:tc>
        <w:tc>
          <w:tcPr>
            <w:tcW w:w="2951" w:type="pct"/>
            <w:gridSpan w:val="4"/>
            <w:tcBorders>
              <w:top w:val="single" w:sz="8" w:space="0" w:color="auto"/>
              <w:bottom w:val="single" w:sz="4" w:space="0" w:color="auto"/>
              <w:right w:val="single" w:sz="8" w:space="0" w:color="auto"/>
            </w:tcBorders>
            <w:shd w:val="clear" w:color="auto" w:fill="0000FF"/>
            <w:vAlign w:val="center"/>
          </w:tcPr>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Resursa din subteran</w:t>
            </w:r>
          </w:p>
        </w:tc>
      </w:tr>
      <w:tr w:rsidR="00207259" w:rsidRPr="008F76AA" w:rsidTr="00F42742">
        <w:trPr>
          <w:trHeight w:val="294"/>
        </w:trPr>
        <w:tc>
          <w:tcPr>
            <w:tcW w:w="1035" w:type="pct"/>
            <w:vMerge w:val="restart"/>
            <w:tcBorders>
              <w:bottom w:val="single" w:sz="8" w:space="0" w:color="auto"/>
            </w:tcBorders>
            <w:shd w:val="clear" w:color="auto" w:fill="CCECFF"/>
            <w:vAlign w:val="center"/>
          </w:tcPr>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Teoretică</w:t>
            </w:r>
          </w:p>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 xml:space="preserve">(mil. </w:t>
            </w:r>
            <w:r w:rsidRPr="008F76AA">
              <w:rPr>
                <w:rFonts w:ascii="Arial" w:hAnsi="Arial" w:cs="Arial"/>
                <w:sz w:val="20"/>
                <w:szCs w:val="20"/>
              </w:rPr>
              <w:t>m</w:t>
            </w:r>
            <w:r w:rsidRPr="008F76AA">
              <w:rPr>
                <w:rFonts w:ascii="Arial" w:hAnsi="Arial" w:cs="Arial"/>
                <w:sz w:val="20"/>
                <w:szCs w:val="20"/>
                <w:vertAlign w:val="superscript"/>
              </w:rPr>
              <w:t>3</w:t>
            </w:r>
            <w:r w:rsidRPr="008F76AA">
              <w:rPr>
                <w:rFonts w:ascii="Arial" w:hAnsi="Arial" w:cs="Arial"/>
                <w:b/>
                <w:sz w:val="20"/>
                <w:szCs w:val="20"/>
              </w:rPr>
              <w:t>)</w:t>
            </w:r>
          </w:p>
        </w:tc>
        <w:tc>
          <w:tcPr>
            <w:tcW w:w="1014" w:type="pct"/>
            <w:vMerge w:val="restart"/>
            <w:tcBorders>
              <w:bottom w:val="single" w:sz="8" w:space="0" w:color="auto"/>
            </w:tcBorders>
            <w:shd w:val="clear" w:color="auto" w:fill="CCECFF"/>
            <w:vAlign w:val="center"/>
          </w:tcPr>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Utilizabilă</w:t>
            </w:r>
          </w:p>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 xml:space="preserve">(mil. </w:t>
            </w:r>
            <w:r w:rsidRPr="008F76AA">
              <w:rPr>
                <w:rFonts w:ascii="Arial" w:hAnsi="Arial" w:cs="Arial"/>
                <w:sz w:val="20"/>
                <w:szCs w:val="20"/>
              </w:rPr>
              <w:t>m</w:t>
            </w:r>
            <w:r w:rsidRPr="008F76AA">
              <w:rPr>
                <w:rFonts w:ascii="Arial" w:hAnsi="Arial" w:cs="Arial"/>
                <w:sz w:val="20"/>
                <w:szCs w:val="20"/>
                <w:vertAlign w:val="superscript"/>
              </w:rPr>
              <w:t>3</w:t>
            </w:r>
            <w:r w:rsidRPr="008F76AA">
              <w:rPr>
                <w:rFonts w:ascii="Arial" w:hAnsi="Arial" w:cs="Arial"/>
                <w:b/>
                <w:sz w:val="20"/>
                <w:szCs w:val="20"/>
              </w:rPr>
              <w:t>)</w:t>
            </w:r>
          </w:p>
        </w:tc>
        <w:tc>
          <w:tcPr>
            <w:tcW w:w="1476" w:type="pct"/>
            <w:gridSpan w:val="2"/>
            <w:tcBorders>
              <w:bottom w:val="single" w:sz="8" w:space="0" w:color="auto"/>
            </w:tcBorders>
            <w:shd w:val="clear" w:color="auto" w:fill="CCECFF"/>
            <w:vAlign w:val="center"/>
          </w:tcPr>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 xml:space="preserve">Teoretică (mil. </w:t>
            </w:r>
            <w:r w:rsidRPr="008F76AA">
              <w:rPr>
                <w:rFonts w:ascii="Arial" w:hAnsi="Arial" w:cs="Arial"/>
                <w:sz w:val="20"/>
                <w:szCs w:val="20"/>
              </w:rPr>
              <w:t>m</w:t>
            </w:r>
            <w:r w:rsidRPr="008F76AA">
              <w:rPr>
                <w:rFonts w:ascii="Arial" w:hAnsi="Arial" w:cs="Arial"/>
                <w:sz w:val="20"/>
                <w:szCs w:val="20"/>
                <w:vertAlign w:val="superscript"/>
              </w:rPr>
              <w:t>3</w:t>
            </w:r>
            <w:r w:rsidRPr="008F76AA">
              <w:rPr>
                <w:rFonts w:ascii="Arial" w:hAnsi="Arial" w:cs="Arial"/>
                <w:b/>
                <w:sz w:val="20"/>
                <w:szCs w:val="20"/>
              </w:rPr>
              <w:t>)</w:t>
            </w:r>
          </w:p>
        </w:tc>
        <w:tc>
          <w:tcPr>
            <w:tcW w:w="1475" w:type="pct"/>
            <w:gridSpan w:val="2"/>
            <w:tcBorders>
              <w:bottom w:val="single" w:sz="8" w:space="0" w:color="auto"/>
              <w:right w:val="single" w:sz="8" w:space="0" w:color="auto"/>
            </w:tcBorders>
            <w:shd w:val="clear" w:color="auto" w:fill="CCECFF"/>
            <w:vAlign w:val="center"/>
          </w:tcPr>
          <w:p w:rsidR="00207259" w:rsidRPr="008F76AA" w:rsidRDefault="00207259" w:rsidP="00F42742">
            <w:pPr>
              <w:spacing w:after="0" w:line="240" w:lineRule="auto"/>
              <w:jc w:val="center"/>
              <w:rPr>
                <w:rFonts w:ascii="Arial" w:hAnsi="Arial" w:cs="Arial"/>
                <w:b/>
                <w:sz w:val="20"/>
                <w:szCs w:val="20"/>
                <w:lang w:eastAsia="ro-RO"/>
              </w:rPr>
            </w:pPr>
            <w:r w:rsidRPr="008F76AA">
              <w:rPr>
                <w:rFonts w:ascii="Arial" w:hAnsi="Arial" w:cs="Arial"/>
                <w:b/>
                <w:sz w:val="20"/>
                <w:szCs w:val="20"/>
              </w:rPr>
              <w:t xml:space="preserve">Utilizabilă (mil. </w:t>
            </w:r>
            <w:r w:rsidRPr="008F76AA">
              <w:rPr>
                <w:rFonts w:ascii="Arial" w:hAnsi="Arial" w:cs="Arial"/>
                <w:sz w:val="20"/>
                <w:szCs w:val="20"/>
              </w:rPr>
              <w:t>m</w:t>
            </w:r>
            <w:r w:rsidRPr="008F76AA">
              <w:rPr>
                <w:rFonts w:ascii="Arial" w:hAnsi="Arial" w:cs="Arial"/>
                <w:sz w:val="20"/>
                <w:szCs w:val="20"/>
                <w:vertAlign w:val="superscript"/>
              </w:rPr>
              <w:t>3</w:t>
            </w:r>
            <w:r w:rsidRPr="008F76AA">
              <w:rPr>
                <w:rFonts w:ascii="Arial" w:hAnsi="Arial" w:cs="Arial"/>
                <w:b/>
                <w:sz w:val="20"/>
                <w:szCs w:val="20"/>
              </w:rPr>
              <w:t>)</w:t>
            </w:r>
          </w:p>
        </w:tc>
      </w:tr>
      <w:tr w:rsidR="00207259" w:rsidRPr="008F76AA" w:rsidTr="00F42742">
        <w:tc>
          <w:tcPr>
            <w:tcW w:w="1035" w:type="pct"/>
            <w:vMerge/>
            <w:tcBorders>
              <w:top w:val="single" w:sz="8" w:space="0" w:color="auto"/>
            </w:tcBorders>
          </w:tcPr>
          <w:p w:rsidR="00207259" w:rsidRPr="008F76AA" w:rsidRDefault="00207259" w:rsidP="00F42742">
            <w:pPr>
              <w:spacing w:after="0" w:line="240" w:lineRule="auto"/>
              <w:jc w:val="center"/>
              <w:rPr>
                <w:rFonts w:ascii="Arial" w:hAnsi="Arial" w:cs="Arial"/>
                <w:b/>
                <w:sz w:val="20"/>
                <w:szCs w:val="20"/>
              </w:rPr>
            </w:pPr>
          </w:p>
        </w:tc>
        <w:tc>
          <w:tcPr>
            <w:tcW w:w="1014" w:type="pct"/>
            <w:vMerge/>
            <w:tcBorders>
              <w:top w:val="single" w:sz="8" w:space="0" w:color="auto"/>
            </w:tcBorders>
          </w:tcPr>
          <w:p w:rsidR="00207259" w:rsidRPr="008F76AA" w:rsidRDefault="00207259" w:rsidP="00F42742">
            <w:pPr>
              <w:spacing w:after="0" w:line="240" w:lineRule="auto"/>
              <w:jc w:val="center"/>
              <w:rPr>
                <w:rFonts w:ascii="Arial" w:hAnsi="Arial" w:cs="Arial"/>
                <w:b/>
                <w:sz w:val="20"/>
                <w:szCs w:val="20"/>
              </w:rPr>
            </w:pPr>
          </w:p>
        </w:tc>
        <w:tc>
          <w:tcPr>
            <w:tcW w:w="612" w:type="pct"/>
            <w:tcBorders>
              <w:top w:val="single" w:sz="8" w:space="0" w:color="auto"/>
            </w:tcBorders>
            <w:shd w:val="clear" w:color="auto" w:fill="CCFFFF"/>
          </w:tcPr>
          <w:p w:rsidR="00207259" w:rsidRPr="008F76AA" w:rsidRDefault="00207259" w:rsidP="00F42742">
            <w:pPr>
              <w:spacing w:after="0" w:line="240" w:lineRule="auto"/>
              <w:jc w:val="center"/>
              <w:rPr>
                <w:rFonts w:ascii="Arial" w:hAnsi="Arial" w:cs="Arial"/>
                <w:b/>
                <w:sz w:val="20"/>
                <w:szCs w:val="20"/>
              </w:rPr>
            </w:pPr>
            <w:r w:rsidRPr="008F76AA">
              <w:rPr>
                <w:rFonts w:ascii="Arial" w:hAnsi="Arial" w:cs="Arial"/>
                <w:b/>
                <w:sz w:val="20"/>
                <w:szCs w:val="20"/>
              </w:rPr>
              <w:t>freatic</w:t>
            </w:r>
          </w:p>
        </w:tc>
        <w:tc>
          <w:tcPr>
            <w:tcW w:w="864" w:type="pct"/>
            <w:tcBorders>
              <w:top w:val="single" w:sz="8" w:space="0" w:color="auto"/>
            </w:tcBorders>
            <w:shd w:val="clear" w:color="auto" w:fill="CCFFFF"/>
          </w:tcPr>
          <w:p w:rsidR="00207259" w:rsidRPr="008F76AA" w:rsidRDefault="00207259" w:rsidP="00F42742">
            <w:pPr>
              <w:spacing w:after="0" w:line="240" w:lineRule="auto"/>
              <w:jc w:val="center"/>
              <w:rPr>
                <w:rFonts w:ascii="Arial" w:hAnsi="Arial" w:cs="Arial"/>
                <w:b/>
                <w:sz w:val="20"/>
                <w:szCs w:val="20"/>
              </w:rPr>
            </w:pPr>
            <w:r w:rsidRPr="008F76AA">
              <w:rPr>
                <w:rFonts w:ascii="Arial" w:hAnsi="Arial" w:cs="Arial"/>
                <w:b/>
                <w:sz w:val="20"/>
                <w:szCs w:val="20"/>
              </w:rPr>
              <w:t>adâncime</w:t>
            </w:r>
          </w:p>
        </w:tc>
        <w:tc>
          <w:tcPr>
            <w:tcW w:w="612" w:type="pct"/>
            <w:tcBorders>
              <w:top w:val="single" w:sz="8" w:space="0" w:color="auto"/>
            </w:tcBorders>
            <w:shd w:val="clear" w:color="auto" w:fill="CCFFFF"/>
          </w:tcPr>
          <w:p w:rsidR="00207259" w:rsidRPr="008F76AA" w:rsidRDefault="00207259" w:rsidP="00F42742">
            <w:pPr>
              <w:spacing w:after="0" w:line="240" w:lineRule="auto"/>
              <w:jc w:val="center"/>
              <w:rPr>
                <w:rFonts w:ascii="Arial" w:hAnsi="Arial" w:cs="Arial"/>
                <w:b/>
                <w:sz w:val="20"/>
                <w:szCs w:val="20"/>
              </w:rPr>
            </w:pPr>
            <w:r w:rsidRPr="008F76AA">
              <w:rPr>
                <w:rFonts w:ascii="Arial" w:hAnsi="Arial" w:cs="Arial"/>
                <w:b/>
                <w:sz w:val="20"/>
                <w:szCs w:val="20"/>
              </w:rPr>
              <w:t>freatic</w:t>
            </w:r>
          </w:p>
        </w:tc>
        <w:tc>
          <w:tcPr>
            <w:tcW w:w="863" w:type="pct"/>
            <w:tcBorders>
              <w:top w:val="single" w:sz="8" w:space="0" w:color="auto"/>
            </w:tcBorders>
            <w:shd w:val="clear" w:color="auto" w:fill="CCFFFF"/>
          </w:tcPr>
          <w:p w:rsidR="00207259" w:rsidRPr="008F76AA" w:rsidRDefault="00207259" w:rsidP="00F42742">
            <w:pPr>
              <w:spacing w:after="0" w:line="240" w:lineRule="auto"/>
              <w:jc w:val="center"/>
              <w:rPr>
                <w:rFonts w:ascii="Arial" w:hAnsi="Arial" w:cs="Arial"/>
                <w:b/>
                <w:sz w:val="20"/>
                <w:szCs w:val="20"/>
              </w:rPr>
            </w:pPr>
            <w:r w:rsidRPr="008F76AA">
              <w:rPr>
                <w:rFonts w:ascii="Arial" w:hAnsi="Arial" w:cs="Arial"/>
                <w:b/>
                <w:sz w:val="20"/>
                <w:szCs w:val="20"/>
              </w:rPr>
              <w:t>adâncime</w:t>
            </w:r>
          </w:p>
        </w:tc>
      </w:tr>
      <w:tr w:rsidR="00207259" w:rsidRPr="008F76AA" w:rsidTr="00F42742">
        <w:trPr>
          <w:trHeight w:val="335"/>
        </w:trPr>
        <w:tc>
          <w:tcPr>
            <w:tcW w:w="1035" w:type="pct"/>
          </w:tcPr>
          <w:p w:rsidR="00207259" w:rsidRPr="008F76AA" w:rsidRDefault="00207259" w:rsidP="00F42742">
            <w:pPr>
              <w:spacing w:after="0" w:line="240" w:lineRule="auto"/>
              <w:jc w:val="center"/>
              <w:rPr>
                <w:rFonts w:ascii="Arial" w:hAnsi="Arial" w:cs="Arial"/>
                <w:sz w:val="20"/>
                <w:szCs w:val="20"/>
                <w:lang w:eastAsia="ro-RO"/>
              </w:rPr>
            </w:pPr>
            <w:r w:rsidRPr="008F76AA">
              <w:rPr>
                <w:rFonts w:ascii="Arial" w:hAnsi="Arial" w:cs="Arial"/>
                <w:sz w:val="20"/>
                <w:szCs w:val="20"/>
              </w:rPr>
              <w:t>1631</w:t>
            </w:r>
          </w:p>
        </w:tc>
        <w:tc>
          <w:tcPr>
            <w:tcW w:w="1014" w:type="pct"/>
          </w:tcPr>
          <w:p w:rsidR="00207259" w:rsidRPr="008F76AA" w:rsidRDefault="00207259" w:rsidP="00F42742">
            <w:pPr>
              <w:spacing w:after="0" w:line="240" w:lineRule="auto"/>
              <w:jc w:val="center"/>
              <w:rPr>
                <w:rFonts w:ascii="Arial" w:hAnsi="Arial" w:cs="Arial"/>
                <w:sz w:val="20"/>
                <w:szCs w:val="20"/>
                <w:lang w:eastAsia="ro-RO"/>
              </w:rPr>
            </w:pPr>
            <w:r w:rsidRPr="008F76AA">
              <w:rPr>
                <w:rFonts w:ascii="Arial" w:hAnsi="Arial" w:cs="Arial"/>
                <w:sz w:val="20"/>
                <w:szCs w:val="20"/>
              </w:rPr>
              <w:t>250</w:t>
            </w:r>
          </w:p>
        </w:tc>
        <w:tc>
          <w:tcPr>
            <w:tcW w:w="612" w:type="pct"/>
            <w:shd w:val="clear" w:color="auto" w:fill="auto"/>
          </w:tcPr>
          <w:p w:rsidR="00207259" w:rsidRPr="008F76AA" w:rsidRDefault="00207259" w:rsidP="00F42742">
            <w:pPr>
              <w:spacing w:after="0" w:line="240" w:lineRule="auto"/>
              <w:jc w:val="center"/>
              <w:rPr>
                <w:rFonts w:ascii="Arial" w:hAnsi="Arial" w:cs="Arial"/>
                <w:sz w:val="20"/>
                <w:szCs w:val="20"/>
                <w:lang w:eastAsia="ro-RO"/>
              </w:rPr>
            </w:pPr>
            <w:r w:rsidRPr="008F76AA">
              <w:rPr>
                <w:rFonts w:ascii="Arial" w:hAnsi="Arial" w:cs="Arial"/>
                <w:sz w:val="20"/>
                <w:szCs w:val="20"/>
                <w:lang w:eastAsia="ro-RO"/>
              </w:rPr>
              <w:t>50,4</w:t>
            </w:r>
          </w:p>
        </w:tc>
        <w:tc>
          <w:tcPr>
            <w:tcW w:w="864" w:type="pct"/>
            <w:shd w:val="clear" w:color="auto" w:fill="auto"/>
          </w:tcPr>
          <w:p w:rsidR="00207259" w:rsidRPr="008F76AA" w:rsidRDefault="00207259" w:rsidP="00F42742">
            <w:pPr>
              <w:spacing w:after="0" w:line="240" w:lineRule="auto"/>
              <w:jc w:val="center"/>
              <w:rPr>
                <w:rFonts w:ascii="Arial" w:hAnsi="Arial" w:cs="Arial"/>
                <w:sz w:val="20"/>
                <w:szCs w:val="20"/>
                <w:lang w:eastAsia="ro-RO"/>
              </w:rPr>
            </w:pPr>
            <w:r w:rsidRPr="008F76AA">
              <w:rPr>
                <w:rFonts w:ascii="Arial" w:hAnsi="Arial" w:cs="Arial"/>
                <w:sz w:val="20"/>
                <w:szCs w:val="20"/>
                <w:lang w:eastAsia="ro-RO"/>
              </w:rPr>
              <w:t>13,86</w:t>
            </w:r>
          </w:p>
        </w:tc>
        <w:tc>
          <w:tcPr>
            <w:tcW w:w="612" w:type="pct"/>
            <w:shd w:val="clear" w:color="auto" w:fill="auto"/>
          </w:tcPr>
          <w:p w:rsidR="00207259" w:rsidRPr="008F76AA" w:rsidRDefault="00207259" w:rsidP="00F42742">
            <w:pPr>
              <w:spacing w:after="0" w:line="240" w:lineRule="auto"/>
              <w:jc w:val="center"/>
              <w:rPr>
                <w:rFonts w:ascii="Arial" w:hAnsi="Arial" w:cs="Arial"/>
                <w:sz w:val="20"/>
                <w:szCs w:val="20"/>
                <w:lang w:eastAsia="ro-RO"/>
              </w:rPr>
            </w:pPr>
            <w:r w:rsidRPr="008F76AA">
              <w:rPr>
                <w:rFonts w:ascii="Arial" w:hAnsi="Arial" w:cs="Arial"/>
                <w:sz w:val="20"/>
                <w:szCs w:val="20"/>
                <w:lang w:eastAsia="ro-RO"/>
              </w:rPr>
              <w:t>5,04</w:t>
            </w:r>
          </w:p>
        </w:tc>
        <w:tc>
          <w:tcPr>
            <w:tcW w:w="863" w:type="pct"/>
            <w:shd w:val="clear" w:color="auto" w:fill="auto"/>
          </w:tcPr>
          <w:p w:rsidR="00207259" w:rsidRPr="008F76AA" w:rsidRDefault="00207259" w:rsidP="00F42742">
            <w:pPr>
              <w:spacing w:after="0" w:line="240" w:lineRule="auto"/>
              <w:jc w:val="center"/>
              <w:rPr>
                <w:rFonts w:ascii="Arial" w:hAnsi="Arial" w:cs="Arial"/>
                <w:sz w:val="20"/>
                <w:szCs w:val="20"/>
                <w:lang w:eastAsia="ro-RO"/>
              </w:rPr>
            </w:pPr>
            <w:r w:rsidRPr="008F76AA">
              <w:rPr>
                <w:rFonts w:ascii="Arial" w:hAnsi="Arial" w:cs="Arial"/>
                <w:sz w:val="20"/>
                <w:szCs w:val="20"/>
                <w:lang w:eastAsia="ro-RO"/>
              </w:rPr>
              <w:t>-</w:t>
            </w:r>
          </w:p>
        </w:tc>
      </w:tr>
    </w:tbl>
    <w:p w:rsidR="00207259" w:rsidRPr="008F76AA" w:rsidRDefault="00207259" w:rsidP="00207259">
      <w:pPr>
        <w:spacing w:after="0" w:line="240" w:lineRule="auto"/>
        <w:jc w:val="center"/>
        <w:rPr>
          <w:rFonts w:ascii="Arial" w:hAnsi="Arial" w:cs="Arial"/>
          <w:sz w:val="20"/>
          <w:szCs w:val="20"/>
        </w:rPr>
      </w:pPr>
      <w:r w:rsidRPr="008F76AA">
        <w:rPr>
          <w:rFonts w:ascii="Arial" w:hAnsi="Arial" w:cs="Arial"/>
          <w:sz w:val="20"/>
          <w:szCs w:val="20"/>
        </w:rPr>
        <w:t xml:space="preserve">Sursa: </w:t>
      </w:r>
      <w:r w:rsidRPr="008F76AA">
        <w:rPr>
          <w:rFonts w:ascii="Arial" w:hAnsi="Arial" w:cs="Arial"/>
          <w:bCs/>
          <w:iCs/>
          <w:sz w:val="20"/>
          <w:szCs w:val="20"/>
        </w:rPr>
        <w:t>Sistemul de Gospodărire a Apelor Bistriţa-Năsăud</w:t>
      </w:r>
    </w:p>
    <w:p w:rsidR="00207259" w:rsidRPr="008F76AA" w:rsidRDefault="00207259" w:rsidP="00207259">
      <w:pPr>
        <w:spacing w:after="0" w:line="240" w:lineRule="auto"/>
        <w:ind w:firstLine="720"/>
        <w:jc w:val="both"/>
        <w:rPr>
          <w:rFonts w:ascii="Arial" w:hAnsi="Arial" w:cs="Arial"/>
          <w:color w:val="FF0000"/>
          <w:sz w:val="20"/>
          <w:szCs w:val="20"/>
        </w:rPr>
      </w:pPr>
    </w:p>
    <w:p w:rsidR="00207259" w:rsidRPr="008F76AA" w:rsidRDefault="008E4ADC" w:rsidP="00207259">
      <w:pPr>
        <w:spacing w:after="0" w:line="240" w:lineRule="auto"/>
        <w:ind w:firstLine="720"/>
        <w:jc w:val="both"/>
        <w:rPr>
          <w:rFonts w:ascii="Arial" w:hAnsi="Arial" w:cs="Arial"/>
        </w:rPr>
      </w:pPr>
      <w:r>
        <w:rPr>
          <w:rFonts w:ascii="Arial" w:hAnsi="Arial" w:cs="Arial"/>
        </w:rPr>
        <w:t xml:space="preserve">Aceste resurse sunt utilizate pentru a satisface necesarul pentru populație și economie. </w:t>
      </w:r>
      <w:r w:rsidR="00451F53">
        <w:rPr>
          <w:rFonts w:ascii="Arial" w:hAnsi="Arial" w:cs="Arial"/>
        </w:rPr>
        <w:t>C</w:t>
      </w:r>
      <w:r w:rsidR="00207259" w:rsidRPr="008F76AA">
        <w:rPr>
          <w:rFonts w:ascii="Arial" w:hAnsi="Arial" w:cs="Arial"/>
        </w:rPr>
        <w:t xml:space="preserve">erere de apă </w:t>
      </w:r>
      <w:r w:rsidR="00451F53">
        <w:rPr>
          <w:rFonts w:ascii="Arial" w:hAnsi="Arial" w:cs="Arial"/>
        </w:rPr>
        <w:t xml:space="preserve">a crescut în ultimii ani iar prelevările au încercat să satisfacă această cerere. Astfel, dacă în 2011 </w:t>
      </w:r>
      <w:r w:rsidR="00451F53" w:rsidRPr="00576DFA">
        <w:rPr>
          <w:rFonts w:ascii="Arial" w:hAnsi="Arial" w:cs="Arial"/>
        </w:rPr>
        <w:t>cererea era de 2</w:t>
      </w:r>
      <w:r w:rsidR="00576DFA" w:rsidRPr="00576DFA">
        <w:rPr>
          <w:rFonts w:ascii="Arial" w:hAnsi="Arial" w:cs="Arial"/>
        </w:rPr>
        <w:t>5855</w:t>
      </w:r>
      <w:r w:rsidR="00451F53" w:rsidRPr="00576DFA">
        <w:rPr>
          <w:rFonts w:ascii="Arial" w:hAnsi="Arial" w:cs="Arial"/>
        </w:rPr>
        <w:t>,5 mii mc și prelevarea cu 12% mai mică, în 2012 cererea a crescut la 2</w:t>
      </w:r>
      <w:r w:rsidR="00576DFA" w:rsidRPr="00576DFA">
        <w:rPr>
          <w:rFonts w:ascii="Arial" w:hAnsi="Arial" w:cs="Arial"/>
        </w:rPr>
        <w:t>5886</w:t>
      </w:r>
      <w:r w:rsidR="00451F53" w:rsidRPr="00576DFA">
        <w:rPr>
          <w:rFonts w:ascii="Arial" w:hAnsi="Arial" w:cs="Arial"/>
        </w:rPr>
        <w:t>,</w:t>
      </w:r>
      <w:r w:rsidR="00576DFA" w:rsidRPr="00576DFA">
        <w:rPr>
          <w:rFonts w:ascii="Arial" w:hAnsi="Arial" w:cs="Arial"/>
        </w:rPr>
        <w:t>4</w:t>
      </w:r>
      <w:r w:rsidR="00451F53" w:rsidRPr="00576DFA">
        <w:rPr>
          <w:rFonts w:ascii="Arial" w:hAnsi="Arial" w:cs="Arial"/>
        </w:rPr>
        <w:t xml:space="preserve"> mii mc </w:t>
      </w:r>
      <w:r w:rsidR="0033725A" w:rsidRPr="00576DFA">
        <w:rPr>
          <w:rFonts w:ascii="Arial" w:hAnsi="Arial" w:cs="Arial"/>
        </w:rPr>
        <w:t>cu o prelevare cu 3% mai mică iar în 2013 când cererea a devenit de 27066,3 mii mc</w:t>
      </w:r>
      <w:r w:rsidR="0033725A">
        <w:rPr>
          <w:rFonts w:ascii="Arial" w:hAnsi="Arial" w:cs="Arial"/>
        </w:rPr>
        <w:t xml:space="preserve"> prelevarea a reușit să acopere 99,56% din cerere, adică cu doar 0,44% mai puțin </w:t>
      </w:r>
      <w:r w:rsidR="0033725A">
        <w:rPr>
          <w:rFonts w:ascii="Arial" w:hAnsi="Arial" w:cs="Arial"/>
        </w:rPr>
        <w:lastRenderedPageBreak/>
        <w:t xml:space="preserve">decât cererea. </w:t>
      </w:r>
      <w:r w:rsidR="00207259" w:rsidRPr="008F76AA">
        <w:rPr>
          <w:rFonts w:ascii="Arial" w:hAnsi="Arial" w:cs="Arial"/>
        </w:rPr>
        <w:t xml:space="preserve">Conform datelor furnizate </w:t>
      </w:r>
      <w:r w:rsidR="0033725A">
        <w:rPr>
          <w:rFonts w:ascii="Arial" w:hAnsi="Arial" w:cs="Arial"/>
        </w:rPr>
        <w:t>de SGA Bistrița Năsăud cca.</w:t>
      </w:r>
      <w:r w:rsidR="00207259" w:rsidRPr="008F76AA">
        <w:rPr>
          <w:rFonts w:ascii="Arial" w:hAnsi="Arial" w:cs="Arial"/>
        </w:rPr>
        <w:t xml:space="preserve"> 90% din apa prelevată provine din surse de suprafață în timp ce aportul apelor subterane este de sub 10%. </w:t>
      </w:r>
    </w:p>
    <w:p w:rsidR="00207259" w:rsidRDefault="00207259" w:rsidP="00207259">
      <w:pPr>
        <w:spacing w:after="0" w:line="240" w:lineRule="auto"/>
        <w:ind w:firstLine="720"/>
        <w:jc w:val="both"/>
        <w:rPr>
          <w:rFonts w:ascii="Arial" w:hAnsi="Arial" w:cs="Arial"/>
        </w:rPr>
      </w:pPr>
      <w:r w:rsidRPr="008F76AA">
        <w:rPr>
          <w:rFonts w:ascii="Arial" w:hAnsi="Arial" w:cs="Arial"/>
        </w:rPr>
        <w:t xml:space="preserve">Atât cererea cât și consumul cele mai mari sunt pentru uzul populației, </w:t>
      </w:r>
      <w:r w:rsidR="0033725A">
        <w:rPr>
          <w:rFonts w:ascii="Arial" w:hAnsi="Arial" w:cs="Arial"/>
        </w:rPr>
        <w:t>(cca.</w:t>
      </w:r>
      <w:r w:rsidRPr="008F76AA">
        <w:rPr>
          <w:rFonts w:ascii="Arial" w:hAnsi="Arial" w:cs="Arial"/>
        </w:rPr>
        <w:t xml:space="preserve"> 44% din prelevarea totală</w:t>
      </w:r>
      <w:r w:rsidR="0033725A">
        <w:rPr>
          <w:rFonts w:ascii="Arial" w:hAnsi="Arial" w:cs="Arial"/>
        </w:rPr>
        <w:t xml:space="preserve"> în 2013)</w:t>
      </w:r>
      <w:r w:rsidRPr="008F76AA">
        <w:rPr>
          <w:rFonts w:ascii="Arial" w:hAnsi="Arial" w:cs="Arial"/>
        </w:rPr>
        <w:t>. Următoarele activități, în ordinea descrescătoare a cererii și prelevării, sunt: apele din gospodăria comunală folosite în industrie</w:t>
      </w:r>
      <w:r w:rsidR="0033725A">
        <w:rPr>
          <w:rFonts w:ascii="Arial" w:hAnsi="Arial" w:cs="Arial"/>
        </w:rPr>
        <w:t>,</w:t>
      </w:r>
      <w:r w:rsidRPr="008F76AA">
        <w:rPr>
          <w:rFonts w:ascii="Arial" w:hAnsi="Arial" w:cs="Arial"/>
        </w:rPr>
        <w:t xml:space="preserve"> apa din piscicultură, apa pentru unitățile industriale</w:t>
      </w:r>
      <w:r w:rsidR="0033725A">
        <w:rPr>
          <w:rFonts w:ascii="Arial" w:hAnsi="Arial" w:cs="Arial"/>
        </w:rPr>
        <w:t>.</w:t>
      </w:r>
      <w:r w:rsidRPr="008F76AA">
        <w:rPr>
          <w:rFonts w:ascii="Arial" w:hAnsi="Arial" w:cs="Arial"/>
        </w:rPr>
        <w:t xml:space="preserve"> </w:t>
      </w:r>
    </w:p>
    <w:p w:rsidR="00FC1BD8" w:rsidRDefault="00FC1BD8" w:rsidP="00207259">
      <w:pPr>
        <w:spacing w:after="0" w:line="240" w:lineRule="auto"/>
        <w:ind w:firstLine="720"/>
        <w:jc w:val="both"/>
        <w:rPr>
          <w:rFonts w:ascii="Arial" w:hAnsi="Arial" w:cs="Arial"/>
        </w:rPr>
      </w:pPr>
    </w:p>
    <w:p w:rsidR="00FC1BD8" w:rsidRPr="008F76AA" w:rsidRDefault="00FC1BD8" w:rsidP="00207259">
      <w:pPr>
        <w:spacing w:after="0" w:line="240" w:lineRule="auto"/>
        <w:ind w:firstLine="720"/>
        <w:jc w:val="both"/>
        <w:rPr>
          <w:rFonts w:ascii="Arial" w:hAnsi="Arial" w:cs="Arial"/>
        </w:rPr>
      </w:pPr>
    </w:p>
    <w:p w:rsidR="00207259" w:rsidRPr="008F76AA" w:rsidRDefault="00207259" w:rsidP="00207259">
      <w:pPr>
        <w:spacing w:after="0" w:line="240" w:lineRule="auto"/>
        <w:jc w:val="center"/>
        <w:rPr>
          <w:rFonts w:ascii="Arial" w:hAnsi="Arial" w:cs="Arial"/>
          <w:b/>
          <w:sz w:val="20"/>
          <w:szCs w:val="20"/>
        </w:rPr>
      </w:pPr>
      <w:r w:rsidRPr="008F76AA">
        <w:rPr>
          <w:rFonts w:ascii="Arial" w:hAnsi="Arial" w:cs="Arial"/>
          <w:b/>
          <w:sz w:val="20"/>
          <w:szCs w:val="20"/>
        </w:rPr>
        <w:t xml:space="preserve">Evoluţia cantităţilor de apă captată în judeţului Bistriţa-Năsăud, </w:t>
      </w:r>
    </w:p>
    <w:p w:rsidR="00207259" w:rsidRPr="008F76AA" w:rsidRDefault="00207259" w:rsidP="00207259">
      <w:pPr>
        <w:spacing w:after="0" w:line="240" w:lineRule="auto"/>
        <w:jc w:val="center"/>
        <w:rPr>
          <w:rFonts w:ascii="Arial" w:hAnsi="Arial" w:cs="Arial"/>
          <w:b/>
          <w:sz w:val="20"/>
          <w:szCs w:val="20"/>
        </w:rPr>
      </w:pPr>
      <w:r w:rsidRPr="008F76AA">
        <w:rPr>
          <w:rFonts w:ascii="Arial" w:hAnsi="Arial" w:cs="Arial"/>
          <w:b/>
          <w:sz w:val="20"/>
          <w:szCs w:val="20"/>
        </w:rPr>
        <w:t>BH Someș-Tisa,  pe categorii de utilizatori (în mii m</w:t>
      </w:r>
      <w:r w:rsidRPr="008F76AA">
        <w:rPr>
          <w:rFonts w:ascii="Arial" w:hAnsi="Arial" w:cs="Arial"/>
          <w:b/>
          <w:sz w:val="20"/>
          <w:szCs w:val="20"/>
          <w:vertAlign w:val="superscript"/>
        </w:rPr>
        <w:t>3</w:t>
      </w:r>
      <w:r w:rsidRPr="008F76AA">
        <w:rPr>
          <w:rFonts w:ascii="Arial" w:hAnsi="Arial" w:cs="Arial"/>
          <w:b/>
          <w:sz w:val="20"/>
          <w:szCs w:val="20"/>
        </w:rPr>
        <w:t xml:space="preserve">) </w:t>
      </w:r>
    </w:p>
    <w:p w:rsidR="00207259" w:rsidRPr="00635535" w:rsidRDefault="00207259" w:rsidP="00207259">
      <w:pPr>
        <w:spacing w:after="0" w:line="240" w:lineRule="auto"/>
        <w:jc w:val="both"/>
        <w:rPr>
          <w:rFonts w:ascii="Arial" w:hAnsi="Arial" w:cs="Arial"/>
          <w:color w:val="FF0000"/>
        </w:rPr>
      </w:pPr>
      <w:r w:rsidRPr="00635535">
        <w:rPr>
          <w:rFonts w:ascii="Arial" w:hAnsi="Arial" w:cs="Arial"/>
          <w:color w:val="FF0000"/>
        </w:rPr>
        <w:t xml:space="preserve"> </w:t>
      </w:r>
      <w:r w:rsidR="00EC597B">
        <w:rPr>
          <w:rFonts w:ascii="Arial" w:hAnsi="Arial" w:cs="Arial"/>
          <w:noProof/>
          <w:color w:val="FF0000"/>
          <w:lang w:eastAsia="ro-RO"/>
        </w:rPr>
        <w:drawing>
          <wp:inline distT="0" distB="0" distL="0" distR="0">
            <wp:extent cx="2964180" cy="2415540"/>
            <wp:effectExtent l="0" t="0" r="7620" b="3810"/>
            <wp:docPr id="2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180" cy="2415540"/>
                    </a:xfrm>
                    <a:prstGeom prst="rect">
                      <a:avLst/>
                    </a:prstGeom>
                    <a:noFill/>
                    <a:ln>
                      <a:noFill/>
                    </a:ln>
                  </pic:spPr>
                </pic:pic>
              </a:graphicData>
            </a:graphic>
          </wp:inline>
        </w:drawing>
      </w:r>
      <w:r w:rsidR="00EC597B">
        <w:rPr>
          <w:rFonts w:ascii="Arial" w:hAnsi="Arial" w:cs="Arial"/>
          <w:noProof/>
          <w:color w:val="FF0000"/>
          <w:lang w:eastAsia="ro-RO"/>
        </w:rPr>
        <w:drawing>
          <wp:inline distT="0" distB="0" distL="0" distR="0">
            <wp:extent cx="2895600" cy="2453640"/>
            <wp:effectExtent l="0" t="0" r="0" b="3810"/>
            <wp:docPr id="19"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453640"/>
                    </a:xfrm>
                    <a:prstGeom prst="rect">
                      <a:avLst/>
                    </a:prstGeom>
                    <a:noFill/>
                    <a:ln>
                      <a:noFill/>
                    </a:ln>
                  </pic:spPr>
                </pic:pic>
              </a:graphicData>
            </a:graphic>
          </wp:inline>
        </w:drawing>
      </w:r>
    </w:p>
    <w:p w:rsidR="0033725A" w:rsidRPr="00635535" w:rsidRDefault="00207259" w:rsidP="0033725A">
      <w:pPr>
        <w:spacing w:after="0" w:line="240" w:lineRule="auto"/>
        <w:ind w:firstLine="709"/>
        <w:jc w:val="both"/>
        <w:rPr>
          <w:rFonts w:ascii="Arial" w:hAnsi="Arial" w:cs="Arial"/>
        </w:rPr>
      </w:pPr>
      <w:r w:rsidRPr="00635535">
        <w:rPr>
          <w:rFonts w:ascii="Arial" w:hAnsi="Arial" w:cs="Arial"/>
          <w:b/>
        </w:rPr>
        <w:tab/>
      </w:r>
      <w:r w:rsidR="0033725A" w:rsidRPr="00635535">
        <w:rPr>
          <w:rFonts w:ascii="Arial" w:hAnsi="Arial" w:cs="Arial"/>
        </w:rPr>
        <w:t xml:space="preserve">Captările de apă s-au făcut </w:t>
      </w:r>
      <w:r w:rsidR="0033725A">
        <w:rPr>
          <w:rFonts w:ascii="Arial" w:hAnsi="Arial" w:cs="Arial"/>
        </w:rPr>
        <w:t xml:space="preserve">atât </w:t>
      </w:r>
      <w:r w:rsidR="0033725A" w:rsidRPr="00635535">
        <w:rPr>
          <w:rFonts w:ascii="Arial" w:hAnsi="Arial" w:cs="Arial"/>
        </w:rPr>
        <w:t xml:space="preserve">din surse de suprafaţă </w:t>
      </w:r>
      <w:r w:rsidR="0033725A">
        <w:rPr>
          <w:rFonts w:ascii="Arial" w:hAnsi="Arial" w:cs="Arial"/>
        </w:rPr>
        <w:t xml:space="preserve">cât </w:t>
      </w:r>
      <w:r w:rsidR="0033725A" w:rsidRPr="00635535">
        <w:rPr>
          <w:rFonts w:ascii="Arial" w:hAnsi="Arial" w:cs="Arial"/>
        </w:rPr>
        <w:t>şi din surse subterane</w:t>
      </w:r>
      <w:r w:rsidR="0033725A">
        <w:rPr>
          <w:rFonts w:ascii="Arial" w:hAnsi="Arial" w:cs="Arial"/>
        </w:rPr>
        <w:t>.</w:t>
      </w:r>
    </w:p>
    <w:p w:rsidR="00207259" w:rsidRPr="00635535" w:rsidRDefault="00207259" w:rsidP="00207259">
      <w:pPr>
        <w:spacing w:after="0" w:line="240" w:lineRule="auto"/>
        <w:rPr>
          <w:rFonts w:ascii="Arial" w:hAnsi="Arial" w:cs="Arial"/>
          <w:b/>
        </w:rPr>
      </w:pPr>
    </w:p>
    <w:p w:rsidR="00207259" w:rsidRPr="008F76AA" w:rsidRDefault="00207259" w:rsidP="00207259">
      <w:pPr>
        <w:spacing w:after="0" w:line="240" w:lineRule="auto"/>
        <w:rPr>
          <w:rFonts w:ascii="Arial" w:hAnsi="Arial" w:cs="Arial"/>
          <w:b/>
          <w:sz w:val="24"/>
          <w:szCs w:val="24"/>
        </w:rPr>
      </w:pPr>
    </w:p>
    <w:p w:rsidR="00207259" w:rsidRPr="008F76AA" w:rsidRDefault="00207259" w:rsidP="00207259">
      <w:pPr>
        <w:spacing w:after="0" w:line="240" w:lineRule="auto"/>
        <w:jc w:val="center"/>
        <w:rPr>
          <w:rFonts w:ascii="Arial" w:hAnsi="Arial" w:cs="Arial"/>
          <w:b/>
          <w:caps/>
          <w:sz w:val="24"/>
          <w:szCs w:val="24"/>
        </w:rPr>
      </w:pPr>
      <w:r w:rsidRPr="008F76AA">
        <w:rPr>
          <w:rFonts w:ascii="Arial" w:hAnsi="Arial" w:cs="Arial"/>
          <w:b/>
          <w:caps/>
          <w:sz w:val="24"/>
          <w:szCs w:val="24"/>
        </w:rPr>
        <w:t>2.2. Apele de suprafaţă</w:t>
      </w:r>
    </w:p>
    <w:p w:rsidR="00207259" w:rsidRPr="00635535" w:rsidRDefault="00207259" w:rsidP="00207259">
      <w:pPr>
        <w:spacing w:after="0" w:line="240" w:lineRule="auto"/>
        <w:jc w:val="center"/>
        <w:rPr>
          <w:rFonts w:ascii="Arial" w:hAnsi="Arial" w:cs="Arial"/>
          <w:b/>
          <w:caps/>
        </w:rPr>
      </w:pPr>
    </w:p>
    <w:p w:rsidR="00207259" w:rsidRPr="00635535" w:rsidRDefault="00207259" w:rsidP="00207259">
      <w:pPr>
        <w:autoSpaceDE w:val="0"/>
        <w:autoSpaceDN w:val="0"/>
        <w:adjustRightInd w:val="0"/>
        <w:spacing w:after="0" w:line="240" w:lineRule="auto"/>
        <w:ind w:firstLine="851"/>
        <w:jc w:val="both"/>
        <w:rPr>
          <w:rFonts w:ascii="Arial" w:hAnsi="Arial" w:cs="Arial"/>
        </w:rPr>
      </w:pPr>
      <w:r w:rsidRPr="00635535">
        <w:rPr>
          <w:rFonts w:ascii="Arial" w:hAnsi="Arial" w:cs="Arial"/>
        </w:rPr>
        <w:t xml:space="preserve">Conform Directivei cadru a Apei starea apelor de suprafaţă se defineşte prin starea ecologică şi starea chimică. </w:t>
      </w:r>
    </w:p>
    <w:p w:rsidR="00207259" w:rsidRPr="00635535" w:rsidRDefault="00207259" w:rsidP="0033725A">
      <w:pPr>
        <w:autoSpaceDE w:val="0"/>
        <w:autoSpaceDN w:val="0"/>
        <w:adjustRightInd w:val="0"/>
        <w:spacing w:after="0" w:line="240" w:lineRule="auto"/>
        <w:ind w:firstLine="900"/>
        <w:jc w:val="both"/>
        <w:rPr>
          <w:rFonts w:ascii="Arial" w:eastAsia="Times New Roman" w:hAnsi="Arial" w:cs="Arial"/>
        </w:rPr>
      </w:pPr>
      <w:r w:rsidRPr="00635535">
        <w:rPr>
          <w:rFonts w:ascii="Arial" w:hAnsi="Arial" w:cs="Arial"/>
        </w:rPr>
        <w:t xml:space="preserve">Caracterizarea stării ecologice se bazează pe un sistem de clasificare în 5 clase, respectiv: </w:t>
      </w:r>
      <w:r w:rsidRPr="00635535">
        <w:rPr>
          <w:rFonts w:ascii="Arial" w:hAnsi="Arial" w:cs="Arial"/>
          <w:bCs/>
          <w:iCs/>
        </w:rPr>
        <w:t>starea foarte,</w:t>
      </w:r>
      <w:r w:rsidRPr="00635535">
        <w:rPr>
          <w:rFonts w:ascii="Arial" w:hAnsi="Arial" w:cs="Arial"/>
        </w:rPr>
        <w:t xml:space="preserve"> </w:t>
      </w:r>
      <w:r w:rsidRPr="00635535">
        <w:rPr>
          <w:rFonts w:ascii="Arial" w:hAnsi="Arial" w:cs="Arial"/>
          <w:bCs/>
          <w:iCs/>
        </w:rPr>
        <w:t>starea bună, starea moderată,</w:t>
      </w:r>
      <w:r w:rsidRPr="00635535">
        <w:rPr>
          <w:rFonts w:ascii="Arial" w:hAnsi="Arial" w:cs="Arial"/>
        </w:rPr>
        <w:t xml:space="preserve"> </w:t>
      </w:r>
      <w:r w:rsidRPr="00635535">
        <w:rPr>
          <w:rFonts w:ascii="Arial" w:hAnsi="Arial" w:cs="Arial"/>
          <w:bCs/>
          <w:iCs/>
        </w:rPr>
        <w:t>starea slabă, starea proastă</w:t>
      </w:r>
      <w:r w:rsidRPr="00635535">
        <w:rPr>
          <w:rFonts w:ascii="Arial" w:hAnsi="Arial" w:cs="Arial"/>
        </w:rPr>
        <w:t>.</w:t>
      </w:r>
      <w:r w:rsidR="0033725A">
        <w:rPr>
          <w:rFonts w:ascii="Arial" w:hAnsi="Arial" w:cs="Arial"/>
        </w:rPr>
        <w:t xml:space="preserve"> </w:t>
      </w:r>
      <w:r w:rsidRPr="00635535">
        <w:rPr>
          <w:rFonts w:ascii="Arial" w:eastAsia="Times New Roman" w:hAnsi="Arial" w:cs="Arial"/>
        </w:rPr>
        <w:t>„Starea foarte bună” corespunde unei presiuni umane inexistente sau foarte reduse. „Starea bună” reprezintă o abatere uşoară de la această calitate, „starea medie” corespunde unei abateri medii, etc.</w:t>
      </w:r>
    </w:p>
    <w:p w:rsidR="00207259" w:rsidRPr="00635535" w:rsidRDefault="00207259" w:rsidP="00207259">
      <w:pPr>
        <w:autoSpaceDE w:val="0"/>
        <w:autoSpaceDN w:val="0"/>
        <w:adjustRightInd w:val="0"/>
        <w:spacing w:after="0" w:line="240" w:lineRule="auto"/>
        <w:ind w:firstLine="851"/>
        <w:jc w:val="both"/>
        <w:rPr>
          <w:rFonts w:ascii="Arial" w:hAnsi="Arial" w:cs="Arial"/>
        </w:rPr>
      </w:pPr>
      <w:r w:rsidRPr="00635535">
        <w:rPr>
          <w:rFonts w:ascii="Arial" w:hAnsi="Arial" w:cs="Arial"/>
        </w:rPr>
        <w:t>Starea ecologică finală şi starea chimică sunt determinate pe principiul „cea mai defavorabilă situaţie”.</w:t>
      </w:r>
    </w:p>
    <w:p w:rsidR="00207259" w:rsidRPr="00635535" w:rsidRDefault="00207259" w:rsidP="00207259">
      <w:pPr>
        <w:autoSpaceDE w:val="0"/>
        <w:autoSpaceDN w:val="0"/>
        <w:adjustRightInd w:val="0"/>
        <w:spacing w:after="0" w:line="240" w:lineRule="auto"/>
        <w:ind w:firstLine="851"/>
        <w:jc w:val="both"/>
        <w:rPr>
          <w:rFonts w:ascii="Arial" w:hAnsi="Arial" w:cs="Arial"/>
          <w:bCs/>
        </w:rPr>
      </w:pPr>
      <w:r w:rsidRPr="00635535">
        <w:rPr>
          <w:rFonts w:ascii="Arial" w:hAnsi="Arial" w:cs="Arial"/>
        </w:rPr>
        <w:t xml:space="preserve">Pentru corpurile de apă de suprafaţă în stare naturală – râuri – </w:t>
      </w:r>
      <w:r w:rsidRPr="00635535">
        <w:rPr>
          <w:rFonts w:ascii="Arial" w:hAnsi="Arial" w:cs="Arial"/>
          <w:bCs/>
        </w:rPr>
        <w:t>monitorizate în bazinul hidrografic (BH) Someş-Tisa din judeţul Bistriţa-Năsăud în anul 2013,</w:t>
      </w:r>
      <w:r w:rsidRPr="00635535">
        <w:rPr>
          <w:rFonts w:ascii="Arial" w:hAnsi="Arial" w:cs="Arial"/>
        </w:rPr>
        <w:t xml:space="preserve"> e</w:t>
      </w:r>
      <w:r w:rsidRPr="00635535">
        <w:rPr>
          <w:rFonts w:ascii="Arial" w:hAnsi="Arial" w:cs="Arial"/>
          <w:bCs/>
        </w:rPr>
        <w:t>valuarea stării ecologice şi chimice este prezentată in tabelul următor.</w:t>
      </w:r>
    </w:p>
    <w:p w:rsidR="00207259" w:rsidRPr="00635535" w:rsidRDefault="00207259" w:rsidP="00207259">
      <w:pPr>
        <w:autoSpaceDE w:val="0"/>
        <w:autoSpaceDN w:val="0"/>
        <w:adjustRightInd w:val="0"/>
        <w:spacing w:after="0" w:line="240" w:lineRule="auto"/>
        <w:ind w:firstLine="851"/>
        <w:jc w:val="both"/>
        <w:rPr>
          <w:rFonts w:ascii="Arial" w:hAnsi="Arial" w:cs="Arial"/>
          <w:color w:val="FF0000"/>
        </w:rPr>
      </w:pPr>
    </w:p>
    <w:p w:rsidR="00207259" w:rsidRPr="008F76AA" w:rsidRDefault="00207259" w:rsidP="00207259">
      <w:pPr>
        <w:tabs>
          <w:tab w:val="left" w:pos="284"/>
        </w:tabs>
        <w:autoSpaceDE w:val="0"/>
        <w:autoSpaceDN w:val="0"/>
        <w:adjustRightInd w:val="0"/>
        <w:spacing w:after="0" w:line="240" w:lineRule="auto"/>
        <w:jc w:val="center"/>
        <w:rPr>
          <w:rFonts w:ascii="Arial" w:hAnsi="Arial" w:cs="Arial"/>
          <w:b/>
          <w:sz w:val="20"/>
          <w:szCs w:val="20"/>
        </w:rPr>
      </w:pPr>
      <w:r w:rsidRPr="008F76AA">
        <w:rPr>
          <w:rFonts w:ascii="Arial" w:hAnsi="Arial" w:cs="Arial"/>
          <w:b/>
          <w:sz w:val="20"/>
          <w:szCs w:val="20"/>
        </w:rPr>
        <w:t>Evaluarea stării ecologice şi chimice a corpurilor de apă</w:t>
      </w:r>
    </w:p>
    <w:p w:rsidR="00207259" w:rsidRPr="008F76AA" w:rsidRDefault="00207259" w:rsidP="00207259">
      <w:pPr>
        <w:tabs>
          <w:tab w:val="left" w:pos="284"/>
        </w:tabs>
        <w:autoSpaceDE w:val="0"/>
        <w:autoSpaceDN w:val="0"/>
        <w:adjustRightInd w:val="0"/>
        <w:spacing w:after="0" w:line="240" w:lineRule="auto"/>
        <w:jc w:val="center"/>
        <w:rPr>
          <w:rFonts w:ascii="Arial" w:hAnsi="Arial" w:cs="Arial"/>
          <w:b/>
          <w:sz w:val="20"/>
          <w:szCs w:val="20"/>
        </w:rPr>
      </w:pPr>
      <w:r w:rsidRPr="008F76AA">
        <w:rPr>
          <w:rFonts w:ascii="Arial" w:hAnsi="Arial" w:cs="Arial"/>
          <w:b/>
          <w:sz w:val="20"/>
          <w:szCs w:val="20"/>
          <w:u w:val="single"/>
        </w:rPr>
        <w:t xml:space="preserve">în stare naturală </w:t>
      </w:r>
      <w:r w:rsidRPr="008F76AA">
        <w:rPr>
          <w:rFonts w:ascii="Arial" w:hAnsi="Arial" w:cs="Arial"/>
          <w:b/>
          <w:sz w:val="20"/>
          <w:szCs w:val="20"/>
        </w:rPr>
        <w:t xml:space="preserve">- râuri, din BH Someș-Tisa - monitorizate în judeţul Bistriţa-Năsăud </w:t>
      </w:r>
    </w:p>
    <w:p w:rsidR="00207259" w:rsidRPr="008F76AA" w:rsidRDefault="00207259" w:rsidP="00207259">
      <w:pPr>
        <w:tabs>
          <w:tab w:val="left" w:pos="284"/>
        </w:tabs>
        <w:autoSpaceDE w:val="0"/>
        <w:autoSpaceDN w:val="0"/>
        <w:adjustRightInd w:val="0"/>
        <w:spacing w:after="0" w:line="240" w:lineRule="auto"/>
        <w:jc w:val="center"/>
        <w:rPr>
          <w:rFonts w:ascii="Arial" w:hAnsi="Arial" w:cs="Arial"/>
          <w:sz w:val="20"/>
          <w:szCs w:val="20"/>
        </w:rPr>
      </w:pPr>
      <w:r w:rsidRPr="008F76AA">
        <w:rPr>
          <w:rFonts w:ascii="Arial" w:hAnsi="Arial" w:cs="Arial"/>
          <w:b/>
          <w:sz w:val="20"/>
          <w:szCs w:val="20"/>
        </w:rPr>
        <w:t>în anul 2013</w:t>
      </w:r>
    </w:p>
    <w:tbl>
      <w:tblPr>
        <w:tblW w:w="0" w:type="auto"/>
        <w:tblLook w:val="0000"/>
      </w:tblPr>
      <w:tblGrid>
        <w:gridCol w:w="3542"/>
        <w:gridCol w:w="3526"/>
        <w:gridCol w:w="1485"/>
        <w:gridCol w:w="1302"/>
      </w:tblGrid>
      <w:tr w:rsidR="00207259" w:rsidRPr="008F76AA" w:rsidTr="00F42742">
        <w:trPr>
          <w:trHeight w:val="570"/>
        </w:trPr>
        <w:tc>
          <w:tcPr>
            <w:tcW w:w="0" w:type="auto"/>
            <w:vMerge w:val="restart"/>
            <w:tcBorders>
              <w:top w:val="single" w:sz="8" w:space="0" w:color="auto"/>
              <w:left w:val="single" w:sz="8" w:space="0" w:color="auto"/>
              <w:bottom w:val="single" w:sz="8" w:space="0" w:color="000000"/>
              <w:right w:val="single" w:sz="4" w:space="0" w:color="auto"/>
            </w:tcBorders>
            <w:shd w:val="clear" w:color="auto" w:fill="0000FF"/>
            <w:vAlign w:val="center"/>
          </w:tcPr>
          <w:p w:rsidR="00207259" w:rsidRPr="008F76AA" w:rsidRDefault="00207259" w:rsidP="00F42742">
            <w:pPr>
              <w:spacing w:after="0" w:line="240" w:lineRule="auto"/>
              <w:jc w:val="center"/>
              <w:rPr>
                <w:rFonts w:ascii="Arial" w:eastAsia="Times New Roman" w:hAnsi="Arial" w:cs="Arial"/>
                <w:b/>
                <w:bCs/>
                <w:sz w:val="20"/>
                <w:szCs w:val="20"/>
              </w:rPr>
            </w:pPr>
            <w:r w:rsidRPr="008F76AA">
              <w:rPr>
                <w:rFonts w:ascii="Arial" w:eastAsia="Times New Roman" w:hAnsi="Arial" w:cs="Arial"/>
                <w:b/>
                <w:bCs/>
                <w:sz w:val="20"/>
                <w:szCs w:val="20"/>
              </w:rPr>
              <w:t>denumirea corpului de apă / lungime</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0000FF"/>
            <w:vAlign w:val="center"/>
          </w:tcPr>
          <w:p w:rsidR="00207259" w:rsidRPr="008F76AA" w:rsidRDefault="00207259" w:rsidP="00F42742">
            <w:pPr>
              <w:spacing w:after="0" w:line="240" w:lineRule="auto"/>
              <w:jc w:val="center"/>
              <w:rPr>
                <w:rFonts w:ascii="Arial" w:eastAsia="Times New Roman" w:hAnsi="Arial" w:cs="Arial"/>
                <w:b/>
                <w:bCs/>
                <w:sz w:val="20"/>
                <w:szCs w:val="20"/>
              </w:rPr>
            </w:pPr>
            <w:r w:rsidRPr="008F76AA">
              <w:rPr>
                <w:rFonts w:ascii="Arial" w:eastAsia="Times New Roman" w:hAnsi="Arial" w:cs="Arial"/>
                <w:b/>
                <w:bCs/>
                <w:sz w:val="20"/>
                <w:szCs w:val="20"/>
              </w:rPr>
              <w:t>include secţiunile de monitorizare:</w:t>
            </w:r>
          </w:p>
        </w:tc>
        <w:tc>
          <w:tcPr>
            <w:tcW w:w="0" w:type="auto"/>
            <w:gridSpan w:val="2"/>
            <w:tcBorders>
              <w:top w:val="single" w:sz="8" w:space="0" w:color="auto"/>
              <w:left w:val="nil"/>
              <w:bottom w:val="single" w:sz="4" w:space="0" w:color="auto"/>
              <w:right w:val="single" w:sz="8" w:space="0" w:color="auto"/>
            </w:tcBorders>
            <w:shd w:val="clear" w:color="auto" w:fill="0000FF"/>
            <w:vAlign w:val="center"/>
          </w:tcPr>
          <w:p w:rsidR="00207259" w:rsidRPr="008F76AA" w:rsidRDefault="00207259" w:rsidP="00F42742">
            <w:pPr>
              <w:spacing w:after="0" w:line="240" w:lineRule="auto"/>
              <w:jc w:val="center"/>
              <w:rPr>
                <w:rFonts w:ascii="Arial" w:eastAsia="Times New Roman" w:hAnsi="Arial" w:cs="Arial"/>
                <w:b/>
                <w:bCs/>
                <w:sz w:val="20"/>
                <w:szCs w:val="20"/>
              </w:rPr>
            </w:pPr>
            <w:r w:rsidRPr="008F76AA">
              <w:rPr>
                <w:rFonts w:ascii="Arial" w:eastAsia="Times New Roman" w:hAnsi="Arial" w:cs="Arial"/>
                <w:b/>
                <w:bCs/>
                <w:sz w:val="20"/>
                <w:szCs w:val="20"/>
              </w:rPr>
              <w:t>rezultatul încadrării corpului de apă</w:t>
            </w:r>
          </w:p>
        </w:tc>
      </w:tr>
      <w:tr w:rsidR="00207259" w:rsidRPr="008F76AA" w:rsidTr="00F42742">
        <w:trPr>
          <w:trHeight w:val="253"/>
        </w:trPr>
        <w:tc>
          <w:tcPr>
            <w:tcW w:w="0" w:type="auto"/>
            <w:vMerge/>
            <w:tcBorders>
              <w:top w:val="single" w:sz="4" w:space="0" w:color="auto"/>
              <w:left w:val="single" w:sz="8" w:space="0" w:color="auto"/>
              <w:bottom w:val="single" w:sz="8" w:space="0" w:color="000000"/>
              <w:right w:val="single" w:sz="4" w:space="0" w:color="auto"/>
            </w:tcBorders>
            <w:shd w:val="clear" w:color="auto" w:fill="CCCC00"/>
            <w:vAlign w:val="center"/>
          </w:tcPr>
          <w:p w:rsidR="00207259" w:rsidRPr="008F76AA" w:rsidRDefault="00207259" w:rsidP="00F42742">
            <w:pPr>
              <w:spacing w:after="0" w:line="240" w:lineRule="auto"/>
              <w:rPr>
                <w:rFonts w:ascii="Arial" w:eastAsia="Times New Roman" w:hAnsi="Arial" w:cs="Arial"/>
                <w:b/>
                <w:bCs/>
                <w:color w:val="FF0000"/>
                <w:sz w:val="20"/>
                <w:szCs w:val="20"/>
              </w:rPr>
            </w:pPr>
          </w:p>
        </w:tc>
        <w:tc>
          <w:tcPr>
            <w:tcW w:w="0" w:type="auto"/>
            <w:vMerge/>
            <w:tcBorders>
              <w:top w:val="single" w:sz="4" w:space="0" w:color="auto"/>
              <w:left w:val="single" w:sz="4" w:space="0" w:color="auto"/>
              <w:bottom w:val="single" w:sz="8" w:space="0" w:color="000000"/>
              <w:right w:val="single" w:sz="4" w:space="0" w:color="auto"/>
            </w:tcBorders>
            <w:shd w:val="clear" w:color="auto" w:fill="CCCC00"/>
            <w:vAlign w:val="center"/>
          </w:tcPr>
          <w:p w:rsidR="00207259" w:rsidRPr="008F76AA" w:rsidRDefault="00207259" w:rsidP="00F42742">
            <w:pPr>
              <w:spacing w:after="0" w:line="240" w:lineRule="auto"/>
              <w:rPr>
                <w:rFonts w:ascii="Arial" w:eastAsia="Times New Roman" w:hAnsi="Arial" w:cs="Arial"/>
                <w:b/>
                <w:bCs/>
                <w:color w:val="FF0000"/>
                <w:sz w:val="20"/>
                <w:szCs w:val="20"/>
              </w:rPr>
            </w:pPr>
          </w:p>
        </w:tc>
        <w:tc>
          <w:tcPr>
            <w:tcW w:w="0" w:type="auto"/>
            <w:vMerge w:val="restart"/>
            <w:tcBorders>
              <w:top w:val="single" w:sz="4" w:space="0" w:color="auto"/>
              <w:left w:val="single" w:sz="4" w:space="0" w:color="auto"/>
              <w:bottom w:val="single" w:sz="8" w:space="0" w:color="auto"/>
              <w:right w:val="single" w:sz="4" w:space="0" w:color="auto"/>
            </w:tcBorders>
            <w:shd w:val="clear" w:color="auto" w:fill="CCECFF"/>
            <w:vAlign w:val="center"/>
          </w:tcPr>
          <w:p w:rsidR="00207259" w:rsidRPr="008F76AA" w:rsidRDefault="00207259" w:rsidP="00F42742">
            <w:pPr>
              <w:spacing w:after="0" w:line="240" w:lineRule="auto"/>
              <w:jc w:val="center"/>
              <w:rPr>
                <w:rFonts w:ascii="Arial" w:eastAsia="Times New Roman" w:hAnsi="Arial" w:cs="Arial"/>
                <w:b/>
                <w:bCs/>
                <w:sz w:val="20"/>
                <w:szCs w:val="20"/>
              </w:rPr>
            </w:pPr>
            <w:r w:rsidRPr="008F76AA">
              <w:rPr>
                <w:rFonts w:ascii="Arial" w:eastAsia="Times New Roman" w:hAnsi="Arial" w:cs="Arial"/>
                <w:b/>
                <w:bCs/>
                <w:sz w:val="20"/>
                <w:szCs w:val="20"/>
              </w:rPr>
              <w:t>starea ecologică</w:t>
            </w:r>
          </w:p>
        </w:tc>
        <w:tc>
          <w:tcPr>
            <w:tcW w:w="0" w:type="auto"/>
            <w:vMerge w:val="restart"/>
            <w:tcBorders>
              <w:top w:val="single" w:sz="4" w:space="0" w:color="auto"/>
              <w:left w:val="single" w:sz="4" w:space="0" w:color="auto"/>
              <w:bottom w:val="single" w:sz="8" w:space="0" w:color="auto"/>
              <w:right w:val="single" w:sz="8" w:space="0" w:color="auto"/>
            </w:tcBorders>
            <w:shd w:val="clear" w:color="auto" w:fill="CCECFF"/>
            <w:vAlign w:val="center"/>
          </w:tcPr>
          <w:p w:rsidR="00207259" w:rsidRPr="008F76AA" w:rsidRDefault="00207259" w:rsidP="00F42742">
            <w:pPr>
              <w:spacing w:after="0" w:line="240" w:lineRule="auto"/>
              <w:jc w:val="center"/>
              <w:rPr>
                <w:rFonts w:ascii="Arial" w:eastAsia="Times New Roman" w:hAnsi="Arial" w:cs="Arial"/>
                <w:b/>
                <w:bCs/>
                <w:sz w:val="20"/>
                <w:szCs w:val="20"/>
              </w:rPr>
            </w:pPr>
            <w:r w:rsidRPr="008F76AA">
              <w:rPr>
                <w:rFonts w:ascii="Arial" w:eastAsia="Times New Roman" w:hAnsi="Arial" w:cs="Arial"/>
                <w:b/>
                <w:bCs/>
                <w:sz w:val="20"/>
                <w:szCs w:val="20"/>
              </w:rPr>
              <w:t>starea chimică</w:t>
            </w:r>
          </w:p>
        </w:tc>
      </w:tr>
      <w:tr w:rsidR="00207259" w:rsidRPr="008F76AA" w:rsidTr="00F42742">
        <w:trPr>
          <w:trHeight w:val="253"/>
        </w:trPr>
        <w:tc>
          <w:tcPr>
            <w:tcW w:w="0" w:type="auto"/>
            <w:vMerge/>
            <w:tcBorders>
              <w:top w:val="single" w:sz="4" w:space="0" w:color="auto"/>
              <w:left w:val="single" w:sz="8" w:space="0" w:color="auto"/>
              <w:bottom w:val="single" w:sz="8" w:space="0" w:color="000000"/>
              <w:right w:val="single" w:sz="4" w:space="0" w:color="auto"/>
            </w:tcBorders>
            <w:shd w:val="clear" w:color="auto" w:fill="CCCC00"/>
            <w:vAlign w:val="center"/>
          </w:tcPr>
          <w:p w:rsidR="00207259" w:rsidRPr="008F76AA" w:rsidRDefault="00207259" w:rsidP="00F42742">
            <w:pPr>
              <w:spacing w:after="0" w:line="240" w:lineRule="auto"/>
              <w:rPr>
                <w:rFonts w:ascii="Arial" w:eastAsia="Times New Roman" w:hAnsi="Arial" w:cs="Arial"/>
                <w:b/>
                <w:bCs/>
                <w:color w:val="FF0000"/>
                <w:sz w:val="20"/>
                <w:szCs w:val="20"/>
              </w:rPr>
            </w:pPr>
          </w:p>
        </w:tc>
        <w:tc>
          <w:tcPr>
            <w:tcW w:w="0" w:type="auto"/>
            <w:vMerge/>
            <w:tcBorders>
              <w:top w:val="single" w:sz="4" w:space="0" w:color="auto"/>
              <w:left w:val="single" w:sz="4" w:space="0" w:color="auto"/>
              <w:bottom w:val="single" w:sz="8" w:space="0" w:color="000000"/>
              <w:right w:val="single" w:sz="4" w:space="0" w:color="auto"/>
            </w:tcBorders>
            <w:shd w:val="clear" w:color="auto" w:fill="CCCC00"/>
            <w:vAlign w:val="center"/>
          </w:tcPr>
          <w:p w:rsidR="00207259" w:rsidRPr="008F76AA" w:rsidRDefault="00207259" w:rsidP="00F42742">
            <w:pPr>
              <w:spacing w:after="0" w:line="240" w:lineRule="auto"/>
              <w:rPr>
                <w:rFonts w:ascii="Arial" w:eastAsia="Times New Roman" w:hAnsi="Arial" w:cs="Arial"/>
                <w:b/>
                <w:bCs/>
                <w:color w:val="FF0000"/>
                <w:sz w:val="20"/>
                <w:szCs w:val="20"/>
              </w:rPr>
            </w:pPr>
          </w:p>
        </w:tc>
        <w:tc>
          <w:tcPr>
            <w:tcW w:w="0" w:type="auto"/>
            <w:vMerge/>
            <w:tcBorders>
              <w:top w:val="single" w:sz="4" w:space="0" w:color="auto"/>
              <w:left w:val="single" w:sz="4" w:space="0" w:color="auto"/>
              <w:bottom w:val="single" w:sz="8" w:space="0" w:color="auto"/>
              <w:right w:val="single" w:sz="4" w:space="0" w:color="auto"/>
            </w:tcBorders>
            <w:shd w:val="clear" w:color="auto" w:fill="CCECFF"/>
            <w:vAlign w:val="center"/>
          </w:tcPr>
          <w:p w:rsidR="00207259" w:rsidRPr="008F76AA" w:rsidRDefault="00207259" w:rsidP="00F42742">
            <w:pPr>
              <w:spacing w:after="0" w:line="240" w:lineRule="auto"/>
              <w:rPr>
                <w:rFonts w:ascii="Arial" w:eastAsia="Times New Roman" w:hAnsi="Arial" w:cs="Arial"/>
                <w:b/>
                <w:bCs/>
                <w:color w:val="FF0000"/>
                <w:sz w:val="20"/>
                <w:szCs w:val="20"/>
              </w:rPr>
            </w:pPr>
          </w:p>
        </w:tc>
        <w:tc>
          <w:tcPr>
            <w:tcW w:w="0" w:type="auto"/>
            <w:vMerge/>
            <w:tcBorders>
              <w:top w:val="single" w:sz="4" w:space="0" w:color="auto"/>
              <w:left w:val="single" w:sz="4" w:space="0" w:color="auto"/>
              <w:bottom w:val="single" w:sz="8" w:space="0" w:color="auto"/>
              <w:right w:val="single" w:sz="8" w:space="0" w:color="auto"/>
            </w:tcBorders>
            <w:shd w:val="clear" w:color="auto" w:fill="CCECFF"/>
            <w:vAlign w:val="center"/>
          </w:tcPr>
          <w:p w:rsidR="00207259" w:rsidRPr="008F76AA" w:rsidRDefault="00207259" w:rsidP="00F42742">
            <w:pPr>
              <w:spacing w:after="0" w:line="240" w:lineRule="auto"/>
              <w:rPr>
                <w:rFonts w:ascii="Arial" w:eastAsia="Times New Roman" w:hAnsi="Arial" w:cs="Arial"/>
                <w:b/>
                <w:bCs/>
                <w:color w:val="FF0000"/>
                <w:sz w:val="20"/>
                <w:szCs w:val="20"/>
              </w:rPr>
            </w:pPr>
          </w:p>
        </w:tc>
      </w:tr>
      <w:tr w:rsidR="00207259" w:rsidRPr="008F76AA" w:rsidTr="00F42742">
        <w:trPr>
          <w:trHeight w:val="628"/>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Someşul Mare – izvoare -cf. Feldrişel şi afluenţii /192km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tabs>
                <w:tab w:val="left" w:pos="417"/>
                <w:tab w:val="left" w:pos="619"/>
              </w:tabs>
              <w:spacing w:after="0" w:line="240" w:lineRule="auto"/>
              <w:rPr>
                <w:rFonts w:ascii="Arial" w:eastAsia="Times New Roman" w:hAnsi="Arial" w:cs="Arial"/>
                <w:sz w:val="20"/>
                <w:szCs w:val="20"/>
              </w:rPr>
            </w:pPr>
            <w:r w:rsidRPr="008F76AA">
              <w:rPr>
                <w:rFonts w:ascii="Arial" w:eastAsia="Times New Roman" w:hAnsi="Arial" w:cs="Arial"/>
                <w:sz w:val="20"/>
                <w:szCs w:val="20"/>
              </w:rPr>
              <w:t xml:space="preserve">- râul Someşul Mare amonte de confluenţa cu pârâul Maria </w:t>
            </w:r>
          </w:p>
          <w:p w:rsidR="00207259" w:rsidRPr="008F76AA" w:rsidRDefault="00207259" w:rsidP="00F42742">
            <w:pPr>
              <w:tabs>
                <w:tab w:val="left" w:pos="417"/>
                <w:tab w:val="left" w:pos="619"/>
              </w:tabs>
              <w:spacing w:after="0" w:line="240" w:lineRule="auto"/>
              <w:rPr>
                <w:rFonts w:ascii="Arial" w:eastAsia="Times New Roman" w:hAnsi="Arial" w:cs="Arial"/>
                <w:sz w:val="20"/>
                <w:szCs w:val="20"/>
              </w:rPr>
            </w:pPr>
            <w:r w:rsidRPr="008F76AA">
              <w:rPr>
                <w:rFonts w:ascii="Arial" w:eastAsia="Times New Roman" w:hAnsi="Arial" w:cs="Arial"/>
                <w:sz w:val="20"/>
                <w:szCs w:val="20"/>
              </w:rPr>
              <w:t>- râul Anieş amonte de confluenţa cu Someşul Mare</w:t>
            </w:r>
          </w:p>
        </w:tc>
        <w:tc>
          <w:tcPr>
            <w:tcW w:w="0" w:type="auto"/>
            <w:tcBorders>
              <w:top w:val="single" w:sz="8"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c>
          <w:tcPr>
            <w:tcW w:w="0" w:type="auto"/>
            <w:tcBorders>
              <w:top w:val="single" w:sz="8" w:space="0" w:color="auto"/>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60"/>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Someşul Mare - cf. Feldrişel - cf. Şieu  /43km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 xml:space="preserve">- râul Someş Mare la Săsarm </w:t>
            </w:r>
          </w:p>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 râul Someş Mare la Nepos</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c>
          <w:tcPr>
            <w:tcW w:w="0" w:type="auto"/>
            <w:tcBorders>
              <w:top w:val="nil"/>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24"/>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Pârâul Băilor cu afluentul Pârâul Roşu /20km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tabs>
                <w:tab w:val="left" w:pos="0"/>
                <w:tab w:val="left" w:pos="94"/>
              </w:tabs>
              <w:spacing w:after="0" w:line="240" w:lineRule="auto"/>
              <w:rPr>
                <w:rFonts w:ascii="Arial" w:eastAsia="Times New Roman" w:hAnsi="Arial" w:cs="Arial"/>
                <w:sz w:val="20"/>
                <w:szCs w:val="20"/>
              </w:rPr>
            </w:pPr>
            <w:r w:rsidRPr="008F76AA">
              <w:rPr>
                <w:rFonts w:ascii="Arial" w:eastAsia="Times New Roman" w:hAnsi="Arial" w:cs="Arial"/>
                <w:sz w:val="20"/>
                <w:szCs w:val="20"/>
              </w:rPr>
              <w:t xml:space="preserve">- Valea Băilor amonte de S.E. Valea Vinului </w:t>
            </w:r>
          </w:p>
          <w:p w:rsidR="00207259" w:rsidRPr="008F76AA" w:rsidRDefault="00207259" w:rsidP="00F42742">
            <w:pPr>
              <w:tabs>
                <w:tab w:val="left" w:pos="94"/>
                <w:tab w:val="left" w:pos="340"/>
              </w:tabs>
              <w:spacing w:after="0" w:line="240" w:lineRule="auto"/>
              <w:rPr>
                <w:rFonts w:ascii="Arial" w:eastAsia="Times New Roman" w:hAnsi="Arial" w:cs="Arial"/>
                <w:sz w:val="20"/>
                <w:szCs w:val="20"/>
              </w:rPr>
            </w:pPr>
            <w:r w:rsidRPr="008F76AA">
              <w:rPr>
                <w:rFonts w:ascii="Arial" w:eastAsia="Times New Roman" w:hAnsi="Arial" w:cs="Arial"/>
                <w:sz w:val="20"/>
                <w:szCs w:val="20"/>
              </w:rPr>
              <w:t>- Valea Băilor la Rodna</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c>
          <w:tcPr>
            <w:tcW w:w="0" w:type="auto"/>
            <w:tcBorders>
              <w:top w:val="nil"/>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proastă</w:t>
            </w:r>
          </w:p>
        </w:tc>
      </w:tr>
      <w:tr w:rsidR="00207259" w:rsidRPr="008F76AA" w:rsidTr="00F42742">
        <w:trPr>
          <w:trHeight w:val="510"/>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lastRenderedPageBreak/>
              <w:t>Ilva şi afluenţii fără Leşu /108km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Ilva amonte de confluenţa cu Someşul Mare</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10"/>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Rebra si afluenţii /63km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Rebra în amonte de confluenţa cu Someşul Mare</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c>
          <w:tcPr>
            <w:tcW w:w="0" w:type="auto"/>
            <w:tcBorders>
              <w:top w:val="nil"/>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77"/>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Sălăuţa şi afluenţii /153km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tabs>
                <w:tab w:val="left" w:pos="334"/>
                <w:tab w:val="left" w:pos="483"/>
              </w:tabs>
              <w:spacing w:after="0" w:line="240" w:lineRule="auto"/>
              <w:rPr>
                <w:rFonts w:ascii="Arial" w:eastAsia="Times New Roman" w:hAnsi="Arial" w:cs="Arial"/>
                <w:sz w:val="20"/>
                <w:szCs w:val="20"/>
              </w:rPr>
            </w:pPr>
            <w:r w:rsidRPr="008F76AA">
              <w:rPr>
                <w:rFonts w:ascii="Arial" w:eastAsia="Times New Roman" w:hAnsi="Arial" w:cs="Arial"/>
                <w:sz w:val="20"/>
                <w:szCs w:val="20"/>
              </w:rPr>
              <w:t xml:space="preserve">- Sălăuţa amonte de localitatea Romuli </w:t>
            </w:r>
          </w:p>
          <w:p w:rsidR="00207259" w:rsidRPr="008F76AA" w:rsidRDefault="00207259" w:rsidP="00F42742">
            <w:pPr>
              <w:tabs>
                <w:tab w:val="left" w:pos="334"/>
                <w:tab w:val="left" w:pos="483"/>
              </w:tabs>
              <w:spacing w:after="0" w:line="240" w:lineRule="auto"/>
              <w:rPr>
                <w:rFonts w:ascii="Arial" w:eastAsia="Times New Roman" w:hAnsi="Arial" w:cs="Arial"/>
                <w:sz w:val="20"/>
                <w:szCs w:val="20"/>
              </w:rPr>
            </w:pPr>
            <w:r w:rsidRPr="008F76AA">
              <w:rPr>
                <w:rFonts w:ascii="Arial" w:eastAsia="Times New Roman" w:hAnsi="Arial" w:cs="Arial"/>
                <w:sz w:val="20"/>
                <w:szCs w:val="20"/>
              </w:rPr>
              <w:t>- Sălăuţa la Salva</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c>
          <w:tcPr>
            <w:tcW w:w="0" w:type="auto"/>
            <w:tcBorders>
              <w:top w:val="nil"/>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10"/>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Şieu - cf. Budac - cf. Someşul Mare /37km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Şieu la Şintereag</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716"/>
        </w:trPr>
        <w:tc>
          <w:tcPr>
            <w:tcW w:w="0" w:type="auto"/>
            <w:tcBorders>
              <w:top w:val="nil"/>
              <w:left w:val="single" w:sz="8"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Bistriţa - av. ev. derivaţie Colibiţa CHE - cf. Tănase şi afluenţii /24km</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râul Bistriţa aval de acumularea Colibiţa (priza Bistriţa Bârgăului)</w:t>
            </w:r>
          </w:p>
        </w:tc>
        <w:tc>
          <w:tcPr>
            <w:tcW w:w="0" w:type="auto"/>
            <w:tcBorders>
              <w:top w:val="nil"/>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c>
          <w:tcPr>
            <w:tcW w:w="0" w:type="auto"/>
            <w:tcBorders>
              <w:top w:val="nil"/>
              <w:left w:val="nil"/>
              <w:bottom w:val="single" w:sz="4" w:space="0" w:color="auto"/>
              <w:right w:val="single" w:sz="8"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Dipşa şi afluenţii /51km</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Dipşa la Chiraleş</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moderată</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6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Ilişua - cf. Valea Lungă-cf. Someş Mare şi afluenţii /81km</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râul Ilişua amonte de confluenţa cu Someşul Mare</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Archiud – izvoare – am. Ac. Budurleni / 9 km</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Archiud la izvoare – acumularea Budurleni</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moderată</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r w:rsidR="00207259" w:rsidRPr="008F76AA" w:rsidTr="00F42742">
        <w:trPr>
          <w:trHeight w:val="51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Meleș și afluenții / 61km</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rPr>
                <w:rFonts w:ascii="Arial" w:eastAsia="Times New Roman" w:hAnsi="Arial" w:cs="Arial"/>
                <w:sz w:val="20"/>
                <w:szCs w:val="20"/>
              </w:rPr>
            </w:pPr>
            <w:r w:rsidRPr="008F76AA">
              <w:rPr>
                <w:rFonts w:ascii="Arial" w:eastAsia="Times New Roman" w:hAnsi="Arial" w:cs="Arial"/>
                <w:sz w:val="20"/>
                <w:szCs w:val="20"/>
              </w:rPr>
              <w:t>Meleș – Beclean – amonte de confluența cu Someșul Mare</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Moderată</w:t>
            </w:r>
          </w:p>
        </w:tc>
        <w:tc>
          <w:tcPr>
            <w:tcW w:w="0" w:type="auto"/>
            <w:tcBorders>
              <w:top w:val="single" w:sz="4" w:space="0" w:color="auto"/>
              <w:left w:val="nil"/>
              <w:bottom w:val="single" w:sz="4" w:space="0" w:color="auto"/>
              <w:right w:val="single" w:sz="4" w:space="0" w:color="auto"/>
            </w:tcBorders>
            <w:shd w:val="clear" w:color="auto" w:fill="auto"/>
            <w:vAlign w:val="center"/>
          </w:tcPr>
          <w:p w:rsidR="00207259" w:rsidRPr="008F76AA" w:rsidRDefault="00207259" w:rsidP="00F42742">
            <w:pPr>
              <w:spacing w:after="0" w:line="240" w:lineRule="auto"/>
              <w:jc w:val="center"/>
              <w:rPr>
                <w:rFonts w:ascii="Arial" w:eastAsia="Times New Roman" w:hAnsi="Arial" w:cs="Arial"/>
                <w:sz w:val="20"/>
                <w:szCs w:val="20"/>
              </w:rPr>
            </w:pPr>
            <w:r w:rsidRPr="008F76AA">
              <w:rPr>
                <w:rFonts w:ascii="Arial" w:eastAsia="Times New Roman" w:hAnsi="Arial" w:cs="Arial"/>
                <w:sz w:val="20"/>
                <w:szCs w:val="20"/>
              </w:rPr>
              <w:t>bună</w:t>
            </w:r>
          </w:p>
        </w:tc>
      </w:tr>
    </w:tbl>
    <w:p w:rsidR="00207259" w:rsidRPr="00635535" w:rsidRDefault="00207259" w:rsidP="00207259">
      <w:pPr>
        <w:spacing w:after="0" w:line="240" w:lineRule="auto"/>
        <w:jc w:val="center"/>
        <w:rPr>
          <w:rFonts w:ascii="Arial" w:hAnsi="Arial" w:cs="Arial"/>
        </w:rPr>
      </w:pPr>
    </w:p>
    <w:p w:rsidR="00207259" w:rsidRPr="00635535" w:rsidRDefault="00207259" w:rsidP="00207259">
      <w:pPr>
        <w:autoSpaceDE w:val="0"/>
        <w:autoSpaceDN w:val="0"/>
        <w:adjustRightInd w:val="0"/>
        <w:spacing w:after="0" w:line="240" w:lineRule="auto"/>
        <w:ind w:firstLine="720"/>
        <w:jc w:val="both"/>
        <w:rPr>
          <w:rFonts w:ascii="Arial" w:hAnsi="Arial" w:cs="Arial"/>
        </w:rPr>
      </w:pPr>
      <w:r w:rsidRPr="00635535">
        <w:rPr>
          <w:rFonts w:ascii="Arial" w:eastAsia="Times New Roman" w:hAnsi="Arial" w:cs="Arial"/>
        </w:rPr>
        <w:t xml:space="preserve">Corpurile de apă </w:t>
      </w:r>
      <w:r w:rsidRPr="00635535">
        <w:rPr>
          <w:rFonts w:ascii="Arial" w:eastAsia="Times New Roman" w:hAnsi="Arial" w:cs="Arial"/>
          <w:b/>
          <w:u w:val="single"/>
        </w:rPr>
        <w:t>puternic modificate</w:t>
      </w:r>
      <w:r w:rsidRPr="00635535">
        <w:rPr>
          <w:rFonts w:ascii="Arial" w:eastAsia="Times New Roman" w:hAnsi="Arial" w:cs="Arial"/>
        </w:rPr>
        <w:t xml:space="preserve"> sunt acele corpuri de apă de suprafaţă care datorită “alterărilor fizice” (modificări ale caracteristicilor hidro-morfologice), datorate activităţilor umane, şi-au schimbat substanţial caracterul lor natural. </w:t>
      </w:r>
      <w:r w:rsidRPr="00635535">
        <w:rPr>
          <w:rFonts w:ascii="Arial" w:hAnsi="Arial" w:cs="Arial"/>
        </w:rPr>
        <w:t>Î</w:t>
      </w:r>
      <w:r w:rsidRPr="00635535">
        <w:rPr>
          <w:rFonts w:ascii="Arial" w:hAnsi="Arial" w:cs="Arial"/>
          <w:iCs/>
        </w:rPr>
        <w:t>n cazul lor obiectivul este atingerea unui „potenţial ecologic bun”</w:t>
      </w:r>
      <w:r w:rsidRPr="00635535">
        <w:rPr>
          <w:rFonts w:ascii="Arial" w:hAnsi="Arial" w:cs="Arial"/>
        </w:rPr>
        <w:t>, ceea ce presupune conservarea amenajării râului în condiţiile în care el se află în prezent şi îmbunătăţirea calităţii şi regimului de curgere al apei.</w:t>
      </w:r>
      <w:r w:rsidR="0033725A">
        <w:rPr>
          <w:rFonts w:ascii="Arial" w:hAnsi="Arial" w:cs="Arial"/>
        </w:rPr>
        <w:t xml:space="preserve"> </w:t>
      </w:r>
      <w:r w:rsidRPr="00635535">
        <w:rPr>
          <w:rFonts w:ascii="Arial" w:hAnsi="Arial" w:cs="Arial"/>
        </w:rPr>
        <w:t xml:space="preserve">În Districtul de Bazin Hidrografic Someş-Tisa aparţinând judeţului Bistriţa-Năsăud, în anul 2013 au fost identificate şi monitorizate: </w:t>
      </w:r>
    </w:p>
    <w:p w:rsidR="00207259" w:rsidRPr="00635535" w:rsidRDefault="00207259" w:rsidP="00207259">
      <w:pPr>
        <w:numPr>
          <w:ilvl w:val="0"/>
          <w:numId w:val="19"/>
        </w:numPr>
        <w:autoSpaceDE w:val="0"/>
        <w:autoSpaceDN w:val="0"/>
        <w:adjustRightInd w:val="0"/>
        <w:spacing w:after="0" w:line="240" w:lineRule="auto"/>
        <w:contextualSpacing/>
        <w:jc w:val="both"/>
        <w:rPr>
          <w:rFonts w:ascii="Arial" w:hAnsi="Arial" w:cs="Arial"/>
        </w:rPr>
      </w:pPr>
      <w:r w:rsidRPr="00635535">
        <w:rPr>
          <w:rFonts w:ascii="Arial" w:hAnsi="Arial" w:cs="Arial"/>
        </w:rPr>
        <w:t xml:space="preserve">În cadrul </w:t>
      </w:r>
      <w:r w:rsidRPr="00635535">
        <w:rPr>
          <w:rFonts w:ascii="Arial" w:hAnsi="Arial" w:cs="Arial"/>
          <w:b/>
        </w:rPr>
        <w:t>subsistemului râuri</w:t>
      </w:r>
      <w:r w:rsidRPr="00635535">
        <w:rPr>
          <w:rFonts w:ascii="Arial" w:hAnsi="Arial" w:cs="Arial"/>
        </w:rPr>
        <w:t xml:space="preserve">, două </w:t>
      </w:r>
      <w:r w:rsidRPr="00635535">
        <w:rPr>
          <w:rFonts w:ascii="Arial" w:hAnsi="Arial" w:cs="Arial"/>
          <w:iCs/>
        </w:rPr>
        <w:t>corpuri de apă puternic modificate</w:t>
      </w:r>
      <w:r w:rsidRPr="00635535">
        <w:rPr>
          <w:rFonts w:ascii="Arial" w:hAnsi="Arial" w:cs="Arial"/>
        </w:rPr>
        <w:t>:</w:t>
      </w:r>
    </w:p>
    <w:p w:rsidR="00207259" w:rsidRPr="00635535" w:rsidRDefault="00207259" w:rsidP="00207259">
      <w:pPr>
        <w:spacing w:after="0" w:line="240" w:lineRule="auto"/>
        <w:jc w:val="both"/>
        <w:rPr>
          <w:rFonts w:ascii="Arial" w:hAnsi="Arial" w:cs="Arial"/>
          <w:bCs/>
        </w:rPr>
      </w:pPr>
      <w:r w:rsidRPr="00635535">
        <w:rPr>
          <w:rFonts w:ascii="Arial" w:hAnsi="Arial" w:cs="Arial"/>
          <w:u w:val="single"/>
        </w:rPr>
        <w:t>1. Corpul de apă „Şieu -izvoare-cf. Budac şi afluenţii”</w:t>
      </w:r>
      <w:r w:rsidRPr="00635535">
        <w:rPr>
          <w:rFonts w:ascii="Arial" w:hAnsi="Arial" w:cs="Arial"/>
        </w:rPr>
        <w:t xml:space="preserve"> , cu o lungime de 125km, care</w:t>
      </w:r>
      <w:r w:rsidRPr="00635535">
        <w:rPr>
          <w:rFonts w:ascii="Arial" w:hAnsi="Arial" w:cs="Arial"/>
          <w:bCs/>
        </w:rPr>
        <w:t xml:space="preserve"> include secţiunea de monitorizare Şieu amonte de localitatea Şieuţ.</w:t>
      </w:r>
    </w:p>
    <w:p w:rsidR="00207259" w:rsidRPr="00635535" w:rsidRDefault="00207259" w:rsidP="00207259">
      <w:pPr>
        <w:keepNext/>
        <w:numPr>
          <w:ilvl w:val="1"/>
          <w:numId w:val="14"/>
        </w:numPr>
        <w:tabs>
          <w:tab w:val="left" w:pos="1920"/>
          <w:tab w:val="left" w:pos="5767"/>
        </w:tabs>
        <w:spacing w:after="0" w:line="240" w:lineRule="auto"/>
        <w:contextualSpacing/>
        <w:jc w:val="both"/>
        <w:rPr>
          <w:rFonts w:ascii="Arial" w:hAnsi="Arial" w:cs="Arial"/>
        </w:rPr>
      </w:pPr>
      <w:r w:rsidRPr="00635535">
        <w:rPr>
          <w:rFonts w:ascii="Arial" w:hAnsi="Arial" w:cs="Arial"/>
        </w:rPr>
        <w:t xml:space="preserve">Potenţialul ecologic a corpului de apă înregistrat în anul 2013 este </w:t>
      </w:r>
      <w:r w:rsidRPr="00635535">
        <w:rPr>
          <w:rFonts w:ascii="Arial" w:hAnsi="Arial" w:cs="Arial"/>
          <w:i/>
        </w:rPr>
        <w:t>moderat</w:t>
      </w:r>
      <w:r w:rsidRPr="00635535">
        <w:rPr>
          <w:rFonts w:ascii="Arial" w:hAnsi="Arial" w:cs="Arial"/>
        </w:rPr>
        <w:t xml:space="preserve"> (PEMo), fiind determinat de valorile obţinute de  elementele biologice şi  fizico-chimice suport înregistrate pe parcursul anului .</w:t>
      </w:r>
    </w:p>
    <w:p w:rsidR="00207259" w:rsidRPr="00635535" w:rsidRDefault="00207259" w:rsidP="00207259">
      <w:pPr>
        <w:keepNext/>
        <w:numPr>
          <w:ilvl w:val="1"/>
          <w:numId w:val="14"/>
        </w:numPr>
        <w:tabs>
          <w:tab w:val="left" w:pos="1920"/>
          <w:tab w:val="left" w:pos="5767"/>
        </w:tabs>
        <w:spacing w:after="0" w:line="240" w:lineRule="auto"/>
        <w:contextualSpacing/>
        <w:jc w:val="both"/>
        <w:rPr>
          <w:rFonts w:ascii="Arial" w:hAnsi="Arial" w:cs="Arial"/>
        </w:rPr>
      </w:pPr>
      <w:r w:rsidRPr="00635535">
        <w:rPr>
          <w:rFonts w:ascii="Arial" w:hAnsi="Arial" w:cs="Arial"/>
        </w:rPr>
        <w:t xml:space="preserve">Starea chimică a corpului de apă  s-a încadrat la stare chimică </w:t>
      </w:r>
      <w:r w:rsidRPr="00635535">
        <w:rPr>
          <w:rFonts w:ascii="Arial" w:hAnsi="Arial" w:cs="Arial"/>
          <w:i/>
        </w:rPr>
        <w:t>bună</w:t>
      </w:r>
      <w:r w:rsidRPr="00635535">
        <w:rPr>
          <w:rFonts w:ascii="Arial" w:hAnsi="Arial" w:cs="Arial"/>
        </w:rPr>
        <w:t>.</w:t>
      </w:r>
    </w:p>
    <w:p w:rsidR="00207259" w:rsidRPr="00635535" w:rsidRDefault="00207259" w:rsidP="00207259">
      <w:pPr>
        <w:spacing w:after="0" w:line="240" w:lineRule="auto"/>
        <w:jc w:val="both"/>
        <w:rPr>
          <w:rFonts w:ascii="Arial" w:hAnsi="Arial" w:cs="Arial"/>
          <w:bCs/>
        </w:rPr>
      </w:pPr>
      <w:r w:rsidRPr="00635535">
        <w:rPr>
          <w:rFonts w:ascii="Arial" w:hAnsi="Arial" w:cs="Arial"/>
          <w:u w:val="single"/>
        </w:rPr>
        <w:t>2. Corpul de apă „Bistriţa - cf. Tănase-cf. Şieu</w:t>
      </w:r>
      <w:r w:rsidRPr="00635535">
        <w:rPr>
          <w:rFonts w:ascii="Arial" w:hAnsi="Arial" w:cs="Arial"/>
        </w:rPr>
        <w:t xml:space="preserve">”, cu o lungime de 24km, care </w:t>
      </w:r>
      <w:r w:rsidRPr="00635535">
        <w:rPr>
          <w:rFonts w:ascii="Arial" w:hAnsi="Arial" w:cs="Arial"/>
          <w:bCs/>
        </w:rPr>
        <w:t>include secţiunile de monitorizare râul Bistriţa la Sărata şi râul Bistriţa-amonte oraş Bistriţa</w:t>
      </w:r>
    </w:p>
    <w:p w:rsidR="00207259" w:rsidRPr="00635535" w:rsidRDefault="00207259" w:rsidP="00207259">
      <w:pPr>
        <w:numPr>
          <w:ilvl w:val="0"/>
          <w:numId w:val="15"/>
        </w:numPr>
        <w:tabs>
          <w:tab w:val="num" w:pos="1440"/>
        </w:tabs>
        <w:spacing w:after="0" w:line="240" w:lineRule="auto"/>
        <w:ind w:left="1440"/>
        <w:jc w:val="both"/>
        <w:rPr>
          <w:rFonts w:ascii="Arial" w:hAnsi="Arial" w:cs="Arial"/>
          <w:bCs/>
        </w:rPr>
      </w:pPr>
      <w:r w:rsidRPr="00635535">
        <w:rPr>
          <w:rFonts w:ascii="Arial" w:hAnsi="Arial" w:cs="Arial"/>
        </w:rPr>
        <w:t xml:space="preserve">Potenţialul ecologic a corpului de apă înregistrat în anul 2013 este </w:t>
      </w:r>
      <w:r w:rsidRPr="00635535">
        <w:rPr>
          <w:rFonts w:ascii="Arial" w:hAnsi="Arial" w:cs="Arial"/>
          <w:bCs/>
          <w:i/>
        </w:rPr>
        <w:t>moderat</w:t>
      </w:r>
      <w:r w:rsidRPr="00635535">
        <w:rPr>
          <w:rFonts w:ascii="Arial" w:hAnsi="Arial" w:cs="Arial"/>
          <w:bCs/>
        </w:rPr>
        <w:t xml:space="preserve"> (PEMo)</w:t>
      </w:r>
      <w:r w:rsidRPr="00635535">
        <w:rPr>
          <w:rFonts w:ascii="Arial" w:hAnsi="Arial" w:cs="Arial"/>
        </w:rPr>
        <w:t>, fiind determinat de valorile obţinute de elementele biologice şi  fizico-chimice suport înregistrate pe parcursul anului,</w:t>
      </w:r>
    </w:p>
    <w:p w:rsidR="00207259" w:rsidRPr="00635535" w:rsidRDefault="00207259" w:rsidP="00207259">
      <w:pPr>
        <w:keepNext/>
        <w:numPr>
          <w:ilvl w:val="1"/>
          <w:numId w:val="14"/>
        </w:numPr>
        <w:tabs>
          <w:tab w:val="left" w:pos="1920"/>
          <w:tab w:val="left" w:pos="5767"/>
        </w:tabs>
        <w:spacing w:after="0" w:line="240" w:lineRule="auto"/>
        <w:contextualSpacing/>
        <w:jc w:val="both"/>
        <w:rPr>
          <w:rFonts w:ascii="Arial" w:hAnsi="Arial" w:cs="Arial"/>
        </w:rPr>
      </w:pPr>
      <w:r w:rsidRPr="00635535">
        <w:rPr>
          <w:rFonts w:ascii="Arial" w:hAnsi="Arial" w:cs="Arial"/>
        </w:rPr>
        <w:t xml:space="preserve">Starea chimică a corpului de apă  s-a încadrat la stare chimică </w:t>
      </w:r>
      <w:r w:rsidRPr="00635535">
        <w:rPr>
          <w:rFonts w:ascii="Arial" w:hAnsi="Arial" w:cs="Arial"/>
          <w:i/>
        </w:rPr>
        <w:t>bună</w:t>
      </w:r>
      <w:r w:rsidRPr="00635535">
        <w:rPr>
          <w:rFonts w:ascii="Arial" w:hAnsi="Arial" w:cs="Arial"/>
        </w:rPr>
        <w:t>.</w:t>
      </w:r>
    </w:p>
    <w:p w:rsidR="00207259" w:rsidRPr="00635535" w:rsidRDefault="00207259" w:rsidP="00207259">
      <w:pPr>
        <w:keepNext/>
        <w:tabs>
          <w:tab w:val="left" w:pos="720"/>
          <w:tab w:val="left" w:pos="1920"/>
          <w:tab w:val="left" w:pos="5767"/>
        </w:tabs>
        <w:spacing w:after="0" w:line="240" w:lineRule="auto"/>
        <w:contextualSpacing/>
        <w:jc w:val="both"/>
        <w:rPr>
          <w:rFonts w:ascii="Arial" w:hAnsi="Arial" w:cs="Arial"/>
        </w:rPr>
      </w:pPr>
      <w:r w:rsidRPr="00635535">
        <w:rPr>
          <w:rFonts w:ascii="Arial" w:hAnsi="Arial" w:cs="Arial"/>
        </w:rPr>
        <w:tab/>
        <w:t xml:space="preserve">B. În cadrul </w:t>
      </w:r>
      <w:r w:rsidRPr="00635535">
        <w:rPr>
          <w:rFonts w:ascii="Arial" w:hAnsi="Arial" w:cs="Arial"/>
          <w:b/>
        </w:rPr>
        <w:t>subsistemului lacuri</w:t>
      </w:r>
      <w:r w:rsidRPr="00635535">
        <w:rPr>
          <w:rFonts w:ascii="Arial" w:hAnsi="Arial" w:cs="Arial"/>
        </w:rPr>
        <w:t xml:space="preserve"> </w:t>
      </w:r>
      <w:r w:rsidRPr="00635535">
        <w:rPr>
          <w:rFonts w:ascii="Arial" w:hAnsi="Arial" w:cs="Arial"/>
          <w:b/>
        </w:rPr>
        <w:t>de acumulare</w:t>
      </w:r>
      <w:r w:rsidRPr="00635535">
        <w:rPr>
          <w:rFonts w:ascii="Arial" w:hAnsi="Arial" w:cs="Arial"/>
        </w:rPr>
        <w:t xml:space="preserve"> a fost monitorizat un corp de apă puternic modificat, respectiv </w:t>
      </w:r>
      <w:r w:rsidRPr="00635535">
        <w:rPr>
          <w:rFonts w:ascii="Arial" w:hAnsi="Arial" w:cs="Arial"/>
          <w:u w:val="single"/>
        </w:rPr>
        <w:t>acumularea Colibiţa</w:t>
      </w:r>
      <w:r w:rsidR="0033725A">
        <w:rPr>
          <w:rFonts w:ascii="Arial" w:hAnsi="Arial" w:cs="Arial"/>
        </w:rPr>
        <w:t>.</w:t>
      </w:r>
    </w:p>
    <w:p w:rsidR="00207259" w:rsidRPr="00635535" w:rsidRDefault="00207259" w:rsidP="00207259">
      <w:pPr>
        <w:autoSpaceDE w:val="0"/>
        <w:autoSpaceDN w:val="0"/>
        <w:adjustRightInd w:val="0"/>
        <w:spacing w:after="0" w:line="240" w:lineRule="auto"/>
        <w:ind w:firstLine="851"/>
        <w:jc w:val="both"/>
        <w:rPr>
          <w:rFonts w:ascii="Arial" w:hAnsi="Arial" w:cs="Arial"/>
          <w:color w:val="FF0000"/>
        </w:rPr>
      </w:pPr>
    </w:p>
    <w:p w:rsidR="00207259" w:rsidRPr="00635535" w:rsidRDefault="00207259" w:rsidP="00207259">
      <w:pPr>
        <w:autoSpaceDE w:val="0"/>
        <w:autoSpaceDN w:val="0"/>
        <w:adjustRightInd w:val="0"/>
        <w:spacing w:after="0" w:line="240" w:lineRule="auto"/>
        <w:ind w:firstLine="540"/>
        <w:jc w:val="both"/>
        <w:rPr>
          <w:rFonts w:ascii="Arial" w:hAnsi="Arial" w:cs="Arial"/>
          <w:bCs/>
        </w:rPr>
      </w:pPr>
      <w:r w:rsidRPr="00635535">
        <w:rPr>
          <w:rFonts w:ascii="Arial" w:hAnsi="Arial" w:cs="Arial"/>
          <w:bCs/>
        </w:rPr>
        <w:t xml:space="preserve">Agenţia pentru Protecţia Mediului Bistriţa-Năsăud </w:t>
      </w:r>
      <w:r w:rsidR="0033725A">
        <w:rPr>
          <w:rFonts w:ascii="Arial" w:hAnsi="Arial" w:cs="Arial"/>
          <w:bCs/>
        </w:rPr>
        <w:t>efectuează</w:t>
      </w:r>
      <w:r w:rsidR="00995DA8">
        <w:rPr>
          <w:rFonts w:ascii="Arial" w:hAnsi="Arial" w:cs="Arial"/>
          <w:bCs/>
        </w:rPr>
        <w:t xml:space="preserve">, </w:t>
      </w:r>
      <w:r w:rsidR="0033725A" w:rsidRPr="00635535">
        <w:rPr>
          <w:rFonts w:ascii="Arial" w:hAnsi="Arial" w:cs="Arial"/>
          <w:bCs/>
        </w:rPr>
        <w:t>în baza planului propriu de monitorizare</w:t>
      </w:r>
      <w:r w:rsidR="00995DA8">
        <w:rPr>
          <w:rFonts w:ascii="Arial" w:hAnsi="Arial" w:cs="Arial"/>
          <w:bCs/>
        </w:rPr>
        <w:t xml:space="preserve">, analize momentane de ape în zone cu restituții considerate semnificative. Astfel, </w:t>
      </w:r>
      <w:r w:rsidRPr="00635535">
        <w:rPr>
          <w:rFonts w:ascii="Arial" w:hAnsi="Arial" w:cs="Arial"/>
          <w:bCs/>
        </w:rPr>
        <w:t>în cursul anului 2013</w:t>
      </w:r>
      <w:r w:rsidR="00995DA8">
        <w:rPr>
          <w:rFonts w:ascii="Arial" w:hAnsi="Arial" w:cs="Arial"/>
          <w:bCs/>
        </w:rPr>
        <w:t xml:space="preserve"> s-au efectuat</w:t>
      </w:r>
      <w:r w:rsidRPr="00635535">
        <w:rPr>
          <w:rFonts w:ascii="Arial" w:hAnsi="Arial" w:cs="Arial"/>
          <w:bCs/>
        </w:rPr>
        <w:t xml:space="preserve"> 48 de prelevări de ape de suprafaţă din care s-au analizat 475 indicatori chimici specifici. Conform aceste analize, care dau informaţii momentane și punctuale privind calitatea apelor din punct de vedere chimic, apele monitorizate s-au încadrat, după valoarea mediilor (făcute pe baza tuturor prelevărilor din cursul anului) în general în clasele de calitate I şi II, cu excepţia:</w:t>
      </w:r>
    </w:p>
    <w:p w:rsidR="00207259" w:rsidRPr="00635535" w:rsidRDefault="00207259" w:rsidP="00995DA8">
      <w:pPr>
        <w:numPr>
          <w:ilvl w:val="1"/>
          <w:numId w:val="14"/>
        </w:numPr>
        <w:tabs>
          <w:tab w:val="clear" w:pos="1440"/>
          <w:tab w:val="num" w:pos="540"/>
          <w:tab w:val="num" w:pos="993"/>
        </w:tabs>
        <w:autoSpaceDE w:val="0"/>
        <w:autoSpaceDN w:val="0"/>
        <w:adjustRightInd w:val="0"/>
        <w:spacing w:after="0" w:line="240" w:lineRule="auto"/>
        <w:ind w:left="540" w:firstLine="0"/>
        <w:jc w:val="both"/>
        <w:rPr>
          <w:rFonts w:ascii="Arial" w:hAnsi="Arial" w:cs="Arial"/>
          <w:bCs/>
        </w:rPr>
      </w:pPr>
      <w:r w:rsidRPr="00635535">
        <w:rPr>
          <w:rFonts w:ascii="Arial" w:hAnsi="Arial" w:cs="Arial"/>
          <w:bCs/>
        </w:rPr>
        <w:t>indicatorului azot amoniacal care s-a încadrat în</w:t>
      </w:r>
    </w:p>
    <w:p w:rsidR="00207259" w:rsidRPr="00635535" w:rsidRDefault="00207259" w:rsidP="00207259">
      <w:pPr>
        <w:numPr>
          <w:ilvl w:val="2"/>
          <w:numId w:val="14"/>
        </w:numPr>
        <w:tabs>
          <w:tab w:val="num" w:pos="1440"/>
          <w:tab w:val="left" w:pos="1843"/>
        </w:tabs>
        <w:autoSpaceDE w:val="0"/>
        <w:autoSpaceDN w:val="0"/>
        <w:adjustRightInd w:val="0"/>
        <w:spacing w:after="0" w:line="240" w:lineRule="auto"/>
        <w:ind w:left="1440" w:firstLine="0"/>
        <w:jc w:val="both"/>
        <w:rPr>
          <w:rFonts w:ascii="Arial" w:hAnsi="Arial" w:cs="Arial"/>
          <w:bCs/>
        </w:rPr>
      </w:pPr>
      <w:r w:rsidRPr="00635535">
        <w:rPr>
          <w:rFonts w:ascii="Arial" w:hAnsi="Arial" w:cs="Arial"/>
          <w:bCs/>
        </w:rPr>
        <w:t>clasa de calitate III pentru apele prelevate din aval de staţiile de epurare (SE) Beclean şi Năsăud,</w:t>
      </w:r>
    </w:p>
    <w:p w:rsidR="00207259" w:rsidRPr="00635535" w:rsidRDefault="00207259" w:rsidP="00207259">
      <w:pPr>
        <w:numPr>
          <w:ilvl w:val="2"/>
          <w:numId w:val="14"/>
        </w:numPr>
        <w:tabs>
          <w:tab w:val="num" w:pos="1440"/>
          <w:tab w:val="left" w:pos="1843"/>
        </w:tabs>
        <w:autoSpaceDE w:val="0"/>
        <w:autoSpaceDN w:val="0"/>
        <w:adjustRightInd w:val="0"/>
        <w:spacing w:after="0" w:line="240" w:lineRule="auto"/>
        <w:ind w:left="1440" w:firstLine="0"/>
        <w:jc w:val="both"/>
        <w:rPr>
          <w:rFonts w:ascii="Arial" w:hAnsi="Arial" w:cs="Arial"/>
          <w:bCs/>
        </w:rPr>
      </w:pPr>
      <w:r w:rsidRPr="00635535">
        <w:rPr>
          <w:rFonts w:ascii="Arial" w:hAnsi="Arial" w:cs="Arial"/>
          <w:bCs/>
        </w:rPr>
        <w:t>clasa de calitate IV pentru apele prelevate în aval de SE Bistriţa,</w:t>
      </w:r>
    </w:p>
    <w:p w:rsidR="00207259" w:rsidRPr="00635535" w:rsidRDefault="00207259" w:rsidP="00995DA8">
      <w:pPr>
        <w:numPr>
          <w:ilvl w:val="1"/>
          <w:numId w:val="14"/>
        </w:numPr>
        <w:tabs>
          <w:tab w:val="clear" w:pos="1440"/>
          <w:tab w:val="num" w:pos="540"/>
          <w:tab w:val="num" w:pos="993"/>
        </w:tabs>
        <w:autoSpaceDE w:val="0"/>
        <w:autoSpaceDN w:val="0"/>
        <w:adjustRightInd w:val="0"/>
        <w:spacing w:after="0" w:line="240" w:lineRule="auto"/>
        <w:ind w:left="540" w:firstLine="0"/>
        <w:jc w:val="both"/>
        <w:rPr>
          <w:rFonts w:ascii="Arial" w:hAnsi="Arial" w:cs="Arial"/>
          <w:bCs/>
        </w:rPr>
      </w:pPr>
      <w:r w:rsidRPr="00635535">
        <w:rPr>
          <w:rFonts w:ascii="Arial" w:hAnsi="Arial" w:cs="Arial"/>
          <w:bCs/>
        </w:rPr>
        <w:t xml:space="preserve"> indicatorului azotiţi care s-a încadrat în</w:t>
      </w:r>
    </w:p>
    <w:p w:rsidR="00207259" w:rsidRPr="00635535" w:rsidRDefault="00207259" w:rsidP="00207259">
      <w:pPr>
        <w:numPr>
          <w:ilvl w:val="2"/>
          <w:numId w:val="14"/>
        </w:numPr>
        <w:tabs>
          <w:tab w:val="num" w:pos="1440"/>
          <w:tab w:val="left" w:pos="1843"/>
        </w:tabs>
        <w:autoSpaceDE w:val="0"/>
        <w:autoSpaceDN w:val="0"/>
        <w:adjustRightInd w:val="0"/>
        <w:spacing w:after="0" w:line="240" w:lineRule="auto"/>
        <w:ind w:left="1440" w:firstLine="0"/>
        <w:jc w:val="both"/>
        <w:rPr>
          <w:rFonts w:ascii="Arial" w:hAnsi="Arial" w:cs="Arial"/>
          <w:bCs/>
          <w:color w:val="FF0000"/>
        </w:rPr>
      </w:pPr>
      <w:r w:rsidRPr="00635535">
        <w:rPr>
          <w:rFonts w:ascii="Arial" w:hAnsi="Arial" w:cs="Arial"/>
          <w:bCs/>
        </w:rPr>
        <w:t xml:space="preserve">clasa de calitate III pentru apele prelevate din amonte Beclean la cf. Şieu cu Someşul Mare, aval staţiile de epurare (SE) Beclean şi Bistrița, la Baţa (ieşirea din judeţ a râului Someşul Mare) </w:t>
      </w:r>
    </w:p>
    <w:p w:rsidR="00207259" w:rsidRPr="00635535" w:rsidRDefault="00207259" w:rsidP="00995DA8">
      <w:pPr>
        <w:numPr>
          <w:ilvl w:val="1"/>
          <w:numId w:val="14"/>
        </w:numPr>
        <w:tabs>
          <w:tab w:val="clear" w:pos="1440"/>
          <w:tab w:val="num" w:pos="540"/>
          <w:tab w:val="num" w:pos="993"/>
        </w:tabs>
        <w:autoSpaceDE w:val="0"/>
        <w:autoSpaceDN w:val="0"/>
        <w:adjustRightInd w:val="0"/>
        <w:spacing w:after="0" w:line="240" w:lineRule="auto"/>
        <w:ind w:left="540" w:firstLine="0"/>
        <w:jc w:val="both"/>
        <w:rPr>
          <w:rFonts w:ascii="Arial" w:hAnsi="Arial" w:cs="Arial"/>
          <w:bCs/>
        </w:rPr>
      </w:pPr>
      <w:r w:rsidRPr="00635535">
        <w:rPr>
          <w:rFonts w:ascii="Arial" w:hAnsi="Arial" w:cs="Arial"/>
          <w:bCs/>
        </w:rPr>
        <w:lastRenderedPageBreak/>
        <w:t>indicatorului cloruri care s-a încadrat în clasa de calitate III pentru apele prelevate din amonte Beclean la cf. Şieu cu Someşul Mare, şi în aval de SE Năsăud și Beclean,</w:t>
      </w:r>
    </w:p>
    <w:p w:rsidR="00207259" w:rsidRPr="00635535" w:rsidRDefault="00207259" w:rsidP="00995DA8">
      <w:pPr>
        <w:numPr>
          <w:ilvl w:val="1"/>
          <w:numId w:val="14"/>
        </w:numPr>
        <w:tabs>
          <w:tab w:val="clear" w:pos="1440"/>
          <w:tab w:val="num" w:pos="540"/>
          <w:tab w:val="num" w:pos="993"/>
        </w:tabs>
        <w:autoSpaceDE w:val="0"/>
        <w:autoSpaceDN w:val="0"/>
        <w:adjustRightInd w:val="0"/>
        <w:spacing w:after="0" w:line="240" w:lineRule="auto"/>
        <w:ind w:left="540" w:firstLine="0"/>
        <w:jc w:val="both"/>
        <w:rPr>
          <w:rFonts w:ascii="Arial" w:hAnsi="Arial" w:cs="Arial"/>
          <w:bCs/>
        </w:rPr>
      </w:pPr>
      <w:r w:rsidRPr="00635535">
        <w:rPr>
          <w:rFonts w:ascii="Arial" w:hAnsi="Arial" w:cs="Arial"/>
          <w:bCs/>
        </w:rPr>
        <w:t>indicatorului zinc care s-a încadrat în clasa de calitate V pentru apele prelevate pe Valea Băilor.</w:t>
      </w:r>
    </w:p>
    <w:p w:rsidR="00207259" w:rsidRDefault="00207259" w:rsidP="00207259">
      <w:pPr>
        <w:autoSpaceDE w:val="0"/>
        <w:autoSpaceDN w:val="0"/>
        <w:adjustRightInd w:val="0"/>
        <w:spacing w:after="0" w:line="240" w:lineRule="auto"/>
        <w:jc w:val="both"/>
        <w:rPr>
          <w:rFonts w:ascii="Arial" w:hAnsi="Arial" w:cs="Arial"/>
          <w:bCs/>
          <w:color w:val="FF0000"/>
        </w:rPr>
      </w:pPr>
      <w:r w:rsidRPr="00635535">
        <w:rPr>
          <w:rFonts w:ascii="Arial" w:hAnsi="Arial" w:cs="Arial"/>
          <w:bCs/>
          <w:color w:val="FF0000"/>
        </w:rPr>
        <w:t xml:space="preserve">    </w:t>
      </w:r>
    </w:p>
    <w:p w:rsidR="00FC1BD8" w:rsidRDefault="00FC1BD8" w:rsidP="00207259">
      <w:pPr>
        <w:autoSpaceDE w:val="0"/>
        <w:autoSpaceDN w:val="0"/>
        <w:adjustRightInd w:val="0"/>
        <w:spacing w:after="0" w:line="240" w:lineRule="auto"/>
        <w:jc w:val="both"/>
        <w:rPr>
          <w:rFonts w:ascii="Arial" w:hAnsi="Arial" w:cs="Arial"/>
          <w:bCs/>
          <w:color w:val="FF0000"/>
        </w:rPr>
      </w:pPr>
    </w:p>
    <w:p w:rsidR="00FC1BD8" w:rsidRPr="00635535" w:rsidRDefault="00FC1BD8" w:rsidP="00207259">
      <w:pPr>
        <w:autoSpaceDE w:val="0"/>
        <w:autoSpaceDN w:val="0"/>
        <w:adjustRightInd w:val="0"/>
        <w:spacing w:after="0" w:line="240" w:lineRule="auto"/>
        <w:jc w:val="both"/>
        <w:rPr>
          <w:rFonts w:ascii="Arial" w:hAnsi="Arial" w:cs="Arial"/>
          <w:bCs/>
          <w:color w:val="FF0000"/>
        </w:rPr>
      </w:pPr>
    </w:p>
    <w:p w:rsidR="00207259" w:rsidRPr="00635535" w:rsidRDefault="00207259" w:rsidP="00207259">
      <w:pPr>
        <w:autoSpaceDE w:val="0"/>
        <w:autoSpaceDN w:val="0"/>
        <w:adjustRightInd w:val="0"/>
        <w:spacing w:after="0" w:line="240" w:lineRule="auto"/>
        <w:jc w:val="both"/>
        <w:rPr>
          <w:rFonts w:ascii="Arial" w:hAnsi="Arial" w:cs="Arial"/>
          <w:bCs/>
          <w:color w:val="FF0000"/>
        </w:rPr>
      </w:pPr>
    </w:p>
    <w:p w:rsidR="00207259" w:rsidRPr="008B0483" w:rsidRDefault="00207259" w:rsidP="008B0483">
      <w:pPr>
        <w:pStyle w:val="ListParagraph"/>
        <w:numPr>
          <w:ilvl w:val="1"/>
          <w:numId w:val="36"/>
        </w:numPr>
        <w:tabs>
          <w:tab w:val="left" w:pos="4395"/>
        </w:tabs>
        <w:spacing w:after="0" w:line="240" w:lineRule="auto"/>
        <w:rPr>
          <w:rFonts w:ascii="Arial" w:hAnsi="Arial" w:cs="Arial"/>
          <w:b/>
          <w:caps/>
          <w:sz w:val="24"/>
          <w:szCs w:val="24"/>
        </w:rPr>
      </w:pPr>
      <w:r w:rsidRPr="008B0483">
        <w:rPr>
          <w:rFonts w:ascii="Arial" w:hAnsi="Arial" w:cs="Arial"/>
          <w:b/>
          <w:caps/>
          <w:sz w:val="24"/>
          <w:szCs w:val="24"/>
        </w:rPr>
        <w:t>Lacurile</w:t>
      </w:r>
    </w:p>
    <w:p w:rsidR="00207259" w:rsidRPr="00635535" w:rsidRDefault="00207259" w:rsidP="00207259">
      <w:pPr>
        <w:spacing w:after="0" w:line="240" w:lineRule="auto"/>
        <w:rPr>
          <w:rFonts w:ascii="Arial" w:hAnsi="Arial" w:cs="Arial"/>
          <w:b/>
        </w:rPr>
      </w:pPr>
      <w:r w:rsidRPr="00635535">
        <w:rPr>
          <w:rFonts w:ascii="Arial" w:hAnsi="Arial" w:cs="Arial"/>
          <w:b/>
        </w:rPr>
        <w:tab/>
      </w:r>
    </w:p>
    <w:p w:rsidR="00207259" w:rsidRPr="00635535" w:rsidRDefault="00207259" w:rsidP="00207259">
      <w:pPr>
        <w:spacing w:after="0" w:line="240" w:lineRule="auto"/>
        <w:ind w:firstLine="851"/>
        <w:jc w:val="both"/>
        <w:rPr>
          <w:rFonts w:ascii="Arial" w:hAnsi="Arial" w:cs="Arial"/>
        </w:rPr>
      </w:pPr>
      <w:r w:rsidRPr="00635535">
        <w:rPr>
          <w:rFonts w:ascii="Arial" w:hAnsi="Arial" w:cs="Arial"/>
        </w:rPr>
        <w:t>Lacul de acumulare Colibiţa, situat pe râul Bistriţa în zona podișurilor înalte, la o altitudine de 797m, face parte din bazinul Someşului. Suprafața lacului este de 300 ha, iar suprafața bazinului hidrografic este de 113 km</w:t>
      </w:r>
      <w:r w:rsidRPr="00635535">
        <w:rPr>
          <w:rFonts w:ascii="Arial" w:hAnsi="Arial" w:cs="Arial"/>
          <w:vertAlign w:val="superscript"/>
        </w:rPr>
        <w:t>2</w:t>
      </w:r>
      <w:r w:rsidRPr="00635535">
        <w:rPr>
          <w:rFonts w:ascii="Arial" w:hAnsi="Arial" w:cs="Arial"/>
        </w:rPr>
        <w:t>, având un volum de 83,26 milioane m</w:t>
      </w:r>
      <w:r w:rsidRPr="00635535">
        <w:rPr>
          <w:rFonts w:ascii="Arial" w:hAnsi="Arial" w:cs="Arial"/>
          <w:vertAlign w:val="superscript"/>
        </w:rPr>
        <w:t>3</w:t>
      </w:r>
      <w:r w:rsidRPr="00635535">
        <w:rPr>
          <w:rFonts w:ascii="Arial" w:hAnsi="Arial" w:cs="Arial"/>
        </w:rPr>
        <w:t xml:space="preserve"> apă şi scop multiplu: de alimentare cu apă potabilă, energetic (32,6 milioane m</w:t>
      </w:r>
      <w:r w:rsidRPr="00635535">
        <w:rPr>
          <w:rFonts w:ascii="Arial" w:hAnsi="Arial" w:cs="Arial"/>
          <w:vertAlign w:val="superscript"/>
        </w:rPr>
        <w:t>3</w:t>
      </w:r>
      <w:r w:rsidRPr="00635535">
        <w:rPr>
          <w:rFonts w:ascii="Arial" w:hAnsi="Arial" w:cs="Arial"/>
        </w:rPr>
        <w:t>), de atenuarea undelor de viitură şi prevenirea inundaţiilor (47,97 milioane m</w:t>
      </w:r>
      <w:r w:rsidRPr="00635535">
        <w:rPr>
          <w:rFonts w:ascii="Arial" w:hAnsi="Arial" w:cs="Arial"/>
          <w:vertAlign w:val="superscript"/>
        </w:rPr>
        <w:t>3</w:t>
      </w:r>
      <w:r w:rsidRPr="00635535">
        <w:rPr>
          <w:rFonts w:ascii="Arial" w:hAnsi="Arial" w:cs="Arial"/>
        </w:rPr>
        <w:t xml:space="preserve">), precum şi de agrement. </w:t>
      </w:r>
    </w:p>
    <w:p w:rsidR="00207259" w:rsidRPr="00635535" w:rsidRDefault="00207259" w:rsidP="00207259">
      <w:pPr>
        <w:spacing w:after="0" w:line="240" w:lineRule="auto"/>
        <w:jc w:val="both"/>
        <w:rPr>
          <w:rFonts w:ascii="Arial" w:hAnsi="Arial" w:cs="Arial"/>
        </w:rPr>
      </w:pPr>
      <w:r w:rsidRPr="00635535">
        <w:rPr>
          <w:rFonts w:ascii="Arial" w:hAnsi="Arial" w:cs="Arial"/>
          <w:b/>
        </w:rPr>
        <w:tab/>
      </w:r>
      <w:r w:rsidRPr="00635535">
        <w:rPr>
          <w:rFonts w:ascii="Arial" w:hAnsi="Arial" w:cs="Arial"/>
        </w:rPr>
        <w:t xml:space="preserve">Acumularea de la Colibiţa a fost identificată ca și </w:t>
      </w:r>
      <w:r w:rsidRPr="00056C74">
        <w:rPr>
          <w:rFonts w:ascii="Arial" w:hAnsi="Arial" w:cs="Arial"/>
          <w:u w:val="single"/>
        </w:rPr>
        <w:t>corp de apă puternic modificată</w:t>
      </w:r>
      <w:r w:rsidRPr="00635535">
        <w:rPr>
          <w:rFonts w:ascii="Arial" w:hAnsi="Arial" w:cs="Arial"/>
        </w:rPr>
        <w:t xml:space="preserve">. Secțiunile monitorizate pentru acumulare sunt mijloc lac și baraj, adâncimea medie în zona de mijloc fiind de 33,6m. În anul 2013 evaluarea stării ecologice a corpului de apă s-a făcut prin corelarea şi medierea datelor din 4 campanii. </w:t>
      </w:r>
    </w:p>
    <w:p w:rsidR="00207259" w:rsidRPr="00635535" w:rsidRDefault="00207259" w:rsidP="00207259">
      <w:pPr>
        <w:spacing w:after="0" w:line="240" w:lineRule="auto"/>
        <w:jc w:val="both"/>
        <w:rPr>
          <w:rFonts w:ascii="Arial" w:hAnsi="Arial" w:cs="Arial"/>
        </w:rPr>
      </w:pPr>
      <w:r w:rsidRPr="00635535">
        <w:rPr>
          <w:rFonts w:ascii="Arial" w:hAnsi="Arial" w:cs="Arial"/>
          <w:bCs/>
        </w:rPr>
        <w:tab/>
        <w:t>Din punct de vedere biologic,  lacul de acumulare “Colibiţa” s-a încadrat în limitele potenţialului bun. Din punct de vedere al elementelor fizico-chimice generale s-a înregistrat un potențial ecologic bun.</w:t>
      </w:r>
      <w:r w:rsidR="008B0483">
        <w:rPr>
          <w:rFonts w:ascii="Arial" w:hAnsi="Arial" w:cs="Arial"/>
          <w:bCs/>
        </w:rPr>
        <w:t xml:space="preserve"> </w:t>
      </w:r>
      <w:r w:rsidRPr="00635535">
        <w:rPr>
          <w:rFonts w:ascii="Arial" w:hAnsi="Arial" w:cs="Arial"/>
        </w:rPr>
        <w:t>Valorile înregistrate pentru indicatorii din grupa poluanți specifici au determinat un potențial ecologic bun pentru acest corp de apa.</w:t>
      </w:r>
      <w:r w:rsidR="008B0483">
        <w:rPr>
          <w:rFonts w:ascii="Arial" w:hAnsi="Arial" w:cs="Arial"/>
        </w:rPr>
        <w:t xml:space="preserve"> </w:t>
      </w:r>
      <w:r w:rsidRPr="00635535">
        <w:rPr>
          <w:rFonts w:ascii="Arial" w:hAnsi="Arial" w:cs="Arial"/>
        </w:rPr>
        <w:t>Potențialul ecologic al corpului de apa  înregistrat în anul 2013 este bun.</w:t>
      </w:r>
    </w:p>
    <w:p w:rsidR="00207259" w:rsidRPr="00635535" w:rsidRDefault="00207259" w:rsidP="00207259">
      <w:pPr>
        <w:spacing w:after="0" w:line="240" w:lineRule="auto"/>
        <w:jc w:val="both"/>
        <w:rPr>
          <w:rFonts w:ascii="Arial" w:hAnsi="Arial" w:cs="Arial"/>
        </w:rPr>
      </w:pPr>
      <w:r w:rsidRPr="00635535">
        <w:rPr>
          <w:rFonts w:ascii="Arial" w:hAnsi="Arial" w:cs="Arial"/>
        </w:rPr>
        <w:tab/>
        <w:t>Starea chimica a corpului de apa  înregistrată în anul 2013 este buna.</w:t>
      </w:r>
    </w:p>
    <w:p w:rsidR="00207259" w:rsidRDefault="00207259" w:rsidP="00B75E94">
      <w:pPr>
        <w:spacing w:after="0" w:line="240" w:lineRule="auto"/>
        <w:ind w:firstLine="709"/>
        <w:jc w:val="both"/>
        <w:rPr>
          <w:rFonts w:ascii="Arial" w:hAnsi="Arial" w:cs="Arial"/>
        </w:rPr>
      </w:pPr>
      <w:r w:rsidRPr="00635535">
        <w:rPr>
          <w:rFonts w:ascii="Arial" w:hAnsi="Arial" w:cs="Arial"/>
        </w:rPr>
        <w:t>În concluzie, în anul 2013 potențialul ecologic al corpului de apă înregistrat este bun și starea chimică a corpului de apă este bună.</w:t>
      </w:r>
    </w:p>
    <w:p w:rsidR="00207259" w:rsidRPr="00635535" w:rsidRDefault="00207259" w:rsidP="00207259">
      <w:pPr>
        <w:spacing w:after="0" w:line="240" w:lineRule="auto"/>
        <w:jc w:val="both"/>
        <w:rPr>
          <w:rFonts w:ascii="Arial" w:hAnsi="Arial" w:cs="Arial"/>
        </w:rPr>
      </w:pPr>
    </w:p>
    <w:p w:rsidR="00207259" w:rsidRPr="008B0483" w:rsidRDefault="008B0483" w:rsidP="00207259">
      <w:pPr>
        <w:spacing w:after="0" w:line="240" w:lineRule="auto"/>
        <w:jc w:val="center"/>
        <w:rPr>
          <w:rFonts w:ascii="Arial" w:hAnsi="Arial" w:cs="Arial"/>
          <w:b/>
          <w:caps/>
          <w:sz w:val="24"/>
          <w:szCs w:val="24"/>
        </w:rPr>
      </w:pPr>
      <w:r w:rsidRPr="008B0483">
        <w:rPr>
          <w:rFonts w:ascii="Arial" w:hAnsi="Arial" w:cs="Arial"/>
          <w:b/>
          <w:caps/>
          <w:sz w:val="24"/>
          <w:szCs w:val="24"/>
        </w:rPr>
        <w:t>2.4.</w:t>
      </w:r>
      <w:r w:rsidR="00207259" w:rsidRPr="008B0483">
        <w:rPr>
          <w:rFonts w:ascii="Arial" w:hAnsi="Arial" w:cs="Arial"/>
          <w:b/>
          <w:caps/>
          <w:sz w:val="24"/>
          <w:szCs w:val="24"/>
        </w:rPr>
        <w:tab/>
        <w:t>APE SUBTERANE</w:t>
      </w:r>
    </w:p>
    <w:p w:rsidR="00207259" w:rsidRPr="00635535" w:rsidRDefault="00207259" w:rsidP="00207259">
      <w:pPr>
        <w:spacing w:after="0" w:line="240" w:lineRule="auto"/>
        <w:jc w:val="center"/>
        <w:rPr>
          <w:rFonts w:ascii="Arial" w:hAnsi="Arial" w:cs="Arial"/>
          <w:b/>
          <w:caps/>
        </w:rPr>
      </w:pPr>
    </w:p>
    <w:p w:rsidR="00207259" w:rsidRPr="00C8463E" w:rsidRDefault="00207259" w:rsidP="00207259">
      <w:pPr>
        <w:spacing w:after="0" w:line="240" w:lineRule="auto"/>
        <w:ind w:firstLine="851"/>
        <w:jc w:val="both"/>
        <w:rPr>
          <w:rFonts w:ascii="Arial" w:eastAsia="Times New Roman" w:hAnsi="Arial" w:cs="Arial"/>
          <w:lang w:eastAsia="en-GB"/>
        </w:rPr>
      </w:pPr>
      <w:r w:rsidRPr="00C8463E">
        <w:rPr>
          <w:rFonts w:ascii="Arial" w:eastAsia="Times New Roman" w:hAnsi="Arial" w:cs="Arial"/>
          <w:lang w:eastAsia="en-GB"/>
        </w:rPr>
        <w:t>La evaluarea stării chimice a corpurilor de apă subterane în anul 2013, ca și în anul anterior, delimitarea s-a făcut numai pentru zonele în care există acvifere semnificative ca importanţă pentru  alimentări cu apă, respectiv debite exploatabile mai mari de 10 m</w:t>
      </w:r>
      <w:r w:rsidRPr="00C8463E">
        <w:rPr>
          <w:rFonts w:ascii="Arial" w:eastAsia="Times New Roman" w:hAnsi="Arial" w:cs="Arial"/>
          <w:vertAlign w:val="superscript"/>
          <w:lang w:eastAsia="en-GB"/>
        </w:rPr>
        <w:t>3</w:t>
      </w:r>
      <w:r w:rsidRPr="00C8463E">
        <w:rPr>
          <w:rFonts w:ascii="Arial" w:eastAsia="Times New Roman" w:hAnsi="Arial" w:cs="Arial"/>
          <w:lang w:eastAsia="en-GB"/>
        </w:rPr>
        <w:t xml:space="preserve">/zi. </w:t>
      </w:r>
    </w:p>
    <w:p w:rsidR="00207259" w:rsidRPr="00C8463E" w:rsidRDefault="00207259" w:rsidP="00207259">
      <w:pPr>
        <w:spacing w:after="0" w:line="240" w:lineRule="auto"/>
        <w:ind w:firstLine="851"/>
        <w:jc w:val="both"/>
        <w:rPr>
          <w:rFonts w:ascii="Arial" w:eastAsia="Times New Roman" w:hAnsi="Arial" w:cs="Arial"/>
        </w:rPr>
      </w:pPr>
      <w:r w:rsidRPr="00C8463E">
        <w:rPr>
          <w:rFonts w:ascii="Arial" w:eastAsia="Times New Roman" w:hAnsi="Arial" w:cs="Arial"/>
          <w:lang w:eastAsia="en-GB"/>
        </w:rPr>
        <w:t>În spaţiul hidrografic Someş-Tisa pentru judeţul Bistriţa-Năsăud au fost identificate şi delimitate 2(două) corpuri de ape subterane</w:t>
      </w:r>
      <w:r w:rsidRPr="00C8463E">
        <w:rPr>
          <w:rFonts w:ascii="Arial" w:eastAsia="Times New Roman" w:hAnsi="Arial" w:cs="Arial"/>
        </w:rPr>
        <w:t xml:space="preserve">. </w:t>
      </w:r>
    </w:p>
    <w:p w:rsidR="00F94F31" w:rsidRPr="00F94F31" w:rsidRDefault="00207259" w:rsidP="00F94F31">
      <w:pPr>
        <w:numPr>
          <w:ilvl w:val="0"/>
          <w:numId w:val="20"/>
        </w:numPr>
        <w:tabs>
          <w:tab w:val="clear" w:pos="1710"/>
          <w:tab w:val="num" w:pos="0"/>
          <w:tab w:val="left" w:pos="1260"/>
        </w:tabs>
        <w:spacing w:after="0" w:line="240" w:lineRule="auto"/>
        <w:ind w:left="0" w:firstLine="708"/>
        <w:jc w:val="both"/>
        <w:rPr>
          <w:rFonts w:ascii="Arial" w:hAnsi="Arial" w:cs="Arial"/>
        </w:rPr>
      </w:pPr>
      <w:r w:rsidRPr="00F94F31">
        <w:rPr>
          <w:rFonts w:ascii="Arial" w:eastAsia="Times New Roman" w:hAnsi="Arial" w:cs="Arial"/>
          <w:u w:val="single"/>
        </w:rPr>
        <w:t>Corpul de apă subterană Someşul Mare, luncă şi terase</w:t>
      </w:r>
      <w:r w:rsidR="00F94F31" w:rsidRPr="00F94F31">
        <w:rPr>
          <w:rFonts w:ascii="Arial" w:eastAsia="Times New Roman" w:hAnsi="Arial" w:cs="Arial"/>
          <w:u w:val="single"/>
        </w:rPr>
        <w:t xml:space="preserve"> </w:t>
      </w:r>
      <w:r w:rsidR="00F94F31" w:rsidRPr="00F94F31">
        <w:rPr>
          <w:rFonts w:ascii="Arial" w:eastAsia="Times New Roman" w:hAnsi="Arial" w:cs="Arial"/>
        </w:rPr>
        <w:t>care s</w:t>
      </w:r>
      <w:r w:rsidRPr="00F94F31">
        <w:rPr>
          <w:rFonts w:ascii="Arial" w:hAnsi="Arial" w:cs="Arial"/>
        </w:rPr>
        <w:t xml:space="preserve">e află în interdependență cu corpurile de apă de suprafaţă aferente râurilor Someş Mare, Şieu şi Bistriţa. </w:t>
      </w:r>
    </w:p>
    <w:p w:rsidR="00207259" w:rsidRPr="00C8463E" w:rsidRDefault="00207259" w:rsidP="00207259">
      <w:pPr>
        <w:spacing w:after="0" w:line="240" w:lineRule="auto"/>
        <w:ind w:firstLine="708"/>
        <w:jc w:val="both"/>
        <w:rPr>
          <w:rFonts w:ascii="Arial" w:hAnsi="Arial" w:cs="Arial"/>
        </w:rPr>
      </w:pPr>
      <w:r w:rsidRPr="00C8463E">
        <w:rPr>
          <w:rFonts w:ascii="Arial" w:hAnsi="Arial" w:cs="Arial"/>
        </w:rPr>
        <w:t xml:space="preserve">Evaluarea stării chimice a corpului de apă s-a făcut prin foraje monitorizate calitativ. În anul 2013 au fost </w:t>
      </w:r>
      <w:r w:rsidR="00F94F31">
        <w:rPr>
          <w:rFonts w:ascii="Arial" w:hAnsi="Arial" w:cs="Arial"/>
        </w:rPr>
        <w:t xml:space="preserve">monitorizate 7 puncte din care </w:t>
      </w:r>
      <w:r w:rsidRPr="00C8463E">
        <w:rPr>
          <w:rFonts w:ascii="Arial" w:hAnsi="Arial" w:cs="Arial"/>
        </w:rPr>
        <w:t>4 foraje de reţea de ordinul I: Salva F1, Reteag F2, Rusu Bârgăului F1 şi Sărata F1</w:t>
      </w:r>
      <w:r w:rsidR="00F94F31">
        <w:rPr>
          <w:rFonts w:ascii="Arial" w:hAnsi="Arial" w:cs="Arial"/>
        </w:rPr>
        <w:t xml:space="preserve"> și </w:t>
      </w:r>
      <w:r w:rsidRPr="00C8463E">
        <w:rPr>
          <w:rFonts w:ascii="Arial" w:hAnsi="Arial" w:cs="Arial"/>
        </w:rPr>
        <w:t>3 fântâni la: Lunca Ilvei, Telciu şi SC Muflonul Chiuza.</w:t>
      </w:r>
      <w:r w:rsidR="00056C74">
        <w:rPr>
          <w:rFonts w:ascii="Arial" w:hAnsi="Arial" w:cs="Arial"/>
        </w:rPr>
        <w:t xml:space="preserve"> </w:t>
      </w:r>
      <w:r w:rsidRPr="00C8463E">
        <w:rPr>
          <w:rFonts w:ascii="Arial" w:hAnsi="Arial" w:cs="Arial"/>
        </w:rPr>
        <w:t>Suplimentar prevederilor Planului de activitate, pentru acest corp de apă subterană, în anul 2013 s-au primit date chimice de la un număr de 26 unități potenţial poluatoare, care îşi fac automonitorizarea în forajele proprii de urmărire a poluării (cca 45 puţuri de observaţie). Majoritatea sunt staţii de distribuţie carburanţi.</w:t>
      </w:r>
      <w:r w:rsidR="00056C74">
        <w:rPr>
          <w:rFonts w:ascii="Arial" w:hAnsi="Arial" w:cs="Arial"/>
        </w:rPr>
        <w:t xml:space="preserve"> </w:t>
      </w:r>
      <w:r w:rsidRPr="00C8463E">
        <w:rPr>
          <w:rFonts w:ascii="Arial" w:hAnsi="Arial" w:cs="Arial"/>
        </w:rPr>
        <w:t>Din totalul de 45 de secţiuni monitorizate (7 foraje de reţea plus 45 foraje de control al poluării), s-au înregistrat depăşiri ale valorilor de prag la următorii indicatori (concentraţii medii anuale) :</w:t>
      </w:r>
    </w:p>
    <w:p w:rsidR="00207259" w:rsidRPr="00C8463E" w:rsidRDefault="00207259" w:rsidP="00207259">
      <w:pPr>
        <w:numPr>
          <w:ilvl w:val="0"/>
          <w:numId w:val="22"/>
        </w:numPr>
        <w:spacing w:after="0" w:line="240" w:lineRule="auto"/>
        <w:contextualSpacing/>
        <w:jc w:val="both"/>
        <w:rPr>
          <w:rFonts w:ascii="Arial" w:hAnsi="Arial" w:cs="Arial"/>
        </w:rPr>
      </w:pPr>
      <w:r w:rsidRPr="00C8463E">
        <w:rPr>
          <w:rFonts w:ascii="Arial" w:hAnsi="Arial" w:cs="Arial"/>
        </w:rPr>
        <w:t>cloruri, indicator determinat în 19 puncte (7 reţea şi 12 foraje de control al poluării), a înregistrat depăşirea valorii de 250 mg/l la forajul de rețea Reteag F2 (355,8 mg/l); având în vedere faptul că acest foraj este situat într-o zonă de diapire (amintită la descrierea corpului de apă), cu un conţinut ridicat de cloruri, în mod natural,  nu îl considerăm ca fiind un punct de monitorizare poluat ;</w:t>
      </w:r>
    </w:p>
    <w:p w:rsidR="00207259" w:rsidRPr="00C8463E" w:rsidRDefault="00207259" w:rsidP="00207259">
      <w:pPr>
        <w:numPr>
          <w:ilvl w:val="0"/>
          <w:numId w:val="22"/>
        </w:numPr>
        <w:spacing w:after="0" w:line="240" w:lineRule="auto"/>
        <w:contextualSpacing/>
        <w:jc w:val="both"/>
        <w:rPr>
          <w:rFonts w:ascii="Arial" w:hAnsi="Arial" w:cs="Arial"/>
        </w:rPr>
      </w:pPr>
      <w:r w:rsidRPr="00C8463E">
        <w:rPr>
          <w:rFonts w:ascii="Arial" w:hAnsi="Arial" w:cs="Arial"/>
        </w:rPr>
        <w:t>azotaţi, indicator determinat în 25 foraje (7 de reţea şi 18 foraje de control al poluării), a înregistrat depăşirea standardului de calitate de 50 mg/ l la forajul de rețea de la Salva (62,858 mg/l) ;</w:t>
      </w:r>
    </w:p>
    <w:p w:rsidR="00207259" w:rsidRPr="00C8463E" w:rsidRDefault="00207259" w:rsidP="00207259">
      <w:pPr>
        <w:numPr>
          <w:ilvl w:val="0"/>
          <w:numId w:val="22"/>
        </w:numPr>
        <w:spacing w:after="0" w:line="240" w:lineRule="auto"/>
        <w:contextualSpacing/>
        <w:jc w:val="both"/>
        <w:rPr>
          <w:rFonts w:ascii="Arial" w:hAnsi="Arial" w:cs="Arial"/>
        </w:rPr>
      </w:pPr>
      <w:r w:rsidRPr="00C8463E">
        <w:rPr>
          <w:rFonts w:ascii="Arial" w:hAnsi="Arial" w:cs="Arial"/>
        </w:rPr>
        <w:t>fosfaţi, indicator determinat în 18 puncte (7 din reţeaua hidrogeologică naţională și 11 foraje de urmărire a poluării) a înregistrat depăşirea valorii prag de 0,5 mg/l numai la puţul de observaţie de la Ferma de creștere păsări Beclean aparținând SC Avicomb Prima SRL (0,62 mg/l).</w:t>
      </w:r>
    </w:p>
    <w:p w:rsidR="00207259" w:rsidRPr="00C8463E" w:rsidRDefault="00207259" w:rsidP="00207259">
      <w:pPr>
        <w:spacing w:after="0" w:line="240" w:lineRule="auto"/>
        <w:ind w:firstLine="708"/>
        <w:jc w:val="both"/>
        <w:rPr>
          <w:rFonts w:ascii="Arial" w:hAnsi="Arial" w:cs="Arial"/>
        </w:rPr>
      </w:pPr>
      <w:r w:rsidRPr="00C8463E">
        <w:rPr>
          <w:rFonts w:ascii="Arial" w:hAnsi="Arial" w:cs="Arial"/>
        </w:rPr>
        <w:lastRenderedPageBreak/>
        <w:t>În concluzie, conform metodologiei de evaluare a stării calitative (chimice) a corpurilor de apă subterană,  în anul 2013, corpul de apă subterană Someşul Mare, luncă şi terase se află în stare chimica bună.</w:t>
      </w:r>
    </w:p>
    <w:p w:rsidR="00207259" w:rsidRPr="00C8463E" w:rsidRDefault="00207259" w:rsidP="00207259">
      <w:pPr>
        <w:keepNext/>
        <w:spacing w:after="0" w:line="240" w:lineRule="auto"/>
        <w:ind w:firstLine="708"/>
        <w:contextualSpacing/>
        <w:rPr>
          <w:rFonts w:ascii="Arial" w:hAnsi="Arial" w:cs="Arial"/>
          <w:u w:val="single"/>
        </w:rPr>
      </w:pPr>
      <w:r w:rsidRPr="00C8463E">
        <w:rPr>
          <w:rFonts w:ascii="Arial" w:hAnsi="Arial" w:cs="Arial"/>
          <w:u w:val="single"/>
        </w:rPr>
        <w:t>2.  Corpul de apa subterană Munţii Rodnei</w:t>
      </w:r>
    </w:p>
    <w:p w:rsidR="00207259" w:rsidRPr="00C8463E" w:rsidRDefault="00207259" w:rsidP="00207259">
      <w:pPr>
        <w:spacing w:after="0" w:line="240" w:lineRule="auto"/>
        <w:ind w:firstLine="708"/>
        <w:jc w:val="both"/>
        <w:rPr>
          <w:rFonts w:ascii="Arial" w:hAnsi="Arial" w:cs="Arial"/>
        </w:rPr>
      </w:pPr>
      <w:r w:rsidRPr="00C8463E">
        <w:rPr>
          <w:rFonts w:ascii="Arial" w:hAnsi="Arial" w:cs="Arial"/>
        </w:rPr>
        <w:t>Evaluarea stării chimice a corpului de apă subterană Munţii Rodnei s-a făcut în 2013 prin monitorizarea a două izvoare: Roşu și Văcarilor. Valorile indicatorilor analizați la cele două izvoare monitorizate nu au înregistrat depăşiri ale standardelor de calitate și ale valorilor de prag pentru apele subterane. Conform metodologiei de evaluare a stării calitative (chimice) a corpurilor de apă subterană şi în anul 2013, acest corp de apă subterană se află în stare chimică bună.</w:t>
      </w:r>
    </w:p>
    <w:p w:rsidR="00207259" w:rsidRPr="00C8463E" w:rsidRDefault="00207259" w:rsidP="00207259">
      <w:pPr>
        <w:spacing w:after="0" w:line="240" w:lineRule="auto"/>
        <w:jc w:val="both"/>
        <w:rPr>
          <w:rFonts w:ascii="Arial" w:hAnsi="Arial" w:cs="Arial"/>
        </w:rPr>
      </w:pPr>
      <w:r w:rsidRPr="00C8463E">
        <w:rPr>
          <w:rFonts w:ascii="Arial" w:hAnsi="Arial" w:cs="Arial"/>
        </w:rPr>
        <w:tab/>
        <w:t>În afară de punctele de monitorizare care au intrat în evaluarea corpurilor de apă subterană, în cadrul Administraţiei Bazinale de Apă Someş Tisa, în anul 2013 au mai fost investigate şi două fântâni - propuse în cadrul proiectului “Controlul Integrat al Poluării cu Nutrienţi”-  la Ilva Mică şi Bistriţa Bârgăului</w:t>
      </w:r>
      <w:r w:rsidR="00DE16AF">
        <w:rPr>
          <w:rFonts w:ascii="Arial" w:hAnsi="Arial" w:cs="Arial"/>
        </w:rPr>
        <w:t>.</w:t>
      </w:r>
      <w:r w:rsidRPr="00C8463E">
        <w:rPr>
          <w:rFonts w:ascii="Arial" w:hAnsi="Arial" w:cs="Arial"/>
        </w:rPr>
        <w:t xml:space="preserve"> </w:t>
      </w:r>
    </w:p>
    <w:p w:rsidR="00207259" w:rsidRPr="00C8463E" w:rsidRDefault="00207259" w:rsidP="00207259">
      <w:pPr>
        <w:spacing w:after="0" w:line="240" w:lineRule="auto"/>
        <w:ind w:firstLine="720"/>
        <w:jc w:val="both"/>
        <w:rPr>
          <w:rFonts w:ascii="Arial" w:hAnsi="Arial" w:cs="Arial"/>
          <w:sz w:val="24"/>
          <w:szCs w:val="24"/>
        </w:rPr>
      </w:pPr>
      <w:r w:rsidRPr="00C8463E">
        <w:rPr>
          <w:rFonts w:ascii="Arial" w:hAnsi="Arial" w:cs="Arial"/>
        </w:rPr>
        <w:t>În anul 2013 nu s-a înregistrat  depăşirea standardului de calitate la azotaţi la secţiunile situate în afara corpurilor de apă subterană</w:t>
      </w:r>
      <w:r w:rsidRPr="00C8463E">
        <w:rPr>
          <w:rFonts w:ascii="Arial" w:hAnsi="Arial" w:cs="Arial"/>
          <w:sz w:val="24"/>
          <w:szCs w:val="24"/>
        </w:rPr>
        <w:t>.</w:t>
      </w:r>
    </w:p>
    <w:p w:rsidR="00207259" w:rsidRPr="00C8463E" w:rsidRDefault="00207259" w:rsidP="00207259">
      <w:pPr>
        <w:keepNext/>
        <w:spacing w:after="0" w:line="240" w:lineRule="auto"/>
        <w:contextualSpacing/>
        <w:jc w:val="center"/>
        <w:rPr>
          <w:rFonts w:ascii="Arial" w:hAnsi="Arial" w:cs="Arial"/>
          <w:b/>
        </w:rPr>
      </w:pPr>
    </w:p>
    <w:p w:rsidR="00207259" w:rsidRDefault="00207259" w:rsidP="00207259">
      <w:pPr>
        <w:tabs>
          <w:tab w:val="left" w:pos="1701"/>
        </w:tabs>
        <w:autoSpaceDE w:val="0"/>
        <w:autoSpaceDN w:val="0"/>
        <w:adjustRightInd w:val="0"/>
        <w:spacing w:after="0" w:line="240" w:lineRule="auto"/>
        <w:ind w:left="1725"/>
        <w:rPr>
          <w:rFonts w:ascii="Arial" w:eastAsia="Times New Roman" w:hAnsi="Arial" w:cs="Arial"/>
          <w:b/>
        </w:rPr>
      </w:pPr>
    </w:p>
    <w:p w:rsidR="00207259" w:rsidRPr="00C8463E" w:rsidRDefault="00207259" w:rsidP="00207259">
      <w:pPr>
        <w:spacing w:after="0" w:line="240" w:lineRule="auto"/>
        <w:jc w:val="center"/>
        <w:rPr>
          <w:rFonts w:ascii="Arial" w:hAnsi="Arial" w:cs="Arial"/>
          <w:b/>
          <w:caps/>
          <w:sz w:val="24"/>
          <w:szCs w:val="24"/>
        </w:rPr>
      </w:pPr>
      <w:r>
        <w:rPr>
          <w:rFonts w:ascii="Arial" w:hAnsi="Arial" w:cs="Arial"/>
          <w:b/>
          <w:caps/>
          <w:sz w:val="24"/>
          <w:szCs w:val="24"/>
        </w:rPr>
        <w:t>2.</w:t>
      </w:r>
      <w:r w:rsidRPr="00C8463E">
        <w:rPr>
          <w:rFonts w:ascii="Arial" w:hAnsi="Arial" w:cs="Arial"/>
          <w:b/>
          <w:caps/>
          <w:sz w:val="24"/>
          <w:szCs w:val="24"/>
        </w:rPr>
        <w:t>5. Apele uzate</w:t>
      </w:r>
    </w:p>
    <w:p w:rsidR="00207259" w:rsidRPr="00C8463E" w:rsidRDefault="00207259" w:rsidP="00207259">
      <w:pPr>
        <w:spacing w:after="0" w:line="240" w:lineRule="auto"/>
        <w:rPr>
          <w:rFonts w:ascii="Arial" w:hAnsi="Arial" w:cs="Arial"/>
          <w:b/>
          <w:caps/>
          <w:sz w:val="24"/>
          <w:szCs w:val="24"/>
        </w:rPr>
      </w:pPr>
      <w:r w:rsidRPr="00C8463E">
        <w:rPr>
          <w:rFonts w:ascii="Arial" w:hAnsi="Arial" w:cs="Arial"/>
          <w:b/>
          <w:caps/>
          <w:sz w:val="24"/>
          <w:szCs w:val="24"/>
        </w:rPr>
        <w:tab/>
      </w:r>
    </w:p>
    <w:p w:rsidR="00207259" w:rsidRPr="00C8463E" w:rsidRDefault="00207259" w:rsidP="00207259">
      <w:pPr>
        <w:spacing w:after="0" w:line="240" w:lineRule="auto"/>
        <w:jc w:val="center"/>
        <w:rPr>
          <w:rFonts w:ascii="Arial" w:hAnsi="Arial" w:cs="Arial"/>
          <w:b/>
          <w:caps/>
          <w:sz w:val="24"/>
          <w:szCs w:val="24"/>
        </w:rPr>
      </w:pPr>
      <w:r>
        <w:rPr>
          <w:rFonts w:ascii="Arial" w:hAnsi="Arial" w:cs="Arial"/>
          <w:b/>
          <w:caps/>
          <w:sz w:val="24"/>
          <w:szCs w:val="24"/>
        </w:rPr>
        <w:t>2.5.1.</w:t>
      </w:r>
      <w:r w:rsidRPr="00C8463E">
        <w:rPr>
          <w:rFonts w:ascii="Arial" w:hAnsi="Arial" w:cs="Arial"/>
          <w:b/>
          <w:caps/>
          <w:sz w:val="24"/>
          <w:szCs w:val="24"/>
        </w:rPr>
        <w:t>Structura apelor uzate evacuate</w:t>
      </w:r>
    </w:p>
    <w:p w:rsidR="00207259" w:rsidRPr="00C8463E" w:rsidRDefault="00207259" w:rsidP="00207259">
      <w:pPr>
        <w:spacing w:after="0" w:line="240" w:lineRule="auto"/>
        <w:rPr>
          <w:rFonts w:ascii="Arial" w:hAnsi="Arial" w:cs="Arial"/>
          <w:b/>
          <w:sz w:val="28"/>
          <w:szCs w:val="28"/>
        </w:rPr>
      </w:pPr>
    </w:p>
    <w:p w:rsidR="00207259" w:rsidRPr="00F94F31" w:rsidRDefault="00207259" w:rsidP="00207259">
      <w:pPr>
        <w:tabs>
          <w:tab w:val="left" w:pos="540"/>
          <w:tab w:val="left" w:pos="1770"/>
        </w:tabs>
        <w:spacing w:after="0" w:line="240" w:lineRule="auto"/>
        <w:ind w:firstLine="851"/>
        <w:jc w:val="both"/>
        <w:rPr>
          <w:rFonts w:ascii="Arial" w:hAnsi="Arial" w:cs="Arial"/>
        </w:rPr>
      </w:pPr>
      <w:r w:rsidRPr="00F94F31">
        <w:rPr>
          <w:rFonts w:ascii="Arial" w:hAnsi="Arial" w:cs="Arial"/>
        </w:rPr>
        <w:t xml:space="preserve">Conform datelor furnizate de SGA Bistriţa-Năsăud, în anul 2013, pe teritoriul judeţului Bistriţa-Năsăud au existat 104 restituţii, din care 17 amenajări piscicole. Din acestea a fost deversat un volum de 25489,992 mii mc apă uzată (inclusiv pluvialul), din care 30% provin din piscicultură. </w:t>
      </w:r>
    </w:p>
    <w:p w:rsidR="00207259" w:rsidRPr="00F94F31" w:rsidRDefault="00207259" w:rsidP="00207259">
      <w:pPr>
        <w:tabs>
          <w:tab w:val="left" w:pos="540"/>
          <w:tab w:val="left" w:pos="1770"/>
        </w:tabs>
        <w:spacing w:after="0" w:line="240" w:lineRule="auto"/>
        <w:jc w:val="both"/>
        <w:rPr>
          <w:rFonts w:ascii="Arial" w:hAnsi="Arial" w:cs="Arial"/>
          <w:b/>
        </w:rPr>
      </w:pPr>
    </w:p>
    <w:p w:rsidR="00207259" w:rsidRPr="00F94F31" w:rsidRDefault="00207259" w:rsidP="00207259">
      <w:pPr>
        <w:tabs>
          <w:tab w:val="left" w:pos="540"/>
          <w:tab w:val="left" w:pos="1770"/>
        </w:tabs>
        <w:spacing w:after="0" w:line="240" w:lineRule="auto"/>
        <w:jc w:val="center"/>
        <w:rPr>
          <w:rFonts w:ascii="Arial" w:hAnsi="Arial" w:cs="Arial"/>
          <w:b/>
        </w:rPr>
      </w:pPr>
      <w:r w:rsidRPr="00F94F31">
        <w:rPr>
          <w:rFonts w:ascii="Arial" w:hAnsi="Arial" w:cs="Arial"/>
          <w:b/>
        </w:rPr>
        <w:t xml:space="preserve">Tabelul 2.5.1.1.  Emisiile de ape uzate pe tipuri de activităţi emitente, </w:t>
      </w:r>
    </w:p>
    <w:p w:rsidR="00207259" w:rsidRPr="00F94F31" w:rsidRDefault="00207259" w:rsidP="00207259">
      <w:pPr>
        <w:tabs>
          <w:tab w:val="left" w:pos="540"/>
          <w:tab w:val="left" w:pos="1770"/>
        </w:tabs>
        <w:spacing w:after="0" w:line="240" w:lineRule="auto"/>
        <w:jc w:val="center"/>
        <w:rPr>
          <w:rFonts w:ascii="Arial" w:hAnsi="Arial" w:cs="Arial"/>
          <w:b/>
        </w:rPr>
      </w:pPr>
      <w:r w:rsidRPr="00F94F31">
        <w:rPr>
          <w:rFonts w:ascii="Arial" w:hAnsi="Arial" w:cs="Arial"/>
          <w:b/>
        </w:rPr>
        <w:t>judeţul Bistriţa-Năsăud, anul 2013</w:t>
      </w:r>
    </w:p>
    <w:tbl>
      <w:tblPr>
        <w:tblpPr w:leftFromText="180" w:rightFromText="180" w:vertAnchor="text" w:horzAnchor="margin" w:tblpXSpec="center" w:tblpY="23"/>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1E0"/>
      </w:tblPr>
      <w:tblGrid>
        <w:gridCol w:w="5353"/>
        <w:gridCol w:w="2436"/>
      </w:tblGrid>
      <w:tr w:rsidR="00207259" w:rsidRPr="00C8463E" w:rsidTr="00F42742">
        <w:tc>
          <w:tcPr>
            <w:tcW w:w="5353" w:type="dxa"/>
            <w:tcBorders>
              <w:top w:val="single" w:sz="8" w:space="0" w:color="auto"/>
              <w:left w:val="single" w:sz="8" w:space="0" w:color="auto"/>
              <w:bottom w:val="single" w:sz="12" w:space="0" w:color="000000"/>
              <w:right w:val="single" w:sz="4" w:space="0" w:color="auto"/>
            </w:tcBorders>
            <w:shd w:val="clear" w:color="auto" w:fill="0000FF"/>
            <w:vAlign w:val="center"/>
          </w:tcPr>
          <w:p w:rsidR="00207259" w:rsidRPr="00C8463E" w:rsidRDefault="00207259" w:rsidP="00F42742">
            <w:pPr>
              <w:spacing w:after="0" w:line="240" w:lineRule="auto"/>
              <w:jc w:val="center"/>
              <w:rPr>
                <w:rFonts w:ascii="Arial" w:hAnsi="Arial" w:cs="Arial"/>
                <w:b/>
              </w:rPr>
            </w:pPr>
            <w:r w:rsidRPr="00C8463E">
              <w:rPr>
                <w:rFonts w:ascii="Arial" w:hAnsi="Arial" w:cs="Arial"/>
                <w:b/>
              </w:rPr>
              <w:t>Activitate producătoare</w:t>
            </w:r>
          </w:p>
        </w:tc>
        <w:tc>
          <w:tcPr>
            <w:tcW w:w="2436" w:type="dxa"/>
            <w:tcBorders>
              <w:top w:val="single" w:sz="8" w:space="0" w:color="auto"/>
              <w:left w:val="single" w:sz="4" w:space="0" w:color="auto"/>
              <w:bottom w:val="single" w:sz="12" w:space="0" w:color="000000"/>
              <w:right w:val="single" w:sz="8" w:space="0" w:color="auto"/>
            </w:tcBorders>
            <w:shd w:val="clear" w:color="auto" w:fill="0000FF"/>
            <w:vAlign w:val="center"/>
          </w:tcPr>
          <w:p w:rsidR="00207259" w:rsidRPr="00C8463E" w:rsidRDefault="00207259" w:rsidP="00F42742">
            <w:pPr>
              <w:spacing w:after="0" w:line="240" w:lineRule="auto"/>
              <w:jc w:val="center"/>
              <w:rPr>
                <w:rFonts w:ascii="Arial" w:hAnsi="Arial" w:cs="Arial"/>
                <w:b/>
              </w:rPr>
            </w:pPr>
            <w:r w:rsidRPr="00C8463E">
              <w:rPr>
                <w:rFonts w:ascii="Arial" w:hAnsi="Arial" w:cs="Arial"/>
                <w:b/>
              </w:rPr>
              <w:t>Volum apă uzată produsă (mii mc)</w:t>
            </w:r>
          </w:p>
        </w:tc>
      </w:tr>
      <w:tr w:rsidR="00207259" w:rsidRPr="00C8463E" w:rsidTr="00F42742">
        <w:tc>
          <w:tcPr>
            <w:tcW w:w="5353" w:type="dxa"/>
            <w:tcBorders>
              <w:top w:val="single" w:sz="12" w:space="0" w:color="000000"/>
            </w:tcBorders>
          </w:tcPr>
          <w:p w:rsidR="00207259" w:rsidRPr="00C8463E" w:rsidRDefault="00207259" w:rsidP="00F42742">
            <w:pPr>
              <w:spacing w:after="0" w:line="240" w:lineRule="auto"/>
              <w:jc w:val="both"/>
              <w:rPr>
                <w:rFonts w:ascii="Arial" w:hAnsi="Arial" w:cs="Arial"/>
              </w:rPr>
            </w:pPr>
            <w:r w:rsidRPr="00C8463E">
              <w:rPr>
                <w:rFonts w:ascii="Arial" w:hAnsi="Arial" w:cs="Arial"/>
              </w:rPr>
              <w:t>administraţie publică</w:t>
            </w:r>
          </w:p>
        </w:tc>
        <w:tc>
          <w:tcPr>
            <w:tcW w:w="2436" w:type="dxa"/>
            <w:tcBorders>
              <w:top w:val="single" w:sz="12" w:space="0" w:color="000000"/>
            </w:tcBorders>
          </w:tcPr>
          <w:p w:rsidR="00207259" w:rsidRPr="00C8463E" w:rsidRDefault="00207259" w:rsidP="00F42742">
            <w:pPr>
              <w:spacing w:after="0" w:line="240" w:lineRule="auto"/>
              <w:jc w:val="right"/>
              <w:rPr>
                <w:rFonts w:ascii="Arial" w:hAnsi="Arial" w:cs="Arial"/>
              </w:rPr>
            </w:pPr>
            <w:r w:rsidRPr="00C8463E">
              <w:rPr>
                <w:rFonts w:ascii="Arial" w:hAnsi="Arial" w:cs="Arial"/>
              </w:rPr>
              <w:t>200,799</w:t>
            </w:r>
          </w:p>
        </w:tc>
      </w:tr>
      <w:tr w:rsidR="00207259" w:rsidRPr="00C8463E" w:rsidTr="00F42742">
        <w:trPr>
          <w:trHeight w:val="250"/>
        </w:trPr>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captare şi prelucrare apă pentru alimentare</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15632,719</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construcţii</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898,700</w:t>
            </w:r>
          </w:p>
        </w:tc>
      </w:tr>
      <w:tr w:rsidR="00207259" w:rsidRPr="00C8463E" w:rsidTr="00F42742">
        <w:tc>
          <w:tcPr>
            <w:tcW w:w="5353" w:type="dxa"/>
          </w:tcPr>
          <w:p w:rsidR="00207259" w:rsidRPr="00C8463E" w:rsidRDefault="00207259" w:rsidP="00F42742">
            <w:pPr>
              <w:spacing w:after="0" w:line="240" w:lineRule="auto"/>
              <w:rPr>
                <w:rFonts w:ascii="Arial" w:hAnsi="Arial" w:cs="Arial"/>
              </w:rPr>
            </w:pPr>
            <w:r w:rsidRPr="00C8463E">
              <w:rPr>
                <w:rFonts w:ascii="Arial" w:hAnsi="Arial" w:cs="Arial"/>
              </w:rPr>
              <w:t xml:space="preserve">industrie extractivă             </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7,543</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industrie metalurgică</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111,895</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industrie alimentară</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35,341</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comerţ şi servicii</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12,311</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prelucrări chimice</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5,858</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 xml:space="preserve">industrie prelucrare lemn </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2,659</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învăţământ şi sănătate</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0,055</w:t>
            </w:r>
          </w:p>
        </w:tc>
      </w:tr>
      <w:tr w:rsidR="00207259" w:rsidRPr="00C8463E" w:rsidTr="00F42742">
        <w:tc>
          <w:tcPr>
            <w:tcW w:w="5353" w:type="dxa"/>
          </w:tcPr>
          <w:p w:rsidR="00207259" w:rsidRPr="00C8463E" w:rsidRDefault="00207259" w:rsidP="00F42742">
            <w:pPr>
              <w:spacing w:after="0" w:line="240" w:lineRule="auto"/>
              <w:jc w:val="both"/>
              <w:rPr>
                <w:rFonts w:ascii="Arial" w:hAnsi="Arial" w:cs="Arial"/>
              </w:rPr>
            </w:pPr>
            <w:r w:rsidRPr="00C8463E">
              <w:rPr>
                <w:rFonts w:ascii="Arial" w:hAnsi="Arial" w:cs="Arial"/>
              </w:rPr>
              <w:t>alte activităţi</w:t>
            </w:r>
          </w:p>
        </w:tc>
        <w:tc>
          <w:tcPr>
            <w:tcW w:w="2436" w:type="dxa"/>
          </w:tcPr>
          <w:p w:rsidR="00207259" w:rsidRPr="00C8463E" w:rsidRDefault="00207259" w:rsidP="00F42742">
            <w:pPr>
              <w:spacing w:after="0" w:line="240" w:lineRule="auto"/>
              <w:jc w:val="right"/>
              <w:rPr>
                <w:rFonts w:ascii="Arial" w:hAnsi="Arial" w:cs="Arial"/>
              </w:rPr>
            </w:pPr>
            <w:r w:rsidRPr="00C8463E">
              <w:rPr>
                <w:rFonts w:ascii="Arial" w:hAnsi="Arial" w:cs="Arial"/>
              </w:rPr>
              <w:t>5,599</w:t>
            </w:r>
          </w:p>
        </w:tc>
      </w:tr>
    </w:tbl>
    <w:p w:rsidR="00207259" w:rsidRPr="00C8463E" w:rsidRDefault="00207259" w:rsidP="00207259">
      <w:pPr>
        <w:spacing w:after="0" w:line="240" w:lineRule="auto"/>
        <w:ind w:firstLine="720"/>
        <w:jc w:val="both"/>
        <w:rPr>
          <w:rFonts w:ascii="Arial" w:hAnsi="Arial" w:cs="Arial"/>
          <w:color w:val="FF0000"/>
        </w:rPr>
      </w:pPr>
    </w:p>
    <w:p w:rsidR="00207259" w:rsidRPr="00C8463E" w:rsidRDefault="00207259" w:rsidP="00207259">
      <w:pPr>
        <w:spacing w:after="0" w:line="240" w:lineRule="auto"/>
        <w:ind w:firstLine="720"/>
        <w:jc w:val="both"/>
        <w:rPr>
          <w:rFonts w:ascii="Arial" w:hAnsi="Arial" w:cs="Arial"/>
          <w:color w:val="FF0000"/>
        </w:rPr>
      </w:pPr>
    </w:p>
    <w:p w:rsidR="00207259" w:rsidRPr="00C8463E" w:rsidRDefault="00207259" w:rsidP="00207259">
      <w:pPr>
        <w:tabs>
          <w:tab w:val="left" w:pos="540"/>
          <w:tab w:val="left" w:pos="1770"/>
        </w:tabs>
        <w:spacing w:after="0" w:line="240" w:lineRule="auto"/>
        <w:jc w:val="center"/>
        <w:rPr>
          <w:rFonts w:ascii="Arial" w:hAnsi="Arial" w:cs="Arial"/>
          <w:color w:val="FF0000"/>
          <w:sz w:val="20"/>
          <w:szCs w:val="20"/>
        </w:rPr>
      </w:pPr>
    </w:p>
    <w:p w:rsidR="00207259" w:rsidRPr="00C8463E" w:rsidRDefault="00207259" w:rsidP="00207259">
      <w:pPr>
        <w:tabs>
          <w:tab w:val="left" w:pos="540"/>
          <w:tab w:val="left" w:pos="1770"/>
        </w:tabs>
        <w:spacing w:after="0" w:line="240" w:lineRule="auto"/>
        <w:jc w:val="center"/>
        <w:rPr>
          <w:rFonts w:ascii="Arial" w:hAnsi="Arial" w:cs="Arial"/>
          <w:color w:val="FF0000"/>
          <w:sz w:val="20"/>
          <w:szCs w:val="20"/>
        </w:rPr>
      </w:pPr>
    </w:p>
    <w:p w:rsidR="00207259" w:rsidRPr="00C8463E" w:rsidRDefault="00207259" w:rsidP="00207259">
      <w:pPr>
        <w:tabs>
          <w:tab w:val="left" w:pos="540"/>
          <w:tab w:val="left" w:pos="1770"/>
        </w:tabs>
        <w:spacing w:after="0" w:line="240" w:lineRule="auto"/>
        <w:jc w:val="center"/>
        <w:rPr>
          <w:rFonts w:ascii="Arial" w:hAnsi="Arial" w:cs="Arial"/>
          <w:sz w:val="20"/>
          <w:szCs w:val="20"/>
        </w:rPr>
      </w:pPr>
    </w:p>
    <w:p w:rsidR="00207259" w:rsidRPr="00C8463E" w:rsidRDefault="00207259" w:rsidP="00207259">
      <w:pPr>
        <w:tabs>
          <w:tab w:val="left" w:pos="540"/>
          <w:tab w:val="left" w:pos="1770"/>
        </w:tabs>
        <w:spacing w:after="0" w:line="240" w:lineRule="auto"/>
        <w:jc w:val="center"/>
        <w:rPr>
          <w:rFonts w:ascii="Arial" w:hAnsi="Arial" w:cs="Arial"/>
          <w:sz w:val="20"/>
          <w:szCs w:val="20"/>
        </w:rPr>
      </w:pPr>
    </w:p>
    <w:p w:rsidR="00207259" w:rsidRPr="00C8463E" w:rsidRDefault="00207259" w:rsidP="00207259">
      <w:pPr>
        <w:tabs>
          <w:tab w:val="left" w:pos="540"/>
          <w:tab w:val="left" w:pos="1770"/>
        </w:tabs>
        <w:spacing w:after="0" w:line="240" w:lineRule="auto"/>
        <w:jc w:val="center"/>
        <w:rPr>
          <w:rFonts w:ascii="Arial" w:hAnsi="Arial" w:cs="Arial"/>
          <w:sz w:val="20"/>
          <w:szCs w:val="20"/>
        </w:rPr>
      </w:pPr>
    </w:p>
    <w:p w:rsidR="00207259" w:rsidRPr="00C8463E" w:rsidRDefault="00207259" w:rsidP="00207259">
      <w:pPr>
        <w:tabs>
          <w:tab w:val="left" w:pos="540"/>
          <w:tab w:val="left" w:pos="1770"/>
        </w:tabs>
        <w:spacing w:after="0" w:line="240" w:lineRule="auto"/>
        <w:jc w:val="center"/>
        <w:rPr>
          <w:rFonts w:ascii="Arial" w:hAnsi="Arial" w:cs="Arial"/>
          <w:sz w:val="20"/>
          <w:szCs w:val="20"/>
        </w:rPr>
      </w:pPr>
    </w:p>
    <w:p w:rsidR="00207259" w:rsidRPr="007D40D0" w:rsidRDefault="00207259" w:rsidP="00207259">
      <w:pPr>
        <w:spacing w:after="0" w:line="240" w:lineRule="auto"/>
        <w:ind w:firstLine="851"/>
        <w:jc w:val="both"/>
        <w:rPr>
          <w:rFonts w:ascii="Arial" w:hAnsi="Arial" w:cs="Arial"/>
          <w:color w:val="0000FF"/>
        </w:rPr>
      </w:pPr>
      <w:r w:rsidRPr="007D40D0">
        <w:rPr>
          <w:rFonts w:ascii="Arial" w:hAnsi="Arial" w:cs="Arial"/>
          <w:color w:val="000000"/>
        </w:rPr>
        <w:t xml:space="preserve">Din </w:t>
      </w:r>
      <w:r w:rsidRPr="007D40D0">
        <w:rPr>
          <w:rFonts w:ascii="Arial" w:hAnsi="Arial" w:cs="Arial"/>
        </w:rPr>
        <w:t>volumul total de ape evacuate</w:t>
      </w:r>
      <w:r w:rsidRPr="007D40D0">
        <w:rPr>
          <w:rFonts w:ascii="Arial" w:hAnsi="Arial" w:cs="Arial"/>
          <w:color w:val="000000"/>
        </w:rPr>
        <w:t xml:space="preserve"> care necesită epurare </w:t>
      </w:r>
      <w:r w:rsidR="00DE16AF">
        <w:rPr>
          <w:rFonts w:ascii="Arial" w:hAnsi="Arial" w:cs="Arial"/>
          <w:color w:val="000000"/>
        </w:rPr>
        <w:t xml:space="preserve">cca. </w:t>
      </w:r>
      <w:r w:rsidRPr="007D40D0">
        <w:rPr>
          <w:rFonts w:ascii="Arial" w:hAnsi="Arial" w:cs="Arial"/>
        </w:rPr>
        <w:t>94,16 %</w:t>
      </w:r>
      <w:r w:rsidRPr="007D40D0">
        <w:rPr>
          <w:rFonts w:ascii="Arial" w:hAnsi="Arial" w:cs="Arial"/>
          <w:color w:val="000000"/>
        </w:rPr>
        <w:t xml:space="preserve"> </w:t>
      </w:r>
      <w:r w:rsidR="00DE16AF">
        <w:rPr>
          <w:rFonts w:ascii="Arial" w:hAnsi="Arial" w:cs="Arial"/>
          <w:color w:val="000000"/>
        </w:rPr>
        <w:t>au fost</w:t>
      </w:r>
      <w:r w:rsidRPr="007D40D0">
        <w:rPr>
          <w:rFonts w:ascii="Arial" w:hAnsi="Arial" w:cs="Arial"/>
          <w:color w:val="000000"/>
        </w:rPr>
        <w:t xml:space="preserve"> suficient epurate, în timp ce 5,84 %</w:t>
      </w:r>
      <w:r w:rsidR="00DE16AF">
        <w:rPr>
          <w:rFonts w:ascii="Arial" w:hAnsi="Arial" w:cs="Arial"/>
          <w:color w:val="000000"/>
        </w:rPr>
        <w:t xml:space="preserve"> au fost</w:t>
      </w:r>
      <w:r w:rsidRPr="007D40D0">
        <w:rPr>
          <w:rFonts w:ascii="Arial" w:hAnsi="Arial" w:cs="Arial"/>
          <w:color w:val="000000"/>
        </w:rPr>
        <w:t xml:space="preserve"> insuficient epurate.</w:t>
      </w:r>
    </w:p>
    <w:p w:rsidR="00207259" w:rsidRPr="007D40D0" w:rsidRDefault="00207259" w:rsidP="00207259">
      <w:pPr>
        <w:tabs>
          <w:tab w:val="left" w:pos="540"/>
          <w:tab w:val="left" w:pos="851"/>
          <w:tab w:val="left" w:pos="1770"/>
        </w:tabs>
        <w:spacing w:after="0" w:line="240" w:lineRule="auto"/>
        <w:jc w:val="both"/>
        <w:rPr>
          <w:rFonts w:ascii="Arial" w:hAnsi="Arial" w:cs="Arial"/>
        </w:rPr>
      </w:pPr>
      <w:r w:rsidRPr="007D40D0">
        <w:rPr>
          <w:rFonts w:ascii="Arial" w:hAnsi="Arial" w:cs="Arial"/>
        </w:rPr>
        <w:tab/>
      </w:r>
      <w:r w:rsidRPr="007D40D0">
        <w:rPr>
          <w:rFonts w:ascii="Arial" w:hAnsi="Arial" w:cs="Arial"/>
        </w:rPr>
        <w:tab/>
        <w:t>Apa uzată este colectată și transferată spre stațiile de epurare prin</w:t>
      </w:r>
      <w:r w:rsidR="00F94F31">
        <w:rPr>
          <w:rFonts w:ascii="Arial" w:hAnsi="Arial" w:cs="Arial"/>
        </w:rPr>
        <w:t>tr-o</w:t>
      </w:r>
      <w:r w:rsidRPr="007D40D0">
        <w:rPr>
          <w:rFonts w:ascii="Arial" w:hAnsi="Arial" w:cs="Arial"/>
        </w:rPr>
        <w:t xml:space="preserve"> rețea de canalizare județeană</w:t>
      </w:r>
      <w:r w:rsidR="00F94F31">
        <w:rPr>
          <w:rFonts w:ascii="Arial" w:hAnsi="Arial" w:cs="Arial"/>
        </w:rPr>
        <w:t xml:space="preserve"> ce însumează 692,621 km din care 140,673km rețele noi care la sfârșitul anului 2013 nu erau încă puse în funcțiune.</w:t>
      </w:r>
    </w:p>
    <w:p w:rsidR="00207259" w:rsidRDefault="00207259" w:rsidP="00207259">
      <w:pPr>
        <w:tabs>
          <w:tab w:val="left" w:pos="540"/>
          <w:tab w:val="left" w:pos="851"/>
          <w:tab w:val="left" w:pos="1770"/>
        </w:tabs>
        <w:spacing w:after="0" w:line="240" w:lineRule="auto"/>
        <w:jc w:val="both"/>
        <w:rPr>
          <w:rFonts w:ascii="Arial" w:hAnsi="Arial" w:cs="Arial"/>
          <w:bCs/>
          <w:iCs/>
        </w:rPr>
      </w:pPr>
      <w:r w:rsidRPr="00C8463E">
        <w:rPr>
          <w:rFonts w:ascii="Arial" w:hAnsi="Arial" w:cs="Arial"/>
          <w:bCs/>
          <w:iCs/>
          <w:sz w:val="24"/>
          <w:szCs w:val="24"/>
        </w:rPr>
        <w:tab/>
      </w:r>
      <w:r w:rsidRPr="007D40D0">
        <w:rPr>
          <w:rFonts w:ascii="Arial" w:hAnsi="Arial" w:cs="Arial"/>
          <w:bCs/>
          <w:iCs/>
        </w:rPr>
        <w:tab/>
        <w:t xml:space="preserve">Principalul operator pentru colectarea şi epurarea apelor uzate din judeţul Bistriţa-Năsăud rămâne </w:t>
      </w:r>
      <w:r w:rsidRPr="007D40D0">
        <w:rPr>
          <w:rFonts w:ascii="Arial" w:hAnsi="Arial" w:cs="Arial"/>
          <w:b/>
          <w:bCs/>
          <w:iCs/>
        </w:rPr>
        <w:t>SC AQUABIS SA</w:t>
      </w:r>
      <w:r w:rsidRPr="007D40D0">
        <w:rPr>
          <w:rFonts w:ascii="Arial" w:hAnsi="Arial" w:cs="Arial"/>
          <w:bCs/>
          <w:iCs/>
        </w:rPr>
        <w:t xml:space="preserve"> Bistriţa care gestionează 542,702</w:t>
      </w:r>
      <w:r w:rsidR="00235871">
        <w:rPr>
          <w:rFonts w:ascii="Arial" w:hAnsi="Arial" w:cs="Arial"/>
          <w:bCs/>
          <w:iCs/>
        </w:rPr>
        <w:t xml:space="preserve"> </w:t>
      </w:r>
      <w:r w:rsidRPr="007D40D0">
        <w:rPr>
          <w:rFonts w:ascii="Arial" w:hAnsi="Arial" w:cs="Arial"/>
          <w:bCs/>
          <w:iCs/>
        </w:rPr>
        <w:t xml:space="preserve">km de reţea de canalizare (cca.78% din totalul la nivel de judeţ)  şi 7 staţii de epurare. </w:t>
      </w:r>
    </w:p>
    <w:p w:rsidR="00862E98" w:rsidRDefault="00862E98" w:rsidP="00207259">
      <w:pPr>
        <w:tabs>
          <w:tab w:val="left" w:pos="540"/>
          <w:tab w:val="left" w:pos="851"/>
          <w:tab w:val="left" w:pos="1770"/>
        </w:tabs>
        <w:spacing w:after="0" w:line="240" w:lineRule="auto"/>
        <w:jc w:val="both"/>
        <w:rPr>
          <w:rFonts w:ascii="Arial" w:hAnsi="Arial" w:cs="Arial"/>
          <w:bCs/>
          <w:iCs/>
        </w:rPr>
      </w:pPr>
    </w:p>
    <w:p w:rsidR="00862E98" w:rsidRDefault="00862E98" w:rsidP="00207259">
      <w:pPr>
        <w:tabs>
          <w:tab w:val="left" w:pos="540"/>
          <w:tab w:val="left" w:pos="851"/>
          <w:tab w:val="left" w:pos="1770"/>
        </w:tabs>
        <w:spacing w:after="0" w:line="240" w:lineRule="auto"/>
        <w:jc w:val="both"/>
        <w:rPr>
          <w:rFonts w:ascii="Arial" w:hAnsi="Arial" w:cs="Arial"/>
          <w:bCs/>
          <w:iCs/>
        </w:rPr>
      </w:pPr>
    </w:p>
    <w:p w:rsidR="00862E98" w:rsidRDefault="00862E98" w:rsidP="00207259">
      <w:pPr>
        <w:tabs>
          <w:tab w:val="left" w:pos="540"/>
          <w:tab w:val="left" w:pos="851"/>
          <w:tab w:val="left" w:pos="1770"/>
        </w:tabs>
        <w:spacing w:after="0" w:line="240" w:lineRule="auto"/>
        <w:jc w:val="both"/>
        <w:rPr>
          <w:rFonts w:ascii="Arial" w:hAnsi="Arial" w:cs="Arial"/>
          <w:bCs/>
          <w:iCs/>
        </w:rPr>
      </w:pPr>
    </w:p>
    <w:p w:rsidR="00862E98" w:rsidRDefault="00862E98" w:rsidP="00207259">
      <w:pPr>
        <w:tabs>
          <w:tab w:val="left" w:pos="540"/>
          <w:tab w:val="left" w:pos="851"/>
          <w:tab w:val="left" w:pos="1770"/>
        </w:tabs>
        <w:spacing w:after="0" w:line="240" w:lineRule="auto"/>
        <w:jc w:val="both"/>
        <w:rPr>
          <w:rFonts w:ascii="Arial" w:hAnsi="Arial" w:cs="Arial"/>
          <w:bCs/>
          <w:iCs/>
        </w:rPr>
      </w:pPr>
    </w:p>
    <w:p w:rsidR="00862E98" w:rsidRDefault="00862E98" w:rsidP="00207259">
      <w:pPr>
        <w:tabs>
          <w:tab w:val="left" w:pos="540"/>
          <w:tab w:val="left" w:pos="851"/>
          <w:tab w:val="left" w:pos="1770"/>
        </w:tabs>
        <w:spacing w:after="0" w:line="240" w:lineRule="auto"/>
        <w:jc w:val="both"/>
        <w:rPr>
          <w:rFonts w:ascii="Arial" w:hAnsi="Arial" w:cs="Arial"/>
          <w:bCs/>
          <w:iCs/>
        </w:rPr>
      </w:pPr>
    </w:p>
    <w:p w:rsidR="00862E98" w:rsidRDefault="00862E98" w:rsidP="00207259">
      <w:pPr>
        <w:tabs>
          <w:tab w:val="left" w:pos="540"/>
          <w:tab w:val="left" w:pos="851"/>
          <w:tab w:val="left" w:pos="1770"/>
        </w:tabs>
        <w:spacing w:after="0" w:line="240" w:lineRule="auto"/>
        <w:jc w:val="both"/>
        <w:rPr>
          <w:rFonts w:ascii="Arial" w:hAnsi="Arial" w:cs="Arial"/>
          <w:bCs/>
          <w:iCs/>
        </w:rPr>
      </w:pPr>
    </w:p>
    <w:p w:rsidR="00862E98" w:rsidRPr="007D40D0" w:rsidRDefault="00862E98" w:rsidP="00207259">
      <w:pPr>
        <w:tabs>
          <w:tab w:val="left" w:pos="540"/>
          <w:tab w:val="left" w:pos="851"/>
          <w:tab w:val="left" w:pos="1770"/>
        </w:tabs>
        <w:spacing w:after="0" w:line="240" w:lineRule="auto"/>
        <w:jc w:val="both"/>
        <w:rPr>
          <w:rFonts w:ascii="Arial" w:hAnsi="Arial" w:cs="Arial"/>
          <w:bCs/>
          <w:iCs/>
        </w:rPr>
      </w:pPr>
    </w:p>
    <w:p w:rsidR="00207259" w:rsidRPr="007D40D0" w:rsidRDefault="00207259" w:rsidP="00207259">
      <w:pPr>
        <w:tabs>
          <w:tab w:val="left" w:pos="540"/>
          <w:tab w:val="left" w:pos="851"/>
          <w:tab w:val="left" w:pos="1770"/>
        </w:tabs>
        <w:spacing w:after="0" w:line="240" w:lineRule="auto"/>
        <w:jc w:val="both"/>
        <w:rPr>
          <w:rFonts w:ascii="Arial" w:hAnsi="Arial" w:cs="Arial"/>
          <w:bCs/>
          <w:iCs/>
        </w:rPr>
      </w:pPr>
    </w:p>
    <w:p w:rsidR="00207259" w:rsidRPr="007D40D0" w:rsidRDefault="00207259" w:rsidP="00207259">
      <w:pPr>
        <w:spacing w:after="0" w:line="240" w:lineRule="auto"/>
        <w:ind w:firstLine="851"/>
        <w:jc w:val="center"/>
        <w:rPr>
          <w:rFonts w:ascii="Arial" w:hAnsi="Arial" w:cs="Arial"/>
          <w:b/>
          <w:sz w:val="20"/>
          <w:szCs w:val="20"/>
        </w:rPr>
      </w:pPr>
      <w:r w:rsidRPr="007D40D0">
        <w:rPr>
          <w:rFonts w:ascii="Arial" w:hAnsi="Arial" w:cs="Arial"/>
          <w:b/>
          <w:sz w:val="20"/>
          <w:szCs w:val="20"/>
        </w:rPr>
        <w:lastRenderedPageBreak/>
        <w:t>Figura 2.2.5.1.1. Structura rețelei de canalizare din județul Bistrița-Năsăud gestionată de SA AQUABIS SA în anul 2013</w:t>
      </w:r>
    </w:p>
    <w:p w:rsidR="00207259" w:rsidRPr="00C8463E" w:rsidRDefault="00207259" w:rsidP="00207259">
      <w:pPr>
        <w:tabs>
          <w:tab w:val="left" w:pos="540"/>
          <w:tab w:val="left" w:pos="1770"/>
        </w:tabs>
        <w:spacing w:after="0" w:line="240" w:lineRule="auto"/>
        <w:jc w:val="center"/>
        <w:rPr>
          <w:rFonts w:ascii="Arial" w:hAnsi="Arial" w:cs="Arial"/>
          <w:bCs/>
          <w:iCs/>
          <w:color w:val="FF0000"/>
        </w:rPr>
      </w:pPr>
      <w:r>
        <w:rPr>
          <w:rFonts w:ascii="Arial" w:hAnsi="Arial" w:cs="Arial"/>
          <w:noProof/>
          <w:color w:val="FF0000"/>
          <w:lang w:eastAsia="ro-RO"/>
        </w:rPr>
        <w:drawing>
          <wp:inline distT="0" distB="0" distL="0" distR="0">
            <wp:extent cx="3980180" cy="3590290"/>
            <wp:effectExtent l="0" t="0" r="127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0180" cy="3590290"/>
                    </a:xfrm>
                    <a:prstGeom prst="rect">
                      <a:avLst/>
                    </a:prstGeom>
                    <a:noFill/>
                    <a:ln>
                      <a:noFill/>
                    </a:ln>
                  </pic:spPr>
                </pic:pic>
              </a:graphicData>
            </a:graphic>
          </wp:inline>
        </w:drawing>
      </w:r>
    </w:p>
    <w:p w:rsidR="00207259" w:rsidRPr="00C8463E" w:rsidRDefault="00207259" w:rsidP="00207259">
      <w:pPr>
        <w:tabs>
          <w:tab w:val="left" w:pos="540"/>
          <w:tab w:val="left" w:pos="1770"/>
        </w:tabs>
        <w:spacing w:after="0" w:line="240" w:lineRule="auto"/>
        <w:jc w:val="center"/>
        <w:rPr>
          <w:rFonts w:ascii="Arial" w:hAnsi="Arial" w:cs="Arial"/>
          <w:b/>
          <w:color w:val="FF0000"/>
        </w:rPr>
      </w:pPr>
    </w:p>
    <w:p w:rsidR="00862E98" w:rsidRDefault="00207259" w:rsidP="00207259">
      <w:pPr>
        <w:tabs>
          <w:tab w:val="left" w:pos="540"/>
          <w:tab w:val="left" w:pos="1770"/>
        </w:tabs>
        <w:spacing w:after="0" w:line="240" w:lineRule="auto"/>
        <w:jc w:val="center"/>
        <w:rPr>
          <w:rFonts w:ascii="Arial" w:hAnsi="Arial" w:cs="Arial"/>
          <w:b/>
          <w:sz w:val="20"/>
          <w:szCs w:val="20"/>
        </w:rPr>
      </w:pPr>
      <w:r w:rsidRPr="007D40D0">
        <w:rPr>
          <w:rFonts w:ascii="Arial" w:hAnsi="Arial" w:cs="Arial"/>
          <w:b/>
          <w:sz w:val="20"/>
          <w:szCs w:val="20"/>
        </w:rPr>
        <w:t xml:space="preserve">Situația privind rețeaua de canalizare gestionată de SC AQUABIS SA  </w:t>
      </w:r>
    </w:p>
    <w:p w:rsidR="00207259" w:rsidRPr="007D40D0" w:rsidRDefault="00207259" w:rsidP="00207259">
      <w:pPr>
        <w:tabs>
          <w:tab w:val="left" w:pos="540"/>
          <w:tab w:val="left" w:pos="1770"/>
        </w:tabs>
        <w:spacing w:after="0" w:line="240" w:lineRule="auto"/>
        <w:jc w:val="center"/>
        <w:rPr>
          <w:rFonts w:ascii="Arial" w:hAnsi="Arial" w:cs="Arial"/>
          <w:b/>
          <w:sz w:val="20"/>
          <w:szCs w:val="20"/>
        </w:rPr>
      </w:pPr>
      <w:r w:rsidRPr="007D40D0">
        <w:rPr>
          <w:rFonts w:ascii="Arial" w:hAnsi="Arial" w:cs="Arial"/>
          <w:b/>
          <w:sz w:val="20"/>
          <w:szCs w:val="20"/>
        </w:rPr>
        <w:t>în judeţul Bistriţa-Năsăud</w:t>
      </w:r>
      <w:r w:rsidR="00862E98">
        <w:rPr>
          <w:rFonts w:ascii="Arial" w:hAnsi="Arial" w:cs="Arial"/>
          <w:b/>
          <w:sz w:val="20"/>
          <w:szCs w:val="20"/>
        </w:rPr>
        <w:t xml:space="preserve"> -</w:t>
      </w:r>
      <w:r w:rsidRPr="007D40D0">
        <w:rPr>
          <w:rFonts w:ascii="Arial" w:hAnsi="Arial" w:cs="Arial"/>
          <w:b/>
          <w:sz w:val="20"/>
          <w:szCs w:val="20"/>
        </w:rPr>
        <w:t xml:space="preserve"> anul 2013</w:t>
      </w:r>
    </w:p>
    <w:tbl>
      <w:tblPr>
        <w:tblW w:w="5000" w:type="pct"/>
        <w:tblLook w:val="04A0"/>
      </w:tblPr>
      <w:tblGrid>
        <w:gridCol w:w="2043"/>
        <w:gridCol w:w="2261"/>
        <w:gridCol w:w="1922"/>
        <w:gridCol w:w="1780"/>
        <w:gridCol w:w="1849"/>
      </w:tblGrid>
      <w:tr w:rsidR="00207259" w:rsidRPr="007D40D0" w:rsidTr="00F42742">
        <w:trPr>
          <w:trHeight w:val="1146"/>
        </w:trPr>
        <w:tc>
          <w:tcPr>
            <w:tcW w:w="1037" w:type="pct"/>
            <w:tcBorders>
              <w:top w:val="single" w:sz="8" w:space="0" w:color="auto"/>
              <w:left w:val="single" w:sz="8" w:space="0" w:color="auto"/>
              <w:bottom w:val="single" w:sz="8" w:space="0" w:color="auto"/>
              <w:right w:val="single" w:sz="4" w:space="0" w:color="auto"/>
            </w:tcBorders>
            <w:shd w:val="clear" w:color="000000" w:fill="99CCFF"/>
            <w:vAlign w:val="center"/>
            <w:hideMark/>
          </w:tcPr>
          <w:p w:rsidR="00207259" w:rsidRPr="007D40D0" w:rsidRDefault="00207259" w:rsidP="00F42742">
            <w:pPr>
              <w:spacing w:after="0" w:line="240" w:lineRule="auto"/>
              <w:jc w:val="center"/>
              <w:rPr>
                <w:rFonts w:ascii="Arial" w:eastAsia="Times New Roman" w:hAnsi="Arial" w:cs="Arial"/>
                <w:b/>
                <w:bCs/>
                <w:color w:val="000000"/>
                <w:sz w:val="20"/>
                <w:szCs w:val="20"/>
              </w:rPr>
            </w:pPr>
            <w:r w:rsidRPr="007D40D0">
              <w:rPr>
                <w:rFonts w:ascii="Arial" w:eastAsia="Times New Roman" w:hAnsi="Arial" w:cs="Arial"/>
                <w:b/>
                <w:bCs/>
                <w:color w:val="000000"/>
                <w:sz w:val="20"/>
                <w:szCs w:val="20"/>
              </w:rPr>
              <w:t>Denumirea stației  de epurare</w:t>
            </w:r>
          </w:p>
        </w:tc>
        <w:tc>
          <w:tcPr>
            <w:tcW w:w="1147" w:type="pct"/>
            <w:tcBorders>
              <w:top w:val="single" w:sz="8" w:space="0" w:color="auto"/>
              <w:left w:val="nil"/>
              <w:bottom w:val="single" w:sz="8" w:space="0" w:color="auto"/>
              <w:right w:val="single" w:sz="4" w:space="0" w:color="auto"/>
            </w:tcBorders>
            <w:shd w:val="clear" w:color="000000" w:fill="99CCFF"/>
            <w:vAlign w:val="center"/>
            <w:hideMark/>
          </w:tcPr>
          <w:p w:rsidR="00207259" w:rsidRPr="007D40D0" w:rsidRDefault="00207259" w:rsidP="00F42742">
            <w:pPr>
              <w:spacing w:after="0" w:line="240" w:lineRule="auto"/>
              <w:jc w:val="center"/>
              <w:rPr>
                <w:rFonts w:ascii="Arial" w:eastAsia="Times New Roman" w:hAnsi="Arial" w:cs="Arial"/>
                <w:b/>
                <w:bCs/>
                <w:color w:val="000000"/>
                <w:sz w:val="20"/>
                <w:szCs w:val="20"/>
              </w:rPr>
            </w:pPr>
            <w:r w:rsidRPr="007D40D0">
              <w:rPr>
                <w:rFonts w:ascii="Arial" w:eastAsia="Times New Roman" w:hAnsi="Arial" w:cs="Arial"/>
                <w:b/>
                <w:bCs/>
                <w:color w:val="000000"/>
                <w:sz w:val="20"/>
                <w:szCs w:val="20"/>
              </w:rPr>
              <w:t>Populația   localităților deservite</w:t>
            </w:r>
          </w:p>
        </w:tc>
        <w:tc>
          <w:tcPr>
            <w:tcW w:w="975" w:type="pct"/>
            <w:tcBorders>
              <w:top w:val="single" w:sz="8" w:space="0" w:color="auto"/>
              <w:left w:val="nil"/>
              <w:bottom w:val="single" w:sz="8" w:space="0" w:color="auto"/>
              <w:right w:val="single" w:sz="4" w:space="0" w:color="auto"/>
            </w:tcBorders>
            <w:shd w:val="clear" w:color="000000" w:fill="99CCFF"/>
            <w:vAlign w:val="center"/>
            <w:hideMark/>
          </w:tcPr>
          <w:p w:rsidR="00207259" w:rsidRPr="007D40D0" w:rsidRDefault="00207259" w:rsidP="00F42742">
            <w:pPr>
              <w:spacing w:after="0" w:line="240" w:lineRule="auto"/>
              <w:jc w:val="center"/>
              <w:rPr>
                <w:rFonts w:ascii="Arial" w:eastAsia="Times New Roman" w:hAnsi="Arial" w:cs="Arial"/>
                <w:b/>
                <w:bCs/>
                <w:color w:val="000000"/>
                <w:sz w:val="20"/>
                <w:szCs w:val="20"/>
              </w:rPr>
            </w:pPr>
            <w:r w:rsidRPr="007D40D0">
              <w:rPr>
                <w:rFonts w:ascii="Arial" w:eastAsia="Times New Roman" w:hAnsi="Arial" w:cs="Arial"/>
                <w:b/>
                <w:bCs/>
                <w:color w:val="000000"/>
                <w:sz w:val="20"/>
                <w:szCs w:val="20"/>
              </w:rPr>
              <w:t>Populația racordată la stația de epurare în 2013</w:t>
            </w:r>
          </w:p>
        </w:tc>
        <w:tc>
          <w:tcPr>
            <w:tcW w:w="903" w:type="pct"/>
            <w:tcBorders>
              <w:top w:val="single" w:sz="8" w:space="0" w:color="auto"/>
              <w:left w:val="nil"/>
              <w:bottom w:val="single" w:sz="8" w:space="0" w:color="auto"/>
              <w:right w:val="single" w:sz="4" w:space="0" w:color="auto"/>
            </w:tcBorders>
            <w:shd w:val="clear" w:color="000000" w:fill="99CCFF"/>
            <w:vAlign w:val="center"/>
            <w:hideMark/>
          </w:tcPr>
          <w:p w:rsidR="00207259" w:rsidRPr="007D40D0" w:rsidRDefault="00207259" w:rsidP="00F42742">
            <w:pPr>
              <w:spacing w:after="0" w:line="240" w:lineRule="auto"/>
              <w:jc w:val="center"/>
              <w:rPr>
                <w:rFonts w:ascii="Arial" w:eastAsia="Times New Roman" w:hAnsi="Arial" w:cs="Arial"/>
                <w:b/>
                <w:bCs/>
                <w:color w:val="000000"/>
                <w:sz w:val="20"/>
                <w:szCs w:val="20"/>
              </w:rPr>
            </w:pPr>
            <w:r w:rsidRPr="007D40D0">
              <w:rPr>
                <w:rFonts w:ascii="Arial" w:eastAsia="Times New Roman" w:hAnsi="Arial" w:cs="Arial"/>
                <w:b/>
                <w:bCs/>
                <w:color w:val="000000"/>
                <w:sz w:val="20"/>
                <w:szCs w:val="20"/>
              </w:rPr>
              <w:t>Gradul de racordare în 2013</w:t>
            </w:r>
          </w:p>
        </w:tc>
        <w:tc>
          <w:tcPr>
            <w:tcW w:w="938" w:type="pct"/>
            <w:tcBorders>
              <w:top w:val="single" w:sz="8" w:space="0" w:color="auto"/>
              <w:left w:val="nil"/>
              <w:bottom w:val="single" w:sz="8" w:space="0" w:color="auto"/>
              <w:right w:val="single" w:sz="8" w:space="0" w:color="auto"/>
            </w:tcBorders>
            <w:shd w:val="clear" w:color="000000" w:fill="99CCFF"/>
            <w:vAlign w:val="center"/>
            <w:hideMark/>
          </w:tcPr>
          <w:p w:rsidR="00207259" w:rsidRPr="007D40D0" w:rsidRDefault="00207259" w:rsidP="00F42742">
            <w:pPr>
              <w:spacing w:after="0" w:line="240" w:lineRule="auto"/>
              <w:jc w:val="center"/>
              <w:rPr>
                <w:rFonts w:ascii="Arial" w:eastAsia="Times New Roman" w:hAnsi="Arial" w:cs="Arial"/>
                <w:b/>
                <w:bCs/>
                <w:color w:val="000000"/>
                <w:sz w:val="20"/>
                <w:szCs w:val="20"/>
              </w:rPr>
            </w:pPr>
            <w:r w:rsidRPr="007D40D0">
              <w:rPr>
                <w:rFonts w:ascii="Arial" w:eastAsia="Times New Roman" w:hAnsi="Arial" w:cs="Arial"/>
                <w:b/>
                <w:bCs/>
                <w:color w:val="000000"/>
                <w:sz w:val="20"/>
                <w:szCs w:val="20"/>
              </w:rPr>
              <w:t>Lungimea rețelei de canalizare (km)</w:t>
            </w:r>
          </w:p>
        </w:tc>
      </w:tr>
      <w:tr w:rsidR="00207259" w:rsidRPr="007D40D0" w:rsidTr="00F42742">
        <w:trPr>
          <w:trHeight w:val="269"/>
        </w:trPr>
        <w:tc>
          <w:tcPr>
            <w:tcW w:w="1037" w:type="pct"/>
            <w:tcBorders>
              <w:top w:val="nil"/>
              <w:left w:val="single" w:sz="8" w:space="0" w:color="auto"/>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rPr>
                <w:rFonts w:ascii="Arial" w:eastAsia="Times New Roman" w:hAnsi="Arial" w:cs="Arial"/>
                <w:color w:val="000000"/>
                <w:sz w:val="20"/>
                <w:szCs w:val="20"/>
              </w:rPr>
            </w:pPr>
            <w:r w:rsidRPr="007D40D0">
              <w:rPr>
                <w:rFonts w:ascii="Arial" w:eastAsia="Times New Roman" w:hAnsi="Arial" w:cs="Arial"/>
                <w:color w:val="000000"/>
                <w:sz w:val="20"/>
                <w:szCs w:val="20"/>
              </w:rPr>
              <w:t>Bistrița</w:t>
            </w:r>
          </w:p>
        </w:tc>
        <w:tc>
          <w:tcPr>
            <w:tcW w:w="1147"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98689</w:t>
            </w:r>
          </w:p>
        </w:tc>
        <w:tc>
          <w:tcPr>
            <w:tcW w:w="975"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74940</w:t>
            </w:r>
          </w:p>
        </w:tc>
        <w:tc>
          <w:tcPr>
            <w:tcW w:w="903"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75.94</w:t>
            </w:r>
          </w:p>
        </w:tc>
        <w:tc>
          <w:tcPr>
            <w:tcW w:w="938" w:type="pct"/>
            <w:tcBorders>
              <w:top w:val="nil"/>
              <w:left w:val="nil"/>
              <w:bottom w:val="single" w:sz="4" w:space="0" w:color="auto"/>
              <w:right w:val="single" w:sz="8" w:space="0" w:color="auto"/>
            </w:tcBorders>
            <w:shd w:val="clear" w:color="auto" w:fill="auto"/>
            <w:vAlign w:val="center"/>
            <w:hideMark/>
          </w:tcPr>
          <w:p w:rsidR="00207259" w:rsidRPr="007D40D0" w:rsidRDefault="00207259" w:rsidP="00F42742">
            <w:pPr>
              <w:spacing w:after="0" w:line="240" w:lineRule="auto"/>
              <w:jc w:val="center"/>
              <w:rPr>
                <w:rFonts w:ascii="Arial" w:hAnsi="Arial" w:cs="Arial"/>
                <w:color w:val="000000"/>
                <w:sz w:val="20"/>
                <w:szCs w:val="20"/>
              </w:rPr>
            </w:pPr>
            <w:r w:rsidRPr="007D40D0">
              <w:rPr>
                <w:rFonts w:ascii="Arial" w:hAnsi="Arial" w:cs="Arial"/>
                <w:color w:val="000000"/>
                <w:sz w:val="20"/>
                <w:szCs w:val="20"/>
              </w:rPr>
              <w:t>423.144</w:t>
            </w:r>
          </w:p>
        </w:tc>
      </w:tr>
      <w:tr w:rsidR="00207259" w:rsidRPr="007D40D0" w:rsidTr="00F42742">
        <w:trPr>
          <w:trHeight w:val="288"/>
        </w:trPr>
        <w:tc>
          <w:tcPr>
            <w:tcW w:w="1037" w:type="pct"/>
            <w:tcBorders>
              <w:top w:val="nil"/>
              <w:left w:val="single" w:sz="8" w:space="0" w:color="auto"/>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rPr>
                <w:rFonts w:ascii="Arial" w:eastAsia="Times New Roman" w:hAnsi="Arial" w:cs="Arial"/>
                <w:color w:val="000000"/>
                <w:sz w:val="20"/>
                <w:szCs w:val="20"/>
              </w:rPr>
            </w:pPr>
            <w:r w:rsidRPr="007D40D0">
              <w:rPr>
                <w:rFonts w:ascii="Arial" w:eastAsia="Times New Roman" w:hAnsi="Arial" w:cs="Arial"/>
                <w:color w:val="000000"/>
                <w:sz w:val="20"/>
                <w:szCs w:val="20"/>
              </w:rPr>
              <w:t>Sângeorz-Băi</w:t>
            </w:r>
          </w:p>
        </w:tc>
        <w:tc>
          <w:tcPr>
            <w:tcW w:w="1147"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7666</w:t>
            </w:r>
          </w:p>
        </w:tc>
        <w:tc>
          <w:tcPr>
            <w:tcW w:w="975"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3211</w:t>
            </w:r>
          </w:p>
        </w:tc>
        <w:tc>
          <w:tcPr>
            <w:tcW w:w="903"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41.89</w:t>
            </w:r>
          </w:p>
        </w:tc>
        <w:tc>
          <w:tcPr>
            <w:tcW w:w="938" w:type="pct"/>
            <w:tcBorders>
              <w:top w:val="nil"/>
              <w:left w:val="nil"/>
              <w:bottom w:val="single" w:sz="4" w:space="0" w:color="auto"/>
              <w:right w:val="single" w:sz="8" w:space="0" w:color="auto"/>
            </w:tcBorders>
            <w:shd w:val="clear" w:color="auto" w:fill="auto"/>
            <w:vAlign w:val="center"/>
            <w:hideMark/>
          </w:tcPr>
          <w:p w:rsidR="00207259" w:rsidRPr="007D40D0" w:rsidRDefault="00207259" w:rsidP="00F42742">
            <w:pPr>
              <w:spacing w:after="0" w:line="240" w:lineRule="auto"/>
              <w:jc w:val="center"/>
              <w:rPr>
                <w:rFonts w:ascii="Arial" w:hAnsi="Arial" w:cs="Arial"/>
                <w:color w:val="000000"/>
                <w:sz w:val="20"/>
                <w:szCs w:val="20"/>
              </w:rPr>
            </w:pPr>
            <w:r w:rsidRPr="007D40D0">
              <w:rPr>
                <w:rFonts w:ascii="Arial" w:hAnsi="Arial" w:cs="Arial"/>
                <w:color w:val="000000"/>
                <w:sz w:val="20"/>
                <w:szCs w:val="20"/>
              </w:rPr>
              <w:t>16.740</w:t>
            </w:r>
          </w:p>
        </w:tc>
      </w:tr>
      <w:tr w:rsidR="00207259" w:rsidRPr="007D40D0" w:rsidTr="00F42742">
        <w:trPr>
          <w:trHeight w:val="288"/>
        </w:trPr>
        <w:tc>
          <w:tcPr>
            <w:tcW w:w="1037" w:type="pct"/>
            <w:tcBorders>
              <w:top w:val="nil"/>
              <w:left w:val="single" w:sz="8" w:space="0" w:color="auto"/>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rPr>
                <w:rFonts w:ascii="Arial" w:eastAsia="Times New Roman" w:hAnsi="Arial" w:cs="Arial"/>
                <w:color w:val="000000"/>
                <w:sz w:val="20"/>
                <w:szCs w:val="20"/>
              </w:rPr>
            </w:pPr>
            <w:r w:rsidRPr="007D40D0">
              <w:rPr>
                <w:rFonts w:ascii="Arial" w:eastAsia="Times New Roman" w:hAnsi="Arial" w:cs="Arial"/>
                <w:color w:val="000000"/>
                <w:sz w:val="20"/>
                <w:szCs w:val="20"/>
              </w:rPr>
              <w:t>Rodna</w:t>
            </w:r>
          </w:p>
        </w:tc>
        <w:tc>
          <w:tcPr>
            <w:tcW w:w="1147"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5562</w:t>
            </w:r>
          </w:p>
        </w:tc>
        <w:tc>
          <w:tcPr>
            <w:tcW w:w="975"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2046</w:t>
            </w:r>
          </w:p>
        </w:tc>
        <w:tc>
          <w:tcPr>
            <w:tcW w:w="903"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36.79</w:t>
            </w:r>
          </w:p>
        </w:tc>
        <w:tc>
          <w:tcPr>
            <w:tcW w:w="938" w:type="pct"/>
            <w:tcBorders>
              <w:top w:val="nil"/>
              <w:left w:val="nil"/>
              <w:bottom w:val="single" w:sz="4" w:space="0" w:color="auto"/>
              <w:right w:val="single" w:sz="8" w:space="0" w:color="auto"/>
            </w:tcBorders>
            <w:shd w:val="clear" w:color="auto" w:fill="auto"/>
            <w:vAlign w:val="center"/>
            <w:hideMark/>
          </w:tcPr>
          <w:p w:rsidR="00207259" w:rsidRPr="007D40D0" w:rsidRDefault="00207259" w:rsidP="00F42742">
            <w:pPr>
              <w:spacing w:after="0" w:line="240" w:lineRule="auto"/>
              <w:jc w:val="center"/>
              <w:rPr>
                <w:rFonts w:ascii="Arial" w:hAnsi="Arial" w:cs="Arial"/>
                <w:color w:val="000000"/>
                <w:sz w:val="20"/>
                <w:szCs w:val="20"/>
              </w:rPr>
            </w:pPr>
            <w:r w:rsidRPr="007D40D0">
              <w:rPr>
                <w:rFonts w:ascii="Arial" w:hAnsi="Arial" w:cs="Arial"/>
                <w:color w:val="000000"/>
                <w:sz w:val="20"/>
                <w:szCs w:val="20"/>
              </w:rPr>
              <w:t>16.423</w:t>
            </w:r>
          </w:p>
        </w:tc>
      </w:tr>
      <w:tr w:rsidR="00207259" w:rsidRPr="007D40D0" w:rsidTr="00F42742">
        <w:trPr>
          <w:trHeight w:val="288"/>
        </w:trPr>
        <w:tc>
          <w:tcPr>
            <w:tcW w:w="1037" w:type="pct"/>
            <w:tcBorders>
              <w:top w:val="nil"/>
              <w:left w:val="single" w:sz="8" w:space="0" w:color="auto"/>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rPr>
                <w:rFonts w:ascii="Arial" w:eastAsia="Times New Roman" w:hAnsi="Arial" w:cs="Arial"/>
                <w:color w:val="000000"/>
                <w:sz w:val="20"/>
                <w:szCs w:val="20"/>
              </w:rPr>
            </w:pPr>
            <w:r w:rsidRPr="007D40D0">
              <w:rPr>
                <w:rFonts w:ascii="Arial" w:eastAsia="Times New Roman" w:hAnsi="Arial" w:cs="Arial"/>
                <w:color w:val="000000"/>
                <w:sz w:val="20"/>
                <w:szCs w:val="20"/>
              </w:rPr>
              <w:t>Beclean</w:t>
            </w:r>
          </w:p>
        </w:tc>
        <w:tc>
          <w:tcPr>
            <w:tcW w:w="1147"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9116</w:t>
            </w:r>
          </w:p>
        </w:tc>
        <w:tc>
          <w:tcPr>
            <w:tcW w:w="975"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5767</w:t>
            </w:r>
          </w:p>
        </w:tc>
        <w:tc>
          <w:tcPr>
            <w:tcW w:w="903"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63.26</w:t>
            </w:r>
          </w:p>
        </w:tc>
        <w:tc>
          <w:tcPr>
            <w:tcW w:w="938" w:type="pct"/>
            <w:tcBorders>
              <w:top w:val="nil"/>
              <w:left w:val="nil"/>
              <w:bottom w:val="single" w:sz="4" w:space="0" w:color="auto"/>
              <w:right w:val="single" w:sz="8" w:space="0" w:color="auto"/>
            </w:tcBorders>
            <w:shd w:val="clear" w:color="auto" w:fill="auto"/>
            <w:vAlign w:val="center"/>
            <w:hideMark/>
          </w:tcPr>
          <w:p w:rsidR="00207259" w:rsidRPr="007D40D0" w:rsidRDefault="00207259" w:rsidP="00F42742">
            <w:pPr>
              <w:spacing w:after="0" w:line="240" w:lineRule="auto"/>
              <w:jc w:val="center"/>
              <w:rPr>
                <w:rFonts w:ascii="Arial" w:hAnsi="Arial" w:cs="Arial"/>
                <w:color w:val="000000"/>
                <w:sz w:val="20"/>
                <w:szCs w:val="20"/>
              </w:rPr>
            </w:pPr>
            <w:r w:rsidRPr="007D40D0">
              <w:rPr>
                <w:rFonts w:ascii="Arial" w:hAnsi="Arial" w:cs="Arial"/>
                <w:color w:val="000000"/>
                <w:sz w:val="20"/>
                <w:szCs w:val="20"/>
              </w:rPr>
              <w:t>16.580</w:t>
            </w:r>
          </w:p>
        </w:tc>
      </w:tr>
      <w:tr w:rsidR="00207259" w:rsidRPr="007D40D0" w:rsidTr="00F42742">
        <w:trPr>
          <w:trHeight w:val="288"/>
        </w:trPr>
        <w:tc>
          <w:tcPr>
            <w:tcW w:w="1037" w:type="pct"/>
            <w:tcBorders>
              <w:top w:val="nil"/>
              <w:left w:val="single" w:sz="8" w:space="0" w:color="auto"/>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rPr>
                <w:rFonts w:ascii="Arial" w:eastAsia="Times New Roman" w:hAnsi="Arial" w:cs="Arial"/>
                <w:color w:val="000000"/>
                <w:sz w:val="20"/>
                <w:szCs w:val="20"/>
              </w:rPr>
            </w:pPr>
            <w:r w:rsidRPr="007D40D0">
              <w:rPr>
                <w:rFonts w:ascii="Arial" w:eastAsia="Times New Roman" w:hAnsi="Arial" w:cs="Arial"/>
                <w:color w:val="000000"/>
                <w:sz w:val="20"/>
                <w:szCs w:val="20"/>
              </w:rPr>
              <w:t>Năsăud</w:t>
            </w:r>
          </w:p>
        </w:tc>
        <w:tc>
          <w:tcPr>
            <w:tcW w:w="1147"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12592</w:t>
            </w:r>
          </w:p>
        </w:tc>
        <w:tc>
          <w:tcPr>
            <w:tcW w:w="975"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6012</w:t>
            </w:r>
          </w:p>
        </w:tc>
        <w:tc>
          <w:tcPr>
            <w:tcW w:w="903"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47.74</w:t>
            </w:r>
          </w:p>
        </w:tc>
        <w:tc>
          <w:tcPr>
            <w:tcW w:w="938" w:type="pct"/>
            <w:tcBorders>
              <w:top w:val="nil"/>
              <w:left w:val="nil"/>
              <w:bottom w:val="single" w:sz="4" w:space="0" w:color="auto"/>
              <w:right w:val="single" w:sz="8" w:space="0" w:color="auto"/>
            </w:tcBorders>
            <w:shd w:val="clear" w:color="auto" w:fill="auto"/>
            <w:vAlign w:val="center"/>
            <w:hideMark/>
          </w:tcPr>
          <w:p w:rsidR="00207259" w:rsidRPr="007D40D0" w:rsidRDefault="00207259" w:rsidP="00F42742">
            <w:pPr>
              <w:spacing w:after="0" w:line="240" w:lineRule="auto"/>
              <w:jc w:val="center"/>
              <w:rPr>
                <w:rFonts w:ascii="Arial" w:hAnsi="Arial" w:cs="Arial"/>
                <w:color w:val="000000"/>
                <w:sz w:val="20"/>
                <w:szCs w:val="20"/>
              </w:rPr>
            </w:pPr>
            <w:r w:rsidRPr="007D40D0">
              <w:rPr>
                <w:rFonts w:ascii="Arial" w:hAnsi="Arial" w:cs="Arial"/>
                <w:color w:val="000000"/>
                <w:sz w:val="20"/>
                <w:szCs w:val="20"/>
              </w:rPr>
              <w:t>45.645</w:t>
            </w:r>
          </w:p>
        </w:tc>
      </w:tr>
      <w:tr w:rsidR="00207259" w:rsidRPr="007D40D0" w:rsidTr="00F42742">
        <w:trPr>
          <w:trHeight w:val="288"/>
        </w:trPr>
        <w:tc>
          <w:tcPr>
            <w:tcW w:w="1037" w:type="pct"/>
            <w:tcBorders>
              <w:top w:val="nil"/>
              <w:left w:val="single" w:sz="8" w:space="0" w:color="auto"/>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rPr>
                <w:rFonts w:ascii="Arial" w:eastAsia="Times New Roman" w:hAnsi="Arial" w:cs="Arial"/>
                <w:color w:val="000000"/>
                <w:sz w:val="20"/>
                <w:szCs w:val="20"/>
              </w:rPr>
            </w:pPr>
            <w:r w:rsidRPr="007D40D0">
              <w:rPr>
                <w:rFonts w:ascii="Arial" w:eastAsia="Times New Roman" w:hAnsi="Arial" w:cs="Arial"/>
                <w:color w:val="000000"/>
                <w:sz w:val="20"/>
                <w:szCs w:val="20"/>
              </w:rPr>
              <w:t>Chintelnic</w:t>
            </w:r>
          </w:p>
        </w:tc>
        <w:tc>
          <w:tcPr>
            <w:tcW w:w="1147"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568</w:t>
            </w:r>
          </w:p>
        </w:tc>
        <w:tc>
          <w:tcPr>
            <w:tcW w:w="975"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280</w:t>
            </w:r>
          </w:p>
        </w:tc>
        <w:tc>
          <w:tcPr>
            <w:tcW w:w="903" w:type="pct"/>
            <w:tcBorders>
              <w:top w:val="nil"/>
              <w:left w:val="nil"/>
              <w:bottom w:val="single" w:sz="4"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49.30</w:t>
            </w:r>
          </w:p>
        </w:tc>
        <w:tc>
          <w:tcPr>
            <w:tcW w:w="938" w:type="pct"/>
            <w:tcBorders>
              <w:top w:val="nil"/>
              <w:left w:val="nil"/>
              <w:bottom w:val="single" w:sz="4" w:space="0" w:color="auto"/>
              <w:right w:val="single" w:sz="8" w:space="0" w:color="auto"/>
            </w:tcBorders>
            <w:shd w:val="clear" w:color="auto" w:fill="auto"/>
            <w:vAlign w:val="center"/>
            <w:hideMark/>
          </w:tcPr>
          <w:p w:rsidR="00207259" w:rsidRPr="007D40D0" w:rsidRDefault="00207259" w:rsidP="00F42742">
            <w:pPr>
              <w:spacing w:after="0" w:line="240" w:lineRule="auto"/>
              <w:jc w:val="center"/>
              <w:rPr>
                <w:rFonts w:ascii="Arial" w:hAnsi="Arial" w:cs="Arial"/>
                <w:color w:val="000000"/>
                <w:sz w:val="20"/>
                <w:szCs w:val="20"/>
              </w:rPr>
            </w:pPr>
            <w:r w:rsidRPr="007D40D0">
              <w:rPr>
                <w:rFonts w:ascii="Arial" w:hAnsi="Arial" w:cs="Arial"/>
                <w:color w:val="000000"/>
                <w:sz w:val="20"/>
                <w:szCs w:val="20"/>
              </w:rPr>
              <w:t>8.410</w:t>
            </w:r>
          </w:p>
        </w:tc>
      </w:tr>
      <w:tr w:rsidR="00207259" w:rsidRPr="007D40D0" w:rsidTr="00F42742">
        <w:trPr>
          <w:trHeight w:val="300"/>
        </w:trPr>
        <w:tc>
          <w:tcPr>
            <w:tcW w:w="1037" w:type="pct"/>
            <w:tcBorders>
              <w:top w:val="nil"/>
              <w:left w:val="single" w:sz="8" w:space="0" w:color="auto"/>
              <w:bottom w:val="single" w:sz="8" w:space="0" w:color="auto"/>
              <w:right w:val="single" w:sz="4" w:space="0" w:color="auto"/>
            </w:tcBorders>
            <w:shd w:val="clear" w:color="auto" w:fill="auto"/>
            <w:vAlign w:val="center"/>
            <w:hideMark/>
          </w:tcPr>
          <w:p w:rsidR="00207259" w:rsidRPr="007D40D0" w:rsidRDefault="00207259" w:rsidP="00F42742">
            <w:pPr>
              <w:spacing w:after="0" w:line="240" w:lineRule="auto"/>
              <w:rPr>
                <w:rFonts w:ascii="Arial" w:eastAsia="Times New Roman" w:hAnsi="Arial" w:cs="Arial"/>
                <w:color w:val="000000"/>
                <w:sz w:val="20"/>
                <w:szCs w:val="20"/>
              </w:rPr>
            </w:pPr>
            <w:r w:rsidRPr="007D40D0">
              <w:rPr>
                <w:rFonts w:ascii="Arial" w:eastAsia="Times New Roman" w:hAnsi="Arial" w:cs="Arial"/>
                <w:color w:val="000000"/>
                <w:sz w:val="20"/>
                <w:szCs w:val="20"/>
              </w:rPr>
              <w:t xml:space="preserve">Blăjeni </w:t>
            </w:r>
          </w:p>
        </w:tc>
        <w:tc>
          <w:tcPr>
            <w:tcW w:w="1147" w:type="pct"/>
            <w:tcBorders>
              <w:top w:val="nil"/>
              <w:left w:val="nil"/>
              <w:bottom w:val="single" w:sz="8"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1111</w:t>
            </w:r>
          </w:p>
        </w:tc>
        <w:tc>
          <w:tcPr>
            <w:tcW w:w="975" w:type="pct"/>
            <w:tcBorders>
              <w:top w:val="nil"/>
              <w:left w:val="nil"/>
              <w:bottom w:val="single" w:sz="8"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179</w:t>
            </w:r>
          </w:p>
        </w:tc>
        <w:tc>
          <w:tcPr>
            <w:tcW w:w="903" w:type="pct"/>
            <w:tcBorders>
              <w:top w:val="nil"/>
              <w:left w:val="nil"/>
              <w:bottom w:val="single" w:sz="8" w:space="0" w:color="auto"/>
              <w:right w:val="single" w:sz="4" w:space="0" w:color="auto"/>
            </w:tcBorders>
            <w:shd w:val="clear" w:color="auto" w:fill="auto"/>
            <w:vAlign w:val="center"/>
            <w:hideMark/>
          </w:tcPr>
          <w:p w:rsidR="00207259" w:rsidRPr="007D40D0" w:rsidRDefault="00207259" w:rsidP="00F42742">
            <w:pPr>
              <w:spacing w:after="0" w:line="240" w:lineRule="auto"/>
              <w:jc w:val="center"/>
              <w:rPr>
                <w:rFonts w:ascii="Arial" w:eastAsia="Times New Roman" w:hAnsi="Arial" w:cs="Arial"/>
                <w:color w:val="000000"/>
                <w:sz w:val="20"/>
                <w:szCs w:val="20"/>
              </w:rPr>
            </w:pPr>
            <w:r w:rsidRPr="007D40D0">
              <w:rPr>
                <w:rFonts w:ascii="Arial" w:eastAsia="Times New Roman" w:hAnsi="Arial" w:cs="Arial"/>
                <w:color w:val="000000"/>
                <w:sz w:val="20"/>
                <w:szCs w:val="20"/>
              </w:rPr>
              <w:t>16.11</w:t>
            </w:r>
          </w:p>
        </w:tc>
        <w:tc>
          <w:tcPr>
            <w:tcW w:w="938" w:type="pct"/>
            <w:tcBorders>
              <w:top w:val="nil"/>
              <w:left w:val="nil"/>
              <w:bottom w:val="single" w:sz="8" w:space="0" w:color="auto"/>
              <w:right w:val="single" w:sz="8" w:space="0" w:color="auto"/>
            </w:tcBorders>
            <w:shd w:val="clear" w:color="auto" w:fill="auto"/>
            <w:vAlign w:val="center"/>
            <w:hideMark/>
          </w:tcPr>
          <w:p w:rsidR="00207259" w:rsidRPr="007D40D0" w:rsidRDefault="00207259" w:rsidP="00F42742">
            <w:pPr>
              <w:spacing w:after="0" w:line="240" w:lineRule="auto"/>
              <w:jc w:val="center"/>
              <w:rPr>
                <w:rFonts w:ascii="Arial" w:hAnsi="Arial" w:cs="Arial"/>
                <w:color w:val="000000"/>
                <w:sz w:val="20"/>
                <w:szCs w:val="20"/>
              </w:rPr>
            </w:pPr>
            <w:r w:rsidRPr="007D40D0">
              <w:rPr>
                <w:rFonts w:ascii="Arial" w:hAnsi="Arial" w:cs="Arial"/>
                <w:color w:val="000000"/>
                <w:sz w:val="20"/>
                <w:szCs w:val="20"/>
              </w:rPr>
              <w:t>15.760</w:t>
            </w:r>
          </w:p>
        </w:tc>
      </w:tr>
    </w:tbl>
    <w:p w:rsidR="00207259" w:rsidRPr="00C8463E" w:rsidRDefault="00207259" w:rsidP="00207259">
      <w:pPr>
        <w:spacing w:after="0" w:line="240" w:lineRule="auto"/>
        <w:ind w:left="283"/>
        <w:jc w:val="center"/>
        <w:rPr>
          <w:rFonts w:ascii="Arial" w:hAnsi="Arial" w:cs="Arial"/>
          <w:color w:val="FF0000"/>
          <w:sz w:val="20"/>
          <w:szCs w:val="20"/>
        </w:rPr>
      </w:pPr>
    </w:p>
    <w:p w:rsidR="00207259" w:rsidRPr="00DE16AF" w:rsidRDefault="00207259" w:rsidP="00207259">
      <w:pPr>
        <w:spacing w:after="0" w:line="240" w:lineRule="auto"/>
        <w:ind w:right="340" w:firstLine="851"/>
        <w:jc w:val="both"/>
        <w:rPr>
          <w:rFonts w:ascii="Arial" w:hAnsi="Arial" w:cs="Arial"/>
        </w:rPr>
      </w:pPr>
      <w:r w:rsidRPr="00DE16AF">
        <w:rPr>
          <w:rFonts w:ascii="Arial" w:hAnsi="Arial" w:cs="Arial"/>
        </w:rPr>
        <w:t>Conform datelor de automonitorizare a apelor epurate deversate în emisari de către SC AQUABIS SA, în anul 2013 nu au fost situații deosebite privind calitatea lor, fiind în general respectate limitele legale. S-au înregistrat totuși unele depășiri la indicatorii analizați, fie din cauza stării tehnice a stațiilor, fie din cauza lucrărilor efectuate la acestea. Spre exemplu la apele evacuate din stația Bistrița se înregistrează, ca și în anii anteriori, unele depășiri ale azotului și fosforului, problemă ce va fi rezolvată odată cu îmbunătățirea treptei de epurare caracteristică acestor elemente.</w:t>
      </w:r>
    </w:p>
    <w:p w:rsidR="00207259" w:rsidRPr="00181259" w:rsidRDefault="00207259" w:rsidP="00207259">
      <w:pPr>
        <w:spacing w:after="0" w:line="240" w:lineRule="auto"/>
        <w:ind w:right="340" w:firstLine="851"/>
        <w:jc w:val="both"/>
        <w:rPr>
          <w:rFonts w:ascii="Arial" w:hAnsi="Arial" w:cs="Arial"/>
        </w:rPr>
      </w:pPr>
      <w:r w:rsidRPr="00181259">
        <w:rPr>
          <w:rFonts w:ascii="Arial" w:hAnsi="Arial" w:cs="Arial"/>
        </w:rPr>
        <w:t xml:space="preserve">Agenţia pentru Protecţia Mediului Bistriţa-Năsăud </w:t>
      </w:r>
      <w:r w:rsidR="00DE16AF" w:rsidRPr="00181259">
        <w:rPr>
          <w:rFonts w:ascii="Arial" w:hAnsi="Arial" w:cs="Arial"/>
        </w:rPr>
        <w:t xml:space="preserve">efectuează periodic </w:t>
      </w:r>
      <w:r w:rsidRPr="00181259">
        <w:rPr>
          <w:rFonts w:ascii="Arial" w:hAnsi="Arial" w:cs="Arial"/>
        </w:rPr>
        <w:t xml:space="preserve">analize ale apelor uzate evacuate din staţiile de epurare. </w:t>
      </w:r>
      <w:r w:rsidR="00DE16AF" w:rsidRPr="00181259">
        <w:rPr>
          <w:rFonts w:ascii="Arial" w:hAnsi="Arial" w:cs="Arial"/>
        </w:rPr>
        <w:t>În 2013 s</w:t>
      </w:r>
      <w:r w:rsidRPr="00181259">
        <w:rPr>
          <w:rFonts w:ascii="Arial" w:hAnsi="Arial" w:cs="Arial"/>
        </w:rPr>
        <w:t>-au analizaţi 183 indicatori din apele provenind din 16 prelevări (4 la SE Bistriţa, câte 3 la SE Rodna și SC Dan Steel, câte 2 la SE Beclean și SC Carmolact și câte una la SE Năsăud și Sângeorz-Băi). Conform rezultatelor obţinute s-au depăşit valorile limită:</w:t>
      </w:r>
    </w:p>
    <w:p w:rsidR="00207259" w:rsidRPr="00181259" w:rsidRDefault="00207259" w:rsidP="00207259">
      <w:pPr>
        <w:numPr>
          <w:ilvl w:val="0"/>
          <w:numId w:val="23"/>
        </w:numPr>
        <w:spacing w:after="0" w:line="240" w:lineRule="auto"/>
        <w:ind w:right="340"/>
        <w:jc w:val="both"/>
        <w:rPr>
          <w:rFonts w:ascii="Arial" w:hAnsi="Arial" w:cs="Arial"/>
        </w:rPr>
      </w:pPr>
      <w:r w:rsidRPr="00181259">
        <w:rPr>
          <w:rFonts w:ascii="Arial" w:hAnsi="Arial" w:cs="Arial"/>
        </w:rPr>
        <w:t>la evacuările din SE Bistriţa, pentru amoniu la toate cele 4 prelevări, pentru azotaţi şi suspensii la câte o prelevare,</w:t>
      </w:r>
    </w:p>
    <w:p w:rsidR="00207259" w:rsidRPr="00181259" w:rsidRDefault="00207259" w:rsidP="00207259">
      <w:pPr>
        <w:numPr>
          <w:ilvl w:val="0"/>
          <w:numId w:val="23"/>
        </w:numPr>
        <w:spacing w:after="0" w:line="240" w:lineRule="auto"/>
        <w:ind w:right="340"/>
        <w:jc w:val="both"/>
        <w:rPr>
          <w:rFonts w:ascii="Arial" w:hAnsi="Arial" w:cs="Arial"/>
        </w:rPr>
      </w:pPr>
      <w:r w:rsidRPr="00181259">
        <w:rPr>
          <w:rFonts w:ascii="Arial" w:hAnsi="Arial" w:cs="Arial"/>
        </w:rPr>
        <w:t>la evacuările din SE Beclean, pentru materii în suspensie și substanţe extractibile la ambele prelevări, pentru amoniu la o prelevare,</w:t>
      </w:r>
    </w:p>
    <w:p w:rsidR="00207259" w:rsidRPr="00181259" w:rsidRDefault="00207259" w:rsidP="00207259">
      <w:pPr>
        <w:numPr>
          <w:ilvl w:val="0"/>
          <w:numId w:val="23"/>
        </w:numPr>
        <w:spacing w:after="0" w:line="240" w:lineRule="auto"/>
        <w:ind w:right="340"/>
        <w:jc w:val="both"/>
        <w:rPr>
          <w:rFonts w:ascii="Arial" w:hAnsi="Arial" w:cs="Arial"/>
        </w:rPr>
      </w:pPr>
      <w:r w:rsidRPr="00181259">
        <w:rPr>
          <w:rFonts w:ascii="Arial" w:hAnsi="Arial" w:cs="Arial"/>
        </w:rPr>
        <w:t>la evacuarea din SE Năsăud, pentru amoniu la singura prelevare făcută,</w:t>
      </w:r>
    </w:p>
    <w:p w:rsidR="00207259" w:rsidRPr="00181259" w:rsidRDefault="00207259" w:rsidP="00207259">
      <w:pPr>
        <w:numPr>
          <w:ilvl w:val="0"/>
          <w:numId w:val="23"/>
        </w:numPr>
        <w:spacing w:after="0" w:line="240" w:lineRule="auto"/>
        <w:ind w:right="340"/>
        <w:jc w:val="both"/>
        <w:rPr>
          <w:rFonts w:ascii="Arial" w:hAnsi="Arial" w:cs="Arial"/>
        </w:rPr>
      </w:pPr>
      <w:r w:rsidRPr="00181259">
        <w:rPr>
          <w:rFonts w:ascii="Arial" w:hAnsi="Arial" w:cs="Arial"/>
        </w:rPr>
        <w:lastRenderedPageBreak/>
        <w:t>la evacuările din SE Sângeorz-Băi pentru materii în suspensie la una din cele două prelevări,</w:t>
      </w:r>
    </w:p>
    <w:p w:rsidR="00207259" w:rsidRPr="00181259" w:rsidRDefault="00207259" w:rsidP="00207259">
      <w:pPr>
        <w:numPr>
          <w:ilvl w:val="0"/>
          <w:numId w:val="23"/>
        </w:numPr>
        <w:spacing w:after="0" w:line="240" w:lineRule="auto"/>
        <w:ind w:right="340"/>
        <w:jc w:val="both"/>
        <w:rPr>
          <w:rFonts w:ascii="Arial" w:hAnsi="Arial" w:cs="Arial"/>
        </w:rPr>
      </w:pPr>
      <w:r w:rsidRPr="00181259">
        <w:rPr>
          <w:rFonts w:ascii="Arial" w:hAnsi="Arial" w:cs="Arial"/>
        </w:rPr>
        <w:t>la evacuările din SE Rodna, pentru amoniu la toate cele trei prelevări, pentru materii în suspensie la o prelevare,</w:t>
      </w:r>
    </w:p>
    <w:p w:rsidR="00207259" w:rsidRPr="00181259" w:rsidRDefault="00207259" w:rsidP="00207259">
      <w:pPr>
        <w:numPr>
          <w:ilvl w:val="0"/>
          <w:numId w:val="23"/>
        </w:numPr>
        <w:spacing w:after="0" w:line="240" w:lineRule="auto"/>
        <w:ind w:right="340"/>
        <w:jc w:val="both"/>
        <w:rPr>
          <w:rFonts w:ascii="Arial" w:hAnsi="Arial" w:cs="Arial"/>
        </w:rPr>
      </w:pPr>
      <w:r w:rsidRPr="00181259">
        <w:rPr>
          <w:rFonts w:ascii="Arial" w:hAnsi="Arial" w:cs="Arial"/>
        </w:rPr>
        <w:t>la evacuările din SE a SC Dan Steel SA Beclean, pentru materii în suspensie la ambele prelevări și pentru pH, amoniu, cloruri, extractibile și zinc la câte o prelevare,</w:t>
      </w:r>
    </w:p>
    <w:p w:rsidR="00207259" w:rsidRPr="00181259" w:rsidRDefault="00207259" w:rsidP="00207259">
      <w:pPr>
        <w:numPr>
          <w:ilvl w:val="0"/>
          <w:numId w:val="23"/>
        </w:numPr>
        <w:spacing w:after="0" w:line="240" w:lineRule="auto"/>
        <w:ind w:right="340"/>
        <w:jc w:val="both"/>
        <w:rPr>
          <w:rFonts w:ascii="Arial" w:hAnsi="Arial" w:cs="Arial"/>
        </w:rPr>
      </w:pPr>
      <w:r w:rsidRPr="00181259">
        <w:rPr>
          <w:rFonts w:ascii="Arial" w:hAnsi="Arial" w:cs="Arial"/>
        </w:rPr>
        <w:t>la evacuările din SE a SC Carmolact SRL Monor, pentru substanţe extractibile la o prelevare din cele două.</w:t>
      </w:r>
    </w:p>
    <w:p w:rsidR="00207259" w:rsidRPr="00F94F31" w:rsidRDefault="00207259" w:rsidP="00207259">
      <w:pPr>
        <w:spacing w:after="0" w:line="240" w:lineRule="auto"/>
        <w:ind w:left="720" w:right="340"/>
        <w:jc w:val="both"/>
        <w:rPr>
          <w:rFonts w:ascii="Arial" w:hAnsi="Arial" w:cs="Arial"/>
          <w:color w:val="FF0000"/>
        </w:rPr>
      </w:pPr>
    </w:p>
    <w:p w:rsidR="00207259" w:rsidRPr="00181259" w:rsidRDefault="00207259" w:rsidP="00207259">
      <w:pPr>
        <w:spacing w:after="0" w:line="240" w:lineRule="auto"/>
        <w:ind w:left="720" w:right="340"/>
        <w:jc w:val="both"/>
        <w:rPr>
          <w:rFonts w:ascii="Arial" w:hAnsi="Arial" w:cs="Arial"/>
          <w:sz w:val="24"/>
          <w:szCs w:val="24"/>
        </w:rPr>
      </w:pPr>
    </w:p>
    <w:p w:rsidR="00207259" w:rsidRPr="00181259" w:rsidRDefault="00207259" w:rsidP="00207259">
      <w:pPr>
        <w:spacing w:after="0" w:line="240" w:lineRule="auto"/>
        <w:jc w:val="center"/>
        <w:rPr>
          <w:rFonts w:ascii="Arial" w:hAnsi="Arial" w:cs="Arial"/>
          <w:b/>
          <w:caps/>
          <w:sz w:val="24"/>
          <w:szCs w:val="28"/>
        </w:rPr>
      </w:pPr>
      <w:r w:rsidRPr="00181259">
        <w:rPr>
          <w:rFonts w:ascii="Arial" w:hAnsi="Arial" w:cs="Arial"/>
          <w:b/>
          <w:caps/>
          <w:sz w:val="24"/>
          <w:szCs w:val="28"/>
        </w:rPr>
        <w:t xml:space="preserve">2.5.2.Substanţe poluante şi </w:t>
      </w:r>
    </w:p>
    <w:p w:rsidR="00207259" w:rsidRPr="00181259" w:rsidRDefault="00207259" w:rsidP="00207259">
      <w:pPr>
        <w:spacing w:after="0" w:line="240" w:lineRule="auto"/>
        <w:jc w:val="center"/>
        <w:rPr>
          <w:rFonts w:ascii="Arial" w:hAnsi="Arial" w:cs="Arial"/>
          <w:b/>
          <w:caps/>
          <w:sz w:val="24"/>
          <w:szCs w:val="28"/>
        </w:rPr>
      </w:pPr>
      <w:r w:rsidRPr="00181259">
        <w:rPr>
          <w:rFonts w:ascii="Arial" w:hAnsi="Arial" w:cs="Arial"/>
          <w:b/>
          <w:caps/>
          <w:sz w:val="24"/>
          <w:szCs w:val="28"/>
        </w:rPr>
        <w:t>indicatori de poluare ai apelor uzate</w:t>
      </w:r>
    </w:p>
    <w:p w:rsidR="00207259" w:rsidRPr="00181259" w:rsidRDefault="00207259" w:rsidP="00207259">
      <w:pPr>
        <w:spacing w:after="0" w:line="240" w:lineRule="auto"/>
        <w:rPr>
          <w:rFonts w:ascii="Arial" w:hAnsi="Arial" w:cs="Arial"/>
          <w:b/>
          <w:sz w:val="28"/>
          <w:szCs w:val="28"/>
        </w:rPr>
      </w:pPr>
    </w:p>
    <w:p w:rsidR="00207259" w:rsidRPr="00181259" w:rsidRDefault="00207259" w:rsidP="00207259">
      <w:pPr>
        <w:pStyle w:val="BodyTextIndent2"/>
        <w:spacing w:after="0" w:line="240" w:lineRule="auto"/>
        <w:ind w:left="0"/>
        <w:jc w:val="both"/>
        <w:rPr>
          <w:rFonts w:ascii="Arial" w:hAnsi="Arial" w:cs="Arial"/>
        </w:rPr>
      </w:pPr>
      <w:r w:rsidRPr="00181259">
        <w:rPr>
          <w:rFonts w:ascii="Arial" w:hAnsi="Arial" w:cs="Arial"/>
          <w:sz w:val="24"/>
          <w:szCs w:val="24"/>
        </w:rPr>
        <w:tab/>
      </w:r>
      <w:r w:rsidRPr="00181259">
        <w:rPr>
          <w:rFonts w:ascii="Arial" w:hAnsi="Arial" w:cs="Arial"/>
        </w:rPr>
        <w:t xml:space="preserve">În cursul anului 2013, în emisarii naturali din bazinul hidrografic Someş –Tisa, aferent judeţului Bistriţa-Năsăud, au fost evacuate nocivităţi conţinute în apele uzate, de </w:t>
      </w:r>
      <w:r w:rsidR="00181259" w:rsidRPr="00181259">
        <w:rPr>
          <w:rFonts w:ascii="Arial" w:hAnsi="Arial" w:cs="Arial"/>
        </w:rPr>
        <w:t xml:space="preserve">diverse </w:t>
      </w:r>
      <w:r w:rsidRPr="00181259">
        <w:rPr>
          <w:rFonts w:ascii="Arial" w:hAnsi="Arial" w:cs="Arial"/>
        </w:rPr>
        <w:t xml:space="preserve">tipurile şi în </w:t>
      </w:r>
      <w:r w:rsidR="00181259" w:rsidRPr="00181259">
        <w:rPr>
          <w:rFonts w:ascii="Arial" w:hAnsi="Arial" w:cs="Arial"/>
        </w:rPr>
        <w:t xml:space="preserve">variate </w:t>
      </w:r>
      <w:r w:rsidRPr="00181259">
        <w:rPr>
          <w:rFonts w:ascii="Arial" w:hAnsi="Arial" w:cs="Arial"/>
        </w:rPr>
        <w:t>cantităţi</w:t>
      </w:r>
      <w:r w:rsidR="00181259" w:rsidRPr="00181259">
        <w:rPr>
          <w:rFonts w:ascii="Arial" w:hAnsi="Arial" w:cs="Arial"/>
        </w:rPr>
        <w:t>, funcție de proveniența acestor ape. Valorile cantitative ale acestor deversări depind de gradul de epurare și buna funcționare a stațiilor de epurare, acolo unde apele trec prin ele sau de tipul activităților care le produc, pentru apele deversate fără a fi epurate.</w:t>
      </w:r>
    </w:p>
    <w:p w:rsidR="00207259" w:rsidRPr="00181259" w:rsidRDefault="00207259" w:rsidP="00207259">
      <w:pPr>
        <w:pStyle w:val="BodyTextIndent2"/>
        <w:spacing w:after="0" w:line="240" w:lineRule="auto"/>
        <w:ind w:left="0" w:firstLine="851"/>
        <w:jc w:val="both"/>
        <w:rPr>
          <w:rFonts w:ascii="Arial" w:hAnsi="Arial" w:cs="Arial"/>
        </w:rPr>
      </w:pPr>
      <w:r w:rsidRPr="00181259">
        <w:rPr>
          <w:rFonts w:ascii="Arial" w:hAnsi="Arial" w:cs="Arial"/>
        </w:rPr>
        <w:t>Pentru a verifica funcţionarea staţiilor şi instalaţiilor de epurare în anul 2013 au fost monitorizate, de către SGA Bistriţa-Năsăud, un număr de 28 de staţii de epurare din judeţ. Dintre acestea 18 staţii au funcţionat corespunzător (64,3%) şi celelalte 10 staţii au funcţionat necorespunzător.</w:t>
      </w:r>
    </w:p>
    <w:p w:rsidR="00207259" w:rsidRPr="00181259" w:rsidRDefault="00207259" w:rsidP="00207259">
      <w:pPr>
        <w:pStyle w:val="BodyTextIndent2"/>
        <w:spacing w:after="0" w:line="240" w:lineRule="auto"/>
        <w:jc w:val="center"/>
        <w:rPr>
          <w:rFonts w:ascii="Arial" w:hAnsi="Arial" w:cs="Arial"/>
          <w:b/>
          <w:sz w:val="20"/>
        </w:rPr>
      </w:pPr>
      <w:r w:rsidRPr="00181259">
        <w:rPr>
          <w:rFonts w:ascii="Arial" w:hAnsi="Arial" w:cs="Arial"/>
          <w:b/>
          <w:sz w:val="20"/>
        </w:rPr>
        <w:t>Situaţia staţiilor cu funcţionare necorespunzătoare în 2013</w:t>
      </w:r>
    </w:p>
    <w:p w:rsidR="00207259" w:rsidRPr="00181259" w:rsidRDefault="00207259" w:rsidP="00207259">
      <w:pPr>
        <w:pStyle w:val="BodyTextIndent2"/>
        <w:spacing w:after="0" w:line="240" w:lineRule="auto"/>
        <w:jc w:val="center"/>
        <w:rPr>
          <w:rFonts w:ascii="Arial" w:hAnsi="Arial" w:cs="Arial"/>
          <w:b/>
        </w:rPr>
      </w:pPr>
    </w:p>
    <w:tbl>
      <w:tblPr>
        <w:tblW w:w="0" w:type="auto"/>
        <w:jc w:val="center"/>
        <w:tblInd w:w="817" w:type="dxa"/>
        <w:tblBorders>
          <w:top w:val="single" w:sz="12" w:space="0" w:color="000000"/>
          <w:left w:val="single" w:sz="12" w:space="0" w:color="000000"/>
          <w:bottom w:val="single" w:sz="12" w:space="0" w:color="000000"/>
          <w:right w:val="single" w:sz="12" w:space="0" w:color="000000"/>
          <w:insideH w:val="single" w:sz="2" w:space="0" w:color="000000"/>
        </w:tblBorders>
        <w:tblLayout w:type="fixed"/>
        <w:tblLook w:val="0000"/>
      </w:tblPr>
      <w:tblGrid>
        <w:gridCol w:w="5245"/>
        <w:gridCol w:w="1606"/>
      </w:tblGrid>
      <w:tr w:rsidR="00207259" w:rsidRPr="00181259" w:rsidTr="00F42742">
        <w:trPr>
          <w:trHeight w:val="441"/>
          <w:jc w:val="center"/>
        </w:trPr>
        <w:tc>
          <w:tcPr>
            <w:tcW w:w="5245" w:type="dxa"/>
            <w:tcBorders>
              <w:top w:val="nil"/>
              <w:left w:val="nil"/>
              <w:bottom w:val="nil"/>
              <w:right w:val="nil"/>
            </w:tcBorders>
            <w:shd w:val="clear" w:color="auto" w:fill="0000FF"/>
            <w:vAlign w:val="center"/>
          </w:tcPr>
          <w:p w:rsidR="00207259" w:rsidRPr="00181259" w:rsidRDefault="00207259" w:rsidP="00F42742">
            <w:pPr>
              <w:spacing w:after="0" w:line="240" w:lineRule="auto"/>
              <w:jc w:val="center"/>
              <w:rPr>
                <w:rFonts w:ascii="Arial" w:hAnsi="Arial" w:cs="Arial"/>
                <w:b/>
              </w:rPr>
            </w:pPr>
            <w:r w:rsidRPr="00181259">
              <w:rPr>
                <w:rFonts w:ascii="Arial" w:hAnsi="Arial" w:cs="Arial"/>
                <w:b/>
              </w:rPr>
              <w:t>Tip staţie</w:t>
            </w:r>
          </w:p>
        </w:tc>
        <w:tc>
          <w:tcPr>
            <w:tcW w:w="1606" w:type="dxa"/>
            <w:tcBorders>
              <w:top w:val="nil"/>
              <w:left w:val="nil"/>
              <w:bottom w:val="nil"/>
              <w:right w:val="nil"/>
            </w:tcBorders>
            <w:shd w:val="clear" w:color="auto" w:fill="0000FF"/>
            <w:vAlign w:val="center"/>
          </w:tcPr>
          <w:p w:rsidR="00207259" w:rsidRPr="00181259" w:rsidRDefault="00207259" w:rsidP="00F42742">
            <w:pPr>
              <w:spacing w:after="0" w:line="240" w:lineRule="auto"/>
              <w:jc w:val="center"/>
              <w:rPr>
                <w:rFonts w:ascii="Arial" w:hAnsi="Arial" w:cs="Arial"/>
                <w:b/>
              </w:rPr>
            </w:pPr>
            <w:r w:rsidRPr="00181259">
              <w:rPr>
                <w:rFonts w:ascii="Arial" w:hAnsi="Arial" w:cs="Arial"/>
                <w:b/>
              </w:rPr>
              <w:t>Număr staţii</w:t>
            </w:r>
          </w:p>
        </w:tc>
      </w:tr>
      <w:tr w:rsidR="00207259" w:rsidRPr="00181259" w:rsidTr="00F42742">
        <w:trPr>
          <w:jc w:val="center"/>
        </w:trPr>
        <w:tc>
          <w:tcPr>
            <w:tcW w:w="5245" w:type="dxa"/>
            <w:tcBorders>
              <w:top w:val="nil"/>
            </w:tcBorders>
          </w:tcPr>
          <w:p w:rsidR="00207259" w:rsidRPr="00181259" w:rsidRDefault="00207259" w:rsidP="00F42742">
            <w:pPr>
              <w:spacing w:after="0" w:line="240" w:lineRule="auto"/>
              <w:jc w:val="both"/>
              <w:rPr>
                <w:rFonts w:ascii="Arial" w:hAnsi="Arial" w:cs="Arial"/>
              </w:rPr>
            </w:pPr>
            <w:r w:rsidRPr="00181259">
              <w:rPr>
                <w:rFonts w:ascii="Arial" w:hAnsi="Arial" w:cs="Arial"/>
              </w:rPr>
              <w:t>- industrie alimentară</w:t>
            </w:r>
          </w:p>
        </w:tc>
        <w:tc>
          <w:tcPr>
            <w:tcW w:w="1606" w:type="dxa"/>
            <w:tcBorders>
              <w:top w:val="nil"/>
            </w:tcBorders>
          </w:tcPr>
          <w:p w:rsidR="00207259" w:rsidRPr="00181259" w:rsidRDefault="00207259" w:rsidP="00F42742">
            <w:pPr>
              <w:spacing w:after="0" w:line="240" w:lineRule="auto"/>
              <w:jc w:val="center"/>
              <w:rPr>
                <w:rFonts w:ascii="Arial" w:hAnsi="Arial" w:cs="Arial"/>
              </w:rPr>
            </w:pPr>
            <w:r w:rsidRPr="00181259">
              <w:rPr>
                <w:rFonts w:ascii="Arial" w:hAnsi="Arial" w:cs="Arial"/>
              </w:rPr>
              <w:t>3</w:t>
            </w:r>
          </w:p>
        </w:tc>
      </w:tr>
      <w:tr w:rsidR="00207259" w:rsidRPr="00181259" w:rsidTr="00F42742">
        <w:trPr>
          <w:jc w:val="center"/>
        </w:trPr>
        <w:tc>
          <w:tcPr>
            <w:tcW w:w="5245" w:type="dxa"/>
          </w:tcPr>
          <w:p w:rsidR="00207259" w:rsidRPr="00181259" w:rsidRDefault="00207259" w:rsidP="00F42742">
            <w:pPr>
              <w:spacing w:after="0" w:line="240" w:lineRule="auto"/>
              <w:jc w:val="both"/>
              <w:rPr>
                <w:rFonts w:ascii="Arial" w:hAnsi="Arial" w:cs="Arial"/>
              </w:rPr>
            </w:pPr>
            <w:r w:rsidRPr="00181259">
              <w:rPr>
                <w:rFonts w:ascii="Arial" w:hAnsi="Arial" w:cs="Arial"/>
              </w:rPr>
              <w:t>- administraţie publică</w:t>
            </w:r>
          </w:p>
        </w:tc>
        <w:tc>
          <w:tcPr>
            <w:tcW w:w="1606" w:type="dxa"/>
          </w:tcPr>
          <w:p w:rsidR="00207259" w:rsidRPr="00181259" w:rsidRDefault="00207259" w:rsidP="00F42742">
            <w:pPr>
              <w:spacing w:after="0" w:line="240" w:lineRule="auto"/>
              <w:jc w:val="center"/>
              <w:rPr>
                <w:rFonts w:ascii="Arial" w:hAnsi="Arial" w:cs="Arial"/>
              </w:rPr>
            </w:pPr>
            <w:r w:rsidRPr="00181259">
              <w:rPr>
                <w:rFonts w:ascii="Arial" w:hAnsi="Arial" w:cs="Arial"/>
              </w:rPr>
              <w:t>2</w:t>
            </w:r>
          </w:p>
        </w:tc>
      </w:tr>
      <w:tr w:rsidR="00207259" w:rsidRPr="00181259" w:rsidTr="00F42742">
        <w:trPr>
          <w:jc w:val="center"/>
        </w:trPr>
        <w:tc>
          <w:tcPr>
            <w:tcW w:w="5245" w:type="dxa"/>
          </w:tcPr>
          <w:p w:rsidR="00207259" w:rsidRPr="00181259" w:rsidRDefault="00207259" w:rsidP="00F42742">
            <w:pPr>
              <w:spacing w:after="0" w:line="240" w:lineRule="auto"/>
              <w:jc w:val="both"/>
              <w:rPr>
                <w:rFonts w:ascii="Arial" w:hAnsi="Arial" w:cs="Arial"/>
              </w:rPr>
            </w:pPr>
            <w:r w:rsidRPr="00181259">
              <w:rPr>
                <w:rFonts w:ascii="Arial" w:hAnsi="Arial" w:cs="Arial"/>
              </w:rPr>
              <w:t>- comerţ şi servicii pentru populaţie</w:t>
            </w:r>
          </w:p>
        </w:tc>
        <w:tc>
          <w:tcPr>
            <w:tcW w:w="1606" w:type="dxa"/>
          </w:tcPr>
          <w:p w:rsidR="00207259" w:rsidRPr="00181259" w:rsidRDefault="00207259" w:rsidP="00F42742">
            <w:pPr>
              <w:spacing w:after="0" w:line="240" w:lineRule="auto"/>
              <w:jc w:val="center"/>
              <w:rPr>
                <w:rFonts w:ascii="Arial" w:hAnsi="Arial" w:cs="Arial"/>
              </w:rPr>
            </w:pPr>
            <w:r w:rsidRPr="00181259">
              <w:rPr>
                <w:rFonts w:ascii="Arial" w:hAnsi="Arial" w:cs="Arial"/>
              </w:rPr>
              <w:t>2</w:t>
            </w:r>
          </w:p>
        </w:tc>
      </w:tr>
      <w:tr w:rsidR="00207259" w:rsidRPr="00181259" w:rsidTr="00F42742">
        <w:trPr>
          <w:jc w:val="center"/>
        </w:trPr>
        <w:tc>
          <w:tcPr>
            <w:tcW w:w="5245" w:type="dxa"/>
          </w:tcPr>
          <w:p w:rsidR="00207259" w:rsidRPr="00181259" w:rsidRDefault="00207259" w:rsidP="00F42742">
            <w:pPr>
              <w:spacing w:after="0" w:line="240" w:lineRule="auto"/>
              <w:jc w:val="both"/>
              <w:rPr>
                <w:rFonts w:ascii="Arial" w:hAnsi="Arial" w:cs="Arial"/>
              </w:rPr>
            </w:pPr>
            <w:r w:rsidRPr="00181259">
              <w:rPr>
                <w:rFonts w:ascii="Arial" w:hAnsi="Arial" w:cs="Arial"/>
              </w:rPr>
              <w:t xml:space="preserve">- construcții                                          </w:t>
            </w:r>
          </w:p>
        </w:tc>
        <w:tc>
          <w:tcPr>
            <w:tcW w:w="1606" w:type="dxa"/>
          </w:tcPr>
          <w:p w:rsidR="00207259" w:rsidRPr="00181259" w:rsidRDefault="00207259" w:rsidP="00F42742">
            <w:pPr>
              <w:spacing w:after="0" w:line="240" w:lineRule="auto"/>
              <w:jc w:val="center"/>
              <w:rPr>
                <w:rFonts w:ascii="Arial" w:hAnsi="Arial" w:cs="Arial"/>
              </w:rPr>
            </w:pPr>
            <w:r w:rsidRPr="00181259">
              <w:rPr>
                <w:rFonts w:ascii="Arial" w:hAnsi="Arial" w:cs="Arial"/>
              </w:rPr>
              <w:t>1</w:t>
            </w:r>
          </w:p>
        </w:tc>
      </w:tr>
      <w:tr w:rsidR="00207259" w:rsidRPr="00181259" w:rsidTr="00F42742">
        <w:trPr>
          <w:jc w:val="center"/>
        </w:trPr>
        <w:tc>
          <w:tcPr>
            <w:tcW w:w="5245" w:type="dxa"/>
          </w:tcPr>
          <w:p w:rsidR="00207259" w:rsidRPr="00181259" w:rsidRDefault="00207259" w:rsidP="00F42742">
            <w:pPr>
              <w:spacing w:after="0" w:line="240" w:lineRule="auto"/>
              <w:jc w:val="both"/>
              <w:rPr>
                <w:rFonts w:ascii="Arial" w:hAnsi="Arial" w:cs="Arial"/>
              </w:rPr>
            </w:pPr>
            <w:r w:rsidRPr="00181259">
              <w:rPr>
                <w:rFonts w:ascii="Arial" w:hAnsi="Arial" w:cs="Arial"/>
              </w:rPr>
              <w:t>- învăţământ şi sănătate</w:t>
            </w:r>
          </w:p>
        </w:tc>
        <w:tc>
          <w:tcPr>
            <w:tcW w:w="1606" w:type="dxa"/>
          </w:tcPr>
          <w:p w:rsidR="00207259" w:rsidRPr="00181259" w:rsidRDefault="00207259" w:rsidP="00F42742">
            <w:pPr>
              <w:spacing w:after="0" w:line="240" w:lineRule="auto"/>
              <w:jc w:val="center"/>
              <w:rPr>
                <w:rFonts w:ascii="Arial" w:hAnsi="Arial" w:cs="Arial"/>
              </w:rPr>
            </w:pPr>
            <w:r w:rsidRPr="00181259">
              <w:rPr>
                <w:rFonts w:ascii="Arial" w:hAnsi="Arial" w:cs="Arial"/>
              </w:rPr>
              <w:t>1</w:t>
            </w:r>
          </w:p>
        </w:tc>
      </w:tr>
      <w:tr w:rsidR="00207259" w:rsidRPr="00181259" w:rsidTr="00F42742">
        <w:trPr>
          <w:jc w:val="center"/>
        </w:trPr>
        <w:tc>
          <w:tcPr>
            <w:tcW w:w="5245" w:type="dxa"/>
          </w:tcPr>
          <w:p w:rsidR="00207259" w:rsidRPr="00181259" w:rsidRDefault="00207259" w:rsidP="00F42742">
            <w:pPr>
              <w:spacing w:after="0" w:line="240" w:lineRule="auto"/>
              <w:jc w:val="both"/>
              <w:rPr>
                <w:rFonts w:ascii="Arial" w:hAnsi="Arial" w:cs="Arial"/>
              </w:rPr>
            </w:pPr>
            <w:r w:rsidRPr="00181259">
              <w:rPr>
                <w:rFonts w:ascii="Arial" w:hAnsi="Arial" w:cs="Arial"/>
              </w:rPr>
              <w:t>- alte activităţi</w:t>
            </w:r>
          </w:p>
        </w:tc>
        <w:tc>
          <w:tcPr>
            <w:tcW w:w="1606" w:type="dxa"/>
          </w:tcPr>
          <w:p w:rsidR="00207259" w:rsidRPr="00181259" w:rsidRDefault="00207259" w:rsidP="00F42742">
            <w:pPr>
              <w:spacing w:after="0" w:line="240" w:lineRule="auto"/>
              <w:jc w:val="center"/>
              <w:rPr>
                <w:rFonts w:ascii="Arial" w:hAnsi="Arial" w:cs="Arial"/>
              </w:rPr>
            </w:pPr>
            <w:r w:rsidRPr="00181259">
              <w:rPr>
                <w:rFonts w:ascii="Arial" w:hAnsi="Arial" w:cs="Arial"/>
              </w:rPr>
              <w:t xml:space="preserve">1 </w:t>
            </w:r>
          </w:p>
        </w:tc>
      </w:tr>
    </w:tbl>
    <w:p w:rsidR="00207259" w:rsidRPr="00F94F31" w:rsidRDefault="00207259" w:rsidP="00207259">
      <w:pPr>
        <w:pStyle w:val="BodyTextIndent2"/>
        <w:spacing w:after="0" w:line="240" w:lineRule="auto"/>
        <w:jc w:val="center"/>
        <w:rPr>
          <w:rFonts w:ascii="Arial" w:hAnsi="Arial" w:cs="Arial"/>
          <w:color w:val="FF0000"/>
          <w:sz w:val="20"/>
          <w:szCs w:val="20"/>
        </w:rPr>
      </w:pPr>
    </w:p>
    <w:p w:rsidR="00207259" w:rsidRPr="00181259" w:rsidRDefault="00207259" w:rsidP="00207259">
      <w:pPr>
        <w:spacing w:after="0" w:line="240" w:lineRule="auto"/>
        <w:ind w:firstLine="720"/>
        <w:jc w:val="both"/>
        <w:rPr>
          <w:rFonts w:ascii="Arial" w:hAnsi="Arial" w:cs="Arial"/>
        </w:rPr>
      </w:pPr>
      <w:r w:rsidRPr="00181259">
        <w:rPr>
          <w:rFonts w:ascii="Arial" w:hAnsi="Arial" w:cs="Arial"/>
        </w:rPr>
        <w:t>Perimetrele miniere închise  reprezintă în continuare potențiale surse de poluare a cursurilor de apă  prin conţinutul  ridicat în ioni de metale grele ale apelor de mină rezultate din cadrul acestora.</w:t>
      </w:r>
    </w:p>
    <w:p w:rsidR="00207259" w:rsidRDefault="00207259" w:rsidP="00207259">
      <w:pPr>
        <w:spacing w:after="0" w:line="240" w:lineRule="auto"/>
        <w:rPr>
          <w:rFonts w:ascii="Arial" w:hAnsi="Arial" w:cs="Arial"/>
          <w:b/>
          <w:color w:val="FF0000"/>
          <w:sz w:val="28"/>
          <w:szCs w:val="28"/>
        </w:rPr>
      </w:pPr>
      <w:r w:rsidRPr="00F94F31">
        <w:rPr>
          <w:rFonts w:ascii="Arial" w:hAnsi="Arial" w:cs="Arial"/>
          <w:b/>
          <w:color w:val="FF0000"/>
          <w:sz w:val="28"/>
          <w:szCs w:val="28"/>
        </w:rPr>
        <w:tab/>
      </w:r>
    </w:p>
    <w:p w:rsidR="00181259" w:rsidRPr="00056C74" w:rsidRDefault="00181259" w:rsidP="00207259">
      <w:pPr>
        <w:spacing w:after="0" w:line="240" w:lineRule="auto"/>
        <w:rPr>
          <w:rFonts w:ascii="Arial" w:hAnsi="Arial" w:cs="Arial"/>
          <w:b/>
          <w:sz w:val="28"/>
          <w:szCs w:val="28"/>
        </w:rPr>
      </w:pPr>
    </w:p>
    <w:p w:rsidR="00207259" w:rsidRPr="00056C74" w:rsidRDefault="00207259" w:rsidP="00207259">
      <w:pPr>
        <w:spacing w:after="0" w:line="240" w:lineRule="auto"/>
        <w:jc w:val="center"/>
        <w:rPr>
          <w:rFonts w:ascii="Arial" w:hAnsi="Arial" w:cs="Arial"/>
          <w:b/>
          <w:caps/>
          <w:sz w:val="24"/>
          <w:szCs w:val="24"/>
        </w:rPr>
      </w:pPr>
      <w:r w:rsidRPr="00056C74">
        <w:rPr>
          <w:rFonts w:ascii="Arial" w:hAnsi="Arial" w:cs="Arial"/>
          <w:b/>
          <w:caps/>
          <w:sz w:val="24"/>
          <w:szCs w:val="24"/>
        </w:rPr>
        <w:t xml:space="preserve">2.6. ApA DE ÎMBĂIERE </w:t>
      </w:r>
      <w:r w:rsidR="00181259" w:rsidRPr="00056C74">
        <w:rPr>
          <w:rFonts w:ascii="Arial" w:hAnsi="Arial" w:cs="Arial"/>
          <w:b/>
          <w:caps/>
          <w:sz w:val="24"/>
          <w:szCs w:val="24"/>
        </w:rPr>
        <w:t>ȘI</w:t>
      </w:r>
      <w:r w:rsidRPr="00056C74">
        <w:rPr>
          <w:rFonts w:ascii="Arial" w:hAnsi="Arial" w:cs="Arial"/>
          <w:b/>
          <w:caps/>
          <w:sz w:val="24"/>
          <w:szCs w:val="24"/>
        </w:rPr>
        <w:t xml:space="preserve"> APA POTABILA</w:t>
      </w:r>
    </w:p>
    <w:p w:rsidR="00181259" w:rsidRPr="00056C74" w:rsidRDefault="00181259" w:rsidP="00207259">
      <w:pPr>
        <w:spacing w:after="0" w:line="240" w:lineRule="auto"/>
        <w:jc w:val="center"/>
        <w:rPr>
          <w:rFonts w:ascii="Arial" w:hAnsi="Arial" w:cs="Arial"/>
          <w:b/>
          <w:caps/>
          <w:sz w:val="24"/>
          <w:szCs w:val="24"/>
        </w:rPr>
      </w:pPr>
    </w:p>
    <w:p w:rsidR="00207259" w:rsidRPr="00056C74" w:rsidRDefault="00207259" w:rsidP="00207259">
      <w:pPr>
        <w:spacing w:after="0" w:line="240" w:lineRule="auto"/>
        <w:jc w:val="center"/>
        <w:rPr>
          <w:rFonts w:ascii="Arial" w:hAnsi="Arial" w:cs="Arial"/>
          <w:b/>
          <w:caps/>
          <w:sz w:val="24"/>
          <w:szCs w:val="28"/>
        </w:rPr>
      </w:pPr>
      <w:r w:rsidRPr="00056C74">
        <w:rPr>
          <w:rFonts w:ascii="Arial" w:hAnsi="Arial" w:cs="Arial"/>
          <w:b/>
          <w:caps/>
          <w:sz w:val="24"/>
          <w:szCs w:val="28"/>
        </w:rPr>
        <w:t>2.6.1. Apa potabilă</w:t>
      </w:r>
    </w:p>
    <w:p w:rsidR="00207259" w:rsidRPr="00F94F31" w:rsidRDefault="00207259" w:rsidP="00207259">
      <w:pPr>
        <w:spacing w:after="0" w:line="240" w:lineRule="auto"/>
        <w:rPr>
          <w:rFonts w:ascii="Arial" w:hAnsi="Arial" w:cs="Arial"/>
          <w:b/>
          <w:color w:val="FF0000"/>
          <w:sz w:val="24"/>
          <w:szCs w:val="24"/>
        </w:rPr>
      </w:pPr>
    </w:p>
    <w:p w:rsidR="00207259" w:rsidRPr="00181259" w:rsidRDefault="00207259" w:rsidP="00181259">
      <w:pPr>
        <w:autoSpaceDE w:val="0"/>
        <w:autoSpaceDN w:val="0"/>
        <w:adjustRightInd w:val="0"/>
        <w:spacing w:after="0" w:line="240" w:lineRule="auto"/>
        <w:ind w:firstLine="720"/>
        <w:jc w:val="both"/>
        <w:rPr>
          <w:rFonts w:ascii="Arial" w:hAnsi="Arial" w:cs="Arial"/>
        </w:rPr>
      </w:pPr>
      <w:r w:rsidRPr="00181259">
        <w:rPr>
          <w:rFonts w:ascii="Arial" w:hAnsi="Arial" w:cs="Arial"/>
          <w:bCs/>
        </w:rPr>
        <w:t>Apele de suprafaţă utilizate pentru prepararea apei potabile sunt supravegheate prin sistemul de monitorizare al SGA Bistriţa-Năsăud</w:t>
      </w:r>
      <w:r w:rsidR="00181259" w:rsidRPr="00181259">
        <w:rPr>
          <w:rFonts w:ascii="Arial" w:hAnsi="Arial" w:cs="Arial"/>
          <w:bCs/>
        </w:rPr>
        <w:t xml:space="preserve"> care organizează, în conformitate cu prevederile legale în vigoare, </w:t>
      </w:r>
      <w:r w:rsidR="00181259" w:rsidRPr="00181259">
        <w:rPr>
          <w:rFonts w:ascii="Arial" w:hAnsi="Arial" w:cs="Arial"/>
        </w:rPr>
        <w:t>campanii de recoltare a probelor de apă</w:t>
      </w:r>
      <w:r w:rsidRPr="00181259">
        <w:rPr>
          <w:rFonts w:ascii="Arial" w:hAnsi="Arial" w:cs="Arial"/>
          <w:bCs/>
        </w:rPr>
        <w:t xml:space="preserve">. </w:t>
      </w:r>
      <w:r w:rsidRPr="00181259">
        <w:rPr>
          <w:rFonts w:ascii="Arial" w:hAnsi="Arial" w:cs="Arial"/>
        </w:rPr>
        <w:t xml:space="preserve">Pentru cunoaşterea calităţii apelor curgătoare de suprafaţă utilizate pentru potabilizare în subbazinul hidrografic Someșul Mare s-au organizat în anul 2013 un număr de 6 secţiuni de monitorizare. </w:t>
      </w:r>
    </w:p>
    <w:p w:rsidR="00207259" w:rsidRPr="00181259" w:rsidRDefault="00207259" w:rsidP="00207259">
      <w:pPr>
        <w:spacing w:after="0" w:line="240" w:lineRule="auto"/>
        <w:ind w:firstLine="851"/>
        <w:jc w:val="both"/>
        <w:rPr>
          <w:rFonts w:ascii="Arial" w:hAnsi="Arial" w:cs="Arial"/>
        </w:rPr>
      </w:pPr>
      <w:r w:rsidRPr="00181259">
        <w:rPr>
          <w:rFonts w:ascii="Arial" w:hAnsi="Arial" w:cs="Arial"/>
        </w:rPr>
        <w:t xml:space="preserve">Determinările de laborator au cuprins analizele fizico-chimice şi microbiologice. </w:t>
      </w:r>
    </w:p>
    <w:p w:rsidR="00207259" w:rsidRDefault="00207259" w:rsidP="00207259">
      <w:pPr>
        <w:spacing w:after="0" w:line="240" w:lineRule="auto"/>
        <w:ind w:firstLine="851"/>
        <w:jc w:val="both"/>
        <w:rPr>
          <w:rFonts w:ascii="Arial" w:hAnsi="Arial" w:cs="Arial"/>
        </w:rPr>
      </w:pPr>
      <w:r w:rsidRPr="00181259">
        <w:rPr>
          <w:rFonts w:ascii="Arial" w:hAnsi="Arial" w:cs="Arial"/>
        </w:rPr>
        <w:t xml:space="preserve">Calitatea apei de suprafaţă a fost apreciată pe baza condiţiilor pentru potabilizare. Datele sintetice ale analizelor efectuate în 2013 se </w:t>
      </w:r>
      <w:r w:rsidR="00181259">
        <w:rPr>
          <w:rFonts w:ascii="Arial" w:hAnsi="Arial" w:cs="Arial"/>
        </w:rPr>
        <w:t>pot vedea în tabelul următor:</w:t>
      </w:r>
    </w:p>
    <w:p w:rsidR="00181259" w:rsidRDefault="00181259" w:rsidP="00207259">
      <w:pPr>
        <w:spacing w:after="0" w:line="240" w:lineRule="auto"/>
        <w:ind w:firstLine="851"/>
        <w:jc w:val="both"/>
        <w:rPr>
          <w:rFonts w:ascii="Arial" w:hAnsi="Arial" w:cs="Arial"/>
        </w:rPr>
      </w:pPr>
    </w:p>
    <w:p w:rsidR="00862E98" w:rsidRDefault="00862E98" w:rsidP="00207259">
      <w:pPr>
        <w:spacing w:after="0" w:line="240" w:lineRule="auto"/>
        <w:ind w:firstLine="851"/>
        <w:jc w:val="both"/>
        <w:rPr>
          <w:rFonts w:ascii="Arial" w:hAnsi="Arial" w:cs="Arial"/>
        </w:rPr>
      </w:pPr>
    </w:p>
    <w:p w:rsidR="00862E98" w:rsidRDefault="00862E98" w:rsidP="00207259">
      <w:pPr>
        <w:spacing w:after="0" w:line="240" w:lineRule="auto"/>
        <w:ind w:firstLine="851"/>
        <w:jc w:val="both"/>
        <w:rPr>
          <w:rFonts w:ascii="Arial" w:hAnsi="Arial" w:cs="Arial"/>
        </w:rPr>
      </w:pPr>
    </w:p>
    <w:p w:rsidR="00862E98" w:rsidRDefault="00862E98" w:rsidP="00207259">
      <w:pPr>
        <w:spacing w:after="0" w:line="240" w:lineRule="auto"/>
        <w:ind w:firstLine="851"/>
        <w:jc w:val="both"/>
        <w:rPr>
          <w:rFonts w:ascii="Arial" w:hAnsi="Arial" w:cs="Arial"/>
        </w:rPr>
      </w:pPr>
    </w:p>
    <w:p w:rsidR="00862E98" w:rsidRDefault="00862E98" w:rsidP="00207259">
      <w:pPr>
        <w:spacing w:after="0" w:line="240" w:lineRule="auto"/>
        <w:ind w:firstLine="851"/>
        <w:jc w:val="both"/>
        <w:rPr>
          <w:rFonts w:ascii="Arial" w:hAnsi="Arial" w:cs="Arial"/>
        </w:rPr>
      </w:pPr>
    </w:p>
    <w:p w:rsidR="00862E98" w:rsidRDefault="00862E98" w:rsidP="00207259">
      <w:pPr>
        <w:spacing w:after="0" w:line="240" w:lineRule="auto"/>
        <w:ind w:firstLine="851"/>
        <w:jc w:val="both"/>
        <w:rPr>
          <w:rFonts w:ascii="Arial" w:hAnsi="Arial" w:cs="Arial"/>
        </w:rPr>
      </w:pPr>
    </w:p>
    <w:p w:rsidR="00862E98" w:rsidRDefault="00862E98" w:rsidP="00207259">
      <w:pPr>
        <w:spacing w:after="0" w:line="240" w:lineRule="auto"/>
        <w:ind w:firstLine="851"/>
        <w:jc w:val="both"/>
        <w:rPr>
          <w:rFonts w:ascii="Arial" w:hAnsi="Arial" w:cs="Arial"/>
        </w:rPr>
      </w:pPr>
    </w:p>
    <w:p w:rsidR="00862E98" w:rsidRPr="00181259" w:rsidRDefault="00862E98" w:rsidP="00207259">
      <w:pPr>
        <w:spacing w:after="0" w:line="240" w:lineRule="auto"/>
        <w:ind w:firstLine="851"/>
        <w:jc w:val="both"/>
        <w:rPr>
          <w:rFonts w:ascii="Arial" w:hAnsi="Arial" w:cs="Arial"/>
        </w:rPr>
      </w:pPr>
    </w:p>
    <w:p w:rsidR="00207259" w:rsidRPr="00181259" w:rsidRDefault="00207259" w:rsidP="00207259">
      <w:pPr>
        <w:autoSpaceDE w:val="0"/>
        <w:autoSpaceDN w:val="0"/>
        <w:adjustRightInd w:val="0"/>
        <w:spacing w:after="0" w:line="240" w:lineRule="auto"/>
        <w:jc w:val="center"/>
        <w:rPr>
          <w:rFonts w:ascii="Arial" w:hAnsi="Arial" w:cs="Arial"/>
          <w:b/>
          <w:bCs/>
          <w:color w:val="FFFFFF" w:themeColor="background1"/>
          <w:sz w:val="20"/>
        </w:rPr>
      </w:pPr>
      <w:r w:rsidRPr="00181259">
        <w:rPr>
          <w:rFonts w:ascii="Arial" w:hAnsi="Arial" w:cs="Arial"/>
          <w:b/>
          <w:bCs/>
          <w:sz w:val="20"/>
        </w:rPr>
        <w:t xml:space="preserve">Date sintetice privind secţiunile de potabilizare - captări de suprafaţă - monitorizate în judeţul </w:t>
      </w:r>
    </w:p>
    <w:tbl>
      <w:tblPr>
        <w:tblpPr w:leftFromText="180" w:rightFromText="180" w:vertAnchor="text" w:horzAnchor="margin" w:tblpXSpec="center" w:tblpY="1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1829"/>
        <w:gridCol w:w="1313"/>
        <w:gridCol w:w="1604"/>
        <w:gridCol w:w="1604"/>
        <w:gridCol w:w="2888"/>
      </w:tblGrid>
      <w:tr w:rsidR="00207259" w:rsidRPr="00181259" w:rsidTr="00F42742">
        <w:tc>
          <w:tcPr>
            <w:tcW w:w="313" w:type="pct"/>
            <w:shd w:val="clear" w:color="auto" w:fill="0070C0"/>
            <w:vAlign w:val="center"/>
          </w:tcPr>
          <w:p w:rsidR="00207259" w:rsidRPr="00181259" w:rsidRDefault="00207259" w:rsidP="00F42742">
            <w:pPr>
              <w:spacing w:after="0" w:line="240" w:lineRule="auto"/>
              <w:jc w:val="center"/>
              <w:rPr>
                <w:rFonts w:ascii="Arial" w:eastAsia="Times New Roman" w:hAnsi="Arial" w:cs="Arial"/>
                <w:b/>
                <w:color w:val="FFFFFF" w:themeColor="background1"/>
                <w:sz w:val="20"/>
                <w:szCs w:val="20"/>
                <w:lang w:eastAsia="ro-RO"/>
              </w:rPr>
            </w:pPr>
            <w:r w:rsidRPr="00181259">
              <w:rPr>
                <w:rFonts w:ascii="Arial" w:eastAsia="Times New Roman" w:hAnsi="Arial" w:cs="Arial"/>
                <w:b/>
                <w:color w:val="FFFFFF" w:themeColor="background1"/>
                <w:sz w:val="20"/>
                <w:szCs w:val="20"/>
                <w:lang w:eastAsia="ro-RO"/>
              </w:rPr>
              <w:t>Nr. crt.</w:t>
            </w:r>
          </w:p>
        </w:tc>
        <w:tc>
          <w:tcPr>
            <w:tcW w:w="928" w:type="pct"/>
            <w:shd w:val="clear" w:color="auto" w:fill="0070C0"/>
            <w:vAlign w:val="center"/>
          </w:tcPr>
          <w:p w:rsidR="00207259" w:rsidRPr="00181259" w:rsidRDefault="00207259" w:rsidP="00F42742">
            <w:pPr>
              <w:spacing w:after="0" w:line="240" w:lineRule="auto"/>
              <w:jc w:val="center"/>
              <w:rPr>
                <w:rFonts w:ascii="Arial" w:eastAsia="Times New Roman" w:hAnsi="Arial" w:cs="Arial"/>
                <w:b/>
                <w:color w:val="FFFFFF" w:themeColor="background1"/>
                <w:sz w:val="20"/>
                <w:szCs w:val="20"/>
                <w:lang w:eastAsia="ro-RO"/>
              </w:rPr>
            </w:pPr>
            <w:r w:rsidRPr="00181259">
              <w:rPr>
                <w:rFonts w:ascii="Arial" w:eastAsia="Times New Roman" w:hAnsi="Arial" w:cs="Arial"/>
                <w:b/>
                <w:color w:val="FFFFFF" w:themeColor="background1"/>
                <w:sz w:val="20"/>
                <w:szCs w:val="20"/>
                <w:lang w:eastAsia="ro-RO"/>
              </w:rPr>
              <w:t>Nume secțiune de prelevare / priza</w:t>
            </w:r>
          </w:p>
        </w:tc>
        <w:tc>
          <w:tcPr>
            <w:tcW w:w="666" w:type="pct"/>
            <w:shd w:val="clear" w:color="auto" w:fill="0070C0"/>
            <w:vAlign w:val="center"/>
          </w:tcPr>
          <w:p w:rsidR="00207259" w:rsidRPr="00181259" w:rsidRDefault="00207259" w:rsidP="00F42742">
            <w:pPr>
              <w:spacing w:after="0" w:line="240" w:lineRule="auto"/>
              <w:jc w:val="center"/>
              <w:rPr>
                <w:rFonts w:ascii="Arial" w:eastAsia="Times New Roman" w:hAnsi="Arial" w:cs="Arial"/>
                <w:b/>
                <w:color w:val="FFFFFF" w:themeColor="background1"/>
                <w:sz w:val="20"/>
                <w:szCs w:val="20"/>
                <w:lang w:eastAsia="ro-RO"/>
              </w:rPr>
            </w:pPr>
            <w:r w:rsidRPr="00181259">
              <w:rPr>
                <w:rFonts w:ascii="Arial" w:eastAsia="Times New Roman" w:hAnsi="Arial" w:cs="Arial"/>
                <w:b/>
                <w:color w:val="FFFFFF" w:themeColor="background1"/>
                <w:sz w:val="20"/>
                <w:szCs w:val="20"/>
                <w:lang w:eastAsia="ro-RO"/>
              </w:rPr>
              <w:t>Sursa de apă</w:t>
            </w:r>
          </w:p>
        </w:tc>
        <w:tc>
          <w:tcPr>
            <w:tcW w:w="814" w:type="pct"/>
            <w:shd w:val="clear" w:color="auto" w:fill="0070C0"/>
            <w:vAlign w:val="center"/>
          </w:tcPr>
          <w:p w:rsidR="00207259" w:rsidRPr="00181259" w:rsidRDefault="00207259" w:rsidP="00F42742">
            <w:pPr>
              <w:spacing w:after="0" w:line="240" w:lineRule="auto"/>
              <w:jc w:val="center"/>
              <w:rPr>
                <w:rFonts w:ascii="Arial" w:eastAsia="Times New Roman" w:hAnsi="Arial" w:cs="Arial"/>
                <w:b/>
                <w:color w:val="FFFFFF" w:themeColor="background1"/>
                <w:sz w:val="20"/>
                <w:szCs w:val="20"/>
                <w:lang w:eastAsia="ro-RO"/>
              </w:rPr>
            </w:pPr>
            <w:r w:rsidRPr="00181259">
              <w:rPr>
                <w:rFonts w:ascii="Arial" w:eastAsia="Times New Roman" w:hAnsi="Arial" w:cs="Arial"/>
                <w:b/>
                <w:color w:val="FFFFFF" w:themeColor="background1"/>
                <w:sz w:val="20"/>
                <w:szCs w:val="20"/>
                <w:lang w:eastAsia="ro-RO"/>
              </w:rPr>
              <w:t>Debit mediu prelevat în anul 2013 (mc/zi)</w:t>
            </w:r>
          </w:p>
        </w:tc>
        <w:tc>
          <w:tcPr>
            <w:tcW w:w="814" w:type="pct"/>
            <w:shd w:val="clear" w:color="auto" w:fill="0070C0"/>
            <w:vAlign w:val="center"/>
          </w:tcPr>
          <w:p w:rsidR="00207259" w:rsidRPr="00181259" w:rsidRDefault="00207259" w:rsidP="00F42742">
            <w:pPr>
              <w:spacing w:after="0" w:line="240" w:lineRule="auto"/>
              <w:jc w:val="center"/>
              <w:rPr>
                <w:rFonts w:ascii="Arial" w:hAnsi="Arial" w:cs="Arial"/>
                <w:b/>
                <w:snapToGrid w:val="0"/>
                <w:color w:val="FFFFFF" w:themeColor="background1"/>
                <w:sz w:val="20"/>
                <w:szCs w:val="20"/>
              </w:rPr>
            </w:pPr>
            <w:r w:rsidRPr="00181259">
              <w:rPr>
                <w:rFonts w:ascii="Arial" w:hAnsi="Arial" w:cs="Arial"/>
                <w:b/>
                <w:snapToGrid w:val="0"/>
                <w:color w:val="FFFFFF" w:themeColor="background1"/>
                <w:sz w:val="20"/>
                <w:szCs w:val="20"/>
              </w:rPr>
              <w:t>Populația deservită</w:t>
            </w:r>
          </w:p>
          <w:p w:rsidR="00207259" w:rsidRPr="00181259" w:rsidRDefault="00207259" w:rsidP="00F42742">
            <w:pPr>
              <w:spacing w:after="0" w:line="240" w:lineRule="auto"/>
              <w:jc w:val="center"/>
              <w:rPr>
                <w:rFonts w:ascii="Arial" w:eastAsia="Times New Roman" w:hAnsi="Arial" w:cs="Arial"/>
                <w:b/>
                <w:color w:val="FFFFFF" w:themeColor="background1"/>
                <w:sz w:val="20"/>
                <w:szCs w:val="20"/>
                <w:lang w:eastAsia="ro-RO"/>
              </w:rPr>
            </w:pPr>
            <w:r w:rsidRPr="00181259">
              <w:rPr>
                <w:rFonts w:ascii="Arial" w:eastAsia="Times New Roman" w:hAnsi="Arial" w:cs="Arial"/>
                <w:b/>
                <w:snapToGrid w:val="0"/>
                <w:color w:val="FFFFFF" w:themeColor="background1"/>
                <w:sz w:val="20"/>
                <w:szCs w:val="20"/>
                <w:lang w:eastAsia="ro-RO"/>
              </w:rPr>
              <w:t>(nr. locuitori)</w:t>
            </w:r>
          </w:p>
        </w:tc>
        <w:tc>
          <w:tcPr>
            <w:tcW w:w="1465" w:type="pct"/>
            <w:shd w:val="clear" w:color="auto" w:fill="0070C0"/>
            <w:vAlign w:val="center"/>
          </w:tcPr>
          <w:p w:rsidR="00207259" w:rsidRPr="00181259" w:rsidRDefault="00207259" w:rsidP="00F42742">
            <w:pPr>
              <w:spacing w:after="0" w:line="240" w:lineRule="auto"/>
              <w:jc w:val="center"/>
              <w:rPr>
                <w:rFonts w:ascii="Arial" w:eastAsia="Times New Roman" w:hAnsi="Arial" w:cs="Arial"/>
                <w:b/>
                <w:color w:val="FFFFFF" w:themeColor="background1"/>
                <w:sz w:val="20"/>
                <w:szCs w:val="20"/>
                <w:lang w:eastAsia="ro-RO"/>
              </w:rPr>
            </w:pPr>
            <w:r w:rsidRPr="00181259">
              <w:rPr>
                <w:rFonts w:ascii="Arial" w:eastAsia="Times New Roman" w:hAnsi="Arial" w:cs="Arial"/>
                <w:b/>
                <w:snapToGrid w:val="0"/>
                <w:color w:val="FFFFFF" w:themeColor="background1"/>
                <w:sz w:val="20"/>
                <w:szCs w:val="20"/>
                <w:lang w:eastAsia="ro-RO"/>
              </w:rPr>
              <w:t>Indicatori depășiți</w:t>
            </w:r>
          </w:p>
        </w:tc>
      </w:tr>
      <w:tr w:rsidR="00207259" w:rsidRPr="00181259" w:rsidTr="00F42742">
        <w:tc>
          <w:tcPr>
            <w:tcW w:w="313" w:type="pct"/>
            <w:shd w:val="clear" w:color="auto" w:fill="auto"/>
            <w:vAlign w:val="center"/>
          </w:tcPr>
          <w:p w:rsidR="00207259" w:rsidRPr="00181259" w:rsidRDefault="00207259" w:rsidP="00F42742">
            <w:pPr>
              <w:spacing w:after="0" w:line="240" w:lineRule="auto"/>
              <w:jc w:val="both"/>
              <w:rPr>
                <w:rFonts w:ascii="Arial" w:eastAsia="Times New Roman" w:hAnsi="Arial" w:cs="Arial"/>
                <w:sz w:val="20"/>
                <w:szCs w:val="20"/>
                <w:lang w:eastAsia="ro-RO"/>
              </w:rPr>
            </w:pPr>
            <w:r w:rsidRPr="00181259">
              <w:rPr>
                <w:rFonts w:ascii="Arial" w:eastAsia="Times New Roman" w:hAnsi="Arial" w:cs="Arial"/>
                <w:sz w:val="20"/>
                <w:szCs w:val="20"/>
                <w:lang w:eastAsia="ro-RO"/>
              </w:rPr>
              <w:t>1</w:t>
            </w:r>
          </w:p>
        </w:tc>
        <w:tc>
          <w:tcPr>
            <w:tcW w:w="928"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Priza Anieș</w:t>
            </w:r>
          </w:p>
        </w:tc>
        <w:tc>
          <w:tcPr>
            <w:tcW w:w="666" w:type="pct"/>
            <w:shd w:val="clear" w:color="auto" w:fill="auto"/>
            <w:vAlign w:val="center"/>
          </w:tcPr>
          <w:p w:rsidR="00207259" w:rsidRPr="00181259" w:rsidRDefault="00207259" w:rsidP="00F42742">
            <w:pPr>
              <w:spacing w:after="0" w:line="240" w:lineRule="auto"/>
              <w:rPr>
                <w:rFonts w:ascii="Arial" w:eastAsia="Times New Roman" w:hAnsi="Arial" w:cs="Arial"/>
                <w:sz w:val="20"/>
                <w:szCs w:val="20"/>
                <w:lang w:eastAsia="ro-RO"/>
              </w:rPr>
            </w:pPr>
            <w:r w:rsidRPr="00181259">
              <w:rPr>
                <w:rFonts w:ascii="Arial" w:eastAsia="Times New Roman" w:hAnsi="Arial" w:cs="Arial"/>
                <w:sz w:val="20"/>
                <w:szCs w:val="20"/>
                <w:lang w:eastAsia="ro-RO"/>
              </w:rPr>
              <w:t>Anieș</w:t>
            </w:r>
          </w:p>
        </w:tc>
        <w:tc>
          <w:tcPr>
            <w:tcW w:w="814" w:type="pct"/>
            <w:shd w:val="clear" w:color="auto" w:fill="auto"/>
            <w:vAlign w:val="center"/>
          </w:tcPr>
          <w:p w:rsidR="00207259" w:rsidRPr="00181259" w:rsidRDefault="00207259" w:rsidP="00F42742">
            <w:pPr>
              <w:spacing w:after="0" w:line="240" w:lineRule="auto"/>
              <w:jc w:val="center"/>
              <w:rPr>
                <w:rFonts w:ascii="Arial" w:eastAsia="Times New Roman" w:hAnsi="Arial" w:cs="Arial"/>
                <w:sz w:val="20"/>
                <w:szCs w:val="20"/>
                <w:lang w:eastAsia="ro-RO"/>
              </w:rPr>
            </w:pPr>
            <w:r w:rsidRPr="00181259">
              <w:rPr>
                <w:rFonts w:ascii="Arial" w:eastAsia="Times New Roman" w:hAnsi="Arial" w:cs="Arial"/>
                <w:sz w:val="20"/>
                <w:szCs w:val="20"/>
                <w:lang w:eastAsia="ro-RO"/>
              </w:rPr>
              <w:t>971,95</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napToGrid w:val="0"/>
                <w:sz w:val="20"/>
                <w:szCs w:val="20"/>
              </w:rPr>
            </w:pPr>
            <w:r w:rsidRPr="00181259">
              <w:rPr>
                <w:rFonts w:ascii="Arial" w:hAnsi="Arial" w:cs="Arial"/>
                <w:snapToGrid w:val="0"/>
                <w:sz w:val="20"/>
                <w:szCs w:val="20"/>
              </w:rPr>
              <w:t>8080</w:t>
            </w:r>
          </w:p>
        </w:tc>
        <w:tc>
          <w:tcPr>
            <w:tcW w:w="1465" w:type="pct"/>
            <w:shd w:val="clear" w:color="auto" w:fill="auto"/>
            <w:vAlign w:val="center"/>
          </w:tcPr>
          <w:p w:rsidR="00207259" w:rsidRPr="00181259" w:rsidRDefault="00207259" w:rsidP="00F42742">
            <w:pPr>
              <w:spacing w:after="0" w:line="240" w:lineRule="auto"/>
              <w:rPr>
                <w:rFonts w:ascii="Arial" w:eastAsia="Times New Roman" w:hAnsi="Arial" w:cs="Arial"/>
                <w:b/>
                <w:snapToGrid w:val="0"/>
                <w:sz w:val="20"/>
                <w:szCs w:val="20"/>
                <w:lang w:eastAsia="ro-RO"/>
              </w:rPr>
            </w:pPr>
            <w:r w:rsidRPr="00181259">
              <w:rPr>
                <w:rFonts w:ascii="Arial" w:eastAsia="Times New Roman" w:hAnsi="Arial" w:cs="Arial"/>
                <w:snapToGrid w:val="0"/>
                <w:sz w:val="20"/>
                <w:szCs w:val="20"/>
                <w:lang w:eastAsia="ro-RO"/>
              </w:rPr>
              <w:t>mangan (o data cu 31%)</w:t>
            </w:r>
          </w:p>
        </w:tc>
      </w:tr>
      <w:tr w:rsidR="00207259" w:rsidRPr="00181259" w:rsidTr="00F42742">
        <w:tc>
          <w:tcPr>
            <w:tcW w:w="313" w:type="pct"/>
            <w:shd w:val="clear" w:color="auto" w:fill="auto"/>
            <w:vAlign w:val="center"/>
          </w:tcPr>
          <w:p w:rsidR="00207259" w:rsidRPr="00181259" w:rsidRDefault="00207259" w:rsidP="00F42742">
            <w:pPr>
              <w:spacing w:after="0" w:line="240" w:lineRule="auto"/>
              <w:jc w:val="both"/>
              <w:rPr>
                <w:rFonts w:ascii="Arial" w:eastAsia="Times New Roman" w:hAnsi="Arial" w:cs="Arial"/>
                <w:sz w:val="20"/>
                <w:szCs w:val="20"/>
                <w:lang w:eastAsia="ro-RO"/>
              </w:rPr>
            </w:pPr>
            <w:r w:rsidRPr="00181259">
              <w:rPr>
                <w:rFonts w:ascii="Arial" w:eastAsia="Times New Roman" w:hAnsi="Arial" w:cs="Arial"/>
                <w:sz w:val="20"/>
                <w:szCs w:val="20"/>
                <w:lang w:eastAsia="ro-RO"/>
              </w:rPr>
              <w:t>2</w:t>
            </w:r>
          </w:p>
        </w:tc>
        <w:tc>
          <w:tcPr>
            <w:tcW w:w="928"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Priza Năsăud</w:t>
            </w:r>
          </w:p>
        </w:tc>
        <w:tc>
          <w:tcPr>
            <w:tcW w:w="666"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Rebra</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3231,71</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12416</w:t>
            </w:r>
          </w:p>
        </w:tc>
        <w:tc>
          <w:tcPr>
            <w:tcW w:w="1465" w:type="pct"/>
            <w:shd w:val="clear" w:color="auto" w:fill="auto"/>
            <w:vAlign w:val="center"/>
          </w:tcPr>
          <w:p w:rsidR="00207259" w:rsidRPr="00181259" w:rsidRDefault="00207259" w:rsidP="00F42742">
            <w:pPr>
              <w:spacing w:after="0" w:line="240" w:lineRule="auto"/>
              <w:rPr>
                <w:rFonts w:ascii="Arial" w:eastAsia="Times New Roman" w:hAnsi="Arial" w:cs="Arial"/>
                <w:b/>
                <w:snapToGrid w:val="0"/>
                <w:sz w:val="20"/>
                <w:szCs w:val="20"/>
                <w:lang w:eastAsia="ro-RO"/>
              </w:rPr>
            </w:pPr>
            <w:r w:rsidRPr="00181259">
              <w:rPr>
                <w:rFonts w:ascii="Arial" w:eastAsia="Times New Roman" w:hAnsi="Arial" w:cs="Arial"/>
                <w:b/>
                <w:snapToGrid w:val="0"/>
                <w:sz w:val="20"/>
                <w:szCs w:val="20"/>
                <w:lang w:eastAsia="ro-RO"/>
              </w:rPr>
              <w:t>-</w:t>
            </w:r>
          </w:p>
        </w:tc>
      </w:tr>
      <w:tr w:rsidR="00207259" w:rsidRPr="00181259" w:rsidTr="00F42742">
        <w:tc>
          <w:tcPr>
            <w:tcW w:w="313" w:type="pct"/>
            <w:shd w:val="clear" w:color="auto" w:fill="auto"/>
            <w:vAlign w:val="center"/>
          </w:tcPr>
          <w:p w:rsidR="00207259" w:rsidRPr="00181259" w:rsidRDefault="00207259" w:rsidP="00F42742">
            <w:pPr>
              <w:spacing w:after="0" w:line="240" w:lineRule="auto"/>
              <w:jc w:val="both"/>
              <w:rPr>
                <w:rFonts w:ascii="Arial" w:eastAsia="Times New Roman" w:hAnsi="Arial" w:cs="Arial"/>
                <w:sz w:val="20"/>
                <w:szCs w:val="20"/>
                <w:lang w:eastAsia="ro-RO"/>
              </w:rPr>
            </w:pPr>
            <w:r w:rsidRPr="00181259">
              <w:rPr>
                <w:rFonts w:ascii="Arial" w:eastAsia="Times New Roman" w:hAnsi="Arial" w:cs="Arial"/>
                <w:sz w:val="20"/>
                <w:szCs w:val="20"/>
                <w:lang w:eastAsia="ro-RO"/>
              </w:rPr>
              <w:t>3</w:t>
            </w:r>
          </w:p>
        </w:tc>
        <w:tc>
          <w:tcPr>
            <w:tcW w:w="928"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Priza Beclean</w:t>
            </w:r>
          </w:p>
        </w:tc>
        <w:tc>
          <w:tcPr>
            <w:tcW w:w="666"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Someș Mare</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4218,93</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14743</w:t>
            </w:r>
          </w:p>
        </w:tc>
        <w:tc>
          <w:tcPr>
            <w:tcW w:w="1465" w:type="pct"/>
            <w:shd w:val="clear" w:color="auto" w:fill="auto"/>
            <w:vAlign w:val="center"/>
          </w:tcPr>
          <w:p w:rsidR="00207259" w:rsidRPr="00181259" w:rsidRDefault="00207259" w:rsidP="00F42742">
            <w:pPr>
              <w:spacing w:after="0" w:line="240" w:lineRule="auto"/>
              <w:rPr>
                <w:rFonts w:ascii="Arial" w:eastAsia="Times New Roman" w:hAnsi="Arial" w:cs="Arial"/>
                <w:snapToGrid w:val="0"/>
                <w:sz w:val="20"/>
                <w:szCs w:val="20"/>
                <w:lang w:eastAsia="ro-RO"/>
              </w:rPr>
            </w:pPr>
            <w:r w:rsidRPr="00181259">
              <w:rPr>
                <w:rFonts w:ascii="Arial" w:eastAsia="Times New Roman" w:hAnsi="Arial" w:cs="Arial"/>
                <w:snapToGrid w:val="0"/>
                <w:sz w:val="20"/>
                <w:szCs w:val="20"/>
                <w:lang w:eastAsia="ro-RO"/>
              </w:rPr>
              <w:t>fier (o data cu 215%)</w:t>
            </w:r>
          </w:p>
          <w:p w:rsidR="00207259" w:rsidRPr="00181259" w:rsidRDefault="00207259" w:rsidP="00F42742">
            <w:pPr>
              <w:spacing w:after="0" w:line="240" w:lineRule="auto"/>
              <w:rPr>
                <w:rFonts w:ascii="Arial" w:eastAsia="Times New Roman" w:hAnsi="Arial" w:cs="Arial"/>
                <w:b/>
                <w:sz w:val="20"/>
                <w:szCs w:val="20"/>
                <w:lang w:eastAsia="ro-RO"/>
              </w:rPr>
            </w:pPr>
            <w:r w:rsidRPr="00181259">
              <w:rPr>
                <w:rFonts w:ascii="Arial" w:eastAsia="Times New Roman" w:hAnsi="Arial" w:cs="Arial"/>
                <w:i/>
                <w:snapToGrid w:val="0"/>
                <w:sz w:val="20"/>
                <w:szCs w:val="20"/>
                <w:lang w:eastAsia="ro-RO"/>
              </w:rPr>
              <w:t>mangan (de 7 ori cu 465%;13%;12%;189%;68%;58%;182%)</w:t>
            </w:r>
          </w:p>
        </w:tc>
      </w:tr>
      <w:tr w:rsidR="00207259" w:rsidRPr="00181259" w:rsidTr="00F42742">
        <w:tc>
          <w:tcPr>
            <w:tcW w:w="313" w:type="pct"/>
            <w:shd w:val="clear" w:color="auto" w:fill="auto"/>
            <w:vAlign w:val="center"/>
          </w:tcPr>
          <w:p w:rsidR="00207259" w:rsidRPr="00181259" w:rsidRDefault="00207259" w:rsidP="00F42742">
            <w:pPr>
              <w:spacing w:after="0" w:line="240" w:lineRule="auto"/>
              <w:jc w:val="both"/>
              <w:rPr>
                <w:rFonts w:ascii="Arial" w:eastAsia="Times New Roman" w:hAnsi="Arial" w:cs="Arial"/>
                <w:sz w:val="20"/>
                <w:szCs w:val="20"/>
                <w:lang w:eastAsia="ro-RO"/>
              </w:rPr>
            </w:pPr>
            <w:r w:rsidRPr="00181259">
              <w:rPr>
                <w:rFonts w:ascii="Arial" w:eastAsia="Times New Roman" w:hAnsi="Arial" w:cs="Arial"/>
                <w:sz w:val="20"/>
                <w:szCs w:val="20"/>
                <w:lang w:eastAsia="ro-RO"/>
              </w:rPr>
              <w:t>4</w:t>
            </w:r>
          </w:p>
        </w:tc>
        <w:tc>
          <w:tcPr>
            <w:tcW w:w="928"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Priza Bistrița Bârgăului</w:t>
            </w:r>
          </w:p>
        </w:tc>
        <w:tc>
          <w:tcPr>
            <w:tcW w:w="666"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Bistrița</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2292,67</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7866</w:t>
            </w:r>
          </w:p>
        </w:tc>
        <w:tc>
          <w:tcPr>
            <w:tcW w:w="1465" w:type="pct"/>
            <w:shd w:val="clear" w:color="auto" w:fill="auto"/>
            <w:vAlign w:val="center"/>
          </w:tcPr>
          <w:p w:rsidR="00207259" w:rsidRPr="00181259" w:rsidRDefault="00207259" w:rsidP="00F42742">
            <w:pPr>
              <w:spacing w:after="0" w:line="240" w:lineRule="auto"/>
              <w:rPr>
                <w:rFonts w:ascii="Arial" w:eastAsia="Times New Roman" w:hAnsi="Arial" w:cs="Arial"/>
                <w:snapToGrid w:val="0"/>
                <w:sz w:val="20"/>
                <w:szCs w:val="20"/>
                <w:lang w:eastAsia="ro-RO"/>
              </w:rPr>
            </w:pPr>
            <w:r w:rsidRPr="00181259">
              <w:rPr>
                <w:rFonts w:ascii="Arial" w:eastAsia="Times New Roman" w:hAnsi="Arial" w:cs="Arial"/>
                <w:snapToGrid w:val="0"/>
                <w:sz w:val="20"/>
                <w:szCs w:val="20"/>
                <w:lang w:eastAsia="ro-RO"/>
              </w:rPr>
              <w:t>mangan (o data cu 40%)</w:t>
            </w:r>
          </w:p>
        </w:tc>
      </w:tr>
      <w:tr w:rsidR="00207259" w:rsidRPr="00181259" w:rsidTr="00F42742">
        <w:trPr>
          <w:trHeight w:val="547"/>
        </w:trPr>
        <w:tc>
          <w:tcPr>
            <w:tcW w:w="313" w:type="pct"/>
            <w:shd w:val="clear" w:color="auto" w:fill="auto"/>
            <w:vAlign w:val="center"/>
          </w:tcPr>
          <w:p w:rsidR="00207259" w:rsidRPr="00181259" w:rsidRDefault="00207259" w:rsidP="00F42742">
            <w:pPr>
              <w:spacing w:after="0" w:line="240" w:lineRule="auto"/>
              <w:jc w:val="both"/>
              <w:rPr>
                <w:rFonts w:ascii="Arial" w:eastAsia="Times New Roman" w:hAnsi="Arial" w:cs="Arial"/>
                <w:sz w:val="20"/>
                <w:szCs w:val="20"/>
                <w:lang w:eastAsia="ro-RO"/>
              </w:rPr>
            </w:pPr>
            <w:r w:rsidRPr="00181259">
              <w:rPr>
                <w:rFonts w:ascii="Arial" w:eastAsia="Times New Roman" w:hAnsi="Arial" w:cs="Arial"/>
                <w:sz w:val="20"/>
                <w:szCs w:val="20"/>
                <w:lang w:eastAsia="ro-RO"/>
              </w:rPr>
              <w:t>5</w:t>
            </w:r>
          </w:p>
        </w:tc>
        <w:tc>
          <w:tcPr>
            <w:tcW w:w="928"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Priza Bistrița</w:t>
            </w:r>
          </w:p>
        </w:tc>
        <w:tc>
          <w:tcPr>
            <w:tcW w:w="666"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Bistrița</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30373,05</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88807</w:t>
            </w:r>
          </w:p>
        </w:tc>
        <w:tc>
          <w:tcPr>
            <w:tcW w:w="1465" w:type="pct"/>
            <w:shd w:val="clear" w:color="auto" w:fill="auto"/>
            <w:vAlign w:val="center"/>
          </w:tcPr>
          <w:p w:rsidR="00207259" w:rsidRPr="00181259" w:rsidRDefault="00207259" w:rsidP="00F42742">
            <w:pPr>
              <w:spacing w:after="0" w:line="240" w:lineRule="auto"/>
              <w:rPr>
                <w:rFonts w:ascii="Arial" w:eastAsia="Times New Roman" w:hAnsi="Arial" w:cs="Arial"/>
                <w:snapToGrid w:val="0"/>
                <w:sz w:val="20"/>
                <w:szCs w:val="20"/>
                <w:lang w:eastAsia="ro-RO"/>
              </w:rPr>
            </w:pPr>
            <w:r w:rsidRPr="00181259">
              <w:rPr>
                <w:rFonts w:ascii="Arial" w:eastAsia="Times New Roman" w:hAnsi="Arial" w:cs="Arial"/>
                <w:snapToGrid w:val="0"/>
                <w:sz w:val="20"/>
                <w:szCs w:val="20"/>
                <w:lang w:eastAsia="ro-RO"/>
              </w:rPr>
              <w:t>fier (o data cu 142%)</w:t>
            </w:r>
          </w:p>
          <w:p w:rsidR="00207259" w:rsidRPr="00181259" w:rsidRDefault="00207259" w:rsidP="00F42742">
            <w:pPr>
              <w:spacing w:after="0" w:line="240" w:lineRule="auto"/>
              <w:rPr>
                <w:rFonts w:ascii="Arial" w:eastAsia="Times New Roman" w:hAnsi="Arial" w:cs="Arial"/>
                <w:b/>
                <w:sz w:val="20"/>
                <w:szCs w:val="20"/>
                <w:lang w:eastAsia="ro-RO"/>
              </w:rPr>
            </w:pPr>
            <w:r w:rsidRPr="00181259">
              <w:rPr>
                <w:rFonts w:ascii="Arial" w:eastAsia="Times New Roman" w:hAnsi="Arial" w:cs="Arial"/>
                <w:snapToGrid w:val="0"/>
                <w:sz w:val="20"/>
                <w:szCs w:val="20"/>
                <w:lang w:eastAsia="ro-RO"/>
              </w:rPr>
              <w:t>mangan (o data cu 40%)</w:t>
            </w:r>
          </w:p>
        </w:tc>
      </w:tr>
      <w:tr w:rsidR="00207259" w:rsidRPr="00181259" w:rsidTr="00F42742">
        <w:tc>
          <w:tcPr>
            <w:tcW w:w="313" w:type="pct"/>
            <w:shd w:val="clear" w:color="auto" w:fill="auto"/>
            <w:vAlign w:val="center"/>
          </w:tcPr>
          <w:p w:rsidR="00207259" w:rsidRPr="00181259" w:rsidRDefault="00207259" w:rsidP="00F42742">
            <w:pPr>
              <w:spacing w:after="0" w:line="240" w:lineRule="auto"/>
              <w:jc w:val="both"/>
              <w:rPr>
                <w:rFonts w:ascii="Arial" w:eastAsia="Times New Roman" w:hAnsi="Arial" w:cs="Arial"/>
                <w:sz w:val="20"/>
                <w:szCs w:val="20"/>
                <w:lang w:eastAsia="ro-RO"/>
              </w:rPr>
            </w:pPr>
            <w:r w:rsidRPr="00181259">
              <w:rPr>
                <w:rFonts w:ascii="Arial" w:eastAsia="Times New Roman" w:hAnsi="Arial" w:cs="Arial"/>
                <w:sz w:val="20"/>
                <w:szCs w:val="20"/>
                <w:lang w:eastAsia="ro-RO"/>
              </w:rPr>
              <w:t>6</w:t>
            </w:r>
          </w:p>
        </w:tc>
        <w:tc>
          <w:tcPr>
            <w:tcW w:w="928"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Priza Cușma</w:t>
            </w:r>
          </w:p>
        </w:tc>
        <w:tc>
          <w:tcPr>
            <w:tcW w:w="666" w:type="pct"/>
            <w:shd w:val="clear" w:color="auto" w:fill="auto"/>
            <w:vAlign w:val="center"/>
          </w:tcPr>
          <w:p w:rsidR="00207259" w:rsidRPr="00181259" w:rsidRDefault="00207259" w:rsidP="00F42742">
            <w:pPr>
              <w:spacing w:after="0" w:line="240" w:lineRule="auto"/>
              <w:rPr>
                <w:rFonts w:ascii="Arial" w:hAnsi="Arial" w:cs="Arial"/>
                <w:sz w:val="20"/>
                <w:szCs w:val="20"/>
              </w:rPr>
            </w:pPr>
            <w:r w:rsidRPr="00181259">
              <w:rPr>
                <w:rFonts w:ascii="Arial" w:hAnsi="Arial" w:cs="Arial"/>
                <w:sz w:val="20"/>
                <w:szCs w:val="20"/>
              </w:rPr>
              <w:t>Geamănu</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807,04</w:t>
            </w:r>
          </w:p>
        </w:tc>
        <w:tc>
          <w:tcPr>
            <w:tcW w:w="814" w:type="pct"/>
            <w:shd w:val="clear" w:color="auto" w:fill="auto"/>
            <w:vAlign w:val="center"/>
          </w:tcPr>
          <w:p w:rsidR="00207259" w:rsidRPr="00181259" w:rsidRDefault="00207259" w:rsidP="00F42742">
            <w:pPr>
              <w:spacing w:after="0" w:line="240" w:lineRule="auto"/>
              <w:jc w:val="center"/>
              <w:rPr>
                <w:rFonts w:ascii="Arial" w:hAnsi="Arial" w:cs="Arial"/>
                <w:sz w:val="20"/>
                <w:szCs w:val="20"/>
              </w:rPr>
            </w:pPr>
            <w:r w:rsidRPr="00181259">
              <w:rPr>
                <w:rFonts w:ascii="Arial" w:hAnsi="Arial" w:cs="Arial"/>
                <w:sz w:val="20"/>
                <w:szCs w:val="20"/>
              </w:rPr>
              <w:t>2657</w:t>
            </w:r>
          </w:p>
        </w:tc>
        <w:tc>
          <w:tcPr>
            <w:tcW w:w="1465" w:type="pct"/>
            <w:shd w:val="clear" w:color="auto" w:fill="auto"/>
            <w:vAlign w:val="center"/>
          </w:tcPr>
          <w:p w:rsidR="00207259" w:rsidRPr="00181259" w:rsidRDefault="00207259" w:rsidP="00F42742">
            <w:pPr>
              <w:spacing w:after="0" w:line="240" w:lineRule="auto"/>
              <w:rPr>
                <w:rFonts w:ascii="Arial" w:eastAsia="Times New Roman" w:hAnsi="Arial" w:cs="Arial"/>
                <w:b/>
                <w:snapToGrid w:val="0"/>
                <w:sz w:val="20"/>
                <w:szCs w:val="20"/>
                <w:lang w:eastAsia="ro-RO"/>
              </w:rPr>
            </w:pPr>
            <w:r w:rsidRPr="00181259">
              <w:rPr>
                <w:rFonts w:ascii="Arial" w:eastAsia="Times New Roman" w:hAnsi="Arial" w:cs="Arial"/>
                <w:snapToGrid w:val="0"/>
                <w:sz w:val="20"/>
                <w:szCs w:val="20"/>
                <w:lang w:eastAsia="ro-RO"/>
              </w:rPr>
              <w:t>mangan (o data cu 20%)</w:t>
            </w:r>
          </w:p>
        </w:tc>
      </w:tr>
    </w:tbl>
    <w:p w:rsidR="00207259" w:rsidRPr="00F94F31" w:rsidRDefault="00207259" w:rsidP="00207259">
      <w:pPr>
        <w:autoSpaceDE w:val="0"/>
        <w:autoSpaceDN w:val="0"/>
        <w:adjustRightInd w:val="0"/>
        <w:spacing w:after="0" w:line="240" w:lineRule="auto"/>
        <w:ind w:firstLine="720"/>
        <w:jc w:val="both"/>
        <w:rPr>
          <w:rFonts w:ascii="Arial" w:hAnsi="Arial" w:cs="Arial"/>
          <w:color w:val="FF0000"/>
        </w:rPr>
      </w:pPr>
    </w:p>
    <w:p w:rsidR="00207259" w:rsidRPr="00181259" w:rsidRDefault="00207259" w:rsidP="00207259">
      <w:pPr>
        <w:autoSpaceDE w:val="0"/>
        <w:autoSpaceDN w:val="0"/>
        <w:adjustRightInd w:val="0"/>
        <w:spacing w:after="0" w:line="240" w:lineRule="auto"/>
        <w:ind w:firstLine="720"/>
        <w:jc w:val="both"/>
        <w:rPr>
          <w:rFonts w:ascii="Arial" w:hAnsi="Arial" w:cs="Arial"/>
        </w:rPr>
      </w:pPr>
      <w:r w:rsidRPr="00181259">
        <w:rPr>
          <w:rFonts w:ascii="Arial" w:hAnsi="Arial" w:cs="Arial"/>
        </w:rPr>
        <w:t>Indicatorii depășiți</w:t>
      </w:r>
      <w:r w:rsidR="00181259">
        <w:rPr>
          <w:rFonts w:ascii="Arial" w:hAnsi="Arial" w:cs="Arial"/>
        </w:rPr>
        <w:t>,</w:t>
      </w:r>
      <w:r w:rsidRPr="00181259">
        <w:rPr>
          <w:rFonts w:ascii="Arial" w:hAnsi="Arial" w:cs="Arial"/>
        </w:rPr>
        <w:t xml:space="preserve"> față de categoria cerută de tehnologia standard de tratare şi în urma verificării respectării </w:t>
      </w:r>
      <w:r w:rsidRPr="00181259">
        <w:rPr>
          <w:rFonts w:ascii="Arial" w:hAnsi="Arial" w:cs="Arial"/>
          <w:iCs/>
        </w:rPr>
        <w:t>condiţiilor pentru potabilizare</w:t>
      </w:r>
      <w:r w:rsidR="00181259">
        <w:rPr>
          <w:rFonts w:ascii="Arial" w:hAnsi="Arial" w:cs="Arial"/>
          <w:iCs/>
        </w:rPr>
        <w:t>,</w:t>
      </w:r>
      <w:r w:rsidRPr="00181259">
        <w:rPr>
          <w:rFonts w:ascii="Arial" w:hAnsi="Arial" w:cs="Arial"/>
          <w:i/>
          <w:iCs/>
        </w:rPr>
        <w:t xml:space="preserve"> </w:t>
      </w:r>
      <w:r w:rsidRPr="00181259">
        <w:rPr>
          <w:rFonts w:ascii="Arial" w:hAnsi="Arial" w:cs="Arial"/>
        </w:rPr>
        <w:t xml:space="preserve">nu influenţează caracteristicile de calitate corespunzătoare nivelului apei brute, existând o concordanţă deplină între calitatea apei de suprafaţă utilizate pentru potabilizare şi nivelul de tratare asigurat de staţia de tratare. </w:t>
      </w:r>
    </w:p>
    <w:p w:rsidR="00207259" w:rsidRPr="00F94F31" w:rsidRDefault="00207259" w:rsidP="00207259">
      <w:pPr>
        <w:autoSpaceDE w:val="0"/>
        <w:autoSpaceDN w:val="0"/>
        <w:adjustRightInd w:val="0"/>
        <w:spacing w:after="0" w:line="240" w:lineRule="auto"/>
        <w:jc w:val="center"/>
        <w:rPr>
          <w:rFonts w:ascii="Arial" w:hAnsi="Arial" w:cs="Arial"/>
          <w:b/>
          <w:bCs/>
          <w:color w:val="FF0000"/>
        </w:rPr>
      </w:pPr>
    </w:p>
    <w:p w:rsidR="00207259" w:rsidRPr="0040558B" w:rsidRDefault="0040558B" w:rsidP="00207259">
      <w:pPr>
        <w:spacing w:after="0" w:line="240" w:lineRule="auto"/>
        <w:ind w:firstLine="851"/>
        <w:jc w:val="both"/>
        <w:rPr>
          <w:rFonts w:ascii="Arial" w:hAnsi="Arial" w:cs="Arial"/>
        </w:rPr>
      </w:pPr>
      <w:r w:rsidRPr="0040558B">
        <w:rPr>
          <w:rFonts w:ascii="Arial" w:hAnsi="Arial" w:cs="Arial"/>
        </w:rPr>
        <w:t>Cea mai mare parte din prelevările de ape sunt utilizate pentru a satisface cerințele populației. În anul 2013</w:t>
      </w:r>
      <w:r w:rsidR="00181259" w:rsidRPr="0040558B">
        <w:rPr>
          <w:rFonts w:ascii="Arial" w:hAnsi="Arial" w:cs="Arial"/>
        </w:rPr>
        <w:t xml:space="preserve"> </w:t>
      </w:r>
      <w:r w:rsidRPr="0040558B">
        <w:rPr>
          <w:rFonts w:ascii="Arial" w:hAnsi="Arial" w:cs="Arial"/>
        </w:rPr>
        <w:t>d</w:t>
      </w:r>
      <w:r w:rsidR="00207259" w:rsidRPr="0040558B">
        <w:rPr>
          <w:rFonts w:ascii="Arial" w:hAnsi="Arial" w:cs="Arial"/>
        </w:rPr>
        <w:t>in cei 17402,491 mii mc captați, populației i-au revenit 11807,756 mii mc.</w:t>
      </w:r>
    </w:p>
    <w:p w:rsidR="00207259" w:rsidRPr="0040558B" w:rsidRDefault="00207259" w:rsidP="00207259">
      <w:pPr>
        <w:spacing w:after="0" w:line="240" w:lineRule="auto"/>
        <w:ind w:firstLine="851"/>
        <w:jc w:val="both"/>
        <w:rPr>
          <w:rFonts w:ascii="Arial" w:hAnsi="Arial" w:cs="Arial"/>
        </w:rPr>
      </w:pPr>
      <w:r w:rsidRPr="0040558B">
        <w:rPr>
          <w:rFonts w:ascii="Arial" w:hAnsi="Arial" w:cs="Arial"/>
        </w:rPr>
        <w:t>Operatorul regional de apă şi canal</w:t>
      </w:r>
      <w:r w:rsidRPr="0040558B">
        <w:rPr>
          <w:rFonts w:ascii="Arial" w:hAnsi="Arial" w:cs="Arial"/>
          <w:b/>
        </w:rPr>
        <w:t xml:space="preserve"> SC AQUABIS SA </w:t>
      </w:r>
      <w:r w:rsidRPr="0040558B">
        <w:rPr>
          <w:rFonts w:ascii="Arial" w:hAnsi="Arial" w:cs="Arial"/>
        </w:rPr>
        <w:t>Bistriţa este principalul furnizor de apă şi servicii de canalizare din judeţ. Societatea deţine şi gestionează 7 staţii de tratare a apei în vederea potabilizării, a căror zonă de deservire se poate vedea pe harta de mai jos.</w:t>
      </w:r>
    </w:p>
    <w:p w:rsidR="00207259" w:rsidRPr="00056C74" w:rsidRDefault="00207259" w:rsidP="00207259">
      <w:pPr>
        <w:spacing w:after="0" w:line="240" w:lineRule="auto"/>
        <w:ind w:firstLine="851"/>
        <w:jc w:val="both"/>
        <w:rPr>
          <w:rFonts w:ascii="Arial" w:hAnsi="Arial" w:cs="Arial"/>
        </w:rPr>
      </w:pPr>
    </w:p>
    <w:p w:rsidR="00207259" w:rsidRPr="00056C74" w:rsidRDefault="00207259" w:rsidP="00207259">
      <w:pPr>
        <w:spacing w:after="0" w:line="240" w:lineRule="auto"/>
        <w:ind w:firstLine="851"/>
        <w:jc w:val="center"/>
        <w:rPr>
          <w:rFonts w:ascii="Arial" w:hAnsi="Arial" w:cs="Arial"/>
          <w:b/>
          <w:sz w:val="20"/>
          <w:szCs w:val="20"/>
        </w:rPr>
      </w:pPr>
      <w:r w:rsidRPr="00056C74">
        <w:rPr>
          <w:rFonts w:ascii="Arial" w:hAnsi="Arial" w:cs="Arial"/>
          <w:b/>
          <w:sz w:val="20"/>
          <w:szCs w:val="20"/>
        </w:rPr>
        <w:t>Structura rețelei de distribuţie a apei potabile</w:t>
      </w:r>
    </w:p>
    <w:p w:rsidR="00207259" w:rsidRPr="00056C74" w:rsidRDefault="00207259" w:rsidP="00207259">
      <w:pPr>
        <w:spacing w:after="0" w:line="240" w:lineRule="auto"/>
        <w:ind w:firstLine="851"/>
        <w:jc w:val="center"/>
        <w:rPr>
          <w:rFonts w:ascii="Arial" w:hAnsi="Arial" w:cs="Arial"/>
          <w:b/>
          <w:sz w:val="20"/>
          <w:szCs w:val="20"/>
        </w:rPr>
      </w:pPr>
      <w:r w:rsidRPr="00056C74">
        <w:rPr>
          <w:rFonts w:ascii="Arial" w:hAnsi="Arial" w:cs="Arial"/>
          <w:b/>
          <w:sz w:val="20"/>
          <w:szCs w:val="20"/>
        </w:rPr>
        <w:t xml:space="preserve"> gestionată de SC AQUABIS SA, județul Bistrița-Năsăud, anul 2013</w:t>
      </w:r>
    </w:p>
    <w:p w:rsidR="00207259" w:rsidRPr="00F94F31" w:rsidRDefault="00207259" w:rsidP="00207259">
      <w:pPr>
        <w:spacing w:after="0" w:line="240" w:lineRule="auto"/>
        <w:ind w:firstLine="851"/>
        <w:jc w:val="center"/>
        <w:rPr>
          <w:rFonts w:ascii="Arial" w:hAnsi="Arial" w:cs="Arial"/>
          <w:b/>
          <w:color w:val="FF0000"/>
          <w:sz w:val="20"/>
          <w:szCs w:val="20"/>
        </w:rPr>
      </w:pPr>
    </w:p>
    <w:p w:rsidR="00207259" w:rsidRPr="00F94F31" w:rsidRDefault="00207259" w:rsidP="00207259">
      <w:pPr>
        <w:spacing w:after="0" w:line="240" w:lineRule="auto"/>
        <w:ind w:firstLine="851"/>
        <w:jc w:val="center"/>
        <w:rPr>
          <w:rFonts w:ascii="Arial" w:hAnsi="Arial" w:cs="Arial"/>
          <w:b/>
          <w:color w:val="FF0000"/>
        </w:rPr>
      </w:pPr>
      <w:r w:rsidRPr="00F94F31">
        <w:rPr>
          <w:rFonts w:ascii="Arial" w:hAnsi="Arial" w:cs="Arial"/>
          <w:noProof/>
          <w:color w:val="FF0000"/>
          <w:lang w:eastAsia="ro-RO"/>
        </w:rPr>
        <w:drawing>
          <wp:inline distT="0" distB="0" distL="0" distR="0">
            <wp:extent cx="4000500" cy="3482975"/>
            <wp:effectExtent l="0" t="0" r="0" b="317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3482975"/>
                    </a:xfrm>
                    <a:prstGeom prst="rect">
                      <a:avLst/>
                    </a:prstGeom>
                    <a:noFill/>
                    <a:ln>
                      <a:noFill/>
                    </a:ln>
                  </pic:spPr>
                </pic:pic>
              </a:graphicData>
            </a:graphic>
          </wp:inline>
        </w:drawing>
      </w:r>
    </w:p>
    <w:p w:rsidR="00207259" w:rsidRPr="00F94F31" w:rsidRDefault="00207259" w:rsidP="00207259">
      <w:pPr>
        <w:spacing w:after="0" w:line="240" w:lineRule="auto"/>
        <w:ind w:firstLine="851"/>
        <w:jc w:val="center"/>
        <w:rPr>
          <w:rFonts w:ascii="Arial" w:hAnsi="Arial" w:cs="Arial"/>
          <w:b/>
          <w:color w:val="FF0000"/>
        </w:rPr>
      </w:pPr>
    </w:p>
    <w:p w:rsidR="00207259" w:rsidRPr="00F94F31" w:rsidRDefault="00207259" w:rsidP="00207259">
      <w:pPr>
        <w:spacing w:after="0" w:line="240" w:lineRule="auto"/>
        <w:ind w:firstLine="851"/>
        <w:jc w:val="both"/>
        <w:rPr>
          <w:rFonts w:ascii="Arial" w:hAnsi="Arial" w:cs="Arial"/>
          <w:color w:val="FF0000"/>
        </w:rPr>
      </w:pPr>
    </w:p>
    <w:p w:rsidR="00207259" w:rsidRDefault="00207259" w:rsidP="00207259">
      <w:pPr>
        <w:spacing w:after="0" w:line="240" w:lineRule="auto"/>
        <w:ind w:firstLine="851"/>
        <w:jc w:val="both"/>
        <w:rPr>
          <w:rFonts w:ascii="Arial" w:hAnsi="Arial" w:cs="Arial"/>
          <w:color w:val="FF0000"/>
        </w:rPr>
      </w:pPr>
    </w:p>
    <w:p w:rsidR="004647CA" w:rsidRDefault="004647CA" w:rsidP="00207259">
      <w:pPr>
        <w:spacing w:after="0" w:line="240" w:lineRule="auto"/>
        <w:ind w:firstLine="851"/>
        <w:jc w:val="both"/>
        <w:rPr>
          <w:rFonts w:ascii="Arial" w:hAnsi="Arial" w:cs="Arial"/>
          <w:color w:val="FF0000"/>
        </w:rPr>
      </w:pPr>
    </w:p>
    <w:p w:rsidR="004647CA" w:rsidRPr="00F94F31" w:rsidRDefault="004647CA" w:rsidP="00207259">
      <w:pPr>
        <w:spacing w:after="0" w:line="240" w:lineRule="auto"/>
        <w:ind w:firstLine="851"/>
        <w:jc w:val="both"/>
        <w:rPr>
          <w:rFonts w:ascii="Arial" w:hAnsi="Arial" w:cs="Arial"/>
          <w:color w:val="FF0000"/>
        </w:rPr>
      </w:pPr>
    </w:p>
    <w:p w:rsidR="00207259" w:rsidRPr="0040558B" w:rsidRDefault="00207259" w:rsidP="00207259">
      <w:pPr>
        <w:spacing w:after="0" w:line="240" w:lineRule="auto"/>
        <w:jc w:val="center"/>
        <w:rPr>
          <w:rFonts w:ascii="Arial" w:eastAsia="Times New Roman" w:hAnsi="Arial" w:cs="Arial"/>
          <w:b/>
          <w:sz w:val="20"/>
          <w:szCs w:val="20"/>
          <w:lang w:eastAsia="ro-RO"/>
        </w:rPr>
      </w:pPr>
      <w:r w:rsidRPr="0040558B">
        <w:rPr>
          <w:rFonts w:ascii="Arial" w:eastAsia="Times New Roman" w:hAnsi="Arial" w:cs="Arial"/>
          <w:b/>
          <w:sz w:val="20"/>
          <w:szCs w:val="20"/>
          <w:lang w:eastAsia="ro-RO"/>
        </w:rPr>
        <w:lastRenderedPageBreak/>
        <w:t xml:space="preserve">Tratare şi distribuţie apă potabilă de către </w:t>
      </w:r>
    </w:p>
    <w:p w:rsidR="00207259" w:rsidRPr="0040558B" w:rsidRDefault="00207259" w:rsidP="00207259">
      <w:pPr>
        <w:spacing w:after="0" w:line="240" w:lineRule="auto"/>
        <w:jc w:val="center"/>
        <w:rPr>
          <w:rFonts w:ascii="Arial" w:eastAsia="Times New Roman" w:hAnsi="Arial" w:cs="Arial"/>
          <w:b/>
          <w:sz w:val="20"/>
          <w:szCs w:val="20"/>
          <w:lang w:eastAsia="ro-RO"/>
        </w:rPr>
      </w:pPr>
      <w:r w:rsidRPr="0040558B">
        <w:rPr>
          <w:rFonts w:ascii="Arial" w:eastAsia="Times New Roman" w:hAnsi="Arial" w:cs="Arial"/>
          <w:b/>
          <w:sz w:val="20"/>
          <w:szCs w:val="20"/>
          <w:lang w:eastAsia="ro-RO"/>
        </w:rPr>
        <w:t>SC AQUABIS SA,  în anul 2013</w:t>
      </w:r>
    </w:p>
    <w:p w:rsidR="00207259" w:rsidRPr="0040558B" w:rsidRDefault="00207259" w:rsidP="00207259">
      <w:pPr>
        <w:spacing w:after="0" w:line="240" w:lineRule="auto"/>
        <w:jc w:val="center"/>
        <w:rPr>
          <w:rFonts w:ascii="Arial" w:eastAsia="Times New Roman" w:hAnsi="Arial" w:cs="Arial"/>
          <w:b/>
          <w:sz w:val="20"/>
          <w:szCs w:val="20"/>
          <w:lang w:eastAsia="ro-RO"/>
        </w:rPr>
      </w:pPr>
    </w:p>
    <w:tbl>
      <w:tblPr>
        <w:tblW w:w="5000" w:type="pct"/>
        <w:tblLayout w:type="fixed"/>
        <w:tblLook w:val="04A0"/>
      </w:tblPr>
      <w:tblGrid>
        <w:gridCol w:w="1431"/>
        <w:gridCol w:w="3495"/>
        <w:gridCol w:w="1167"/>
        <w:gridCol w:w="1021"/>
        <w:gridCol w:w="877"/>
        <w:gridCol w:w="877"/>
        <w:gridCol w:w="987"/>
      </w:tblGrid>
      <w:tr w:rsidR="00207259" w:rsidRPr="0040558B" w:rsidTr="00F42742">
        <w:trPr>
          <w:cantSplit/>
          <w:trHeight w:val="1878"/>
        </w:trPr>
        <w:tc>
          <w:tcPr>
            <w:tcW w:w="726" w:type="pct"/>
            <w:tcBorders>
              <w:top w:val="single" w:sz="8" w:space="0" w:color="auto"/>
              <w:left w:val="single" w:sz="8" w:space="0" w:color="auto"/>
              <w:bottom w:val="single" w:sz="4" w:space="0" w:color="auto"/>
              <w:right w:val="single" w:sz="4" w:space="0" w:color="auto"/>
            </w:tcBorders>
            <w:shd w:val="clear" w:color="000000" w:fill="99CCFF"/>
            <w:vAlign w:val="center"/>
            <w:hideMark/>
          </w:tcPr>
          <w:p w:rsidR="00207259" w:rsidRPr="0040558B" w:rsidRDefault="00207259" w:rsidP="00F42742">
            <w:pPr>
              <w:spacing w:after="0" w:line="240" w:lineRule="auto"/>
              <w:jc w:val="center"/>
              <w:rPr>
                <w:rFonts w:ascii="Arial" w:eastAsia="Times New Roman" w:hAnsi="Arial" w:cs="Arial"/>
                <w:b/>
                <w:bCs/>
                <w:sz w:val="20"/>
                <w:szCs w:val="20"/>
              </w:rPr>
            </w:pPr>
            <w:r w:rsidRPr="0040558B">
              <w:rPr>
                <w:rFonts w:ascii="Arial" w:eastAsia="Times New Roman" w:hAnsi="Arial" w:cs="Arial"/>
                <w:b/>
                <w:bCs/>
                <w:sz w:val="20"/>
                <w:szCs w:val="20"/>
              </w:rPr>
              <w:t xml:space="preserve">Denumirea stație de tratare </w:t>
            </w:r>
          </w:p>
        </w:tc>
        <w:tc>
          <w:tcPr>
            <w:tcW w:w="1773" w:type="pct"/>
            <w:tcBorders>
              <w:top w:val="single" w:sz="8" w:space="0" w:color="auto"/>
              <w:left w:val="nil"/>
              <w:bottom w:val="single" w:sz="4" w:space="0" w:color="auto"/>
              <w:right w:val="single" w:sz="4" w:space="0" w:color="auto"/>
            </w:tcBorders>
            <w:shd w:val="clear" w:color="000000" w:fill="99CCFF"/>
            <w:vAlign w:val="center"/>
            <w:hideMark/>
          </w:tcPr>
          <w:p w:rsidR="00207259" w:rsidRPr="0040558B" w:rsidRDefault="00207259" w:rsidP="00F42742">
            <w:pPr>
              <w:spacing w:after="0" w:line="240" w:lineRule="auto"/>
              <w:jc w:val="center"/>
              <w:rPr>
                <w:rFonts w:ascii="Arial" w:eastAsia="Times New Roman" w:hAnsi="Arial" w:cs="Arial"/>
                <w:b/>
                <w:bCs/>
                <w:sz w:val="20"/>
                <w:szCs w:val="20"/>
              </w:rPr>
            </w:pPr>
            <w:r w:rsidRPr="0040558B">
              <w:rPr>
                <w:rFonts w:ascii="Arial" w:eastAsia="Times New Roman" w:hAnsi="Arial" w:cs="Arial"/>
                <w:b/>
                <w:bCs/>
                <w:sz w:val="20"/>
                <w:szCs w:val="20"/>
              </w:rPr>
              <w:t>Localități deservite</w:t>
            </w:r>
          </w:p>
        </w:tc>
        <w:tc>
          <w:tcPr>
            <w:tcW w:w="592"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207259" w:rsidRPr="0040558B" w:rsidRDefault="00207259" w:rsidP="00F42742">
            <w:pPr>
              <w:spacing w:after="0" w:line="240" w:lineRule="auto"/>
              <w:ind w:left="-108" w:right="113"/>
              <w:jc w:val="center"/>
              <w:rPr>
                <w:rFonts w:ascii="Arial" w:eastAsia="Times New Roman" w:hAnsi="Arial" w:cs="Arial"/>
                <w:b/>
                <w:bCs/>
                <w:sz w:val="20"/>
                <w:szCs w:val="20"/>
              </w:rPr>
            </w:pPr>
            <w:r w:rsidRPr="0040558B">
              <w:rPr>
                <w:rFonts w:ascii="Arial" w:eastAsia="Times New Roman" w:hAnsi="Arial" w:cs="Arial"/>
                <w:b/>
                <w:bCs/>
                <w:sz w:val="20"/>
                <w:szCs w:val="20"/>
              </w:rPr>
              <w:t xml:space="preserve"> Populația totală</w:t>
            </w:r>
          </w:p>
          <w:p w:rsidR="00207259" w:rsidRPr="0040558B" w:rsidRDefault="00207259" w:rsidP="00F42742">
            <w:pPr>
              <w:spacing w:after="0" w:line="240" w:lineRule="auto"/>
              <w:ind w:left="-108" w:right="113"/>
              <w:jc w:val="center"/>
              <w:rPr>
                <w:rFonts w:ascii="Arial" w:eastAsia="Times New Roman" w:hAnsi="Arial" w:cs="Arial"/>
                <w:b/>
                <w:bCs/>
                <w:sz w:val="20"/>
                <w:szCs w:val="20"/>
              </w:rPr>
            </w:pPr>
            <w:r w:rsidRPr="0040558B">
              <w:rPr>
                <w:rFonts w:ascii="Arial" w:eastAsia="Times New Roman" w:hAnsi="Arial" w:cs="Arial"/>
                <w:b/>
                <w:bCs/>
                <w:sz w:val="20"/>
                <w:szCs w:val="20"/>
              </w:rPr>
              <w:t xml:space="preserve">a localităților deservite </w:t>
            </w:r>
          </w:p>
          <w:p w:rsidR="00207259" w:rsidRPr="0040558B" w:rsidRDefault="00207259" w:rsidP="00F42742">
            <w:pPr>
              <w:spacing w:after="0" w:line="240" w:lineRule="auto"/>
              <w:ind w:left="-108" w:right="113"/>
              <w:jc w:val="center"/>
              <w:rPr>
                <w:rFonts w:ascii="Arial" w:eastAsia="Times New Roman" w:hAnsi="Arial" w:cs="Arial"/>
                <w:b/>
                <w:bCs/>
                <w:sz w:val="20"/>
                <w:szCs w:val="20"/>
              </w:rPr>
            </w:pPr>
            <w:r w:rsidRPr="0040558B">
              <w:rPr>
                <w:rFonts w:ascii="Arial" w:eastAsia="Times New Roman" w:hAnsi="Arial" w:cs="Arial"/>
                <w:b/>
                <w:bCs/>
                <w:sz w:val="20"/>
                <w:szCs w:val="20"/>
              </w:rPr>
              <w:t xml:space="preserve"> [nr. locuitori]</w:t>
            </w:r>
          </w:p>
        </w:tc>
        <w:tc>
          <w:tcPr>
            <w:tcW w:w="518"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207259" w:rsidRPr="0040558B" w:rsidRDefault="00207259" w:rsidP="00F42742">
            <w:pPr>
              <w:spacing w:after="0" w:line="240" w:lineRule="auto"/>
              <w:ind w:left="113" w:right="113"/>
              <w:jc w:val="center"/>
              <w:rPr>
                <w:rFonts w:ascii="Arial" w:eastAsia="Times New Roman" w:hAnsi="Arial" w:cs="Arial"/>
                <w:b/>
                <w:bCs/>
                <w:sz w:val="20"/>
                <w:szCs w:val="20"/>
              </w:rPr>
            </w:pPr>
            <w:r w:rsidRPr="0040558B">
              <w:rPr>
                <w:rFonts w:ascii="Arial" w:eastAsia="Times New Roman" w:hAnsi="Arial" w:cs="Arial"/>
                <w:b/>
                <w:bCs/>
                <w:sz w:val="20"/>
                <w:szCs w:val="20"/>
              </w:rPr>
              <w:t>Populația conectată la sistem</w:t>
            </w:r>
          </w:p>
          <w:p w:rsidR="00207259" w:rsidRPr="0040558B" w:rsidRDefault="00207259" w:rsidP="00F42742">
            <w:pPr>
              <w:spacing w:after="0" w:line="240" w:lineRule="auto"/>
              <w:ind w:left="113" w:right="113"/>
              <w:jc w:val="center"/>
              <w:rPr>
                <w:rFonts w:ascii="Arial" w:eastAsia="Times New Roman" w:hAnsi="Arial" w:cs="Arial"/>
                <w:b/>
                <w:bCs/>
                <w:sz w:val="20"/>
                <w:szCs w:val="20"/>
              </w:rPr>
            </w:pPr>
            <w:r w:rsidRPr="0040558B">
              <w:rPr>
                <w:rFonts w:ascii="Arial" w:eastAsia="Times New Roman" w:hAnsi="Arial" w:cs="Arial"/>
                <w:b/>
                <w:bCs/>
                <w:sz w:val="20"/>
                <w:szCs w:val="20"/>
              </w:rPr>
              <w:t xml:space="preserve"> [nr. locuitori]</w:t>
            </w:r>
          </w:p>
        </w:tc>
        <w:tc>
          <w:tcPr>
            <w:tcW w:w="445"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207259" w:rsidRPr="0040558B" w:rsidRDefault="00207259" w:rsidP="00F42742">
            <w:pPr>
              <w:spacing w:after="0" w:line="240" w:lineRule="auto"/>
              <w:ind w:left="113" w:right="113"/>
              <w:jc w:val="center"/>
              <w:rPr>
                <w:rFonts w:ascii="Arial" w:eastAsia="Times New Roman" w:hAnsi="Arial" w:cs="Arial"/>
                <w:b/>
                <w:bCs/>
                <w:sz w:val="20"/>
                <w:szCs w:val="20"/>
              </w:rPr>
            </w:pPr>
            <w:r w:rsidRPr="0040558B">
              <w:rPr>
                <w:rFonts w:ascii="Arial" w:eastAsia="Times New Roman" w:hAnsi="Arial" w:cs="Arial"/>
                <w:b/>
                <w:bCs/>
                <w:sz w:val="20"/>
                <w:szCs w:val="20"/>
              </w:rPr>
              <w:t>Grad racordare la sistem (%)</w:t>
            </w:r>
          </w:p>
        </w:tc>
        <w:tc>
          <w:tcPr>
            <w:tcW w:w="445"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207259" w:rsidRPr="0040558B" w:rsidRDefault="00207259" w:rsidP="00F42742">
            <w:pPr>
              <w:spacing w:after="0" w:line="240" w:lineRule="auto"/>
              <w:ind w:left="113" w:right="113"/>
              <w:jc w:val="center"/>
              <w:rPr>
                <w:rFonts w:ascii="Arial" w:eastAsia="Times New Roman" w:hAnsi="Arial" w:cs="Arial"/>
                <w:b/>
                <w:bCs/>
                <w:sz w:val="20"/>
                <w:szCs w:val="20"/>
              </w:rPr>
            </w:pPr>
            <w:r w:rsidRPr="0040558B">
              <w:rPr>
                <w:rFonts w:ascii="Arial" w:eastAsia="Times New Roman" w:hAnsi="Arial" w:cs="Arial"/>
                <w:b/>
                <w:bCs/>
                <w:sz w:val="20"/>
                <w:szCs w:val="20"/>
              </w:rPr>
              <w:t>Lungimea rețelei de aducțiune [km]</w:t>
            </w:r>
          </w:p>
        </w:tc>
        <w:tc>
          <w:tcPr>
            <w:tcW w:w="501" w:type="pct"/>
            <w:tcBorders>
              <w:top w:val="single" w:sz="8" w:space="0" w:color="auto"/>
              <w:left w:val="nil"/>
              <w:bottom w:val="single" w:sz="4" w:space="0" w:color="auto"/>
              <w:right w:val="single" w:sz="8" w:space="0" w:color="auto"/>
            </w:tcBorders>
            <w:shd w:val="clear" w:color="000000" w:fill="99CCFF"/>
            <w:textDirection w:val="btLr"/>
            <w:vAlign w:val="center"/>
            <w:hideMark/>
          </w:tcPr>
          <w:p w:rsidR="00207259" w:rsidRPr="0040558B" w:rsidRDefault="00207259" w:rsidP="00F42742">
            <w:pPr>
              <w:spacing w:after="0" w:line="240" w:lineRule="auto"/>
              <w:ind w:left="113" w:right="113"/>
              <w:jc w:val="center"/>
              <w:rPr>
                <w:rFonts w:ascii="Arial" w:eastAsia="Times New Roman" w:hAnsi="Arial" w:cs="Arial"/>
                <w:b/>
                <w:bCs/>
                <w:sz w:val="20"/>
                <w:szCs w:val="20"/>
              </w:rPr>
            </w:pPr>
            <w:r w:rsidRPr="0040558B">
              <w:rPr>
                <w:rFonts w:ascii="Arial" w:eastAsia="Times New Roman" w:hAnsi="Arial" w:cs="Arial"/>
                <w:b/>
                <w:bCs/>
                <w:sz w:val="20"/>
                <w:szCs w:val="20"/>
              </w:rPr>
              <w:t>Lungimea rețelei de distribuție [km]</w:t>
            </w:r>
          </w:p>
        </w:tc>
      </w:tr>
      <w:tr w:rsidR="00207259" w:rsidRPr="0040558B" w:rsidTr="00F42742">
        <w:trPr>
          <w:trHeight w:val="557"/>
        </w:trPr>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 xml:space="preserve">Bistrița </w:t>
            </w:r>
          </w:p>
        </w:tc>
        <w:tc>
          <w:tcPr>
            <w:tcW w:w="1773"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Șieu Măgheruș, Lechința, Matei , Galații Bistriței, Teaca, Dumitra, Nușeni ,Cetate, Budacu de jos, Sintereag, Dorolea, Valea Poienii</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102933</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91722</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89.11</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167.438</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568.937</w:t>
            </w:r>
          </w:p>
        </w:tc>
      </w:tr>
      <w:tr w:rsidR="00207259" w:rsidRPr="0040558B" w:rsidTr="00F42742">
        <w:trPr>
          <w:trHeight w:val="528"/>
        </w:trPr>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Beclean </w:t>
            </w:r>
          </w:p>
        </w:tc>
        <w:tc>
          <w:tcPr>
            <w:tcW w:w="1773"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Beclean, Braniște, Chiuza, Uriu, Petru-Rareș, Ciceu Mihăești</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19811</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14725</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74.33</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36.09</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99.884</w:t>
            </w:r>
          </w:p>
        </w:tc>
      </w:tr>
      <w:tr w:rsidR="00207259" w:rsidRPr="0040558B" w:rsidTr="00F42742">
        <w:trPr>
          <w:trHeight w:val="276"/>
        </w:trPr>
        <w:tc>
          <w:tcPr>
            <w:tcW w:w="726" w:type="pct"/>
            <w:tcBorders>
              <w:top w:val="nil"/>
              <w:left w:val="single" w:sz="8" w:space="0" w:color="auto"/>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 xml:space="preserve">Năsăud </w:t>
            </w:r>
          </w:p>
        </w:tc>
        <w:tc>
          <w:tcPr>
            <w:tcW w:w="1773"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 xml:space="preserve"> Năsăud, Rebrișoara, Salva, Feldru</w:t>
            </w:r>
          </w:p>
        </w:tc>
        <w:tc>
          <w:tcPr>
            <w:tcW w:w="592"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24263</w:t>
            </w:r>
          </w:p>
        </w:tc>
        <w:tc>
          <w:tcPr>
            <w:tcW w:w="518"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12927</w:t>
            </w:r>
          </w:p>
        </w:tc>
        <w:tc>
          <w:tcPr>
            <w:tcW w:w="445"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53.28</w:t>
            </w:r>
          </w:p>
        </w:tc>
        <w:tc>
          <w:tcPr>
            <w:tcW w:w="445"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33.24</w:t>
            </w:r>
          </w:p>
        </w:tc>
        <w:tc>
          <w:tcPr>
            <w:tcW w:w="501" w:type="pct"/>
            <w:tcBorders>
              <w:top w:val="nil"/>
              <w:left w:val="nil"/>
              <w:bottom w:val="single" w:sz="4" w:space="0" w:color="auto"/>
              <w:right w:val="single" w:sz="8"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86.627</w:t>
            </w:r>
          </w:p>
        </w:tc>
      </w:tr>
      <w:tr w:rsidR="00207259" w:rsidRPr="0040558B" w:rsidTr="00F42742">
        <w:trPr>
          <w:trHeight w:val="276"/>
        </w:trPr>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 xml:space="preserve">Sângeorz-Băi </w:t>
            </w:r>
          </w:p>
        </w:tc>
        <w:tc>
          <w:tcPr>
            <w:tcW w:w="1773"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Sângeorz-Băi</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7666</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7249</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94.56</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5.1</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32.7</w:t>
            </w:r>
          </w:p>
        </w:tc>
      </w:tr>
      <w:tr w:rsidR="00207259" w:rsidRPr="0040558B" w:rsidTr="00F42742">
        <w:trPr>
          <w:trHeight w:val="792"/>
        </w:trPr>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Bistriţa Bârgăului</w:t>
            </w:r>
          </w:p>
        </w:tc>
        <w:tc>
          <w:tcPr>
            <w:tcW w:w="1773"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Bistrița Bârgăului, Prundul Bârgăului, Tiha Bârgăului , Josenii Bârgăului, Livezile</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17975</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8001</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44.51</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74.082</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85.078</w:t>
            </w:r>
          </w:p>
        </w:tc>
      </w:tr>
      <w:tr w:rsidR="00207259" w:rsidRPr="0040558B" w:rsidTr="00F42742">
        <w:trPr>
          <w:trHeight w:val="276"/>
        </w:trPr>
        <w:tc>
          <w:tcPr>
            <w:tcW w:w="726" w:type="pct"/>
            <w:tcBorders>
              <w:top w:val="nil"/>
              <w:left w:val="single" w:sz="8" w:space="0" w:color="auto"/>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 xml:space="preserve"> Anieș </w:t>
            </w:r>
          </w:p>
        </w:tc>
        <w:tc>
          <w:tcPr>
            <w:tcW w:w="1773"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Rodna, Maieru</w:t>
            </w:r>
          </w:p>
        </w:tc>
        <w:tc>
          <w:tcPr>
            <w:tcW w:w="592"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12676</w:t>
            </w:r>
          </w:p>
        </w:tc>
        <w:tc>
          <w:tcPr>
            <w:tcW w:w="518"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8103</w:t>
            </w:r>
          </w:p>
        </w:tc>
        <w:tc>
          <w:tcPr>
            <w:tcW w:w="445"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63.92</w:t>
            </w:r>
          </w:p>
        </w:tc>
        <w:tc>
          <w:tcPr>
            <w:tcW w:w="445" w:type="pct"/>
            <w:tcBorders>
              <w:top w:val="nil"/>
              <w:left w:val="nil"/>
              <w:bottom w:val="single" w:sz="4"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13.32</w:t>
            </w:r>
          </w:p>
        </w:tc>
        <w:tc>
          <w:tcPr>
            <w:tcW w:w="501" w:type="pct"/>
            <w:tcBorders>
              <w:top w:val="nil"/>
              <w:left w:val="nil"/>
              <w:bottom w:val="single" w:sz="4" w:space="0" w:color="auto"/>
              <w:right w:val="single" w:sz="8"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37.923</w:t>
            </w:r>
          </w:p>
        </w:tc>
      </w:tr>
      <w:tr w:rsidR="00207259" w:rsidRPr="0040558B" w:rsidTr="00F42742">
        <w:trPr>
          <w:trHeight w:val="288"/>
        </w:trPr>
        <w:tc>
          <w:tcPr>
            <w:tcW w:w="726" w:type="pct"/>
            <w:tcBorders>
              <w:top w:val="nil"/>
              <w:left w:val="single" w:sz="8" w:space="0" w:color="auto"/>
              <w:bottom w:val="single" w:sz="8"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Runcu Salvei</w:t>
            </w:r>
          </w:p>
        </w:tc>
        <w:tc>
          <w:tcPr>
            <w:tcW w:w="1773" w:type="pct"/>
            <w:tcBorders>
              <w:top w:val="nil"/>
              <w:left w:val="nil"/>
              <w:bottom w:val="single" w:sz="8" w:space="0" w:color="auto"/>
              <w:right w:val="single" w:sz="4" w:space="0" w:color="auto"/>
            </w:tcBorders>
            <w:shd w:val="clear" w:color="auto" w:fill="auto"/>
            <w:vAlign w:val="center"/>
            <w:hideMark/>
          </w:tcPr>
          <w:p w:rsidR="00207259" w:rsidRPr="0040558B" w:rsidRDefault="00207259" w:rsidP="00F42742">
            <w:pPr>
              <w:spacing w:after="0" w:line="240" w:lineRule="auto"/>
              <w:rPr>
                <w:rFonts w:ascii="Arial" w:eastAsia="Times New Roman" w:hAnsi="Arial" w:cs="Arial"/>
                <w:sz w:val="20"/>
                <w:szCs w:val="20"/>
              </w:rPr>
            </w:pPr>
            <w:r w:rsidRPr="0040558B">
              <w:rPr>
                <w:rFonts w:ascii="Arial" w:eastAsia="Times New Roman" w:hAnsi="Arial" w:cs="Arial"/>
                <w:sz w:val="20"/>
                <w:szCs w:val="20"/>
              </w:rPr>
              <w:t>Runcu Salvei</w:t>
            </w:r>
          </w:p>
        </w:tc>
        <w:tc>
          <w:tcPr>
            <w:tcW w:w="592" w:type="pct"/>
            <w:tcBorders>
              <w:top w:val="nil"/>
              <w:left w:val="nil"/>
              <w:bottom w:val="single" w:sz="8"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1228</w:t>
            </w:r>
          </w:p>
        </w:tc>
        <w:tc>
          <w:tcPr>
            <w:tcW w:w="518" w:type="pct"/>
            <w:tcBorders>
              <w:top w:val="nil"/>
              <w:left w:val="nil"/>
              <w:bottom w:val="single" w:sz="8"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169</w:t>
            </w:r>
          </w:p>
        </w:tc>
        <w:tc>
          <w:tcPr>
            <w:tcW w:w="445" w:type="pct"/>
            <w:tcBorders>
              <w:top w:val="nil"/>
              <w:left w:val="nil"/>
              <w:bottom w:val="single" w:sz="8"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13.76</w:t>
            </w:r>
          </w:p>
        </w:tc>
        <w:tc>
          <w:tcPr>
            <w:tcW w:w="445" w:type="pct"/>
            <w:tcBorders>
              <w:top w:val="nil"/>
              <w:left w:val="nil"/>
              <w:bottom w:val="single" w:sz="8" w:space="0" w:color="auto"/>
              <w:right w:val="single" w:sz="4"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0.225</w:t>
            </w:r>
          </w:p>
        </w:tc>
        <w:tc>
          <w:tcPr>
            <w:tcW w:w="501" w:type="pct"/>
            <w:tcBorders>
              <w:top w:val="nil"/>
              <w:left w:val="nil"/>
              <w:bottom w:val="single" w:sz="8" w:space="0" w:color="auto"/>
              <w:right w:val="single" w:sz="8" w:space="0" w:color="auto"/>
            </w:tcBorders>
            <w:shd w:val="clear" w:color="auto" w:fill="auto"/>
            <w:vAlign w:val="center"/>
            <w:hideMark/>
          </w:tcPr>
          <w:p w:rsidR="00207259" w:rsidRPr="0040558B" w:rsidRDefault="00207259" w:rsidP="00F42742">
            <w:pPr>
              <w:spacing w:after="0" w:line="240" w:lineRule="auto"/>
              <w:jc w:val="right"/>
              <w:rPr>
                <w:rFonts w:ascii="Arial" w:eastAsia="Times New Roman" w:hAnsi="Arial" w:cs="Arial"/>
                <w:sz w:val="20"/>
                <w:szCs w:val="20"/>
              </w:rPr>
            </w:pPr>
            <w:r w:rsidRPr="0040558B">
              <w:rPr>
                <w:rFonts w:ascii="Arial" w:eastAsia="Times New Roman" w:hAnsi="Arial" w:cs="Arial"/>
                <w:sz w:val="20"/>
                <w:szCs w:val="20"/>
              </w:rPr>
              <w:t>6.065</w:t>
            </w:r>
          </w:p>
        </w:tc>
      </w:tr>
    </w:tbl>
    <w:p w:rsidR="00207259" w:rsidRPr="0040558B" w:rsidRDefault="00207259" w:rsidP="00207259">
      <w:pPr>
        <w:spacing w:after="0" w:line="240" w:lineRule="auto"/>
        <w:ind w:firstLine="851"/>
        <w:jc w:val="both"/>
        <w:rPr>
          <w:rFonts w:ascii="Arial" w:hAnsi="Arial" w:cs="Arial"/>
        </w:rPr>
      </w:pPr>
    </w:p>
    <w:p w:rsidR="00207259" w:rsidRPr="0040558B" w:rsidRDefault="00207259" w:rsidP="00207259">
      <w:pPr>
        <w:spacing w:after="0" w:line="240" w:lineRule="auto"/>
        <w:ind w:firstLine="851"/>
        <w:jc w:val="both"/>
        <w:rPr>
          <w:rFonts w:ascii="Arial" w:hAnsi="Arial" w:cs="Arial"/>
        </w:rPr>
      </w:pPr>
      <w:r w:rsidRPr="0040558B">
        <w:rPr>
          <w:rFonts w:ascii="Arial" w:hAnsi="Arial" w:cs="Arial"/>
        </w:rPr>
        <w:t>Stația de epurare de la Chintelnic a fost pusă în funcțiune în august 2013 iar cea de la Blăjeni în septembrie 2013.</w:t>
      </w:r>
    </w:p>
    <w:p w:rsidR="00207259" w:rsidRPr="0040558B" w:rsidRDefault="00207259" w:rsidP="00207259">
      <w:pPr>
        <w:spacing w:after="0" w:line="240" w:lineRule="auto"/>
        <w:ind w:firstLine="720"/>
        <w:jc w:val="both"/>
        <w:rPr>
          <w:rFonts w:ascii="Arial" w:hAnsi="Arial" w:cs="Arial"/>
        </w:rPr>
      </w:pPr>
      <w:r w:rsidRPr="0040558B">
        <w:rPr>
          <w:rFonts w:ascii="Arial" w:hAnsi="Arial" w:cs="Arial"/>
        </w:rPr>
        <w:t xml:space="preserve">SC AQUABIS SA utilizează pentru producerea apei potabile surse de suprafaţă şi surse de adâncime. Ca urmare a creşterii riscului de poluare a surselor de apă, se impune o abordare mult mai strictă de protejare a surselor de apă. Acest fapt necesită prevenirea poluării prin intermediul unui sistem complex de gestionare a surselor de apă, din care fac parte monitorizarea continuă a calităţii apei şi implementarea unor măsuri de protecţie. Societatea a beneficiat de programe investiţionale în staţii de tratare (Bistriţa, Bistrița Bârgăului, precum si o stație noua de tratare in Beclean). Aceste staţii au o capacitate de potabilizare a unor cantităţi de apă mult peste solicitările existente. Proiectul </w:t>
      </w:r>
      <w:r w:rsidRPr="0040558B">
        <w:rPr>
          <w:rFonts w:ascii="Arial" w:hAnsi="Arial" w:cs="Arial"/>
          <w:bCs/>
        </w:rPr>
        <w:t xml:space="preserve">“Extinderea şi modernizarea infrastructurii de apă şi apă uzată în judeţul Bistriţa-Năsăud”, </w:t>
      </w:r>
      <w:r w:rsidRPr="0040558B">
        <w:rPr>
          <w:rFonts w:ascii="Arial" w:hAnsi="Arial" w:cs="Arial"/>
        </w:rPr>
        <w:t xml:space="preserve">cofinanţat din Fondul de Coeziune prin Programului Operaţional Sectorial de Mediu (POS), presupune investiţii în tratarea şi distribuţia apei potabile precum şi în colectarea şi tratarea apelor uzate la nivelul întregului judeţ.  Obiectivul final pentru apa potabilă este  conformarea cu standardele impuse de legislaţia naţională şi comunitară privind calitatea apei potabile destinată consumului uman, asigurarea calității și disponibilității serviciilor de alimentare cu apă conform principiilor bazate pe maximizarea eficienței costurilor, a calității în furnizare precum și reducerea pierderilor de apa prin reabilitarea rețelelor de distribuție. Proiectul constă în măsuri de reabilitare a staţiilor de tratare a apei potabile şi a conductelor de aducţiune, extinderea sistemului de distribuţie a apei potabile, staţii de pompare noi şi reabilitate. Populaţia beneficiară a proiectului va fi de aproximativ 134101 locuitori. Numărul locuitorilor care se vor conecta la sistemul de apă potabilă este de 18389.   </w:t>
      </w:r>
    </w:p>
    <w:p w:rsidR="00207259" w:rsidRPr="0040558B" w:rsidRDefault="00207259" w:rsidP="00207259">
      <w:pPr>
        <w:spacing w:after="0" w:line="240" w:lineRule="auto"/>
        <w:ind w:firstLine="720"/>
        <w:jc w:val="both"/>
        <w:rPr>
          <w:rFonts w:ascii="Arial" w:eastAsia="Times New Roman" w:hAnsi="Arial" w:cs="Arial"/>
        </w:rPr>
      </w:pPr>
      <w:r w:rsidRPr="0040558B">
        <w:rPr>
          <w:rFonts w:ascii="Arial" w:eastAsia="Times New Roman" w:hAnsi="Arial" w:cs="Arial"/>
        </w:rPr>
        <w:t>În conformitate cu datele furnizate de SC AQUABIS SA Bistrița, pe baza analizelor de automonitorizare a apei potabile produse prin stațiile de tratare proprii,  în decursul anului 2013 calitatea apei a fost bună, conform cu cerințele legale. Vechimea rețelelor de distribuție a determinat, sporadic, unele modificări ale calității organoleptice și fizico-chimice a apei distribuite, datorită unor pierderi accidentale importante de apă și contaminare ulterioară a acesteia – de exemplu la stația de tratare de la Bârgău, Rodna, Sângeorz-Băi. Au mai existat întreruperi ale distribuției de apă datorită lucrărilor de investiții cuprinse în cadrul proiectului "Extinderea și modernizarea infrastructurii de apă și apă uzată în județul Bistrița-Năsăud" prin POS Mediu 2007-2013 ( la Beclean, Năsăud, Bistrița). Modificări ale calității apei distribuite s-au mai înregistrat și din cauza debitelor scăzute de alimentare a stațiilor, cum a fost cazul la Blăjeni și Chintelnic.</w:t>
      </w:r>
    </w:p>
    <w:p w:rsidR="00207259" w:rsidRPr="0040558B" w:rsidRDefault="00207259" w:rsidP="00207259">
      <w:pPr>
        <w:spacing w:after="0" w:line="240" w:lineRule="auto"/>
        <w:ind w:firstLine="851"/>
        <w:jc w:val="both"/>
        <w:rPr>
          <w:rFonts w:ascii="Arial" w:hAnsi="Arial" w:cs="Arial"/>
        </w:rPr>
      </w:pPr>
      <w:r w:rsidRPr="0040558B">
        <w:rPr>
          <w:rFonts w:ascii="Arial" w:hAnsi="Arial" w:cs="Arial"/>
        </w:rPr>
        <w:t xml:space="preserve">Direcţia de Sănătate Publică (DSP) asigură supravegherea şi controlul monitorizării calităţii apei potabile, verificând dacă apa distribuită se conformează la cerinţele de calitate şi nu </w:t>
      </w:r>
      <w:r w:rsidRPr="0040558B">
        <w:rPr>
          <w:rFonts w:ascii="Arial" w:hAnsi="Arial" w:cs="Arial"/>
        </w:rPr>
        <w:lastRenderedPageBreak/>
        <w:t xml:space="preserve">crează riscuri pentru sănătatea publică. În anul 2013 au fost monitorizate de către DSP Bistriţa-Năsăud 22 zone de aprovizionare cu apă (ZAA), din care </w:t>
      </w:r>
    </w:p>
    <w:p w:rsidR="00207259" w:rsidRPr="0040558B" w:rsidRDefault="00207259" w:rsidP="00207259">
      <w:pPr>
        <w:numPr>
          <w:ilvl w:val="0"/>
          <w:numId w:val="24"/>
        </w:numPr>
        <w:tabs>
          <w:tab w:val="num" w:pos="709"/>
          <w:tab w:val="left" w:pos="1134"/>
        </w:tabs>
        <w:spacing w:after="0" w:line="240" w:lineRule="auto"/>
        <w:ind w:left="709" w:hanging="11"/>
        <w:jc w:val="both"/>
        <w:rPr>
          <w:rFonts w:ascii="Arial" w:hAnsi="Arial" w:cs="Arial"/>
        </w:rPr>
      </w:pPr>
      <w:r w:rsidRPr="0040558B">
        <w:rPr>
          <w:rFonts w:ascii="Arial" w:hAnsi="Arial" w:cs="Arial"/>
        </w:rPr>
        <w:t>6 sisteme de aprovizionare cu apă potabilă mari (care furnizează în medie o cantitate de apă mai mare de 1000 m</w:t>
      </w:r>
      <w:r w:rsidRPr="0040558B">
        <w:rPr>
          <w:rFonts w:ascii="Arial" w:hAnsi="Arial" w:cs="Arial"/>
          <w:vertAlign w:val="superscript"/>
        </w:rPr>
        <w:t>3</w:t>
      </w:r>
      <w:r w:rsidRPr="0040558B">
        <w:rPr>
          <w:rFonts w:ascii="Arial" w:hAnsi="Arial" w:cs="Arial"/>
        </w:rPr>
        <w:t xml:space="preserve">/zi sau care deservesc mai mult de 5000 de persoane) </w:t>
      </w:r>
      <w:r w:rsidR="0040558B" w:rsidRPr="0040558B">
        <w:rPr>
          <w:rFonts w:ascii="Arial" w:hAnsi="Arial" w:cs="Arial"/>
        </w:rPr>
        <w:t>-</w:t>
      </w:r>
      <w:r w:rsidRPr="0040558B">
        <w:rPr>
          <w:rFonts w:ascii="Arial" w:hAnsi="Arial" w:cs="Arial"/>
        </w:rPr>
        <w:t xml:space="preserve"> toți parametrii analizați încadrându-se în limitele prevăzute de lege.</w:t>
      </w:r>
    </w:p>
    <w:p w:rsidR="00207259" w:rsidRPr="0040558B" w:rsidRDefault="00207259" w:rsidP="00207259">
      <w:pPr>
        <w:numPr>
          <w:ilvl w:val="0"/>
          <w:numId w:val="24"/>
        </w:numPr>
        <w:tabs>
          <w:tab w:val="num" w:pos="709"/>
          <w:tab w:val="left" w:pos="1134"/>
        </w:tabs>
        <w:spacing w:after="0" w:line="240" w:lineRule="auto"/>
        <w:ind w:left="709" w:hanging="11"/>
        <w:jc w:val="both"/>
        <w:rPr>
          <w:rFonts w:ascii="Arial" w:hAnsi="Arial" w:cs="Arial"/>
        </w:rPr>
      </w:pPr>
      <w:r w:rsidRPr="0040558B">
        <w:rPr>
          <w:rFonts w:ascii="Arial" w:hAnsi="Arial" w:cs="Arial"/>
        </w:rPr>
        <w:t>16 aprovizionări mici cu apă potabilă (care furnizează în medie o cantitate de apă între 10 şi 1.000 m</w:t>
      </w:r>
      <w:r w:rsidRPr="0040558B">
        <w:rPr>
          <w:rFonts w:ascii="Arial" w:hAnsi="Arial" w:cs="Arial"/>
          <w:vertAlign w:val="superscript"/>
        </w:rPr>
        <w:t>3</w:t>
      </w:r>
      <w:r w:rsidRPr="0040558B">
        <w:rPr>
          <w:rFonts w:ascii="Arial" w:hAnsi="Arial" w:cs="Arial"/>
        </w:rPr>
        <w:t xml:space="preserve">/zi) </w:t>
      </w:r>
      <w:r w:rsidR="0040558B" w:rsidRPr="0040558B">
        <w:rPr>
          <w:rFonts w:ascii="Arial" w:hAnsi="Arial" w:cs="Arial"/>
        </w:rPr>
        <w:t>-</w:t>
      </w:r>
      <w:r w:rsidRPr="0040558B">
        <w:rPr>
          <w:rFonts w:ascii="Arial" w:hAnsi="Arial" w:cs="Arial"/>
        </w:rPr>
        <w:t xml:space="preserve"> din care au fost necorespunzătoare 25 probe pentru enterococi şi 18 pentru E. coli, </w:t>
      </w:r>
    </w:p>
    <w:p w:rsidR="00207259" w:rsidRPr="0040558B" w:rsidRDefault="00207259" w:rsidP="00207259">
      <w:pPr>
        <w:spacing w:after="0" w:line="240" w:lineRule="auto"/>
        <w:jc w:val="both"/>
        <w:rPr>
          <w:rFonts w:ascii="Arial" w:hAnsi="Arial" w:cs="Arial"/>
        </w:rPr>
      </w:pPr>
      <w:r w:rsidRPr="0040558B">
        <w:rPr>
          <w:rFonts w:ascii="Arial" w:hAnsi="Arial" w:cs="Arial"/>
        </w:rPr>
        <w:t>Pentru aprovizionările mici găsite necorespunzătoare au fost anunțate primăriile care administrează aceste sisteme urmând să se ia măsurile de remediere necesare restabilirii calității apei.</w:t>
      </w:r>
    </w:p>
    <w:p w:rsidR="00207259" w:rsidRPr="0040558B" w:rsidRDefault="00207259" w:rsidP="00207259">
      <w:pPr>
        <w:spacing w:after="0" w:line="240" w:lineRule="auto"/>
        <w:ind w:firstLine="851"/>
        <w:jc w:val="both"/>
        <w:rPr>
          <w:rFonts w:ascii="Arial" w:hAnsi="Arial" w:cs="Arial"/>
        </w:rPr>
      </w:pPr>
      <w:r w:rsidRPr="0040558B">
        <w:rPr>
          <w:rFonts w:ascii="Arial" w:hAnsi="Arial" w:cs="Arial"/>
        </w:rPr>
        <w:t>Totodată, SC AQUABIS SA realizează prin laboratoarele proprii monitorizarea permanentă a apei potabile distribuite la beneficiari. Conform datelor furnizate de societate cu analizele efectuate pe fiecare stație de tratare, au fost respectate valorile prevăzute de legislația în vigoare pentru toți indicatorii monitorizați.</w:t>
      </w:r>
    </w:p>
    <w:p w:rsidR="00207259" w:rsidRPr="0040558B" w:rsidRDefault="00207259" w:rsidP="00207259">
      <w:pPr>
        <w:spacing w:after="0" w:line="240" w:lineRule="auto"/>
        <w:ind w:firstLine="851"/>
        <w:jc w:val="both"/>
        <w:rPr>
          <w:rFonts w:ascii="Arial" w:hAnsi="Arial" w:cs="Arial"/>
        </w:rPr>
      </w:pPr>
      <w:r w:rsidRPr="0040558B">
        <w:rPr>
          <w:rFonts w:ascii="Arial" w:hAnsi="Arial" w:cs="Arial"/>
        </w:rPr>
        <w:t xml:space="preserve">Agenţia pentru </w:t>
      </w:r>
      <w:r w:rsidR="004647CA">
        <w:rPr>
          <w:rFonts w:ascii="Arial" w:hAnsi="Arial" w:cs="Arial"/>
        </w:rPr>
        <w:t>P</w:t>
      </w:r>
      <w:r w:rsidRPr="0040558B">
        <w:rPr>
          <w:rFonts w:ascii="Arial" w:hAnsi="Arial" w:cs="Arial"/>
        </w:rPr>
        <w:t xml:space="preserve">rotecţia Mediului Bistriţa-Năsăud a analizat în anul 2013, prin laboratoarele proprii, un număr de 5 fântâni din </w:t>
      </w:r>
      <w:r w:rsidR="004647CA">
        <w:rPr>
          <w:rFonts w:ascii="Arial" w:hAnsi="Arial" w:cs="Arial"/>
        </w:rPr>
        <w:t xml:space="preserve">localitățile </w:t>
      </w:r>
      <w:r w:rsidRPr="0040558B">
        <w:rPr>
          <w:rFonts w:ascii="Arial" w:hAnsi="Arial" w:cs="Arial"/>
        </w:rPr>
        <w:t>Ilva Mică, Şieu Măgheruş, Livezile,  Şintereag şi Colibița, folosite ca apă potabilă. Din analiza unui set de 13 indicatori chimici pentru fiecare apă prelevată, s-au înregistrat depăşiri ale limitelor legale de concentraţie pentru indicatorul fier și azot amoniacal la fântâna din Ilva Mică și numai pentru azotul amoniacal la fântâna din Șieu Măgheruș.</w:t>
      </w:r>
    </w:p>
    <w:p w:rsidR="00207259" w:rsidRPr="0040558B" w:rsidRDefault="00207259" w:rsidP="00207259">
      <w:pPr>
        <w:spacing w:after="0" w:line="240" w:lineRule="auto"/>
        <w:ind w:firstLine="851"/>
        <w:jc w:val="both"/>
        <w:rPr>
          <w:rFonts w:ascii="Arial" w:hAnsi="Arial" w:cs="Arial"/>
        </w:rPr>
      </w:pPr>
      <w:r w:rsidRPr="0040558B">
        <w:rPr>
          <w:rFonts w:ascii="Arial" w:hAnsi="Arial" w:cs="Arial"/>
        </w:rPr>
        <w:t>Pe baza datelor prezentate se constată că, în ceea ce priveşte apa potabilă utilizată de în județul Bistrița Năsăud, nu sunt probleme deosebite sau situații care să fi periclitat sănătatea populației. Ca o confirmare a acestui fapt, conform datelor furnizate de DSP în anul 2013 în judeţul Bistriţa-Năsăud nu s-au înregistrat epidemii hidrice sau cazuri de methemoglobinemie acută infantilă generate de apa din fântâni.</w:t>
      </w:r>
    </w:p>
    <w:p w:rsidR="00207259" w:rsidRPr="00F94F31" w:rsidRDefault="00207259" w:rsidP="00207259">
      <w:pPr>
        <w:spacing w:after="0" w:line="240" w:lineRule="auto"/>
        <w:rPr>
          <w:rFonts w:ascii="Arial" w:hAnsi="Arial" w:cs="Arial"/>
          <w:b/>
          <w:color w:val="FF0000"/>
        </w:rPr>
      </w:pPr>
    </w:p>
    <w:p w:rsidR="00207259" w:rsidRPr="0040558B" w:rsidRDefault="00207259" w:rsidP="00207259">
      <w:pPr>
        <w:spacing w:after="0" w:line="240" w:lineRule="auto"/>
        <w:jc w:val="center"/>
        <w:rPr>
          <w:rFonts w:ascii="Arial" w:hAnsi="Arial" w:cs="Arial"/>
          <w:b/>
          <w:caps/>
          <w:sz w:val="24"/>
          <w:szCs w:val="24"/>
        </w:rPr>
      </w:pPr>
      <w:r w:rsidRPr="0040558B">
        <w:rPr>
          <w:rFonts w:ascii="Arial" w:hAnsi="Arial" w:cs="Arial"/>
          <w:b/>
          <w:caps/>
          <w:sz w:val="24"/>
          <w:szCs w:val="24"/>
        </w:rPr>
        <w:t>2.6.2. Apa de îmbăiere</w:t>
      </w:r>
    </w:p>
    <w:p w:rsidR="00207259" w:rsidRPr="0040558B" w:rsidRDefault="00207259" w:rsidP="00207259">
      <w:pPr>
        <w:spacing w:after="0" w:line="240" w:lineRule="auto"/>
        <w:jc w:val="center"/>
        <w:rPr>
          <w:rFonts w:ascii="Arial" w:hAnsi="Arial" w:cs="Arial"/>
          <w:b/>
        </w:rPr>
      </w:pPr>
    </w:p>
    <w:p w:rsidR="00207259" w:rsidRPr="0040558B" w:rsidRDefault="00207259" w:rsidP="00207259">
      <w:pPr>
        <w:spacing w:after="0" w:line="240" w:lineRule="auto"/>
        <w:ind w:right="-81" w:firstLine="851"/>
        <w:jc w:val="both"/>
        <w:rPr>
          <w:rFonts w:ascii="Arial" w:hAnsi="Arial" w:cs="Arial"/>
        </w:rPr>
      </w:pPr>
      <w:r w:rsidRPr="0040558B">
        <w:rPr>
          <w:rFonts w:ascii="Arial" w:hAnsi="Arial" w:cs="Arial"/>
        </w:rPr>
        <w:t>În conformitate cu HGR 459/2002 privind aprobarea Normelor de calitate  pentru apa din zonele naturale amenajate pentru îmbăiere, în judeţul Bistriţa-Năsăud nu sunt în supraveghere zone naturale amenajate pentru îmbăiere. Direcţia de Sănătate Publică a judeţului Bistriţa-Năsăud a monitorizat, în conformitate cu Normele de igienă la unităţile de folosinţă publică, un număr de 13 bazine de înot, recoltându-se 40 probe de apă din care 2 au fost necorespunzătoare pentru coliformi totali, motiv pentru care a fost anunțat administratorul pentru a lua măsuri de remediere necesare restabilirii calității apei.</w:t>
      </w:r>
    </w:p>
    <w:p w:rsidR="00207259" w:rsidRPr="00F94F31" w:rsidRDefault="00207259" w:rsidP="00207259">
      <w:pPr>
        <w:tabs>
          <w:tab w:val="left" w:pos="1701"/>
        </w:tabs>
        <w:autoSpaceDE w:val="0"/>
        <w:autoSpaceDN w:val="0"/>
        <w:adjustRightInd w:val="0"/>
        <w:spacing w:after="0" w:line="240" w:lineRule="auto"/>
        <w:ind w:left="1725"/>
        <w:rPr>
          <w:rFonts w:ascii="Arial" w:eastAsia="Times New Roman" w:hAnsi="Arial" w:cs="Arial"/>
          <w:b/>
          <w:color w:val="FF0000"/>
        </w:rPr>
      </w:pPr>
    </w:p>
    <w:p w:rsidR="008B26EA" w:rsidRDefault="008B26EA"/>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r w:rsidRPr="00357FB2">
        <w:rPr>
          <w:rFonts w:ascii="Arial" w:eastAsia="Times New Roman" w:hAnsi="Arial" w:cs="Arial"/>
          <w:b/>
          <w:sz w:val="24"/>
          <w:szCs w:val="24"/>
        </w:rPr>
        <w:t xml:space="preserve">                        3.STAREA SOLURILOR</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p>
    <w:p w:rsidR="00357FB2" w:rsidRPr="00357FB2" w:rsidRDefault="00357FB2" w:rsidP="00357FB2">
      <w:pPr>
        <w:tabs>
          <w:tab w:val="left" w:pos="600"/>
          <w:tab w:val="left" w:pos="900"/>
        </w:tabs>
        <w:spacing w:after="0" w:line="240" w:lineRule="auto"/>
        <w:ind w:firstLine="900"/>
        <w:jc w:val="both"/>
        <w:rPr>
          <w:rFonts w:ascii="Arial" w:eastAsia="SimSun" w:hAnsi="Arial" w:cs="Arial"/>
        </w:rPr>
      </w:pPr>
      <w:r w:rsidRPr="00357FB2">
        <w:rPr>
          <w:rFonts w:ascii="Arial" w:eastAsia="SimSun" w:hAnsi="Arial" w:cs="Arial"/>
        </w:rPr>
        <w:t>Judeţul Bistriţa-Năsăud are o suprafaţă totală de 5355,2 km</w:t>
      </w:r>
      <w:r w:rsidRPr="00357FB2">
        <w:rPr>
          <w:rFonts w:ascii="Arial" w:eastAsia="SimSun" w:hAnsi="Arial" w:cs="Arial"/>
          <w:vertAlign w:val="superscript"/>
        </w:rPr>
        <w:t>2</w:t>
      </w:r>
      <w:r w:rsidRPr="00357FB2">
        <w:rPr>
          <w:rFonts w:ascii="Arial" w:eastAsia="SimSun" w:hAnsi="Arial" w:cs="Arial"/>
          <w:vertAlign w:val="subscript"/>
        </w:rPr>
        <w:t xml:space="preserve"> </w:t>
      </w:r>
      <w:r w:rsidRPr="00357FB2">
        <w:rPr>
          <w:rFonts w:ascii="Arial" w:eastAsia="SimSun" w:hAnsi="Arial" w:cs="Arial"/>
        </w:rPr>
        <w:t>împăr</w:t>
      </w:r>
      <w:r w:rsidR="004647CA">
        <w:rPr>
          <w:rFonts w:ascii="Arial" w:eastAsia="SimSun" w:hAnsi="Arial" w:cs="Arial"/>
        </w:rPr>
        <w:t>țită</w:t>
      </w:r>
      <w:r w:rsidRPr="00357FB2">
        <w:rPr>
          <w:rFonts w:ascii="Arial" w:eastAsia="SimSun" w:hAnsi="Arial" w:cs="Arial"/>
        </w:rPr>
        <w:t xml:space="preserve"> pe </w:t>
      </w:r>
      <w:r w:rsidR="004647CA">
        <w:rPr>
          <w:rFonts w:ascii="Arial" w:eastAsia="SimSun" w:hAnsi="Arial" w:cs="Arial"/>
        </w:rPr>
        <w:t>categorii de folosințe.</w:t>
      </w:r>
    </w:p>
    <w:p w:rsidR="00357FB2" w:rsidRDefault="00357FB2" w:rsidP="00357FB2">
      <w:pPr>
        <w:spacing w:after="0" w:line="240" w:lineRule="auto"/>
        <w:ind w:right="-212" w:firstLine="851"/>
        <w:jc w:val="both"/>
        <w:rPr>
          <w:rFonts w:ascii="Arial" w:eastAsia="SimSun" w:hAnsi="Arial" w:cs="Arial"/>
          <w:bCs/>
        </w:rPr>
      </w:pPr>
      <w:r w:rsidRPr="00357FB2">
        <w:rPr>
          <w:rFonts w:ascii="Arial" w:eastAsia="SimSun" w:hAnsi="Arial" w:cs="Arial"/>
          <w:bCs/>
        </w:rPr>
        <w:t>Din punctul de vedere al categoriilor de folosinţă a terenurilor și a suprafețelor ocupate pe aceste categorii, se menţine aceeași situație în ultimii t</w:t>
      </w:r>
      <w:r w:rsidR="004647CA">
        <w:rPr>
          <w:rFonts w:ascii="Arial" w:eastAsia="SimSun" w:hAnsi="Arial" w:cs="Arial"/>
          <w:bCs/>
        </w:rPr>
        <w:t>r</w:t>
      </w:r>
      <w:r w:rsidRPr="00357FB2">
        <w:rPr>
          <w:rFonts w:ascii="Arial" w:eastAsia="SimSun" w:hAnsi="Arial" w:cs="Arial"/>
          <w:bCs/>
        </w:rPr>
        <w:t xml:space="preserve">ei ani, adică cea mai mare pondere o au în continuare terenurile agricole,  urmate de cele forestiere. Suprafaţa agricolă a judeţului a fost estimată la 293146ha, adică 54,74% din suprafaţa totală a judeţului iar cea a fondului forestier la 194984ha adică 36,41% din total județ. </w:t>
      </w: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Default="004647CA" w:rsidP="00357FB2">
      <w:pPr>
        <w:spacing w:after="0" w:line="240" w:lineRule="auto"/>
        <w:ind w:right="-212" w:firstLine="851"/>
        <w:jc w:val="both"/>
        <w:rPr>
          <w:rFonts w:ascii="Arial" w:eastAsia="SimSun" w:hAnsi="Arial" w:cs="Arial"/>
          <w:bCs/>
        </w:rPr>
      </w:pPr>
    </w:p>
    <w:p w:rsidR="004647CA" w:rsidRPr="00357FB2" w:rsidRDefault="004647CA" w:rsidP="00357FB2">
      <w:pPr>
        <w:spacing w:after="0" w:line="240" w:lineRule="auto"/>
        <w:ind w:right="-212" w:firstLine="851"/>
        <w:jc w:val="both"/>
        <w:rPr>
          <w:rFonts w:ascii="Arial" w:eastAsia="SimSun" w:hAnsi="Arial" w:cs="Arial"/>
          <w:bCs/>
        </w:rPr>
      </w:pPr>
    </w:p>
    <w:p w:rsidR="00357FB2" w:rsidRPr="00357FB2" w:rsidRDefault="00357FB2" w:rsidP="00357FB2">
      <w:pPr>
        <w:tabs>
          <w:tab w:val="left" w:pos="627"/>
        </w:tabs>
        <w:spacing w:after="0" w:line="240" w:lineRule="auto"/>
        <w:ind w:left="57"/>
        <w:jc w:val="center"/>
        <w:rPr>
          <w:rFonts w:ascii="Arial" w:eastAsia="SimSun" w:hAnsi="Arial" w:cs="Arial"/>
          <w:b/>
          <w:bCs/>
        </w:rPr>
      </w:pPr>
    </w:p>
    <w:p w:rsidR="00357FB2" w:rsidRPr="00357FB2" w:rsidRDefault="00357FB2" w:rsidP="00357FB2">
      <w:pPr>
        <w:tabs>
          <w:tab w:val="left" w:pos="627"/>
        </w:tabs>
        <w:spacing w:after="0" w:line="240" w:lineRule="auto"/>
        <w:ind w:left="57"/>
        <w:jc w:val="center"/>
        <w:rPr>
          <w:rFonts w:ascii="Arial" w:eastAsia="SimSun" w:hAnsi="Arial" w:cs="Arial"/>
          <w:b/>
          <w:sz w:val="20"/>
          <w:szCs w:val="20"/>
        </w:rPr>
      </w:pPr>
      <w:r w:rsidRPr="00357FB2">
        <w:rPr>
          <w:rFonts w:ascii="Arial" w:eastAsia="SimSun" w:hAnsi="Arial" w:cs="Arial"/>
          <w:b/>
          <w:sz w:val="20"/>
          <w:szCs w:val="20"/>
        </w:rPr>
        <w:t xml:space="preserve">Repartiţia terenurilor pe categorii de folosinţă, </w:t>
      </w:r>
    </w:p>
    <w:p w:rsidR="00357FB2" w:rsidRPr="00357FB2" w:rsidRDefault="00357FB2" w:rsidP="00357FB2">
      <w:pPr>
        <w:tabs>
          <w:tab w:val="left" w:pos="627"/>
        </w:tabs>
        <w:spacing w:after="0" w:line="240" w:lineRule="auto"/>
        <w:ind w:left="57"/>
        <w:jc w:val="center"/>
        <w:rPr>
          <w:rFonts w:ascii="Arial" w:eastAsia="SimSun" w:hAnsi="Arial" w:cs="Arial"/>
          <w:b/>
        </w:rPr>
      </w:pPr>
      <w:r w:rsidRPr="00357FB2">
        <w:rPr>
          <w:rFonts w:ascii="Arial" w:eastAsia="SimSun" w:hAnsi="Arial" w:cs="Arial"/>
          <w:b/>
          <w:sz w:val="20"/>
          <w:szCs w:val="20"/>
        </w:rPr>
        <w:t>judeţul Bistriţa–Năsăud</w:t>
      </w:r>
      <w:r w:rsidR="004647CA">
        <w:rPr>
          <w:rFonts w:ascii="Arial" w:eastAsia="SimSun" w:hAnsi="Arial" w:cs="Arial"/>
          <w:b/>
          <w:sz w:val="20"/>
          <w:szCs w:val="20"/>
        </w:rPr>
        <w:t xml:space="preserve"> -</w:t>
      </w:r>
      <w:r w:rsidRPr="00357FB2">
        <w:rPr>
          <w:rFonts w:ascii="Arial" w:eastAsia="SimSun" w:hAnsi="Arial" w:cs="Arial"/>
          <w:b/>
          <w:sz w:val="20"/>
          <w:szCs w:val="20"/>
        </w:rPr>
        <w:t xml:space="preserve"> 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
        <w:gridCol w:w="555"/>
        <w:gridCol w:w="484"/>
        <w:gridCol w:w="485"/>
        <w:gridCol w:w="485"/>
        <w:gridCol w:w="495"/>
        <w:gridCol w:w="619"/>
        <w:gridCol w:w="723"/>
        <w:gridCol w:w="435"/>
        <w:gridCol w:w="719"/>
        <w:gridCol w:w="514"/>
        <w:gridCol w:w="516"/>
        <w:gridCol w:w="530"/>
        <w:gridCol w:w="753"/>
        <w:gridCol w:w="562"/>
        <w:gridCol w:w="753"/>
        <w:gridCol w:w="749"/>
      </w:tblGrid>
      <w:tr w:rsidR="00357FB2" w:rsidRPr="00357FB2" w:rsidTr="00056C74">
        <w:trPr>
          <w:cantSplit/>
          <w:trHeight w:val="586"/>
          <w:jc w:val="center"/>
        </w:trPr>
        <w:tc>
          <w:tcPr>
            <w:tcW w:w="1513" w:type="pct"/>
            <w:gridSpan w:val="6"/>
            <w:tcBorders>
              <w:bottom w:val="single" w:sz="4" w:space="0" w:color="auto"/>
            </w:tcBorders>
            <w:shd w:val="clear" w:color="auto" w:fill="993300"/>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Terenuri agricole (ha)</w:t>
            </w:r>
          </w:p>
        </w:tc>
        <w:tc>
          <w:tcPr>
            <w:tcW w:w="900" w:type="pct"/>
            <w:gridSpan w:val="3"/>
            <w:tcBorders>
              <w:bottom w:val="single" w:sz="4" w:space="0" w:color="auto"/>
            </w:tcBorders>
            <w:shd w:val="clear" w:color="auto" w:fill="993300"/>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Terenuri forestiere (ha)</w:t>
            </w:r>
          </w:p>
        </w:tc>
        <w:tc>
          <w:tcPr>
            <w:tcW w:w="888" w:type="pct"/>
            <w:gridSpan w:val="3"/>
            <w:tcBorders>
              <w:bottom w:val="single" w:sz="4" w:space="0" w:color="auto"/>
            </w:tcBorders>
            <w:shd w:val="clear" w:color="auto" w:fill="993300"/>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Ape de suprafaţă (ha)</w:t>
            </w:r>
          </w:p>
        </w:tc>
        <w:tc>
          <w:tcPr>
            <w:tcW w:w="1318" w:type="pct"/>
            <w:gridSpan w:val="4"/>
            <w:tcBorders>
              <w:bottom w:val="single" w:sz="4" w:space="0" w:color="auto"/>
            </w:tcBorders>
            <w:shd w:val="clear" w:color="auto" w:fill="993300"/>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Alte folosinţe (ha)</w:t>
            </w:r>
          </w:p>
        </w:tc>
        <w:tc>
          <w:tcPr>
            <w:tcW w:w="381" w:type="pct"/>
            <w:vMerge w:val="restart"/>
            <w:tcBorders>
              <w:bottom w:val="single" w:sz="4" w:space="0" w:color="auto"/>
            </w:tcBorders>
            <w:shd w:val="clear" w:color="auto" w:fill="993300"/>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TOTAL (ha)</w:t>
            </w:r>
          </w:p>
        </w:tc>
      </w:tr>
      <w:tr w:rsidR="00357FB2" w:rsidRPr="00357FB2" w:rsidTr="007D6922">
        <w:trPr>
          <w:cantSplit/>
          <w:trHeight w:val="1090"/>
          <w:jc w:val="center"/>
        </w:trPr>
        <w:tc>
          <w:tcPr>
            <w:tcW w:w="243" w:type="pct"/>
            <w:tcBorders>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Arabile</w:t>
            </w:r>
          </w:p>
        </w:tc>
        <w:tc>
          <w:tcPr>
            <w:tcW w:w="282"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vii</w:t>
            </w:r>
          </w:p>
        </w:tc>
        <w:tc>
          <w:tcPr>
            <w:tcW w:w="246"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Livezi, grădini</w:t>
            </w:r>
          </w:p>
        </w:tc>
        <w:tc>
          <w:tcPr>
            <w:tcW w:w="246"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Păşuni, fâneţe</w:t>
            </w:r>
          </w:p>
        </w:tc>
        <w:tc>
          <w:tcPr>
            <w:tcW w:w="246"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Alte tipuri</w:t>
            </w:r>
          </w:p>
        </w:tc>
        <w:tc>
          <w:tcPr>
            <w:tcW w:w="251"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Total</w:t>
            </w:r>
          </w:p>
        </w:tc>
        <w:tc>
          <w:tcPr>
            <w:tcW w:w="314"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Fond forestier</w:t>
            </w:r>
          </w:p>
        </w:tc>
        <w:tc>
          <w:tcPr>
            <w:tcW w:w="367"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 xml:space="preserve">În afara fondului </w:t>
            </w:r>
          </w:p>
        </w:tc>
        <w:tc>
          <w:tcPr>
            <w:tcW w:w="219"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Total</w:t>
            </w:r>
          </w:p>
        </w:tc>
        <w:tc>
          <w:tcPr>
            <w:tcW w:w="365"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Ape curgătoare</w:t>
            </w:r>
          </w:p>
        </w:tc>
        <w:tc>
          <w:tcPr>
            <w:tcW w:w="261"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Lacuri</w:t>
            </w:r>
          </w:p>
        </w:tc>
        <w:tc>
          <w:tcPr>
            <w:tcW w:w="262"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Total</w:t>
            </w:r>
          </w:p>
        </w:tc>
        <w:tc>
          <w:tcPr>
            <w:tcW w:w="269"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Suprafață construită</w:t>
            </w:r>
          </w:p>
        </w:tc>
        <w:tc>
          <w:tcPr>
            <w:tcW w:w="382"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Căi de comunicaţie</w:t>
            </w:r>
          </w:p>
        </w:tc>
        <w:tc>
          <w:tcPr>
            <w:tcW w:w="285"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Altele</w:t>
            </w:r>
          </w:p>
        </w:tc>
        <w:tc>
          <w:tcPr>
            <w:tcW w:w="382" w:type="pct"/>
            <w:tcBorders>
              <w:left w:val="single" w:sz="4" w:space="0" w:color="auto"/>
              <w:righ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Total</w:t>
            </w:r>
          </w:p>
        </w:tc>
        <w:tc>
          <w:tcPr>
            <w:tcW w:w="381" w:type="pct"/>
            <w:vMerge/>
            <w:tcBorders>
              <w:left w:val="single" w:sz="4" w:space="0" w:color="auto"/>
            </w:tcBorders>
            <w:shd w:val="clear" w:color="auto" w:fill="FFCC99"/>
            <w:textDirection w:val="btLr"/>
            <w:vAlign w:val="center"/>
          </w:tcPr>
          <w:p w:rsidR="00357FB2" w:rsidRPr="007D6922" w:rsidRDefault="00357FB2" w:rsidP="00357FB2">
            <w:pPr>
              <w:spacing w:after="0" w:line="240" w:lineRule="auto"/>
              <w:jc w:val="center"/>
              <w:rPr>
                <w:rFonts w:ascii="Arial" w:eastAsia="SimSun" w:hAnsi="Arial" w:cs="Arial"/>
                <w:sz w:val="18"/>
                <w:szCs w:val="18"/>
              </w:rPr>
            </w:pPr>
          </w:p>
        </w:tc>
      </w:tr>
      <w:tr w:rsidR="00357FB2" w:rsidRPr="00357FB2" w:rsidTr="00056C74">
        <w:trPr>
          <w:cantSplit/>
          <w:trHeight w:val="825"/>
          <w:jc w:val="center"/>
        </w:trPr>
        <w:tc>
          <w:tcPr>
            <w:tcW w:w="243"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101565</w:t>
            </w:r>
          </w:p>
        </w:tc>
        <w:tc>
          <w:tcPr>
            <w:tcW w:w="282"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437</w:t>
            </w:r>
          </w:p>
        </w:tc>
        <w:tc>
          <w:tcPr>
            <w:tcW w:w="246"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8371</w:t>
            </w:r>
          </w:p>
        </w:tc>
        <w:tc>
          <w:tcPr>
            <w:tcW w:w="246"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182773</w:t>
            </w:r>
          </w:p>
        </w:tc>
        <w:tc>
          <w:tcPr>
            <w:tcW w:w="246"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w:t>
            </w:r>
          </w:p>
        </w:tc>
        <w:tc>
          <w:tcPr>
            <w:tcW w:w="251" w:type="pct"/>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293146</w:t>
            </w:r>
          </w:p>
        </w:tc>
        <w:tc>
          <w:tcPr>
            <w:tcW w:w="314"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194984</w:t>
            </w:r>
          </w:p>
        </w:tc>
        <w:tc>
          <w:tcPr>
            <w:tcW w:w="367"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w:t>
            </w:r>
          </w:p>
        </w:tc>
        <w:tc>
          <w:tcPr>
            <w:tcW w:w="219" w:type="pct"/>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194984</w:t>
            </w:r>
          </w:p>
        </w:tc>
        <w:tc>
          <w:tcPr>
            <w:tcW w:w="365" w:type="pct"/>
            <w:shd w:val="clear" w:color="auto" w:fill="FFFFFF"/>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6993</w:t>
            </w:r>
          </w:p>
        </w:tc>
        <w:tc>
          <w:tcPr>
            <w:tcW w:w="261" w:type="pct"/>
            <w:shd w:val="clear" w:color="auto" w:fill="FFFFFF"/>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186</w:t>
            </w:r>
          </w:p>
        </w:tc>
        <w:tc>
          <w:tcPr>
            <w:tcW w:w="262" w:type="pct"/>
            <w:shd w:val="clear" w:color="auto" w:fill="FFFFFF"/>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7179</w:t>
            </w:r>
          </w:p>
        </w:tc>
        <w:tc>
          <w:tcPr>
            <w:tcW w:w="269"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8272</w:t>
            </w:r>
          </w:p>
        </w:tc>
        <w:tc>
          <w:tcPr>
            <w:tcW w:w="382"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8647</w:t>
            </w:r>
          </w:p>
        </w:tc>
        <w:tc>
          <w:tcPr>
            <w:tcW w:w="285" w:type="pct"/>
            <w:textDirection w:val="btLr"/>
            <w:vAlign w:val="center"/>
          </w:tcPr>
          <w:p w:rsidR="00357FB2" w:rsidRPr="007D6922" w:rsidRDefault="00357FB2" w:rsidP="00357FB2">
            <w:pPr>
              <w:spacing w:after="0" w:line="240" w:lineRule="auto"/>
              <w:jc w:val="center"/>
              <w:rPr>
                <w:rFonts w:ascii="Arial" w:eastAsia="SimSun" w:hAnsi="Arial" w:cs="Arial"/>
                <w:sz w:val="18"/>
                <w:szCs w:val="18"/>
              </w:rPr>
            </w:pPr>
            <w:r w:rsidRPr="007D6922">
              <w:rPr>
                <w:rFonts w:ascii="Arial" w:eastAsia="SimSun" w:hAnsi="Arial" w:cs="Arial"/>
                <w:sz w:val="18"/>
                <w:szCs w:val="18"/>
              </w:rPr>
              <w:t>23292</w:t>
            </w:r>
          </w:p>
        </w:tc>
        <w:tc>
          <w:tcPr>
            <w:tcW w:w="382" w:type="pct"/>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40211</w:t>
            </w:r>
          </w:p>
        </w:tc>
        <w:tc>
          <w:tcPr>
            <w:tcW w:w="381" w:type="pct"/>
            <w:textDirection w:val="btLr"/>
            <w:vAlign w:val="center"/>
          </w:tcPr>
          <w:p w:rsidR="00357FB2" w:rsidRPr="007D6922" w:rsidRDefault="00357FB2" w:rsidP="00357FB2">
            <w:pPr>
              <w:spacing w:after="0" w:line="240" w:lineRule="auto"/>
              <w:jc w:val="center"/>
              <w:rPr>
                <w:rFonts w:ascii="Arial" w:eastAsia="SimSun" w:hAnsi="Arial" w:cs="Arial"/>
                <w:b/>
                <w:sz w:val="18"/>
                <w:szCs w:val="18"/>
              </w:rPr>
            </w:pPr>
            <w:r w:rsidRPr="007D6922">
              <w:rPr>
                <w:rFonts w:ascii="Arial" w:eastAsia="SimSun" w:hAnsi="Arial" w:cs="Arial"/>
                <w:b/>
                <w:sz w:val="18"/>
                <w:szCs w:val="18"/>
              </w:rPr>
              <w:t>535520</w:t>
            </w:r>
          </w:p>
        </w:tc>
      </w:tr>
    </w:tbl>
    <w:p w:rsidR="00357FB2" w:rsidRPr="00357FB2" w:rsidRDefault="00357FB2" w:rsidP="00357FB2">
      <w:pPr>
        <w:spacing w:after="0" w:line="240" w:lineRule="auto"/>
        <w:ind w:firstLine="720"/>
        <w:jc w:val="both"/>
        <w:rPr>
          <w:rFonts w:ascii="Arial" w:eastAsia="SimSun" w:hAnsi="Arial" w:cs="Arial"/>
          <w:bCs/>
          <w:color w:val="FF0000"/>
          <w:sz w:val="24"/>
          <w:szCs w:val="24"/>
        </w:rPr>
      </w:pPr>
    </w:p>
    <w:p w:rsidR="00357FB2" w:rsidRPr="00357FB2" w:rsidRDefault="00357FB2" w:rsidP="00357FB2">
      <w:pPr>
        <w:spacing w:after="0" w:line="240" w:lineRule="auto"/>
        <w:ind w:right="-212" w:firstLine="851"/>
        <w:jc w:val="both"/>
        <w:rPr>
          <w:rFonts w:ascii="Arial" w:eastAsia="SimSun" w:hAnsi="Arial" w:cs="Arial"/>
          <w:bCs/>
        </w:rPr>
      </w:pPr>
      <w:r w:rsidRPr="00357FB2">
        <w:rPr>
          <w:rFonts w:ascii="Arial" w:eastAsia="SimSun" w:hAnsi="Arial" w:cs="Arial"/>
          <w:bCs/>
        </w:rPr>
        <w:t xml:space="preserve">Din terenul agricol ponderea cea mai ridicată continuă să o aibă păşunile (34,93% din terenul agricol total), urmate îndeaproape de terenurile arabile (36,64% din total terenul agricol total). Din păcate pentru un județ renumit, cu ani în urmă, pentru merele, prunele, strugurii și vinurile sale, pe ultimul loc ca suprafață ocupată se situează terenurile acoperite cu vii și livezi (3% din terenul agricol total). </w:t>
      </w:r>
    </w:p>
    <w:p w:rsidR="00357FB2" w:rsidRPr="00357FB2" w:rsidRDefault="00357FB2" w:rsidP="00357FB2">
      <w:pPr>
        <w:spacing w:after="0" w:line="240" w:lineRule="auto"/>
        <w:ind w:right="-142"/>
        <w:jc w:val="both"/>
        <w:rPr>
          <w:rFonts w:ascii="Arial" w:eastAsia="SimSun" w:hAnsi="Arial" w:cs="Arial"/>
        </w:rPr>
      </w:pPr>
      <w:r w:rsidRPr="00357FB2">
        <w:rPr>
          <w:rFonts w:ascii="Arial" w:eastAsia="SimSun" w:hAnsi="Arial" w:cs="Arial"/>
          <w:sz w:val="24"/>
          <w:szCs w:val="24"/>
        </w:rPr>
        <w:tab/>
      </w:r>
      <w:r w:rsidRPr="00357FB2">
        <w:rPr>
          <w:rFonts w:ascii="Arial" w:eastAsia="SimSun" w:hAnsi="Arial" w:cs="Arial"/>
        </w:rPr>
        <w:t>Modificările suprafeței agricole totale se datorează, în parte, și scoaterii de terenuri din circuitul agricol pentru utilizarea lui în alte scopuri. Dinamica acestui proces se vede în graficul de mai jos.</w:t>
      </w:r>
    </w:p>
    <w:p w:rsidR="00357FB2" w:rsidRPr="00357FB2" w:rsidRDefault="00357FB2" w:rsidP="00357FB2">
      <w:pPr>
        <w:spacing w:after="0" w:line="240" w:lineRule="auto"/>
        <w:jc w:val="center"/>
        <w:rPr>
          <w:rFonts w:ascii="Arial" w:eastAsia="SimSun" w:hAnsi="Arial" w:cs="Arial"/>
          <w:b/>
        </w:rPr>
      </w:pPr>
      <w:r w:rsidRPr="00357FB2">
        <w:rPr>
          <w:rFonts w:ascii="Arial" w:eastAsia="SimSun" w:hAnsi="Arial" w:cs="Arial"/>
          <w:b/>
        </w:rPr>
        <w:t xml:space="preserve">Evoluţia terenurilor scoase din circuitul agricol (în hectare) </w:t>
      </w:r>
    </w:p>
    <w:p w:rsidR="00357FB2" w:rsidRPr="00357FB2" w:rsidRDefault="00357FB2" w:rsidP="00357FB2">
      <w:pPr>
        <w:spacing w:after="0" w:line="240" w:lineRule="auto"/>
        <w:jc w:val="center"/>
        <w:rPr>
          <w:rFonts w:ascii="Arial" w:eastAsia="SimSun" w:hAnsi="Arial" w:cs="Arial"/>
          <w:b/>
        </w:rPr>
      </w:pPr>
      <w:r w:rsidRPr="00357FB2">
        <w:rPr>
          <w:rFonts w:ascii="Arial" w:eastAsia="SimSun" w:hAnsi="Arial" w:cs="Arial"/>
          <w:b/>
        </w:rPr>
        <w:t xml:space="preserve">în judeţul Bistriţa-Năsăud </w:t>
      </w:r>
    </w:p>
    <w:p w:rsidR="00357FB2" w:rsidRPr="00357FB2" w:rsidRDefault="00357FB2" w:rsidP="00357FB2">
      <w:pPr>
        <w:spacing w:after="0" w:line="240" w:lineRule="auto"/>
        <w:jc w:val="center"/>
        <w:rPr>
          <w:rFonts w:ascii="Arial" w:eastAsia="SimSun" w:hAnsi="Arial" w:cs="Arial"/>
          <w:sz w:val="24"/>
          <w:szCs w:val="24"/>
        </w:rPr>
      </w:pPr>
      <w:r>
        <w:rPr>
          <w:rFonts w:ascii="Arial" w:eastAsia="SimSun" w:hAnsi="Arial" w:cs="Arial"/>
          <w:noProof/>
          <w:lang w:eastAsia="ro-RO"/>
        </w:rPr>
        <w:drawing>
          <wp:inline distT="0" distB="0" distL="0" distR="0">
            <wp:extent cx="4577080" cy="1908810"/>
            <wp:effectExtent l="0" t="0" r="0" b="0"/>
            <wp:docPr id="7" name="Diagramă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1BD8" w:rsidRPr="00357FB2" w:rsidRDefault="00FC1BD8" w:rsidP="00357FB2">
      <w:pPr>
        <w:spacing w:after="0" w:line="240" w:lineRule="auto"/>
        <w:jc w:val="center"/>
        <w:rPr>
          <w:rFonts w:ascii="Arial" w:eastAsia="SimSun" w:hAnsi="Arial" w:cs="Arial"/>
          <w:sz w:val="20"/>
          <w:szCs w:val="20"/>
        </w:rPr>
      </w:pPr>
    </w:p>
    <w:p w:rsidR="00357FB2" w:rsidRPr="00357FB2" w:rsidRDefault="00357FB2" w:rsidP="00357FB2">
      <w:pPr>
        <w:spacing w:after="0" w:line="240" w:lineRule="auto"/>
        <w:jc w:val="center"/>
        <w:rPr>
          <w:rFonts w:ascii="Arial" w:eastAsia="SimSun" w:hAnsi="Arial" w:cs="Arial"/>
          <w:sz w:val="20"/>
          <w:szCs w:val="20"/>
        </w:rPr>
      </w:pPr>
    </w:p>
    <w:p w:rsidR="00357FB2" w:rsidRPr="00357FB2" w:rsidRDefault="00357FB2" w:rsidP="00357FB2">
      <w:pPr>
        <w:tabs>
          <w:tab w:val="center" w:pos="1260"/>
          <w:tab w:val="right" w:pos="9072"/>
        </w:tabs>
        <w:spacing w:after="0" w:line="240" w:lineRule="auto"/>
        <w:jc w:val="center"/>
        <w:rPr>
          <w:rFonts w:ascii="Arial" w:eastAsia="Times New Roman" w:hAnsi="Arial" w:cs="Arial"/>
          <w:b/>
          <w:caps/>
          <w:sz w:val="24"/>
          <w:szCs w:val="24"/>
        </w:rPr>
      </w:pPr>
      <w:r w:rsidRPr="00357FB2">
        <w:rPr>
          <w:rFonts w:ascii="Arial" w:eastAsia="Times New Roman" w:hAnsi="Arial" w:cs="Arial"/>
          <w:b/>
          <w:caps/>
          <w:sz w:val="24"/>
          <w:szCs w:val="24"/>
        </w:rPr>
        <w:t>3.1. Clase de calitate ale solurilor – calitatea solurilor</w:t>
      </w:r>
    </w:p>
    <w:p w:rsidR="00357FB2" w:rsidRPr="00357FB2" w:rsidRDefault="00357FB2" w:rsidP="00357FB2">
      <w:pPr>
        <w:autoSpaceDE w:val="0"/>
        <w:autoSpaceDN w:val="0"/>
        <w:adjustRightInd w:val="0"/>
        <w:spacing w:after="0" w:line="240" w:lineRule="auto"/>
        <w:ind w:firstLine="851"/>
        <w:jc w:val="both"/>
        <w:rPr>
          <w:rFonts w:ascii="Arial" w:eastAsia="SimSun" w:hAnsi="Arial" w:cs="Arial"/>
          <w:color w:val="FF0000"/>
          <w:sz w:val="24"/>
          <w:szCs w:val="24"/>
          <w:lang w:eastAsia="ro-RO"/>
        </w:rPr>
      </w:pPr>
    </w:p>
    <w:p w:rsidR="00357FB2" w:rsidRPr="00B972DE" w:rsidRDefault="00357FB2" w:rsidP="00357FB2">
      <w:pPr>
        <w:autoSpaceDE w:val="0"/>
        <w:autoSpaceDN w:val="0"/>
        <w:adjustRightInd w:val="0"/>
        <w:spacing w:after="0" w:line="240" w:lineRule="auto"/>
        <w:ind w:firstLine="851"/>
        <w:jc w:val="both"/>
        <w:rPr>
          <w:rFonts w:ascii="Arial" w:eastAsia="SimSun" w:hAnsi="Arial" w:cs="Arial"/>
          <w:lang w:eastAsia="ro-RO"/>
        </w:rPr>
      </w:pPr>
      <w:r w:rsidRPr="00B972DE">
        <w:rPr>
          <w:rFonts w:ascii="Arial" w:eastAsia="SimSun" w:hAnsi="Arial" w:cs="Arial"/>
          <w:lang w:eastAsia="ro-RO"/>
        </w:rPr>
        <w:t>Oficiul pentru Studii Pedologice şi Agrochimice Cluj a prelucrat datele privind  295758 ha din terenul agricol al județului, adică cca. 88,5% din totalul existent. Din această suprafaţă luată în studiu, tipurile de soluri şi clasele de calitate au fost stabilite numai prin lucrările noi executate după anul 2002, pe o suprafaţă de 129709 ha.</w:t>
      </w:r>
    </w:p>
    <w:p w:rsidR="00357FB2" w:rsidRPr="00B972DE" w:rsidRDefault="00357FB2" w:rsidP="00B972DE">
      <w:pPr>
        <w:autoSpaceDE w:val="0"/>
        <w:autoSpaceDN w:val="0"/>
        <w:adjustRightInd w:val="0"/>
        <w:spacing w:after="0" w:line="240" w:lineRule="auto"/>
        <w:ind w:firstLine="851"/>
        <w:jc w:val="both"/>
        <w:rPr>
          <w:rFonts w:ascii="Arial" w:eastAsia="SimSun" w:hAnsi="Arial" w:cs="Arial"/>
        </w:rPr>
      </w:pPr>
      <w:r w:rsidRPr="00B972DE">
        <w:rPr>
          <w:rFonts w:ascii="Arial" w:eastAsia="SimSun" w:hAnsi="Arial" w:cs="Arial"/>
          <w:lang w:eastAsia="ro-RO"/>
        </w:rPr>
        <w:t xml:space="preserve">Terenurile agricole sunt împărţite în 5 clase de calitate: clasa I-a - calitate foarte bună, clasa II-a - calitate bună, clasa III-a - calitate mijlocie, clasa IV-a - calitate slabă, clasa V-a - calitate foarte slabă. </w:t>
      </w:r>
      <w:r w:rsidR="00B972DE" w:rsidRPr="00B972DE">
        <w:rPr>
          <w:rFonts w:ascii="Arial" w:eastAsia="SimSun" w:hAnsi="Arial" w:cs="Arial"/>
          <w:lang w:eastAsia="ro-RO"/>
        </w:rPr>
        <w:t>S-a</w:t>
      </w:r>
      <w:r w:rsidRPr="00B972DE">
        <w:rPr>
          <w:rFonts w:ascii="Arial" w:eastAsia="SimSun" w:hAnsi="Arial" w:cs="Arial"/>
        </w:rPr>
        <w:t xml:space="preserve"> observ</w:t>
      </w:r>
      <w:r w:rsidR="00B972DE" w:rsidRPr="00B972DE">
        <w:rPr>
          <w:rFonts w:ascii="Arial" w:eastAsia="SimSun" w:hAnsi="Arial" w:cs="Arial"/>
        </w:rPr>
        <w:t>at</w:t>
      </w:r>
      <w:r w:rsidRPr="00B972DE">
        <w:rPr>
          <w:rFonts w:ascii="Arial" w:eastAsia="SimSun" w:hAnsi="Arial" w:cs="Arial"/>
        </w:rPr>
        <w:t xml:space="preserve"> că odată cu lărgirea zonei agricole studiate au crescut suprafețele de teren încadrate la calități inferioare. </w:t>
      </w:r>
    </w:p>
    <w:p w:rsidR="00357FB2" w:rsidRDefault="00357FB2"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Default="004647CA" w:rsidP="00357FB2">
      <w:pPr>
        <w:tabs>
          <w:tab w:val="left" w:pos="851"/>
          <w:tab w:val="center" w:pos="2340"/>
          <w:tab w:val="right" w:pos="9072"/>
        </w:tabs>
        <w:spacing w:after="0" w:line="240" w:lineRule="auto"/>
        <w:rPr>
          <w:rFonts w:ascii="Arial" w:eastAsia="SimSun" w:hAnsi="Arial" w:cs="Arial"/>
          <w:sz w:val="24"/>
          <w:szCs w:val="24"/>
        </w:rPr>
      </w:pPr>
    </w:p>
    <w:p w:rsidR="004647CA" w:rsidRPr="00357FB2" w:rsidRDefault="004647CA" w:rsidP="00357FB2">
      <w:pPr>
        <w:tabs>
          <w:tab w:val="left" w:pos="851"/>
          <w:tab w:val="center" w:pos="2340"/>
          <w:tab w:val="right" w:pos="9072"/>
        </w:tabs>
        <w:spacing w:after="0" w:line="240" w:lineRule="auto"/>
        <w:rPr>
          <w:rFonts w:ascii="Arial" w:eastAsia="SimSun" w:hAnsi="Arial" w:cs="Arial"/>
          <w:sz w:val="24"/>
          <w:szCs w:val="24"/>
        </w:rPr>
      </w:pPr>
    </w:p>
    <w:p w:rsidR="007C7B57" w:rsidRDefault="00357FB2" w:rsidP="00357FB2">
      <w:pPr>
        <w:tabs>
          <w:tab w:val="left" w:pos="851"/>
          <w:tab w:val="center" w:pos="2340"/>
          <w:tab w:val="right" w:pos="9072"/>
        </w:tabs>
        <w:spacing w:after="0" w:line="240" w:lineRule="auto"/>
        <w:jc w:val="center"/>
        <w:rPr>
          <w:rFonts w:ascii="Arial" w:eastAsia="SimSun" w:hAnsi="Arial" w:cs="Arial"/>
          <w:b/>
          <w:sz w:val="20"/>
          <w:szCs w:val="20"/>
        </w:rPr>
      </w:pPr>
      <w:r w:rsidRPr="00357FB2">
        <w:rPr>
          <w:rFonts w:ascii="Arial" w:eastAsia="SimSun" w:hAnsi="Arial" w:cs="Arial"/>
          <w:b/>
          <w:sz w:val="20"/>
          <w:szCs w:val="20"/>
        </w:rPr>
        <w:t>Evoluția suprafețelor agricole după încadrarea pe clase de calitate a solului</w:t>
      </w:r>
    </w:p>
    <w:p w:rsidR="00357FB2" w:rsidRPr="00357FB2" w:rsidRDefault="00357FB2" w:rsidP="00357FB2">
      <w:pPr>
        <w:tabs>
          <w:tab w:val="left" w:pos="851"/>
          <w:tab w:val="center" w:pos="2340"/>
          <w:tab w:val="right" w:pos="9072"/>
        </w:tabs>
        <w:spacing w:after="0" w:line="240" w:lineRule="auto"/>
        <w:jc w:val="center"/>
        <w:rPr>
          <w:rFonts w:ascii="Arial" w:eastAsia="SimSun" w:hAnsi="Arial" w:cs="Arial"/>
          <w:b/>
          <w:sz w:val="20"/>
          <w:szCs w:val="20"/>
        </w:rPr>
      </w:pPr>
      <w:r w:rsidRPr="00357FB2">
        <w:rPr>
          <w:rFonts w:ascii="Arial" w:eastAsia="SimSun" w:hAnsi="Arial" w:cs="Arial"/>
          <w:b/>
          <w:sz w:val="20"/>
          <w:szCs w:val="20"/>
        </w:rPr>
        <w:t xml:space="preserve"> în județul Bistrița-Năsăud</w:t>
      </w:r>
    </w:p>
    <w:p w:rsidR="00357FB2" w:rsidRPr="00357FB2" w:rsidRDefault="00357FB2" w:rsidP="00357FB2">
      <w:pPr>
        <w:tabs>
          <w:tab w:val="center" w:pos="2340"/>
          <w:tab w:val="right" w:pos="9072"/>
        </w:tabs>
        <w:spacing w:after="0" w:line="240" w:lineRule="auto"/>
        <w:ind w:left="720"/>
        <w:jc w:val="center"/>
        <w:rPr>
          <w:rFonts w:ascii="Arial" w:eastAsia="SimSun" w:hAnsi="Arial" w:cs="Arial"/>
          <w:color w:val="FF0000"/>
          <w:sz w:val="24"/>
          <w:szCs w:val="24"/>
        </w:rPr>
      </w:pPr>
      <w:r>
        <w:rPr>
          <w:rFonts w:ascii="Arial" w:eastAsia="Times New Roman" w:hAnsi="Arial" w:cs="Arial"/>
          <w:noProof/>
          <w:sz w:val="24"/>
          <w:szCs w:val="24"/>
          <w:lang w:eastAsia="ro-RO"/>
        </w:rPr>
        <w:drawing>
          <wp:inline distT="0" distB="0" distL="0" distR="0">
            <wp:extent cx="4556760" cy="2385060"/>
            <wp:effectExtent l="0" t="0" r="0" b="0"/>
            <wp:docPr id="5" name="Diagramă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57FB2" w:rsidRPr="00357FB2" w:rsidRDefault="00357FB2" w:rsidP="00357FB2">
      <w:pPr>
        <w:spacing w:after="0" w:line="240" w:lineRule="auto"/>
        <w:jc w:val="center"/>
        <w:rPr>
          <w:rFonts w:ascii="Arial" w:eastAsia="SimSun" w:hAnsi="Arial" w:cs="Arial"/>
          <w:sz w:val="20"/>
          <w:szCs w:val="20"/>
        </w:rPr>
      </w:pPr>
    </w:p>
    <w:p w:rsidR="00357FB2" w:rsidRPr="00357FB2" w:rsidRDefault="00357FB2" w:rsidP="00357FB2">
      <w:pPr>
        <w:tabs>
          <w:tab w:val="left" w:pos="851"/>
          <w:tab w:val="center" w:pos="2340"/>
          <w:tab w:val="right" w:pos="9072"/>
        </w:tabs>
        <w:spacing w:after="0" w:line="240" w:lineRule="auto"/>
        <w:jc w:val="both"/>
        <w:rPr>
          <w:rFonts w:ascii="Arial" w:eastAsia="SimSun" w:hAnsi="Arial" w:cs="Arial"/>
        </w:rPr>
      </w:pPr>
      <w:r w:rsidRPr="00357FB2">
        <w:rPr>
          <w:rFonts w:ascii="Arial" w:eastAsia="SimSun" w:hAnsi="Arial" w:cs="Arial"/>
          <w:sz w:val="24"/>
          <w:szCs w:val="24"/>
        </w:rPr>
        <w:tab/>
      </w:r>
      <w:r w:rsidRPr="00357FB2">
        <w:rPr>
          <w:rFonts w:ascii="Arial" w:eastAsia="SimSun" w:hAnsi="Arial" w:cs="Arial"/>
        </w:rPr>
        <w:tab/>
        <w:t>Din cele 61,88ha studiate suplimentar în 2013 față de 2012, OSPA a încadrat cca.</w:t>
      </w:r>
      <w:r w:rsidR="004647CA">
        <w:rPr>
          <w:rFonts w:ascii="Arial" w:eastAsia="SimSun" w:hAnsi="Arial" w:cs="Arial"/>
        </w:rPr>
        <w:t xml:space="preserve"> </w:t>
      </w:r>
      <w:r w:rsidRPr="00357FB2">
        <w:rPr>
          <w:rFonts w:ascii="Arial" w:eastAsia="SimSun" w:hAnsi="Arial" w:cs="Arial"/>
        </w:rPr>
        <w:t>24ha la clasa de calitate IV și 19,444ha la clasa de calitate III, în timp ce suplimentarea terenurilor la clasa de calitate I s-a făcut cu doar 1,31ha.</w:t>
      </w:r>
    </w:p>
    <w:p w:rsidR="00357FB2" w:rsidRPr="00357FB2" w:rsidRDefault="00357FB2" w:rsidP="00357FB2">
      <w:pPr>
        <w:tabs>
          <w:tab w:val="center" w:pos="2340"/>
          <w:tab w:val="right" w:pos="9072"/>
        </w:tabs>
        <w:spacing w:after="0" w:line="240" w:lineRule="auto"/>
        <w:ind w:left="720"/>
        <w:jc w:val="both"/>
        <w:rPr>
          <w:rFonts w:ascii="Arial" w:eastAsia="SimSun" w:hAnsi="Arial" w:cs="Arial"/>
          <w:color w:val="FF0000"/>
          <w:sz w:val="24"/>
          <w:szCs w:val="24"/>
        </w:rPr>
      </w:pPr>
    </w:p>
    <w:p w:rsidR="00357FB2" w:rsidRPr="00357FB2" w:rsidRDefault="00357FB2" w:rsidP="00357FB2">
      <w:pPr>
        <w:tabs>
          <w:tab w:val="center" w:pos="2340"/>
          <w:tab w:val="right" w:pos="9072"/>
        </w:tabs>
        <w:spacing w:after="0" w:line="240" w:lineRule="auto"/>
        <w:ind w:left="720"/>
        <w:rPr>
          <w:rFonts w:ascii="Arial" w:eastAsia="SimSun" w:hAnsi="Arial" w:cs="Arial"/>
          <w:color w:val="FF0000"/>
          <w:sz w:val="24"/>
          <w:szCs w:val="24"/>
        </w:rPr>
      </w:pPr>
    </w:p>
    <w:p w:rsidR="00357FB2" w:rsidRPr="00357FB2" w:rsidRDefault="00357FB2" w:rsidP="00357FB2">
      <w:pPr>
        <w:numPr>
          <w:ilvl w:val="1"/>
          <w:numId w:val="39"/>
        </w:numPr>
        <w:tabs>
          <w:tab w:val="center" w:pos="993"/>
          <w:tab w:val="right" w:pos="9072"/>
        </w:tabs>
        <w:spacing w:after="0" w:line="240" w:lineRule="auto"/>
        <w:jc w:val="center"/>
        <w:rPr>
          <w:rFonts w:ascii="Arial" w:eastAsia="Times New Roman" w:hAnsi="Arial" w:cs="Arial"/>
          <w:b/>
          <w:caps/>
          <w:color w:val="000000"/>
          <w:sz w:val="24"/>
          <w:szCs w:val="28"/>
        </w:rPr>
      </w:pPr>
      <w:r w:rsidRPr="00357FB2">
        <w:rPr>
          <w:rFonts w:ascii="Arial" w:eastAsia="Times New Roman" w:hAnsi="Arial" w:cs="Arial"/>
          <w:b/>
          <w:caps/>
          <w:color w:val="000000"/>
          <w:sz w:val="24"/>
          <w:szCs w:val="28"/>
        </w:rPr>
        <w:t xml:space="preserve">Presiuni ale unor factori asupra stării </w:t>
      </w:r>
    </w:p>
    <w:p w:rsidR="00357FB2" w:rsidRPr="00357FB2" w:rsidRDefault="00357FB2" w:rsidP="00357FB2">
      <w:pPr>
        <w:tabs>
          <w:tab w:val="left" w:pos="1560"/>
          <w:tab w:val="center" w:pos="2340"/>
          <w:tab w:val="right" w:pos="9072"/>
        </w:tabs>
        <w:spacing w:after="0" w:line="240" w:lineRule="auto"/>
        <w:ind w:left="870"/>
        <w:jc w:val="center"/>
        <w:rPr>
          <w:rFonts w:ascii="Arial" w:eastAsia="Times New Roman" w:hAnsi="Arial" w:cs="Arial"/>
          <w:b/>
          <w:caps/>
          <w:color w:val="000000"/>
          <w:sz w:val="24"/>
          <w:szCs w:val="28"/>
        </w:rPr>
      </w:pPr>
      <w:r w:rsidRPr="00357FB2">
        <w:rPr>
          <w:rFonts w:ascii="Arial" w:eastAsia="Times New Roman" w:hAnsi="Arial" w:cs="Arial"/>
          <w:b/>
          <w:caps/>
          <w:color w:val="000000"/>
          <w:sz w:val="24"/>
          <w:szCs w:val="28"/>
        </w:rPr>
        <w:t>de calitate a solurilor</w:t>
      </w:r>
    </w:p>
    <w:p w:rsidR="00357FB2" w:rsidRPr="00357FB2" w:rsidRDefault="00357FB2" w:rsidP="00357FB2">
      <w:pPr>
        <w:spacing w:after="0" w:line="240" w:lineRule="auto"/>
        <w:ind w:firstLine="720"/>
        <w:jc w:val="both"/>
        <w:rPr>
          <w:rFonts w:ascii="Arial" w:eastAsia="SimSun" w:hAnsi="Arial" w:cs="Arial"/>
          <w:color w:val="FF0000"/>
          <w:szCs w:val="24"/>
        </w:rPr>
      </w:pPr>
    </w:p>
    <w:p w:rsidR="00357FB2" w:rsidRPr="00FD2F91" w:rsidRDefault="00357FB2" w:rsidP="00357FB2">
      <w:pPr>
        <w:spacing w:after="0" w:line="240" w:lineRule="auto"/>
        <w:ind w:firstLine="851"/>
        <w:jc w:val="both"/>
        <w:rPr>
          <w:rFonts w:ascii="Arial" w:eastAsia="Times New Roman" w:hAnsi="Arial" w:cs="Arial"/>
        </w:rPr>
      </w:pPr>
      <w:r w:rsidRPr="00FD2F91">
        <w:rPr>
          <w:rFonts w:ascii="Arial" w:eastAsia="Times New Roman" w:hAnsi="Arial" w:cs="Arial"/>
        </w:rPr>
        <w:t>Dintre factorii de presiune asupra calității solurilor la nivelul județului Bistrița-Năsăud prezentăm aplicarea de îngrășăminte și pesticide pe terenuri agricole.</w:t>
      </w:r>
    </w:p>
    <w:p w:rsidR="00357FB2" w:rsidRPr="00FD2F91" w:rsidRDefault="00357FB2" w:rsidP="00357FB2">
      <w:pPr>
        <w:spacing w:after="0" w:line="240" w:lineRule="auto"/>
        <w:ind w:firstLine="851"/>
        <w:jc w:val="both"/>
        <w:rPr>
          <w:rFonts w:ascii="Arial" w:eastAsia="SimSun" w:hAnsi="Arial" w:cs="Arial"/>
        </w:rPr>
      </w:pPr>
      <w:r w:rsidRPr="00FD2F91">
        <w:rPr>
          <w:rFonts w:ascii="Arial" w:eastAsia="SimSun" w:hAnsi="Arial" w:cs="Arial"/>
        </w:rPr>
        <w:t xml:space="preserve">În anul 2013 pe terenurile agricole din judeţul Bistriţa-Năsăud s-au aplicat </w:t>
      </w:r>
      <w:r w:rsidR="00FD2F91" w:rsidRPr="00FD2F91">
        <w:rPr>
          <w:rFonts w:ascii="Arial" w:eastAsia="SimSun" w:hAnsi="Arial" w:cs="Arial"/>
        </w:rPr>
        <w:t xml:space="preserve">309kg de </w:t>
      </w:r>
      <w:r w:rsidRPr="00FD2F91">
        <w:rPr>
          <w:rFonts w:ascii="Arial" w:eastAsia="SimSun" w:hAnsi="Arial" w:cs="Arial"/>
        </w:rPr>
        <w:t xml:space="preserve">pesticide şi îngrăşăminte chimice </w:t>
      </w:r>
      <w:r w:rsidR="00FD2F91" w:rsidRPr="00FD2F91">
        <w:rPr>
          <w:rFonts w:ascii="Arial" w:eastAsia="SimSun" w:hAnsi="Arial" w:cs="Arial"/>
        </w:rPr>
        <w:t xml:space="preserve">(exprimate ca substanță activă), </w:t>
      </w:r>
      <w:r w:rsidRPr="00FD2F91">
        <w:rPr>
          <w:rFonts w:ascii="Arial" w:eastAsia="SimSun" w:hAnsi="Arial" w:cs="Arial"/>
        </w:rPr>
        <w:t xml:space="preserve">de tipurile </w:t>
      </w:r>
      <w:r w:rsidR="00FC1BD8" w:rsidRPr="00FD2F91">
        <w:rPr>
          <w:rFonts w:ascii="Arial" w:eastAsia="Times New Roman" w:hAnsi="Arial" w:cs="Arial"/>
          <w:bCs/>
        </w:rPr>
        <w:t>(N+P</w:t>
      </w:r>
      <w:r w:rsidR="00FC1BD8" w:rsidRPr="00FD2F91">
        <w:rPr>
          <w:rFonts w:ascii="Arial" w:eastAsia="Times New Roman" w:hAnsi="Arial" w:cs="Arial"/>
          <w:bCs/>
          <w:vertAlign w:val="subscript"/>
        </w:rPr>
        <w:t>2</w:t>
      </w:r>
      <w:r w:rsidR="00FC1BD8" w:rsidRPr="00FD2F91">
        <w:rPr>
          <w:rFonts w:ascii="Arial" w:eastAsia="Times New Roman" w:hAnsi="Arial" w:cs="Arial"/>
          <w:bCs/>
        </w:rPr>
        <w:t>O</w:t>
      </w:r>
      <w:r w:rsidR="00FC1BD8" w:rsidRPr="00FD2F91">
        <w:rPr>
          <w:rFonts w:ascii="Arial" w:eastAsia="Times New Roman" w:hAnsi="Arial" w:cs="Arial"/>
          <w:bCs/>
          <w:vertAlign w:val="subscript"/>
        </w:rPr>
        <w:t>5</w:t>
      </w:r>
      <w:r w:rsidR="00FC1BD8" w:rsidRPr="00FD2F91">
        <w:rPr>
          <w:rFonts w:ascii="Arial" w:eastAsia="Times New Roman" w:hAnsi="Arial" w:cs="Arial"/>
          <w:bCs/>
        </w:rPr>
        <w:t>+K</w:t>
      </w:r>
      <w:r w:rsidR="00FC1BD8" w:rsidRPr="00FD2F91">
        <w:rPr>
          <w:rFonts w:ascii="Arial" w:eastAsia="Times New Roman" w:hAnsi="Arial" w:cs="Arial"/>
          <w:bCs/>
          <w:vertAlign w:val="subscript"/>
        </w:rPr>
        <w:t>2</w:t>
      </w:r>
      <w:r w:rsidR="00FC1BD8" w:rsidRPr="00FD2F91">
        <w:rPr>
          <w:rFonts w:ascii="Arial" w:eastAsia="Times New Roman" w:hAnsi="Arial" w:cs="Arial"/>
          <w:bCs/>
        </w:rPr>
        <w:t>O)</w:t>
      </w:r>
      <w:r w:rsidR="00FD2F91" w:rsidRPr="00FD2F91">
        <w:rPr>
          <w:rFonts w:ascii="Arial" w:eastAsia="Times New Roman" w:hAnsi="Arial" w:cs="Arial"/>
          <w:bCs/>
        </w:rPr>
        <w:t>, pe o suprafață de 25170ha.</w:t>
      </w:r>
    </w:p>
    <w:p w:rsidR="00357FB2" w:rsidRPr="00FD2F91" w:rsidRDefault="00357FB2" w:rsidP="00357FB2">
      <w:pPr>
        <w:spacing w:after="0" w:line="240" w:lineRule="auto"/>
        <w:ind w:firstLine="851"/>
        <w:jc w:val="both"/>
        <w:rPr>
          <w:rFonts w:ascii="Arial" w:eastAsia="Times New Roman" w:hAnsi="Arial" w:cs="Arial"/>
        </w:rPr>
      </w:pPr>
      <w:r w:rsidRPr="00FD2F91">
        <w:rPr>
          <w:rFonts w:ascii="Arial" w:eastAsia="SimSun" w:hAnsi="Arial" w:cs="Arial"/>
        </w:rPr>
        <w:t xml:space="preserve">În graficul 3.2.1.se poate vedea evoluția consumurilor de </w:t>
      </w:r>
      <w:r w:rsidRPr="00FD2F91">
        <w:rPr>
          <w:rFonts w:ascii="Arial" w:eastAsia="SimSun" w:hAnsi="Arial" w:cs="Arial"/>
          <w:b/>
        </w:rPr>
        <w:t>îngrăşăminte chimice</w:t>
      </w:r>
      <w:r w:rsidRPr="00FD2F91">
        <w:rPr>
          <w:rFonts w:ascii="Arial" w:eastAsia="SimSun" w:hAnsi="Arial" w:cs="Arial"/>
        </w:rPr>
        <w:t xml:space="preserve"> în judeţul Bistriţa-Năsăud pe ultimii 5 ani. Cantităţile utilizate au scăzut substanțial în ultimii ani, comparativ cu consumurile din perioada anterioară anului 2010.</w:t>
      </w:r>
    </w:p>
    <w:p w:rsidR="00357FB2" w:rsidRPr="00357FB2" w:rsidRDefault="00357FB2" w:rsidP="00357FB2">
      <w:pPr>
        <w:tabs>
          <w:tab w:val="center" w:pos="4536"/>
          <w:tab w:val="right" w:pos="9072"/>
        </w:tabs>
        <w:spacing w:after="0" w:line="240" w:lineRule="auto"/>
        <w:jc w:val="both"/>
        <w:rPr>
          <w:rFonts w:ascii="Arial" w:eastAsia="Times New Roman" w:hAnsi="Arial" w:cs="Arial"/>
          <w:sz w:val="24"/>
          <w:szCs w:val="24"/>
        </w:rPr>
      </w:pPr>
    </w:p>
    <w:p w:rsidR="00357FB2" w:rsidRPr="00357FB2" w:rsidRDefault="00357FB2" w:rsidP="00357FB2">
      <w:pPr>
        <w:tabs>
          <w:tab w:val="center" w:pos="4536"/>
          <w:tab w:val="right" w:pos="9072"/>
        </w:tabs>
        <w:spacing w:after="0" w:line="240" w:lineRule="auto"/>
        <w:jc w:val="center"/>
        <w:rPr>
          <w:rFonts w:ascii="Arial" w:eastAsia="Times New Roman" w:hAnsi="Arial" w:cs="Arial"/>
          <w:b/>
          <w:bCs/>
          <w:sz w:val="20"/>
          <w:szCs w:val="20"/>
        </w:rPr>
      </w:pPr>
      <w:r w:rsidRPr="00357FB2">
        <w:rPr>
          <w:rFonts w:ascii="Arial" w:eastAsia="Times New Roman" w:hAnsi="Arial" w:cs="Arial"/>
          <w:b/>
          <w:sz w:val="20"/>
          <w:szCs w:val="20"/>
        </w:rPr>
        <w:t>E</w:t>
      </w:r>
      <w:r w:rsidRPr="00357FB2">
        <w:rPr>
          <w:rFonts w:ascii="Arial" w:eastAsia="Times New Roman" w:hAnsi="Arial" w:cs="Arial"/>
          <w:b/>
          <w:bCs/>
          <w:sz w:val="20"/>
          <w:szCs w:val="20"/>
        </w:rPr>
        <w:t>voluţia utilizării</w:t>
      </w:r>
      <w:r w:rsidRPr="00357FB2">
        <w:rPr>
          <w:rFonts w:ascii="Arial" w:eastAsia="Times New Roman" w:hAnsi="Arial" w:cs="Arial"/>
          <w:b/>
          <w:sz w:val="20"/>
          <w:szCs w:val="20"/>
        </w:rPr>
        <w:t xml:space="preserve"> îngrăşămintelor chimice </w:t>
      </w:r>
      <w:r w:rsidRPr="00357FB2">
        <w:rPr>
          <w:rFonts w:ascii="Arial" w:eastAsia="Times New Roman" w:hAnsi="Arial" w:cs="Arial"/>
          <w:b/>
          <w:bCs/>
          <w:sz w:val="20"/>
          <w:szCs w:val="20"/>
        </w:rPr>
        <w:t>în judeţul Bistriţa–Năsăud</w:t>
      </w:r>
    </w:p>
    <w:p w:rsidR="00357FB2" w:rsidRPr="00357FB2" w:rsidRDefault="00357FB2" w:rsidP="00FD2F91">
      <w:pPr>
        <w:tabs>
          <w:tab w:val="center" w:pos="4536"/>
          <w:tab w:val="right" w:pos="9072"/>
        </w:tabs>
        <w:spacing w:after="0" w:line="240" w:lineRule="auto"/>
        <w:jc w:val="both"/>
        <w:rPr>
          <w:rFonts w:ascii="Arial" w:eastAsia="Times New Roman" w:hAnsi="Arial" w:cs="Arial"/>
          <w:color w:val="FF0000"/>
          <w:sz w:val="20"/>
          <w:szCs w:val="20"/>
        </w:rPr>
      </w:pPr>
      <w:r w:rsidRPr="00357FB2">
        <w:rPr>
          <w:rFonts w:ascii="Arial" w:eastAsia="Times New Roman" w:hAnsi="Arial" w:cs="Arial"/>
          <w:b/>
          <w:bCs/>
          <w:color w:val="FF0000"/>
          <w:sz w:val="20"/>
          <w:szCs w:val="20"/>
        </w:rPr>
        <w:t xml:space="preserve">                     </w:t>
      </w:r>
      <w:r>
        <w:rPr>
          <w:noProof/>
          <w:sz w:val="20"/>
          <w:szCs w:val="20"/>
          <w:lang w:eastAsia="ro-RO"/>
        </w:rPr>
        <w:drawing>
          <wp:anchor distT="0" distB="0" distL="114300" distR="114300" simplePos="0" relativeHeight="251660288" behindDoc="0" locked="0" layoutInCell="1" allowOverlap="1">
            <wp:simplePos x="0" y="0"/>
            <wp:positionH relativeFrom="column">
              <wp:posOffset>626745</wp:posOffset>
            </wp:positionH>
            <wp:positionV relativeFrom="paragraph">
              <wp:posOffset>113030</wp:posOffset>
            </wp:positionV>
            <wp:extent cx="4288790" cy="2360295"/>
            <wp:effectExtent l="0" t="0" r="0" b="2540"/>
            <wp:wrapSquare wrapText="right"/>
            <wp:docPr id="18" name="Diagramă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color w:val="FF0000"/>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sz w:val="20"/>
          <w:szCs w:val="20"/>
        </w:rPr>
      </w:pP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Sursa:DADR Bistriţa-Năsăud</w:t>
      </w:r>
    </w:p>
    <w:p w:rsidR="00357FB2" w:rsidRPr="00357FB2" w:rsidRDefault="00357FB2" w:rsidP="00357FB2">
      <w:pPr>
        <w:tabs>
          <w:tab w:val="left" w:pos="900"/>
          <w:tab w:val="center" w:pos="4536"/>
          <w:tab w:val="right" w:pos="9072"/>
        </w:tabs>
        <w:spacing w:after="0" w:line="240" w:lineRule="auto"/>
        <w:jc w:val="center"/>
        <w:rPr>
          <w:rFonts w:ascii="Arial" w:eastAsia="Times New Roman" w:hAnsi="Arial" w:cs="Arial"/>
          <w:sz w:val="20"/>
          <w:szCs w:val="20"/>
        </w:rPr>
      </w:pPr>
    </w:p>
    <w:p w:rsidR="00357FB2" w:rsidRPr="00357FB2" w:rsidRDefault="00357FB2" w:rsidP="00357FB2">
      <w:pPr>
        <w:spacing w:after="0" w:line="240" w:lineRule="auto"/>
        <w:ind w:firstLine="851"/>
        <w:jc w:val="both"/>
        <w:rPr>
          <w:rFonts w:ascii="Arial" w:eastAsia="SimSun" w:hAnsi="Arial" w:cs="Arial"/>
          <w:color w:val="FF0000"/>
        </w:rPr>
      </w:pPr>
      <w:r w:rsidRPr="00357FB2">
        <w:rPr>
          <w:rFonts w:ascii="Arial" w:eastAsia="SimSun" w:hAnsi="Arial" w:cs="Arial"/>
        </w:rPr>
        <w:t xml:space="preserve">Se observă că, față de anul trecut, în 2013 cantitățile de îngrășăminte folosite au crescut </w:t>
      </w:r>
      <w:r w:rsidR="004647CA">
        <w:rPr>
          <w:rFonts w:ascii="Arial" w:eastAsia="SimSun" w:hAnsi="Arial" w:cs="Arial"/>
        </w:rPr>
        <w:t xml:space="preserve">ușor </w:t>
      </w:r>
      <w:r w:rsidRPr="00357FB2">
        <w:rPr>
          <w:rFonts w:ascii="Arial" w:eastAsia="SimSun" w:hAnsi="Arial" w:cs="Arial"/>
        </w:rPr>
        <w:t>dar, conform informațiilor furnizate de DADR Bistrița-Năsăud, creșterea se datorează creșterii de cantitate aplicată la hectar și nu creșterii suprafeței pe care s-a făcut aplicarea.</w:t>
      </w:r>
      <w:r w:rsidRPr="00357FB2">
        <w:rPr>
          <w:rFonts w:ascii="Arial" w:eastAsia="SimSun" w:hAnsi="Arial" w:cs="Arial"/>
          <w:color w:val="FF0000"/>
        </w:rPr>
        <w:t xml:space="preserve"> </w:t>
      </w:r>
      <w:r w:rsidRPr="00357FB2">
        <w:rPr>
          <w:rFonts w:ascii="Arial" w:eastAsia="SimSun" w:hAnsi="Arial" w:cs="Arial"/>
        </w:rPr>
        <w:t xml:space="preserve">Spre exemplu </w:t>
      </w:r>
      <w:r w:rsidRPr="00357FB2">
        <w:rPr>
          <w:rFonts w:ascii="Arial" w:eastAsia="SimSun" w:hAnsi="Arial" w:cs="Arial"/>
        </w:rPr>
        <w:lastRenderedPageBreak/>
        <w:t>dacă în 2013 s-au aplicat 16,28kg subst.activă/ha la terenurile arabile și 16,28 kg subst.activă/ha la terenurile agricole, în 2013 cantitățile aplicate au fost de 26,91kg subst.activă/ha la terenurile arabile și 26,98 kg subst.activă/ha la terenurile agricole. Suprafața totală pe care s-a aplicat îngrășământul a scăzut în fapt de la 50240 ha în 2012 la 25170 ha în 2013.</w:t>
      </w:r>
      <w:r w:rsidRPr="00357FB2">
        <w:rPr>
          <w:rFonts w:ascii="Arial" w:eastAsia="SimSun" w:hAnsi="Arial" w:cs="Arial"/>
          <w:color w:val="FF0000"/>
        </w:rPr>
        <w:t xml:space="preserve">  </w:t>
      </w:r>
    </w:p>
    <w:p w:rsidR="00357FB2" w:rsidRDefault="00357FB2" w:rsidP="00357FB2">
      <w:pPr>
        <w:tabs>
          <w:tab w:val="left" w:pos="0"/>
          <w:tab w:val="center" w:pos="900"/>
          <w:tab w:val="right" w:pos="9072"/>
        </w:tabs>
        <w:spacing w:after="0" w:line="240" w:lineRule="auto"/>
        <w:jc w:val="both"/>
        <w:rPr>
          <w:rFonts w:ascii="Arial" w:eastAsia="Times New Roman" w:hAnsi="Arial" w:cs="Arial"/>
          <w:color w:val="FF0000"/>
          <w:sz w:val="24"/>
          <w:szCs w:val="24"/>
        </w:rPr>
      </w:pPr>
    </w:p>
    <w:p w:rsidR="00FD2F91" w:rsidRPr="00357FB2" w:rsidRDefault="00FD2F91" w:rsidP="00357FB2">
      <w:pPr>
        <w:tabs>
          <w:tab w:val="left" w:pos="0"/>
          <w:tab w:val="center" w:pos="900"/>
          <w:tab w:val="right" w:pos="9072"/>
        </w:tabs>
        <w:spacing w:after="0" w:line="240" w:lineRule="auto"/>
        <w:jc w:val="both"/>
        <w:rPr>
          <w:rFonts w:ascii="Arial" w:eastAsia="Times New Roman" w:hAnsi="Arial" w:cs="Arial"/>
          <w:color w:val="FF0000"/>
          <w:sz w:val="24"/>
          <w:szCs w:val="24"/>
        </w:rPr>
      </w:pPr>
    </w:p>
    <w:p w:rsidR="00357FB2" w:rsidRPr="00357FB2" w:rsidRDefault="00357FB2" w:rsidP="00357FB2">
      <w:pPr>
        <w:tabs>
          <w:tab w:val="center" w:pos="4536"/>
          <w:tab w:val="right" w:pos="9072"/>
        </w:tabs>
        <w:spacing w:after="0" w:line="240" w:lineRule="auto"/>
        <w:jc w:val="center"/>
        <w:rPr>
          <w:rFonts w:ascii="Arial" w:eastAsia="Times New Roman" w:hAnsi="Arial" w:cs="Arial"/>
          <w:b/>
          <w:caps/>
          <w:sz w:val="24"/>
          <w:szCs w:val="28"/>
        </w:rPr>
      </w:pPr>
      <w:r w:rsidRPr="00357FB2">
        <w:rPr>
          <w:rFonts w:ascii="Arial" w:eastAsia="Times New Roman" w:hAnsi="Arial" w:cs="Arial"/>
          <w:b/>
          <w:caps/>
          <w:sz w:val="24"/>
          <w:szCs w:val="28"/>
        </w:rPr>
        <w:t>3.3.  Zone critice sub aspectul degradării solurilor</w:t>
      </w:r>
    </w:p>
    <w:p w:rsidR="00357FB2" w:rsidRPr="00357FB2" w:rsidRDefault="00357FB2" w:rsidP="00357FB2">
      <w:pPr>
        <w:tabs>
          <w:tab w:val="left" w:pos="720"/>
        </w:tabs>
        <w:spacing w:after="0" w:line="240" w:lineRule="auto"/>
        <w:jc w:val="both"/>
        <w:rPr>
          <w:rFonts w:ascii="Arial" w:eastAsia="SimSun" w:hAnsi="Arial" w:cs="Arial"/>
          <w:color w:val="FF0000"/>
          <w:sz w:val="24"/>
          <w:szCs w:val="24"/>
        </w:rPr>
      </w:pPr>
      <w:r w:rsidRPr="00357FB2">
        <w:rPr>
          <w:rFonts w:ascii="Arial" w:eastAsia="SimSun" w:hAnsi="Arial" w:cs="Arial"/>
          <w:color w:val="FF0000"/>
          <w:sz w:val="24"/>
          <w:szCs w:val="24"/>
        </w:rPr>
        <w:tab/>
      </w:r>
    </w:p>
    <w:p w:rsidR="00357FB2" w:rsidRPr="00357FB2" w:rsidRDefault="00357FB2" w:rsidP="00357FB2">
      <w:pPr>
        <w:tabs>
          <w:tab w:val="left" w:pos="900"/>
        </w:tabs>
        <w:spacing w:after="0" w:line="240" w:lineRule="auto"/>
        <w:jc w:val="both"/>
        <w:rPr>
          <w:rFonts w:ascii="Arial" w:eastAsia="SimSun" w:hAnsi="Arial" w:cs="Arial"/>
        </w:rPr>
      </w:pPr>
      <w:r w:rsidRPr="00357FB2">
        <w:rPr>
          <w:rFonts w:ascii="Arial" w:eastAsia="SimSun" w:hAnsi="Arial" w:cs="Arial"/>
        </w:rPr>
        <w:tab/>
        <w:t xml:space="preserve">Terenurile care prin acţiunea unor factori naturali sau antropici şi-au pierdut definitiv capacitatea de producţie agricolă, dar pot fi ameliorate, sunt considerate terenuri degradate. Gradul de erodare pronunţat coroborat cu alte fenomene de versant (alunecări de teren şi izvoare de coastă) constituie principalul factor ce limitează temporar – până la ameliorare -  utilizarea terenurilor, prin modificarea calităţii solului. </w:t>
      </w:r>
    </w:p>
    <w:p w:rsidR="00357FB2" w:rsidRPr="00357FB2" w:rsidRDefault="00357FB2" w:rsidP="00357FB2">
      <w:pPr>
        <w:tabs>
          <w:tab w:val="left" w:pos="720"/>
          <w:tab w:val="left" w:pos="900"/>
        </w:tabs>
        <w:spacing w:after="0" w:line="240" w:lineRule="auto"/>
        <w:jc w:val="both"/>
        <w:rPr>
          <w:rFonts w:ascii="Arial" w:eastAsia="SimSun" w:hAnsi="Arial" w:cs="Arial"/>
        </w:rPr>
      </w:pPr>
      <w:r w:rsidRPr="00357FB2">
        <w:rPr>
          <w:rFonts w:ascii="Arial" w:eastAsia="SimSun" w:hAnsi="Arial" w:cs="Arial"/>
        </w:rPr>
        <w:tab/>
      </w:r>
      <w:r w:rsidRPr="00357FB2">
        <w:rPr>
          <w:rFonts w:ascii="Arial" w:eastAsia="SimSun" w:hAnsi="Arial" w:cs="Arial"/>
        </w:rPr>
        <w:tab/>
        <w:t xml:space="preserve">Situaţia terenurilor degradate din judeţul Bistriţa-Năsăud, la nivelul anului 2013,  se poate vedea în figura </w:t>
      </w:r>
      <w:r w:rsidR="007C7B57">
        <w:rPr>
          <w:rFonts w:ascii="Arial" w:eastAsia="SimSun" w:hAnsi="Arial" w:cs="Arial"/>
        </w:rPr>
        <w:t>de mai jos:</w:t>
      </w:r>
    </w:p>
    <w:p w:rsidR="00357FB2" w:rsidRPr="00357FB2" w:rsidRDefault="00357FB2" w:rsidP="00357FB2">
      <w:pPr>
        <w:tabs>
          <w:tab w:val="left" w:pos="900"/>
        </w:tabs>
        <w:spacing w:after="0" w:line="240" w:lineRule="auto"/>
        <w:ind w:firstLine="900"/>
        <w:jc w:val="both"/>
        <w:rPr>
          <w:rFonts w:ascii="Arial" w:eastAsia="SimSun" w:hAnsi="Arial" w:cs="Arial"/>
          <w:color w:val="FF0000"/>
        </w:rPr>
      </w:pPr>
    </w:p>
    <w:p w:rsidR="00357FB2" w:rsidRPr="00357FB2" w:rsidRDefault="00357FB2" w:rsidP="00357FB2">
      <w:pPr>
        <w:shd w:val="clear" w:color="auto" w:fill="FFFFFF"/>
        <w:spacing w:after="0" w:line="240" w:lineRule="auto"/>
        <w:jc w:val="center"/>
        <w:rPr>
          <w:rFonts w:ascii="Arial" w:eastAsia="SimSun" w:hAnsi="Arial" w:cs="Arial"/>
          <w:b/>
          <w:sz w:val="20"/>
          <w:szCs w:val="20"/>
          <w:vertAlign w:val="subscript"/>
        </w:rPr>
      </w:pPr>
      <w:r>
        <w:rPr>
          <w:noProof/>
          <w:lang w:eastAsia="ro-RO"/>
        </w:rPr>
        <w:drawing>
          <wp:anchor distT="0" distB="0" distL="114300" distR="114300" simplePos="0" relativeHeight="251661312" behindDoc="0" locked="0" layoutInCell="1" allowOverlap="1">
            <wp:simplePos x="0" y="0"/>
            <wp:positionH relativeFrom="column">
              <wp:posOffset>4117340</wp:posOffset>
            </wp:positionH>
            <wp:positionV relativeFrom="paragraph">
              <wp:posOffset>136525</wp:posOffset>
            </wp:positionV>
            <wp:extent cx="1976120" cy="1231265"/>
            <wp:effectExtent l="0" t="0" r="0" b="0"/>
            <wp:wrapNone/>
            <wp:docPr id="17" name="I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2"/>
                    <a:stretch>
                      <a:fillRect/>
                    </a:stretch>
                  </pic:blipFill>
                  <pic:spPr bwMode="auto">
                    <a:xfrm>
                      <a:off x="0" y="0"/>
                      <a:ext cx="1976120" cy="1231265"/>
                    </a:xfrm>
                    <a:prstGeom prst="rect">
                      <a:avLst/>
                    </a:prstGeom>
                    <a:noFill/>
                    <a:ln>
                      <a:noFill/>
                    </a:ln>
                  </pic:spPr>
                </pic:pic>
              </a:graphicData>
            </a:graphic>
          </wp:anchor>
        </w:drawing>
      </w:r>
      <w:r w:rsidRPr="00357FB2">
        <w:rPr>
          <w:rFonts w:ascii="Arial" w:eastAsia="SimSun" w:hAnsi="Arial" w:cs="Arial"/>
          <w:b/>
          <w:sz w:val="20"/>
          <w:szCs w:val="20"/>
        </w:rPr>
        <w:t>Situația terenuri degradate în judeţul Bistriţa-Năsăud, anul 2013</w:t>
      </w:r>
    </w:p>
    <w:p w:rsidR="00357FB2" w:rsidRPr="00357FB2" w:rsidRDefault="00357FB2" w:rsidP="00357FB2">
      <w:pPr>
        <w:spacing w:after="0" w:line="240" w:lineRule="auto"/>
        <w:jc w:val="center"/>
        <w:rPr>
          <w:rFonts w:ascii="Arial" w:eastAsia="SimSun" w:hAnsi="Arial" w:cs="Arial"/>
          <w:b/>
          <w:color w:val="FF0000"/>
          <w:highlight w:val="red"/>
        </w:rPr>
      </w:pPr>
    </w:p>
    <w:p w:rsidR="00357FB2" w:rsidRPr="00357FB2" w:rsidRDefault="00357FB2" w:rsidP="00357FB2">
      <w:pPr>
        <w:spacing w:after="0" w:line="240" w:lineRule="auto"/>
        <w:ind w:left="-426"/>
        <w:rPr>
          <w:rFonts w:ascii="Arial" w:eastAsia="SimSun" w:hAnsi="Arial" w:cs="Arial"/>
          <w:color w:val="FF0000"/>
          <w:sz w:val="24"/>
          <w:szCs w:val="24"/>
        </w:rPr>
      </w:pPr>
      <w:r>
        <w:rPr>
          <w:noProof/>
          <w:lang w:eastAsia="ro-RO"/>
        </w:rPr>
        <w:drawing>
          <wp:anchor distT="0" distB="0" distL="114300" distR="114300" simplePos="0" relativeHeight="251662336" behindDoc="0" locked="0" layoutInCell="1" allowOverlap="1">
            <wp:simplePos x="0" y="0"/>
            <wp:positionH relativeFrom="column">
              <wp:posOffset>4044315</wp:posOffset>
            </wp:positionH>
            <wp:positionV relativeFrom="paragraph">
              <wp:posOffset>1191895</wp:posOffset>
            </wp:positionV>
            <wp:extent cx="2049145" cy="1240790"/>
            <wp:effectExtent l="0" t="0" r="0" b="0"/>
            <wp:wrapNone/>
            <wp:docPr id="9" name="I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145" cy="1240790"/>
                    </a:xfrm>
                    <a:prstGeom prst="rect">
                      <a:avLst/>
                    </a:prstGeom>
                    <a:noFill/>
                    <a:ln>
                      <a:noFill/>
                    </a:ln>
                  </pic:spPr>
                </pic:pic>
              </a:graphicData>
            </a:graphic>
          </wp:anchor>
        </w:drawing>
      </w:r>
      <w:r w:rsidR="007F466E" w:rsidRPr="007F466E">
        <w:rPr>
          <w:noProof/>
          <w:lang w:val="en-U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1" o:spid="_x0000_s1026" type="#_x0000_t93" style="position:absolute;left:0;text-align:left;margin-left:242.35pt;margin-top:134.4pt;width:50pt;height:17.3pt;rotation:90143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" adj="16981,7165" fillcolor="#c0504d" stroked="f" strokeweight="0">
            <v:fill color2="#923633" focusposition=".5,.5" focussize="" focus="100%" type="gradientRadial">
              <o:fill v:ext="view" type="gradientCenter"/>
            </v:fill>
            <v:shadow on="t" color="#622423" offset="1pt"/>
          </v:shape>
        </w:pict>
      </w:r>
      <w:r w:rsidR="007F466E" w:rsidRPr="007F466E">
        <w:rPr>
          <w:noProof/>
          <w:lang w:val="en-US"/>
        </w:rPr>
        <w:pict>
          <v:shape id="AutoShape 43" o:spid="_x0000_s1028" type="#_x0000_t93" style="position:absolute;left:0;text-align:left;margin-left:233.9pt;margin-top:35.45pt;width:50pt;height:13.25pt;rotation:-46449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" adj="14103,7062" fillcolor="#4f81bd" stroked="f" strokeweight="0">
            <v:fill color2="#365e8f" focusposition=".5,.5" focussize="" focus="100%" type="gradientRadial">
              <o:fill v:ext="view" type="gradientCenter"/>
            </v:fill>
            <v:shadow on="t" color="#243f60" offset="1pt"/>
          </v:shape>
        </w:pict>
      </w:r>
      <w:r w:rsidRPr="00357FB2">
        <w:rPr>
          <w:rFonts w:ascii="Arial" w:eastAsia="SimSun" w:hAnsi="Arial" w:cs="Arial"/>
          <w:noProof/>
          <w:sz w:val="24"/>
          <w:szCs w:val="24"/>
        </w:rPr>
        <w:t xml:space="preserve">  </w:t>
      </w:r>
      <w:r>
        <w:rPr>
          <w:rFonts w:ascii="Arial" w:eastAsia="SimSun" w:hAnsi="Arial" w:cs="Arial"/>
          <w:noProof/>
          <w:sz w:val="24"/>
          <w:szCs w:val="24"/>
          <w:lang w:eastAsia="ro-RO"/>
        </w:rPr>
        <w:drawing>
          <wp:inline distT="0" distB="0" distL="0" distR="0">
            <wp:extent cx="3185160" cy="2240280"/>
            <wp:effectExtent l="0" t="0" r="0" b="0"/>
            <wp:docPr id="4" name="Diagramă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57FB2" w:rsidRPr="00357FB2" w:rsidRDefault="00357FB2" w:rsidP="00357FB2">
      <w:pPr>
        <w:spacing w:after="0" w:line="240" w:lineRule="auto"/>
        <w:rPr>
          <w:rFonts w:ascii="Arial" w:eastAsia="SimSun" w:hAnsi="Arial" w:cs="Arial"/>
          <w:color w:val="FF0000"/>
        </w:rPr>
      </w:pPr>
    </w:p>
    <w:p w:rsidR="007C7B57" w:rsidRDefault="007C7B57" w:rsidP="00357FB2">
      <w:pPr>
        <w:tabs>
          <w:tab w:val="left" w:pos="900"/>
        </w:tabs>
        <w:spacing w:after="0" w:line="240" w:lineRule="auto"/>
        <w:ind w:firstLine="900"/>
        <w:jc w:val="both"/>
        <w:rPr>
          <w:rFonts w:ascii="Arial" w:eastAsia="SimSun" w:hAnsi="Arial" w:cs="Arial"/>
        </w:rPr>
      </w:pPr>
      <w:r>
        <w:rPr>
          <w:rFonts w:ascii="Arial" w:eastAsia="SimSun" w:hAnsi="Arial" w:cs="Arial"/>
        </w:rPr>
        <w:t>Dacă privim situația la nivelul anului 2013, avem</w:t>
      </w:r>
    </w:p>
    <w:p w:rsidR="007C7B57" w:rsidRDefault="007C7B57" w:rsidP="007C7B57">
      <w:pPr>
        <w:pStyle w:val="ListParagraph"/>
        <w:numPr>
          <w:ilvl w:val="0"/>
          <w:numId w:val="45"/>
        </w:numPr>
        <w:tabs>
          <w:tab w:val="left" w:pos="900"/>
        </w:tabs>
        <w:spacing w:after="0" w:line="240" w:lineRule="auto"/>
        <w:jc w:val="both"/>
        <w:rPr>
          <w:rFonts w:ascii="Arial" w:eastAsia="SimSun" w:hAnsi="Arial" w:cs="Arial"/>
        </w:rPr>
      </w:pPr>
      <w:r>
        <w:rPr>
          <w:rFonts w:ascii="Arial" w:eastAsia="SimSun" w:hAnsi="Arial" w:cs="Arial"/>
        </w:rPr>
        <w:t>d</w:t>
      </w:r>
      <w:r w:rsidRPr="007C7B57">
        <w:rPr>
          <w:rFonts w:ascii="Arial" w:eastAsia="SimSun" w:hAnsi="Arial" w:cs="Arial"/>
        </w:rPr>
        <w:t xml:space="preserve">in </w:t>
      </w:r>
      <w:proofErr w:type="spellStart"/>
      <w:r w:rsidRPr="007C7B57">
        <w:rPr>
          <w:rFonts w:ascii="Arial" w:eastAsia="SimSun" w:hAnsi="Arial" w:cs="Arial"/>
        </w:rPr>
        <w:t>totalul</w:t>
      </w:r>
      <w:proofErr w:type="spellEnd"/>
      <w:r w:rsidRPr="007C7B57">
        <w:rPr>
          <w:rFonts w:ascii="Arial" w:eastAsia="SimSun" w:hAnsi="Arial" w:cs="Arial"/>
        </w:rPr>
        <w:t xml:space="preserve"> </w:t>
      </w:r>
      <w:proofErr w:type="spellStart"/>
      <w:r w:rsidRPr="007C7B57">
        <w:rPr>
          <w:rFonts w:ascii="Arial" w:eastAsia="SimSun" w:hAnsi="Arial" w:cs="Arial"/>
        </w:rPr>
        <w:t>suprafeței</w:t>
      </w:r>
      <w:proofErr w:type="spellEnd"/>
      <w:r w:rsidRPr="007C7B57">
        <w:rPr>
          <w:rFonts w:ascii="Arial" w:eastAsia="SimSun" w:hAnsi="Arial" w:cs="Arial"/>
        </w:rPr>
        <w:t xml:space="preserve"> </w:t>
      </w:r>
      <w:proofErr w:type="spellStart"/>
      <w:r w:rsidRPr="007C7B57">
        <w:rPr>
          <w:rFonts w:ascii="Arial" w:eastAsia="SimSun" w:hAnsi="Arial" w:cs="Arial"/>
        </w:rPr>
        <w:t>agricole</w:t>
      </w:r>
      <w:proofErr w:type="spellEnd"/>
      <w:r w:rsidRPr="007C7B57">
        <w:rPr>
          <w:rFonts w:ascii="Arial" w:eastAsia="SimSun" w:hAnsi="Arial" w:cs="Arial"/>
        </w:rPr>
        <w:t xml:space="preserve"> a </w:t>
      </w:r>
      <w:proofErr w:type="spellStart"/>
      <w:r w:rsidRPr="007C7B57">
        <w:rPr>
          <w:rFonts w:ascii="Arial" w:eastAsia="SimSun" w:hAnsi="Arial" w:cs="Arial"/>
        </w:rPr>
        <w:t>județului</w:t>
      </w:r>
      <w:proofErr w:type="spellEnd"/>
      <w:r w:rsidRPr="007C7B57">
        <w:rPr>
          <w:rFonts w:ascii="Arial" w:eastAsia="SimSun" w:hAnsi="Arial" w:cs="Arial"/>
        </w:rPr>
        <w:t xml:space="preserve"> 87151,5ha </w:t>
      </w:r>
      <w:proofErr w:type="spellStart"/>
      <w:r>
        <w:rPr>
          <w:rFonts w:ascii="Arial" w:eastAsia="SimSun" w:hAnsi="Arial" w:cs="Arial"/>
        </w:rPr>
        <w:t>sunt</w:t>
      </w:r>
      <w:proofErr w:type="spellEnd"/>
      <w:r>
        <w:rPr>
          <w:rFonts w:ascii="Arial" w:eastAsia="SimSun" w:hAnsi="Arial" w:cs="Arial"/>
        </w:rPr>
        <w:t xml:space="preserve"> </w:t>
      </w:r>
      <w:proofErr w:type="spellStart"/>
      <w:r w:rsidRPr="007C7B57">
        <w:rPr>
          <w:rFonts w:ascii="Arial" w:eastAsia="SimSun" w:hAnsi="Arial" w:cs="Arial"/>
        </w:rPr>
        <w:t>soluri</w:t>
      </w:r>
      <w:proofErr w:type="spellEnd"/>
      <w:r w:rsidRPr="007C7B57">
        <w:rPr>
          <w:rFonts w:ascii="Arial" w:eastAsia="SimSun" w:hAnsi="Arial" w:cs="Arial"/>
        </w:rPr>
        <w:t xml:space="preserve"> </w:t>
      </w:r>
      <w:proofErr w:type="spellStart"/>
      <w:r w:rsidRPr="007C7B57">
        <w:rPr>
          <w:rFonts w:ascii="Arial" w:eastAsia="SimSun" w:hAnsi="Arial" w:cs="Arial"/>
        </w:rPr>
        <w:t>acide</w:t>
      </w:r>
      <w:proofErr w:type="spellEnd"/>
      <w:r w:rsidRPr="007C7B57">
        <w:rPr>
          <w:rFonts w:ascii="Arial" w:eastAsia="SimSun" w:hAnsi="Arial" w:cs="Arial"/>
        </w:rPr>
        <w:t xml:space="preserve"> cu </w:t>
      </w:r>
      <w:proofErr w:type="spellStart"/>
      <w:r w:rsidRPr="007C7B57">
        <w:rPr>
          <w:rFonts w:ascii="Arial" w:eastAsia="SimSun" w:hAnsi="Arial" w:cs="Arial"/>
        </w:rPr>
        <w:t>potențial</w:t>
      </w:r>
      <w:proofErr w:type="spellEnd"/>
      <w:r w:rsidRPr="007C7B57">
        <w:rPr>
          <w:rFonts w:ascii="Arial" w:eastAsia="SimSun" w:hAnsi="Arial" w:cs="Arial"/>
        </w:rPr>
        <w:t xml:space="preserve"> </w:t>
      </w:r>
      <w:proofErr w:type="spellStart"/>
      <w:r w:rsidRPr="007C7B57">
        <w:rPr>
          <w:rFonts w:ascii="Arial" w:eastAsia="SimSun" w:hAnsi="Arial" w:cs="Arial"/>
        </w:rPr>
        <w:t>productiv</w:t>
      </w:r>
      <w:proofErr w:type="spellEnd"/>
      <w:r w:rsidRPr="007C7B57">
        <w:rPr>
          <w:rFonts w:ascii="Arial" w:eastAsia="SimSun" w:hAnsi="Arial" w:cs="Arial"/>
        </w:rPr>
        <w:t xml:space="preserve"> </w:t>
      </w:r>
      <w:proofErr w:type="spellStart"/>
      <w:r w:rsidRPr="007C7B57">
        <w:rPr>
          <w:rFonts w:ascii="Arial" w:eastAsia="SimSun" w:hAnsi="Arial" w:cs="Arial"/>
        </w:rPr>
        <w:t>diminuat</w:t>
      </w:r>
      <w:proofErr w:type="spellEnd"/>
      <w:r w:rsidRPr="007C7B57">
        <w:rPr>
          <w:rFonts w:ascii="Arial" w:eastAsia="SimSun" w:hAnsi="Arial" w:cs="Arial"/>
        </w:rPr>
        <w:t xml:space="preserve"> </w:t>
      </w:r>
      <w:proofErr w:type="spellStart"/>
      <w:r w:rsidRPr="007C7B57">
        <w:rPr>
          <w:rFonts w:ascii="Arial" w:eastAsia="SimSun" w:hAnsi="Arial" w:cs="Arial"/>
        </w:rPr>
        <w:t>și</w:t>
      </w:r>
      <w:proofErr w:type="spellEnd"/>
      <w:r w:rsidRPr="007C7B57">
        <w:rPr>
          <w:rFonts w:ascii="Arial" w:eastAsia="SimSun" w:hAnsi="Arial" w:cs="Arial"/>
        </w:rPr>
        <w:t xml:space="preserve"> din </w:t>
      </w:r>
      <w:proofErr w:type="spellStart"/>
      <w:r w:rsidRPr="007C7B57">
        <w:rPr>
          <w:rFonts w:ascii="Arial" w:eastAsia="SimSun" w:hAnsi="Arial" w:cs="Arial"/>
        </w:rPr>
        <w:t>această</w:t>
      </w:r>
      <w:proofErr w:type="spellEnd"/>
      <w:r w:rsidRPr="007C7B57">
        <w:rPr>
          <w:rFonts w:ascii="Arial" w:eastAsia="SimSun" w:hAnsi="Arial" w:cs="Arial"/>
        </w:rPr>
        <w:t xml:space="preserve"> </w:t>
      </w:r>
      <w:proofErr w:type="spellStart"/>
      <w:r w:rsidRPr="007C7B57">
        <w:rPr>
          <w:rFonts w:ascii="Arial" w:eastAsia="SimSun" w:hAnsi="Arial" w:cs="Arial"/>
        </w:rPr>
        <w:t>suprafață</w:t>
      </w:r>
      <w:proofErr w:type="spellEnd"/>
      <w:r w:rsidRPr="007C7B57">
        <w:rPr>
          <w:rFonts w:ascii="Arial" w:eastAsia="SimSun" w:hAnsi="Arial" w:cs="Arial"/>
        </w:rPr>
        <w:t xml:space="preserve"> </w:t>
      </w:r>
      <w:proofErr w:type="spellStart"/>
      <w:r w:rsidRPr="007C7B57">
        <w:rPr>
          <w:rFonts w:ascii="Arial" w:eastAsia="SimSun" w:hAnsi="Arial" w:cs="Arial"/>
        </w:rPr>
        <w:t>pe</w:t>
      </w:r>
      <w:proofErr w:type="spellEnd"/>
      <w:r w:rsidRPr="007C7B57">
        <w:rPr>
          <w:rFonts w:ascii="Arial" w:eastAsia="SimSun" w:hAnsi="Arial" w:cs="Arial"/>
        </w:rPr>
        <w:t xml:space="preserve"> 47% </w:t>
      </w:r>
      <w:proofErr w:type="spellStart"/>
      <w:r w:rsidRPr="007C7B57">
        <w:rPr>
          <w:rFonts w:ascii="Arial" w:eastAsia="SimSun" w:hAnsi="Arial" w:cs="Arial"/>
        </w:rPr>
        <w:t>reacția</w:t>
      </w:r>
      <w:proofErr w:type="spellEnd"/>
      <w:r w:rsidRPr="007C7B57">
        <w:rPr>
          <w:rFonts w:ascii="Arial" w:eastAsia="SimSun" w:hAnsi="Arial" w:cs="Arial"/>
        </w:rPr>
        <w:t xml:space="preserve"> </w:t>
      </w:r>
      <w:proofErr w:type="spellStart"/>
      <w:r w:rsidRPr="007C7B57">
        <w:rPr>
          <w:rFonts w:ascii="Arial" w:eastAsia="SimSun" w:hAnsi="Arial" w:cs="Arial"/>
        </w:rPr>
        <w:t>este</w:t>
      </w:r>
      <w:proofErr w:type="spellEnd"/>
      <w:r w:rsidRPr="007C7B57">
        <w:rPr>
          <w:rFonts w:ascii="Arial" w:eastAsia="SimSun" w:hAnsi="Arial" w:cs="Arial"/>
        </w:rPr>
        <w:t xml:space="preserve"> </w:t>
      </w:r>
      <w:proofErr w:type="spellStart"/>
      <w:r w:rsidRPr="007C7B57">
        <w:rPr>
          <w:rFonts w:ascii="Arial" w:eastAsia="SimSun" w:hAnsi="Arial" w:cs="Arial"/>
        </w:rPr>
        <w:t>moderat</w:t>
      </w:r>
      <w:proofErr w:type="spellEnd"/>
      <w:r w:rsidRPr="007C7B57">
        <w:rPr>
          <w:rFonts w:ascii="Arial" w:eastAsia="SimSun" w:hAnsi="Arial" w:cs="Arial"/>
        </w:rPr>
        <w:t xml:space="preserve"> </w:t>
      </w:r>
      <w:proofErr w:type="spellStart"/>
      <w:r w:rsidRPr="007C7B57">
        <w:rPr>
          <w:rFonts w:ascii="Arial" w:eastAsia="SimSun" w:hAnsi="Arial" w:cs="Arial"/>
        </w:rPr>
        <w:t>spre</w:t>
      </w:r>
      <w:proofErr w:type="spellEnd"/>
      <w:r w:rsidRPr="007C7B57">
        <w:rPr>
          <w:rFonts w:ascii="Arial" w:eastAsia="SimSun" w:hAnsi="Arial" w:cs="Arial"/>
        </w:rPr>
        <w:t xml:space="preserve"> </w:t>
      </w:r>
      <w:proofErr w:type="spellStart"/>
      <w:r w:rsidRPr="007C7B57">
        <w:rPr>
          <w:rFonts w:ascii="Arial" w:eastAsia="SimSun" w:hAnsi="Arial" w:cs="Arial"/>
        </w:rPr>
        <w:t>puternic</w:t>
      </w:r>
      <w:proofErr w:type="spellEnd"/>
      <w:r w:rsidRPr="007C7B57">
        <w:rPr>
          <w:rFonts w:ascii="Arial" w:eastAsia="SimSun" w:hAnsi="Arial" w:cs="Arial"/>
        </w:rPr>
        <w:t xml:space="preserve"> </w:t>
      </w:r>
      <w:proofErr w:type="spellStart"/>
      <w:r w:rsidRPr="007C7B57">
        <w:rPr>
          <w:rFonts w:ascii="Arial" w:eastAsia="SimSun" w:hAnsi="Arial" w:cs="Arial"/>
        </w:rPr>
        <w:t>acidă</w:t>
      </w:r>
      <w:proofErr w:type="spellEnd"/>
      <w:r>
        <w:rPr>
          <w:rFonts w:ascii="Arial" w:eastAsia="SimSun" w:hAnsi="Arial" w:cs="Arial"/>
        </w:rPr>
        <w:t>;</w:t>
      </w:r>
    </w:p>
    <w:p w:rsidR="007C7B57" w:rsidRDefault="00357FB2" w:rsidP="007C7B57">
      <w:pPr>
        <w:pStyle w:val="ListParagraph"/>
        <w:numPr>
          <w:ilvl w:val="0"/>
          <w:numId w:val="45"/>
        </w:numPr>
        <w:tabs>
          <w:tab w:val="left" w:pos="900"/>
        </w:tabs>
        <w:spacing w:after="0" w:line="240" w:lineRule="auto"/>
        <w:jc w:val="both"/>
        <w:rPr>
          <w:rFonts w:ascii="Arial" w:eastAsia="SimSun" w:hAnsi="Arial" w:cs="Arial"/>
        </w:rPr>
      </w:pPr>
      <w:r w:rsidRPr="007C7B57">
        <w:rPr>
          <w:rFonts w:ascii="Arial" w:eastAsia="SimSun" w:hAnsi="Arial" w:cs="Arial"/>
        </w:rPr>
        <w:t xml:space="preserve">84102ha </w:t>
      </w:r>
      <w:proofErr w:type="spellStart"/>
      <w:r w:rsidR="007C7B57">
        <w:rPr>
          <w:rFonts w:ascii="Arial" w:eastAsia="SimSun" w:hAnsi="Arial" w:cs="Arial"/>
        </w:rPr>
        <w:t>sunt</w:t>
      </w:r>
      <w:proofErr w:type="spellEnd"/>
      <w:r w:rsidR="007C7B57">
        <w:rPr>
          <w:rFonts w:ascii="Arial" w:eastAsia="SimSun" w:hAnsi="Arial" w:cs="Arial"/>
        </w:rPr>
        <w:t xml:space="preserve"> </w:t>
      </w:r>
      <w:r w:rsidRPr="007C7B57">
        <w:rPr>
          <w:rFonts w:ascii="Arial" w:eastAsia="SimSun" w:hAnsi="Arial" w:cs="Arial"/>
        </w:rPr>
        <w:t xml:space="preserve">cu un </w:t>
      </w:r>
      <w:proofErr w:type="spellStart"/>
      <w:r w:rsidRPr="007C7B57">
        <w:rPr>
          <w:rFonts w:ascii="Arial" w:eastAsia="SimSun" w:hAnsi="Arial" w:cs="Arial"/>
        </w:rPr>
        <w:t>conținut</w:t>
      </w:r>
      <w:proofErr w:type="spellEnd"/>
      <w:r w:rsidRPr="007C7B57">
        <w:rPr>
          <w:rFonts w:ascii="Arial" w:eastAsia="SimSun" w:hAnsi="Arial" w:cs="Arial"/>
        </w:rPr>
        <w:t xml:space="preserve"> slab de humus </w:t>
      </w:r>
      <w:proofErr w:type="spellStart"/>
      <w:r w:rsidRPr="007C7B57">
        <w:rPr>
          <w:rFonts w:ascii="Arial" w:eastAsia="SimSun" w:hAnsi="Arial" w:cs="Arial"/>
        </w:rPr>
        <w:t>și</w:t>
      </w:r>
      <w:proofErr w:type="spellEnd"/>
      <w:r w:rsidRPr="007C7B57">
        <w:rPr>
          <w:rFonts w:ascii="Arial" w:eastAsia="SimSun" w:hAnsi="Arial" w:cs="Arial"/>
        </w:rPr>
        <w:t xml:space="preserve"> 43437ha cu u</w:t>
      </w:r>
      <w:r w:rsidR="007C7B57">
        <w:rPr>
          <w:rFonts w:ascii="Arial" w:eastAsia="SimSun" w:hAnsi="Arial" w:cs="Arial"/>
        </w:rPr>
        <w:t xml:space="preserve">n </w:t>
      </w:r>
      <w:proofErr w:type="spellStart"/>
      <w:r w:rsidR="007C7B57">
        <w:rPr>
          <w:rFonts w:ascii="Arial" w:eastAsia="SimSun" w:hAnsi="Arial" w:cs="Arial"/>
        </w:rPr>
        <w:t>conținut</w:t>
      </w:r>
      <w:proofErr w:type="spellEnd"/>
      <w:r w:rsidR="007C7B57">
        <w:rPr>
          <w:rFonts w:ascii="Arial" w:eastAsia="SimSun" w:hAnsi="Arial" w:cs="Arial"/>
        </w:rPr>
        <w:t xml:space="preserve"> </w:t>
      </w:r>
      <w:proofErr w:type="spellStart"/>
      <w:r w:rsidR="007C7B57">
        <w:rPr>
          <w:rFonts w:ascii="Arial" w:eastAsia="SimSun" w:hAnsi="Arial" w:cs="Arial"/>
        </w:rPr>
        <w:t>foarte</w:t>
      </w:r>
      <w:proofErr w:type="spellEnd"/>
      <w:r w:rsidR="007C7B57">
        <w:rPr>
          <w:rFonts w:ascii="Arial" w:eastAsia="SimSun" w:hAnsi="Arial" w:cs="Arial"/>
        </w:rPr>
        <w:t xml:space="preserve"> slab de humus;</w:t>
      </w:r>
    </w:p>
    <w:p w:rsidR="00357FB2" w:rsidRPr="007C7B57" w:rsidRDefault="00357FB2" w:rsidP="007C7B57">
      <w:pPr>
        <w:pStyle w:val="ListParagraph"/>
        <w:numPr>
          <w:ilvl w:val="0"/>
          <w:numId w:val="45"/>
        </w:numPr>
        <w:tabs>
          <w:tab w:val="left" w:pos="900"/>
        </w:tabs>
        <w:spacing w:after="0" w:line="240" w:lineRule="auto"/>
        <w:jc w:val="both"/>
        <w:rPr>
          <w:rFonts w:ascii="Arial" w:eastAsia="SimSun" w:hAnsi="Arial" w:cs="Arial"/>
        </w:rPr>
      </w:pPr>
      <w:proofErr w:type="spellStart"/>
      <w:r w:rsidRPr="007C7B57">
        <w:rPr>
          <w:rFonts w:ascii="Arial" w:eastAsia="SimSun" w:hAnsi="Arial" w:cs="Arial"/>
        </w:rPr>
        <w:t>avem</w:t>
      </w:r>
      <w:proofErr w:type="spellEnd"/>
      <w:r w:rsidRPr="007C7B57">
        <w:rPr>
          <w:rFonts w:ascii="Arial" w:eastAsia="SimSun" w:hAnsi="Arial" w:cs="Arial"/>
        </w:rPr>
        <w:t xml:space="preserve"> 66630ha slab </w:t>
      </w:r>
      <w:proofErr w:type="spellStart"/>
      <w:r w:rsidRPr="007C7B57">
        <w:rPr>
          <w:rFonts w:ascii="Arial" w:eastAsia="SimSun" w:hAnsi="Arial" w:cs="Arial"/>
        </w:rPr>
        <w:t>aprovizionate</w:t>
      </w:r>
      <w:proofErr w:type="spellEnd"/>
      <w:r w:rsidRPr="007C7B57">
        <w:rPr>
          <w:rFonts w:ascii="Arial" w:eastAsia="SimSun" w:hAnsi="Arial" w:cs="Arial"/>
        </w:rPr>
        <w:t xml:space="preserve"> </w:t>
      </w:r>
      <w:proofErr w:type="spellStart"/>
      <w:r w:rsidRPr="007C7B57">
        <w:rPr>
          <w:rFonts w:ascii="Arial" w:eastAsia="SimSun" w:hAnsi="Arial" w:cs="Arial"/>
        </w:rPr>
        <w:t>și</w:t>
      </w:r>
      <w:proofErr w:type="spellEnd"/>
      <w:r w:rsidRPr="007C7B57">
        <w:rPr>
          <w:rFonts w:ascii="Arial" w:eastAsia="SimSun" w:hAnsi="Arial" w:cs="Arial"/>
        </w:rPr>
        <w:t xml:space="preserve"> 18659ha </w:t>
      </w:r>
      <w:proofErr w:type="spellStart"/>
      <w:r w:rsidRPr="007C7B57">
        <w:rPr>
          <w:rFonts w:ascii="Arial" w:eastAsia="SimSun" w:hAnsi="Arial" w:cs="Arial"/>
        </w:rPr>
        <w:t>foarte</w:t>
      </w:r>
      <w:proofErr w:type="spellEnd"/>
      <w:r w:rsidRPr="007C7B57">
        <w:rPr>
          <w:rFonts w:ascii="Arial" w:eastAsia="SimSun" w:hAnsi="Arial" w:cs="Arial"/>
        </w:rPr>
        <w:t xml:space="preserve"> slab </w:t>
      </w:r>
      <w:proofErr w:type="spellStart"/>
      <w:r w:rsidRPr="007C7B57">
        <w:rPr>
          <w:rFonts w:ascii="Arial" w:eastAsia="SimSun" w:hAnsi="Arial" w:cs="Arial"/>
        </w:rPr>
        <w:t>aprovizionate</w:t>
      </w:r>
      <w:proofErr w:type="spellEnd"/>
      <w:r w:rsidRPr="007C7B57">
        <w:rPr>
          <w:rFonts w:ascii="Arial" w:eastAsia="SimSun" w:hAnsi="Arial" w:cs="Arial"/>
        </w:rPr>
        <w:t xml:space="preserve"> cu </w:t>
      </w:r>
      <w:proofErr w:type="spellStart"/>
      <w:r w:rsidRPr="007C7B57">
        <w:rPr>
          <w:rFonts w:ascii="Arial" w:eastAsia="SimSun" w:hAnsi="Arial" w:cs="Arial"/>
        </w:rPr>
        <w:t>fosfor</w:t>
      </w:r>
      <w:proofErr w:type="spellEnd"/>
      <w:r w:rsidRPr="007C7B57">
        <w:rPr>
          <w:rFonts w:ascii="Arial" w:eastAsia="SimSun" w:hAnsi="Arial" w:cs="Arial"/>
        </w:rPr>
        <w:t>.</w:t>
      </w:r>
    </w:p>
    <w:p w:rsidR="00357FB2" w:rsidRPr="00357FB2" w:rsidRDefault="00357FB2" w:rsidP="00357FB2">
      <w:pPr>
        <w:spacing w:after="0" w:line="240" w:lineRule="auto"/>
        <w:ind w:firstLine="851"/>
        <w:jc w:val="both"/>
        <w:rPr>
          <w:rFonts w:ascii="Arial" w:eastAsia="SimSun" w:hAnsi="Arial" w:cs="Arial"/>
        </w:rPr>
      </w:pPr>
      <w:r w:rsidRPr="00357FB2">
        <w:rPr>
          <w:rFonts w:ascii="Arial" w:eastAsia="SimSun" w:hAnsi="Arial" w:cs="Arial"/>
        </w:rPr>
        <w:t>În conformitate cu prevederile legale în vigoare, întreținerea, exploatarea și repararea infrastructurii de îmbunătățiri funciare trebuie făcută cu persoane autorizate. Din lipsa fondurilor bănești aceste activități nu s-au desfășurat la nivelul județului Bistrița-Năsăud în anul 2013.</w:t>
      </w:r>
      <w:r w:rsidR="007C7B57">
        <w:rPr>
          <w:rFonts w:ascii="Arial" w:eastAsia="SimSun" w:hAnsi="Arial" w:cs="Arial"/>
        </w:rPr>
        <w:t xml:space="preserve"> </w:t>
      </w:r>
      <w:r w:rsidRPr="00357FB2">
        <w:rPr>
          <w:rFonts w:ascii="Arial" w:eastAsia="SimSun" w:hAnsi="Arial" w:cs="Arial"/>
        </w:rPr>
        <w:t>Datele sintetice pentru activitățile desfășurate din 2009 până în 2013 se pot vedea în tabelul de mai jos.</w:t>
      </w:r>
    </w:p>
    <w:p w:rsidR="007C7B57" w:rsidRDefault="007C7B57" w:rsidP="00357FB2">
      <w:pPr>
        <w:autoSpaceDE w:val="0"/>
        <w:autoSpaceDN w:val="0"/>
        <w:adjustRightInd w:val="0"/>
        <w:spacing w:after="0" w:line="240" w:lineRule="auto"/>
        <w:jc w:val="center"/>
        <w:rPr>
          <w:rFonts w:ascii="Arial" w:eastAsia="SimSun" w:hAnsi="Arial" w:cs="Arial"/>
          <w:b/>
          <w:sz w:val="20"/>
          <w:szCs w:val="20"/>
          <w:lang w:eastAsia="ro-RO"/>
        </w:rPr>
      </w:pPr>
    </w:p>
    <w:p w:rsidR="00357FB2" w:rsidRPr="00357FB2" w:rsidRDefault="00357FB2" w:rsidP="00357FB2">
      <w:pPr>
        <w:autoSpaceDE w:val="0"/>
        <w:autoSpaceDN w:val="0"/>
        <w:adjustRightInd w:val="0"/>
        <w:spacing w:after="0" w:line="240" w:lineRule="auto"/>
        <w:jc w:val="center"/>
        <w:rPr>
          <w:rFonts w:ascii="Arial" w:eastAsia="SimSun" w:hAnsi="Arial" w:cs="Arial"/>
          <w:b/>
          <w:sz w:val="20"/>
          <w:szCs w:val="20"/>
          <w:lang w:eastAsia="ro-RO"/>
        </w:rPr>
      </w:pPr>
      <w:r w:rsidRPr="00357FB2">
        <w:rPr>
          <w:rFonts w:ascii="Arial" w:eastAsia="SimSun" w:hAnsi="Arial" w:cs="Arial"/>
          <w:b/>
          <w:sz w:val="20"/>
          <w:szCs w:val="20"/>
          <w:lang w:eastAsia="ro-RO"/>
        </w:rPr>
        <w:t>Evoluția activităților de îmbunătățiri funciare</w:t>
      </w:r>
      <w:r w:rsidR="007C7B57">
        <w:rPr>
          <w:rFonts w:ascii="Arial" w:eastAsia="SimSun" w:hAnsi="Arial" w:cs="Arial"/>
          <w:b/>
          <w:sz w:val="20"/>
          <w:szCs w:val="20"/>
          <w:lang w:eastAsia="ro-RO"/>
        </w:rPr>
        <w:t xml:space="preserve"> </w:t>
      </w:r>
      <w:r w:rsidRPr="00357FB2">
        <w:rPr>
          <w:rFonts w:ascii="Arial" w:eastAsia="SimSun" w:hAnsi="Arial" w:cs="Arial"/>
          <w:b/>
          <w:sz w:val="20"/>
          <w:szCs w:val="20"/>
          <w:lang w:eastAsia="ro-RO"/>
        </w:rPr>
        <w:t>desfășurate în județul Bistrița-Năsăud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843"/>
        <w:gridCol w:w="1256"/>
        <w:gridCol w:w="1134"/>
        <w:gridCol w:w="1012"/>
        <w:gridCol w:w="850"/>
        <w:gridCol w:w="866"/>
      </w:tblGrid>
      <w:tr w:rsidR="00357FB2" w:rsidRPr="00357FB2" w:rsidTr="00056C74">
        <w:trPr>
          <w:trHeight w:val="381"/>
        </w:trPr>
        <w:tc>
          <w:tcPr>
            <w:tcW w:w="2660" w:type="dxa"/>
            <w:vMerge w:val="restart"/>
            <w:shd w:val="clear" w:color="auto" w:fill="984806"/>
            <w:vAlign w:val="center"/>
          </w:tcPr>
          <w:p w:rsidR="00357FB2" w:rsidRPr="00357FB2" w:rsidRDefault="00357FB2" w:rsidP="00357FB2">
            <w:pPr>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Tipul de amenajare</w:t>
            </w:r>
          </w:p>
        </w:tc>
        <w:tc>
          <w:tcPr>
            <w:tcW w:w="1843" w:type="dxa"/>
            <w:vMerge w:val="restart"/>
            <w:shd w:val="clear" w:color="auto" w:fill="984806"/>
            <w:vAlign w:val="center"/>
          </w:tcPr>
          <w:p w:rsidR="00357FB2" w:rsidRPr="00357FB2" w:rsidRDefault="00357FB2" w:rsidP="00357FB2">
            <w:pPr>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Capacitatea amenajată (ha)</w:t>
            </w:r>
          </w:p>
        </w:tc>
        <w:tc>
          <w:tcPr>
            <w:tcW w:w="5118" w:type="dxa"/>
            <w:gridSpan w:val="5"/>
            <w:shd w:val="clear" w:color="auto" w:fill="984806"/>
            <w:vAlign w:val="center"/>
          </w:tcPr>
          <w:p w:rsidR="00357FB2" w:rsidRPr="00357FB2" w:rsidRDefault="00357FB2" w:rsidP="00357FB2">
            <w:pPr>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Subvenția primită (în lei) pe anul</w:t>
            </w:r>
          </w:p>
        </w:tc>
      </w:tr>
      <w:tr w:rsidR="00357FB2" w:rsidRPr="00357FB2" w:rsidTr="00056C74">
        <w:tc>
          <w:tcPr>
            <w:tcW w:w="2660" w:type="dxa"/>
            <w:vMerge/>
            <w:shd w:val="clear" w:color="auto" w:fill="auto"/>
            <w:vAlign w:val="center"/>
          </w:tcPr>
          <w:p w:rsidR="00357FB2" w:rsidRPr="00357FB2" w:rsidRDefault="00357FB2" w:rsidP="00357FB2">
            <w:pPr>
              <w:spacing w:after="0" w:line="240" w:lineRule="auto"/>
              <w:jc w:val="center"/>
              <w:rPr>
                <w:rFonts w:ascii="Arial" w:eastAsia="SimSun" w:hAnsi="Arial" w:cs="Arial"/>
                <w:b/>
                <w:sz w:val="20"/>
                <w:szCs w:val="20"/>
              </w:rPr>
            </w:pPr>
          </w:p>
        </w:tc>
        <w:tc>
          <w:tcPr>
            <w:tcW w:w="1843" w:type="dxa"/>
            <w:vMerge/>
            <w:shd w:val="clear" w:color="auto" w:fill="auto"/>
            <w:vAlign w:val="center"/>
          </w:tcPr>
          <w:p w:rsidR="00357FB2" w:rsidRPr="00357FB2" w:rsidRDefault="00357FB2" w:rsidP="00357FB2">
            <w:pPr>
              <w:spacing w:after="0" w:line="240" w:lineRule="auto"/>
              <w:jc w:val="center"/>
              <w:rPr>
                <w:rFonts w:ascii="Arial" w:eastAsia="SimSun" w:hAnsi="Arial" w:cs="Arial"/>
                <w:b/>
                <w:sz w:val="20"/>
                <w:szCs w:val="20"/>
              </w:rPr>
            </w:pPr>
          </w:p>
        </w:tc>
        <w:tc>
          <w:tcPr>
            <w:tcW w:w="1256" w:type="dxa"/>
            <w:shd w:val="clear" w:color="auto" w:fill="FABF8F"/>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2009</w:t>
            </w:r>
          </w:p>
        </w:tc>
        <w:tc>
          <w:tcPr>
            <w:tcW w:w="1134" w:type="dxa"/>
            <w:shd w:val="clear" w:color="auto" w:fill="FABF8F"/>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2010</w:t>
            </w:r>
          </w:p>
        </w:tc>
        <w:tc>
          <w:tcPr>
            <w:tcW w:w="1012" w:type="dxa"/>
            <w:shd w:val="clear" w:color="auto" w:fill="FABF8F"/>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2011</w:t>
            </w:r>
          </w:p>
        </w:tc>
        <w:tc>
          <w:tcPr>
            <w:tcW w:w="850" w:type="dxa"/>
            <w:shd w:val="clear" w:color="auto" w:fill="FABF8F"/>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2012</w:t>
            </w:r>
          </w:p>
        </w:tc>
        <w:tc>
          <w:tcPr>
            <w:tcW w:w="866" w:type="dxa"/>
            <w:shd w:val="clear" w:color="auto" w:fill="FABF8F"/>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2013</w:t>
            </w:r>
          </w:p>
        </w:tc>
      </w:tr>
      <w:tr w:rsidR="00357FB2" w:rsidRPr="00357FB2" w:rsidTr="00056C74">
        <w:tc>
          <w:tcPr>
            <w:tcW w:w="2660" w:type="dxa"/>
            <w:shd w:val="clear" w:color="auto" w:fill="auto"/>
            <w:vAlign w:val="center"/>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Desecare gravitațională</w:t>
            </w:r>
          </w:p>
        </w:tc>
        <w:tc>
          <w:tcPr>
            <w:tcW w:w="1843"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10,022</w:t>
            </w:r>
          </w:p>
        </w:tc>
        <w:tc>
          <w:tcPr>
            <w:tcW w:w="1256"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467,330</w:t>
            </w:r>
          </w:p>
        </w:tc>
        <w:tc>
          <w:tcPr>
            <w:tcW w:w="1134"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948,088</w:t>
            </w:r>
          </w:p>
        </w:tc>
        <w:tc>
          <w:tcPr>
            <w:tcW w:w="1012"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267,904</w:t>
            </w:r>
          </w:p>
        </w:tc>
        <w:tc>
          <w:tcPr>
            <w:tcW w:w="850"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0</w:t>
            </w:r>
          </w:p>
        </w:tc>
        <w:tc>
          <w:tcPr>
            <w:tcW w:w="866"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0</w:t>
            </w:r>
          </w:p>
        </w:tc>
      </w:tr>
      <w:tr w:rsidR="00357FB2" w:rsidRPr="00357FB2" w:rsidTr="00056C74">
        <w:tc>
          <w:tcPr>
            <w:tcW w:w="2660" w:type="dxa"/>
            <w:shd w:val="clear" w:color="auto" w:fill="auto"/>
            <w:vAlign w:val="center"/>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Combaterea eroziunii solului</w:t>
            </w:r>
          </w:p>
        </w:tc>
        <w:tc>
          <w:tcPr>
            <w:tcW w:w="1843"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49,632</w:t>
            </w:r>
          </w:p>
        </w:tc>
        <w:tc>
          <w:tcPr>
            <w:tcW w:w="1256"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775,268</w:t>
            </w:r>
          </w:p>
        </w:tc>
        <w:tc>
          <w:tcPr>
            <w:tcW w:w="1134"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1635,453</w:t>
            </w:r>
          </w:p>
        </w:tc>
        <w:tc>
          <w:tcPr>
            <w:tcW w:w="1012"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551,265</w:t>
            </w:r>
          </w:p>
        </w:tc>
        <w:tc>
          <w:tcPr>
            <w:tcW w:w="850"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0</w:t>
            </w:r>
          </w:p>
        </w:tc>
        <w:tc>
          <w:tcPr>
            <w:tcW w:w="866"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0</w:t>
            </w:r>
          </w:p>
        </w:tc>
      </w:tr>
      <w:tr w:rsidR="00357FB2" w:rsidRPr="00357FB2" w:rsidTr="00056C74">
        <w:tc>
          <w:tcPr>
            <w:tcW w:w="2660" w:type="dxa"/>
            <w:shd w:val="clear" w:color="auto" w:fill="auto"/>
            <w:vAlign w:val="center"/>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Total</w:t>
            </w:r>
          </w:p>
        </w:tc>
        <w:tc>
          <w:tcPr>
            <w:tcW w:w="1843"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59,654</w:t>
            </w:r>
          </w:p>
        </w:tc>
        <w:tc>
          <w:tcPr>
            <w:tcW w:w="1256"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1242,598</w:t>
            </w:r>
          </w:p>
        </w:tc>
        <w:tc>
          <w:tcPr>
            <w:tcW w:w="1134"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2583,541</w:t>
            </w:r>
          </w:p>
        </w:tc>
        <w:tc>
          <w:tcPr>
            <w:tcW w:w="1012"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819,169</w:t>
            </w:r>
          </w:p>
        </w:tc>
        <w:tc>
          <w:tcPr>
            <w:tcW w:w="850"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0</w:t>
            </w:r>
          </w:p>
        </w:tc>
        <w:tc>
          <w:tcPr>
            <w:tcW w:w="866" w:type="dxa"/>
            <w:shd w:val="clear" w:color="auto" w:fill="auto"/>
            <w:vAlign w:val="center"/>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0</w:t>
            </w:r>
          </w:p>
        </w:tc>
      </w:tr>
    </w:tbl>
    <w:p w:rsidR="00357FB2" w:rsidRPr="00357FB2" w:rsidRDefault="00357FB2" w:rsidP="00357FB2">
      <w:pPr>
        <w:spacing w:after="0" w:line="240" w:lineRule="auto"/>
        <w:ind w:firstLine="851"/>
        <w:jc w:val="both"/>
        <w:rPr>
          <w:rFonts w:ascii="Arial" w:eastAsia="SimSun" w:hAnsi="Arial" w:cs="Arial"/>
          <w:sz w:val="24"/>
          <w:szCs w:val="24"/>
        </w:rPr>
      </w:pPr>
    </w:p>
    <w:p w:rsidR="00357FB2" w:rsidRDefault="00357FB2" w:rsidP="007C7B57">
      <w:pPr>
        <w:spacing w:after="0" w:line="240" w:lineRule="auto"/>
        <w:ind w:firstLine="851"/>
        <w:jc w:val="both"/>
        <w:rPr>
          <w:rFonts w:ascii="Arial" w:eastAsia="SimSun" w:hAnsi="Arial" w:cs="Arial"/>
          <w:snapToGrid w:val="0"/>
        </w:rPr>
      </w:pPr>
      <w:r w:rsidRPr="00357FB2">
        <w:rPr>
          <w:rFonts w:ascii="Arial" w:eastAsia="SimSun" w:hAnsi="Arial" w:cs="Arial"/>
        </w:rPr>
        <w:t xml:space="preserve">Începând cu anul 2008, în conformitate cu prevederile legislative în vigoare Agenţia pentru Protecția Mediului Bistrița-Năsăud realizează identificarea preliminară a </w:t>
      </w:r>
      <w:r w:rsidRPr="00357FB2">
        <w:rPr>
          <w:rFonts w:ascii="Arial" w:eastAsia="SimSun" w:hAnsi="Arial" w:cs="Arial"/>
          <w:b/>
        </w:rPr>
        <w:t>siturilor contaminate</w:t>
      </w:r>
      <w:r w:rsidRPr="00357FB2">
        <w:rPr>
          <w:rFonts w:ascii="Arial" w:eastAsia="SimSun" w:hAnsi="Arial" w:cs="Arial"/>
        </w:rPr>
        <w:t xml:space="preserve">. </w:t>
      </w:r>
      <w:r w:rsidRPr="00357FB2">
        <w:rPr>
          <w:rFonts w:ascii="Arial" w:eastAsia="SimSun" w:hAnsi="Arial" w:cs="Arial"/>
          <w:snapToGrid w:val="0"/>
        </w:rPr>
        <w:t xml:space="preserve">În 2013 </w:t>
      </w:r>
      <w:r w:rsidRPr="00357FB2">
        <w:rPr>
          <w:rFonts w:ascii="Arial" w:eastAsia="SimSun" w:hAnsi="Arial" w:cs="Arial"/>
        </w:rPr>
        <w:t>Inventarul preliminar al siturilor contaminate/potenţial contaminate la nivelul judeţului cuprinde 13 situri din care 6 au fost remediate.</w:t>
      </w:r>
      <w:r w:rsidRPr="00357FB2">
        <w:rPr>
          <w:rFonts w:ascii="Arial" w:eastAsia="SimSun" w:hAnsi="Arial" w:cs="Arial"/>
          <w:snapToGrid w:val="0"/>
        </w:rPr>
        <w:t xml:space="preserve"> </w:t>
      </w:r>
      <w:r w:rsidR="007C7B57" w:rsidRPr="00357FB2">
        <w:rPr>
          <w:rFonts w:ascii="Arial" w:eastAsia="Times New Roman" w:hAnsi="Arial" w:cs="Arial"/>
        </w:rPr>
        <w:t>Din totalul suprafeței siturilor, respectiv 22,7819 ha, au fost remediate 15,4436 ha</w:t>
      </w:r>
      <w:r w:rsidR="007C7B57">
        <w:rPr>
          <w:rFonts w:ascii="Arial" w:eastAsia="Times New Roman" w:hAnsi="Arial" w:cs="Arial"/>
        </w:rPr>
        <w:t>.</w:t>
      </w:r>
    </w:p>
    <w:p w:rsidR="007C7B57" w:rsidRPr="00357FB2" w:rsidRDefault="007C7B57" w:rsidP="007C7B57">
      <w:pPr>
        <w:spacing w:after="0" w:line="240" w:lineRule="auto"/>
        <w:ind w:firstLine="851"/>
        <w:jc w:val="both"/>
        <w:rPr>
          <w:rFonts w:ascii="Arial" w:eastAsia="SimSun" w:hAnsi="Arial" w:cs="Arial"/>
          <w:snapToGrid w:val="0"/>
        </w:rPr>
      </w:pPr>
    </w:p>
    <w:p w:rsidR="00357FB2" w:rsidRPr="00357FB2" w:rsidRDefault="00357FB2" w:rsidP="00357FB2">
      <w:pPr>
        <w:autoSpaceDE w:val="0"/>
        <w:autoSpaceDN w:val="0"/>
        <w:adjustRightInd w:val="0"/>
        <w:spacing w:after="0" w:line="240" w:lineRule="auto"/>
        <w:jc w:val="center"/>
        <w:rPr>
          <w:rFonts w:ascii="Arial" w:eastAsia="SimSun" w:hAnsi="Arial" w:cs="Arial"/>
          <w:b/>
          <w:sz w:val="20"/>
          <w:szCs w:val="20"/>
          <w:lang w:eastAsia="ro-RO"/>
        </w:rPr>
      </w:pPr>
      <w:r w:rsidRPr="00357FB2">
        <w:rPr>
          <w:rFonts w:ascii="Arial" w:eastAsia="SimSun" w:hAnsi="Arial" w:cs="Arial"/>
          <w:b/>
          <w:sz w:val="20"/>
          <w:szCs w:val="20"/>
          <w:lang w:eastAsia="ro-RO"/>
        </w:rPr>
        <w:lastRenderedPageBreak/>
        <w:t>Inventarul preliminar al siturilor contaminate/potențial contaminate</w:t>
      </w:r>
    </w:p>
    <w:p w:rsidR="00357FB2" w:rsidRPr="00357FB2" w:rsidRDefault="00357FB2" w:rsidP="00357FB2">
      <w:pPr>
        <w:autoSpaceDE w:val="0"/>
        <w:autoSpaceDN w:val="0"/>
        <w:adjustRightInd w:val="0"/>
        <w:spacing w:after="0" w:line="240" w:lineRule="auto"/>
        <w:jc w:val="center"/>
        <w:rPr>
          <w:rFonts w:ascii="Arial" w:eastAsia="SimSun" w:hAnsi="Arial" w:cs="Arial"/>
          <w:b/>
          <w:sz w:val="20"/>
          <w:szCs w:val="20"/>
          <w:lang w:eastAsia="ro-RO"/>
        </w:rPr>
      </w:pPr>
      <w:r w:rsidRPr="00357FB2">
        <w:rPr>
          <w:rFonts w:ascii="Arial" w:eastAsia="SimSun" w:hAnsi="Arial" w:cs="Arial"/>
          <w:b/>
          <w:sz w:val="20"/>
          <w:szCs w:val="20"/>
          <w:lang w:eastAsia="ro-RO"/>
        </w:rPr>
        <w:t xml:space="preserve"> la nivelul judeţului Bistriţa–Năsăud</w:t>
      </w:r>
      <w:r w:rsidR="004647CA">
        <w:rPr>
          <w:rFonts w:ascii="Arial" w:eastAsia="SimSun" w:hAnsi="Arial" w:cs="Arial"/>
          <w:b/>
          <w:sz w:val="20"/>
          <w:szCs w:val="20"/>
          <w:lang w:eastAsia="ro-R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693"/>
        <w:gridCol w:w="1701"/>
        <w:gridCol w:w="1118"/>
        <w:gridCol w:w="1292"/>
        <w:gridCol w:w="1291"/>
      </w:tblGrid>
      <w:tr w:rsidR="00357FB2" w:rsidRPr="00357FB2" w:rsidTr="00056C74">
        <w:trPr>
          <w:trHeight w:val="971"/>
          <w:jc w:val="center"/>
        </w:trPr>
        <w:tc>
          <w:tcPr>
            <w:tcW w:w="1526" w:type="dxa"/>
            <w:shd w:val="clear" w:color="auto" w:fill="993300"/>
            <w:vAlign w:val="center"/>
          </w:tcPr>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Tip sit contaminat</w:t>
            </w:r>
          </w:p>
        </w:tc>
        <w:tc>
          <w:tcPr>
            <w:tcW w:w="2693" w:type="dxa"/>
            <w:shd w:val="clear" w:color="auto" w:fill="993300"/>
            <w:vAlign w:val="center"/>
          </w:tcPr>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Localizarea</w:t>
            </w:r>
          </w:p>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sitului</w:t>
            </w:r>
          </w:p>
        </w:tc>
        <w:tc>
          <w:tcPr>
            <w:tcW w:w="1701" w:type="dxa"/>
            <w:shd w:val="clear" w:color="auto" w:fill="993300"/>
            <w:vAlign w:val="center"/>
          </w:tcPr>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Natura sursei de poluare</w:t>
            </w:r>
          </w:p>
        </w:tc>
        <w:tc>
          <w:tcPr>
            <w:tcW w:w="1118" w:type="dxa"/>
            <w:shd w:val="clear" w:color="auto" w:fill="993300"/>
            <w:vAlign w:val="center"/>
          </w:tcPr>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Vârsta poluării*</w:t>
            </w:r>
          </w:p>
        </w:tc>
        <w:tc>
          <w:tcPr>
            <w:tcW w:w="1292" w:type="dxa"/>
            <w:shd w:val="clear" w:color="auto" w:fill="993300"/>
            <w:vAlign w:val="center"/>
          </w:tcPr>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Suprafaţa</w:t>
            </w:r>
          </w:p>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contami-nată (ha)</w:t>
            </w:r>
          </w:p>
        </w:tc>
        <w:tc>
          <w:tcPr>
            <w:tcW w:w="1291" w:type="dxa"/>
            <w:shd w:val="clear" w:color="auto" w:fill="993300"/>
          </w:tcPr>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p>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Suprafaţa</w:t>
            </w:r>
          </w:p>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remediată</w:t>
            </w:r>
          </w:p>
          <w:p w:rsidR="00357FB2" w:rsidRPr="00357FB2" w:rsidRDefault="00357FB2" w:rsidP="00357FB2">
            <w:pPr>
              <w:tabs>
                <w:tab w:val="left" w:pos="5415"/>
              </w:tabs>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(ha)</w:t>
            </w:r>
          </w:p>
        </w:tc>
      </w:tr>
      <w:tr w:rsidR="00357FB2" w:rsidRPr="00357FB2" w:rsidTr="00056C74">
        <w:trPr>
          <w:trHeight w:val="483"/>
          <w:jc w:val="center"/>
        </w:trPr>
        <w:tc>
          <w:tcPr>
            <w:tcW w:w="1526"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Halda de zgură</w:t>
            </w:r>
          </w:p>
        </w:tc>
        <w:tc>
          <w:tcPr>
            <w:tcW w:w="2693"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Viişoara</w:t>
            </w:r>
          </w:p>
        </w:tc>
        <w:tc>
          <w:tcPr>
            <w:tcW w:w="1701"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deşeuri de turnătorie</w:t>
            </w:r>
          </w:p>
        </w:tc>
        <w:tc>
          <w:tcPr>
            <w:tcW w:w="1118"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1980</w:t>
            </w:r>
          </w:p>
        </w:tc>
        <w:tc>
          <w:tcPr>
            <w:tcW w:w="1292"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2,4</w:t>
            </w:r>
          </w:p>
        </w:tc>
        <w:tc>
          <w:tcPr>
            <w:tcW w:w="1291" w:type="dxa"/>
          </w:tcPr>
          <w:p w:rsidR="00357FB2" w:rsidRPr="00357FB2" w:rsidRDefault="00357FB2" w:rsidP="00357FB2">
            <w:pPr>
              <w:tabs>
                <w:tab w:val="left" w:pos="5415"/>
              </w:tabs>
              <w:spacing w:after="0" w:line="240" w:lineRule="auto"/>
              <w:rPr>
                <w:rFonts w:ascii="Arial" w:eastAsia="SimSun" w:hAnsi="Arial" w:cs="Arial"/>
                <w:sz w:val="20"/>
                <w:szCs w:val="20"/>
              </w:rPr>
            </w:pP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0</w:t>
            </w:r>
          </w:p>
        </w:tc>
      </w:tr>
      <w:tr w:rsidR="00357FB2" w:rsidRPr="00357FB2" w:rsidTr="00056C74">
        <w:trPr>
          <w:trHeight w:val="988"/>
          <w:jc w:val="center"/>
        </w:trPr>
        <w:tc>
          <w:tcPr>
            <w:tcW w:w="1526"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Halda de steril minier</w:t>
            </w:r>
          </w:p>
        </w:tc>
        <w:tc>
          <w:tcPr>
            <w:tcW w:w="2693"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b/>
                <w:sz w:val="20"/>
                <w:szCs w:val="20"/>
              </w:rPr>
            </w:pPr>
            <w:r w:rsidRPr="00357FB2">
              <w:rPr>
                <w:rFonts w:ascii="Arial" w:eastAsia="SimSun" w:hAnsi="Arial" w:cs="Arial"/>
                <w:sz w:val="20"/>
                <w:szCs w:val="20"/>
              </w:rPr>
              <w:t>Mina Rodna- Valea Blaznei, Mina Rodna- Făget, Șanț (Valea Glodului-iaz decantare)</w:t>
            </w:r>
          </w:p>
        </w:tc>
        <w:tc>
          <w:tcPr>
            <w:tcW w:w="1701"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steril minier</w:t>
            </w:r>
          </w:p>
        </w:tc>
        <w:tc>
          <w:tcPr>
            <w:tcW w:w="1118"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1973</w:t>
            </w: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1985</w:t>
            </w: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1984</w:t>
            </w:r>
          </w:p>
        </w:tc>
        <w:tc>
          <w:tcPr>
            <w:tcW w:w="1292"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6,88</w:t>
            </w:r>
          </w:p>
        </w:tc>
        <w:tc>
          <w:tcPr>
            <w:tcW w:w="1291" w:type="dxa"/>
          </w:tcPr>
          <w:p w:rsidR="00357FB2" w:rsidRPr="00357FB2" w:rsidRDefault="00357FB2" w:rsidP="00357FB2">
            <w:pPr>
              <w:tabs>
                <w:tab w:val="left" w:pos="5415"/>
              </w:tabs>
              <w:spacing w:after="0" w:line="240" w:lineRule="auto"/>
              <w:jc w:val="center"/>
              <w:rPr>
                <w:rFonts w:ascii="Arial" w:eastAsia="SimSun" w:hAnsi="Arial" w:cs="Arial"/>
                <w:sz w:val="20"/>
                <w:szCs w:val="20"/>
              </w:rPr>
            </w:pPr>
          </w:p>
          <w:p w:rsidR="00357FB2" w:rsidRPr="00357FB2" w:rsidRDefault="00357FB2" w:rsidP="00357FB2">
            <w:pPr>
              <w:tabs>
                <w:tab w:val="left" w:pos="5415"/>
              </w:tabs>
              <w:spacing w:after="0" w:line="240" w:lineRule="auto"/>
              <w:jc w:val="center"/>
              <w:rPr>
                <w:rFonts w:ascii="Arial" w:eastAsia="SimSun" w:hAnsi="Arial" w:cs="Arial"/>
                <w:sz w:val="20"/>
                <w:szCs w:val="20"/>
              </w:rPr>
            </w:pPr>
          </w:p>
          <w:p w:rsidR="00357FB2" w:rsidRPr="00357FB2" w:rsidRDefault="00357FB2" w:rsidP="00357FB2">
            <w:pPr>
              <w:tabs>
                <w:tab w:val="left" w:pos="5415"/>
              </w:tabs>
              <w:spacing w:after="0" w:line="240" w:lineRule="auto"/>
              <w:jc w:val="center"/>
              <w:rPr>
                <w:rFonts w:ascii="Arial" w:eastAsia="SimSun" w:hAnsi="Arial" w:cs="Arial"/>
                <w:sz w:val="20"/>
                <w:szCs w:val="20"/>
              </w:rPr>
            </w:pP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2,36</w:t>
            </w:r>
          </w:p>
        </w:tc>
      </w:tr>
      <w:tr w:rsidR="00357FB2" w:rsidRPr="00357FB2" w:rsidTr="00056C74">
        <w:trPr>
          <w:jc w:val="center"/>
        </w:trPr>
        <w:tc>
          <w:tcPr>
            <w:tcW w:w="1526"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Depozit combustibil petrolier</w:t>
            </w:r>
          </w:p>
        </w:tc>
        <w:tc>
          <w:tcPr>
            <w:tcW w:w="2693"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Bistriţa, Prundu Bârgăului</w:t>
            </w:r>
          </w:p>
        </w:tc>
        <w:tc>
          <w:tcPr>
            <w:tcW w:w="1701"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hidrocarburi lichide</w:t>
            </w:r>
          </w:p>
        </w:tc>
        <w:tc>
          <w:tcPr>
            <w:tcW w:w="1118" w:type="dxa"/>
            <w:shd w:val="clear" w:color="auto" w:fill="auto"/>
            <w:vAlign w:val="center"/>
          </w:tcPr>
          <w:p w:rsidR="00357FB2" w:rsidRPr="0053771D" w:rsidRDefault="00357FB2" w:rsidP="00357FB2">
            <w:pPr>
              <w:tabs>
                <w:tab w:val="left" w:pos="5415"/>
              </w:tabs>
              <w:spacing w:after="0" w:line="240" w:lineRule="auto"/>
              <w:jc w:val="center"/>
              <w:rPr>
                <w:rFonts w:ascii="Arial" w:eastAsia="SimSun" w:hAnsi="Arial" w:cs="Arial"/>
                <w:sz w:val="20"/>
                <w:szCs w:val="20"/>
              </w:rPr>
            </w:pPr>
            <w:r w:rsidRPr="0053771D">
              <w:rPr>
                <w:rFonts w:ascii="Arial" w:eastAsia="SimSun" w:hAnsi="Arial" w:cs="Arial"/>
                <w:sz w:val="20"/>
                <w:szCs w:val="20"/>
              </w:rPr>
              <w:t>1980</w:t>
            </w:r>
          </w:p>
          <w:p w:rsidR="00357FB2" w:rsidRPr="0053771D" w:rsidRDefault="00357FB2" w:rsidP="00357FB2">
            <w:pPr>
              <w:tabs>
                <w:tab w:val="left" w:pos="5415"/>
              </w:tabs>
              <w:spacing w:after="0" w:line="240" w:lineRule="auto"/>
              <w:jc w:val="center"/>
              <w:rPr>
                <w:rFonts w:ascii="Arial" w:eastAsia="SimSun" w:hAnsi="Arial" w:cs="Arial"/>
                <w:sz w:val="20"/>
                <w:szCs w:val="20"/>
              </w:rPr>
            </w:pPr>
            <w:r w:rsidRPr="0053771D">
              <w:rPr>
                <w:rFonts w:ascii="Arial" w:eastAsia="SimSun" w:hAnsi="Arial" w:cs="Arial"/>
                <w:sz w:val="20"/>
                <w:szCs w:val="20"/>
              </w:rPr>
              <w:t>1991</w:t>
            </w:r>
          </w:p>
        </w:tc>
        <w:tc>
          <w:tcPr>
            <w:tcW w:w="1292" w:type="dxa"/>
            <w:shd w:val="clear" w:color="auto" w:fill="auto"/>
            <w:vAlign w:val="center"/>
          </w:tcPr>
          <w:p w:rsidR="00357FB2" w:rsidRPr="0053771D" w:rsidRDefault="00357FB2" w:rsidP="00A47F9C">
            <w:pPr>
              <w:tabs>
                <w:tab w:val="left" w:pos="5415"/>
              </w:tabs>
              <w:spacing w:after="0" w:line="240" w:lineRule="auto"/>
              <w:jc w:val="center"/>
              <w:rPr>
                <w:rFonts w:ascii="Arial" w:eastAsia="SimSun" w:hAnsi="Arial" w:cs="Arial"/>
                <w:sz w:val="20"/>
                <w:szCs w:val="20"/>
              </w:rPr>
            </w:pPr>
            <w:r w:rsidRPr="0053771D">
              <w:rPr>
                <w:rFonts w:ascii="Arial" w:eastAsia="SimSun" w:hAnsi="Arial" w:cs="Arial"/>
                <w:sz w:val="20"/>
                <w:szCs w:val="20"/>
              </w:rPr>
              <w:t>0,</w:t>
            </w:r>
            <w:r w:rsidR="00A47F9C" w:rsidRPr="0053771D">
              <w:rPr>
                <w:rFonts w:ascii="Arial" w:eastAsia="SimSun" w:hAnsi="Arial" w:cs="Arial"/>
                <w:sz w:val="20"/>
                <w:szCs w:val="20"/>
              </w:rPr>
              <w:t>3583</w:t>
            </w:r>
          </w:p>
        </w:tc>
        <w:tc>
          <w:tcPr>
            <w:tcW w:w="1291" w:type="dxa"/>
          </w:tcPr>
          <w:p w:rsidR="00357FB2" w:rsidRPr="0053771D" w:rsidRDefault="00357FB2" w:rsidP="00357FB2">
            <w:pPr>
              <w:tabs>
                <w:tab w:val="left" w:pos="5415"/>
              </w:tabs>
              <w:spacing w:after="0" w:line="240" w:lineRule="auto"/>
              <w:jc w:val="center"/>
              <w:rPr>
                <w:rFonts w:ascii="Arial" w:eastAsia="SimSun" w:hAnsi="Arial" w:cs="Arial"/>
                <w:sz w:val="20"/>
                <w:szCs w:val="20"/>
              </w:rPr>
            </w:pPr>
          </w:p>
          <w:p w:rsidR="00357FB2" w:rsidRPr="0053771D" w:rsidRDefault="00A47F9C" w:rsidP="00357FB2">
            <w:pPr>
              <w:tabs>
                <w:tab w:val="left" w:pos="5415"/>
              </w:tabs>
              <w:spacing w:after="0" w:line="240" w:lineRule="auto"/>
              <w:jc w:val="center"/>
              <w:rPr>
                <w:rFonts w:ascii="Arial" w:eastAsia="SimSun" w:hAnsi="Arial" w:cs="Arial"/>
                <w:sz w:val="20"/>
                <w:szCs w:val="20"/>
              </w:rPr>
            </w:pPr>
            <w:r w:rsidRPr="0053771D">
              <w:rPr>
                <w:rFonts w:ascii="Arial" w:eastAsia="SimSun" w:hAnsi="Arial" w:cs="Arial"/>
                <w:sz w:val="20"/>
                <w:szCs w:val="20"/>
              </w:rPr>
              <w:t>0.4000</w:t>
            </w:r>
          </w:p>
          <w:p w:rsidR="00357FB2" w:rsidRPr="0053771D" w:rsidRDefault="00357FB2" w:rsidP="00357FB2">
            <w:pPr>
              <w:tabs>
                <w:tab w:val="left" w:pos="5415"/>
              </w:tabs>
              <w:spacing w:after="0" w:line="240" w:lineRule="auto"/>
              <w:jc w:val="center"/>
              <w:rPr>
                <w:rFonts w:ascii="Arial" w:eastAsia="SimSun" w:hAnsi="Arial" w:cs="Arial"/>
                <w:sz w:val="20"/>
                <w:szCs w:val="20"/>
              </w:rPr>
            </w:pPr>
          </w:p>
        </w:tc>
      </w:tr>
      <w:tr w:rsidR="00357FB2" w:rsidRPr="00357FB2" w:rsidTr="00056C74">
        <w:trPr>
          <w:trHeight w:val="825"/>
          <w:jc w:val="center"/>
        </w:trPr>
        <w:tc>
          <w:tcPr>
            <w:tcW w:w="1526"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Iaz decantor nămoluri industriale</w:t>
            </w:r>
          </w:p>
        </w:tc>
        <w:tc>
          <w:tcPr>
            <w:tcW w:w="2693"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Beclean</w:t>
            </w:r>
          </w:p>
        </w:tc>
        <w:tc>
          <w:tcPr>
            <w:tcW w:w="1701"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nămoluri de epurare de la staţia proprie</w:t>
            </w:r>
          </w:p>
        </w:tc>
        <w:tc>
          <w:tcPr>
            <w:tcW w:w="1118"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1991</w:t>
            </w:r>
          </w:p>
        </w:tc>
        <w:tc>
          <w:tcPr>
            <w:tcW w:w="1292"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vertAlign w:val="superscript"/>
              </w:rPr>
            </w:pPr>
            <w:r w:rsidRPr="00357FB2">
              <w:rPr>
                <w:rFonts w:ascii="Arial" w:eastAsia="SimSun" w:hAnsi="Arial" w:cs="Arial"/>
                <w:sz w:val="20"/>
                <w:szCs w:val="20"/>
              </w:rPr>
              <w:t>1,2</w:t>
            </w:r>
          </w:p>
        </w:tc>
        <w:tc>
          <w:tcPr>
            <w:tcW w:w="1291" w:type="dxa"/>
          </w:tcPr>
          <w:p w:rsidR="00357FB2" w:rsidRPr="00357FB2" w:rsidRDefault="00357FB2" w:rsidP="00357FB2">
            <w:pPr>
              <w:tabs>
                <w:tab w:val="left" w:pos="5415"/>
              </w:tabs>
              <w:spacing w:after="0" w:line="240" w:lineRule="auto"/>
              <w:jc w:val="center"/>
              <w:rPr>
                <w:rFonts w:ascii="Arial" w:eastAsia="SimSun" w:hAnsi="Arial" w:cs="Arial"/>
                <w:sz w:val="20"/>
                <w:szCs w:val="20"/>
              </w:rPr>
            </w:pP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1,2</w:t>
            </w:r>
          </w:p>
        </w:tc>
      </w:tr>
      <w:tr w:rsidR="00357FB2" w:rsidRPr="00357FB2" w:rsidTr="00056C74">
        <w:trPr>
          <w:trHeight w:val="1014"/>
          <w:jc w:val="center"/>
        </w:trPr>
        <w:tc>
          <w:tcPr>
            <w:tcW w:w="1526"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Depozite deșeuri menajere</w:t>
            </w:r>
          </w:p>
        </w:tc>
        <w:tc>
          <w:tcPr>
            <w:tcW w:w="2693"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Bistrița, Beclean, Sângeorz Băi, Năsăud</w:t>
            </w:r>
          </w:p>
        </w:tc>
        <w:tc>
          <w:tcPr>
            <w:tcW w:w="1701"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deșeuri menajere</w:t>
            </w:r>
          </w:p>
        </w:tc>
        <w:tc>
          <w:tcPr>
            <w:tcW w:w="1118"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1959</w:t>
            </w: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1975</w:t>
            </w: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1977</w:t>
            </w: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1965</w:t>
            </w:r>
          </w:p>
        </w:tc>
        <w:tc>
          <w:tcPr>
            <w:tcW w:w="1292"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11,6213</w:t>
            </w:r>
          </w:p>
        </w:tc>
        <w:tc>
          <w:tcPr>
            <w:tcW w:w="1291" w:type="dxa"/>
          </w:tcPr>
          <w:p w:rsidR="00357FB2" w:rsidRPr="00357FB2" w:rsidRDefault="00357FB2" w:rsidP="00357FB2">
            <w:pPr>
              <w:tabs>
                <w:tab w:val="left" w:pos="5415"/>
              </w:tabs>
              <w:spacing w:after="0" w:line="240" w:lineRule="auto"/>
              <w:jc w:val="center"/>
              <w:rPr>
                <w:rFonts w:ascii="Arial" w:eastAsia="SimSun" w:hAnsi="Arial" w:cs="Arial"/>
                <w:sz w:val="20"/>
                <w:szCs w:val="20"/>
              </w:rPr>
            </w:pPr>
          </w:p>
          <w:p w:rsidR="00357FB2" w:rsidRPr="00357FB2" w:rsidRDefault="00357FB2" w:rsidP="00357FB2">
            <w:pPr>
              <w:tabs>
                <w:tab w:val="left" w:pos="5415"/>
              </w:tabs>
              <w:spacing w:after="0" w:line="240" w:lineRule="auto"/>
              <w:jc w:val="center"/>
              <w:rPr>
                <w:rFonts w:ascii="Arial" w:eastAsia="SimSun" w:hAnsi="Arial" w:cs="Arial"/>
                <w:sz w:val="20"/>
                <w:szCs w:val="20"/>
              </w:rPr>
            </w:pPr>
          </w:p>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11,6213</w:t>
            </w:r>
          </w:p>
        </w:tc>
      </w:tr>
      <w:tr w:rsidR="00357FB2" w:rsidRPr="00357FB2" w:rsidTr="00056C74">
        <w:trPr>
          <w:jc w:val="center"/>
        </w:trPr>
        <w:tc>
          <w:tcPr>
            <w:tcW w:w="1526"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Batal dejecții</w:t>
            </w:r>
          </w:p>
        </w:tc>
        <w:tc>
          <w:tcPr>
            <w:tcW w:w="2693"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Livezile</w:t>
            </w:r>
          </w:p>
        </w:tc>
        <w:tc>
          <w:tcPr>
            <w:tcW w:w="1701" w:type="dxa"/>
            <w:shd w:val="clear" w:color="auto" w:fill="auto"/>
            <w:vAlign w:val="center"/>
          </w:tcPr>
          <w:p w:rsidR="00357FB2" w:rsidRPr="00357FB2" w:rsidRDefault="00357FB2" w:rsidP="00357FB2">
            <w:pPr>
              <w:tabs>
                <w:tab w:val="left" w:pos="5415"/>
              </w:tabs>
              <w:spacing w:after="0" w:line="240" w:lineRule="auto"/>
              <w:rPr>
                <w:rFonts w:ascii="Arial" w:eastAsia="SimSun" w:hAnsi="Arial" w:cs="Arial"/>
                <w:sz w:val="20"/>
                <w:szCs w:val="20"/>
              </w:rPr>
            </w:pPr>
            <w:r w:rsidRPr="00357FB2">
              <w:rPr>
                <w:rFonts w:ascii="Arial" w:eastAsia="SimSun" w:hAnsi="Arial" w:cs="Arial"/>
                <w:sz w:val="20"/>
                <w:szCs w:val="20"/>
              </w:rPr>
              <w:t>dejecții</w:t>
            </w:r>
          </w:p>
        </w:tc>
        <w:tc>
          <w:tcPr>
            <w:tcW w:w="1118"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1986</w:t>
            </w:r>
          </w:p>
        </w:tc>
        <w:tc>
          <w:tcPr>
            <w:tcW w:w="1292"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0,2623</w:t>
            </w:r>
          </w:p>
        </w:tc>
        <w:tc>
          <w:tcPr>
            <w:tcW w:w="1291" w:type="dxa"/>
          </w:tcPr>
          <w:p w:rsidR="00357FB2" w:rsidRPr="00357FB2" w:rsidRDefault="00357FB2" w:rsidP="00357FB2">
            <w:pPr>
              <w:tabs>
                <w:tab w:val="left" w:pos="5415"/>
              </w:tabs>
              <w:spacing w:after="0" w:line="240" w:lineRule="auto"/>
              <w:jc w:val="center"/>
              <w:rPr>
                <w:rFonts w:ascii="Arial" w:eastAsia="SimSun" w:hAnsi="Arial" w:cs="Arial"/>
                <w:sz w:val="20"/>
                <w:szCs w:val="20"/>
              </w:rPr>
            </w:pPr>
            <w:r w:rsidRPr="00357FB2">
              <w:rPr>
                <w:rFonts w:ascii="Arial" w:eastAsia="SimSun" w:hAnsi="Arial" w:cs="Arial"/>
                <w:sz w:val="20"/>
                <w:szCs w:val="20"/>
              </w:rPr>
              <w:t>0,2623</w:t>
            </w:r>
          </w:p>
        </w:tc>
      </w:tr>
      <w:tr w:rsidR="00357FB2" w:rsidRPr="00357FB2" w:rsidTr="00056C74">
        <w:trPr>
          <w:jc w:val="center"/>
        </w:trPr>
        <w:tc>
          <w:tcPr>
            <w:tcW w:w="1526"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b/>
                <w:sz w:val="20"/>
                <w:szCs w:val="20"/>
              </w:rPr>
            </w:pPr>
            <w:r w:rsidRPr="00357FB2">
              <w:rPr>
                <w:rFonts w:ascii="Arial" w:eastAsia="SimSun" w:hAnsi="Arial" w:cs="Arial"/>
                <w:b/>
                <w:sz w:val="20"/>
                <w:szCs w:val="20"/>
              </w:rPr>
              <w:t>TOTAL</w:t>
            </w:r>
          </w:p>
        </w:tc>
        <w:tc>
          <w:tcPr>
            <w:tcW w:w="2693"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b/>
                <w:sz w:val="20"/>
                <w:szCs w:val="20"/>
              </w:rPr>
            </w:pPr>
            <w:r w:rsidRPr="00357FB2">
              <w:rPr>
                <w:rFonts w:ascii="Arial" w:eastAsia="SimSun" w:hAnsi="Arial" w:cs="Arial"/>
                <w:b/>
                <w:sz w:val="20"/>
                <w:szCs w:val="20"/>
              </w:rPr>
              <w:t>13</w:t>
            </w:r>
          </w:p>
        </w:tc>
        <w:tc>
          <w:tcPr>
            <w:tcW w:w="1701"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b/>
                <w:sz w:val="20"/>
                <w:szCs w:val="20"/>
              </w:rPr>
            </w:pPr>
          </w:p>
        </w:tc>
        <w:tc>
          <w:tcPr>
            <w:tcW w:w="1118" w:type="dxa"/>
            <w:shd w:val="clear" w:color="auto" w:fill="auto"/>
            <w:vAlign w:val="center"/>
          </w:tcPr>
          <w:p w:rsidR="00357FB2" w:rsidRPr="00357FB2" w:rsidRDefault="00357FB2" w:rsidP="00357FB2">
            <w:pPr>
              <w:tabs>
                <w:tab w:val="left" w:pos="5415"/>
              </w:tabs>
              <w:spacing w:after="0" w:line="240" w:lineRule="auto"/>
              <w:jc w:val="center"/>
              <w:rPr>
                <w:rFonts w:ascii="Arial" w:eastAsia="SimSun" w:hAnsi="Arial" w:cs="Arial"/>
                <w:b/>
                <w:sz w:val="20"/>
                <w:szCs w:val="20"/>
              </w:rPr>
            </w:pPr>
          </w:p>
        </w:tc>
        <w:tc>
          <w:tcPr>
            <w:tcW w:w="1292" w:type="dxa"/>
            <w:shd w:val="clear" w:color="auto" w:fill="auto"/>
            <w:vAlign w:val="center"/>
          </w:tcPr>
          <w:p w:rsidR="00357FB2" w:rsidRPr="00357FB2" w:rsidRDefault="00357FB2" w:rsidP="00E21AEB">
            <w:pPr>
              <w:tabs>
                <w:tab w:val="left" w:pos="5415"/>
              </w:tabs>
              <w:spacing w:after="0" w:line="240" w:lineRule="auto"/>
              <w:jc w:val="center"/>
              <w:rPr>
                <w:rFonts w:ascii="Arial" w:eastAsia="SimSun" w:hAnsi="Arial" w:cs="Arial"/>
                <w:b/>
                <w:sz w:val="20"/>
                <w:szCs w:val="20"/>
              </w:rPr>
            </w:pPr>
            <w:r w:rsidRPr="00357FB2">
              <w:rPr>
                <w:rFonts w:ascii="Arial" w:eastAsia="SimSun" w:hAnsi="Arial" w:cs="Arial"/>
                <w:b/>
                <w:sz w:val="20"/>
                <w:szCs w:val="20"/>
              </w:rPr>
              <w:t>22,7</w:t>
            </w:r>
            <w:r w:rsidR="00E21AEB">
              <w:rPr>
                <w:rFonts w:ascii="Arial" w:eastAsia="SimSun" w:hAnsi="Arial" w:cs="Arial"/>
                <w:b/>
                <w:sz w:val="20"/>
                <w:szCs w:val="20"/>
              </w:rPr>
              <w:t>2</w:t>
            </w:r>
            <w:r w:rsidRPr="00357FB2">
              <w:rPr>
                <w:rFonts w:ascii="Arial" w:eastAsia="SimSun" w:hAnsi="Arial" w:cs="Arial"/>
                <w:b/>
                <w:sz w:val="20"/>
                <w:szCs w:val="20"/>
              </w:rPr>
              <w:t>19</w:t>
            </w:r>
          </w:p>
        </w:tc>
        <w:tc>
          <w:tcPr>
            <w:tcW w:w="1291" w:type="dxa"/>
          </w:tcPr>
          <w:p w:rsidR="00357FB2" w:rsidRPr="00357FB2" w:rsidRDefault="00357FB2" w:rsidP="00E21AEB">
            <w:pPr>
              <w:tabs>
                <w:tab w:val="left" w:pos="5415"/>
              </w:tabs>
              <w:spacing w:after="0" w:line="240" w:lineRule="auto"/>
              <w:jc w:val="center"/>
              <w:rPr>
                <w:rFonts w:ascii="Arial" w:eastAsia="SimSun" w:hAnsi="Arial" w:cs="Arial"/>
                <w:b/>
                <w:sz w:val="20"/>
                <w:szCs w:val="20"/>
              </w:rPr>
            </w:pPr>
            <w:r w:rsidRPr="00357FB2">
              <w:rPr>
                <w:rFonts w:ascii="Arial" w:eastAsia="SimSun" w:hAnsi="Arial" w:cs="Arial"/>
                <w:b/>
                <w:sz w:val="20"/>
                <w:szCs w:val="20"/>
              </w:rPr>
              <w:t>15,</w:t>
            </w:r>
            <w:r w:rsidR="00E21AEB">
              <w:rPr>
                <w:rFonts w:ascii="Arial" w:eastAsia="SimSun" w:hAnsi="Arial" w:cs="Arial"/>
                <w:b/>
                <w:sz w:val="20"/>
                <w:szCs w:val="20"/>
              </w:rPr>
              <w:t>8</w:t>
            </w:r>
            <w:r w:rsidRPr="00357FB2">
              <w:rPr>
                <w:rFonts w:ascii="Arial" w:eastAsia="SimSun" w:hAnsi="Arial" w:cs="Arial"/>
                <w:b/>
                <w:sz w:val="20"/>
                <w:szCs w:val="20"/>
              </w:rPr>
              <w:t>436</w:t>
            </w:r>
          </w:p>
        </w:tc>
      </w:tr>
    </w:tbl>
    <w:p w:rsidR="00357FB2" w:rsidRPr="00357FB2" w:rsidRDefault="00357FB2" w:rsidP="00357FB2">
      <w:pPr>
        <w:tabs>
          <w:tab w:val="center" w:pos="4536"/>
          <w:tab w:val="right" w:pos="9072"/>
        </w:tabs>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 Vârsta poluării reprezintă data începerii activităţii potenţial poluatoare pe amplasamentul sitului contaminat.</w:t>
      </w:r>
    </w:p>
    <w:p w:rsidR="00357FB2" w:rsidRPr="00357FB2" w:rsidRDefault="00357FB2" w:rsidP="00357FB2">
      <w:pPr>
        <w:tabs>
          <w:tab w:val="center" w:pos="4536"/>
          <w:tab w:val="right" w:pos="9072"/>
        </w:tabs>
        <w:spacing w:after="0" w:line="240" w:lineRule="auto"/>
        <w:jc w:val="center"/>
        <w:rPr>
          <w:rFonts w:ascii="Arial" w:eastAsia="Times New Roman" w:hAnsi="Arial" w:cs="Arial"/>
          <w:sz w:val="20"/>
          <w:szCs w:val="20"/>
        </w:rPr>
      </w:pPr>
    </w:p>
    <w:p w:rsidR="007C7B57" w:rsidRPr="00357FB2" w:rsidRDefault="00357FB2" w:rsidP="004647CA">
      <w:pPr>
        <w:tabs>
          <w:tab w:val="center" w:pos="4536"/>
          <w:tab w:val="right" w:pos="9072"/>
        </w:tabs>
        <w:spacing w:after="0" w:line="240" w:lineRule="auto"/>
        <w:ind w:firstLine="993"/>
        <w:jc w:val="both"/>
        <w:rPr>
          <w:rFonts w:ascii="Arial" w:eastAsia="Times New Roman" w:hAnsi="Arial" w:cs="Arial"/>
        </w:rPr>
      </w:pPr>
      <w:r w:rsidRPr="00357FB2">
        <w:rPr>
          <w:rFonts w:ascii="Arial" w:eastAsia="Times New Roman" w:hAnsi="Arial" w:cs="Arial"/>
          <w:sz w:val="24"/>
          <w:szCs w:val="24"/>
        </w:rPr>
        <w:tab/>
      </w:r>
      <w:r w:rsidR="007C7B57" w:rsidRPr="00357FB2">
        <w:rPr>
          <w:rFonts w:ascii="Arial" w:eastAsia="Times New Roman" w:hAnsi="Arial" w:cs="Arial"/>
        </w:rPr>
        <w:t>Pentru depozitele de deșeuri menajere fondurile au fost alocate prin proiectul "Sistem integrat de management al deşeurilor solide in judeţul Bistriţa Năsăud", iar pentru celelalte situri, respectiv batalul de dejecții de la Livezile și iazul decantor de la Beclean, remedierea a fost realizată din fonduri proprii.</w:t>
      </w:r>
    </w:p>
    <w:p w:rsidR="00357FB2" w:rsidRPr="00357FB2" w:rsidRDefault="004647CA" w:rsidP="004647CA">
      <w:pPr>
        <w:tabs>
          <w:tab w:val="center" w:pos="4536"/>
          <w:tab w:val="right" w:pos="9072"/>
        </w:tabs>
        <w:spacing w:after="0" w:line="240" w:lineRule="auto"/>
        <w:ind w:firstLine="993"/>
        <w:jc w:val="both"/>
        <w:rPr>
          <w:rFonts w:ascii="Arial" w:eastAsia="Times New Roman" w:hAnsi="Arial" w:cs="Arial"/>
          <w:color w:val="00B050"/>
        </w:rPr>
      </w:pPr>
      <w:r>
        <w:rPr>
          <w:rFonts w:ascii="Arial" w:eastAsia="Times New Roman" w:hAnsi="Arial" w:cs="Arial"/>
        </w:rPr>
        <w:tab/>
      </w:r>
      <w:r w:rsidR="00357FB2" w:rsidRPr="00357FB2">
        <w:rPr>
          <w:rFonts w:ascii="Arial" w:eastAsia="Times New Roman" w:hAnsi="Arial" w:cs="Arial"/>
        </w:rPr>
        <w:t>Datorită vânzărilor succesive ale haldei de zgură din Viişoara, după închidere nu s-au desfășurat activități de reconstrucţie ecologică şi</w:t>
      </w:r>
      <w:r w:rsidR="00357FB2" w:rsidRPr="00357FB2">
        <w:rPr>
          <w:rFonts w:ascii="Arial" w:eastAsia="Times New Roman" w:hAnsi="Arial" w:cs="Arial"/>
          <w:color w:val="00B050"/>
        </w:rPr>
        <w:t xml:space="preserve"> </w:t>
      </w:r>
      <w:r w:rsidR="00357FB2" w:rsidRPr="00357FB2">
        <w:rPr>
          <w:rFonts w:ascii="Arial" w:eastAsia="Times New Roman" w:hAnsi="Arial" w:cs="Arial"/>
        </w:rPr>
        <w:t>de închidere în sit.</w:t>
      </w:r>
    </w:p>
    <w:p w:rsidR="004647CA" w:rsidRDefault="00357FB2" w:rsidP="00357FB2">
      <w:pPr>
        <w:tabs>
          <w:tab w:val="left" w:pos="900"/>
        </w:tabs>
        <w:autoSpaceDE w:val="0"/>
        <w:autoSpaceDN w:val="0"/>
        <w:adjustRightInd w:val="0"/>
        <w:spacing w:after="0" w:line="240" w:lineRule="auto"/>
        <w:jc w:val="both"/>
        <w:rPr>
          <w:rFonts w:ascii="Arial" w:eastAsia="SimSun" w:hAnsi="Arial" w:cs="Arial"/>
        </w:rPr>
      </w:pPr>
      <w:r w:rsidRPr="00357FB2">
        <w:rPr>
          <w:rFonts w:ascii="Arial" w:eastAsia="SimSun" w:hAnsi="Arial" w:cs="Arial"/>
        </w:rPr>
        <w:t xml:space="preserve">                Din lipsa fondurilor necesare pentru închiderea şi ecologizarea haldelor de steril minier de la Mina Rodna - Făget şi Mina Rodna - Valea Blaznei, Compania Naţională a Metalelor Preţioase şi Neferoase Remin SA Baia Mare, care este administratorul acestor halde, nu a reuşit să finalizeze lucrările de închidere.</w:t>
      </w:r>
    </w:p>
    <w:p w:rsidR="00357FB2" w:rsidRPr="0053771D" w:rsidRDefault="00357FB2" w:rsidP="00357FB2">
      <w:pPr>
        <w:tabs>
          <w:tab w:val="left" w:pos="900"/>
        </w:tabs>
        <w:autoSpaceDE w:val="0"/>
        <w:autoSpaceDN w:val="0"/>
        <w:adjustRightInd w:val="0"/>
        <w:spacing w:after="0" w:line="240" w:lineRule="auto"/>
        <w:jc w:val="both"/>
        <w:rPr>
          <w:rFonts w:ascii="Arial" w:eastAsia="Times New Roman" w:hAnsi="Arial" w:cs="Arial"/>
        </w:rPr>
      </w:pPr>
      <w:r w:rsidRPr="00357FB2">
        <w:rPr>
          <w:rFonts w:ascii="Arial" w:eastAsia="MS Mincho" w:hAnsi="Arial" w:cs="Arial"/>
          <w:lang w:eastAsia="ro-RO"/>
        </w:rPr>
        <w:tab/>
      </w:r>
      <w:r w:rsidRPr="0053771D">
        <w:rPr>
          <w:rFonts w:ascii="Arial" w:eastAsia="Times New Roman" w:hAnsi="Arial" w:cs="Arial"/>
        </w:rPr>
        <w:t xml:space="preserve"> Referitor la depozitul de combustibil petrolier din </w:t>
      </w:r>
      <w:r w:rsidR="00A47F9C" w:rsidRPr="0053771D">
        <w:rPr>
          <w:rFonts w:ascii="Arial" w:eastAsia="Times New Roman" w:hAnsi="Arial" w:cs="Arial"/>
        </w:rPr>
        <w:t xml:space="preserve"> </w:t>
      </w:r>
      <w:r w:rsidRPr="0053771D">
        <w:rPr>
          <w:rFonts w:ascii="Arial" w:eastAsia="Times New Roman" w:hAnsi="Arial" w:cs="Arial"/>
        </w:rPr>
        <w:t xml:space="preserve">Prundu Bârgăului, </w:t>
      </w:r>
      <w:r w:rsidR="0053771D" w:rsidRPr="0053771D">
        <w:rPr>
          <w:rFonts w:ascii="Arial" w:eastAsia="Times New Roman" w:hAnsi="Arial" w:cs="Arial"/>
        </w:rPr>
        <w:t>în cursul anului 2014 s-a remediat o suprafață de 4000 mp conform</w:t>
      </w:r>
      <w:r w:rsidRPr="0053771D">
        <w:rPr>
          <w:rFonts w:ascii="Arial" w:eastAsia="Times New Roman" w:hAnsi="Arial" w:cs="Arial"/>
        </w:rPr>
        <w:t xml:space="preserve"> proiect</w:t>
      </w:r>
      <w:r w:rsidR="0053771D" w:rsidRPr="0053771D">
        <w:rPr>
          <w:rFonts w:ascii="Arial" w:eastAsia="Times New Roman" w:hAnsi="Arial" w:cs="Arial"/>
        </w:rPr>
        <w:t>ului</w:t>
      </w:r>
      <w:r w:rsidR="0053771D" w:rsidRPr="0053771D">
        <w:rPr>
          <w:rFonts w:ascii="Arial" w:eastAsia="Times New Roman" w:hAnsi="Arial" w:cs="Arial"/>
          <w:i/>
        </w:rPr>
        <w:t xml:space="preserve"> </w:t>
      </w:r>
      <w:r w:rsidR="0053771D" w:rsidRPr="0053771D">
        <w:rPr>
          <w:rFonts w:ascii="Arial" w:eastAsia="Times New Roman" w:hAnsi="Arial" w:cs="Arial"/>
          <w:i/>
          <w:lang w:val="en-US"/>
        </w:rPr>
        <w:t>“</w:t>
      </w:r>
      <w:proofErr w:type="spellStart"/>
      <w:r w:rsidR="0053771D" w:rsidRPr="0053771D">
        <w:rPr>
          <w:rFonts w:ascii="Arial" w:eastAsia="Times New Roman" w:hAnsi="Arial" w:cs="Arial"/>
          <w:i/>
          <w:lang w:val="en-US"/>
        </w:rPr>
        <w:t>Ecologizare</w:t>
      </w:r>
      <w:proofErr w:type="spellEnd"/>
      <w:r w:rsidR="0053771D" w:rsidRPr="0053771D">
        <w:rPr>
          <w:rFonts w:ascii="Arial" w:eastAsia="Times New Roman" w:hAnsi="Arial" w:cs="Arial"/>
          <w:i/>
          <w:lang w:val="en-US"/>
        </w:rPr>
        <w:t xml:space="preserve"> </w:t>
      </w:r>
      <w:proofErr w:type="spellStart"/>
      <w:r w:rsidR="0053771D" w:rsidRPr="0053771D">
        <w:rPr>
          <w:rFonts w:ascii="Arial" w:eastAsia="Times New Roman" w:hAnsi="Arial" w:cs="Arial"/>
          <w:i/>
          <w:lang w:val="en-US"/>
        </w:rPr>
        <w:t>zon</w:t>
      </w:r>
      <w:proofErr w:type="spellEnd"/>
      <w:r w:rsidR="0053771D" w:rsidRPr="0053771D">
        <w:rPr>
          <w:rFonts w:ascii="Arial" w:eastAsia="Times New Roman" w:hAnsi="Arial" w:cs="Arial"/>
          <w:i/>
        </w:rPr>
        <w:t>ă poluată istoric și demolare construcții din această zonă: bazin, birouri, 3 stații de pompare, depozit combustibil</w:t>
      </w:r>
      <w:r w:rsidR="0053771D" w:rsidRPr="0053771D">
        <w:rPr>
          <w:rFonts w:ascii="Arial" w:eastAsia="Times New Roman" w:hAnsi="Arial" w:cs="Arial"/>
          <w:i/>
          <w:lang w:val="en-US"/>
        </w:rPr>
        <w:t>”</w:t>
      </w:r>
      <w:r w:rsidRPr="0053771D">
        <w:rPr>
          <w:rFonts w:ascii="Arial" w:eastAsia="Times New Roman" w:hAnsi="Arial" w:cs="Arial"/>
          <w:i/>
        </w:rPr>
        <w:t xml:space="preserve"> </w:t>
      </w:r>
      <w:r w:rsidR="0053771D" w:rsidRPr="0053771D">
        <w:rPr>
          <w:rFonts w:ascii="Arial" w:eastAsia="Times New Roman" w:hAnsi="Arial" w:cs="Arial"/>
        </w:rPr>
        <w:t>.</w:t>
      </w:r>
    </w:p>
    <w:p w:rsidR="00357FB2" w:rsidRPr="00357FB2" w:rsidRDefault="00357FB2" w:rsidP="00357FB2">
      <w:pPr>
        <w:tabs>
          <w:tab w:val="left" w:pos="851"/>
          <w:tab w:val="center" w:pos="4536"/>
          <w:tab w:val="right" w:pos="9072"/>
        </w:tabs>
        <w:spacing w:after="0" w:line="240" w:lineRule="auto"/>
        <w:jc w:val="both"/>
        <w:rPr>
          <w:rFonts w:ascii="Arial" w:eastAsia="Times New Roman" w:hAnsi="Arial" w:cs="Arial"/>
        </w:rPr>
      </w:pPr>
      <w:r w:rsidRPr="00357FB2">
        <w:rPr>
          <w:rFonts w:ascii="Arial" w:eastAsia="Times New Roman" w:hAnsi="Arial" w:cs="Arial"/>
        </w:rPr>
        <w:tab/>
      </w:r>
      <w:r w:rsidRPr="00357FB2">
        <w:rPr>
          <w:rFonts w:ascii="Arial" w:eastAsia="Times New Roman" w:hAnsi="Arial" w:cs="Arial"/>
        </w:rPr>
        <w:tab/>
        <w:t>Pentru toate siturile remediate a fost demarată activitatea de monitorizare post-închidere, mai puțin pentru batalul de dejecții de la Livezile datorită lipsei fondurilor necesare (firma se află în lichidare judiciară).</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p>
    <w:p w:rsidR="00357FB2" w:rsidRDefault="00357FB2" w:rsidP="00357FB2">
      <w:pPr>
        <w:tabs>
          <w:tab w:val="center" w:pos="4536"/>
          <w:tab w:val="right" w:pos="9072"/>
        </w:tabs>
        <w:spacing w:after="0" w:line="240" w:lineRule="auto"/>
        <w:jc w:val="center"/>
        <w:rPr>
          <w:rFonts w:ascii="Arial" w:eastAsia="Times New Roman" w:hAnsi="Arial" w:cs="Arial"/>
          <w:b/>
          <w:caps/>
          <w:sz w:val="24"/>
          <w:szCs w:val="24"/>
        </w:rPr>
      </w:pPr>
      <w:r w:rsidRPr="00357FB2">
        <w:rPr>
          <w:rFonts w:ascii="Arial" w:eastAsia="Times New Roman" w:hAnsi="Arial" w:cs="Arial"/>
          <w:b/>
          <w:caps/>
          <w:sz w:val="24"/>
          <w:szCs w:val="24"/>
        </w:rPr>
        <w:t>4.Starea pădurilor</w:t>
      </w:r>
    </w:p>
    <w:p w:rsidR="00C33138" w:rsidRPr="00357FB2" w:rsidRDefault="00C33138" w:rsidP="00357FB2">
      <w:pPr>
        <w:tabs>
          <w:tab w:val="center" w:pos="4536"/>
          <w:tab w:val="right" w:pos="9072"/>
        </w:tabs>
        <w:spacing w:after="0" w:line="240" w:lineRule="auto"/>
        <w:jc w:val="center"/>
        <w:rPr>
          <w:rFonts w:ascii="Arial" w:eastAsia="Times New Roman" w:hAnsi="Arial" w:cs="Arial"/>
          <w:b/>
          <w:caps/>
          <w:sz w:val="24"/>
          <w:szCs w:val="24"/>
        </w:rPr>
      </w:pPr>
    </w:p>
    <w:p w:rsidR="00C33138" w:rsidRPr="00357FB2" w:rsidRDefault="00C33138" w:rsidP="00C33138">
      <w:pPr>
        <w:autoSpaceDE w:val="0"/>
        <w:autoSpaceDN w:val="0"/>
        <w:adjustRightInd w:val="0"/>
        <w:spacing w:after="0" w:line="240" w:lineRule="auto"/>
        <w:ind w:firstLine="720"/>
        <w:jc w:val="both"/>
        <w:rPr>
          <w:rFonts w:ascii="Arial" w:eastAsia="Times New Roman" w:hAnsi="Arial" w:cs="Arial"/>
        </w:rPr>
      </w:pPr>
      <w:r w:rsidRPr="00357FB2">
        <w:rPr>
          <w:rFonts w:ascii="Arial" w:eastAsia="Times New Roman" w:hAnsi="Arial" w:cs="Arial"/>
          <w:sz w:val="24"/>
          <w:szCs w:val="24"/>
        </w:rPr>
        <w:t xml:space="preserve">Suprafaţa cea mai mare de pădure, din totalul suprafeţei împădurite din judeţul </w:t>
      </w:r>
      <w:r w:rsidRPr="00357FB2">
        <w:rPr>
          <w:rFonts w:ascii="Arial" w:eastAsia="Times New Roman" w:hAnsi="Arial" w:cs="Arial"/>
        </w:rPr>
        <w:t>Bistriţa - Năsăud, este în zona montană, unde atinge un procent de 68%. Suprafaţa de pădure situată în zona de deal şi câmpie reprezintă doar un procent de 32% din suprafaţa totală a judeţului.</w:t>
      </w:r>
    </w:p>
    <w:p w:rsidR="00357FB2" w:rsidRPr="00357FB2" w:rsidRDefault="00357FB2" w:rsidP="00357FB2">
      <w:pPr>
        <w:spacing w:after="0" w:line="240" w:lineRule="auto"/>
        <w:ind w:firstLine="720"/>
        <w:jc w:val="both"/>
        <w:rPr>
          <w:rFonts w:ascii="Arial" w:eastAsia="SimSun" w:hAnsi="Arial" w:cs="Arial"/>
          <w:sz w:val="24"/>
          <w:szCs w:val="24"/>
        </w:rPr>
      </w:pPr>
      <w:r w:rsidRPr="00357FB2">
        <w:rPr>
          <w:rFonts w:ascii="Arial" w:eastAsia="SimSun" w:hAnsi="Arial" w:cs="Arial"/>
        </w:rPr>
        <w:t>Conform datelor furnizate de Inspectoratul Teritorial de Regim Silvic și de Vânătoare Cluj - Inspecția Silvică și de Vânătoare Bistrița, suprafaţa totală a fondului forestier al judeţului Bistriţa-Năsăud a fost în anul 2013 de 192374ha, din care 188481ha sunt ocupate de pădure. Din fondul forestier 118754ha sunt incluse în grupa a II a funcțională (adică păduri de producție și protecție) și 69727ha sunt în grupa a I a funcțională (adică păduri de protecție</w:t>
      </w:r>
      <w:r w:rsidRPr="00357FB2">
        <w:rPr>
          <w:rFonts w:ascii="Arial" w:eastAsia="SimSun" w:hAnsi="Arial" w:cs="Arial"/>
          <w:sz w:val="24"/>
          <w:szCs w:val="24"/>
        </w:rPr>
        <w:t>).</w:t>
      </w:r>
    </w:p>
    <w:p w:rsidR="00357FB2" w:rsidRDefault="00357FB2" w:rsidP="00357FB2">
      <w:pPr>
        <w:spacing w:after="0" w:line="240" w:lineRule="auto"/>
        <w:ind w:firstLine="720"/>
        <w:jc w:val="both"/>
        <w:rPr>
          <w:rFonts w:ascii="Arial" w:eastAsia="SimSun" w:hAnsi="Arial" w:cs="Arial"/>
        </w:rPr>
      </w:pPr>
      <w:r w:rsidRPr="00357FB2">
        <w:rPr>
          <w:rFonts w:ascii="Arial" w:eastAsia="SimSun" w:hAnsi="Arial" w:cs="Arial"/>
        </w:rPr>
        <w:t>Față de anii anteriori suprafața fondului forestier a crescut după cum se poate vedea și în graficul de mai jos.</w:t>
      </w:r>
    </w:p>
    <w:p w:rsidR="00C33138" w:rsidRDefault="00C33138" w:rsidP="00357FB2">
      <w:pPr>
        <w:spacing w:after="0" w:line="240" w:lineRule="auto"/>
        <w:ind w:firstLine="720"/>
        <w:jc w:val="both"/>
        <w:rPr>
          <w:rFonts w:ascii="Arial" w:eastAsia="SimSun" w:hAnsi="Arial" w:cs="Arial"/>
        </w:rPr>
      </w:pPr>
    </w:p>
    <w:p w:rsidR="00C33138" w:rsidRDefault="00C33138" w:rsidP="00357FB2">
      <w:pPr>
        <w:spacing w:after="0" w:line="240" w:lineRule="auto"/>
        <w:ind w:firstLine="720"/>
        <w:jc w:val="both"/>
        <w:rPr>
          <w:rFonts w:ascii="Arial" w:eastAsia="SimSun" w:hAnsi="Arial" w:cs="Arial"/>
        </w:rPr>
      </w:pPr>
    </w:p>
    <w:p w:rsidR="00C33138" w:rsidRDefault="00C33138" w:rsidP="00357FB2">
      <w:pPr>
        <w:spacing w:after="0" w:line="240" w:lineRule="auto"/>
        <w:ind w:firstLine="720"/>
        <w:jc w:val="both"/>
        <w:rPr>
          <w:rFonts w:ascii="Arial" w:eastAsia="SimSun" w:hAnsi="Arial" w:cs="Arial"/>
        </w:rPr>
      </w:pPr>
    </w:p>
    <w:p w:rsidR="00C33138" w:rsidRDefault="00C33138" w:rsidP="00357FB2">
      <w:pPr>
        <w:spacing w:after="0" w:line="240" w:lineRule="auto"/>
        <w:ind w:firstLine="720"/>
        <w:jc w:val="both"/>
        <w:rPr>
          <w:rFonts w:ascii="Arial" w:eastAsia="SimSun" w:hAnsi="Arial" w:cs="Arial"/>
        </w:rPr>
      </w:pPr>
    </w:p>
    <w:p w:rsidR="00C33138" w:rsidRPr="00357FB2" w:rsidRDefault="00C33138" w:rsidP="00357FB2">
      <w:pPr>
        <w:spacing w:after="0" w:line="240" w:lineRule="auto"/>
        <w:ind w:firstLine="720"/>
        <w:jc w:val="both"/>
        <w:rPr>
          <w:rFonts w:ascii="Arial" w:eastAsia="SimSun" w:hAnsi="Arial" w:cs="Arial"/>
        </w:rPr>
      </w:pPr>
    </w:p>
    <w:p w:rsidR="00357FB2" w:rsidRPr="00357FB2" w:rsidRDefault="00357FB2" w:rsidP="00357FB2">
      <w:pPr>
        <w:spacing w:after="0" w:line="240" w:lineRule="auto"/>
        <w:ind w:firstLine="720"/>
        <w:jc w:val="both"/>
        <w:rPr>
          <w:rFonts w:ascii="Arial" w:eastAsia="SimSun" w:hAnsi="Arial" w:cs="Arial"/>
          <w:color w:val="FF0000"/>
          <w:sz w:val="24"/>
          <w:szCs w:val="24"/>
        </w:rPr>
      </w:pPr>
    </w:p>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Tabelul 4.1. Evoluţia suprafeţei fondului forestier în perioada 2009 – 2013</w:t>
      </w:r>
    </w:p>
    <w:p w:rsidR="00357FB2" w:rsidRPr="00357FB2" w:rsidRDefault="00357FB2" w:rsidP="00357FB2">
      <w:pPr>
        <w:spacing w:after="0" w:line="240" w:lineRule="auto"/>
        <w:jc w:val="center"/>
        <w:rPr>
          <w:rFonts w:ascii="Arial" w:eastAsia="SimSun" w:hAnsi="Arial" w:cs="Arial"/>
          <w:b/>
          <w:color w:val="FF0000"/>
        </w:rPr>
      </w:pPr>
      <w:r>
        <w:rPr>
          <w:rFonts w:ascii="Arial" w:eastAsia="SimSun" w:hAnsi="Arial" w:cs="Arial"/>
          <w:noProof/>
          <w:sz w:val="24"/>
          <w:szCs w:val="24"/>
          <w:lang w:eastAsia="ro-RO"/>
        </w:rPr>
        <w:drawing>
          <wp:inline distT="0" distB="0" distL="0" distR="0">
            <wp:extent cx="4556760" cy="2743200"/>
            <wp:effectExtent l="0" t="0" r="0" b="0"/>
            <wp:docPr id="3" name="Diagramă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57FB2">
        <w:t xml:space="preserve">                                                                                                                                                                                                                                                                                                                                                                                                                                                                                                                                                                                                                                                                                                                                                                                                                                                                                                                                                                                                                                                                                                                                                                                                                                                                                                                                                                                                                                                                                                                                                                                                                                                                                                                                                                                                                                                                                                                                                                                                                                                                                                                                                                                                                                                                                                                                                                                                                                                                                                                                                                                                                                          </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p>
    <w:p w:rsidR="00357FB2" w:rsidRPr="00357FB2" w:rsidRDefault="00357FB2" w:rsidP="00357FB2">
      <w:pPr>
        <w:spacing w:after="0" w:line="240" w:lineRule="auto"/>
        <w:jc w:val="center"/>
        <w:rPr>
          <w:rFonts w:ascii="Arial" w:eastAsia="SimSun" w:hAnsi="Arial" w:cs="Arial"/>
          <w:b/>
          <w:caps/>
          <w:sz w:val="24"/>
          <w:szCs w:val="24"/>
        </w:rPr>
      </w:pPr>
      <w:r w:rsidRPr="00357FB2">
        <w:rPr>
          <w:rFonts w:ascii="Arial" w:eastAsia="SimSun" w:hAnsi="Arial" w:cs="Arial"/>
          <w:b/>
          <w:caps/>
          <w:sz w:val="24"/>
          <w:szCs w:val="24"/>
        </w:rPr>
        <w:t>4.1. Masa lemnoasă pusă în circuitul economic</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p>
    <w:p w:rsidR="00357FB2" w:rsidRPr="00357FB2" w:rsidRDefault="00357FB2" w:rsidP="00357FB2">
      <w:pPr>
        <w:spacing w:after="0" w:line="240" w:lineRule="auto"/>
        <w:ind w:firstLine="720"/>
        <w:jc w:val="both"/>
        <w:rPr>
          <w:rFonts w:ascii="Arial" w:eastAsia="SimSun" w:hAnsi="Arial" w:cs="Arial"/>
        </w:rPr>
      </w:pPr>
      <w:r w:rsidRPr="00357FB2">
        <w:rPr>
          <w:rFonts w:ascii="Arial" w:eastAsia="SimSun" w:hAnsi="Arial" w:cs="Arial"/>
        </w:rPr>
        <w:t>Masa lemnoasă pusă în circuitul economic în cursul anului 201</w:t>
      </w:r>
      <w:r w:rsidR="00BA58EC">
        <w:rPr>
          <w:rFonts w:ascii="Arial" w:eastAsia="SimSun" w:hAnsi="Arial" w:cs="Arial"/>
        </w:rPr>
        <w:t>3</w:t>
      </w:r>
      <w:r w:rsidRPr="00357FB2">
        <w:rPr>
          <w:rFonts w:ascii="Arial" w:eastAsia="SimSun" w:hAnsi="Arial" w:cs="Arial"/>
        </w:rPr>
        <w:t>, pe raza judeţului Bistriţa-Năsăud a fost de 549700 mc, mai mică decât în 2012 când a fost de 591900 mc.</w:t>
      </w:r>
      <w:r w:rsidR="00BA58EC">
        <w:rPr>
          <w:rFonts w:ascii="Arial" w:eastAsia="SimSun" w:hAnsi="Arial" w:cs="Arial"/>
        </w:rPr>
        <w:t xml:space="preserve"> În general cantitatea masei lemnoase puse în circuitul economic se menține în perioada 2009-2012 între 522100 mc (în 2010) și 591900 (în 2012).</w:t>
      </w:r>
    </w:p>
    <w:p w:rsidR="00357FB2" w:rsidRPr="00357FB2" w:rsidRDefault="00357FB2" w:rsidP="00357FB2">
      <w:pPr>
        <w:spacing w:after="0" w:line="240" w:lineRule="auto"/>
        <w:ind w:firstLine="720"/>
        <w:jc w:val="both"/>
        <w:rPr>
          <w:rFonts w:ascii="Arial" w:eastAsia="SimSun" w:hAnsi="Arial" w:cs="Arial"/>
        </w:rPr>
      </w:pPr>
    </w:p>
    <w:p w:rsidR="00357FB2" w:rsidRPr="00357FB2" w:rsidRDefault="00357FB2" w:rsidP="00357FB2">
      <w:pPr>
        <w:autoSpaceDE w:val="0"/>
        <w:autoSpaceDN w:val="0"/>
        <w:adjustRightInd w:val="0"/>
        <w:spacing w:after="0" w:line="240" w:lineRule="auto"/>
        <w:ind w:firstLine="720"/>
        <w:jc w:val="both"/>
        <w:rPr>
          <w:rFonts w:ascii="Arial" w:eastAsia="Times New Roman" w:hAnsi="Arial" w:cs="Arial"/>
        </w:rPr>
      </w:pPr>
    </w:p>
    <w:p w:rsidR="00357FB2" w:rsidRPr="00357FB2" w:rsidRDefault="00C33138" w:rsidP="00357FB2">
      <w:pPr>
        <w:spacing w:after="0" w:line="240" w:lineRule="auto"/>
        <w:jc w:val="center"/>
        <w:rPr>
          <w:rFonts w:ascii="Arial" w:eastAsia="SimSun" w:hAnsi="Arial" w:cs="Arial"/>
          <w:b/>
          <w:caps/>
          <w:sz w:val="24"/>
          <w:szCs w:val="24"/>
        </w:rPr>
      </w:pPr>
      <w:r>
        <w:rPr>
          <w:rFonts w:ascii="Arial" w:eastAsia="SimSun" w:hAnsi="Arial" w:cs="Arial"/>
          <w:b/>
          <w:caps/>
          <w:sz w:val="24"/>
          <w:szCs w:val="24"/>
        </w:rPr>
        <w:t>4.2</w:t>
      </w:r>
      <w:r w:rsidR="00357FB2" w:rsidRPr="00357FB2">
        <w:rPr>
          <w:rFonts w:ascii="Arial" w:eastAsia="SimSun" w:hAnsi="Arial" w:cs="Arial"/>
          <w:b/>
          <w:caps/>
          <w:sz w:val="24"/>
          <w:szCs w:val="24"/>
        </w:rPr>
        <w:t>. Suprafeţ</w:t>
      </w:r>
      <w:r>
        <w:rPr>
          <w:rFonts w:ascii="Arial" w:eastAsia="SimSun" w:hAnsi="Arial" w:cs="Arial"/>
          <w:b/>
          <w:caps/>
          <w:sz w:val="24"/>
          <w:szCs w:val="24"/>
        </w:rPr>
        <w:t>e din fondul forestier naţional</w:t>
      </w:r>
      <w:r w:rsidR="00357FB2" w:rsidRPr="00357FB2">
        <w:rPr>
          <w:rFonts w:ascii="Arial" w:eastAsia="SimSun" w:hAnsi="Arial" w:cs="Arial"/>
          <w:b/>
          <w:caps/>
          <w:sz w:val="24"/>
          <w:szCs w:val="24"/>
        </w:rPr>
        <w:t xml:space="preserve"> parcurse cu tăieri</w:t>
      </w:r>
    </w:p>
    <w:p w:rsidR="00357FB2" w:rsidRPr="00357FB2" w:rsidRDefault="00357FB2" w:rsidP="00357FB2">
      <w:pPr>
        <w:spacing w:after="0" w:line="240" w:lineRule="auto"/>
        <w:jc w:val="center"/>
        <w:rPr>
          <w:rFonts w:ascii="Arial" w:eastAsia="SimSun" w:hAnsi="Arial" w:cs="Arial"/>
          <w:b/>
          <w:caps/>
          <w:color w:val="FF0000"/>
        </w:rPr>
      </w:pPr>
    </w:p>
    <w:p w:rsidR="00357FB2" w:rsidRPr="00357FB2" w:rsidRDefault="00357FB2" w:rsidP="00357FB2">
      <w:pPr>
        <w:autoSpaceDE w:val="0"/>
        <w:autoSpaceDN w:val="0"/>
        <w:adjustRightInd w:val="0"/>
        <w:spacing w:after="0" w:line="240" w:lineRule="auto"/>
        <w:ind w:firstLine="720"/>
        <w:jc w:val="both"/>
        <w:rPr>
          <w:rFonts w:ascii="Arial" w:eastAsia="Times New Roman" w:hAnsi="Arial" w:cs="Arial"/>
        </w:rPr>
      </w:pPr>
      <w:r w:rsidRPr="00357FB2">
        <w:rPr>
          <w:rFonts w:ascii="Arial" w:eastAsia="Times New Roman" w:hAnsi="Arial" w:cs="Arial"/>
        </w:rPr>
        <w:t>În 2013 au fost parcurse cu tăieturi 63827ha. În tabelul 4.</w:t>
      </w:r>
      <w:r w:rsidR="00C33138">
        <w:rPr>
          <w:rFonts w:ascii="Arial" w:eastAsia="Times New Roman" w:hAnsi="Arial" w:cs="Arial"/>
        </w:rPr>
        <w:t>2</w:t>
      </w:r>
      <w:r w:rsidRPr="00357FB2">
        <w:rPr>
          <w:rFonts w:ascii="Arial" w:eastAsia="Times New Roman" w:hAnsi="Arial" w:cs="Arial"/>
        </w:rPr>
        <w:t>.1 se poate vedea atât situația suprafețelor parcurse de tăieri în 2013 cât și evoluția acestora pe perioada 2009-2013.</w:t>
      </w:r>
    </w:p>
    <w:p w:rsidR="00357FB2" w:rsidRPr="00357FB2" w:rsidRDefault="00357FB2" w:rsidP="00357FB2">
      <w:pPr>
        <w:tabs>
          <w:tab w:val="left" w:pos="9180"/>
        </w:tabs>
        <w:autoSpaceDE w:val="0"/>
        <w:autoSpaceDN w:val="0"/>
        <w:adjustRightInd w:val="0"/>
        <w:spacing w:after="0" w:line="240" w:lineRule="auto"/>
        <w:jc w:val="both"/>
        <w:rPr>
          <w:rFonts w:ascii="Arial" w:eastAsia="SimSun" w:hAnsi="Arial" w:cs="Arial"/>
          <w:color w:val="FF0000"/>
          <w:sz w:val="24"/>
          <w:szCs w:val="24"/>
        </w:rPr>
      </w:pPr>
    </w:p>
    <w:p w:rsidR="00357FB2" w:rsidRPr="00357FB2" w:rsidRDefault="00357FB2" w:rsidP="00BA58EC">
      <w:pPr>
        <w:tabs>
          <w:tab w:val="left" w:pos="9180"/>
        </w:tabs>
        <w:autoSpaceDE w:val="0"/>
        <w:autoSpaceDN w:val="0"/>
        <w:adjustRightInd w:val="0"/>
        <w:spacing w:after="0" w:line="240" w:lineRule="auto"/>
        <w:jc w:val="center"/>
        <w:rPr>
          <w:rFonts w:ascii="Arial" w:eastAsia="SimSun" w:hAnsi="Arial" w:cs="Arial"/>
          <w:b/>
          <w:sz w:val="20"/>
          <w:szCs w:val="20"/>
        </w:rPr>
      </w:pPr>
      <w:r w:rsidRPr="00357FB2">
        <w:rPr>
          <w:rFonts w:ascii="Arial" w:eastAsia="SimSun" w:hAnsi="Arial" w:cs="Arial"/>
          <w:b/>
          <w:sz w:val="20"/>
          <w:szCs w:val="20"/>
        </w:rPr>
        <w:t>Evoluţia suprafeţei parcursă cu tăieri, pe tipuri de tăieri, 2009-2013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9"/>
        <w:gridCol w:w="972"/>
        <w:gridCol w:w="972"/>
        <w:gridCol w:w="972"/>
        <w:gridCol w:w="970"/>
        <w:gridCol w:w="970"/>
      </w:tblGrid>
      <w:tr w:rsidR="00357FB2" w:rsidRPr="00357FB2" w:rsidTr="00056C74">
        <w:tc>
          <w:tcPr>
            <w:tcW w:w="2537" w:type="pct"/>
            <w:vMerge w:val="restart"/>
            <w:shd w:val="clear" w:color="auto" w:fill="993300"/>
            <w:vAlign w:val="center"/>
          </w:tcPr>
          <w:p w:rsidR="00357FB2" w:rsidRPr="00357FB2" w:rsidRDefault="00357FB2" w:rsidP="00357FB2">
            <w:pPr>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Tipuri de tăieri</w:t>
            </w:r>
          </w:p>
        </w:tc>
        <w:tc>
          <w:tcPr>
            <w:tcW w:w="1971" w:type="pct"/>
            <w:gridSpan w:val="4"/>
            <w:tcBorders>
              <w:bottom w:val="single" w:sz="4" w:space="0" w:color="auto"/>
            </w:tcBorders>
            <w:shd w:val="clear" w:color="auto" w:fill="993300"/>
            <w:vAlign w:val="center"/>
          </w:tcPr>
          <w:p w:rsidR="00357FB2" w:rsidRPr="00357FB2" w:rsidRDefault="00357FB2" w:rsidP="00357FB2">
            <w:pPr>
              <w:spacing w:after="0" w:line="240" w:lineRule="auto"/>
              <w:jc w:val="center"/>
              <w:rPr>
                <w:rFonts w:ascii="Arial" w:eastAsia="SimSun" w:hAnsi="Arial" w:cs="Arial"/>
                <w:b/>
                <w:color w:val="FFFFFF"/>
                <w:sz w:val="20"/>
                <w:szCs w:val="20"/>
              </w:rPr>
            </w:pPr>
            <w:r w:rsidRPr="00357FB2">
              <w:rPr>
                <w:rFonts w:ascii="Arial" w:eastAsia="SimSun" w:hAnsi="Arial" w:cs="Arial"/>
                <w:b/>
                <w:color w:val="FFFFFF"/>
                <w:sz w:val="20"/>
                <w:szCs w:val="20"/>
              </w:rPr>
              <w:t>Suprafaţă parcursă cu tăieri (ha)</w:t>
            </w:r>
          </w:p>
        </w:tc>
        <w:tc>
          <w:tcPr>
            <w:tcW w:w="492" w:type="pct"/>
            <w:tcBorders>
              <w:bottom w:val="single" w:sz="4" w:space="0" w:color="auto"/>
            </w:tcBorders>
            <w:shd w:val="clear" w:color="auto" w:fill="993300"/>
            <w:vAlign w:val="center"/>
          </w:tcPr>
          <w:p w:rsidR="00357FB2" w:rsidRPr="00357FB2" w:rsidRDefault="00357FB2" w:rsidP="00357FB2">
            <w:pPr>
              <w:spacing w:after="0" w:line="240" w:lineRule="auto"/>
              <w:jc w:val="center"/>
              <w:rPr>
                <w:rFonts w:ascii="Arial" w:eastAsia="SimSun" w:hAnsi="Arial" w:cs="Arial"/>
                <w:b/>
                <w:color w:val="FFFFFF"/>
                <w:sz w:val="20"/>
                <w:szCs w:val="20"/>
              </w:rPr>
            </w:pPr>
          </w:p>
        </w:tc>
      </w:tr>
      <w:tr w:rsidR="00357FB2" w:rsidRPr="00357FB2" w:rsidTr="00056C74">
        <w:tc>
          <w:tcPr>
            <w:tcW w:w="2537" w:type="pct"/>
            <w:vMerge/>
            <w:vAlign w:val="center"/>
          </w:tcPr>
          <w:p w:rsidR="00357FB2" w:rsidRPr="00357FB2" w:rsidRDefault="00357FB2" w:rsidP="00357FB2">
            <w:pPr>
              <w:spacing w:after="0" w:line="240" w:lineRule="auto"/>
              <w:jc w:val="center"/>
              <w:rPr>
                <w:rFonts w:ascii="Arial" w:eastAsia="SimSun" w:hAnsi="Arial" w:cs="Arial"/>
                <w:b/>
                <w:color w:val="FFFFFF"/>
                <w:sz w:val="20"/>
                <w:szCs w:val="20"/>
              </w:rPr>
            </w:pPr>
          </w:p>
        </w:tc>
        <w:tc>
          <w:tcPr>
            <w:tcW w:w="493" w:type="pct"/>
            <w:shd w:val="clear" w:color="auto" w:fill="FFCC00"/>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2009</w:t>
            </w:r>
          </w:p>
        </w:tc>
        <w:tc>
          <w:tcPr>
            <w:tcW w:w="493" w:type="pct"/>
            <w:shd w:val="clear" w:color="auto" w:fill="FFCC00"/>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2010</w:t>
            </w:r>
          </w:p>
        </w:tc>
        <w:tc>
          <w:tcPr>
            <w:tcW w:w="493" w:type="pct"/>
            <w:shd w:val="clear" w:color="auto" w:fill="FFCC00"/>
            <w:vAlign w:val="center"/>
          </w:tcPr>
          <w:p w:rsidR="00357FB2" w:rsidRPr="00357FB2" w:rsidRDefault="00357FB2" w:rsidP="00357FB2">
            <w:pPr>
              <w:spacing w:after="0" w:line="240" w:lineRule="auto"/>
              <w:jc w:val="center"/>
              <w:rPr>
                <w:rFonts w:ascii="Arial" w:eastAsia="SimSun" w:hAnsi="Arial" w:cs="Arial"/>
                <w:b/>
                <w:sz w:val="20"/>
                <w:szCs w:val="20"/>
              </w:rPr>
            </w:pPr>
            <w:r w:rsidRPr="00357FB2">
              <w:rPr>
                <w:rFonts w:ascii="Arial" w:eastAsia="SimSun" w:hAnsi="Arial" w:cs="Arial"/>
                <w:b/>
                <w:sz w:val="20"/>
                <w:szCs w:val="20"/>
              </w:rPr>
              <w:t>2011</w:t>
            </w:r>
          </w:p>
        </w:tc>
        <w:tc>
          <w:tcPr>
            <w:tcW w:w="492" w:type="pct"/>
            <w:shd w:val="clear" w:color="auto" w:fill="FFCC00"/>
            <w:vAlign w:val="center"/>
          </w:tcPr>
          <w:p w:rsidR="00357FB2" w:rsidRPr="00357FB2" w:rsidRDefault="00357FB2" w:rsidP="00357FB2">
            <w:pPr>
              <w:spacing w:after="0" w:line="240" w:lineRule="auto"/>
              <w:ind w:left="404" w:hanging="404"/>
              <w:jc w:val="center"/>
              <w:rPr>
                <w:rFonts w:ascii="Arial" w:eastAsia="SimSun" w:hAnsi="Arial" w:cs="Arial"/>
                <w:b/>
                <w:sz w:val="20"/>
                <w:szCs w:val="20"/>
              </w:rPr>
            </w:pPr>
            <w:r w:rsidRPr="00357FB2">
              <w:rPr>
                <w:rFonts w:ascii="Arial" w:eastAsia="SimSun" w:hAnsi="Arial" w:cs="Arial"/>
                <w:b/>
                <w:sz w:val="20"/>
                <w:szCs w:val="20"/>
              </w:rPr>
              <w:t>2012</w:t>
            </w:r>
          </w:p>
        </w:tc>
        <w:tc>
          <w:tcPr>
            <w:tcW w:w="492" w:type="pct"/>
            <w:shd w:val="clear" w:color="auto" w:fill="FFCC00"/>
            <w:vAlign w:val="center"/>
          </w:tcPr>
          <w:p w:rsidR="00357FB2" w:rsidRPr="00357FB2" w:rsidRDefault="00357FB2" w:rsidP="00357FB2">
            <w:pPr>
              <w:spacing w:after="0" w:line="240" w:lineRule="auto"/>
              <w:ind w:left="404" w:hanging="404"/>
              <w:jc w:val="center"/>
              <w:rPr>
                <w:rFonts w:ascii="Arial" w:eastAsia="SimSun" w:hAnsi="Arial" w:cs="Arial"/>
                <w:b/>
                <w:sz w:val="20"/>
                <w:szCs w:val="20"/>
              </w:rPr>
            </w:pPr>
            <w:r w:rsidRPr="00357FB2">
              <w:rPr>
                <w:rFonts w:ascii="Arial" w:eastAsia="SimSun" w:hAnsi="Arial" w:cs="Arial"/>
                <w:b/>
                <w:sz w:val="20"/>
                <w:szCs w:val="20"/>
              </w:rPr>
              <w:t>2013</w:t>
            </w:r>
          </w:p>
        </w:tc>
      </w:tr>
      <w:tr w:rsidR="00357FB2" w:rsidRPr="00357FB2" w:rsidTr="00056C74">
        <w:tc>
          <w:tcPr>
            <w:tcW w:w="2537" w:type="pct"/>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Tăieri de regenerare</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2076</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1725</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2347</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2583</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2854</w:t>
            </w:r>
          </w:p>
        </w:tc>
      </w:tr>
      <w:tr w:rsidR="00357FB2" w:rsidRPr="00357FB2" w:rsidTr="00056C74">
        <w:tc>
          <w:tcPr>
            <w:tcW w:w="2537" w:type="pct"/>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Tăieri de produse accidentale</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21647</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21818</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25954</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26200</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20352</w:t>
            </w:r>
          </w:p>
        </w:tc>
      </w:tr>
      <w:tr w:rsidR="00357FB2" w:rsidRPr="00357FB2" w:rsidTr="00056C74">
        <w:tc>
          <w:tcPr>
            <w:tcW w:w="2537" w:type="pct"/>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Tăieri de igienizare şi curăţire a pădurii</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33135</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33815</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38678</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37014</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34623</w:t>
            </w:r>
          </w:p>
        </w:tc>
      </w:tr>
      <w:tr w:rsidR="00357FB2" w:rsidRPr="00357FB2" w:rsidTr="00056C74">
        <w:tc>
          <w:tcPr>
            <w:tcW w:w="2537" w:type="pct"/>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Tăieri de îngrijire în păduri tinere</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3710</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3733</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5229</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5352</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5430</w:t>
            </w:r>
          </w:p>
        </w:tc>
      </w:tr>
      <w:tr w:rsidR="00357FB2" w:rsidRPr="00357FB2" w:rsidTr="00056C74">
        <w:tc>
          <w:tcPr>
            <w:tcW w:w="2537" w:type="pct"/>
          </w:tcPr>
          <w:p w:rsidR="00357FB2" w:rsidRPr="00357FB2" w:rsidRDefault="00357FB2" w:rsidP="00357FB2">
            <w:pPr>
              <w:spacing w:after="0" w:line="240" w:lineRule="auto"/>
              <w:rPr>
                <w:rFonts w:ascii="Arial" w:eastAsia="SimSun" w:hAnsi="Arial" w:cs="Arial"/>
                <w:sz w:val="20"/>
                <w:szCs w:val="20"/>
              </w:rPr>
            </w:pPr>
            <w:r w:rsidRPr="00357FB2">
              <w:rPr>
                <w:rFonts w:ascii="Arial" w:eastAsia="SimSun" w:hAnsi="Arial" w:cs="Arial"/>
                <w:sz w:val="20"/>
                <w:szCs w:val="20"/>
              </w:rPr>
              <w:t>Tăieri de transformare a păşunilor împădurite</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361</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411</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248</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312</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568</w:t>
            </w:r>
          </w:p>
        </w:tc>
      </w:tr>
      <w:tr w:rsidR="00357FB2" w:rsidRPr="00357FB2" w:rsidTr="00056C74">
        <w:tc>
          <w:tcPr>
            <w:tcW w:w="2537" w:type="pct"/>
          </w:tcPr>
          <w:p w:rsidR="00357FB2" w:rsidRPr="00357FB2" w:rsidRDefault="00357FB2" w:rsidP="00357FB2">
            <w:pPr>
              <w:spacing w:after="0" w:line="240" w:lineRule="auto"/>
              <w:rPr>
                <w:rFonts w:ascii="Arial" w:eastAsia="SimSun" w:hAnsi="Arial" w:cs="Arial"/>
                <w:b/>
                <w:sz w:val="20"/>
                <w:szCs w:val="20"/>
              </w:rPr>
            </w:pPr>
            <w:r w:rsidRPr="00357FB2">
              <w:rPr>
                <w:rFonts w:ascii="Arial" w:eastAsia="SimSun" w:hAnsi="Arial" w:cs="Arial"/>
                <w:b/>
                <w:sz w:val="20"/>
                <w:szCs w:val="20"/>
              </w:rPr>
              <w:t xml:space="preserve">Total </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60929</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61502</w:t>
            </w:r>
          </w:p>
        </w:tc>
        <w:tc>
          <w:tcPr>
            <w:tcW w:w="493"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72456</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71461</w:t>
            </w:r>
          </w:p>
        </w:tc>
        <w:tc>
          <w:tcPr>
            <w:tcW w:w="492" w:type="pct"/>
          </w:tcPr>
          <w:p w:rsidR="00357FB2" w:rsidRPr="00357FB2" w:rsidRDefault="00357FB2" w:rsidP="00357FB2">
            <w:pPr>
              <w:spacing w:after="0" w:line="240" w:lineRule="auto"/>
              <w:jc w:val="center"/>
              <w:rPr>
                <w:rFonts w:ascii="Arial" w:eastAsia="SimSun" w:hAnsi="Arial" w:cs="Arial"/>
                <w:sz w:val="20"/>
                <w:szCs w:val="20"/>
              </w:rPr>
            </w:pPr>
            <w:r w:rsidRPr="00357FB2">
              <w:rPr>
                <w:rFonts w:ascii="Arial" w:eastAsia="SimSun" w:hAnsi="Arial" w:cs="Arial"/>
                <w:sz w:val="20"/>
                <w:szCs w:val="20"/>
              </w:rPr>
              <w:t>63827</w:t>
            </w:r>
          </w:p>
        </w:tc>
      </w:tr>
    </w:tbl>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rPr>
      </w:pPr>
    </w:p>
    <w:p w:rsidR="00C33138" w:rsidRDefault="00357FB2" w:rsidP="00357FB2">
      <w:pPr>
        <w:spacing w:after="0" w:line="240" w:lineRule="auto"/>
        <w:jc w:val="center"/>
        <w:rPr>
          <w:rFonts w:ascii="Arial" w:eastAsia="SimSun" w:hAnsi="Arial" w:cs="Arial"/>
          <w:b/>
          <w:caps/>
          <w:sz w:val="24"/>
          <w:szCs w:val="28"/>
        </w:rPr>
      </w:pPr>
      <w:r w:rsidRPr="00357FB2">
        <w:rPr>
          <w:rFonts w:ascii="Arial" w:eastAsia="SimSun" w:hAnsi="Arial" w:cs="Arial"/>
          <w:b/>
          <w:caps/>
          <w:sz w:val="24"/>
          <w:szCs w:val="28"/>
        </w:rPr>
        <w:t>4.</w:t>
      </w:r>
      <w:r w:rsidR="00C33138">
        <w:rPr>
          <w:rFonts w:ascii="Arial" w:eastAsia="SimSun" w:hAnsi="Arial" w:cs="Arial"/>
          <w:b/>
          <w:caps/>
          <w:sz w:val="24"/>
          <w:szCs w:val="28"/>
        </w:rPr>
        <w:t>3</w:t>
      </w:r>
      <w:r w:rsidRPr="00357FB2">
        <w:rPr>
          <w:rFonts w:ascii="Arial" w:eastAsia="SimSun" w:hAnsi="Arial" w:cs="Arial"/>
          <w:b/>
          <w:caps/>
          <w:sz w:val="24"/>
          <w:szCs w:val="28"/>
        </w:rPr>
        <w:t xml:space="preserve">. Zone cu deficit de vegetaţie forestieră şi </w:t>
      </w:r>
    </w:p>
    <w:p w:rsidR="00357FB2" w:rsidRPr="00357FB2" w:rsidRDefault="00357FB2" w:rsidP="00357FB2">
      <w:pPr>
        <w:spacing w:after="0" w:line="240" w:lineRule="auto"/>
        <w:jc w:val="center"/>
        <w:rPr>
          <w:rFonts w:ascii="Arial" w:eastAsia="SimSun" w:hAnsi="Arial" w:cs="Arial"/>
          <w:b/>
          <w:caps/>
          <w:sz w:val="24"/>
          <w:szCs w:val="28"/>
        </w:rPr>
      </w:pPr>
      <w:r w:rsidRPr="00357FB2">
        <w:rPr>
          <w:rFonts w:ascii="Arial" w:eastAsia="SimSun" w:hAnsi="Arial" w:cs="Arial"/>
          <w:b/>
          <w:caps/>
          <w:sz w:val="24"/>
          <w:szCs w:val="28"/>
        </w:rPr>
        <w:t>disponibilităţi de împădurire</w:t>
      </w:r>
    </w:p>
    <w:p w:rsidR="00357FB2" w:rsidRPr="00357FB2" w:rsidRDefault="00357FB2" w:rsidP="00357FB2">
      <w:pPr>
        <w:spacing w:after="0" w:line="240" w:lineRule="auto"/>
        <w:jc w:val="center"/>
        <w:rPr>
          <w:rFonts w:ascii="Arial" w:eastAsia="SimSun" w:hAnsi="Arial" w:cs="Arial"/>
          <w:b/>
          <w:caps/>
          <w:color w:val="FF0000"/>
          <w:szCs w:val="24"/>
        </w:rPr>
      </w:pPr>
    </w:p>
    <w:p w:rsidR="00357FB2" w:rsidRPr="00357FB2" w:rsidRDefault="00357FB2" w:rsidP="00357FB2">
      <w:pPr>
        <w:spacing w:after="0" w:line="240" w:lineRule="auto"/>
        <w:ind w:firstLine="708"/>
        <w:jc w:val="both"/>
        <w:rPr>
          <w:rFonts w:ascii="Arial" w:eastAsia="SimSun" w:hAnsi="Arial" w:cs="Arial"/>
          <w:szCs w:val="24"/>
        </w:rPr>
      </w:pPr>
    </w:p>
    <w:p w:rsidR="00357FB2" w:rsidRPr="00357FB2" w:rsidRDefault="00357FB2" w:rsidP="00357FB2">
      <w:pPr>
        <w:spacing w:after="0" w:line="240" w:lineRule="auto"/>
        <w:ind w:firstLine="708"/>
        <w:jc w:val="both"/>
        <w:rPr>
          <w:rFonts w:ascii="Arial" w:eastAsia="SimSun" w:hAnsi="Arial" w:cs="Arial"/>
          <w:szCs w:val="24"/>
        </w:rPr>
      </w:pPr>
      <w:r w:rsidRPr="00357FB2">
        <w:rPr>
          <w:rFonts w:ascii="Arial" w:eastAsia="SimSun" w:hAnsi="Arial" w:cs="Arial"/>
          <w:szCs w:val="24"/>
        </w:rPr>
        <w:t xml:space="preserve">În județul Bistrița-Năsăud zonele cu deficit de pădure se regăsesc în zona de câmpie din raza comunelor Budești, Silivașu de Câmpie, Urmeniş, Miceştii de Câmpie, Sânmihaiu de Câmpie şi Nuşeni, unde procentele de acoperire cu vegetație forestieră </w:t>
      </w:r>
      <w:r w:rsidR="00BA58EC">
        <w:rPr>
          <w:rFonts w:ascii="Arial" w:eastAsia="SimSun" w:hAnsi="Arial" w:cs="Arial"/>
          <w:szCs w:val="24"/>
        </w:rPr>
        <w:t xml:space="preserve">era în 2013 </w:t>
      </w:r>
      <w:r w:rsidRPr="00357FB2">
        <w:rPr>
          <w:rFonts w:ascii="Arial" w:eastAsia="SimSun" w:hAnsi="Arial" w:cs="Arial"/>
          <w:szCs w:val="24"/>
        </w:rPr>
        <w:t>sub 15%.</w:t>
      </w:r>
    </w:p>
    <w:p w:rsidR="00357FB2" w:rsidRPr="00357FB2" w:rsidRDefault="00357FB2" w:rsidP="00357FB2">
      <w:pPr>
        <w:spacing w:after="0" w:line="240" w:lineRule="auto"/>
        <w:jc w:val="both"/>
        <w:rPr>
          <w:rFonts w:ascii="Arial" w:eastAsia="SimSun" w:hAnsi="Arial" w:cs="Arial"/>
          <w:szCs w:val="24"/>
        </w:rPr>
      </w:pPr>
      <w:r w:rsidRPr="00357FB2">
        <w:rPr>
          <w:rFonts w:ascii="Arial" w:eastAsia="SimSun" w:hAnsi="Arial" w:cs="Arial"/>
          <w:szCs w:val="24"/>
        </w:rPr>
        <w:tab/>
        <w:t xml:space="preserve">În aceste zone mai există proiecte de împădurire în afara fondului forestier, pe 40ha la Budești, pe 10ha la Sânmihaiu de Câmpie și pe 103ha la Nușeni. </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0"/>
        </w:rPr>
      </w:pPr>
    </w:p>
    <w:p w:rsidR="00357FB2" w:rsidRDefault="00357FB2" w:rsidP="00357FB2">
      <w:pPr>
        <w:spacing w:after="0" w:line="240" w:lineRule="auto"/>
        <w:jc w:val="both"/>
        <w:rPr>
          <w:rFonts w:ascii="Arial" w:eastAsia="SimSun" w:hAnsi="Arial" w:cs="Arial"/>
          <w:sz w:val="24"/>
          <w:szCs w:val="24"/>
        </w:rPr>
      </w:pPr>
    </w:p>
    <w:p w:rsidR="00C33138" w:rsidRPr="00357FB2" w:rsidRDefault="00C33138" w:rsidP="00357FB2">
      <w:pPr>
        <w:spacing w:after="0" w:line="240" w:lineRule="auto"/>
        <w:jc w:val="both"/>
        <w:rPr>
          <w:rFonts w:ascii="Arial" w:eastAsia="SimSun" w:hAnsi="Arial" w:cs="Arial"/>
          <w:sz w:val="24"/>
          <w:szCs w:val="24"/>
        </w:rPr>
      </w:pPr>
    </w:p>
    <w:p w:rsidR="00357FB2" w:rsidRPr="00357FB2" w:rsidRDefault="00357FB2" w:rsidP="00357FB2">
      <w:pPr>
        <w:spacing w:after="0" w:line="240" w:lineRule="auto"/>
        <w:jc w:val="center"/>
        <w:rPr>
          <w:rFonts w:ascii="Arial" w:eastAsia="SimSun" w:hAnsi="Arial" w:cs="Arial"/>
          <w:b/>
          <w:caps/>
          <w:sz w:val="24"/>
          <w:szCs w:val="28"/>
        </w:rPr>
      </w:pPr>
      <w:r w:rsidRPr="00357FB2">
        <w:rPr>
          <w:rFonts w:ascii="Arial" w:eastAsia="SimSun" w:hAnsi="Arial" w:cs="Arial"/>
          <w:b/>
          <w:caps/>
          <w:sz w:val="24"/>
          <w:szCs w:val="24"/>
        </w:rPr>
        <w:lastRenderedPageBreak/>
        <w:t>4.</w:t>
      </w:r>
      <w:r w:rsidR="00C33138">
        <w:rPr>
          <w:rFonts w:ascii="Arial" w:eastAsia="SimSun" w:hAnsi="Arial" w:cs="Arial"/>
          <w:b/>
          <w:caps/>
          <w:sz w:val="24"/>
          <w:szCs w:val="24"/>
        </w:rPr>
        <w:t>4</w:t>
      </w:r>
      <w:r w:rsidRPr="00357FB2">
        <w:rPr>
          <w:rFonts w:ascii="Arial" w:eastAsia="SimSun" w:hAnsi="Arial" w:cs="Arial"/>
          <w:b/>
          <w:caps/>
        </w:rPr>
        <w:t>.</w:t>
      </w:r>
      <w:r w:rsidRPr="00357FB2">
        <w:rPr>
          <w:rFonts w:ascii="Arial" w:eastAsia="SimSun" w:hAnsi="Arial" w:cs="Arial"/>
          <w:b/>
          <w:caps/>
          <w:sz w:val="24"/>
          <w:szCs w:val="28"/>
        </w:rPr>
        <w:t xml:space="preserve"> Suprafeţe de păduri regenerate </w:t>
      </w:r>
    </w:p>
    <w:p w:rsidR="00357FB2" w:rsidRPr="00357FB2" w:rsidRDefault="00357FB2" w:rsidP="00357FB2">
      <w:pPr>
        <w:spacing w:after="0" w:line="240" w:lineRule="auto"/>
        <w:jc w:val="center"/>
        <w:rPr>
          <w:rFonts w:ascii="Arial" w:eastAsia="SimSun" w:hAnsi="Arial" w:cs="Arial"/>
          <w:b/>
          <w:caps/>
          <w:color w:val="FF0000"/>
          <w:sz w:val="24"/>
          <w:szCs w:val="24"/>
        </w:rPr>
      </w:pPr>
    </w:p>
    <w:p w:rsidR="00357FB2" w:rsidRPr="00357FB2" w:rsidRDefault="00357FB2" w:rsidP="00357FB2">
      <w:pPr>
        <w:spacing w:after="0" w:line="240" w:lineRule="auto"/>
        <w:ind w:firstLine="720"/>
        <w:jc w:val="both"/>
        <w:rPr>
          <w:rFonts w:ascii="Arial" w:eastAsia="SimSun" w:hAnsi="Arial" w:cs="Arial"/>
        </w:rPr>
      </w:pPr>
      <w:r w:rsidRPr="00357FB2">
        <w:rPr>
          <w:rFonts w:ascii="Arial" w:eastAsia="SimSun" w:hAnsi="Arial" w:cs="Arial"/>
        </w:rPr>
        <w:t xml:space="preserve">Prin regenerare, în esenţă, în locul fiecărei generaţii vechi de pădure, se instalează mereu alta mai tânără astfel încât deşi indivizii constituenţi au o durată de viaţă limitată, pădurea în ansamblul ei îşi conservă diversitatea şi funcţiile sale productive şi protectoare. </w:t>
      </w:r>
    </w:p>
    <w:p w:rsidR="00357FB2" w:rsidRPr="00357FB2" w:rsidRDefault="00357FB2" w:rsidP="00357FB2">
      <w:pPr>
        <w:spacing w:after="0" w:line="240" w:lineRule="auto"/>
        <w:ind w:firstLine="720"/>
        <w:jc w:val="both"/>
        <w:rPr>
          <w:rFonts w:ascii="Arial" w:eastAsia="SimSun" w:hAnsi="Arial" w:cs="Arial"/>
        </w:rPr>
      </w:pPr>
      <w:r w:rsidRPr="00357FB2">
        <w:rPr>
          <w:rFonts w:ascii="Arial" w:eastAsia="SimSun" w:hAnsi="Arial" w:cs="Arial"/>
        </w:rPr>
        <w:t>În anul 2013 în județul Bistrița-Năsăud au fost efectuate lucrări de regenerare a pădurilor atât din fondul forestier național cât și în terenuri degradate și alte categorii de terenuri din afara fondului forestier.</w:t>
      </w:r>
    </w:p>
    <w:p w:rsidR="00357FB2" w:rsidRPr="00357FB2" w:rsidRDefault="00357FB2" w:rsidP="00357FB2">
      <w:pPr>
        <w:spacing w:after="0" w:line="240" w:lineRule="auto"/>
        <w:ind w:firstLine="720"/>
        <w:jc w:val="both"/>
        <w:rPr>
          <w:rFonts w:ascii="Arial" w:eastAsia="SimSun" w:hAnsi="Arial" w:cs="Arial"/>
        </w:rPr>
      </w:pPr>
      <w:r w:rsidRPr="00357FB2">
        <w:rPr>
          <w:rFonts w:ascii="Arial" w:eastAsia="SimSun" w:hAnsi="Arial" w:cs="Arial"/>
        </w:rPr>
        <w:t>Lucrările de regenerare efectuate în 2013 s-au întind pe 694ha din care:</w:t>
      </w:r>
    </w:p>
    <w:p w:rsidR="00357FB2" w:rsidRPr="00357FB2" w:rsidRDefault="00357FB2" w:rsidP="00357FB2">
      <w:pPr>
        <w:numPr>
          <w:ilvl w:val="0"/>
          <w:numId w:val="42"/>
        </w:numPr>
        <w:spacing w:after="0" w:line="240" w:lineRule="auto"/>
        <w:jc w:val="both"/>
        <w:rPr>
          <w:rFonts w:ascii="Arial" w:eastAsia="SimSun" w:hAnsi="Arial" w:cs="Arial"/>
        </w:rPr>
      </w:pPr>
      <w:r w:rsidRPr="00357FB2">
        <w:rPr>
          <w:rFonts w:ascii="Arial" w:eastAsia="SimSun" w:hAnsi="Arial" w:cs="Arial"/>
        </w:rPr>
        <w:t>68ha executate în fondul forestier de stat</w:t>
      </w:r>
    </w:p>
    <w:p w:rsidR="00357FB2" w:rsidRPr="00357FB2" w:rsidRDefault="00357FB2" w:rsidP="00357FB2">
      <w:pPr>
        <w:numPr>
          <w:ilvl w:val="0"/>
          <w:numId w:val="42"/>
        </w:numPr>
        <w:spacing w:after="0" w:line="240" w:lineRule="auto"/>
        <w:jc w:val="both"/>
        <w:rPr>
          <w:rFonts w:ascii="Arial" w:eastAsia="SimSun" w:hAnsi="Arial" w:cs="Arial"/>
        </w:rPr>
      </w:pPr>
      <w:r w:rsidRPr="00357FB2">
        <w:rPr>
          <w:rFonts w:ascii="Arial" w:eastAsia="SimSun" w:hAnsi="Arial" w:cs="Arial"/>
        </w:rPr>
        <w:t>626ha executate în fondul forestier deținut de alți proprietari.</w:t>
      </w:r>
    </w:p>
    <w:p w:rsidR="00357FB2" w:rsidRPr="00357FB2" w:rsidRDefault="00357FB2" w:rsidP="00357FB2">
      <w:pPr>
        <w:spacing w:after="0" w:line="240" w:lineRule="auto"/>
        <w:ind w:firstLine="720"/>
        <w:jc w:val="both"/>
        <w:rPr>
          <w:rFonts w:ascii="Arial" w:eastAsia="SimSun" w:hAnsi="Arial" w:cs="Arial"/>
        </w:rPr>
      </w:pPr>
      <w:r w:rsidRPr="00357FB2">
        <w:rPr>
          <w:rFonts w:ascii="Arial" w:eastAsia="SimSun" w:hAnsi="Arial" w:cs="Arial"/>
        </w:rPr>
        <w:t xml:space="preserve">De asemenea sunt în curs de împădurire </w:t>
      </w:r>
    </w:p>
    <w:p w:rsidR="00357FB2" w:rsidRPr="00357FB2" w:rsidRDefault="00357FB2" w:rsidP="00357FB2">
      <w:pPr>
        <w:numPr>
          <w:ilvl w:val="0"/>
          <w:numId w:val="43"/>
        </w:numPr>
        <w:spacing w:after="0" w:line="240" w:lineRule="auto"/>
        <w:jc w:val="both"/>
        <w:rPr>
          <w:rFonts w:ascii="Arial" w:eastAsia="SimSun" w:hAnsi="Arial" w:cs="Arial"/>
        </w:rPr>
      </w:pPr>
      <w:r w:rsidRPr="00357FB2">
        <w:rPr>
          <w:rFonts w:ascii="Arial" w:eastAsia="SimSun" w:hAnsi="Arial" w:cs="Arial"/>
        </w:rPr>
        <w:t xml:space="preserve">69ha terenuri degradate din raza comunei Budești – cu bani din fondul de ameliorare a fondului funciar – lucrări derulate prin ITRSV Cluj </w:t>
      </w:r>
    </w:p>
    <w:p w:rsidR="00357FB2" w:rsidRPr="00357FB2" w:rsidRDefault="00357FB2" w:rsidP="00357FB2">
      <w:pPr>
        <w:numPr>
          <w:ilvl w:val="0"/>
          <w:numId w:val="43"/>
        </w:numPr>
        <w:spacing w:after="0" w:line="240" w:lineRule="auto"/>
        <w:jc w:val="both"/>
        <w:rPr>
          <w:rFonts w:ascii="Arial" w:eastAsia="SimSun" w:hAnsi="Arial" w:cs="Arial"/>
        </w:rPr>
      </w:pPr>
      <w:r w:rsidRPr="00357FB2">
        <w:rPr>
          <w:rFonts w:ascii="Arial" w:eastAsia="SimSun" w:hAnsi="Arial" w:cs="Arial"/>
        </w:rPr>
        <w:t>65ha în raza comunei Dumitrița, cu fonduri din administrarea fondului pentru mediu - lucrări derulate prin Consiliul Județean Bistrița-Năsăud.</w:t>
      </w:r>
    </w:p>
    <w:p w:rsidR="00357FB2" w:rsidRPr="00357FB2" w:rsidRDefault="00357FB2" w:rsidP="00357FB2">
      <w:pPr>
        <w:spacing w:after="0" w:line="240" w:lineRule="auto"/>
        <w:ind w:firstLine="851"/>
        <w:jc w:val="both"/>
        <w:rPr>
          <w:rFonts w:ascii="Arial" w:eastAsia="SimSun" w:hAnsi="Arial" w:cs="Arial"/>
        </w:rPr>
      </w:pPr>
      <w:r w:rsidRPr="00357FB2">
        <w:rPr>
          <w:rFonts w:ascii="Arial" w:eastAsia="SimSun" w:hAnsi="Arial" w:cs="Arial"/>
        </w:rPr>
        <w:t>S-au mai împădurit prin acțiuni de voluntariat circa 10ha de terenuri degradate în raza comunei Budești. (Sursă: Inspecția Silvică și de Vânătoare Bistrița)</w:t>
      </w:r>
    </w:p>
    <w:p w:rsidR="00357FB2" w:rsidRPr="00357FB2" w:rsidRDefault="00357FB2" w:rsidP="00357FB2">
      <w:pPr>
        <w:spacing w:after="0" w:line="240" w:lineRule="auto"/>
        <w:rPr>
          <w:rFonts w:ascii="Arial" w:eastAsia="SimSun" w:hAnsi="Arial" w:cs="Arial"/>
          <w:b/>
          <w:caps/>
          <w:color w:val="FF0000"/>
        </w:rPr>
      </w:pPr>
      <w:r w:rsidRPr="00357FB2">
        <w:rPr>
          <w:rFonts w:ascii="Arial" w:eastAsia="SimSun" w:hAnsi="Arial" w:cs="Arial"/>
          <w:b/>
          <w:color w:val="FF0000"/>
        </w:rPr>
        <w:t xml:space="preserve">      </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0"/>
        </w:rPr>
      </w:pP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hAnsi="Arial" w:cs="Arial"/>
          <w:b/>
          <w:caps/>
          <w:sz w:val="24"/>
          <w:szCs w:val="24"/>
        </w:rPr>
      </w:pPr>
      <w:r w:rsidRPr="00357FB2">
        <w:rPr>
          <w:rFonts w:ascii="Arial" w:hAnsi="Arial" w:cs="Arial"/>
          <w:b/>
          <w:caps/>
          <w:sz w:val="24"/>
          <w:szCs w:val="24"/>
        </w:rPr>
        <w:t>4.</w:t>
      </w:r>
      <w:r w:rsidR="00C33138">
        <w:rPr>
          <w:rFonts w:ascii="Arial" w:hAnsi="Arial" w:cs="Arial"/>
          <w:b/>
          <w:caps/>
          <w:sz w:val="24"/>
          <w:szCs w:val="24"/>
        </w:rPr>
        <w:t>5</w:t>
      </w:r>
      <w:r w:rsidRPr="00357FB2">
        <w:rPr>
          <w:rFonts w:ascii="Arial" w:hAnsi="Arial" w:cs="Arial"/>
          <w:b/>
          <w:caps/>
          <w:sz w:val="24"/>
          <w:szCs w:val="24"/>
        </w:rPr>
        <w:t>. Presiuni antropice exercitate asupra pădurilor</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hAnsi="Arial" w:cs="Arial"/>
          <w:b/>
          <w:caps/>
          <w:sz w:val="24"/>
          <w:szCs w:val="24"/>
        </w:rPr>
      </w:pPr>
    </w:p>
    <w:p w:rsidR="00357FB2" w:rsidRPr="00357FB2" w:rsidRDefault="00357FB2" w:rsidP="00357FB2">
      <w:pPr>
        <w:spacing w:after="0" w:line="240" w:lineRule="auto"/>
        <w:ind w:firstLine="851"/>
        <w:jc w:val="both"/>
        <w:rPr>
          <w:rFonts w:ascii="Arial" w:eastAsia="SimSun" w:hAnsi="Arial" w:cs="Arial"/>
        </w:rPr>
      </w:pPr>
      <w:r w:rsidRPr="00357FB2">
        <w:rPr>
          <w:rFonts w:ascii="Arial" w:eastAsia="SimSun" w:hAnsi="Arial" w:cs="Arial"/>
        </w:rPr>
        <w:t>În cursul anului 2013 volumul arborilor proveniți din tăieri ilegale în județul Bistrița-Năsăud, s-a ridicat la 8119mc. Cele mai mari volume s-au înregistrat în zonele Budacu de Sus la Ocolul Silvic (OS) Dealu Negru (1338mc), OS Valea Șieului (925mc), OS Valea Ilvelor (508mc) și OS Tihuța Colibița (cu 440mc).</w:t>
      </w:r>
    </w:p>
    <w:p w:rsidR="00357FB2" w:rsidRPr="00357FB2" w:rsidRDefault="00357FB2" w:rsidP="00357FB2">
      <w:pPr>
        <w:spacing w:after="0" w:line="240" w:lineRule="auto"/>
        <w:ind w:firstLine="851"/>
        <w:jc w:val="both"/>
        <w:rPr>
          <w:rFonts w:ascii="Arial" w:eastAsia="SimSun" w:hAnsi="Arial" w:cs="Arial"/>
        </w:rPr>
      </w:pPr>
      <w:r w:rsidRPr="00357FB2">
        <w:rPr>
          <w:rFonts w:ascii="Arial" w:eastAsia="SimSun" w:hAnsi="Arial" w:cs="Arial"/>
        </w:rPr>
        <w:t xml:space="preserve">Zonele sensibile la </w:t>
      </w:r>
      <w:r w:rsidR="00C33138">
        <w:rPr>
          <w:rFonts w:ascii="Arial" w:eastAsia="SimSun" w:hAnsi="Arial" w:cs="Arial"/>
        </w:rPr>
        <w:t>a</w:t>
      </w:r>
      <w:r w:rsidRPr="00357FB2">
        <w:rPr>
          <w:rFonts w:ascii="Arial" w:eastAsia="SimSun" w:hAnsi="Arial" w:cs="Arial"/>
        </w:rPr>
        <w:t>cest tip de infracțiune sunt, la fel ca și în anii anterior, Budacu de Sus, zona Bârgăului și Valea Ilvei, unde s-au înregistrat tăieri ilegale predominant în păduri ale persoanelor fizice. Numărul de infracțiuni constatate în 2013 este de 94 din care 37 în raza OS Dealu Negru.</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rPr>
      </w:pP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rPr>
      </w:pP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r w:rsidRPr="00357FB2">
        <w:rPr>
          <w:rFonts w:ascii="Arial" w:eastAsia="Times New Roman" w:hAnsi="Arial" w:cs="Arial"/>
          <w:b/>
          <w:sz w:val="24"/>
          <w:szCs w:val="24"/>
        </w:rPr>
        <w:t xml:space="preserve">                          5. ARII NATURALE PROTEJATE</w:t>
      </w:r>
    </w:p>
    <w:p w:rsidR="00357FB2" w:rsidRPr="00357FB2" w:rsidRDefault="00357FB2" w:rsidP="00357FB2">
      <w:pPr>
        <w:tabs>
          <w:tab w:val="left" w:pos="1701"/>
          <w:tab w:val="left" w:pos="3261"/>
        </w:tabs>
        <w:autoSpaceDE w:val="0"/>
        <w:autoSpaceDN w:val="0"/>
        <w:adjustRightInd w:val="0"/>
        <w:spacing w:after="0" w:line="240" w:lineRule="auto"/>
        <w:ind w:left="1710"/>
        <w:rPr>
          <w:rFonts w:ascii="Arial" w:eastAsia="Times New Roman" w:hAnsi="Arial" w:cs="Arial"/>
          <w:b/>
          <w:sz w:val="24"/>
          <w:szCs w:val="24"/>
        </w:rPr>
      </w:pPr>
    </w:p>
    <w:p w:rsidR="00357FB2" w:rsidRPr="00357FB2" w:rsidRDefault="00357FB2" w:rsidP="00357FB2">
      <w:pPr>
        <w:spacing w:after="0" w:line="240" w:lineRule="auto"/>
        <w:ind w:firstLine="709"/>
        <w:jc w:val="both"/>
        <w:rPr>
          <w:rFonts w:ascii="Arial" w:hAnsi="Arial" w:cs="Arial"/>
        </w:rPr>
      </w:pPr>
      <w:r w:rsidRPr="00357FB2">
        <w:rPr>
          <w:rFonts w:ascii="Arial" w:hAnsi="Arial" w:cs="Arial"/>
        </w:rPr>
        <w:t xml:space="preserve">Conform Legii nr. 49/2011 pentru aprobarea OUG nr. 57/2007 </w:t>
      </w:r>
      <w:r w:rsidRPr="00357FB2">
        <w:rPr>
          <w:rFonts w:ascii="Arial" w:eastAsia="ArialMT" w:hAnsi="Arial" w:cs="Arial"/>
          <w:i/>
        </w:rPr>
        <w:t>privind regimul ariilor naturale protejate, conservarea habitatelor naturale, a florei şi faunei sălbatice</w:t>
      </w:r>
      <w:r w:rsidRPr="00357FB2">
        <w:rPr>
          <w:rFonts w:ascii="Arial" w:hAnsi="Arial" w:cs="Arial"/>
        </w:rPr>
        <w:t xml:space="preserve"> pentru asigurarea măsurilor speciale de protecţie şi conservare în situ a bunurilor patrimoniului natural se instituie un regim diferenţiat de protecţie, conservare şi utilizare, potrivit următoarelor categorii de arii naturale protejate:</w:t>
      </w:r>
    </w:p>
    <w:p w:rsidR="00357FB2" w:rsidRPr="00357FB2" w:rsidRDefault="00357FB2" w:rsidP="00357FB2">
      <w:pPr>
        <w:spacing w:after="0" w:line="240" w:lineRule="auto"/>
        <w:ind w:firstLine="709"/>
        <w:jc w:val="both"/>
        <w:rPr>
          <w:rFonts w:ascii="Arial" w:hAnsi="Arial" w:cs="Arial"/>
        </w:rPr>
      </w:pPr>
      <w:r w:rsidRPr="00357FB2">
        <w:rPr>
          <w:rFonts w:ascii="Arial" w:hAnsi="Arial" w:cs="Arial"/>
        </w:rPr>
        <w:t xml:space="preserve">- </w:t>
      </w:r>
      <w:r w:rsidRPr="00357FB2">
        <w:rPr>
          <w:rFonts w:ascii="Arial" w:hAnsi="Arial" w:cs="Arial"/>
          <w:u w:val="single"/>
        </w:rPr>
        <w:t>de interes naţional</w:t>
      </w:r>
      <w:r w:rsidRPr="00357FB2">
        <w:rPr>
          <w:rFonts w:ascii="Arial" w:hAnsi="Arial" w:cs="Arial"/>
        </w:rPr>
        <w:t>: rezervaţii ştiinţifice, parcuri naţionale, monumente ale naturii, rezervaţii naturale, parcuri naturale;</w:t>
      </w:r>
    </w:p>
    <w:p w:rsidR="00357FB2" w:rsidRPr="00357FB2" w:rsidRDefault="00357FB2" w:rsidP="00357FB2">
      <w:pPr>
        <w:spacing w:after="0" w:line="240" w:lineRule="auto"/>
        <w:ind w:firstLine="709"/>
        <w:jc w:val="both"/>
        <w:rPr>
          <w:rFonts w:ascii="Arial" w:hAnsi="Arial" w:cs="Arial"/>
        </w:rPr>
      </w:pPr>
      <w:r w:rsidRPr="00357FB2">
        <w:rPr>
          <w:rFonts w:ascii="Arial" w:hAnsi="Arial" w:cs="Arial"/>
        </w:rPr>
        <w:t xml:space="preserve">- </w:t>
      </w:r>
      <w:r w:rsidRPr="00357FB2">
        <w:rPr>
          <w:rFonts w:ascii="Arial" w:hAnsi="Arial" w:cs="Arial"/>
          <w:u w:val="single"/>
        </w:rPr>
        <w:t>de interes internaţional</w:t>
      </w:r>
      <w:r w:rsidRPr="00357FB2">
        <w:rPr>
          <w:rFonts w:ascii="Arial" w:hAnsi="Arial" w:cs="Arial"/>
        </w:rPr>
        <w:t>: situri naturale ale patrimoniului natural universal, geoparcuri, zone umede de importanţă comunitară, rezervaţii ale biosferei;</w:t>
      </w:r>
    </w:p>
    <w:p w:rsidR="00357FB2" w:rsidRPr="00357FB2" w:rsidRDefault="00357FB2" w:rsidP="00357FB2">
      <w:pPr>
        <w:spacing w:after="0" w:line="240" w:lineRule="auto"/>
        <w:ind w:firstLine="709"/>
        <w:jc w:val="both"/>
        <w:rPr>
          <w:rFonts w:ascii="Arial" w:hAnsi="Arial" w:cs="Arial"/>
        </w:rPr>
      </w:pPr>
      <w:r w:rsidRPr="00357FB2">
        <w:rPr>
          <w:rFonts w:ascii="Arial" w:hAnsi="Arial" w:cs="Arial"/>
        </w:rPr>
        <w:t xml:space="preserve">- </w:t>
      </w:r>
      <w:r w:rsidRPr="00357FB2">
        <w:rPr>
          <w:rFonts w:ascii="Arial" w:hAnsi="Arial" w:cs="Arial"/>
          <w:u w:val="single"/>
        </w:rPr>
        <w:t>de interes comunitar sau situri „Natura 2000”:</w:t>
      </w:r>
      <w:r w:rsidRPr="00357FB2">
        <w:rPr>
          <w:rFonts w:ascii="Arial" w:hAnsi="Arial" w:cs="Arial"/>
        </w:rPr>
        <w:t xml:space="preserve"> situri de importanţă comunitară, arii speciale de conservare, arii de protecţie specială avifaunistică;</w:t>
      </w:r>
    </w:p>
    <w:p w:rsidR="00357FB2" w:rsidRPr="00357FB2" w:rsidRDefault="00357FB2" w:rsidP="00357FB2">
      <w:pPr>
        <w:spacing w:after="0" w:line="240" w:lineRule="auto"/>
        <w:ind w:firstLine="709"/>
        <w:jc w:val="both"/>
        <w:rPr>
          <w:rFonts w:ascii="Arial" w:hAnsi="Arial" w:cs="Arial"/>
        </w:rPr>
      </w:pPr>
      <w:r w:rsidRPr="00357FB2">
        <w:rPr>
          <w:rFonts w:ascii="Arial" w:hAnsi="Arial" w:cs="Arial"/>
        </w:rPr>
        <w:t xml:space="preserve">- </w:t>
      </w:r>
      <w:r w:rsidRPr="00357FB2">
        <w:rPr>
          <w:rFonts w:ascii="Arial" w:hAnsi="Arial" w:cs="Arial"/>
          <w:u w:val="single"/>
        </w:rPr>
        <w:t>de interes judeţean sau local:</w:t>
      </w:r>
      <w:r w:rsidRPr="00357FB2">
        <w:rPr>
          <w:rFonts w:ascii="Arial" w:hAnsi="Arial" w:cs="Arial"/>
        </w:rPr>
        <w:t xml:space="preserve"> stabilite numai pe domeniul public/privat al unităţilor administrativ-teritoriale, după caz.</w:t>
      </w:r>
    </w:p>
    <w:p w:rsidR="00357FB2" w:rsidRPr="00357FB2" w:rsidRDefault="00357FB2" w:rsidP="00357FB2">
      <w:pPr>
        <w:spacing w:after="0" w:line="240" w:lineRule="auto"/>
        <w:ind w:firstLine="709"/>
        <w:jc w:val="both"/>
        <w:rPr>
          <w:rFonts w:ascii="Arial" w:hAnsi="Arial" w:cs="Arial"/>
          <w:sz w:val="20"/>
          <w:szCs w:val="20"/>
        </w:rPr>
      </w:pPr>
    </w:p>
    <w:p w:rsidR="00357FB2" w:rsidRPr="00357FB2" w:rsidRDefault="00357FB2" w:rsidP="00357FB2">
      <w:pPr>
        <w:spacing w:line="240" w:lineRule="auto"/>
        <w:jc w:val="both"/>
        <w:rPr>
          <w:rFonts w:ascii="Arial" w:hAnsi="Arial" w:cs="Arial"/>
          <w:b/>
          <w:sz w:val="24"/>
          <w:szCs w:val="24"/>
        </w:rPr>
      </w:pPr>
      <w:r w:rsidRPr="00357FB2">
        <w:rPr>
          <w:rFonts w:ascii="Arial" w:hAnsi="Arial" w:cs="Arial"/>
          <w:b/>
          <w:sz w:val="24"/>
          <w:szCs w:val="24"/>
        </w:rPr>
        <w:t>5.1.Arii naturale protejate de interes naţional</w:t>
      </w:r>
    </w:p>
    <w:p w:rsidR="00357FB2" w:rsidRDefault="00357FB2" w:rsidP="00357FB2">
      <w:pPr>
        <w:spacing w:line="240" w:lineRule="auto"/>
        <w:ind w:firstLine="708"/>
        <w:jc w:val="both"/>
        <w:rPr>
          <w:rFonts w:ascii="Arial" w:hAnsi="Arial" w:cs="Arial"/>
        </w:rPr>
      </w:pPr>
      <w:r w:rsidRPr="00357FB2">
        <w:rPr>
          <w:rFonts w:ascii="Arial" w:hAnsi="Arial" w:cs="Arial"/>
        </w:rPr>
        <w:t xml:space="preserve">Conform Legii nr. 5/2000 privind aprobarea planului de amenajare a  teritoriului naţional, Secţiunea a III-a zone protejate,  în  judeţul Bistriţa-Năsăud au fost declarate până în prezent 27 de arii naturale protejate de interes naţional, incluse în 3 din cele 5 categorii IUCN prezente în România. </w:t>
      </w:r>
    </w:p>
    <w:p w:rsidR="00C33138" w:rsidRDefault="00C33138" w:rsidP="00357FB2">
      <w:pPr>
        <w:spacing w:line="240" w:lineRule="auto"/>
        <w:ind w:firstLine="708"/>
        <w:jc w:val="both"/>
        <w:rPr>
          <w:rFonts w:ascii="Arial" w:hAnsi="Arial" w:cs="Arial"/>
        </w:rPr>
      </w:pPr>
    </w:p>
    <w:p w:rsidR="00C33138" w:rsidRPr="00357FB2" w:rsidRDefault="00C33138" w:rsidP="00357FB2">
      <w:pPr>
        <w:spacing w:line="240" w:lineRule="auto"/>
        <w:ind w:firstLine="708"/>
        <w:jc w:val="both"/>
        <w:rPr>
          <w:rFonts w:ascii="Arial" w:hAnsi="Arial" w:cs="Arial"/>
        </w:rPr>
      </w:pPr>
    </w:p>
    <w:p w:rsidR="00357FB2" w:rsidRPr="00357FB2" w:rsidRDefault="00357FB2" w:rsidP="00357FB2">
      <w:pPr>
        <w:tabs>
          <w:tab w:val="left" w:pos="9180"/>
        </w:tabs>
        <w:autoSpaceDE w:val="0"/>
        <w:autoSpaceDN w:val="0"/>
        <w:adjustRightInd w:val="0"/>
        <w:spacing w:after="0" w:line="240" w:lineRule="auto"/>
        <w:jc w:val="both"/>
        <w:rPr>
          <w:rFonts w:ascii="Arial" w:hAnsi="Arial" w:cs="Arial"/>
          <w:sz w:val="20"/>
          <w:szCs w:val="20"/>
        </w:rPr>
      </w:pPr>
      <w:r w:rsidRPr="00357FB2">
        <w:rPr>
          <w:rFonts w:ascii="Arial" w:eastAsia="SimSun" w:hAnsi="Arial" w:cs="Arial"/>
          <w:b/>
          <w:sz w:val="20"/>
          <w:szCs w:val="20"/>
        </w:rPr>
        <w:lastRenderedPageBreak/>
        <w:t xml:space="preserve">Tabelul 5.1.1. </w:t>
      </w:r>
      <w:r w:rsidRPr="00357FB2">
        <w:rPr>
          <w:rFonts w:ascii="Arial" w:hAnsi="Arial" w:cs="Arial"/>
          <w:b/>
        </w:rPr>
        <w:t>Ariile naturale protejate de interes naţional din Județul Bistița-Năsăud</w:t>
      </w:r>
    </w:p>
    <w:tbl>
      <w:tblPr>
        <w:tblW w:w="9485" w:type="dxa"/>
        <w:jc w:val="center"/>
        <w:tblInd w:w="3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06"/>
        <w:gridCol w:w="16"/>
        <w:gridCol w:w="1126"/>
        <w:gridCol w:w="32"/>
        <w:gridCol w:w="1393"/>
        <w:gridCol w:w="13"/>
        <w:gridCol w:w="1244"/>
        <w:gridCol w:w="43"/>
        <w:gridCol w:w="1196"/>
        <w:gridCol w:w="14"/>
        <w:gridCol w:w="1519"/>
        <w:gridCol w:w="22"/>
        <w:gridCol w:w="2361"/>
      </w:tblGrid>
      <w:tr w:rsidR="00357FB2" w:rsidRPr="00357FB2" w:rsidTr="00056C74">
        <w:trPr>
          <w:trHeight w:val="539"/>
          <w:jc w:val="center"/>
        </w:trPr>
        <w:tc>
          <w:tcPr>
            <w:tcW w:w="561" w:type="dxa"/>
            <w:gridSpan w:val="2"/>
            <w:tcBorders>
              <w:top w:val="single" w:sz="4" w:space="0" w:color="auto"/>
              <w:left w:val="single" w:sz="4" w:space="0" w:color="auto"/>
              <w:bottom w:val="single" w:sz="4" w:space="0" w:color="auto"/>
              <w:right w:val="single" w:sz="4" w:space="0" w:color="auto"/>
            </w:tcBorders>
            <w:shd w:val="clear" w:color="auto" w:fill="92D050"/>
          </w:tcPr>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 xml:space="preserve">                                                                                                   ./</w:t>
            </w:r>
          </w:p>
        </w:tc>
        <w:tc>
          <w:tcPr>
            <w:tcW w:w="1203" w:type="dxa"/>
            <w:gridSpan w:val="2"/>
            <w:tcBorders>
              <w:top w:val="single" w:sz="4" w:space="0" w:color="auto"/>
              <w:left w:val="single" w:sz="4" w:space="0" w:color="auto"/>
              <w:bottom w:val="single" w:sz="4" w:space="0" w:color="auto"/>
              <w:right w:val="single" w:sz="4" w:space="0" w:color="auto"/>
            </w:tcBorders>
            <w:shd w:val="clear" w:color="auto" w:fill="92D050"/>
          </w:tcPr>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 xml:space="preserve">Cod </w:t>
            </w:r>
          </w:p>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 xml:space="preserve">Lg.5/2000 </w:t>
            </w:r>
          </w:p>
        </w:tc>
        <w:tc>
          <w:tcPr>
            <w:tcW w:w="1614" w:type="dxa"/>
            <w:tcBorders>
              <w:top w:val="single" w:sz="4" w:space="0" w:color="auto"/>
              <w:left w:val="single" w:sz="4" w:space="0" w:color="auto"/>
              <w:bottom w:val="single" w:sz="4" w:space="0" w:color="auto"/>
              <w:right w:val="single" w:sz="4" w:space="0" w:color="auto"/>
            </w:tcBorders>
            <w:shd w:val="clear" w:color="auto" w:fill="92D050"/>
          </w:tcPr>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Denumire arie protejată</w:t>
            </w:r>
          </w:p>
        </w:tc>
        <w:tc>
          <w:tcPr>
            <w:tcW w:w="1264" w:type="dxa"/>
            <w:gridSpan w:val="2"/>
            <w:tcBorders>
              <w:top w:val="single" w:sz="4" w:space="0" w:color="auto"/>
              <w:left w:val="single" w:sz="4" w:space="0" w:color="auto"/>
              <w:bottom w:val="single" w:sz="4" w:space="0" w:color="auto"/>
              <w:right w:val="single" w:sz="4" w:space="0" w:color="auto"/>
            </w:tcBorders>
            <w:shd w:val="clear" w:color="auto" w:fill="92D050"/>
          </w:tcPr>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Localizare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92D050"/>
          </w:tcPr>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Suprafaţă (ha)</w:t>
            </w:r>
          </w:p>
        </w:tc>
        <w:tc>
          <w:tcPr>
            <w:tcW w:w="1561" w:type="dxa"/>
            <w:gridSpan w:val="3"/>
            <w:tcBorders>
              <w:top w:val="single" w:sz="4" w:space="0" w:color="auto"/>
              <w:left w:val="single" w:sz="4" w:space="0" w:color="auto"/>
              <w:bottom w:val="single" w:sz="4" w:space="0" w:color="auto"/>
              <w:right w:val="single" w:sz="4" w:space="0" w:color="auto"/>
            </w:tcBorders>
            <w:shd w:val="clear" w:color="auto" w:fill="92D050"/>
          </w:tcPr>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Tipul</w:t>
            </w:r>
          </w:p>
        </w:tc>
        <w:tc>
          <w:tcPr>
            <w:tcW w:w="1868" w:type="dxa"/>
            <w:tcBorders>
              <w:top w:val="single" w:sz="4" w:space="0" w:color="auto"/>
              <w:left w:val="single" w:sz="4" w:space="0" w:color="auto"/>
              <w:bottom w:val="single" w:sz="4" w:space="0" w:color="auto"/>
              <w:right w:val="single" w:sz="4" w:space="0" w:color="auto"/>
            </w:tcBorders>
            <w:shd w:val="clear" w:color="auto" w:fill="92D050"/>
          </w:tcPr>
          <w:p w:rsidR="00357FB2" w:rsidRPr="00357FB2" w:rsidRDefault="00357FB2" w:rsidP="00357FB2">
            <w:pPr>
              <w:spacing w:line="240" w:lineRule="auto"/>
              <w:jc w:val="center"/>
              <w:rPr>
                <w:rFonts w:ascii="Arial" w:hAnsi="Arial" w:cs="Arial"/>
                <w:b/>
                <w:sz w:val="20"/>
                <w:szCs w:val="20"/>
              </w:rPr>
            </w:pPr>
            <w:r w:rsidRPr="00357FB2">
              <w:rPr>
                <w:rFonts w:ascii="Arial" w:hAnsi="Arial" w:cs="Arial"/>
                <w:b/>
                <w:sz w:val="20"/>
                <w:szCs w:val="20"/>
              </w:rPr>
              <w:t>Custodie/Administrare</w:t>
            </w:r>
          </w:p>
        </w:tc>
      </w:tr>
      <w:tr w:rsidR="00357FB2" w:rsidRPr="00357FB2" w:rsidTr="00056C74">
        <w:trPr>
          <w:trHeight w:val="900"/>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1                                                                                                               .</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2201</w:t>
            </w:r>
          </w:p>
          <w:p w:rsidR="00357FB2" w:rsidRPr="00357FB2" w:rsidRDefault="00357FB2" w:rsidP="00357FB2">
            <w:pPr>
              <w:spacing w:after="0" w:line="240" w:lineRule="auto"/>
              <w:jc w:val="center"/>
              <w:rPr>
                <w:rFonts w:ascii="Arial" w:hAnsi="Arial" w:cs="Arial"/>
                <w:sz w:val="20"/>
                <w:szCs w:val="20"/>
              </w:rPr>
            </w:pP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Piatra Corbului</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Cetate, Sat Budacu de Sus</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5</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Mixtă</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rPr>
                <w:rFonts w:ascii="Arial" w:hAnsi="Arial" w:cs="Arial"/>
                <w:sz w:val="20"/>
                <w:szCs w:val="20"/>
              </w:rPr>
            </w:pPr>
            <w:r w:rsidRPr="00357FB2">
              <w:rPr>
                <w:rFonts w:ascii="Arial" w:hAnsi="Arial" w:cs="Arial"/>
                <w:sz w:val="20"/>
                <w:szCs w:val="20"/>
              </w:rPr>
              <w:t>Asociaţia Proprietarilor de Pădure Bistriţa Bârgăului - OS Bistriţa Bârgăului</w:t>
            </w: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2217</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Locul fosilifer Râpa Mare</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Cetate, Budacu de Sus</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Paleontologică</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rPr>
                <w:rFonts w:ascii="Arial" w:hAnsi="Arial" w:cs="Arial"/>
                <w:sz w:val="20"/>
                <w:szCs w:val="20"/>
                <w:lang w:val="pt-PT"/>
              </w:rPr>
            </w:pPr>
            <w:r w:rsidRPr="00357FB2">
              <w:rPr>
                <w:rFonts w:ascii="Arial" w:hAnsi="Arial" w:cs="Arial"/>
                <w:sz w:val="20"/>
                <w:szCs w:val="20"/>
                <w:lang w:val="pt-PT"/>
              </w:rPr>
              <w:t>Asociaţia Proprietarilor de Pădure Bistriţa Bârgăului - OS Bistriţa Bârgăului</w:t>
            </w:r>
            <w:r w:rsidRPr="00357FB2">
              <w:rPr>
                <w:rFonts w:ascii="Arial" w:hAnsi="Arial" w:cs="Arial"/>
                <w:sz w:val="20"/>
                <w:szCs w:val="20"/>
              </w:rPr>
              <w:t xml:space="preserve"> </w:t>
            </w: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3.</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2204</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Râpa cu păpuşi</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Mărişelu, Sat Domneşti</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Geologică </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rPr>
                <w:rFonts w:ascii="Arial" w:hAnsi="Arial" w:cs="Arial"/>
                <w:sz w:val="20"/>
                <w:szCs w:val="20"/>
              </w:rPr>
            </w:pPr>
            <w:r w:rsidRPr="00357FB2">
              <w:rPr>
                <w:rFonts w:ascii="Arial" w:hAnsi="Arial" w:cs="Arial"/>
                <w:sz w:val="20"/>
                <w:szCs w:val="20"/>
              </w:rPr>
              <w:t xml:space="preserve">Grupul de Acţiune Local pentru dezvoltare durabilă în microregiunea Bistriţa-Şieu- Someş- “Ruralis </w:t>
            </w:r>
          </w:p>
        </w:tc>
      </w:tr>
      <w:tr w:rsidR="00357FB2" w:rsidRPr="00357FB2" w:rsidTr="00056C74">
        <w:trPr>
          <w:trHeight w:val="283"/>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4.</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2203</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La Gloduri – Vulcani noroioşi</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Monor</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Geologică </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rPr>
                <w:rFonts w:ascii="Arial" w:hAnsi="Arial" w:cs="Arial"/>
                <w:sz w:val="20"/>
                <w:szCs w:val="20"/>
              </w:rPr>
            </w:pPr>
            <w:r w:rsidRPr="00357FB2">
              <w:rPr>
                <w:rFonts w:ascii="Arial" w:hAnsi="Arial" w:cs="Arial"/>
                <w:sz w:val="20"/>
                <w:szCs w:val="20"/>
              </w:rPr>
              <w:t xml:space="preserve">Grupul de Acţiune Local pentru dezvoltare durabilă în microregiunea Bistriţa-Şieu- Someş- “Ruralis”  </w:t>
            </w: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5.</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2202</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Masivul de sare</w:t>
            </w:r>
          </w:p>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Sărăţel</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Com. Şieu, </w:t>
            </w:r>
          </w:p>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Sat Sărăţel </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5</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rPr>
                <w:rFonts w:ascii="Arial" w:hAnsi="Arial" w:cs="Arial"/>
                <w:sz w:val="20"/>
                <w:szCs w:val="20"/>
              </w:rPr>
            </w:pPr>
            <w:r w:rsidRPr="00357FB2">
              <w:rPr>
                <w:rFonts w:ascii="Arial" w:hAnsi="Arial" w:cs="Arial"/>
                <w:sz w:val="20"/>
                <w:szCs w:val="20"/>
              </w:rPr>
              <w:t>Grupul de Acţiune Local pentru dezvoltare durabilă în microregiunea Bistriţa-Şieu- Someş- “Ruralis</w:t>
            </w: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6.</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2205</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Zăvoaiele Borcutului</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Romuli</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Hidrogeologică</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Asociaţia Harta Verde România</w:t>
            </w: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7.</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2206</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Peştera Tăuşoare</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Rebrişoara</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71</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Geologică </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rPr>
            </w:pPr>
            <w:r w:rsidRPr="00357FB2">
              <w:rPr>
                <w:rFonts w:ascii="Arial" w:hAnsi="Arial" w:cs="Arial"/>
                <w:sz w:val="20"/>
                <w:szCs w:val="20"/>
              </w:rPr>
              <w:t>Complexul Muzeal Bistriţa Năsăud</w:t>
            </w:r>
          </w:p>
          <w:p w:rsidR="00357FB2" w:rsidRPr="00357FB2" w:rsidRDefault="00357FB2" w:rsidP="00357FB2">
            <w:pPr>
              <w:tabs>
                <w:tab w:val="left" w:pos="0"/>
              </w:tabs>
              <w:spacing w:after="0" w:line="240" w:lineRule="auto"/>
              <w:jc w:val="center"/>
              <w:rPr>
                <w:rFonts w:ascii="Arial" w:hAnsi="Arial" w:cs="Arial"/>
                <w:sz w:val="20"/>
                <w:szCs w:val="20"/>
              </w:rPr>
            </w:pP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8.</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2219</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Peştera Valea Cobăşel</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Şanţ</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Speologică</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Administraţia Parcului Naţional Munţii Rodnei</w:t>
            </w: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9.</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2220</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Râpa Verde</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Cetate, Budacu de Sus</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Paleontologică</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lang w:val="pt-PT"/>
              </w:rPr>
            </w:pPr>
            <w:r w:rsidRPr="00357FB2">
              <w:rPr>
                <w:rFonts w:ascii="Arial" w:hAnsi="Arial" w:cs="Arial"/>
                <w:sz w:val="20"/>
                <w:szCs w:val="20"/>
                <w:lang w:val="pt-PT"/>
              </w:rPr>
              <w:t>Asociaţia Proprietarilor de Pădure Bistriţa Bârgăului, OS Bistriţa Bârgăului</w:t>
            </w:r>
          </w:p>
        </w:tc>
      </w:tr>
      <w:tr w:rsidR="00357FB2" w:rsidRPr="00357FB2" w:rsidTr="00056C74">
        <w:trPr>
          <w:trHeight w:val="551"/>
          <w:jc w:val="center"/>
        </w:trPr>
        <w:tc>
          <w:tcPr>
            <w:tcW w:w="561"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10.</w:t>
            </w:r>
          </w:p>
        </w:tc>
        <w:tc>
          <w:tcPr>
            <w:tcW w:w="1203"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2221</w:t>
            </w:r>
          </w:p>
        </w:tc>
        <w:tc>
          <w:tcPr>
            <w:tcW w:w="1614"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Comarnic</w:t>
            </w:r>
          </w:p>
        </w:tc>
        <w:tc>
          <w:tcPr>
            <w:tcW w:w="126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Com. Livezile</w:t>
            </w:r>
          </w:p>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 </w:t>
            </w:r>
          </w:p>
        </w:tc>
        <w:tc>
          <w:tcPr>
            <w:tcW w:w="141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5</w:t>
            </w:r>
          </w:p>
        </w:tc>
        <w:tc>
          <w:tcPr>
            <w:tcW w:w="1561"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w:t>
            </w:r>
          </w:p>
        </w:tc>
        <w:tc>
          <w:tcPr>
            <w:tcW w:w="1868"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lang w:val="pt-PT"/>
              </w:rPr>
            </w:pPr>
            <w:r w:rsidRPr="00357FB2">
              <w:rPr>
                <w:rFonts w:ascii="Arial" w:hAnsi="Arial" w:cs="Arial"/>
                <w:sz w:val="20"/>
                <w:szCs w:val="20"/>
                <w:lang w:val="pt-PT"/>
              </w:rPr>
              <w:t>Asociaţia Proprietarilor de Pădure Bistriţa Bârgăului, OS Bistriţa Bârgăului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11.</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2222</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Crovul de la Larion</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Lunca Ilvei</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250</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Botanică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rPr>
            </w:pPr>
            <w:r w:rsidRPr="00357FB2">
              <w:rPr>
                <w:rFonts w:ascii="Arial" w:hAnsi="Arial" w:cs="Arial"/>
                <w:sz w:val="20"/>
                <w:szCs w:val="20"/>
              </w:rPr>
              <w:t>Asociaţia Proprietarilor de Pădure Valea Ilvei -OS Valea Ivei</w:t>
            </w:r>
          </w:p>
          <w:p w:rsidR="00357FB2" w:rsidRPr="00357FB2" w:rsidRDefault="00357FB2" w:rsidP="00357FB2">
            <w:pPr>
              <w:tabs>
                <w:tab w:val="left" w:pos="0"/>
              </w:tabs>
              <w:spacing w:after="0" w:line="240" w:lineRule="auto"/>
              <w:jc w:val="center"/>
              <w:rPr>
                <w:rFonts w:ascii="Arial" w:hAnsi="Arial" w:cs="Arial"/>
                <w:sz w:val="20"/>
                <w:szCs w:val="20"/>
              </w:rPr>
            </w:pP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12.</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2208</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La Sărătură</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Şintereag,</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Sat Blăjenii de Jos</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5</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Botanică </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color w:val="000000"/>
                <w:sz w:val="20"/>
                <w:szCs w:val="20"/>
                <w:lang w:eastAsia="ro-RO"/>
              </w:rPr>
              <w:t>Grupul de Acţiune Local pentru dezvoltare durabilă în microregiunea Bistriţa - Şieu- Someş- “Ruralis”</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13. </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2213</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Pădurea Posmuş</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Com Şieu, </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Sat Posmuş</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Botanică-forestieră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color w:val="000000"/>
                <w:sz w:val="20"/>
                <w:szCs w:val="20"/>
                <w:lang w:eastAsia="ro-RO"/>
              </w:rPr>
            </w:pPr>
            <w:r w:rsidRPr="00357FB2">
              <w:rPr>
                <w:rFonts w:ascii="Arial" w:eastAsia="Times New Roman" w:hAnsi="Arial" w:cs="Arial"/>
                <w:color w:val="000000"/>
                <w:sz w:val="20"/>
                <w:szCs w:val="20"/>
                <w:lang w:eastAsia="ro-RO"/>
              </w:rPr>
              <w:t>Grupul de Acţiune Local pentru dezvoltare durabilă în microregiunea Bistriţa-Şieu- Someş - “Ruralis”</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14.</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2212</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Piatra Cuşmei</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Livezile,</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Sat Cușma</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5</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Botanică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lang w:val="pt-PT"/>
              </w:rPr>
            </w:pPr>
            <w:r w:rsidRPr="00357FB2">
              <w:rPr>
                <w:rFonts w:ascii="Arial" w:hAnsi="Arial" w:cs="Arial"/>
                <w:sz w:val="20"/>
                <w:szCs w:val="20"/>
                <w:lang w:val="pt-PT"/>
              </w:rPr>
              <w:t>Asociaţia Proprietarilor de Pădure Bistriţa Bârgăului- OS Bistriţa Bârgăului</w:t>
            </w:r>
          </w:p>
          <w:p w:rsidR="00357FB2" w:rsidRPr="00357FB2" w:rsidRDefault="00357FB2" w:rsidP="00357FB2">
            <w:pPr>
              <w:tabs>
                <w:tab w:val="left" w:pos="0"/>
              </w:tabs>
              <w:spacing w:after="0" w:line="240" w:lineRule="auto"/>
              <w:jc w:val="center"/>
              <w:rPr>
                <w:rFonts w:ascii="Arial" w:hAnsi="Arial" w:cs="Arial"/>
                <w:sz w:val="20"/>
                <w:szCs w:val="20"/>
                <w:lang w:val="pt-PT"/>
              </w:rPr>
            </w:pP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0"/>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lastRenderedPageBreak/>
              <w:t xml:space="preserve">15. </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2211</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Piatra Fântânele</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Tiha Bârgăului, Sat Piatra Fântânele</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5</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Botanică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rPr>
            </w:pPr>
            <w:r w:rsidRPr="00357FB2">
              <w:rPr>
                <w:rFonts w:ascii="Arial" w:hAnsi="Arial" w:cs="Arial"/>
                <w:sz w:val="20"/>
                <w:szCs w:val="20"/>
              </w:rPr>
              <w:t>Grupul de Acţiune Local pentru dezvoltare durabilă în microregiunea Bistriţa-Şieu- Someş “Ruralis”</w:t>
            </w:r>
          </w:p>
          <w:p w:rsidR="00357FB2" w:rsidRPr="00357FB2" w:rsidRDefault="00357FB2" w:rsidP="00357FB2">
            <w:pPr>
              <w:tabs>
                <w:tab w:val="left" w:pos="0"/>
              </w:tabs>
              <w:spacing w:after="0" w:line="240" w:lineRule="auto"/>
              <w:jc w:val="center"/>
              <w:rPr>
                <w:rFonts w:ascii="Arial" w:hAnsi="Arial" w:cs="Arial"/>
                <w:sz w:val="20"/>
                <w:szCs w:val="20"/>
              </w:rPr>
            </w:pP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16. </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2209</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Poiana cu narcise de pe Saca</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Com. Rodna, </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Sat Valea Vinului</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5</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Botanică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color w:val="000000"/>
                <w:sz w:val="20"/>
                <w:szCs w:val="20"/>
                <w:lang w:eastAsia="ro-RO"/>
              </w:rPr>
              <w:t>Administraţia Parcului Naţional Munţii Rodnei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17.</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2207</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Poiana cu narcise din Şesul Mogoşenilor</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Nimigea,</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  </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6</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Botanică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Asociaţia Harta Verde România</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18.</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2210</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Poiana cu narcise din Şesul Văii Budacului</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Cetate,</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 Sat Orheiul Bistriței</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6</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color w:val="000000"/>
                <w:sz w:val="20"/>
                <w:szCs w:val="20"/>
                <w:lang w:eastAsia="ro-RO"/>
              </w:rPr>
            </w:pPr>
            <w:r w:rsidRPr="00357FB2">
              <w:rPr>
                <w:rFonts w:ascii="Arial" w:eastAsia="Times New Roman" w:hAnsi="Arial" w:cs="Arial"/>
                <w:color w:val="000000"/>
                <w:sz w:val="20"/>
                <w:szCs w:val="20"/>
                <w:lang w:val="pt-PT" w:eastAsia="ro-RO"/>
              </w:rPr>
              <w:t>Asociaţia Proprietarilor de Pădure Dealul Negru-O.S. Dealul Negru</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 xml:space="preserve">19. </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2218</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Cheile Bistriţei Ardelene</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Com. Bistriţa-Bârgăului </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50</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Peisagistică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rPr>
            </w:pPr>
            <w:r w:rsidRPr="00357FB2">
              <w:rPr>
                <w:rFonts w:ascii="Arial" w:hAnsi="Arial" w:cs="Arial"/>
                <w:sz w:val="20"/>
                <w:szCs w:val="20"/>
              </w:rPr>
              <w:t>Asociaţia Proprietarilor de Pădure Bistriţa Bârgăului, OS Bistriţa Bârgăului</w:t>
            </w:r>
          </w:p>
          <w:p w:rsidR="00357FB2" w:rsidRPr="00357FB2" w:rsidRDefault="00357FB2" w:rsidP="00357FB2">
            <w:pPr>
              <w:tabs>
                <w:tab w:val="left" w:pos="0"/>
              </w:tabs>
              <w:spacing w:after="0" w:line="240" w:lineRule="auto"/>
              <w:jc w:val="center"/>
              <w:rPr>
                <w:rFonts w:ascii="Arial" w:hAnsi="Arial" w:cs="Arial"/>
                <w:sz w:val="20"/>
                <w:szCs w:val="20"/>
              </w:rPr>
            </w:pP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20.</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2224</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Stâncile Tătarului</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Bistriţa-Bârgăului</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25</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lang w:val="pt-PT"/>
              </w:rPr>
            </w:pPr>
            <w:r w:rsidRPr="00357FB2">
              <w:rPr>
                <w:rFonts w:ascii="Arial" w:hAnsi="Arial" w:cs="Arial"/>
                <w:sz w:val="20"/>
                <w:szCs w:val="20"/>
                <w:lang w:val="pt-PT"/>
              </w:rPr>
              <w:t>Asociaţia Proprietarilor de Pădure Bistriţa Bârgăului, OS Bistriţa Bârgăului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21.</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2216</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Tăul lui Alac</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Zagra</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1</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Hidrologică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Asociaţia Harta Verde România –</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2215</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Tăul Zânelor</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Com. Bistriţa Bârgăului, </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Sat Colibiţa</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15</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tabs>
                <w:tab w:val="left" w:pos="0"/>
              </w:tabs>
              <w:spacing w:after="0" w:line="240" w:lineRule="auto"/>
              <w:jc w:val="center"/>
              <w:rPr>
                <w:rFonts w:ascii="Arial" w:hAnsi="Arial" w:cs="Arial"/>
                <w:sz w:val="20"/>
                <w:szCs w:val="20"/>
                <w:lang w:val="pt-PT"/>
              </w:rPr>
            </w:pPr>
            <w:r w:rsidRPr="00357FB2">
              <w:rPr>
                <w:rFonts w:ascii="Arial" w:hAnsi="Arial" w:cs="Arial"/>
                <w:sz w:val="20"/>
                <w:szCs w:val="20"/>
                <w:lang w:val="pt-PT"/>
              </w:rPr>
              <w:t>Asociaţia Proprietarilor de Pădure Bistriţa Bârgăului -OS Bistriţa Bârgăului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23.</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2214</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Valea Repedea</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Bistriţa Bârgăului</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222</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Mixtă </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Asociaţia Proprietarilor de Pădure Bistriţa Bârgăului – OS Bistriţa Bârgăului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24. </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2223</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Izvoarele Mihăiesei </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 Maieru,</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 Sat Anieş </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50</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 xml:space="preserve">Mixtă </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color w:val="000000"/>
                <w:sz w:val="20"/>
                <w:szCs w:val="20"/>
                <w:lang w:eastAsia="ro-RO"/>
              </w:rPr>
              <w:t>Administraţia Parcului Naţional Munţii Rodnei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25.</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2568</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Ineu - Lala</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Comunele Şanţ, Leşu, Rodna</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2568</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Mixtă</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color w:val="000000"/>
                <w:sz w:val="20"/>
                <w:szCs w:val="20"/>
                <w:lang w:eastAsia="ro-RO"/>
              </w:rPr>
              <w:t>Administraţia Parcului Naţional Munţii Rodnei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26.</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G</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Parcul Național Munții Rodnei</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Jud. Bistrița Năsăud, Maramureș, Suceava</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46399</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color w:val="000000"/>
                <w:sz w:val="20"/>
                <w:szCs w:val="20"/>
                <w:lang w:eastAsia="ro-RO"/>
              </w:rPr>
            </w:pPr>
            <w:r w:rsidRPr="00357FB2">
              <w:rPr>
                <w:rFonts w:ascii="Arial" w:eastAsia="Times New Roman" w:hAnsi="Arial" w:cs="Arial"/>
                <w:color w:val="000000"/>
                <w:sz w:val="20"/>
                <w:szCs w:val="20"/>
                <w:lang w:eastAsia="ro-RO"/>
              </w:rPr>
              <w:t>Administraţia Parcului Naţional Munţii Rodnei</w:t>
            </w:r>
          </w:p>
        </w:tc>
      </w:tr>
      <w:tr w:rsidR="00357FB2" w:rsidRPr="00357FB2" w:rsidTr="00056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jc w:val="center"/>
        </w:trPr>
        <w:tc>
          <w:tcPr>
            <w:tcW w:w="526"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spacing w:after="0" w:line="240" w:lineRule="auto"/>
              <w:jc w:val="center"/>
              <w:rPr>
                <w:rFonts w:ascii="Arial" w:hAnsi="Arial" w:cs="Arial"/>
                <w:sz w:val="20"/>
                <w:szCs w:val="20"/>
              </w:rPr>
            </w:pPr>
            <w:r w:rsidRPr="00357FB2">
              <w:rPr>
                <w:rFonts w:ascii="Arial" w:hAnsi="Arial" w:cs="Arial"/>
                <w:sz w:val="20"/>
                <w:szCs w:val="20"/>
              </w:rPr>
              <w:t>27.</w:t>
            </w:r>
          </w:p>
        </w:tc>
        <w:tc>
          <w:tcPr>
            <w:tcW w:w="1198"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K</w:t>
            </w:r>
          </w:p>
        </w:tc>
        <w:tc>
          <w:tcPr>
            <w:tcW w:w="1667" w:type="dxa"/>
            <w:gridSpan w:val="3"/>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Parcul Național</w:t>
            </w:r>
          </w:p>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Călimani</w:t>
            </w:r>
          </w:p>
        </w:tc>
        <w:tc>
          <w:tcPr>
            <w:tcW w:w="1294"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Jud. Bistrița Năsăud, Mureș, Suceava</w:t>
            </w:r>
          </w:p>
        </w:tc>
        <w:tc>
          <w:tcPr>
            <w:tcW w:w="1385"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24041</w:t>
            </w:r>
          </w:p>
        </w:tc>
        <w:tc>
          <w:tcPr>
            <w:tcW w:w="1519" w:type="dxa"/>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sz w:val="20"/>
                <w:szCs w:val="20"/>
                <w:lang w:eastAsia="ro-RO"/>
              </w:rPr>
            </w:pPr>
            <w:r w:rsidRPr="00357FB2">
              <w:rPr>
                <w:rFonts w:ascii="Arial" w:eastAsia="Times New Roman" w:hAnsi="Arial" w:cs="Arial"/>
                <w:sz w:val="20"/>
                <w:szCs w:val="20"/>
                <w:lang w:eastAsia="ro-RO"/>
              </w:rPr>
              <w:t>-</w:t>
            </w:r>
          </w:p>
        </w:tc>
        <w:tc>
          <w:tcPr>
            <w:tcW w:w="1896" w:type="dxa"/>
            <w:gridSpan w:val="2"/>
            <w:tcBorders>
              <w:top w:val="single" w:sz="4" w:space="0" w:color="auto"/>
              <w:left w:val="single" w:sz="4" w:space="0" w:color="auto"/>
              <w:bottom w:val="single" w:sz="4" w:space="0" w:color="auto"/>
              <w:right w:val="single" w:sz="4" w:space="0" w:color="auto"/>
            </w:tcBorders>
          </w:tcPr>
          <w:p w:rsidR="00357FB2" w:rsidRPr="00357FB2" w:rsidRDefault="00357FB2" w:rsidP="00357FB2">
            <w:pPr>
              <w:autoSpaceDE w:val="0"/>
              <w:autoSpaceDN w:val="0"/>
              <w:adjustRightInd w:val="0"/>
              <w:spacing w:after="0" w:line="240" w:lineRule="auto"/>
              <w:jc w:val="center"/>
              <w:rPr>
                <w:rFonts w:ascii="Arial" w:eastAsia="Times New Roman" w:hAnsi="Arial" w:cs="Arial"/>
                <w:color w:val="000000"/>
                <w:sz w:val="20"/>
                <w:szCs w:val="20"/>
                <w:lang w:eastAsia="ro-RO"/>
              </w:rPr>
            </w:pPr>
            <w:r w:rsidRPr="00357FB2">
              <w:rPr>
                <w:rFonts w:ascii="Arial" w:eastAsia="Times New Roman" w:hAnsi="Arial" w:cs="Arial"/>
                <w:color w:val="000000"/>
                <w:sz w:val="20"/>
                <w:szCs w:val="20"/>
                <w:lang w:eastAsia="ro-RO"/>
              </w:rPr>
              <w:t>Administraţia Parcului Naţional</w:t>
            </w:r>
          </w:p>
          <w:p w:rsidR="00357FB2" w:rsidRPr="00357FB2" w:rsidRDefault="00357FB2" w:rsidP="00357FB2">
            <w:pPr>
              <w:autoSpaceDE w:val="0"/>
              <w:autoSpaceDN w:val="0"/>
              <w:adjustRightInd w:val="0"/>
              <w:spacing w:after="0" w:line="240" w:lineRule="auto"/>
              <w:jc w:val="center"/>
              <w:rPr>
                <w:rFonts w:ascii="Arial" w:eastAsia="Times New Roman" w:hAnsi="Arial" w:cs="Arial"/>
                <w:color w:val="000000"/>
                <w:sz w:val="20"/>
                <w:szCs w:val="20"/>
                <w:lang w:eastAsia="ro-RO"/>
              </w:rPr>
            </w:pPr>
            <w:r w:rsidRPr="00357FB2">
              <w:rPr>
                <w:rFonts w:ascii="Arial" w:eastAsia="Times New Roman" w:hAnsi="Arial" w:cs="Arial"/>
                <w:color w:val="000000"/>
                <w:sz w:val="20"/>
                <w:szCs w:val="20"/>
                <w:lang w:eastAsia="ro-RO"/>
              </w:rPr>
              <w:t>Călimani</w:t>
            </w:r>
          </w:p>
        </w:tc>
      </w:tr>
    </w:tbl>
    <w:p w:rsidR="00357FB2" w:rsidRPr="00357FB2" w:rsidRDefault="00357FB2" w:rsidP="00357FB2">
      <w:pPr>
        <w:spacing w:after="0" w:line="240" w:lineRule="auto"/>
        <w:ind w:firstLine="708"/>
        <w:jc w:val="both"/>
        <w:rPr>
          <w:rFonts w:ascii="Arial" w:hAnsi="Arial" w:cs="Arial"/>
          <w:i/>
          <w:sz w:val="20"/>
          <w:szCs w:val="20"/>
        </w:rPr>
      </w:pPr>
      <w:r w:rsidRPr="00357FB2">
        <w:rPr>
          <w:rFonts w:ascii="Arial" w:hAnsi="Arial" w:cs="Arial"/>
          <w:sz w:val="20"/>
          <w:szCs w:val="20"/>
        </w:rPr>
        <w:t>Sursa</w:t>
      </w:r>
      <w:r w:rsidRPr="00357FB2">
        <w:rPr>
          <w:rFonts w:ascii="Arial" w:hAnsi="Arial" w:cs="Arial"/>
          <w:i/>
          <w:sz w:val="20"/>
          <w:szCs w:val="20"/>
        </w:rPr>
        <w:t>: Lg.5/2000 privind aprobarea planului de amenajare a teritoriului național – Secțiunea a III-a – Zone protejate; HCJ Nr. 3/1995 – Anexa Nr.2</w:t>
      </w:r>
    </w:p>
    <w:p w:rsidR="00357FB2" w:rsidRPr="006D5966" w:rsidRDefault="00357FB2" w:rsidP="00357FB2">
      <w:pPr>
        <w:spacing w:after="0" w:line="240" w:lineRule="auto"/>
        <w:ind w:firstLine="708"/>
        <w:jc w:val="both"/>
        <w:rPr>
          <w:rFonts w:ascii="Arial" w:hAnsi="Arial" w:cs="Arial"/>
          <w:i/>
        </w:rPr>
      </w:pPr>
    </w:p>
    <w:p w:rsidR="00357FB2" w:rsidRPr="006D5966" w:rsidRDefault="00357FB2" w:rsidP="00C33138">
      <w:pPr>
        <w:spacing w:line="240" w:lineRule="auto"/>
        <w:jc w:val="center"/>
        <w:rPr>
          <w:rFonts w:ascii="Arial" w:hAnsi="Arial" w:cs="Arial"/>
          <w:b/>
          <w:sz w:val="24"/>
          <w:szCs w:val="24"/>
        </w:rPr>
      </w:pPr>
      <w:r w:rsidRPr="006D5966">
        <w:rPr>
          <w:rFonts w:ascii="Arial" w:hAnsi="Arial" w:cs="Arial"/>
          <w:b/>
          <w:sz w:val="24"/>
          <w:szCs w:val="24"/>
        </w:rPr>
        <w:t>5.2. Arii naturale protejate de interes internaţional</w:t>
      </w:r>
    </w:p>
    <w:p w:rsidR="00357FB2" w:rsidRPr="006D5966" w:rsidRDefault="00357FB2" w:rsidP="00357FB2">
      <w:pPr>
        <w:spacing w:after="0" w:line="240" w:lineRule="auto"/>
        <w:ind w:firstLine="708"/>
        <w:jc w:val="both"/>
        <w:rPr>
          <w:rFonts w:ascii="Arial" w:hAnsi="Arial" w:cs="Arial"/>
        </w:rPr>
      </w:pPr>
      <w:r w:rsidRPr="006D5966">
        <w:rPr>
          <w:rFonts w:ascii="Arial" w:hAnsi="Arial" w:cs="Arial"/>
        </w:rPr>
        <w:t>Parcul Naţional Munţii Rodnei a fost declarat şi Rezervaţie a Biosferei de către Comitetul MAB UNESCO la cea de a VI-a sesiune a Consiliului Internaţional de Coordonare a Programului Om - Biosferă, care a avut loc la Paris în 1979.</w:t>
      </w:r>
    </w:p>
    <w:p w:rsidR="00357FB2" w:rsidRPr="006D5966" w:rsidRDefault="00357FB2" w:rsidP="00357FB2">
      <w:pPr>
        <w:spacing w:after="0" w:line="240" w:lineRule="auto"/>
        <w:ind w:firstLine="708"/>
        <w:jc w:val="both"/>
        <w:rPr>
          <w:rFonts w:ascii="Arial" w:hAnsi="Arial" w:cs="Arial"/>
        </w:rPr>
      </w:pPr>
      <w:r w:rsidRPr="006D5966">
        <w:rPr>
          <w:rFonts w:ascii="Arial" w:hAnsi="Arial" w:cs="Arial"/>
        </w:rPr>
        <w:t xml:space="preserve">În ce priveşte baza legală actuală, Rezervaţia Biosferei este declarată pe aceeaşi suprafaţă cu Parcul Naţional Munţii Rodnei, adică </w:t>
      </w:r>
      <w:r w:rsidRPr="006D5966">
        <w:rPr>
          <w:rFonts w:ascii="Arial" w:hAnsi="Arial" w:cs="Arial"/>
          <w:b/>
        </w:rPr>
        <w:t>46399 ha</w:t>
      </w:r>
      <w:r w:rsidRPr="006D5966">
        <w:rPr>
          <w:rFonts w:ascii="Arial" w:hAnsi="Arial" w:cs="Arial"/>
        </w:rPr>
        <w:t xml:space="preserve">. </w:t>
      </w:r>
    </w:p>
    <w:p w:rsidR="006D5966" w:rsidRPr="006D5966" w:rsidRDefault="006D5966" w:rsidP="00357FB2">
      <w:pPr>
        <w:autoSpaceDE w:val="0"/>
        <w:autoSpaceDN w:val="0"/>
        <w:adjustRightInd w:val="0"/>
        <w:spacing w:line="240" w:lineRule="auto"/>
        <w:jc w:val="both"/>
        <w:rPr>
          <w:rFonts w:ascii="Arial" w:hAnsi="Arial" w:cs="Arial"/>
          <w:b/>
        </w:rPr>
      </w:pPr>
    </w:p>
    <w:p w:rsidR="00357FB2" w:rsidRPr="006D5966" w:rsidRDefault="00357FB2" w:rsidP="00C33138">
      <w:pPr>
        <w:autoSpaceDE w:val="0"/>
        <w:autoSpaceDN w:val="0"/>
        <w:adjustRightInd w:val="0"/>
        <w:spacing w:line="240" w:lineRule="auto"/>
        <w:jc w:val="center"/>
        <w:rPr>
          <w:rFonts w:ascii="Arial" w:hAnsi="Arial" w:cs="Arial"/>
          <w:b/>
          <w:sz w:val="24"/>
          <w:szCs w:val="24"/>
        </w:rPr>
      </w:pPr>
      <w:r w:rsidRPr="006D5966">
        <w:rPr>
          <w:rFonts w:ascii="Arial" w:hAnsi="Arial" w:cs="Arial"/>
          <w:b/>
          <w:sz w:val="24"/>
          <w:szCs w:val="24"/>
        </w:rPr>
        <w:t>5.3.</w:t>
      </w:r>
      <w:r w:rsidR="006D5966">
        <w:rPr>
          <w:rFonts w:ascii="Arial" w:hAnsi="Arial" w:cs="Arial"/>
          <w:b/>
          <w:sz w:val="24"/>
          <w:szCs w:val="24"/>
        </w:rPr>
        <w:t xml:space="preserve">  </w:t>
      </w:r>
      <w:r w:rsidRPr="006D5966">
        <w:rPr>
          <w:rFonts w:ascii="Arial" w:hAnsi="Arial" w:cs="Arial"/>
          <w:b/>
          <w:sz w:val="24"/>
          <w:szCs w:val="24"/>
        </w:rPr>
        <w:t>Arii naturale protejate de interes comunitar</w:t>
      </w:r>
    </w:p>
    <w:p w:rsidR="00357FB2" w:rsidRPr="006D5966" w:rsidRDefault="00357FB2" w:rsidP="00357FB2">
      <w:pPr>
        <w:spacing w:line="240" w:lineRule="auto"/>
        <w:jc w:val="both"/>
        <w:rPr>
          <w:rFonts w:ascii="Arial" w:hAnsi="Arial" w:cs="Arial"/>
          <w:i/>
        </w:rPr>
      </w:pPr>
      <w:r w:rsidRPr="006D5966">
        <w:rPr>
          <w:rFonts w:ascii="Arial" w:hAnsi="Arial" w:cs="Arial"/>
        </w:rPr>
        <w:tab/>
        <w:t xml:space="preserve">La nivelul judeţului au fost declarate </w:t>
      </w:r>
      <w:r w:rsidRPr="006D5966">
        <w:rPr>
          <w:rFonts w:ascii="Arial" w:hAnsi="Arial" w:cs="Arial"/>
          <w:b/>
        </w:rPr>
        <w:t>9 Situri de Importanţă Comunitară (SCI</w:t>
      </w:r>
      <w:r w:rsidRPr="006D5966">
        <w:rPr>
          <w:rFonts w:ascii="Arial" w:hAnsi="Arial" w:cs="Arial"/>
        </w:rPr>
        <w:t>)</w:t>
      </w:r>
      <w:r w:rsidRPr="006D5966">
        <w:rPr>
          <w:rFonts w:ascii="Arial" w:hAnsi="Arial" w:cs="Arial"/>
          <w:b/>
        </w:rPr>
        <w:t>,</w:t>
      </w:r>
      <w:r w:rsidRPr="006D5966">
        <w:rPr>
          <w:rFonts w:ascii="Arial" w:hAnsi="Arial" w:cs="Arial"/>
        </w:rPr>
        <w:t xml:space="preserve"> </w:t>
      </w:r>
      <w:r w:rsidR="00C33138">
        <w:rPr>
          <w:rFonts w:ascii="Arial" w:hAnsi="Arial" w:cs="Arial"/>
        </w:rPr>
        <w:t>pentru care</w:t>
      </w:r>
      <w:r w:rsidRPr="006D5966">
        <w:rPr>
          <w:rFonts w:ascii="Arial" w:hAnsi="Arial" w:cs="Arial"/>
        </w:rPr>
        <w:t xml:space="preserve"> sa instituit regimul de arie naturală protejată conform </w:t>
      </w:r>
      <w:r w:rsidRPr="006D5966">
        <w:rPr>
          <w:rFonts w:ascii="Arial" w:hAnsi="Arial" w:cs="Arial"/>
          <w:i/>
        </w:rPr>
        <w:t>Ordinul MMP nr. 2387/2011, care modifică Ordinul MMDD nr.1964/2007</w:t>
      </w:r>
      <w:r w:rsidRPr="006D5966">
        <w:rPr>
          <w:rFonts w:ascii="Arial" w:hAnsi="Arial" w:cs="Arial"/>
          <w:bCs/>
          <w:i/>
        </w:rPr>
        <w:t xml:space="preserve"> privind instituirea regimului de arie naturală protejată a siturilor de importanţă comunitară, ca parte integrantă a reţelei ecologice europene Natura 2000 în România</w:t>
      </w:r>
      <w:r w:rsidRPr="006D5966">
        <w:rPr>
          <w:rFonts w:ascii="Arial" w:hAnsi="Arial" w:cs="Arial"/>
        </w:rPr>
        <w:t xml:space="preserve"> şi </w:t>
      </w:r>
      <w:r w:rsidRPr="006D5966">
        <w:rPr>
          <w:rFonts w:ascii="Arial" w:hAnsi="Arial" w:cs="Arial"/>
          <w:b/>
        </w:rPr>
        <w:t xml:space="preserve">1 Sit de Protecţie Avifaunistică (SPA) </w:t>
      </w:r>
      <w:r w:rsidRPr="006D5966">
        <w:rPr>
          <w:rFonts w:ascii="Arial" w:hAnsi="Arial" w:cs="Arial"/>
          <w:i/>
          <w:lang w:val="pt-BR"/>
        </w:rPr>
        <w:t>HG nr.971/2011 pentru modificarea</w:t>
      </w:r>
      <w:r w:rsidRPr="006D5966">
        <w:rPr>
          <w:rFonts w:ascii="Arial" w:eastAsia="ArialMT" w:hAnsi="Arial" w:cs="Arial"/>
          <w:b/>
          <w:bCs/>
          <w:i/>
          <w:iCs/>
        </w:rPr>
        <w:t xml:space="preserve"> </w:t>
      </w:r>
      <w:r w:rsidRPr="006D5966">
        <w:rPr>
          <w:rFonts w:ascii="Arial" w:eastAsia="ArialMT" w:hAnsi="Arial" w:cs="Arial"/>
          <w:bCs/>
          <w:i/>
          <w:iCs/>
        </w:rPr>
        <w:t>HG nr. 1284/2007</w:t>
      </w:r>
      <w:r w:rsidRPr="006D5966">
        <w:rPr>
          <w:rFonts w:ascii="Arial" w:eastAsia="ArialMT" w:hAnsi="Arial" w:cs="Arial"/>
          <w:b/>
          <w:bCs/>
          <w:i/>
          <w:iCs/>
        </w:rPr>
        <w:t xml:space="preserve"> </w:t>
      </w:r>
      <w:r w:rsidRPr="006D5966">
        <w:rPr>
          <w:rFonts w:ascii="Arial" w:eastAsia="ArialMT" w:hAnsi="Arial" w:cs="Arial"/>
          <w:i/>
        </w:rPr>
        <w:t>privind declararea ariilor de protecţie avifaunistică ca parte integrantă a Reţelei Ecologice Europene Natura 2000 în România</w:t>
      </w:r>
      <w:r w:rsidRPr="006D5966">
        <w:rPr>
          <w:rFonts w:ascii="Arial" w:hAnsi="Arial" w:cs="Arial"/>
          <w:i/>
        </w:rPr>
        <w:t>.</w:t>
      </w:r>
    </w:p>
    <w:p w:rsidR="00357FB2" w:rsidRPr="00357FB2" w:rsidRDefault="00357FB2" w:rsidP="006D5966">
      <w:pPr>
        <w:tabs>
          <w:tab w:val="left" w:pos="9180"/>
        </w:tabs>
        <w:autoSpaceDE w:val="0"/>
        <w:autoSpaceDN w:val="0"/>
        <w:adjustRightInd w:val="0"/>
        <w:spacing w:after="0" w:line="240" w:lineRule="auto"/>
        <w:jc w:val="center"/>
        <w:rPr>
          <w:rFonts w:ascii="Arial" w:hAnsi="Arial" w:cs="Arial"/>
          <w:sz w:val="20"/>
          <w:szCs w:val="20"/>
        </w:rPr>
      </w:pPr>
      <w:r w:rsidRPr="00357FB2">
        <w:rPr>
          <w:rFonts w:ascii="Arial" w:hAnsi="Arial" w:cs="Arial"/>
          <w:b/>
          <w:sz w:val="20"/>
          <w:szCs w:val="20"/>
        </w:rPr>
        <w:t>Situri Natura 2000 de tip SCI din judeţul Bistriţa-Năsăud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706"/>
        <w:gridCol w:w="1701"/>
        <w:gridCol w:w="1984"/>
        <w:gridCol w:w="3935"/>
      </w:tblGrid>
      <w:tr w:rsidR="00357FB2" w:rsidRPr="00357FB2" w:rsidTr="00A7336A">
        <w:trPr>
          <w:trHeight w:val="732"/>
        </w:trPr>
        <w:tc>
          <w:tcPr>
            <w:tcW w:w="529" w:type="dxa"/>
            <w:shd w:val="clear" w:color="auto" w:fill="92D050"/>
            <w:vAlign w:val="center"/>
          </w:tcPr>
          <w:p w:rsidR="00357FB2" w:rsidRPr="00357FB2" w:rsidRDefault="00357FB2" w:rsidP="00BA58EC">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Nr.</w:t>
            </w:r>
          </w:p>
          <w:p w:rsidR="00357FB2" w:rsidRPr="00357FB2" w:rsidRDefault="00357FB2" w:rsidP="00BA58EC">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crt.</w:t>
            </w:r>
          </w:p>
        </w:tc>
        <w:tc>
          <w:tcPr>
            <w:tcW w:w="1706" w:type="dxa"/>
            <w:shd w:val="clear" w:color="auto" w:fill="92D050"/>
            <w:vAlign w:val="center"/>
          </w:tcPr>
          <w:p w:rsidR="00357FB2" w:rsidRPr="00357FB2" w:rsidRDefault="00357FB2" w:rsidP="00BA58EC">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Denumire</w:t>
            </w:r>
          </w:p>
        </w:tc>
        <w:tc>
          <w:tcPr>
            <w:tcW w:w="1701" w:type="dxa"/>
            <w:shd w:val="clear" w:color="auto" w:fill="92D050"/>
            <w:vAlign w:val="center"/>
          </w:tcPr>
          <w:p w:rsidR="00357FB2" w:rsidRPr="00357FB2" w:rsidRDefault="00357FB2" w:rsidP="00BA58EC">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Localizare</w:t>
            </w:r>
          </w:p>
        </w:tc>
        <w:tc>
          <w:tcPr>
            <w:tcW w:w="1984" w:type="dxa"/>
            <w:shd w:val="clear" w:color="auto" w:fill="92D050"/>
            <w:vAlign w:val="center"/>
          </w:tcPr>
          <w:p w:rsidR="00357FB2" w:rsidRPr="00357FB2" w:rsidRDefault="00357FB2" w:rsidP="00BA58EC">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 xml:space="preserve">Suprafaţa </w:t>
            </w:r>
            <w:r w:rsidR="00A7336A">
              <w:rPr>
                <w:rFonts w:ascii="Arial" w:hAnsi="Arial" w:cs="Arial"/>
                <w:b/>
                <w:sz w:val="20"/>
                <w:szCs w:val="20"/>
              </w:rPr>
              <w:t>totală /suprafață în jud. BN</w:t>
            </w:r>
            <w:r w:rsidRPr="00357FB2">
              <w:rPr>
                <w:rFonts w:ascii="Arial" w:hAnsi="Arial" w:cs="Arial"/>
                <w:b/>
                <w:sz w:val="20"/>
                <w:szCs w:val="20"/>
              </w:rPr>
              <w:t>(ha)</w:t>
            </w:r>
          </w:p>
        </w:tc>
        <w:tc>
          <w:tcPr>
            <w:tcW w:w="3935" w:type="dxa"/>
            <w:shd w:val="clear" w:color="auto" w:fill="92D050"/>
            <w:vAlign w:val="center"/>
          </w:tcPr>
          <w:p w:rsidR="00357FB2" w:rsidRPr="00357FB2" w:rsidRDefault="00357FB2" w:rsidP="00BA58EC">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Custodie/Administrare</w:t>
            </w:r>
          </w:p>
        </w:tc>
      </w:tr>
      <w:tr w:rsidR="00357FB2" w:rsidRPr="00357FB2" w:rsidTr="00A7336A">
        <w:trPr>
          <w:trHeight w:val="416"/>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1.</w:t>
            </w:r>
          </w:p>
        </w:tc>
        <w:tc>
          <w:tcPr>
            <w:tcW w:w="1706" w:type="dxa"/>
          </w:tcPr>
          <w:p w:rsidR="00357FB2" w:rsidRPr="00357FB2" w:rsidRDefault="00357FB2" w:rsidP="006D5966">
            <w:pPr>
              <w:tabs>
                <w:tab w:val="left" w:pos="0"/>
                <w:tab w:val="center" w:pos="4680"/>
                <w:tab w:val="right" w:pos="9360"/>
              </w:tabs>
              <w:spacing w:after="0" w:line="240" w:lineRule="auto"/>
              <w:rPr>
                <w:rFonts w:ascii="Arial" w:hAnsi="Arial" w:cs="Arial"/>
                <w:bCs/>
                <w:iCs/>
                <w:color w:val="000000"/>
                <w:sz w:val="20"/>
                <w:szCs w:val="20"/>
              </w:rPr>
            </w:pPr>
            <w:r w:rsidRPr="00357FB2">
              <w:rPr>
                <w:rFonts w:ascii="Arial" w:hAnsi="Arial" w:cs="Arial"/>
                <w:bCs/>
                <w:iCs/>
                <w:color w:val="000000"/>
                <w:sz w:val="20"/>
                <w:szCs w:val="20"/>
              </w:rPr>
              <w:t>ROSCI 0051</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bCs/>
                <w:iCs/>
                <w:color w:val="000000"/>
                <w:sz w:val="20"/>
                <w:szCs w:val="20"/>
              </w:rPr>
              <w:t>Cuşma</w:t>
            </w:r>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EA5C9A">
              <w:rPr>
                <w:rFonts w:ascii="Arial" w:hAnsi="Arial" w:cs="Arial"/>
                <w:sz w:val="20"/>
                <w:szCs w:val="20"/>
              </w:rPr>
              <w:t>44284</w:t>
            </w:r>
            <w:r w:rsidR="00A7336A" w:rsidRPr="00EA5C9A">
              <w:rPr>
                <w:rFonts w:ascii="Arial" w:hAnsi="Arial" w:cs="Arial"/>
                <w:sz w:val="20"/>
                <w:szCs w:val="20"/>
              </w:rPr>
              <w:t>/44284</w:t>
            </w:r>
          </w:p>
        </w:tc>
        <w:tc>
          <w:tcPr>
            <w:tcW w:w="3935" w:type="dxa"/>
          </w:tcPr>
          <w:p w:rsidR="00357FB2" w:rsidRPr="00357FB2" w:rsidRDefault="00357FB2" w:rsidP="00C33138">
            <w:pPr>
              <w:tabs>
                <w:tab w:val="center" w:pos="4680"/>
                <w:tab w:val="right" w:pos="9360"/>
              </w:tabs>
              <w:spacing w:after="0" w:line="240" w:lineRule="auto"/>
              <w:rPr>
                <w:rFonts w:ascii="Arial" w:hAnsi="Arial" w:cs="Arial"/>
                <w:sz w:val="20"/>
                <w:szCs w:val="20"/>
              </w:rPr>
            </w:pPr>
            <w:proofErr w:type="spellStart"/>
            <w:r w:rsidRPr="00357FB2">
              <w:rPr>
                <w:rFonts w:ascii="Arial" w:hAnsi="Arial" w:cs="Arial"/>
                <w:sz w:val="20"/>
                <w:szCs w:val="20"/>
                <w:lang w:val="en-US"/>
              </w:rPr>
              <w:t>Asociaţia</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Proprietarilor</w:t>
            </w:r>
            <w:proofErr w:type="spellEnd"/>
            <w:r w:rsidRPr="00357FB2">
              <w:rPr>
                <w:rFonts w:ascii="Arial" w:hAnsi="Arial" w:cs="Arial"/>
                <w:sz w:val="20"/>
                <w:szCs w:val="20"/>
                <w:lang w:val="en-US"/>
              </w:rPr>
              <w:t xml:space="preserve"> de </w:t>
            </w:r>
            <w:proofErr w:type="spellStart"/>
            <w:r w:rsidRPr="00357FB2">
              <w:rPr>
                <w:rFonts w:ascii="Arial" w:hAnsi="Arial" w:cs="Arial"/>
                <w:sz w:val="20"/>
                <w:szCs w:val="20"/>
                <w:lang w:val="en-US"/>
              </w:rPr>
              <w:t>Pădure</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Bistriţa</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Bârgăului</w:t>
            </w:r>
            <w:proofErr w:type="spellEnd"/>
            <w:r w:rsidRPr="00357FB2">
              <w:rPr>
                <w:rFonts w:ascii="Arial" w:hAnsi="Arial" w:cs="Arial"/>
                <w:sz w:val="20"/>
                <w:szCs w:val="20"/>
                <w:lang w:val="en-US"/>
              </w:rPr>
              <w:t xml:space="preserve"> – OS </w:t>
            </w:r>
            <w:proofErr w:type="spellStart"/>
            <w:r w:rsidRPr="00357FB2">
              <w:rPr>
                <w:rFonts w:ascii="Arial" w:hAnsi="Arial" w:cs="Arial"/>
                <w:sz w:val="20"/>
                <w:szCs w:val="20"/>
                <w:lang w:val="en-US"/>
              </w:rPr>
              <w:t>Bistriţa</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Bârgăului</w:t>
            </w:r>
            <w:proofErr w:type="spellEnd"/>
            <w:r w:rsidRPr="00357FB2">
              <w:rPr>
                <w:rFonts w:ascii="Arial" w:hAnsi="Arial" w:cs="Arial"/>
                <w:sz w:val="20"/>
                <w:szCs w:val="20"/>
                <w:lang w:val="en-US"/>
              </w:rPr>
              <w:t xml:space="preserve"> </w:t>
            </w:r>
          </w:p>
        </w:tc>
      </w:tr>
      <w:tr w:rsidR="00357FB2" w:rsidRPr="00357FB2" w:rsidTr="00A7336A">
        <w:trPr>
          <w:trHeight w:val="739"/>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2.</w:t>
            </w:r>
          </w:p>
        </w:tc>
        <w:tc>
          <w:tcPr>
            <w:tcW w:w="1706" w:type="dxa"/>
          </w:tcPr>
          <w:p w:rsidR="00357FB2" w:rsidRPr="00357FB2" w:rsidRDefault="00357FB2" w:rsidP="006D5966">
            <w:pPr>
              <w:tabs>
                <w:tab w:val="left" w:pos="0"/>
                <w:tab w:val="center" w:pos="4680"/>
                <w:tab w:val="right" w:pos="9360"/>
              </w:tabs>
              <w:spacing w:after="0" w:line="240" w:lineRule="auto"/>
              <w:rPr>
                <w:rFonts w:ascii="Arial" w:hAnsi="Arial" w:cs="Arial"/>
                <w:bCs/>
                <w:iCs/>
                <w:color w:val="000000"/>
                <w:sz w:val="20"/>
                <w:szCs w:val="20"/>
              </w:rPr>
            </w:pPr>
            <w:r w:rsidRPr="00357FB2">
              <w:rPr>
                <w:rFonts w:ascii="Arial" w:hAnsi="Arial" w:cs="Arial"/>
                <w:bCs/>
                <w:iCs/>
                <w:color w:val="000000"/>
                <w:sz w:val="20"/>
                <w:szCs w:val="20"/>
              </w:rPr>
              <w:t>ROSCI0095</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bCs/>
                <w:iCs/>
                <w:color w:val="000000"/>
                <w:sz w:val="20"/>
                <w:szCs w:val="20"/>
              </w:rPr>
              <w:t xml:space="preserve"> La Sărătură</w:t>
            </w:r>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16</w:t>
            </w:r>
            <w:r w:rsidR="00A7336A">
              <w:rPr>
                <w:rFonts w:ascii="Arial" w:hAnsi="Arial" w:cs="Arial"/>
                <w:sz w:val="20"/>
                <w:szCs w:val="20"/>
              </w:rPr>
              <w:t>/16</w:t>
            </w:r>
          </w:p>
        </w:tc>
        <w:tc>
          <w:tcPr>
            <w:tcW w:w="3935" w:type="dxa"/>
          </w:tcPr>
          <w:p w:rsidR="00357FB2" w:rsidRPr="00357FB2" w:rsidRDefault="00357FB2" w:rsidP="00C33138">
            <w:pPr>
              <w:tabs>
                <w:tab w:val="center" w:pos="4680"/>
                <w:tab w:val="right" w:pos="9360"/>
              </w:tabs>
              <w:spacing w:after="0" w:line="240" w:lineRule="auto"/>
              <w:rPr>
                <w:rFonts w:ascii="Arial" w:hAnsi="Arial" w:cs="Arial"/>
                <w:sz w:val="20"/>
                <w:szCs w:val="20"/>
              </w:rPr>
            </w:pPr>
            <w:proofErr w:type="spellStart"/>
            <w:r w:rsidRPr="00357FB2">
              <w:rPr>
                <w:rFonts w:ascii="Arial" w:hAnsi="Arial" w:cs="Arial"/>
                <w:sz w:val="20"/>
                <w:szCs w:val="20"/>
                <w:lang w:val="en-US"/>
              </w:rPr>
              <w:t>Grupul</w:t>
            </w:r>
            <w:proofErr w:type="spellEnd"/>
            <w:r w:rsidRPr="00357FB2">
              <w:rPr>
                <w:rFonts w:ascii="Arial" w:hAnsi="Arial" w:cs="Arial"/>
                <w:sz w:val="20"/>
                <w:szCs w:val="20"/>
                <w:lang w:val="en-US"/>
              </w:rPr>
              <w:t xml:space="preserve"> de </w:t>
            </w:r>
            <w:proofErr w:type="spellStart"/>
            <w:r w:rsidRPr="00357FB2">
              <w:rPr>
                <w:rFonts w:ascii="Arial" w:hAnsi="Arial" w:cs="Arial"/>
                <w:sz w:val="20"/>
                <w:szCs w:val="20"/>
                <w:lang w:val="en-US"/>
              </w:rPr>
              <w:t>Acţiune</w:t>
            </w:r>
            <w:proofErr w:type="spellEnd"/>
            <w:r w:rsidRPr="00357FB2">
              <w:rPr>
                <w:rFonts w:ascii="Arial" w:hAnsi="Arial" w:cs="Arial"/>
                <w:sz w:val="20"/>
                <w:szCs w:val="20"/>
                <w:lang w:val="en-US"/>
              </w:rPr>
              <w:t xml:space="preserve"> Local </w:t>
            </w:r>
            <w:proofErr w:type="spellStart"/>
            <w:r w:rsidRPr="00357FB2">
              <w:rPr>
                <w:rFonts w:ascii="Arial" w:hAnsi="Arial" w:cs="Arial"/>
                <w:sz w:val="20"/>
                <w:szCs w:val="20"/>
                <w:lang w:val="en-US"/>
              </w:rPr>
              <w:t>pentru</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dezvoltare</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durabilă</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în</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microregiunea</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Bistriţa</w:t>
            </w:r>
            <w:proofErr w:type="spellEnd"/>
            <w:r w:rsidRPr="00357FB2">
              <w:rPr>
                <w:rFonts w:ascii="Arial" w:hAnsi="Arial" w:cs="Arial"/>
                <w:sz w:val="20"/>
                <w:szCs w:val="20"/>
                <w:lang w:val="en-US"/>
              </w:rPr>
              <w:t xml:space="preserve"> - </w:t>
            </w:r>
            <w:proofErr w:type="spellStart"/>
            <w:r w:rsidRPr="00357FB2">
              <w:rPr>
                <w:rFonts w:ascii="Arial" w:hAnsi="Arial" w:cs="Arial"/>
                <w:sz w:val="20"/>
                <w:szCs w:val="20"/>
                <w:lang w:val="en-US"/>
              </w:rPr>
              <w:t>Şieu</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Someş</w:t>
            </w:r>
            <w:proofErr w:type="spellEnd"/>
            <w:r w:rsidRPr="00357FB2">
              <w:rPr>
                <w:rFonts w:ascii="Arial" w:hAnsi="Arial" w:cs="Arial"/>
                <w:sz w:val="20"/>
                <w:szCs w:val="20"/>
                <w:lang w:val="en-US"/>
              </w:rPr>
              <w:t>- “</w:t>
            </w:r>
            <w:proofErr w:type="spellStart"/>
            <w:r w:rsidRPr="00357FB2">
              <w:rPr>
                <w:rFonts w:ascii="Arial" w:hAnsi="Arial" w:cs="Arial"/>
                <w:sz w:val="20"/>
                <w:szCs w:val="20"/>
                <w:lang w:val="en-US"/>
              </w:rPr>
              <w:t>Ruralis</w:t>
            </w:r>
            <w:proofErr w:type="spellEnd"/>
            <w:r w:rsidRPr="00357FB2">
              <w:rPr>
                <w:rFonts w:ascii="Arial" w:hAnsi="Arial" w:cs="Arial"/>
                <w:sz w:val="20"/>
                <w:szCs w:val="20"/>
                <w:lang w:val="en-US"/>
              </w:rPr>
              <w:t>”</w:t>
            </w:r>
          </w:p>
        </w:tc>
      </w:tr>
      <w:tr w:rsidR="00357FB2" w:rsidRPr="00357FB2" w:rsidTr="00A7336A">
        <w:trPr>
          <w:trHeight w:val="20"/>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3.</w:t>
            </w:r>
          </w:p>
        </w:tc>
        <w:tc>
          <w:tcPr>
            <w:tcW w:w="1706" w:type="dxa"/>
          </w:tcPr>
          <w:p w:rsidR="00357FB2" w:rsidRPr="00357FB2" w:rsidRDefault="00357FB2" w:rsidP="006D5966">
            <w:pPr>
              <w:tabs>
                <w:tab w:val="left" w:pos="0"/>
                <w:tab w:val="center" w:pos="4680"/>
                <w:tab w:val="right" w:pos="9360"/>
              </w:tabs>
              <w:spacing w:after="0" w:line="240" w:lineRule="auto"/>
              <w:rPr>
                <w:rFonts w:ascii="Arial" w:hAnsi="Arial" w:cs="Arial"/>
                <w:color w:val="000000"/>
                <w:sz w:val="20"/>
                <w:szCs w:val="20"/>
              </w:rPr>
            </w:pPr>
            <w:r w:rsidRPr="00357FB2">
              <w:rPr>
                <w:rFonts w:ascii="Arial" w:hAnsi="Arial" w:cs="Arial"/>
                <w:color w:val="000000"/>
                <w:sz w:val="20"/>
                <w:szCs w:val="20"/>
              </w:rPr>
              <w:t>ROSCI0101</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color w:val="000000"/>
                <w:sz w:val="20"/>
                <w:szCs w:val="20"/>
              </w:rPr>
              <w:t>Larion</w:t>
            </w:r>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Suceava</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3023</w:t>
            </w:r>
            <w:r w:rsidR="00A7336A">
              <w:rPr>
                <w:rFonts w:ascii="Arial" w:hAnsi="Arial" w:cs="Arial"/>
                <w:sz w:val="20"/>
                <w:szCs w:val="20"/>
              </w:rPr>
              <w:t>/2176</w:t>
            </w:r>
          </w:p>
        </w:tc>
        <w:tc>
          <w:tcPr>
            <w:tcW w:w="3935" w:type="dxa"/>
          </w:tcPr>
          <w:p w:rsidR="00357FB2" w:rsidRPr="00357FB2" w:rsidRDefault="00357FB2" w:rsidP="00C33138">
            <w:pPr>
              <w:tabs>
                <w:tab w:val="left" w:pos="0"/>
                <w:tab w:val="center" w:pos="4680"/>
                <w:tab w:val="right" w:pos="9360"/>
              </w:tabs>
              <w:spacing w:after="0" w:line="240" w:lineRule="auto"/>
              <w:rPr>
                <w:rFonts w:ascii="Arial" w:hAnsi="Arial" w:cs="Arial"/>
                <w:sz w:val="20"/>
                <w:szCs w:val="20"/>
              </w:rPr>
            </w:pPr>
            <w:r w:rsidRPr="00357FB2">
              <w:rPr>
                <w:rFonts w:ascii="Arial" w:hAnsi="Arial" w:cs="Arial"/>
                <w:sz w:val="20"/>
                <w:szCs w:val="20"/>
              </w:rPr>
              <w:t>Asociaţia Proprietarilor de Pădure Valea Ilvei -OS Valea Ivei</w:t>
            </w:r>
          </w:p>
        </w:tc>
      </w:tr>
      <w:tr w:rsidR="00357FB2" w:rsidRPr="00357FB2" w:rsidTr="00A7336A">
        <w:trPr>
          <w:trHeight w:val="533"/>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4.</w:t>
            </w:r>
          </w:p>
        </w:tc>
        <w:tc>
          <w:tcPr>
            <w:tcW w:w="1706" w:type="dxa"/>
          </w:tcPr>
          <w:p w:rsidR="00357FB2" w:rsidRPr="00357FB2" w:rsidRDefault="00357FB2" w:rsidP="006D5966">
            <w:pPr>
              <w:tabs>
                <w:tab w:val="left" w:pos="0"/>
                <w:tab w:val="center" w:pos="4680"/>
                <w:tab w:val="right" w:pos="9360"/>
              </w:tabs>
              <w:spacing w:after="0" w:line="240" w:lineRule="auto"/>
              <w:rPr>
                <w:rFonts w:ascii="Arial" w:hAnsi="Arial" w:cs="Arial"/>
                <w:bCs/>
                <w:iCs/>
                <w:color w:val="000000"/>
                <w:sz w:val="20"/>
                <w:szCs w:val="20"/>
              </w:rPr>
            </w:pPr>
            <w:r w:rsidRPr="00357FB2">
              <w:rPr>
                <w:rFonts w:ascii="Arial" w:hAnsi="Arial" w:cs="Arial"/>
                <w:bCs/>
                <w:iCs/>
                <w:color w:val="000000"/>
                <w:sz w:val="20"/>
                <w:szCs w:val="20"/>
              </w:rPr>
              <w:t>ROSCI0193</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bCs/>
                <w:iCs/>
                <w:color w:val="000000"/>
                <w:sz w:val="20"/>
                <w:szCs w:val="20"/>
              </w:rPr>
              <w:t>Peştera Tăuşoare</w:t>
            </w:r>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102</w:t>
            </w:r>
            <w:r w:rsidR="00A7336A">
              <w:rPr>
                <w:rFonts w:ascii="Arial" w:hAnsi="Arial" w:cs="Arial"/>
                <w:sz w:val="20"/>
                <w:szCs w:val="20"/>
              </w:rPr>
              <w:t>/102</w:t>
            </w:r>
          </w:p>
        </w:tc>
        <w:tc>
          <w:tcPr>
            <w:tcW w:w="3935" w:type="dxa"/>
          </w:tcPr>
          <w:p w:rsidR="00357FB2" w:rsidRPr="00357FB2"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Complexul Muzeal Bistriţa Năsăud</w:t>
            </w:r>
          </w:p>
          <w:p w:rsidR="00357FB2" w:rsidRPr="00357FB2" w:rsidRDefault="00357FB2" w:rsidP="00C33138">
            <w:pPr>
              <w:tabs>
                <w:tab w:val="center" w:pos="4680"/>
                <w:tab w:val="right" w:pos="9360"/>
              </w:tabs>
              <w:spacing w:after="0" w:line="240" w:lineRule="auto"/>
              <w:rPr>
                <w:rFonts w:ascii="Arial" w:hAnsi="Arial" w:cs="Arial"/>
                <w:sz w:val="20"/>
                <w:szCs w:val="20"/>
              </w:rPr>
            </w:pPr>
          </w:p>
        </w:tc>
      </w:tr>
      <w:tr w:rsidR="00357FB2" w:rsidRPr="00357FB2" w:rsidTr="00A7336A">
        <w:trPr>
          <w:trHeight w:val="20"/>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5.</w:t>
            </w:r>
          </w:p>
        </w:tc>
        <w:tc>
          <w:tcPr>
            <w:tcW w:w="1706"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bCs/>
                <w:iCs/>
                <w:color w:val="000000"/>
                <w:sz w:val="20"/>
                <w:szCs w:val="20"/>
              </w:rPr>
              <w:t>ROSCI0232 Someşul Mare Superior</w:t>
            </w:r>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149</w:t>
            </w:r>
            <w:r w:rsidR="00A7336A">
              <w:rPr>
                <w:rFonts w:ascii="Arial" w:hAnsi="Arial" w:cs="Arial"/>
                <w:sz w:val="20"/>
                <w:szCs w:val="20"/>
              </w:rPr>
              <w:t>/149</w:t>
            </w:r>
          </w:p>
        </w:tc>
        <w:tc>
          <w:tcPr>
            <w:tcW w:w="3935" w:type="dxa"/>
          </w:tcPr>
          <w:p w:rsidR="00357FB2" w:rsidRPr="00357FB2"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 xml:space="preserve">Nu a fost atribuit în custodie </w:t>
            </w:r>
          </w:p>
          <w:p w:rsidR="00357FB2" w:rsidRPr="00357FB2"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APM BN – Set de măsuri de conservare aprobate de MMP</w:t>
            </w:r>
          </w:p>
        </w:tc>
      </w:tr>
      <w:tr w:rsidR="00357FB2" w:rsidRPr="00357FB2" w:rsidTr="00A7336A">
        <w:trPr>
          <w:trHeight w:val="20"/>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6.</w:t>
            </w:r>
          </w:p>
        </w:tc>
        <w:tc>
          <w:tcPr>
            <w:tcW w:w="1706" w:type="dxa"/>
          </w:tcPr>
          <w:p w:rsidR="00357FB2" w:rsidRPr="00357FB2" w:rsidRDefault="00357FB2" w:rsidP="006D5966">
            <w:pPr>
              <w:tabs>
                <w:tab w:val="left" w:pos="0"/>
                <w:tab w:val="center" w:pos="4680"/>
                <w:tab w:val="right" w:pos="9360"/>
              </w:tabs>
              <w:spacing w:after="0" w:line="240" w:lineRule="auto"/>
              <w:rPr>
                <w:rFonts w:ascii="Arial" w:hAnsi="Arial" w:cs="Arial"/>
                <w:sz w:val="20"/>
                <w:szCs w:val="20"/>
              </w:rPr>
            </w:pPr>
            <w:r w:rsidRPr="00357FB2">
              <w:rPr>
                <w:rFonts w:ascii="Arial" w:hAnsi="Arial" w:cs="Arial"/>
                <w:sz w:val="20"/>
                <w:szCs w:val="20"/>
              </w:rPr>
              <w:t>ROSCI0125</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Munţii Rodnei</w:t>
            </w:r>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Maramureş</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48062</w:t>
            </w:r>
            <w:r w:rsidR="00A7336A">
              <w:rPr>
                <w:rFonts w:ascii="Arial" w:hAnsi="Arial" w:cs="Arial"/>
                <w:sz w:val="20"/>
                <w:szCs w:val="20"/>
              </w:rPr>
              <w:t>/38449</w:t>
            </w:r>
          </w:p>
        </w:tc>
        <w:tc>
          <w:tcPr>
            <w:tcW w:w="3935" w:type="dxa"/>
          </w:tcPr>
          <w:p w:rsidR="00357FB2" w:rsidRPr="00357FB2"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Administraţia Parcului Naţional Munţii Rodnei</w:t>
            </w:r>
          </w:p>
        </w:tc>
      </w:tr>
      <w:tr w:rsidR="00357FB2" w:rsidRPr="00357FB2" w:rsidTr="00A7336A">
        <w:trPr>
          <w:trHeight w:val="20"/>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7.</w:t>
            </w:r>
          </w:p>
        </w:tc>
        <w:tc>
          <w:tcPr>
            <w:tcW w:w="1706" w:type="dxa"/>
          </w:tcPr>
          <w:p w:rsidR="00357FB2" w:rsidRPr="00357FB2" w:rsidRDefault="00357FB2" w:rsidP="006D5966">
            <w:pPr>
              <w:tabs>
                <w:tab w:val="center" w:pos="4680"/>
                <w:tab w:val="right" w:pos="9360"/>
              </w:tabs>
              <w:autoSpaceDE w:val="0"/>
              <w:autoSpaceDN w:val="0"/>
              <w:adjustRightInd w:val="0"/>
              <w:spacing w:after="0" w:line="240" w:lineRule="auto"/>
              <w:rPr>
                <w:rFonts w:ascii="Arial" w:eastAsia="Times New Roman" w:hAnsi="Arial" w:cs="Arial"/>
                <w:color w:val="000000"/>
                <w:sz w:val="20"/>
                <w:szCs w:val="20"/>
                <w:lang w:val="en-US"/>
              </w:rPr>
            </w:pPr>
            <w:r w:rsidRPr="00357FB2">
              <w:rPr>
                <w:rFonts w:ascii="Arial" w:eastAsia="Times New Roman" w:hAnsi="Arial" w:cs="Arial"/>
                <w:color w:val="000000"/>
                <w:sz w:val="20"/>
                <w:szCs w:val="20"/>
                <w:lang w:val="en-US"/>
              </w:rPr>
              <w:t>ROSCI0333</w:t>
            </w:r>
          </w:p>
          <w:p w:rsidR="00357FB2" w:rsidRPr="00357FB2" w:rsidRDefault="00357FB2" w:rsidP="006D5966">
            <w:pPr>
              <w:tabs>
                <w:tab w:val="center" w:pos="4680"/>
                <w:tab w:val="right" w:pos="9360"/>
              </w:tabs>
              <w:spacing w:after="0" w:line="240" w:lineRule="auto"/>
              <w:rPr>
                <w:rFonts w:ascii="Arial" w:hAnsi="Arial" w:cs="Arial"/>
                <w:sz w:val="20"/>
                <w:szCs w:val="20"/>
              </w:rPr>
            </w:pPr>
            <w:proofErr w:type="spellStart"/>
            <w:r w:rsidRPr="00357FB2">
              <w:rPr>
                <w:rFonts w:ascii="Arial" w:hAnsi="Arial" w:cs="Arial"/>
                <w:sz w:val="20"/>
                <w:szCs w:val="20"/>
                <w:lang w:val="en-US"/>
              </w:rPr>
              <w:t>Pajiştile</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Sărmăşel-Milaş</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Urmeniş</w:t>
            </w:r>
            <w:proofErr w:type="spellEnd"/>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Cluj</w:t>
            </w:r>
          </w:p>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Mureş</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1136</w:t>
            </w:r>
            <w:r w:rsidR="00A7336A">
              <w:rPr>
                <w:rFonts w:ascii="Arial" w:hAnsi="Arial" w:cs="Arial"/>
                <w:sz w:val="20"/>
                <w:szCs w:val="20"/>
              </w:rPr>
              <w:t>/284</w:t>
            </w:r>
          </w:p>
        </w:tc>
        <w:tc>
          <w:tcPr>
            <w:tcW w:w="3935" w:type="dxa"/>
          </w:tcPr>
          <w:p w:rsidR="006D5966"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 xml:space="preserve">Nu a fost atribuit în custodie </w:t>
            </w:r>
          </w:p>
          <w:p w:rsidR="00357FB2" w:rsidRPr="00357FB2"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APM BN – Set de măsuri de conservare aprobate de MMP</w:t>
            </w:r>
          </w:p>
        </w:tc>
      </w:tr>
      <w:tr w:rsidR="00357FB2" w:rsidRPr="00357FB2" w:rsidTr="00A7336A">
        <w:trPr>
          <w:trHeight w:val="20"/>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8.</w:t>
            </w:r>
          </w:p>
        </w:tc>
        <w:tc>
          <w:tcPr>
            <w:tcW w:w="1706" w:type="dxa"/>
          </w:tcPr>
          <w:p w:rsidR="00357FB2" w:rsidRPr="00357FB2" w:rsidRDefault="00357FB2" w:rsidP="006D5966">
            <w:pPr>
              <w:tabs>
                <w:tab w:val="center" w:pos="4680"/>
                <w:tab w:val="right" w:pos="9360"/>
              </w:tabs>
              <w:autoSpaceDE w:val="0"/>
              <w:autoSpaceDN w:val="0"/>
              <w:adjustRightInd w:val="0"/>
              <w:spacing w:after="0" w:line="240" w:lineRule="auto"/>
              <w:rPr>
                <w:rFonts w:ascii="Arial" w:eastAsia="Times New Roman" w:hAnsi="Arial" w:cs="Arial"/>
                <w:color w:val="000000"/>
                <w:sz w:val="20"/>
                <w:szCs w:val="20"/>
                <w:lang w:val="en-US"/>
              </w:rPr>
            </w:pPr>
            <w:r w:rsidRPr="00357FB2">
              <w:rPr>
                <w:rFonts w:ascii="Arial" w:eastAsia="Times New Roman" w:hAnsi="Arial" w:cs="Arial"/>
                <w:color w:val="000000"/>
                <w:sz w:val="20"/>
                <w:szCs w:val="20"/>
                <w:lang w:val="en-US"/>
              </w:rPr>
              <w:t>ROSCI0393</w:t>
            </w:r>
          </w:p>
          <w:p w:rsidR="00357FB2" w:rsidRPr="00357FB2" w:rsidRDefault="00357FB2" w:rsidP="006D5966">
            <w:pPr>
              <w:tabs>
                <w:tab w:val="center" w:pos="4680"/>
                <w:tab w:val="right" w:pos="9360"/>
              </w:tabs>
              <w:spacing w:after="0" w:line="240" w:lineRule="auto"/>
              <w:rPr>
                <w:rFonts w:ascii="Arial" w:hAnsi="Arial" w:cs="Arial"/>
                <w:sz w:val="20"/>
                <w:szCs w:val="20"/>
              </w:rPr>
            </w:pPr>
            <w:proofErr w:type="spellStart"/>
            <w:r w:rsidRPr="00357FB2">
              <w:rPr>
                <w:rFonts w:ascii="Arial" w:hAnsi="Arial" w:cs="Arial"/>
                <w:sz w:val="20"/>
                <w:szCs w:val="20"/>
                <w:lang w:val="en-US"/>
              </w:rPr>
              <w:t>Someşul</w:t>
            </w:r>
            <w:proofErr w:type="spellEnd"/>
            <w:r w:rsidRPr="00357FB2">
              <w:rPr>
                <w:rFonts w:ascii="Arial" w:hAnsi="Arial" w:cs="Arial"/>
                <w:sz w:val="20"/>
                <w:szCs w:val="20"/>
                <w:lang w:val="en-US"/>
              </w:rPr>
              <w:t xml:space="preserve"> Mare</w:t>
            </w:r>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557</w:t>
            </w:r>
            <w:r w:rsidR="00A7336A">
              <w:rPr>
                <w:rFonts w:ascii="Arial" w:hAnsi="Arial" w:cs="Arial"/>
                <w:sz w:val="20"/>
                <w:szCs w:val="20"/>
              </w:rPr>
              <w:t>/557</w:t>
            </w:r>
          </w:p>
        </w:tc>
        <w:tc>
          <w:tcPr>
            <w:tcW w:w="3935" w:type="dxa"/>
          </w:tcPr>
          <w:p w:rsidR="006D5966"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 xml:space="preserve">Nu a fost atribuit în custodie </w:t>
            </w:r>
          </w:p>
          <w:p w:rsidR="00357FB2" w:rsidRPr="00357FB2"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 xml:space="preserve">APM BN – Set de măsuri de conservare aprobate de MMP </w:t>
            </w:r>
          </w:p>
        </w:tc>
      </w:tr>
      <w:tr w:rsidR="00357FB2" w:rsidRPr="00357FB2" w:rsidTr="00A7336A">
        <w:trPr>
          <w:trHeight w:val="20"/>
        </w:trPr>
        <w:tc>
          <w:tcPr>
            <w:tcW w:w="529"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9.</w:t>
            </w:r>
          </w:p>
        </w:tc>
        <w:tc>
          <w:tcPr>
            <w:tcW w:w="1706" w:type="dxa"/>
          </w:tcPr>
          <w:p w:rsidR="00357FB2" w:rsidRPr="00357FB2" w:rsidRDefault="00357FB2" w:rsidP="006D5966">
            <w:pPr>
              <w:tabs>
                <w:tab w:val="center" w:pos="4680"/>
                <w:tab w:val="right" w:pos="9360"/>
              </w:tabs>
              <w:autoSpaceDE w:val="0"/>
              <w:autoSpaceDN w:val="0"/>
              <w:adjustRightInd w:val="0"/>
              <w:spacing w:after="0" w:line="240" w:lineRule="auto"/>
              <w:rPr>
                <w:rFonts w:ascii="Arial" w:eastAsia="Times New Roman" w:hAnsi="Arial" w:cs="Arial"/>
                <w:color w:val="000000"/>
                <w:sz w:val="20"/>
                <w:szCs w:val="20"/>
                <w:lang w:val="en-US"/>
              </w:rPr>
            </w:pPr>
            <w:r w:rsidRPr="00357FB2">
              <w:rPr>
                <w:rFonts w:ascii="Arial" w:eastAsia="Times New Roman" w:hAnsi="Arial" w:cs="Arial"/>
                <w:color w:val="000000"/>
                <w:sz w:val="20"/>
                <w:szCs w:val="20"/>
                <w:lang w:val="en-US"/>
              </w:rPr>
              <w:t>ROSCI0400</w:t>
            </w:r>
          </w:p>
          <w:p w:rsidR="00357FB2" w:rsidRPr="00357FB2" w:rsidRDefault="00357FB2" w:rsidP="006D5966">
            <w:pPr>
              <w:tabs>
                <w:tab w:val="center" w:pos="4680"/>
                <w:tab w:val="right" w:pos="9360"/>
              </w:tabs>
              <w:spacing w:after="0" w:line="240" w:lineRule="auto"/>
              <w:rPr>
                <w:rFonts w:ascii="Arial" w:hAnsi="Arial" w:cs="Arial"/>
                <w:sz w:val="20"/>
                <w:szCs w:val="20"/>
              </w:rPr>
            </w:pPr>
            <w:proofErr w:type="spellStart"/>
            <w:r w:rsidRPr="00357FB2">
              <w:rPr>
                <w:rFonts w:ascii="Arial" w:hAnsi="Arial" w:cs="Arial"/>
                <w:sz w:val="20"/>
                <w:szCs w:val="20"/>
                <w:lang w:val="en-US"/>
              </w:rPr>
              <w:t>Şieu</w:t>
            </w:r>
            <w:proofErr w:type="spellEnd"/>
            <w:r w:rsidRPr="00357FB2">
              <w:rPr>
                <w:rFonts w:ascii="Arial" w:hAnsi="Arial" w:cs="Arial"/>
                <w:sz w:val="20"/>
                <w:szCs w:val="20"/>
                <w:lang w:val="en-US"/>
              </w:rPr>
              <w:t xml:space="preserve"> </w:t>
            </w:r>
            <w:proofErr w:type="spellStart"/>
            <w:r w:rsidRPr="00357FB2">
              <w:rPr>
                <w:rFonts w:ascii="Arial" w:hAnsi="Arial" w:cs="Arial"/>
                <w:sz w:val="20"/>
                <w:szCs w:val="20"/>
                <w:lang w:val="en-US"/>
              </w:rPr>
              <w:t>Budac</w:t>
            </w:r>
            <w:proofErr w:type="spellEnd"/>
          </w:p>
        </w:tc>
        <w:tc>
          <w:tcPr>
            <w:tcW w:w="1701" w:type="dxa"/>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Judeţul Bistriţa-Năsăud</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888</w:t>
            </w:r>
            <w:r w:rsidR="00A7336A">
              <w:rPr>
                <w:rFonts w:ascii="Arial" w:hAnsi="Arial" w:cs="Arial"/>
                <w:sz w:val="20"/>
                <w:szCs w:val="20"/>
              </w:rPr>
              <w:t>/888</w:t>
            </w:r>
          </w:p>
        </w:tc>
        <w:tc>
          <w:tcPr>
            <w:tcW w:w="3935" w:type="dxa"/>
          </w:tcPr>
          <w:p w:rsidR="006D5966"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 xml:space="preserve">Nu a fost atribuit în custodie </w:t>
            </w:r>
          </w:p>
          <w:p w:rsidR="00357FB2" w:rsidRPr="00357FB2" w:rsidRDefault="00357FB2" w:rsidP="00C33138">
            <w:pPr>
              <w:tabs>
                <w:tab w:val="center" w:pos="4680"/>
                <w:tab w:val="right" w:pos="9360"/>
              </w:tabs>
              <w:spacing w:after="0" w:line="240" w:lineRule="auto"/>
              <w:rPr>
                <w:rFonts w:ascii="Arial" w:hAnsi="Arial" w:cs="Arial"/>
                <w:sz w:val="20"/>
                <w:szCs w:val="20"/>
              </w:rPr>
            </w:pPr>
            <w:r w:rsidRPr="00357FB2">
              <w:rPr>
                <w:rFonts w:ascii="Arial" w:hAnsi="Arial" w:cs="Arial"/>
                <w:sz w:val="20"/>
                <w:szCs w:val="20"/>
              </w:rPr>
              <w:t xml:space="preserve">APM BN – Set de măsuri de conservare aprobate de MMP </w:t>
            </w:r>
          </w:p>
        </w:tc>
      </w:tr>
      <w:tr w:rsidR="00357FB2" w:rsidRPr="00357FB2" w:rsidTr="00A7336A">
        <w:trPr>
          <w:trHeight w:val="237"/>
        </w:trPr>
        <w:tc>
          <w:tcPr>
            <w:tcW w:w="3936" w:type="dxa"/>
            <w:gridSpan w:val="3"/>
          </w:tcPr>
          <w:p w:rsidR="00357FB2" w:rsidRPr="00357FB2" w:rsidRDefault="00357FB2" w:rsidP="006D5966">
            <w:pPr>
              <w:tabs>
                <w:tab w:val="center" w:pos="4680"/>
                <w:tab w:val="right" w:pos="9360"/>
              </w:tabs>
              <w:spacing w:after="0" w:line="240" w:lineRule="auto"/>
              <w:rPr>
                <w:rFonts w:ascii="Arial" w:hAnsi="Arial" w:cs="Arial"/>
                <w:sz w:val="20"/>
                <w:szCs w:val="20"/>
              </w:rPr>
            </w:pPr>
            <w:r w:rsidRPr="00357FB2">
              <w:rPr>
                <w:rFonts w:ascii="Arial" w:hAnsi="Arial" w:cs="Arial"/>
                <w:b/>
                <w:sz w:val="20"/>
                <w:szCs w:val="20"/>
              </w:rPr>
              <w:t>TOTAL</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98217</w:t>
            </w:r>
            <w:r w:rsidR="00A7336A">
              <w:rPr>
                <w:rFonts w:ascii="Arial" w:hAnsi="Arial" w:cs="Arial"/>
                <w:b/>
                <w:sz w:val="20"/>
                <w:szCs w:val="20"/>
              </w:rPr>
              <w:t>/86905</w:t>
            </w:r>
          </w:p>
        </w:tc>
        <w:tc>
          <w:tcPr>
            <w:tcW w:w="3935" w:type="dxa"/>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p>
        </w:tc>
      </w:tr>
    </w:tbl>
    <w:p w:rsidR="00357FB2" w:rsidRPr="00357FB2" w:rsidRDefault="00357FB2" w:rsidP="00357FB2">
      <w:pPr>
        <w:spacing w:after="0" w:line="240" w:lineRule="auto"/>
        <w:jc w:val="right"/>
        <w:rPr>
          <w:rFonts w:ascii="Arial" w:hAnsi="Arial" w:cs="Arial"/>
          <w:sz w:val="20"/>
          <w:szCs w:val="20"/>
        </w:rPr>
      </w:pPr>
      <w:r w:rsidRPr="00357FB2">
        <w:rPr>
          <w:rFonts w:ascii="Arial" w:hAnsi="Arial" w:cs="Arial"/>
          <w:i/>
          <w:sz w:val="20"/>
          <w:szCs w:val="20"/>
        </w:rPr>
        <w:t xml:space="preserve">                                                                                            </w:t>
      </w:r>
      <w:r w:rsidRPr="00357FB2">
        <w:rPr>
          <w:rFonts w:ascii="Arial" w:hAnsi="Arial" w:cs="Arial"/>
          <w:sz w:val="20"/>
          <w:szCs w:val="20"/>
        </w:rPr>
        <w:t>Sursă</w:t>
      </w:r>
      <w:r w:rsidRPr="00357FB2">
        <w:rPr>
          <w:rFonts w:ascii="Arial" w:hAnsi="Arial" w:cs="Arial"/>
          <w:i/>
          <w:sz w:val="20"/>
          <w:szCs w:val="20"/>
        </w:rPr>
        <w:t>: Formularele Standard</w:t>
      </w:r>
      <w:r w:rsidRPr="00357FB2">
        <w:rPr>
          <w:rFonts w:ascii="Arial" w:hAnsi="Arial" w:cs="Arial"/>
          <w:sz w:val="20"/>
          <w:szCs w:val="20"/>
        </w:rPr>
        <w:t xml:space="preserve"> </w:t>
      </w:r>
      <w:r w:rsidRPr="00357FB2">
        <w:rPr>
          <w:rFonts w:ascii="Arial" w:hAnsi="Arial" w:cs="Arial"/>
          <w:i/>
          <w:sz w:val="20"/>
          <w:szCs w:val="20"/>
        </w:rPr>
        <w:t>Natura 2000</w:t>
      </w:r>
      <w:r w:rsidRPr="00357FB2">
        <w:rPr>
          <w:rFonts w:ascii="Arial" w:hAnsi="Arial" w:cs="Arial"/>
          <w:sz w:val="20"/>
          <w:szCs w:val="20"/>
        </w:rPr>
        <w:t xml:space="preserve">                     </w:t>
      </w:r>
    </w:p>
    <w:p w:rsidR="00357FB2" w:rsidRPr="00357FB2" w:rsidRDefault="00357FB2" w:rsidP="00357FB2">
      <w:pPr>
        <w:spacing w:after="0" w:line="240" w:lineRule="auto"/>
        <w:ind w:left="7920"/>
        <w:rPr>
          <w:rFonts w:ascii="Arial" w:hAnsi="Arial" w:cs="Arial"/>
          <w:sz w:val="20"/>
          <w:szCs w:val="20"/>
        </w:rPr>
      </w:pPr>
    </w:p>
    <w:p w:rsidR="00357FB2" w:rsidRPr="00357FB2" w:rsidRDefault="00357FB2" w:rsidP="006D5966">
      <w:pPr>
        <w:tabs>
          <w:tab w:val="left" w:pos="9180"/>
        </w:tabs>
        <w:autoSpaceDE w:val="0"/>
        <w:autoSpaceDN w:val="0"/>
        <w:adjustRightInd w:val="0"/>
        <w:spacing w:after="0" w:line="240" w:lineRule="auto"/>
        <w:jc w:val="center"/>
        <w:rPr>
          <w:rFonts w:ascii="Arial" w:hAnsi="Arial" w:cs="Arial"/>
          <w:sz w:val="20"/>
          <w:szCs w:val="20"/>
        </w:rPr>
      </w:pPr>
      <w:r w:rsidRPr="00357FB2">
        <w:rPr>
          <w:rFonts w:ascii="Arial" w:hAnsi="Arial" w:cs="Arial"/>
          <w:b/>
          <w:sz w:val="20"/>
          <w:szCs w:val="20"/>
        </w:rPr>
        <w:t>Situri Natura 2000 de tip SPA din judeţul Bistriţa-Năsăud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616"/>
        <w:gridCol w:w="2070"/>
        <w:gridCol w:w="1984"/>
        <w:gridCol w:w="3402"/>
      </w:tblGrid>
      <w:tr w:rsidR="00357FB2" w:rsidRPr="00357FB2" w:rsidTr="00A7336A">
        <w:trPr>
          <w:trHeight w:val="898"/>
        </w:trPr>
        <w:tc>
          <w:tcPr>
            <w:tcW w:w="675" w:type="dxa"/>
            <w:shd w:val="clear" w:color="auto" w:fill="92D050"/>
            <w:vAlign w:val="center"/>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p>
          <w:p w:rsidR="00357FB2" w:rsidRPr="00357FB2" w:rsidRDefault="00357FB2"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Nr.</w:t>
            </w:r>
          </w:p>
          <w:p w:rsidR="00357FB2" w:rsidRPr="00357FB2" w:rsidRDefault="00357FB2"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crt.</w:t>
            </w:r>
          </w:p>
        </w:tc>
        <w:tc>
          <w:tcPr>
            <w:tcW w:w="1616" w:type="dxa"/>
            <w:shd w:val="clear" w:color="auto" w:fill="92D050"/>
            <w:vAlign w:val="center"/>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p>
          <w:p w:rsidR="00357FB2" w:rsidRPr="00357FB2" w:rsidRDefault="00357FB2"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Denumire</w:t>
            </w:r>
          </w:p>
        </w:tc>
        <w:tc>
          <w:tcPr>
            <w:tcW w:w="2070" w:type="dxa"/>
            <w:shd w:val="clear" w:color="auto" w:fill="92D050"/>
            <w:vAlign w:val="center"/>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p>
          <w:p w:rsidR="00357FB2" w:rsidRPr="00357FB2" w:rsidRDefault="00357FB2"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Localizare</w:t>
            </w:r>
          </w:p>
        </w:tc>
        <w:tc>
          <w:tcPr>
            <w:tcW w:w="1984" w:type="dxa"/>
            <w:shd w:val="clear" w:color="auto" w:fill="92D050"/>
            <w:vAlign w:val="center"/>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p>
          <w:p w:rsidR="00357FB2" w:rsidRPr="00357FB2" w:rsidRDefault="00A7336A"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 xml:space="preserve">Suprafaţa </w:t>
            </w:r>
            <w:r>
              <w:rPr>
                <w:rFonts w:ascii="Arial" w:hAnsi="Arial" w:cs="Arial"/>
                <w:b/>
                <w:sz w:val="20"/>
                <w:szCs w:val="20"/>
              </w:rPr>
              <w:t>totală /suprafață în jud. BN</w:t>
            </w:r>
            <w:r w:rsidRPr="00357FB2">
              <w:rPr>
                <w:rFonts w:ascii="Arial" w:hAnsi="Arial" w:cs="Arial"/>
                <w:b/>
                <w:sz w:val="20"/>
                <w:szCs w:val="20"/>
              </w:rPr>
              <w:t>(ha)</w:t>
            </w:r>
          </w:p>
        </w:tc>
        <w:tc>
          <w:tcPr>
            <w:tcW w:w="3402" w:type="dxa"/>
            <w:shd w:val="clear" w:color="auto" w:fill="92D050"/>
            <w:vAlign w:val="center"/>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p>
          <w:p w:rsidR="00357FB2" w:rsidRPr="00357FB2" w:rsidRDefault="00357FB2"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Custodie/Administrare</w:t>
            </w:r>
          </w:p>
        </w:tc>
      </w:tr>
      <w:tr w:rsidR="00357FB2" w:rsidRPr="00357FB2" w:rsidTr="00A7336A">
        <w:trPr>
          <w:trHeight w:val="415"/>
        </w:trPr>
        <w:tc>
          <w:tcPr>
            <w:tcW w:w="675" w:type="dxa"/>
          </w:tcPr>
          <w:p w:rsidR="00357FB2" w:rsidRPr="00357FB2" w:rsidRDefault="00357FB2" w:rsidP="006D5966">
            <w:pPr>
              <w:tabs>
                <w:tab w:val="center" w:pos="4680"/>
                <w:tab w:val="right" w:pos="9360"/>
              </w:tabs>
              <w:spacing w:after="0" w:line="240" w:lineRule="auto"/>
              <w:jc w:val="both"/>
              <w:rPr>
                <w:rFonts w:ascii="Arial" w:hAnsi="Arial" w:cs="Arial"/>
                <w:sz w:val="20"/>
                <w:szCs w:val="20"/>
              </w:rPr>
            </w:pPr>
            <w:r w:rsidRPr="00357FB2">
              <w:rPr>
                <w:rFonts w:ascii="Arial" w:hAnsi="Arial" w:cs="Arial"/>
                <w:sz w:val="20"/>
                <w:szCs w:val="20"/>
              </w:rPr>
              <w:t>1.</w:t>
            </w:r>
          </w:p>
        </w:tc>
        <w:tc>
          <w:tcPr>
            <w:tcW w:w="1616"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lang w:val="it-IT"/>
              </w:rPr>
              <w:t>ROSPA0085 Munţii Rodnei</w:t>
            </w:r>
          </w:p>
        </w:tc>
        <w:tc>
          <w:tcPr>
            <w:tcW w:w="2070"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judeţul Bistriţa-Năsăud</w:t>
            </w:r>
          </w:p>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judeţul Maramureş</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54832</w:t>
            </w:r>
            <w:r w:rsidR="00A7336A">
              <w:rPr>
                <w:rFonts w:ascii="Arial" w:hAnsi="Arial" w:cs="Arial"/>
                <w:sz w:val="20"/>
                <w:szCs w:val="20"/>
              </w:rPr>
              <w:t>/44962</w:t>
            </w:r>
          </w:p>
        </w:tc>
        <w:tc>
          <w:tcPr>
            <w:tcW w:w="3402" w:type="dxa"/>
          </w:tcPr>
          <w:p w:rsidR="00357FB2" w:rsidRPr="00357FB2" w:rsidRDefault="00357FB2" w:rsidP="006D5966">
            <w:pPr>
              <w:tabs>
                <w:tab w:val="center" w:pos="4680"/>
                <w:tab w:val="right" w:pos="9360"/>
              </w:tabs>
              <w:spacing w:after="0" w:line="240" w:lineRule="auto"/>
              <w:jc w:val="center"/>
              <w:rPr>
                <w:rFonts w:ascii="Arial" w:hAnsi="Arial" w:cs="Arial"/>
                <w:sz w:val="20"/>
                <w:szCs w:val="20"/>
              </w:rPr>
            </w:pPr>
            <w:r w:rsidRPr="00357FB2">
              <w:rPr>
                <w:rFonts w:ascii="Arial" w:hAnsi="Arial" w:cs="Arial"/>
                <w:sz w:val="20"/>
                <w:szCs w:val="20"/>
              </w:rPr>
              <w:t>Administraţia Parcului Naţional Munţii Rodnei</w:t>
            </w:r>
          </w:p>
        </w:tc>
      </w:tr>
      <w:tr w:rsidR="00357FB2" w:rsidRPr="00357FB2" w:rsidTr="00A7336A">
        <w:tc>
          <w:tcPr>
            <w:tcW w:w="4361" w:type="dxa"/>
            <w:gridSpan w:val="3"/>
          </w:tcPr>
          <w:p w:rsidR="00357FB2" w:rsidRPr="00357FB2" w:rsidRDefault="00357FB2" w:rsidP="006D5966">
            <w:pPr>
              <w:tabs>
                <w:tab w:val="center" w:pos="4680"/>
                <w:tab w:val="right" w:pos="9360"/>
              </w:tabs>
              <w:spacing w:after="0" w:line="240" w:lineRule="auto"/>
              <w:rPr>
                <w:rFonts w:ascii="Arial" w:hAnsi="Arial" w:cs="Arial"/>
                <w:b/>
                <w:sz w:val="20"/>
                <w:szCs w:val="20"/>
              </w:rPr>
            </w:pPr>
            <w:r w:rsidRPr="00357FB2">
              <w:rPr>
                <w:rFonts w:ascii="Arial" w:hAnsi="Arial" w:cs="Arial"/>
                <w:b/>
                <w:sz w:val="20"/>
                <w:szCs w:val="20"/>
              </w:rPr>
              <w:t>TOTAL</w:t>
            </w:r>
          </w:p>
        </w:tc>
        <w:tc>
          <w:tcPr>
            <w:tcW w:w="1984" w:type="dxa"/>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r w:rsidRPr="00357FB2">
              <w:rPr>
                <w:rFonts w:ascii="Arial" w:hAnsi="Arial" w:cs="Arial"/>
                <w:b/>
                <w:sz w:val="20"/>
                <w:szCs w:val="20"/>
              </w:rPr>
              <w:t>54832</w:t>
            </w:r>
            <w:r w:rsidR="00A7336A">
              <w:rPr>
                <w:rFonts w:ascii="Arial" w:hAnsi="Arial" w:cs="Arial"/>
                <w:b/>
                <w:sz w:val="20"/>
                <w:szCs w:val="20"/>
              </w:rPr>
              <w:t>/44962</w:t>
            </w:r>
          </w:p>
        </w:tc>
        <w:tc>
          <w:tcPr>
            <w:tcW w:w="3402" w:type="dxa"/>
          </w:tcPr>
          <w:p w:rsidR="00357FB2" w:rsidRPr="00357FB2" w:rsidRDefault="00357FB2" w:rsidP="006D5966">
            <w:pPr>
              <w:tabs>
                <w:tab w:val="center" w:pos="4680"/>
                <w:tab w:val="right" w:pos="9360"/>
              </w:tabs>
              <w:spacing w:after="0" w:line="240" w:lineRule="auto"/>
              <w:jc w:val="center"/>
              <w:rPr>
                <w:rFonts w:ascii="Arial" w:hAnsi="Arial" w:cs="Arial"/>
                <w:b/>
                <w:sz w:val="20"/>
                <w:szCs w:val="20"/>
              </w:rPr>
            </w:pPr>
          </w:p>
        </w:tc>
      </w:tr>
    </w:tbl>
    <w:p w:rsidR="00357FB2" w:rsidRPr="00357FB2" w:rsidRDefault="00357FB2" w:rsidP="00357FB2">
      <w:pPr>
        <w:spacing w:line="240" w:lineRule="auto"/>
        <w:ind w:firstLine="708"/>
        <w:jc w:val="center"/>
        <w:rPr>
          <w:rFonts w:ascii="Arial" w:hAnsi="Arial" w:cs="Arial"/>
          <w:sz w:val="20"/>
          <w:szCs w:val="20"/>
        </w:rPr>
      </w:pPr>
      <w:r w:rsidRPr="00357FB2">
        <w:rPr>
          <w:rFonts w:ascii="Arial" w:hAnsi="Arial" w:cs="Arial"/>
          <w:i/>
          <w:sz w:val="20"/>
          <w:szCs w:val="20"/>
        </w:rPr>
        <w:t xml:space="preserve">                                                                                             </w:t>
      </w:r>
      <w:r w:rsidRPr="00357FB2">
        <w:rPr>
          <w:rFonts w:ascii="Arial" w:hAnsi="Arial" w:cs="Arial"/>
          <w:sz w:val="20"/>
          <w:szCs w:val="20"/>
        </w:rPr>
        <w:t>Sursă</w:t>
      </w:r>
      <w:r w:rsidRPr="00357FB2">
        <w:rPr>
          <w:rFonts w:ascii="Arial" w:hAnsi="Arial" w:cs="Arial"/>
          <w:i/>
          <w:sz w:val="20"/>
          <w:szCs w:val="20"/>
        </w:rPr>
        <w:t xml:space="preserve">: Formularele </w:t>
      </w:r>
      <w:r w:rsidRPr="00357FB2">
        <w:rPr>
          <w:rFonts w:ascii="Arial" w:hAnsi="Arial" w:cs="Arial"/>
          <w:sz w:val="20"/>
          <w:szCs w:val="20"/>
        </w:rPr>
        <w:t>Standard Natura 2000</w:t>
      </w:r>
    </w:p>
    <w:p w:rsidR="00357FB2" w:rsidRDefault="00357FB2" w:rsidP="00357FB2">
      <w:pPr>
        <w:spacing w:line="240" w:lineRule="auto"/>
        <w:ind w:firstLine="708"/>
        <w:jc w:val="both"/>
        <w:rPr>
          <w:rFonts w:ascii="Arial" w:hAnsi="Arial" w:cs="Arial"/>
          <w:sz w:val="20"/>
          <w:szCs w:val="20"/>
        </w:rPr>
      </w:pPr>
      <w:r w:rsidRPr="00357FB2">
        <w:rPr>
          <w:rFonts w:ascii="Arial" w:hAnsi="Arial" w:cs="Arial"/>
          <w:sz w:val="20"/>
          <w:szCs w:val="20"/>
        </w:rPr>
        <w:t xml:space="preserve">Siturile menţionate însumează o suprafaţă </w:t>
      </w:r>
      <w:r w:rsidRPr="00EA5C9A">
        <w:rPr>
          <w:rFonts w:ascii="Arial" w:hAnsi="Arial" w:cs="Arial"/>
          <w:sz w:val="20"/>
          <w:szCs w:val="20"/>
        </w:rPr>
        <w:t xml:space="preserve">totală de cca </w:t>
      </w:r>
      <w:r w:rsidR="00A7336A" w:rsidRPr="00EA5C9A">
        <w:rPr>
          <w:rFonts w:ascii="Arial" w:hAnsi="Arial" w:cs="Arial"/>
          <w:color w:val="000000"/>
          <w:sz w:val="20"/>
          <w:szCs w:val="20"/>
        </w:rPr>
        <w:t>93418</w:t>
      </w:r>
      <w:r w:rsidRPr="00EA5C9A">
        <w:rPr>
          <w:rFonts w:ascii="Arial" w:hAnsi="Arial" w:cs="Arial"/>
          <w:sz w:val="20"/>
          <w:szCs w:val="20"/>
        </w:rPr>
        <w:t xml:space="preserve"> ha (având</w:t>
      </w:r>
      <w:bookmarkStart w:id="0" w:name="_GoBack"/>
      <w:bookmarkEnd w:id="0"/>
      <w:r w:rsidRPr="00357FB2">
        <w:rPr>
          <w:rFonts w:ascii="Arial" w:hAnsi="Arial" w:cs="Arial"/>
          <w:sz w:val="20"/>
          <w:szCs w:val="20"/>
        </w:rPr>
        <w:t xml:space="preserve"> in vedere că sunt unele suprapuneri între SCI şi SPA), adică aproximativ 17,5% din suprafaţa judeţului.</w:t>
      </w:r>
    </w:p>
    <w:p w:rsidR="00FD2F91" w:rsidRDefault="00FD2F91" w:rsidP="00357FB2">
      <w:pPr>
        <w:spacing w:line="240" w:lineRule="auto"/>
        <w:ind w:firstLine="708"/>
        <w:jc w:val="both"/>
        <w:rPr>
          <w:rFonts w:ascii="Arial" w:hAnsi="Arial" w:cs="Arial"/>
          <w:i/>
          <w:color w:val="000000"/>
          <w:sz w:val="20"/>
          <w:szCs w:val="20"/>
        </w:rPr>
      </w:pPr>
    </w:p>
    <w:p w:rsidR="00C33138" w:rsidRDefault="00C33138" w:rsidP="00357FB2">
      <w:pPr>
        <w:spacing w:line="240" w:lineRule="auto"/>
        <w:ind w:firstLine="708"/>
        <w:jc w:val="both"/>
        <w:rPr>
          <w:rFonts w:ascii="Arial" w:hAnsi="Arial" w:cs="Arial"/>
          <w:i/>
          <w:color w:val="000000"/>
          <w:sz w:val="20"/>
          <w:szCs w:val="20"/>
        </w:rPr>
      </w:pPr>
    </w:p>
    <w:p w:rsidR="00C33138" w:rsidRPr="00357FB2" w:rsidRDefault="00C33138" w:rsidP="00357FB2">
      <w:pPr>
        <w:spacing w:line="240" w:lineRule="auto"/>
        <w:ind w:firstLine="708"/>
        <w:jc w:val="both"/>
        <w:rPr>
          <w:rFonts w:ascii="Arial" w:hAnsi="Arial" w:cs="Arial"/>
          <w:i/>
          <w:color w:val="000000"/>
          <w:sz w:val="20"/>
          <w:szCs w:val="20"/>
        </w:rPr>
      </w:pPr>
    </w:p>
    <w:p w:rsidR="00357FB2" w:rsidRPr="006D5966" w:rsidRDefault="00357FB2" w:rsidP="00357FB2">
      <w:pPr>
        <w:jc w:val="center"/>
        <w:rPr>
          <w:rFonts w:ascii="Arial" w:hAnsi="Arial" w:cs="Arial"/>
          <w:b/>
          <w:sz w:val="24"/>
          <w:szCs w:val="24"/>
        </w:rPr>
      </w:pPr>
      <w:r w:rsidRPr="006D5966">
        <w:rPr>
          <w:rFonts w:ascii="Arial" w:hAnsi="Arial" w:cs="Arial"/>
          <w:b/>
          <w:sz w:val="24"/>
          <w:szCs w:val="24"/>
        </w:rPr>
        <w:t>6.MANAGEMENTUL DEȘEURILOR</w:t>
      </w:r>
    </w:p>
    <w:p w:rsidR="00357FB2" w:rsidRPr="00357FB2" w:rsidRDefault="00357FB2" w:rsidP="00357FB2">
      <w:pPr>
        <w:shd w:val="clear" w:color="auto" w:fill="FFFFFF"/>
        <w:spacing w:after="0" w:line="240" w:lineRule="auto"/>
        <w:ind w:firstLine="720"/>
        <w:jc w:val="both"/>
        <w:rPr>
          <w:rFonts w:ascii="Arial" w:eastAsia="Times New Roman" w:hAnsi="Arial" w:cs="Arial"/>
          <w:bCs/>
          <w:sz w:val="24"/>
          <w:szCs w:val="24"/>
        </w:rPr>
      </w:pPr>
    </w:p>
    <w:p w:rsidR="00357FB2" w:rsidRPr="00357FB2" w:rsidRDefault="00357FB2" w:rsidP="00357FB2">
      <w:pPr>
        <w:tabs>
          <w:tab w:val="left" w:pos="2340"/>
        </w:tabs>
        <w:spacing w:after="0" w:line="240" w:lineRule="auto"/>
        <w:rPr>
          <w:rFonts w:ascii="Arial" w:eastAsia="Times New Roman" w:hAnsi="Arial" w:cs="Arial"/>
          <w:b/>
          <w:sz w:val="24"/>
          <w:szCs w:val="24"/>
        </w:rPr>
      </w:pPr>
    </w:p>
    <w:p w:rsidR="00357FB2" w:rsidRPr="00357FB2" w:rsidRDefault="00357FB2" w:rsidP="00357FB2">
      <w:pPr>
        <w:tabs>
          <w:tab w:val="left" w:pos="2340"/>
        </w:tabs>
        <w:spacing w:after="0" w:line="240" w:lineRule="auto"/>
        <w:jc w:val="center"/>
        <w:rPr>
          <w:rFonts w:ascii="Arial" w:eastAsia="Times New Roman" w:hAnsi="Arial" w:cs="Arial"/>
          <w:b/>
          <w:caps/>
          <w:sz w:val="24"/>
          <w:szCs w:val="24"/>
        </w:rPr>
      </w:pPr>
      <w:r w:rsidRPr="00357FB2">
        <w:rPr>
          <w:rFonts w:ascii="Arial" w:eastAsia="Times New Roman" w:hAnsi="Arial" w:cs="Arial"/>
          <w:b/>
          <w:caps/>
          <w:sz w:val="24"/>
          <w:szCs w:val="24"/>
        </w:rPr>
        <w:t>6.</w:t>
      </w:r>
      <w:r w:rsidR="00F323DB">
        <w:rPr>
          <w:rFonts w:ascii="Arial" w:eastAsia="Times New Roman" w:hAnsi="Arial" w:cs="Arial"/>
          <w:b/>
          <w:caps/>
          <w:sz w:val="24"/>
          <w:szCs w:val="24"/>
        </w:rPr>
        <w:t>1</w:t>
      </w:r>
      <w:r w:rsidRPr="00357FB2">
        <w:rPr>
          <w:rFonts w:ascii="Arial" w:eastAsia="Times New Roman" w:hAnsi="Arial" w:cs="Arial"/>
          <w:b/>
          <w:caps/>
          <w:sz w:val="24"/>
          <w:szCs w:val="24"/>
        </w:rPr>
        <w:t>. Tipuri de deşeuri</w:t>
      </w:r>
    </w:p>
    <w:p w:rsidR="00357FB2" w:rsidRPr="00357FB2" w:rsidRDefault="00357FB2" w:rsidP="00357FB2">
      <w:pPr>
        <w:tabs>
          <w:tab w:val="left" w:pos="2340"/>
        </w:tabs>
        <w:spacing w:after="0" w:line="240" w:lineRule="auto"/>
        <w:ind w:left="720"/>
        <w:jc w:val="center"/>
        <w:rPr>
          <w:rFonts w:ascii="Arial" w:eastAsia="Times New Roman" w:hAnsi="Arial" w:cs="Arial"/>
          <w:b/>
          <w:caps/>
          <w:sz w:val="24"/>
          <w:szCs w:val="24"/>
        </w:rPr>
      </w:pPr>
    </w:p>
    <w:p w:rsidR="00357FB2" w:rsidRPr="00357FB2" w:rsidRDefault="00357FB2" w:rsidP="00357FB2">
      <w:pPr>
        <w:spacing w:after="0" w:line="240" w:lineRule="auto"/>
        <w:jc w:val="center"/>
        <w:rPr>
          <w:rFonts w:ascii="Arial" w:eastAsia="Times New Roman" w:hAnsi="Arial" w:cs="Arial"/>
          <w:b/>
          <w:caps/>
          <w:sz w:val="24"/>
          <w:szCs w:val="24"/>
        </w:rPr>
      </w:pPr>
      <w:r w:rsidRPr="00357FB2">
        <w:rPr>
          <w:rFonts w:ascii="Arial" w:eastAsia="Times New Roman" w:hAnsi="Arial" w:cs="Arial"/>
          <w:b/>
          <w:caps/>
          <w:sz w:val="24"/>
          <w:szCs w:val="24"/>
        </w:rPr>
        <w:t>6.</w:t>
      </w:r>
      <w:r w:rsidR="00F323DB">
        <w:rPr>
          <w:rFonts w:ascii="Arial" w:eastAsia="Times New Roman" w:hAnsi="Arial" w:cs="Arial"/>
          <w:b/>
          <w:caps/>
          <w:sz w:val="24"/>
          <w:szCs w:val="24"/>
        </w:rPr>
        <w:t>1</w:t>
      </w:r>
      <w:r w:rsidRPr="00357FB2">
        <w:rPr>
          <w:rFonts w:ascii="Arial" w:eastAsia="Times New Roman" w:hAnsi="Arial" w:cs="Arial"/>
          <w:b/>
          <w:caps/>
          <w:sz w:val="24"/>
          <w:szCs w:val="24"/>
        </w:rPr>
        <w:t>.1. Deşeuri municipale</w:t>
      </w:r>
    </w:p>
    <w:p w:rsidR="00357FB2" w:rsidRPr="00357FB2" w:rsidRDefault="00357FB2" w:rsidP="00357FB2">
      <w:pPr>
        <w:spacing w:after="0" w:line="240" w:lineRule="auto"/>
        <w:ind w:firstLine="600"/>
        <w:jc w:val="both"/>
        <w:rPr>
          <w:rFonts w:ascii="Arial" w:eastAsia="Times New Roman" w:hAnsi="Arial" w:cs="Arial"/>
          <w:sz w:val="20"/>
          <w:szCs w:val="20"/>
        </w:rPr>
      </w:pPr>
    </w:p>
    <w:p w:rsidR="00357FB2" w:rsidRPr="00C33138" w:rsidRDefault="00357FB2" w:rsidP="00357FB2">
      <w:pPr>
        <w:spacing w:after="0" w:line="240" w:lineRule="auto"/>
        <w:ind w:firstLine="851"/>
        <w:jc w:val="both"/>
        <w:rPr>
          <w:rFonts w:ascii="Arial" w:eastAsia="Times New Roman" w:hAnsi="Arial" w:cs="Arial"/>
        </w:rPr>
      </w:pPr>
      <w:r w:rsidRPr="00C33138">
        <w:rPr>
          <w:rFonts w:ascii="Arial" w:eastAsia="Times New Roman" w:hAnsi="Arial" w:cs="Arial"/>
        </w:rPr>
        <w:t>Organizarea activităţilor de colectare, transport şi eliminare a deşeurilor municipale în judeţul Bistriţa-Năsăud, a fost realizată printr-un numărul de 7 agenţi de salubritate şi 12 servicii de salubritate aparţinând unor primării atât din mediul urban cât şi din mediul rural. Practica de colectare a deşeurilor menajere pentru anul 2013 a fost  colectarea în amestec. Deșeurile menajere colectate au fost depozitate în depozitul ecologic de la Tărpiu, iar deșeurile reciclabile sortate au fost trimise spre unități de valorificare</w:t>
      </w:r>
      <w:r w:rsidR="00C33138" w:rsidRPr="00C33138">
        <w:rPr>
          <w:rFonts w:ascii="Arial" w:eastAsia="Times New Roman" w:hAnsi="Arial" w:cs="Arial"/>
        </w:rPr>
        <w:t>.</w:t>
      </w:r>
      <w:r w:rsidRPr="00C33138">
        <w:rPr>
          <w:rFonts w:ascii="Arial" w:eastAsia="Times New Roman" w:hAnsi="Arial" w:cs="Arial"/>
        </w:rPr>
        <w:t xml:space="preserve"> </w:t>
      </w: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rPr>
      </w:pPr>
      <w:r w:rsidRPr="00357FB2">
        <w:rPr>
          <w:rFonts w:ascii="Arial" w:eastAsia="Times New Roman" w:hAnsi="Arial" w:cs="Arial"/>
        </w:rPr>
        <w:t>Pentru a ob</w:t>
      </w:r>
      <w:r w:rsidRPr="00357FB2">
        <w:rPr>
          <w:rFonts w:ascii="Arial" w:eastAsia="Times New Roman" w:hAnsi="Arial" w:cs="Arial"/>
          <w:bCs/>
        </w:rPr>
        <w:t>ţ</w:t>
      </w:r>
      <w:r w:rsidRPr="00357FB2">
        <w:rPr>
          <w:rFonts w:ascii="Arial" w:eastAsia="Times New Roman" w:hAnsi="Arial" w:cs="Arial"/>
        </w:rPr>
        <w:t>ine o privire de ansamblu, asupra deşeurilor generate/colectate în perioada 2011 - 2013 redăm în graficul 6.</w:t>
      </w:r>
      <w:r w:rsidR="00C33138">
        <w:rPr>
          <w:rFonts w:ascii="Arial" w:eastAsia="Times New Roman" w:hAnsi="Arial" w:cs="Arial"/>
        </w:rPr>
        <w:t>1.</w:t>
      </w:r>
      <w:r w:rsidRPr="00357FB2">
        <w:rPr>
          <w:rFonts w:ascii="Arial" w:eastAsia="Times New Roman" w:hAnsi="Arial" w:cs="Arial"/>
        </w:rPr>
        <w:t xml:space="preserve">1.1. situația referitoare la cantitățile de deșeuri generate/colectate pentru județul Bistrița Năsăud. </w:t>
      </w:r>
    </w:p>
    <w:p w:rsidR="00357FB2" w:rsidRPr="00357FB2" w:rsidRDefault="00357FB2" w:rsidP="00357FB2">
      <w:pPr>
        <w:spacing w:after="0" w:line="240" w:lineRule="auto"/>
        <w:jc w:val="center"/>
        <w:rPr>
          <w:rFonts w:ascii="Arial" w:eastAsia="Times New Roman" w:hAnsi="Arial" w:cs="Arial"/>
          <w:b/>
          <w:bCs/>
        </w:rPr>
      </w:pPr>
    </w:p>
    <w:p w:rsidR="00357FB2" w:rsidRPr="00357FB2" w:rsidRDefault="00357FB2" w:rsidP="00357FB2">
      <w:pPr>
        <w:spacing w:after="0" w:line="240" w:lineRule="auto"/>
        <w:jc w:val="center"/>
        <w:rPr>
          <w:rFonts w:ascii="Arial" w:eastAsia="Times New Roman" w:hAnsi="Arial" w:cs="Arial"/>
          <w:b/>
          <w:bCs/>
          <w:sz w:val="20"/>
          <w:szCs w:val="20"/>
        </w:rPr>
      </w:pPr>
      <w:r w:rsidRPr="00357FB2">
        <w:rPr>
          <w:rFonts w:ascii="Arial" w:eastAsia="Times New Roman" w:hAnsi="Arial" w:cs="Arial"/>
          <w:b/>
          <w:bCs/>
          <w:sz w:val="20"/>
          <w:szCs w:val="20"/>
        </w:rPr>
        <w:t>Figura 6.</w:t>
      </w:r>
      <w:r w:rsidR="002A0AFB">
        <w:rPr>
          <w:rFonts w:ascii="Arial" w:eastAsia="Times New Roman" w:hAnsi="Arial" w:cs="Arial"/>
          <w:b/>
          <w:bCs/>
          <w:sz w:val="20"/>
          <w:szCs w:val="20"/>
        </w:rPr>
        <w:t>1</w:t>
      </w:r>
      <w:r w:rsidRPr="00357FB2">
        <w:rPr>
          <w:rFonts w:ascii="Arial" w:eastAsia="Times New Roman" w:hAnsi="Arial" w:cs="Arial"/>
          <w:b/>
          <w:bCs/>
          <w:sz w:val="20"/>
          <w:szCs w:val="20"/>
        </w:rPr>
        <w:t xml:space="preserve">.1.1 Evoluţia cantităţilor de deşeuri generate/colectate în judeţul Bistriţa-Năsăud </w:t>
      </w:r>
    </w:p>
    <w:p w:rsidR="00357FB2" w:rsidRPr="00357FB2" w:rsidRDefault="00357FB2" w:rsidP="00357FB2">
      <w:pPr>
        <w:spacing w:after="0" w:line="240" w:lineRule="auto"/>
        <w:jc w:val="center"/>
        <w:rPr>
          <w:rFonts w:ascii="Arial" w:eastAsia="Times New Roman" w:hAnsi="Arial" w:cs="Arial"/>
          <w:sz w:val="24"/>
          <w:szCs w:val="24"/>
        </w:rPr>
      </w:pPr>
      <w:r w:rsidRPr="00357FB2">
        <w:rPr>
          <w:rFonts w:ascii="Arial" w:eastAsia="Times New Roman" w:hAnsi="Arial" w:cs="Arial"/>
          <w:b/>
          <w:noProof/>
          <w:sz w:val="24"/>
          <w:szCs w:val="24"/>
          <w:lang w:eastAsia="ro-RO"/>
        </w:rPr>
        <w:drawing>
          <wp:anchor distT="0" distB="0" distL="114300" distR="114300" simplePos="0" relativeHeight="251667456" behindDoc="0" locked="0" layoutInCell="1" allowOverlap="1">
            <wp:simplePos x="0" y="0"/>
            <wp:positionH relativeFrom="column">
              <wp:posOffset>771525</wp:posOffset>
            </wp:positionH>
            <wp:positionV relativeFrom="paragraph">
              <wp:posOffset>8255</wp:posOffset>
            </wp:positionV>
            <wp:extent cx="4686300" cy="1684020"/>
            <wp:effectExtent l="0" t="0" r="0" b="0"/>
            <wp:wrapSquare wrapText="right"/>
            <wp:docPr id="20" name="Obiec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jc w:val="center"/>
        <w:rPr>
          <w:rFonts w:ascii="Arial" w:eastAsia="Times New Roman" w:hAnsi="Arial" w:cs="Arial"/>
          <w:b/>
          <w:sz w:val="20"/>
          <w:szCs w:val="20"/>
        </w:rPr>
      </w:pP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sz w:val="24"/>
          <w:szCs w:val="24"/>
        </w:rPr>
      </w:pPr>
      <w:r w:rsidRPr="00357FB2">
        <w:rPr>
          <w:rFonts w:ascii="Arial" w:eastAsia="Times New Roman" w:hAnsi="Arial" w:cs="Arial"/>
          <w:sz w:val="24"/>
          <w:szCs w:val="24"/>
        </w:rPr>
        <w:t>.</w:t>
      </w:r>
    </w:p>
    <w:p w:rsidR="00357FB2" w:rsidRPr="00357FB2" w:rsidRDefault="00357FB2" w:rsidP="00357FB2">
      <w:pPr>
        <w:spacing w:after="0" w:line="240" w:lineRule="auto"/>
        <w:ind w:firstLine="851"/>
        <w:jc w:val="both"/>
        <w:rPr>
          <w:rFonts w:ascii="Arial" w:eastAsia="Times New Roman" w:hAnsi="Arial" w:cs="Arial"/>
          <w:bCs/>
          <w:noProof/>
        </w:rPr>
      </w:pPr>
      <w:r w:rsidRPr="00357FB2">
        <w:rPr>
          <w:rFonts w:ascii="Arial" w:eastAsia="Times New Roman" w:hAnsi="Arial" w:cs="Arial"/>
        </w:rPr>
        <w:t xml:space="preserve">Se constată o scăderea a cantităţilor de deşeuri municipale colectate în perioada 2011-2013. Acest fapt se datorează existenţei unei crize economice constante fapt ce a determinat </w:t>
      </w:r>
      <w:r w:rsidRPr="00357FB2">
        <w:rPr>
          <w:rFonts w:ascii="Arial" w:eastAsia="Times New Roman" w:hAnsi="Arial" w:cs="Arial"/>
          <w:bCs/>
          <w:noProof/>
        </w:rPr>
        <w:t xml:space="preserve">scăderea indicelui de consum al populaţiei. </w:t>
      </w:r>
      <w:r w:rsidRPr="00357FB2">
        <w:rPr>
          <w:rFonts w:ascii="Arial" w:eastAsia="Times New Roman" w:hAnsi="Arial" w:cs="Arial"/>
        </w:rPr>
        <w:t xml:space="preserve">Pe de altă parte această scădere este determinată de creşterea cantităţilor de deşeuri reciclabile colectate de pe raza judeţului prin creşterea gradului de acoperire cu serviciul de colectare selectivă. Faţă de anul 2012 cantitatea de deşeuri reciclabile colectate selectiv a rămas constantă, </w:t>
      </w:r>
      <w:r w:rsidRPr="00357FB2">
        <w:rPr>
          <w:rFonts w:ascii="Arial" w:eastAsia="Times New Roman" w:hAnsi="Arial" w:cs="Arial"/>
          <w:bCs/>
        </w:rPr>
        <w:t xml:space="preserve">numărul localităţilor </w:t>
      </w:r>
      <w:r w:rsidRPr="00357FB2">
        <w:rPr>
          <w:rFonts w:ascii="Arial" w:eastAsia="Times New Roman" w:hAnsi="Arial" w:cs="Arial"/>
          <w:bCs/>
          <w:noProof/>
        </w:rPr>
        <w:t>care au implementat sistemul de colectare selectivă a crescut însă, de la 47 la 49 de localităţi</w:t>
      </w:r>
      <w:r w:rsidR="003B7777">
        <w:rPr>
          <w:rFonts w:ascii="Arial" w:eastAsia="Times New Roman" w:hAnsi="Arial" w:cs="Arial"/>
          <w:bCs/>
          <w:noProof/>
        </w:rPr>
        <w:t xml:space="preserve"> în anul 2013</w:t>
      </w:r>
      <w:r w:rsidRPr="00357FB2">
        <w:rPr>
          <w:rFonts w:ascii="Arial" w:eastAsia="Times New Roman" w:hAnsi="Arial" w:cs="Arial"/>
          <w:bCs/>
          <w:noProof/>
        </w:rPr>
        <w:t>.</w:t>
      </w:r>
    </w:p>
    <w:p w:rsidR="00357FB2" w:rsidRPr="00357FB2" w:rsidRDefault="00357FB2" w:rsidP="00357FB2">
      <w:pPr>
        <w:tabs>
          <w:tab w:val="left" w:pos="900"/>
        </w:tabs>
        <w:spacing w:after="0" w:line="240" w:lineRule="auto"/>
        <w:ind w:firstLine="600"/>
        <w:jc w:val="both"/>
        <w:rPr>
          <w:rFonts w:ascii="Arial" w:eastAsia="Times New Roman" w:hAnsi="Arial" w:cs="Arial"/>
        </w:rPr>
      </w:pPr>
      <w:r w:rsidRPr="00357FB2">
        <w:rPr>
          <w:rFonts w:ascii="Arial" w:eastAsia="Times New Roman" w:hAnsi="Arial" w:cs="Arial"/>
        </w:rPr>
        <w:t xml:space="preserve">  </w:t>
      </w:r>
      <w:r w:rsidRPr="00357FB2">
        <w:rPr>
          <w:rFonts w:ascii="Arial" w:eastAsia="Times New Roman" w:hAnsi="Arial" w:cs="Arial"/>
        </w:rPr>
        <w:tab/>
        <w:t>Din punct de vedere al numărului populaţiei deservite de serviciul de salubritate, acesta a crescut faţă de anul 2012 în mediul urban cât și rural, fapt ce a determinat ca rata de acoperire cu serviciul de salubritate la nivelul întregului judeţ să fie în creștere faţă de anul 2012 (vezi tabelul 6.</w:t>
      </w:r>
      <w:r w:rsidR="002A0AFB">
        <w:rPr>
          <w:rFonts w:ascii="Arial" w:eastAsia="Times New Roman" w:hAnsi="Arial" w:cs="Arial"/>
        </w:rPr>
        <w:t>1</w:t>
      </w:r>
      <w:r w:rsidRPr="00357FB2">
        <w:rPr>
          <w:rFonts w:ascii="Arial" w:eastAsia="Times New Roman" w:hAnsi="Arial" w:cs="Arial"/>
        </w:rPr>
        <w:t>.1.2.).</w:t>
      </w:r>
    </w:p>
    <w:p w:rsidR="00357FB2" w:rsidRPr="00357FB2" w:rsidRDefault="00357FB2" w:rsidP="00357FB2">
      <w:pPr>
        <w:spacing w:after="0" w:line="240" w:lineRule="auto"/>
        <w:ind w:firstLine="600"/>
        <w:jc w:val="center"/>
        <w:rPr>
          <w:rFonts w:ascii="Arial" w:eastAsia="Times New Roman" w:hAnsi="Arial" w:cs="Arial"/>
          <w:b/>
        </w:rPr>
      </w:pPr>
    </w:p>
    <w:p w:rsidR="00357FB2" w:rsidRPr="00357FB2" w:rsidRDefault="00357FB2" w:rsidP="00357FB2">
      <w:pPr>
        <w:spacing w:after="0" w:line="240" w:lineRule="auto"/>
        <w:ind w:firstLine="600"/>
        <w:jc w:val="center"/>
        <w:rPr>
          <w:rFonts w:ascii="Arial" w:eastAsia="Times New Roman" w:hAnsi="Arial" w:cs="Arial"/>
          <w:b/>
          <w:sz w:val="20"/>
          <w:szCs w:val="20"/>
        </w:rPr>
      </w:pPr>
      <w:r w:rsidRPr="00357FB2">
        <w:rPr>
          <w:rFonts w:ascii="Arial" w:eastAsia="Times New Roman" w:hAnsi="Arial" w:cs="Arial"/>
          <w:b/>
          <w:sz w:val="20"/>
          <w:szCs w:val="20"/>
        </w:rPr>
        <w:t xml:space="preserve">Tabel </w:t>
      </w:r>
      <w:r w:rsidRPr="00357FB2">
        <w:rPr>
          <w:rFonts w:ascii="Arial" w:eastAsia="Times New Roman" w:hAnsi="Arial" w:cs="Arial"/>
          <w:b/>
          <w:bCs/>
          <w:sz w:val="20"/>
          <w:szCs w:val="20"/>
        </w:rPr>
        <w:t>6.</w:t>
      </w:r>
      <w:r w:rsidR="002A0AFB">
        <w:rPr>
          <w:rFonts w:ascii="Arial" w:eastAsia="Times New Roman" w:hAnsi="Arial" w:cs="Arial"/>
          <w:b/>
          <w:bCs/>
          <w:sz w:val="20"/>
          <w:szCs w:val="20"/>
        </w:rPr>
        <w:t>1</w:t>
      </w:r>
      <w:r w:rsidRPr="00357FB2">
        <w:rPr>
          <w:rFonts w:ascii="Arial" w:eastAsia="Times New Roman" w:hAnsi="Arial" w:cs="Arial"/>
          <w:b/>
          <w:bCs/>
          <w:sz w:val="20"/>
          <w:szCs w:val="20"/>
        </w:rPr>
        <w:t>.1.2  Evoluţia ratei de acoperire a serviciului de salubritate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
        <w:gridCol w:w="2663"/>
        <w:gridCol w:w="1505"/>
        <w:gridCol w:w="1505"/>
        <w:gridCol w:w="1420"/>
      </w:tblGrid>
      <w:tr w:rsidR="00357FB2" w:rsidRPr="00357FB2" w:rsidTr="00056C74">
        <w:trPr>
          <w:trHeight w:val="227"/>
          <w:jc w:val="center"/>
        </w:trPr>
        <w:tc>
          <w:tcPr>
            <w:tcW w:w="449" w:type="dxa"/>
            <w:shd w:val="clear" w:color="auto" w:fill="FF9900"/>
            <w:vAlign w:val="center"/>
          </w:tcPr>
          <w:p w:rsidR="00357FB2" w:rsidRPr="00357FB2" w:rsidRDefault="00357FB2" w:rsidP="00357FB2">
            <w:pPr>
              <w:spacing w:after="0" w:line="240" w:lineRule="auto"/>
              <w:jc w:val="center"/>
              <w:rPr>
                <w:rFonts w:ascii="Arial" w:eastAsia="Times New Roman" w:hAnsi="Arial" w:cs="Arial"/>
                <w:sz w:val="20"/>
                <w:szCs w:val="20"/>
              </w:rPr>
            </w:pPr>
          </w:p>
        </w:tc>
        <w:tc>
          <w:tcPr>
            <w:tcW w:w="2663"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Rata de acoperire serviciu de salubritate</w:t>
            </w:r>
          </w:p>
        </w:tc>
        <w:tc>
          <w:tcPr>
            <w:tcW w:w="1505"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2011</w:t>
            </w:r>
          </w:p>
        </w:tc>
        <w:tc>
          <w:tcPr>
            <w:tcW w:w="1505"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2012</w:t>
            </w:r>
          </w:p>
        </w:tc>
        <w:tc>
          <w:tcPr>
            <w:tcW w:w="1420"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2013</w:t>
            </w:r>
          </w:p>
        </w:tc>
      </w:tr>
      <w:tr w:rsidR="00357FB2" w:rsidRPr="00357FB2" w:rsidTr="00056C74">
        <w:trPr>
          <w:trHeight w:val="227"/>
          <w:jc w:val="center"/>
        </w:trPr>
        <w:tc>
          <w:tcPr>
            <w:tcW w:w="449"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w:t>
            </w:r>
          </w:p>
        </w:tc>
        <w:tc>
          <w:tcPr>
            <w:tcW w:w="2663" w:type="dxa"/>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Urban %</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79,40</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90,08</w:t>
            </w:r>
          </w:p>
        </w:tc>
        <w:tc>
          <w:tcPr>
            <w:tcW w:w="1420"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90,28</w:t>
            </w:r>
          </w:p>
        </w:tc>
      </w:tr>
      <w:tr w:rsidR="00357FB2" w:rsidRPr="00357FB2" w:rsidTr="00056C74">
        <w:trPr>
          <w:trHeight w:val="227"/>
          <w:jc w:val="center"/>
        </w:trPr>
        <w:tc>
          <w:tcPr>
            <w:tcW w:w="449"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w:t>
            </w:r>
          </w:p>
        </w:tc>
        <w:tc>
          <w:tcPr>
            <w:tcW w:w="2663" w:type="dxa"/>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Rural %</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96,49</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87,94</w:t>
            </w:r>
          </w:p>
        </w:tc>
        <w:tc>
          <w:tcPr>
            <w:tcW w:w="1420"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88,28</w:t>
            </w:r>
          </w:p>
        </w:tc>
      </w:tr>
      <w:tr w:rsidR="00357FB2" w:rsidRPr="00357FB2" w:rsidTr="00056C74">
        <w:trPr>
          <w:trHeight w:val="227"/>
          <w:jc w:val="center"/>
        </w:trPr>
        <w:tc>
          <w:tcPr>
            <w:tcW w:w="449"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3</w:t>
            </w:r>
          </w:p>
        </w:tc>
        <w:tc>
          <w:tcPr>
            <w:tcW w:w="2663" w:type="dxa"/>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Total %</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90,37</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88,75</w:t>
            </w:r>
          </w:p>
        </w:tc>
        <w:tc>
          <w:tcPr>
            <w:tcW w:w="1420"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89,55</w:t>
            </w:r>
          </w:p>
        </w:tc>
      </w:tr>
    </w:tbl>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ind w:firstLine="600"/>
        <w:jc w:val="both"/>
        <w:rPr>
          <w:rFonts w:ascii="Arial" w:eastAsia="Times New Roman" w:hAnsi="Arial" w:cs="Arial"/>
          <w:sz w:val="20"/>
          <w:szCs w:val="20"/>
        </w:rPr>
      </w:pPr>
    </w:p>
    <w:p w:rsidR="00357FB2" w:rsidRPr="00357FB2" w:rsidRDefault="00357FB2" w:rsidP="00357FB2">
      <w:pPr>
        <w:tabs>
          <w:tab w:val="left" w:pos="0"/>
        </w:tabs>
        <w:spacing w:after="0" w:line="240" w:lineRule="auto"/>
        <w:jc w:val="both"/>
        <w:rPr>
          <w:rFonts w:ascii="Arial" w:eastAsia="Times New Roman" w:hAnsi="Arial" w:cs="Arial"/>
        </w:rPr>
      </w:pPr>
      <w:r w:rsidRPr="00357FB2">
        <w:rPr>
          <w:rFonts w:ascii="Arial" w:eastAsia="Times New Roman" w:hAnsi="Arial" w:cs="Arial"/>
        </w:rPr>
        <w:tab/>
        <w:t xml:space="preserve">Deşeurile municipale colectate de pe teritoriul judeţului au fost depozitate în cursul lunilor ianuarie-februarie 2013 în trei amplasamente situate în Bistriţa, Beclean şi Sângeorz-Băi, lângă vechile locaţii ale depozitelor urbane clasa „b” din cele trei localităţi. Începând cu luna martie </w:t>
      </w:r>
      <w:r w:rsidRPr="00357FB2">
        <w:rPr>
          <w:rFonts w:ascii="Arial" w:eastAsia="Times New Roman" w:hAnsi="Arial" w:cs="Arial"/>
        </w:rPr>
        <w:lastRenderedPageBreak/>
        <w:t>deșeurile colectate au fost depozitate în depozitul ecologic de la Tărpiu, depozit care a fost preluat în administrare de SC VITALIA SERVICII PENTRU TRATAREA DEȘEURILOR SRL.</w:t>
      </w:r>
    </w:p>
    <w:p w:rsidR="00357FB2" w:rsidRPr="00357FB2" w:rsidRDefault="00357FB2" w:rsidP="00357FB2">
      <w:pPr>
        <w:tabs>
          <w:tab w:val="left" w:pos="0"/>
        </w:tabs>
        <w:spacing w:after="0" w:line="240" w:lineRule="auto"/>
        <w:jc w:val="both"/>
        <w:rPr>
          <w:rFonts w:ascii="Arial" w:eastAsia="Times New Roman" w:hAnsi="Arial" w:cs="Arial"/>
          <w:iCs/>
        </w:rPr>
      </w:pPr>
      <w:r w:rsidRPr="00357FB2">
        <w:rPr>
          <w:rFonts w:ascii="Arial" w:eastAsia="Times New Roman" w:hAnsi="Arial" w:cs="Arial"/>
        </w:rPr>
        <w:tab/>
        <w:t>Can</w:t>
      </w:r>
      <w:r w:rsidRPr="00357FB2">
        <w:rPr>
          <w:rFonts w:ascii="Arial" w:eastAsia="Times New Roman" w:hAnsi="Arial" w:cs="Arial"/>
          <w:iCs/>
        </w:rPr>
        <w:t>tităţile colectate din mediul urban şi rural au totalizat 44033,57 tone deşeuri menajere astfel: 21379,44 tone în municipiul Bistriţa, 2295,24 tone în Beclean, 2847,22 tone în Năsăud şi 278,35 tone în Sângeorz-Băi.(vezi figura 6.</w:t>
      </w:r>
      <w:r w:rsidR="002A0AFB">
        <w:rPr>
          <w:rFonts w:ascii="Arial" w:eastAsia="Times New Roman" w:hAnsi="Arial" w:cs="Arial"/>
          <w:iCs/>
        </w:rPr>
        <w:t>1</w:t>
      </w:r>
      <w:r w:rsidRPr="00357FB2">
        <w:rPr>
          <w:rFonts w:ascii="Arial" w:eastAsia="Times New Roman" w:hAnsi="Arial" w:cs="Arial"/>
          <w:iCs/>
        </w:rPr>
        <w:t>.1.2.). Din totalul deşeurilor colectate 26800,25 tone provin din mediul urban iar 17233,32 tone provin din mediul rural. Din această cantitate 779 tone deșeuri menajere au fost depozitate în depozite din afara județului.</w:t>
      </w:r>
    </w:p>
    <w:p w:rsidR="00357FB2" w:rsidRPr="00357FB2" w:rsidRDefault="00357FB2" w:rsidP="00357FB2">
      <w:pPr>
        <w:tabs>
          <w:tab w:val="left" w:pos="0"/>
        </w:tabs>
        <w:spacing w:after="0" w:line="240" w:lineRule="auto"/>
        <w:jc w:val="center"/>
        <w:rPr>
          <w:rFonts w:ascii="Arial" w:eastAsia="Times New Roman" w:hAnsi="Arial" w:cs="Arial"/>
          <w:iCs/>
          <w:sz w:val="24"/>
          <w:szCs w:val="24"/>
        </w:rPr>
      </w:pPr>
      <w:r w:rsidRPr="00357FB2">
        <w:rPr>
          <w:rFonts w:ascii="Arial" w:eastAsia="Times New Roman" w:hAnsi="Arial" w:cs="Arial"/>
          <w:noProof/>
          <w:sz w:val="24"/>
          <w:szCs w:val="24"/>
          <w:lang w:eastAsia="ro-RO"/>
        </w:rPr>
        <w:drawing>
          <wp:inline distT="0" distB="0" distL="0" distR="0">
            <wp:extent cx="3611880" cy="2095500"/>
            <wp:effectExtent l="0" t="0" r="0" b="0"/>
            <wp:docPr id="21" name="Obi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jc w:val="center"/>
        <w:rPr>
          <w:rFonts w:ascii="Arial" w:eastAsia="Times New Roman" w:hAnsi="Arial" w:cs="Arial"/>
          <w:sz w:val="20"/>
          <w:szCs w:val="20"/>
        </w:rPr>
      </w:pP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 xml:space="preserve">În perioada 2011-2013 toate depozitele menajere clasa „b„ din judeţul Bistriţa Năsăud au fost închise şi ecologizate prin proiectul “Sistem integrat de management al deşeurilor solide în judeţul Bistriţa Năsăud”. </w:t>
      </w:r>
    </w:p>
    <w:p w:rsidR="00357FB2" w:rsidRPr="00357FB2" w:rsidRDefault="00357FB2" w:rsidP="00357FB2">
      <w:pPr>
        <w:spacing w:after="0" w:line="240" w:lineRule="auto"/>
        <w:ind w:firstLine="851"/>
        <w:jc w:val="both"/>
        <w:rPr>
          <w:rFonts w:ascii="Arial" w:eastAsia="Times New Roman" w:hAnsi="Arial" w:cs="Arial"/>
        </w:rPr>
      </w:pPr>
    </w:p>
    <w:p w:rsidR="00357FB2" w:rsidRPr="00357FB2" w:rsidRDefault="00357FB2" w:rsidP="00357FB2">
      <w:pPr>
        <w:spacing w:after="0" w:line="240" w:lineRule="auto"/>
        <w:ind w:firstLine="851"/>
        <w:jc w:val="both"/>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b/>
          <w:caps/>
          <w:sz w:val="24"/>
          <w:szCs w:val="24"/>
        </w:rPr>
      </w:pPr>
      <w:r w:rsidRPr="00357FB2">
        <w:rPr>
          <w:rFonts w:ascii="Arial" w:eastAsia="Times New Roman" w:hAnsi="Arial" w:cs="Arial"/>
          <w:b/>
          <w:caps/>
          <w:sz w:val="24"/>
          <w:szCs w:val="24"/>
        </w:rPr>
        <w:t>6.6.2.  Deşeuri industriale</w:t>
      </w:r>
    </w:p>
    <w:p w:rsidR="00357FB2" w:rsidRPr="00357FB2" w:rsidRDefault="00357FB2" w:rsidP="00357FB2">
      <w:pPr>
        <w:spacing w:after="0" w:line="240" w:lineRule="auto"/>
        <w:ind w:firstLine="720"/>
        <w:jc w:val="both"/>
        <w:rPr>
          <w:rFonts w:ascii="Arial" w:eastAsia="Times New Roman" w:hAnsi="Arial" w:cs="Arial"/>
          <w:sz w:val="24"/>
          <w:szCs w:val="24"/>
        </w:rPr>
      </w:pP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Organizarea activităţii de gestionare a deşeurilor de producţie este obligaţia generatorului deşeurilor respective. Unităţile economice realizează aceste activităţi cu mijloace proprii sau prin contractarea serviciilor unor firme specializate.</w:t>
      </w:r>
    </w:p>
    <w:p w:rsidR="00357FB2" w:rsidRPr="00C33138"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 xml:space="preserve">Deşeuri industriale reciclabile/nereciclabile au fost colectate de către un număr de 87 agenţi economici colectori autorizaţi din judeţ. </w:t>
      </w:r>
      <w:r w:rsidRPr="00C33138">
        <w:rPr>
          <w:rFonts w:ascii="Arial" w:eastAsia="Times New Roman" w:hAnsi="Arial" w:cs="Arial"/>
        </w:rPr>
        <w:t>Acestea au fost valorificate/reciclate/eliminate integral sau parţial de către agenţi economici autorizaţi din judeţ sau din afara judeţului.</w:t>
      </w:r>
    </w:p>
    <w:p w:rsidR="00357FB2" w:rsidRPr="00C33138" w:rsidRDefault="00357FB2" w:rsidP="00357FB2">
      <w:pPr>
        <w:spacing w:after="0" w:line="240" w:lineRule="auto"/>
        <w:ind w:firstLine="851"/>
        <w:jc w:val="both"/>
        <w:rPr>
          <w:rFonts w:ascii="Arial" w:eastAsia="Times New Roman" w:hAnsi="Arial" w:cs="Arial"/>
          <w:sz w:val="20"/>
          <w:szCs w:val="20"/>
        </w:rPr>
      </w:pPr>
    </w:p>
    <w:p w:rsidR="00357FB2" w:rsidRPr="00357FB2" w:rsidRDefault="00357FB2" w:rsidP="00357FB2">
      <w:pPr>
        <w:spacing w:after="0" w:line="240" w:lineRule="auto"/>
        <w:jc w:val="center"/>
        <w:rPr>
          <w:rFonts w:ascii="Arial" w:eastAsia="Times New Roman" w:hAnsi="Arial" w:cs="Arial"/>
          <w:b/>
          <w:bCs/>
          <w:sz w:val="20"/>
          <w:szCs w:val="20"/>
        </w:rPr>
      </w:pPr>
      <w:r w:rsidRPr="00357FB2">
        <w:rPr>
          <w:rFonts w:ascii="Arial" w:eastAsia="Times New Roman" w:hAnsi="Arial" w:cs="Arial"/>
          <w:b/>
          <w:sz w:val="20"/>
          <w:szCs w:val="20"/>
        </w:rPr>
        <w:t xml:space="preserve">Tabel </w:t>
      </w:r>
      <w:r w:rsidRPr="00357FB2">
        <w:rPr>
          <w:rFonts w:ascii="Arial" w:eastAsia="Times New Roman" w:hAnsi="Arial" w:cs="Arial"/>
          <w:b/>
          <w:bCs/>
          <w:sz w:val="20"/>
          <w:szCs w:val="20"/>
        </w:rPr>
        <w:t xml:space="preserve">6.6.2.1  Evoluţia cantităţilor de deşeuri reciclabile colectate/valorificate </w:t>
      </w:r>
    </w:p>
    <w:p w:rsidR="00357FB2" w:rsidRPr="00357FB2" w:rsidRDefault="00357FB2" w:rsidP="00357FB2">
      <w:pPr>
        <w:spacing w:after="0" w:line="240" w:lineRule="auto"/>
        <w:jc w:val="center"/>
        <w:rPr>
          <w:rFonts w:ascii="Arial" w:eastAsia="Times New Roman" w:hAnsi="Arial" w:cs="Arial"/>
          <w:b/>
          <w:bCs/>
          <w:sz w:val="20"/>
          <w:szCs w:val="20"/>
        </w:rPr>
      </w:pPr>
      <w:r w:rsidRPr="00357FB2">
        <w:rPr>
          <w:rFonts w:ascii="Arial" w:eastAsia="Times New Roman" w:hAnsi="Arial" w:cs="Arial"/>
          <w:b/>
          <w:bCs/>
          <w:sz w:val="20"/>
          <w:szCs w:val="20"/>
        </w:rPr>
        <w:t xml:space="preserve">din judeţul Bistriţa Năsăud (tone), în perioada 2011-2013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
        <w:gridCol w:w="2663"/>
        <w:gridCol w:w="1505"/>
        <w:gridCol w:w="1505"/>
        <w:gridCol w:w="1420"/>
      </w:tblGrid>
      <w:tr w:rsidR="00357FB2" w:rsidRPr="00357FB2" w:rsidTr="00056C74">
        <w:trPr>
          <w:trHeight w:val="227"/>
          <w:jc w:val="center"/>
        </w:trPr>
        <w:tc>
          <w:tcPr>
            <w:tcW w:w="449" w:type="dxa"/>
            <w:shd w:val="clear" w:color="auto" w:fill="FF9900"/>
            <w:vAlign w:val="center"/>
          </w:tcPr>
          <w:p w:rsidR="00357FB2" w:rsidRPr="00357FB2" w:rsidRDefault="00357FB2" w:rsidP="00357FB2">
            <w:pPr>
              <w:spacing w:after="0" w:line="240" w:lineRule="auto"/>
              <w:jc w:val="center"/>
              <w:rPr>
                <w:rFonts w:ascii="Arial" w:eastAsia="Times New Roman" w:hAnsi="Arial" w:cs="Arial"/>
                <w:sz w:val="20"/>
                <w:szCs w:val="20"/>
              </w:rPr>
            </w:pPr>
          </w:p>
        </w:tc>
        <w:tc>
          <w:tcPr>
            <w:tcW w:w="2663"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Rata de acoperire serviciu de salubritate</w:t>
            </w:r>
          </w:p>
        </w:tc>
        <w:tc>
          <w:tcPr>
            <w:tcW w:w="1505"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2011</w:t>
            </w:r>
          </w:p>
        </w:tc>
        <w:tc>
          <w:tcPr>
            <w:tcW w:w="1505"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2012</w:t>
            </w:r>
          </w:p>
        </w:tc>
        <w:tc>
          <w:tcPr>
            <w:tcW w:w="1420"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2013</w:t>
            </w:r>
          </w:p>
        </w:tc>
      </w:tr>
      <w:tr w:rsidR="00357FB2" w:rsidRPr="00357FB2" w:rsidTr="00056C74">
        <w:trPr>
          <w:trHeight w:val="227"/>
          <w:jc w:val="center"/>
        </w:trPr>
        <w:tc>
          <w:tcPr>
            <w:tcW w:w="449"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w:t>
            </w:r>
          </w:p>
        </w:tc>
        <w:tc>
          <w:tcPr>
            <w:tcW w:w="2663"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Deşeuri de plastic</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1985</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2799</w:t>
            </w:r>
          </w:p>
        </w:tc>
        <w:tc>
          <w:tcPr>
            <w:tcW w:w="1420"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2760</w:t>
            </w:r>
          </w:p>
        </w:tc>
      </w:tr>
      <w:tr w:rsidR="00357FB2" w:rsidRPr="00357FB2" w:rsidTr="00056C74">
        <w:trPr>
          <w:trHeight w:val="227"/>
          <w:jc w:val="center"/>
        </w:trPr>
        <w:tc>
          <w:tcPr>
            <w:tcW w:w="449"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w:t>
            </w:r>
          </w:p>
        </w:tc>
        <w:tc>
          <w:tcPr>
            <w:tcW w:w="2663"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Deşeuri de hârtie carton</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2512</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2771</w:t>
            </w:r>
          </w:p>
        </w:tc>
        <w:tc>
          <w:tcPr>
            <w:tcW w:w="1420"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3370</w:t>
            </w:r>
          </w:p>
        </w:tc>
      </w:tr>
      <w:tr w:rsidR="00357FB2" w:rsidRPr="00357FB2" w:rsidTr="00056C74">
        <w:trPr>
          <w:trHeight w:val="227"/>
          <w:jc w:val="center"/>
        </w:trPr>
        <w:tc>
          <w:tcPr>
            <w:tcW w:w="449"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3</w:t>
            </w:r>
          </w:p>
        </w:tc>
        <w:tc>
          <w:tcPr>
            <w:tcW w:w="2663"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Deşeuri lemnoase şi rumeguş</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82150</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92099</w:t>
            </w:r>
          </w:p>
        </w:tc>
        <w:tc>
          <w:tcPr>
            <w:tcW w:w="1420"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53500</w:t>
            </w:r>
          </w:p>
        </w:tc>
      </w:tr>
      <w:tr w:rsidR="00357FB2" w:rsidRPr="00357FB2" w:rsidTr="00056C74">
        <w:trPr>
          <w:trHeight w:val="227"/>
          <w:jc w:val="center"/>
        </w:trPr>
        <w:tc>
          <w:tcPr>
            <w:tcW w:w="449"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4</w:t>
            </w:r>
          </w:p>
        </w:tc>
        <w:tc>
          <w:tcPr>
            <w:tcW w:w="2663"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Ulei uzat</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29,54</w:t>
            </w:r>
          </w:p>
        </w:tc>
        <w:tc>
          <w:tcPr>
            <w:tcW w:w="1505"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59,43</w:t>
            </w:r>
          </w:p>
        </w:tc>
        <w:tc>
          <w:tcPr>
            <w:tcW w:w="1420" w:type="dxa"/>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159</w:t>
            </w:r>
          </w:p>
        </w:tc>
      </w:tr>
    </w:tbl>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ind w:firstLine="720"/>
        <w:jc w:val="both"/>
        <w:rPr>
          <w:rFonts w:ascii="Arial" w:eastAsia="Times New Roman" w:hAnsi="Arial" w:cs="Arial"/>
        </w:rPr>
      </w:pP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 xml:space="preserve">Pentru deşeurile de </w:t>
      </w:r>
      <w:r w:rsidRPr="00357FB2">
        <w:rPr>
          <w:rFonts w:ascii="Arial" w:eastAsia="Times New Roman" w:hAnsi="Arial" w:cs="Arial"/>
          <w:b/>
        </w:rPr>
        <w:t>hârtie/carton</w:t>
      </w:r>
      <w:r w:rsidRPr="00357FB2">
        <w:rPr>
          <w:rFonts w:ascii="Arial" w:eastAsia="Times New Roman" w:hAnsi="Arial" w:cs="Arial"/>
        </w:rPr>
        <w:t xml:space="preserve"> și </w:t>
      </w:r>
      <w:r w:rsidRPr="00357FB2">
        <w:rPr>
          <w:rFonts w:ascii="Arial" w:eastAsia="Times New Roman" w:hAnsi="Arial" w:cs="Arial"/>
          <w:b/>
        </w:rPr>
        <w:t>ulei uzat</w:t>
      </w:r>
      <w:r w:rsidRPr="00357FB2">
        <w:rPr>
          <w:rFonts w:ascii="Arial" w:eastAsia="Times New Roman" w:hAnsi="Arial" w:cs="Arial"/>
        </w:rPr>
        <w:t xml:space="preserve"> se remarcă o creștere a cantităților colectate în anul 2013 fața de 2012 cu procente de 21% respectiv 163%, cantitățile de deșeuri de plastic sunt menținute la o valoare constantă, iar pentru deșeurile de lemn cantitatea colectată a scăzut datorită scăderii cantității de masă lemnoasă dată în exploatare în anul 2013 față de anul 2012.</w:t>
      </w:r>
    </w:p>
    <w:p w:rsidR="00357FB2" w:rsidRPr="00C33138" w:rsidRDefault="00357FB2" w:rsidP="00357FB2">
      <w:pPr>
        <w:spacing w:after="0" w:line="240" w:lineRule="auto"/>
        <w:ind w:firstLine="851"/>
        <w:jc w:val="both"/>
        <w:rPr>
          <w:rFonts w:ascii="Arial" w:eastAsia="Times New Roman" w:hAnsi="Arial" w:cs="Arial"/>
        </w:rPr>
      </w:pPr>
      <w:r w:rsidRPr="00C33138">
        <w:rPr>
          <w:rFonts w:ascii="Arial" w:eastAsia="Times New Roman" w:hAnsi="Arial" w:cs="Arial"/>
        </w:rPr>
        <w:t xml:space="preserve">Aceste deşeuri au fost valorificate aproape în totalitate pe parcursul anului 2013 </w:t>
      </w:r>
      <w:r w:rsidR="002A0AFB" w:rsidRPr="00C33138">
        <w:rPr>
          <w:rFonts w:ascii="Arial" w:eastAsia="Times New Roman" w:hAnsi="Arial" w:cs="Arial"/>
        </w:rPr>
        <w:t>de</w:t>
      </w:r>
      <w:r w:rsidRPr="00C33138">
        <w:rPr>
          <w:rFonts w:ascii="Arial" w:eastAsia="Times New Roman" w:hAnsi="Arial" w:cs="Arial"/>
        </w:rPr>
        <w:t xml:space="preserve"> diferite firme autorizate din judeţ sau din afara judeţului.</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 xml:space="preserve">Principalele tipuri de deşeuri periculoase care s-au generat în judeţul nostru sunt reprezentate de baterii şi acumulatori uzaţi, uleiuri uzate, deşeuri cu conţinut de azbest, nămoluri de la tratarea chimică a metalelor şi nămoluri de la epurarea apelor de mină.  </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b/>
        </w:rPr>
        <w:lastRenderedPageBreak/>
        <w:t>Bateriile şi acumulatorii auto</w:t>
      </w:r>
      <w:r w:rsidRPr="00357FB2">
        <w:rPr>
          <w:rFonts w:ascii="Arial" w:eastAsia="Times New Roman" w:hAnsi="Arial" w:cs="Arial"/>
        </w:rPr>
        <w:t xml:space="preserve"> uzaţi au fost colectaţi de către SC ROMBAT SA, care în anul 2013 a  colectat din judeţul Bistriţa-Năsăud o cantitate de 1024,252 tone, cu 25 % mai puţin faţă de anul 2012. </w:t>
      </w:r>
    </w:p>
    <w:p w:rsidR="00357FB2" w:rsidRPr="00357FB2" w:rsidRDefault="00357FB2" w:rsidP="00357FB2">
      <w:pPr>
        <w:spacing w:after="0" w:line="240" w:lineRule="auto"/>
        <w:ind w:firstLine="851"/>
        <w:jc w:val="both"/>
        <w:rPr>
          <w:rFonts w:ascii="Arial" w:eastAsia="Times New Roman" w:hAnsi="Arial" w:cs="Arial"/>
          <w:sz w:val="24"/>
          <w:szCs w:val="24"/>
        </w:rPr>
      </w:pPr>
    </w:p>
    <w:p w:rsidR="00357FB2" w:rsidRPr="00357FB2" w:rsidRDefault="00357FB2" w:rsidP="00357FB2">
      <w:pPr>
        <w:spacing w:after="0" w:line="240" w:lineRule="auto"/>
        <w:ind w:left="1091"/>
        <w:rPr>
          <w:rFonts w:ascii="Arial" w:eastAsia="Times New Roman" w:hAnsi="Arial" w:cs="Arial"/>
          <w:b/>
          <w:bCs/>
        </w:rPr>
      </w:pPr>
      <w:r w:rsidRPr="00357FB2">
        <w:rPr>
          <w:rFonts w:ascii="Arial" w:eastAsia="Times New Roman" w:hAnsi="Arial" w:cs="Arial"/>
          <w:b/>
        </w:rPr>
        <w:t xml:space="preserve">Tabel </w:t>
      </w:r>
      <w:r w:rsidRPr="00357FB2">
        <w:rPr>
          <w:rFonts w:ascii="Arial" w:eastAsia="Times New Roman" w:hAnsi="Arial" w:cs="Arial"/>
          <w:b/>
          <w:bCs/>
        </w:rPr>
        <w:t>6.6.2.2  Evoluţia cantităţilor de deşeuri de baterii și acumulatori   colectate/valorificate în perioada 2011-2013 din judeţul Bistriţa Năsăud</w:t>
      </w:r>
    </w:p>
    <w:tbl>
      <w:tblPr>
        <w:tblW w:w="0" w:type="auto"/>
        <w:jc w:val="center"/>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0"/>
        <w:gridCol w:w="1505"/>
        <w:gridCol w:w="1505"/>
        <w:gridCol w:w="1420"/>
      </w:tblGrid>
      <w:tr w:rsidR="00357FB2" w:rsidRPr="00357FB2" w:rsidTr="00056C74">
        <w:trPr>
          <w:trHeight w:val="227"/>
          <w:jc w:val="center"/>
        </w:trPr>
        <w:tc>
          <w:tcPr>
            <w:tcW w:w="4260"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AN</w:t>
            </w:r>
          </w:p>
        </w:tc>
        <w:tc>
          <w:tcPr>
            <w:tcW w:w="1505"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2011</w:t>
            </w:r>
          </w:p>
        </w:tc>
        <w:tc>
          <w:tcPr>
            <w:tcW w:w="1505"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2012</w:t>
            </w:r>
          </w:p>
        </w:tc>
        <w:tc>
          <w:tcPr>
            <w:tcW w:w="1420" w:type="dxa"/>
            <w:shd w:val="clear" w:color="auto" w:fill="FF9900"/>
            <w:vAlign w:val="center"/>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2013</w:t>
            </w:r>
          </w:p>
        </w:tc>
      </w:tr>
      <w:tr w:rsidR="00357FB2" w:rsidRPr="00357FB2" w:rsidTr="00056C74">
        <w:trPr>
          <w:trHeight w:val="227"/>
          <w:jc w:val="center"/>
        </w:trPr>
        <w:tc>
          <w:tcPr>
            <w:tcW w:w="4260"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 xml:space="preserve">Deşeuri de </w:t>
            </w:r>
            <w:r w:rsidRPr="00357FB2">
              <w:rPr>
                <w:rFonts w:ascii="Arial" w:eastAsia="Times New Roman" w:hAnsi="Arial" w:cs="Arial"/>
                <w:bCs/>
              </w:rPr>
              <w:t>baterii și acumulatori</w:t>
            </w:r>
            <w:r w:rsidRPr="00357FB2">
              <w:rPr>
                <w:rFonts w:ascii="Arial" w:eastAsia="Times New Roman" w:hAnsi="Arial" w:cs="Arial"/>
                <w:b/>
                <w:bCs/>
              </w:rPr>
              <w:t xml:space="preserve"> </w:t>
            </w:r>
            <w:r w:rsidRPr="00357FB2">
              <w:rPr>
                <w:rFonts w:ascii="Arial" w:eastAsia="Times New Roman" w:hAnsi="Arial" w:cs="Arial"/>
                <w:bCs/>
              </w:rPr>
              <w:t>(tone)</w:t>
            </w:r>
            <w:r w:rsidRPr="00357FB2">
              <w:rPr>
                <w:rFonts w:ascii="Arial" w:eastAsia="Times New Roman" w:hAnsi="Arial" w:cs="Arial"/>
                <w:b/>
                <w:bCs/>
              </w:rPr>
              <w:t xml:space="preserve">  </w:t>
            </w:r>
          </w:p>
        </w:tc>
        <w:tc>
          <w:tcPr>
            <w:tcW w:w="1505"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1394,2002</w:t>
            </w:r>
          </w:p>
        </w:tc>
        <w:tc>
          <w:tcPr>
            <w:tcW w:w="1505"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1362,598</w:t>
            </w:r>
          </w:p>
        </w:tc>
        <w:tc>
          <w:tcPr>
            <w:tcW w:w="1420"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1024,252</w:t>
            </w:r>
          </w:p>
        </w:tc>
      </w:tr>
    </w:tbl>
    <w:p w:rsidR="00357FB2" w:rsidRPr="00357FB2" w:rsidRDefault="00357FB2" w:rsidP="00357FB2">
      <w:pPr>
        <w:spacing w:after="0" w:line="240" w:lineRule="auto"/>
        <w:ind w:firstLine="851"/>
        <w:jc w:val="both"/>
        <w:rPr>
          <w:rFonts w:ascii="Arial" w:eastAsia="Times New Roman" w:hAnsi="Arial" w:cs="Arial"/>
        </w:rPr>
      </w:pP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 xml:space="preserve">În vederea monitorizării cantităţilor de </w:t>
      </w:r>
      <w:r w:rsidRPr="00357FB2">
        <w:rPr>
          <w:rFonts w:ascii="Arial" w:eastAsia="Times New Roman" w:hAnsi="Arial" w:cs="Arial"/>
          <w:b/>
        </w:rPr>
        <w:t>uleiuri uzate</w:t>
      </w:r>
      <w:r w:rsidRPr="00357FB2">
        <w:rPr>
          <w:rFonts w:ascii="Arial" w:eastAsia="Times New Roman" w:hAnsi="Arial" w:cs="Arial"/>
        </w:rPr>
        <w:t xml:space="preserve"> gestionate în anul 2013 au fost centralizate cantitățile de ulei uzat generate de agenții economici cu diferite profile de activitate, rezultând  o cantitate de 85,725 tone. O parte din această cantitate au fost transportate în vederea valorificării/eliminării la unităţi de profil din ţară, restul fiind preluate de SC PHOENIX MS SRL Bistriţa, cartier Sărata.</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 xml:space="preserve">Dintr-un număr de 22 operatori economici care dețin articole/materiale cu conținut de </w:t>
      </w:r>
      <w:r w:rsidRPr="00357FB2">
        <w:rPr>
          <w:rFonts w:ascii="Arial" w:eastAsia="Times New Roman" w:hAnsi="Arial" w:cs="Arial"/>
          <w:b/>
        </w:rPr>
        <w:t>azbest</w:t>
      </w:r>
      <w:r w:rsidRPr="00357FB2">
        <w:rPr>
          <w:rFonts w:ascii="Arial" w:eastAsia="Times New Roman" w:hAnsi="Arial" w:cs="Arial"/>
        </w:rPr>
        <w:t>, în anul 2013 niciunul dintre aceștia nu a dezafectat echipamente sau clădiri (pereți, acoperișuri) care conțin azbest, astfel că la nivelul județului nu s-au generat deșeuri cu conținut de azbest.</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b/>
        </w:rPr>
        <w:t>Miezurile, nisipurile şi formele de turnătorie</w:t>
      </w:r>
      <w:r w:rsidRPr="00357FB2">
        <w:rPr>
          <w:rFonts w:ascii="Arial" w:eastAsia="Times New Roman" w:hAnsi="Arial" w:cs="Arial"/>
        </w:rPr>
        <w:t xml:space="preserve"> au fost eliminate prin depozitare, iar nămolurile chimice şi industriale de la caz la caz, se depozitează temporar, se supun procesului de bioremediere sau se neutralizează/elimină prin societăţi specializate din afara judeţului. SC BETAK SA Bistriţa şi  SC DAN STEEL GRUP SA Beclean sunt cele două societăţi care generează nămol chimic/industrial. În anul 2013 cantitatea totală de nămol generată doar de SC DAN STEEL GRUP SA Beclean a fost estimată la 10 tone cu o umiditate de 76%. Tot în cursul anului 2013 staţia de epurare a apelor de mină de la Valea Vinului administrată de SC CARTEL BAU SA Cluj, a generat o cantitate de nămol de 799 tone cu o umiditate de 70%. Din totalul cantității de nămol generat parțial a fost eliminat prin depozitare, restul rămânând pe stoc.</w:t>
      </w:r>
    </w:p>
    <w:p w:rsidR="00357FB2" w:rsidRPr="00A45304" w:rsidRDefault="00357FB2" w:rsidP="00357FB2">
      <w:pPr>
        <w:autoSpaceDE w:val="0"/>
        <w:autoSpaceDN w:val="0"/>
        <w:adjustRightInd w:val="0"/>
        <w:spacing w:after="0" w:line="240" w:lineRule="auto"/>
        <w:ind w:firstLine="851"/>
        <w:jc w:val="both"/>
        <w:rPr>
          <w:rFonts w:ascii="Arial" w:eastAsia="Times New Roman" w:hAnsi="Arial" w:cs="Arial"/>
        </w:rPr>
      </w:pPr>
      <w:r w:rsidRPr="00A45304">
        <w:rPr>
          <w:rFonts w:ascii="Arial" w:eastAsia="Times New Roman" w:hAnsi="Arial" w:cs="Arial"/>
        </w:rPr>
        <w:t xml:space="preserve">APM Bistriţa-Năsăud a monitorizat în cursul anului 2013, lucrările de închidere a depozitului de deşeuri industriale nepericuloase aparţinând SC DAN STEEL GROUP BECLEAN (fostul SC PROMET SA). Lucrările au fost realizate prin proiectul </w:t>
      </w:r>
      <w:r w:rsidRPr="00A45304">
        <w:rPr>
          <w:rFonts w:ascii="Arial" w:eastAsia="Times New Roman" w:hAnsi="Arial" w:cs="Arial"/>
          <w:i/>
        </w:rPr>
        <w:t>Sistarea depozitării nămolului rezultat în staţia de epurare şi lucrări de închidere a iazului decantor</w:t>
      </w:r>
      <w:r w:rsidRPr="00A45304">
        <w:rPr>
          <w:rFonts w:ascii="Arial" w:eastAsia="Times New Roman" w:hAnsi="Arial" w:cs="Arial"/>
        </w:rPr>
        <w:t>. S-a constatat că a fost realizată monitorizarea pos</w:t>
      </w:r>
      <w:r w:rsidR="002A0AFB" w:rsidRPr="00A45304">
        <w:rPr>
          <w:rFonts w:ascii="Arial" w:eastAsia="Times New Roman" w:hAnsi="Arial" w:cs="Arial"/>
        </w:rPr>
        <w:t xml:space="preserve">t-închidere în conformitate cu </w:t>
      </w:r>
      <w:r w:rsidRPr="00A45304">
        <w:rPr>
          <w:rFonts w:ascii="Arial" w:eastAsia="Times New Roman" w:hAnsi="Arial" w:cs="Arial"/>
        </w:rPr>
        <w:t>Planul de monitorizare aprobat printr-un număr de 28 de buletine de analiză pentru apa subterană, levigat, apă de suprafață și calitatea apei evacuate în râul Someșul Mare.</w:t>
      </w:r>
    </w:p>
    <w:p w:rsidR="00357FB2" w:rsidRPr="00A45304" w:rsidRDefault="00357FB2" w:rsidP="00357FB2">
      <w:pPr>
        <w:autoSpaceDE w:val="0"/>
        <w:autoSpaceDN w:val="0"/>
        <w:adjustRightInd w:val="0"/>
        <w:spacing w:after="0" w:line="240" w:lineRule="auto"/>
        <w:ind w:firstLine="851"/>
        <w:jc w:val="both"/>
        <w:rPr>
          <w:rFonts w:ascii="Arial" w:eastAsia="Times New Roman" w:hAnsi="Arial" w:cs="Arial"/>
        </w:rPr>
      </w:pPr>
      <w:r w:rsidRPr="00A45304">
        <w:rPr>
          <w:rFonts w:ascii="Arial" w:eastAsia="Times New Roman" w:hAnsi="Arial" w:cs="Arial"/>
        </w:rPr>
        <w:t xml:space="preserve">Depozitul de deşeuri industriale periculoase aparţinând SC ARIO SA care a sistat activitatea conform HG 349/2005 în anul </w:t>
      </w:r>
      <w:smartTag w:uri="urn:schemas-microsoft-com:office:smarttags" w:element="metricconverter">
        <w:smartTagPr>
          <w:attr w:name="ProductID" w:val="2006, a"/>
        </w:smartTagPr>
        <w:r w:rsidRPr="00A45304">
          <w:rPr>
            <w:rFonts w:ascii="Arial" w:eastAsia="Times New Roman" w:hAnsi="Arial" w:cs="Arial"/>
          </w:rPr>
          <w:t>2006, a</w:t>
        </w:r>
      </w:smartTag>
      <w:r w:rsidRPr="00A45304">
        <w:rPr>
          <w:rFonts w:ascii="Arial" w:eastAsia="Times New Roman" w:hAnsi="Arial" w:cs="Arial"/>
        </w:rPr>
        <w:t xml:space="preserve"> fost preluat succesiv de mai mulți proprietari care au încercat să valorifice o parte din deșeurile nepericuloase depozitate, fapt ce a făcut ca lucrările de închidere să nu fie realizate.</w:t>
      </w:r>
    </w:p>
    <w:p w:rsidR="00357FB2" w:rsidRPr="00A45304" w:rsidRDefault="00357FB2" w:rsidP="00357FB2">
      <w:pPr>
        <w:autoSpaceDE w:val="0"/>
        <w:autoSpaceDN w:val="0"/>
        <w:adjustRightInd w:val="0"/>
        <w:spacing w:after="0" w:line="240" w:lineRule="auto"/>
        <w:ind w:firstLine="600"/>
        <w:jc w:val="both"/>
        <w:rPr>
          <w:rFonts w:ascii="Arial" w:eastAsia="Times New Roman" w:hAnsi="Arial" w:cs="Arial"/>
        </w:rPr>
      </w:pPr>
      <w:r w:rsidRPr="00A45304">
        <w:rPr>
          <w:rFonts w:ascii="Arial" w:eastAsia="Times New Roman" w:hAnsi="Arial" w:cs="Arial"/>
        </w:rPr>
        <w:t>Iazul de decantare a sterilului Valea Glodului a fost închis şi ecologizat, dar nu a fost demarată activitatea de monitorizare post-închidere din lipsă de fonduri.</w:t>
      </w:r>
    </w:p>
    <w:p w:rsidR="00596435" w:rsidRPr="00357FB2" w:rsidRDefault="00596435" w:rsidP="00596435">
      <w:pPr>
        <w:spacing w:after="0" w:line="240" w:lineRule="auto"/>
        <w:ind w:firstLine="720"/>
        <w:jc w:val="both"/>
        <w:rPr>
          <w:rFonts w:ascii="Arial" w:eastAsia="Times New Roman" w:hAnsi="Arial" w:cs="Arial"/>
          <w:szCs w:val="24"/>
        </w:rPr>
      </w:pPr>
      <w:r w:rsidRPr="00357FB2">
        <w:rPr>
          <w:rFonts w:ascii="Arial" w:eastAsia="Times New Roman" w:hAnsi="Arial" w:cs="Arial"/>
        </w:rPr>
        <w:t xml:space="preserve">În judeţul Bistriţa-Năsăud cea mai puternică resursă de materii prime o reprezintă masa lemnoasă din fondul forestier al judeţului, care ocupă 192374 ha (cu 1,33% mai puțin decât în anul 2012) din care 188481 ha pădure. Cantităţile de </w:t>
      </w:r>
      <w:r w:rsidRPr="002A0AFB">
        <w:rPr>
          <w:rFonts w:ascii="Arial" w:eastAsia="Times New Roman" w:hAnsi="Arial" w:cs="Arial"/>
          <w:b/>
        </w:rPr>
        <w:t>deşeuri lemnoase</w:t>
      </w:r>
      <w:r w:rsidRPr="00357FB2">
        <w:rPr>
          <w:rFonts w:ascii="Arial" w:eastAsia="Times New Roman" w:hAnsi="Arial" w:cs="Arial"/>
        </w:rPr>
        <w:t xml:space="preserve"> rezultate din activitatea de prelucrare a masei lemnoase exploatate la nivelul judeţului și colectate în anul 2013, se ridică la aproximativ 53500  tone şi reprezintă aproximativ 20-30% din masa lemnoasă prelucrată. </w:t>
      </w:r>
      <w:r w:rsidRPr="00A45304">
        <w:rPr>
          <w:rFonts w:ascii="Arial" w:eastAsia="Times New Roman" w:hAnsi="Arial" w:cs="Arial"/>
          <w:szCs w:val="24"/>
        </w:rPr>
        <w:t>Deşeurile de lemn au fost colectate de către agenți economici autorizați din județul nostru, o parte au fost trimise în vederea valorificării la diferiţi agenţi economici valorificatori din ţară, iar o altă parte au fost valorificate prin producerea de peleţi utilizaţi ca şi combustibil sau au fost utilizate ca atare în centralele termice de către agenţii economici.</w:t>
      </w:r>
      <w:r w:rsidRPr="00357FB2">
        <w:rPr>
          <w:rFonts w:ascii="Arial" w:eastAsia="Times New Roman" w:hAnsi="Arial" w:cs="Arial"/>
          <w:szCs w:val="24"/>
        </w:rPr>
        <w:t xml:space="preserve"> </w:t>
      </w:r>
    </w:p>
    <w:p w:rsidR="00357FB2" w:rsidRPr="00357FB2" w:rsidRDefault="00357FB2" w:rsidP="00357FB2">
      <w:pPr>
        <w:spacing w:after="0" w:line="240" w:lineRule="auto"/>
        <w:ind w:firstLine="720"/>
        <w:jc w:val="both"/>
        <w:rPr>
          <w:rFonts w:ascii="Arial" w:eastAsia="Times New Roman" w:hAnsi="Arial" w:cs="Arial"/>
          <w:color w:val="FF0000"/>
          <w:sz w:val="24"/>
          <w:szCs w:val="24"/>
        </w:rPr>
      </w:pPr>
    </w:p>
    <w:p w:rsidR="00357FB2" w:rsidRPr="00357FB2" w:rsidRDefault="00357FB2" w:rsidP="00357FB2">
      <w:pPr>
        <w:spacing w:after="0" w:line="240" w:lineRule="auto"/>
        <w:ind w:firstLine="720"/>
        <w:jc w:val="both"/>
        <w:rPr>
          <w:rFonts w:ascii="Arial" w:eastAsia="Times New Roman" w:hAnsi="Arial" w:cs="Arial"/>
          <w:color w:val="FF0000"/>
          <w:sz w:val="24"/>
          <w:szCs w:val="24"/>
        </w:rPr>
      </w:pPr>
    </w:p>
    <w:p w:rsidR="00357FB2" w:rsidRPr="00357FB2" w:rsidRDefault="00357FB2" w:rsidP="00357FB2">
      <w:pPr>
        <w:spacing w:after="0" w:line="240" w:lineRule="auto"/>
        <w:jc w:val="center"/>
        <w:rPr>
          <w:rFonts w:ascii="Arial" w:eastAsia="Times New Roman" w:hAnsi="Arial" w:cs="Arial"/>
          <w:b/>
          <w:caps/>
        </w:rPr>
      </w:pPr>
      <w:r w:rsidRPr="00357FB2">
        <w:rPr>
          <w:rFonts w:ascii="Arial" w:eastAsia="Times New Roman" w:hAnsi="Arial" w:cs="Arial"/>
          <w:b/>
          <w:caps/>
        </w:rPr>
        <w:t>6.</w:t>
      </w:r>
      <w:r w:rsidR="00596435">
        <w:rPr>
          <w:rFonts w:ascii="Arial" w:eastAsia="Times New Roman" w:hAnsi="Arial" w:cs="Arial"/>
          <w:b/>
          <w:caps/>
        </w:rPr>
        <w:t>1</w:t>
      </w:r>
      <w:r w:rsidRPr="00357FB2">
        <w:rPr>
          <w:rFonts w:ascii="Arial" w:eastAsia="Times New Roman" w:hAnsi="Arial" w:cs="Arial"/>
          <w:b/>
          <w:caps/>
        </w:rPr>
        <w:t>.3.   Deşeuri generate de activităţi medicale</w:t>
      </w:r>
    </w:p>
    <w:p w:rsidR="00357FB2" w:rsidRPr="00357FB2" w:rsidRDefault="00357FB2" w:rsidP="00357FB2">
      <w:pPr>
        <w:spacing w:after="0" w:line="240" w:lineRule="auto"/>
        <w:ind w:firstLine="851"/>
        <w:jc w:val="both"/>
        <w:rPr>
          <w:rFonts w:ascii="Arial" w:eastAsia="Times New Roman" w:hAnsi="Arial" w:cs="Arial"/>
          <w:sz w:val="24"/>
          <w:szCs w:val="24"/>
        </w:rPr>
      </w:pPr>
    </w:p>
    <w:p w:rsidR="00357FB2" w:rsidRPr="00A45304" w:rsidRDefault="00357FB2" w:rsidP="00357FB2">
      <w:pPr>
        <w:spacing w:after="0" w:line="240" w:lineRule="auto"/>
        <w:ind w:firstLine="851"/>
        <w:jc w:val="both"/>
        <w:rPr>
          <w:rFonts w:ascii="Arial" w:eastAsia="Times New Roman" w:hAnsi="Arial" w:cs="Arial"/>
          <w:b/>
        </w:rPr>
      </w:pPr>
      <w:r w:rsidRPr="00A45304">
        <w:rPr>
          <w:rFonts w:ascii="Arial" w:eastAsia="Times New Roman" w:hAnsi="Arial" w:cs="Arial"/>
        </w:rPr>
        <w:t>Toate crematoriile spitaliceşti din judeţul Bistriţa Năsăud sunt închise în conformitate cu angajamentele asumate de România prin Tratatul de aderare. Deşeurile spitaliceşti sunt eliminate controlat, pe baza de contracte cu firme specializate, în instalaţii de incinerare autorizate din judeţele Maramureş, Cluj şi Mureş.</w:t>
      </w:r>
    </w:p>
    <w:p w:rsidR="00357FB2" w:rsidRPr="00357FB2" w:rsidRDefault="00357FB2" w:rsidP="00357FB2">
      <w:pPr>
        <w:tabs>
          <w:tab w:val="left" w:pos="900"/>
        </w:tabs>
        <w:spacing w:after="0" w:line="240" w:lineRule="auto"/>
        <w:jc w:val="both"/>
        <w:rPr>
          <w:rFonts w:ascii="Arial" w:eastAsia="Times New Roman" w:hAnsi="Arial" w:cs="Arial"/>
          <w:bCs/>
        </w:rPr>
      </w:pPr>
      <w:r w:rsidRPr="00357FB2">
        <w:rPr>
          <w:rFonts w:ascii="Arial" w:eastAsia="Times New Roman" w:hAnsi="Arial" w:cs="Arial"/>
          <w:bCs/>
        </w:rPr>
        <w:lastRenderedPageBreak/>
        <w:tab/>
        <w:t>De</w:t>
      </w:r>
      <w:r w:rsidRPr="00357FB2">
        <w:rPr>
          <w:rFonts w:ascii="Arial" w:eastAsia="Times New Roman" w:hAnsi="Arial" w:cs="Arial"/>
        </w:rPr>
        <w:t>ş</w:t>
      </w:r>
      <w:r w:rsidRPr="00357FB2">
        <w:rPr>
          <w:rFonts w:ascii="Arial" w:eastAsia="Times New Roman" w:hAnsi="Arial" w:cs="Arial"/>
          <w:bCs/>
        </w:rPr>
        <w:t>eurile medicale periculoase cuprind: de</w:t>
      </w:r>
      <w:r w:rsidRPr="00357FB2">
        <w:rPr>
          <w:rFonts w:ascii="Arial" w:eastAsia="Times New Roman" w:hAnsi="Arial" w:cs="Arial"/>
        </w:rPr>
        <w:t>ş</w:t>
      </w:r>
      <w:r w:rsidRPr="00357FB2">
        <w:rPr>
          <w:rFonts w:ascii="Arial" w:eastAsia="Times New Roman" w:hAnsi="Arial" w:cs="Arial"/>
          <w:bCs/>
        </w:rPr>
        <w:t>euri infec</w:t>
      </w:r>
      <w:r w:rsidRPr="00357FB2">
        <w:rPr>
          <w:rFonts w:ascii="Arial" w:eastAsia="Times New Roman" w:hAnsi="Arial" w:cs="Arial"/>
        </w:rPr>
        <w:t>ţ</w:t>
      </w:r>
      <w:r w:rsidRPr="00357FB2">
        <w:rPr>
          <w:rFonts w:ascii="Arial" w:eastAsia="Times New Roman" w:hAnsi="Arial" w:cs="Arial"/>
          <w:bCs/>
        </w:rPr>
        <w:t>ioase, de</w:t>
      </w:r>
      <w:r w:rsidRPr="00357FB2">
        <w:rPr>
          <w:rFonts w:ascii="Arial" w:eastAsia="Times New Roman" w:hAnsi="Arial" w:cs="Arial"/>
        </w:rPr>
        <w:t>ş</w:t>
      </w:r>
      <w:r w:rsidRPr="00357FB2">
        <w:rPr>
          <w:rFonts w:ascii="Arial" w:eastAsia="Times New Roman" w:hAnsi="Arial" w:cs="Arial"/>
          <w:bCs/>
        </w:rPr>
        <w:t>euri anatomo-patologice, de</w:t>
      </w:r>
      <w:r w:rsidRPr="00357FB2">
        <w:rPr>
          <w:rFonts w:ascii="Arial" w:eastAsia="Times New Roman" w:hAnsi="Arial" w:cs="Arial"/>
        </w:rPr>
        <w:t>ş</w:t>
      </w:r>
      <w:r w:rsidRPr="00357FB2">
        <w:rPr>
          <w:rFonts w:ascii="Arial" w:eastAsia="Times New Roman" w:hAnsi="Arial" w:cs="Arial"/>
          <w:bCs/>
        </w:rPr>
        <w:t xml:space="preserve">euri </w:t>
      </w:r>
      <w:r w:rsidRPr="00357FB2">
        <w:rPr>
          <w:rFonts w:ascii="Arial" w:eastAsia="Times New Roman" w:hAnsi="Arial" w:cs="Arial"/>
        </w:rPr>
        <w:t>î</w:t>
      </w:r>
      <w:r w:rsidRPr="00357FB2">
        <w:rPr>
          <w:rFonts w:ascii="Arial" w:eastAsia="Times New Roman" w:hAnsi="Arial" w:cs="Arial"/>
          <w:bCs/>
        </w:rPr>
        <w:t>n</w:t>
      </w:r>
      <w:r w:rsidRPr="00357FB2">
        <w:rPr>
          <w:rFonts w:ascii="Arial" w:eastAsia="Times New Roman" w:hAnsi="Arial" w:cs="Arial"/>
        </w:rPr>
        <w:t>ţ</w:t>
      </w:r>
      <w:r w:rsidRPr="00357FB2">
        <w:rPr>
          <w:rFonts w:ascii="Arial" w:eastAsia="Times New Roman" w:hAnsi="Arial" w:cs="Arial"/>
          <w:bCs/>
        </w:rPr>
        <w:t>ep</w:t>
      </w:r>
      <w:r w:rsidRPr="00357FB2">
        <w:rPr>
          <w:rFonts w:ascii="Arial" w:eastAsia="Times New Roman" w:hAnsi="Arial" w:cs="Arial"/>
        </w:rPr>
        <w:t>ă</w:t>
      </w:r>
      <w:r w:rsidRPr="00357FB2">
        <w:rPr>
          <w:rFonts w:ascii="Arial" w:eastAsia="Times New Roman" w:hAnsi="Arial" w:cs="Arial"/>
          <w:bCs/>
        </w:rPr>
        <w:t>toare-t</w:t>
      </w:r>
      <w:r w:rsidRPr="00357FB2">
        <w:rPr>
          <w:rFonts w:ascii="Arial" w:eastAsia="Times New Roman" w:hAnsi="Arial" w:cs="Arial"/>
        </w:rPr>
        <w:t>ă</w:t>
      </w:r>
      <w:r w:rsidRPr="00357FB2">
        <w:rPr>
          <w:rFonts w:ascii="Arial" w:eastAsia="Times New Roman" w:hAnsi="Arial" w:cs="Arial"/>
          <w:bCs/>
        </w:rPr>
        <w:t>ietoare, de</w:t>
      </w:r>
      <w:r w:rsidRPr="00357FB2">
        <w:rPr>
          <w:rFonts w:ascii="Arial" w:eastAsia="Times New Roman" w:hAnsi="Arial" w:cs="Arial"/>
        </w:rPr>
        <w:t>ş</w:t>
      </w:r>
      <w:r w:rsidRPr="00357FB2">
        <w:rPr>
          <w:rFonts w:ascii="Arial" w:eastAsia="Times New Roman" w:hAnsi="Arial" w:cs="Arial"/>
          <w:bCs/>
        </w:rPr>
        <w:t xml:space="preserve">euri chimice </w:t>
      </w:r>
      <w:r w:rsidRPr="00357FB2">
        <w:rPr>
          <w:rFonts w:ascii="Arial" w:eastAsia="Times New Roman" w:hAnsi="Arial" w:cs="Arial"/>
        </w:rPr>
        <w:t>ş</w:t>
      </w:r>
      <w:r w:rsidRPr="00357FB2">
        <w:rPr>
          <w:rFonts w:ascii="Arial" w:eastAsia="Times New Roman" w:hAnsi="Arial" w:cs="Arial"/>
          <w:bCs/>
        </w:rPr>
        <w:t>i farmaceutice.</w:t>
      </w:r>
    </w:p>
    <w:p w:rsidR="00357FB2" w:rsidRPr="00357FB2" w:rsidRDefault="00357FB2" w:rsidP="00357FB2">
      <w:pPr>
        <w:tabs>
          <w:tab w:val="left" w:pos="900"/>
        </w:tabs>
        <w:spacing w:after="0" w:line="240" w:lineRule="auto"/>
        <w:jc w:val="both"/>
        <w:rPr>
          <w:rFonts w:ascii="Arial" w:eastAsia="Times New Roman" w:hAnsi="Arial" w:cs="Arial"/>
        </w:rPr>
      </w:pPr>
      <w:r w:rsidRPr="00357FB2">
        <w:rPr>
          <w:rFonts w:ascii="Arial" w:eastAsia="Times New Roman" w:hAnsi="Arial" w:cs="Arial"/>
          <w:bCs/>
        </w:rPr>
        <w:tab/>
      </w:r>
      <w:r w:rsidRPr="00357FB2">
        <w:rPr>
          <w:rFonts w:ascii="Arial" w:eastAsia="Times New Roman" w:hAnsi="Arial" w:cs="Arial"/>
        </w:rPr>
        <w:t>Î</w:t>
      </w:r>
      <w:r w:rsidRPr="00357FB2">
        <w:rPr>
          <w:rFonts w:ascii="Arial" w:eastAsia="Times New Roman" w:hAnsi="Arial" w:cs="Arial"/>
          <w:bCs/>
        </w:rPr>
        <w:t>n anul 2013 s-au colectat 83,362 tone de</w:t>
      </w:r>
      <w:r w:rsidRPr="00357FB2">
        <w:rPr>
          <w:rFonts w:ascii="Arial" w:eastAsia="Times New Roman" w:hAnsi="Arial" w:cs="Arial"/>
        </w:rPr>
        <w:t>ş</w:t>
      </w:r>
      <w:r w:rsidRPr="00357FB2">
        <w:rPr>
          <w:rFonts w:ascii="Arial" w:eastAsia="Times New Roman" w:hAnsi="Arial" w:cs="Arial"/>
          <w:bCs/>
        </w:rPr>
        <w:t>euri rezultate din activit</w:t>
      </w:r>
      <w:r w:rsidRPr="00357FB2">
        <w:rPr>
          <w:rFonts w:ascii="Arial" w:eastAsia="Times New Roman" w:hAnsi="Arial" w:cs="Arial"/>
        </w:rPr>
        <w:t>ăţ</w:t>
      </w:r>
      <w:r w:rsidRPr="00357FB2">
        <w:rPr>
          <w:rFonts w:ascii="Arial" w:eastAsia="Times New Roman" w:hAnsi="Arial" w:cs="Arial"/>
          <w:bCs/>
        </w:rPr>
        <w:t xml:space="preserve">ile medicale, deşeuri generate de un număr de 11 unităţi sanitare din </w:t>
      </w:r>
      <w:r w:rsidRPr="00357FB2">
        <w:rPr>
          <w:rFonts w:ascii="Arial" w:eastAsia="Times New Roman" w:hAnsi="Arial" w:cs="Arial"/>
        </w:rPr>
        <w:t>Bistriţa, Beclean</w:t>
      </w:r>
      <w:r w:rsidRPr="00357FB2">
        <w:rPr>
          <w:rFonts w:ascii="Arial" w:eastAsia="Times New Roman" w:hAnsi="Arial" w:cs="Arial"/>
          <w:bCs/>
        </w:rPr>
        <w:t>,</w:t>
      </w:r>
      <w:r w:rsidRPr="00357FB2">
        <w:rPr>
          <w:rFonts w:ascii="Arial" w:eastAsia="Times New Roman" w:hAnsi="Arial" w:cs="Arial"/>
        </w:rPr>
        <w:t xml:space="preserve"> Năsăud</w:t>
      </w:r>
      <w:r w:rsidRPr="00357FB2">
        <w:rPr>
          <w:rFonts w:ascii="Arial" w:eastAsia="Times New Roman" w:hAnsi="Arial" w:cs="Arial"/>
          <w:bCs/>
        </w:rPr>
        <w:t xml:space="preserve">, </w:t>
      </w:r>
      <w:r w:rsidRPr="00357FB2">
        <w:rPr>
          <w:rFonts w:ascii="Arial" w:eastAsia="Times New Roman" w:hAnsi="Arial" w:cs="Arial"/>
        </w:rPr>
        <w:t>Susenii Bârgăului</w:t>
      </w:r>
      <w:r w:rsidRPr="00357FB2">
        <w:rPr>
          <w:rFonts w:ascii="Arial" w:eastAsia="Times New Roman" w:hAnsi="Arial" w:cs="Arial"/>
          <w:bCs/>
        </w:rPr>
        <w:t>, precum ş</w:t>
      </w:r>
      <w:r w:rsidRPr="00357FB2">
        <w:rPr>
          <w:rFonts w:ascii="Arial" w:eastAsia="Times New Roman" w:hAnsi="Arial" w:cs="Arial"/>
        </w:rPr>
        <w:t xml:space="preserve">i de cabinetele medicale individuale din judeţ. </w:t>
      </w:r>
      <w:r w:rsidRPr="00357FB2">
        <w:rPr>
          <w:rFonts w:ascii="Arial" w:eastAsia="Times New Roman" w:hAnsi="Arial" w:cs="Arial"/>
          <w:bCs/>
        </w:rPr>
        <w:t xml:space="preserve">Comparativ cu anul 2012, când s-au colectat 93,185 tone, se observă o scădere a cantităţilor de deşeuri  medicale eliminate în 2013. În graficul următor poate fi vizualizată evoluţia cantităţilor de deşeuri  medicale colectate-eliminate din </w:t>
      </w:r>
      <w:r w:rsidRPr="00357FB2">
        <w:rPr>
          <w:rFonts w:ascii="Arial" w:eastAsia="Times New Roman" w:hAnsi="Arial" w:cs="Arial"/>
        </w:rPr>
        <w:t>judeţul Bistriţa-Năsăud în ultimi trei ani.</w:t>
      </w:r>
    </w:p>
    <w:p w:rsidR="00357FB2" w:rsidRPr="00357FB2" w:rsidRDefault="00357FB2" w:rsidP="00357FB2">
      <w:pPr>
        <w:spacing w:after="0" w:line="240" w:lineRule="auto"/>
        <w:ind w:firstLine="851"/>
        <w:rPr>
          <w:rFonts w:ascii="Arial" w:eastAsia="Times New Roman" w:hAnsi="Arial" w:cs="Arial"/>
          <w:b/>
        </w:rPr>
      </w:pPr>
    </w:p>
    <w:p w:rsidR="00357FB2" w:rsidRPr="00357FB2" w:rsidRDefault="00357FB2" w:rsidP="00357FB2">
      <w:pPr>
        <w:spacing w:after="0" w:line="240" w:lineRule="auto"/>
        <w:ind w:firstLine="851"/>
        <w:rPr>
          <w:rFonts w:ascii="Arial" w:eastAsia="Times New Roman" w:hAnsi="Arial" w:cs="Arial"/>
          <w:b/>
          <w:sz w:val="20"/>
          <w:szCs w:val="20"/>
        </w:rPr>
      </w:pPr>
      <w:r w:rsidRPr="00357FB2">
        <w:rPr>
          <w:rFonts w:ascii="Arial" w:eastAsia="Times New Roman" w:hAnsi="Arial" w:cs="Arial"/>
          <w:b/>
          <w:sz w:val="20"/>
          <w:szCs w:val="20"/>
        </w:rPr>
        <w:t>Tabel 6.</w:t>
      </w:r>
      <w:r w:rsidR="002A0AFB">
        <w:rPr>
          <w:rFonts w:ascii="Arial" w:eastAsia="Times New Roman" w:hAnsi="Arial" w:cs="Arial"/>
          <w:b/>
          <w:sz w:val="20"/>
          <w:szCs w:val="20"/>
        </w:rPr>
        <w:t>1</w:t>
      </w:r>
      <w:r w:rsidRPr="00357FB2">
        <w:rPr>
          <w:rFonts w:ascii="Arial" w:eastAsia="Times New Roman" w:hAnsi="Arial" w:cs="Arial"/>
          <w:b/>
          <w:sz w:val="20"/>
          <w:szCs w:val="20"/>
        </w:rPr>
        <w:t xml:space="preserve">.3.1 Situaţia deşeurilor spitaliceşti colectate şi eliminate (tone/an) </w:t>
      </w:r>
    </w:p>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judeţul Bistriţa-Năsăud, 2011- 2013</w:t>
      </w:r>
    </w:p>
    <w:p w:rsidR="00357FB2" w:rsidRPr="00357FB2" w:rsidRDefault="00357FB2" w:rsidP="00357FB2">
      <w:pPr>
        <w:spacing w:after="0" w:line="240" w:lineRule="auto"/>
        <w:jc w:val="center"/>
        <w:rPr>
          <w:rFonts w:ascii="Arial" w:eastAsia="Times New Roman" w:hAnsi="Arial" w:cs="Arial"/>
          <w:b/>
          <w:sz w:val="20"/>
          <w:szCs w:val="20"/>
        </w:rPr>
      </w:pPr>
    </w:p>
    <w:p w:rsidR="00357FB2" w:rsidRPr="00357FB2" w:rsidRDefault="00357FB2" w:rsidP="00357FB2">
      <w:pPr>
        <w:spacing w:after="0" w:line="240" w:lineRule="auto"/>
        <w:ind w:firstLine="720"/>
        <w:jc w:val="center"/>
        <w:rPr>
          <w:rFonts w:ascii="Arial" w:eastAsia="Times New Roman" w:hAnsi="Arial" w:cs="Arial"/>
          <w:sz w:val="24"/>
          <w:szCs w:val="24"/>
        </w:rPr>
      </w:pPr>
      <w:r w:rsidRPr="00357FB2">
        <w:rPr>
          <w:rFonts w:ascii="Arial" w:eastAsia="Times New Roman" w:hAnsi="Arial" w:cs="Arial"/>
          <w:noProof/>
          <w:sz w:val="24"/>
          <w:szCs w:val="24"/>
          <w:lang w:eastAsia="ro-RO"/>
        </w:rPr>
        <w:drawing>
          <wp:inline distT="0" distB="0" distL="0" distR="0">
            <wp:extent cx="3345180" cy="2141220"/>
            <wp:effectExtent l="0" t="0" r="0" b="0"/>
            <wp:docPr id="22" name="Obi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 xml:space="preserve">          Sursa:  Agenţia pentru Protecţia Mediului Bistriţa-Năsăud</w:t>
      </w:r>
    </w:p>
    <w:p w:rsidR="00357FB2" w:rsidRPr="00357FB2" w:rsidRDefault="00357FB2" w:rsidP="00357FB2">
      <w:pPr>
        <w:spacing w:after="0" w:line="240" w:lineRule="auto"/>
        <w:ind w:firstLine="720"/>
        <w:jc w:val="right"/>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b/>
          <w:sz w:val="28"/>
          <w:szCs w:val="28"/>
        </w:rPr>
      </w:pPr>
    </w:p>
    <w:p w:rsidR="00357FB2" w:rsidRPr="00357FB2" w:rsidRDefault="00357FB2" w:rsidP="00357FB2">
      <w:pPr>
        <w:spacing w:after="0" w:line="240" w:lineRule="auto"/>
        <w:jc w:val="center"/>
        <w:rPr>
          <w:rFonts w:ascii="Arial" w:eastAsia="Times New Roman" w:hAnsi="Arial" w:cs="Arial"/>
          <w:b/>
          <w:sz w:val="28"/>
          <w:szCs w:val="28"/>
        </w:rPr>
      </w:pPr>
    </w:p>
    <w:p w:rsidR="00357FB2" w:rsidRPr="00357FB2" w:rsidRDefault="00357FB2" w:rsidP="00357FB2">
      <w:pPr>
        <w:spacing w:after="0" w:line="240" w:lineRule="auto"/>
        <w:jc w:val="center"/>
        <w:rPr>
          <w:rFonts w:ascii="Arial" w:eastAsia="Times New Roman" w:hAnsi="Arial" w:cs="Arial"/>
          <w:b/>
          <w:caps/>
          <w:sz w:val="24"/>
          <w:szCs w:val="28"/>
        </w:rPr>
      </w:pPr>
      <w:r w:rsidRPr="00357FB2">
        <w:rPr>
          <w:rFonts w:ascii="Arial" w:eastAsia="Times New Roman" w:hAnsi="Arial" w:cs="Arial"/>
          <w:b/>
          <w:caps/>
          <w:sz w:val="24"/>
          <w:szCs w:val="28"/>
        </w:rPr>
        <w:t>6.</w:t>
      </w:r>
      <w:r w:rsidR="00596435">
        <w:rPr>
          <w:rFonts w:ascii="Arial" w:eastAsia="Times New Roman" w:hAnsi="Arial" w:cs="Arial"/>
          <w:b/>
          <w:caps/>
          <w:sz w:val="24"/>
          <w:szCs w:val="28"/>
        </w:rPr>
        <w:t>1</w:t>
      </w:r>
      <w:r w:rsidRPr="00357FB2">
        <w:rPr>
          <w:rFonts w:ascii="Arial" w:eastAsia="Times New Roman" w:hAnsi="Arial" w:cs="Arial"/>
          <w:b/>
          <w:caps/>
          <w:sz w:val="24"/>
          <w:szCs w:val="28"/>
        </w:rPr>
        <w:t xml:space="preserve">.4.   </w:t>
      </w:r>
      <w:r w:rsidR="00596435">
        <w:rPr>
          <w:rFonts w:ascii="Arial" w:eastAsia="Times New Roman" w:hAnsi="Arial" w:cs="Arial"/>
          <w:b/>
          <w:caps/>
          <w:sz w:val="24"/>
          <w:szCs w:val="28"/>
        </w:rPr>
        <w:t>ALTE TIPURI DE DEȘEURI</w:t>
      </w:r>
    </w:p>
    <w:p w:rsidR="00357FB2" w:rsidRPr="00357FB2" w:rsidRDefault="00357FB2" w:rsidP="00357FB2">
      <w:pPr>
        <w:spacing w:after="0" w:line="240" w:lineRule="auto"/>
        <w:rPr>
          <w:rFonts w:ascii="Arial" w:eastAsia="Times New Roman" w:hAnsi="Arial" w:cs="Arial"/>
          <w:b/>
          <w:sz w:val="28"/>
          <w:szCs w:val="28"/>
        </w:rPr>
      </w:pPr>
    </w:p>
    <w:p w:rsidR="00357FB2" w:rsidRPr="00357FB2" w:rsidRDefault="00357FB2" w:rsidP="00357FB2">
      <w:pPr>
        <w:spacing w:after="0" w:line="240" w:lineRule="auto"/>
        <w:rPr>
          <w:rFonts w:ascii="Arial" w:eastAsia="Times New Roman" w:hAnsi="Arial" w:cs="Arial"/>
          <w:b/>
          <w:sz w:val="24"/>
          <w:szCs w:val="24"/>
        </w:rPr>
      </w:pPr>
      <w:r w:rsidRPr="00357FB2">
        <w:rPr>
          <w:rFonts w:ascii="Arial" w:eastAsia="Times New Roman" w:hAnsi="Arial" w:cs="Arial"/>
          <w:b/>
          <w:sz w:val="24"/>
          <w:szCs w:val="24"/>
        </w:rPr>
        <w:t>A. Ambalaje şi deşeuri de ambalaje</w:t>
      </w: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sz w:val="24"/>
          <w:szCs w:val="24"/>
        </w:rPr>
      </w:pP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rPr>
      </w:pPr>
      <w:r w:rsidRPr="00357FB2">
        <w:rPr>
          <w:rFonts w:ascii="Arial" w:eastAsia="Times New Roman" w:hAnsi="Arial" w:cs="Arial"/>
        </w:rPr>
        <w:t>Conform statisticilor, din totalul cantităţilor de deşeuri menajere generate de populaţie, 14,6% o reprezintă deşeurile de ambalaje. În figura 6.</w:t>
      </w:r>
      <w:r w:rsidR="002A0AFB">
        <w:rPr>
          <w:rFonts w:ascii="Arial" w:eastAsia="Times New Roman" w:hAnsi="Arial" w:cs="Arial"/>
        </w:rPr>
        <w:t>1</w:t>
      </w:r>
      <w:r w:rsidRPr="00357FB2">
        <w:rPr>
          <w:rFonts w:ascii="Arial" w:eastAsia="Times New Roman" w:hAnsi="Arial" w:cs="Arial"/>
        </w:rPr>
        <w:t xml:space="preserve">.4.1 sunt prezentate cantităţile de deşeuri de ambalaje colectate de către operatorii economici autorizaţi pentru activităţi de colectare valorificare şi agenţii de salubritate autorizaţi din judeţ. </w:t>
      </w:r>
    </w:p>
    <w:p w:rsidR="00357FB2" w:rsidRPr="00357FB2" w:rsidRDefault="00357FB2" w:rsidP="00357FB2">
      <w:pPr>
        <w:spacing w:after="0" w:line="240" w:lineRule="auto"/>
        <w:jc w:val="right"/>
        <w:rPr>
          <w:rFonts w:ascii="Arial" w:eastAsia="Times New Roman" w:hAnsi="Arial" w:cs="Arial"/>
          <w:sz w:val="24"/>
          <w:szCs w:val="24"/>
        </w:rPr>
      </w:pPr>
    </w:p>
    <w:p w:rsidR="00357FB2" w:rsidRDefault="00357FB2" w:rsidP="00357FB2">
      <w:pPr>
        <w:spacing w:after="0" w:line="240" w:lineRule="auto"/>
        <w:jc w:val="right"/>
        <w:rPr>
          <w:rFonts w:ascii="Arial" w:eastAsia="Times New Roman" w:hAnsi="Arial" w:cs="Arial"/>
          <w:sz w:val="24"/>
          <w:szCs w:val="24"/>
        </w:rPr>
      </w:pPr>
    </w:p>
    <w:p w:rsidR="00357FB2" w:rsidRPr="00357FB2" w:rsidRDefault="00357FB2" w:rsidP="00357FB2">
      <w:pPr>
        <w:spacing w:after="0" w:line="240" w:lineRule="auto"/>
        <w:jc w:val="right"/>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Figura 6.</w:t>
      </w:r>
      <w:r w:rsidR="002A0AFB">
        <w:rPr>
          <w:rFonts w:ascii="Arial" w:eastAsia="Times New Roman" w:hAnsi="Arial" w:cs="Arial"/>
          <w:b/>
        </w:rPr>
        <w:t>1</w:t>
      </w:r>
      <w:r w:rsidRPr="00357FB2">
        <w:rPr>
          <w:rFonts w:ascii="Arial" w:eastAsia="Times New Roman" w:hAnsi="Arial" w:cs="Arial"/>
          <w:b/>
        </w:rPr>
        <w:t xml:space="preserve">.4.1  Evoluţia cantităţilor de deşeuri de ambalaje colectate </w:t>
      </w:r>
    </w:p>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judeţul Bistriţa-Năsăud, 2013</w:t>
      </w:r>
    </w:p>
    <w:p w:rsidR="00357FB2" w:rsidRPr="00357FB2" w:rsidRDefault="00357FB2" w:rsidP="00357FB2">
      <w:pPr>
        <w:spacing w:after="0" w:line="240" w:lineRule="auto"/>
        <w:jc w:val="center"/>
        <w:rPr>
          <w:rFonts w:ascii="Arial" w:eastAsia="Times New Roman" w:hAnsi="Arial" w:cs="Arial"/>
          <w:sz w:val="24"/>
          <w:szCs w:val="24"/>
        </w:rPr>
      </w:pPr>
      <w:r w:rsidRPr="00357FB2">
        <w:rPr>
          <w:rFonts w:ascii="Arial" w:eastAsia="Times New Roman" w:hAnsi="Arial" w:cs="Arial"/>
          <w:noProof/>
          <w:sz w:val="24"/>
          <w:szCs w:val="24"/>
          <w:lang w:eastAsia="ro-RO"/>
        </w:rPr>
        <w:drawing>
          <wp:inline distT="0" distB="0" distL="0" distR="0">
            <wp:extent cx="4892040" cy="2080260"/>
            <wp:effectExtent l="0" t="0" r="0" b="0"/>
            <wp:docPr id="23" name="Obi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ind w:firstLine="720"/>
        <w:jc w:val="both"/>
        <w:rPr>
          <w:rFonts w:ascii="Arial" w:eastAsia="Times New Roman" w:hAnsi="Arial" w:cs="Arial"/>
          <w:sz w:val="24"/>
          <w:szCs w:val="24"/>
        </w:rPr>
      </w:pP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lastRenderedPageBreak/>
        <w:t>Se observă o creştere a cantităţilor de deşeuri de ambalaje de hârtie/carton şi  plastic colectate, concomitent cu creşterea numărului agenţilor economici colectori valorificatori de deşeuri de ambalaje din judeţ. Numărul acestor agenţi economici a crescut în 2013 la 32 faţă de 28 cât au fost în anul 2012.</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Numărului agenţilor economici din județ care au încheiate contracte privind transferul obligațiilor de valorificare și reciclare a deșeurilor de ambalaje cu operatori economici autorizați pentru preluarea responsabilității pentru deșeuri de ambalaje a crescut în 2013 la 49 faţă de 39 cât au fost în anul 2012.</w:t>
      </w:r>
    </w:p>
    <w:p w:rsidR="00357FB2" w:rsidRPr="00A45304" w:rsidRDefault="00357FB2" w:rsidP="00357FB2">
      <w:pPr>
        <w:spacing w:after="0" w:line="240" w:lineRule="auto"/>
        <w:ind w:firstLine="851"/>
        <w:jc w:val="both"/>
        <w:rPr>
          <w:rFonts w:ascii="Arial" w:eastAsia="Times New Roman" w:hAnsi="Arial" w:cs="Arial"/>
        </w:rPr>
      </w:pPr>
      <w:r w:rsidRPr="00A45304">
        <w:rPr>
          <w:rFonts w:ascii="Arial" w:eastAsia="Times New Roman" w:hAnsi="Arial" w:cs="Arial"/>
        </w:rPr>
        <w:t xml:space="preserve"> Pentru anul 2013 datele referitoare la cantităţile de deşeuri de ambalaje au fost colectate de la operatorii economici autorizaţi din judeţul Bistriţa-Năsăud care gestionează ambalaje şi  deşeuri de ambalaje.</w:t>
      </w:r>
    </w:p>
    <w:p w:rsidR="00357FB2" w:rsidRPr="00357FB2" w:rsidRDefault="00357FB2" w:rsidP="00357FB2">
      <w:pPr>
        <w:spacing w:after="0" w:line="240" w:lineRule="auto"/>
        <w:ind w:firstLine="708"/>
        <w:jc w:val="both"/>
        <w:rPr>
          <w:rFonts w:ascii="Arial" w:eastAsia="Times New Roman" w:hAnsi="Arial" w:cs="Arial"/>
          <w:b/>
          <w:sz w:val="24"/>
          <w:szCs w:val="24"/>
        </w:rPr>
      </w:pPr>
    </w:p>
    <w:p w:rsidR="00357FB2" w:rsidRPr="00357FB2" w:rsidRDefault="00357FB2" w:rsidP="00357FB2">
      <w:pPr>
        <w:spacing w:after="0" w:line="240" w:lineRule="auto"/>
        <w:jc w:val="both"/>
        <w:rPr>
          <w:rFonts w:ascii="Arial" w:eastAsia="Times New Roman" w:hAnsi="Arial" w:cs="Arial"/>
          <w:b/>
          <w:sz w:val="24"/>
          <w:szCs w:val="24"/>
        </w:rPr>
      </w:pPr>
      <w:r w:rsidRPr="00357FB2">
        <w:rPr>
          <w:rFonts w:ascii="Arial" w:eastAsia="Times New Roman" w:hAnsi="Arial" w:cs="Arial"/>
          <w:b/>
          <w:sz w:val="24"/>
          <w:szCs w:val="24"/>
        </w:rPr>
        <w:t>B. Deşeuri de echipamente electrice şi electronice</w:t>
      </w:r>
    </w:p>
    <w:p w:rsidR="00357FB2" w:rsidRPr="00A45304" w:rsidRDefault="00357FB2" w:rsidP="00357FB2">
      <w:pPr>
        <w:spacing w:after="0" w:line="240" w:lineRule="auto"/>
        <w:ind w:firstLine="851"/>
        <w:jc w:val="both"/>
        <w:rPr>
          <w:rFonts w:ascii="Arial" w:hAnsi="Arial" w:cs="Arial"/>
        </w:rPr>
      </w:pPr>
      <w:r w:rsidRPr="00A45304">
        <w:rPr>
          <w:rFonts w:ascii="Arial" w:hAnsi="Arial" w:cs="Arial"/>
        </w:rPr>
        <w:t>H.G. nr. 1037/2010 privind DEEE se aplică categoriilor de echipamente electrice şi electronice cu condiţia ca acestea să nu fie parte componentă a unui alt tip de echipament, ce nu intră sub incidenţa prezentei hotărâri.</w:t>
      </w:r>
    </w:p>
    <w:p w:rsidR="003B7777" w:rsidRDefault="00357FB2" w:rsidP="003B7777">
      <w:pPr>
        <w:spacing w:after="0" w:line="240" w:lineRule="auto"/>
        <w:ind w:firstLine="851"/>
        <w:jc w:val="both"/>
        <w:rPr>
          <w:rFonts w:ascii="Arial" w:eastAsia="Times New Roman" w:hAnsi="Arial" w:cs="Arial"/>
        </w:rPr>
      </w:pPr>
      <w:r w:rsidRPr="00357FB2">
        <w:rPr>
          <w:rFonts w:ascii="Arial" w:eastAsia="Times New Roman" w:hAnsi="Arial" w:cs="Arial"/>
        </w:rPr>
        <w:t>Pot introduce pe piaţă echipamente electrice şi electronice numai producătorii înregistraţi în Registrul Producătorilor şi Importatorilor de EEE, constituit la ANPM.</w:t>
      </w:r>
    </w:p>
    <w:p w:rsidR="00357FB2" w:rsidRPr="003B7777" w:rsidRDefault="00357FB2" w:rsidP="003B7777">
      <w:pPr>
        <w:spacing w:after="0" w:line="240" w:lineRule="auto"/>
        <w:ind w:firstLine="851"/>
        <w:jc w:val="both"/>
        <w:rPr>
          <w:rFonts w:ascii="Arial" w:eastAsia="Times New Roman" w:hAnsi="Arial" w:cs="Arial"/>
        </w:rPr>
      </w:pPr>
      <w:r w:rsidRPr="00357FB2">
        <w:rPr>
          <w:rFonts w:ascii="Arial" w:eastAsia="Times New Roman" w:hAnsi="Arial" w:cs="Arial"/>
        </w:rPr>
        <w:t xml:space="preserve"> La nivelul judeţului Bistriţa-Năsăud, există inventariaţi un număr de 5 agenţi economici înregistraţi în Registrul producătorilor şi importatorilor de echipamente electrice şi electronice</w:t>
      </w:r>
      <w:r w:rsidRPr="00357FB2">
        <w:rPr>
          <w:rFonts w:ascii="Arial" w:eastAsia="Times New Roman" w:hAnsi="Arial" w:cs="Arial"/>
          <w:bCs/>
        </w:rPr>
        <w:t xml:space="preserve">: SC ELCOM INTERNAȚIONAL SA, SC TELETON SRL, SC BIA SI COM SRL, SC MELA-ROX COM SRL şi SC TOP INVEST COM SRL.  </w:t>
      </w:r>
    </w:p>
    <w:p w:rsidR="00357FB2" w:rsidRPr="00357FB2" w:rsidRDefault="003B7777" w:rsidP="00357FB2">
      <w:pPr>
        <w:spacing w:after="0" w:line="240" w:lineRule="auto"/>
        <w:ind w:firstLine="851"/>
        <w:jc w:val="both"/>
        <w:rPr>
          <w:rFonts w:ascii="Arial" w:eastAsia="Times New Roman" w:hAnsi="Arial" w:cs="Arial"/>
        </w:rPr>
      </w:pPr>
      <w:r>
        <w:rPr>
          <w:rFonts w:ascii="Arial" w:eastAsia="Times New Roman" w:hAnsi="Arial" w:cs="Arial"/>
        </w:rPr>
        <w:t>Î</w:t>
      </w:r>
      <w:r w:rsidR="00357FB2" w:rsidRPr="00357FB2">
        <w:rPr>
          <w:rFonts w:ascii="Arial" w:eastAsia="Times New Roman" w:hAnsi="Arial" w:cs="Arial"/>
        </w:rPr>
        <w:t xml:space="preserve">n cursul anului 2013 au fost monitorizate cantităţile de DEEE colectate de către operatorii economici autorizați pentru operațiile de colectare din județ:  ASOCIAȚIA ROMÂNĂ PENTRU RECICLARE-ROREC și SC REMATINVEST SRL. Cantitatea totală de DEEE colectată de aceştia în anul 2013 a fost de  61,946 tone, cantitate care a fost predată în vederea valorificării către firmele valorificatoare din ţară. </w:t>
      </w:r>
    </w:p>
    <w:p w:rsidR="00357FB2" w:rsidRPr="00A45304" w:rsidRDefault="00357FB2" w:rsidP="00357FB2">
      <w:pPr>
        <w:spacing w:after="0" w:line="240" w:lineRule="auto"/>
        <w:ind w:firstLine="851"/>
        <w:jc w:val="both"/>
        <w:rPr>
          <w:rFonts w:ascii="Arial" w:eastAsia="Times New Roman" w:hAnsi="Arial" w:cs="Arial"/>
        </w:rPr>
      </w:pPr>
      <w:r w:rsidRPr="00A45304">
        <w:rPr>
          <w:rFonts w:ascii="Arial" w:eastAsia="Times New Roman" w:hAnsi="Arial" w:cs="Arial"/>
        </w:rPr>
        <w:t xml:space="preserve">În cursul anului 2013 au avut loc un număr de 89 mini-caravane de colectare a DEEE de la populaţia din mediul urban şi rural în cadrul cărora a fost colectată o cantitate totală de 240,831  tone deşeuri, cantitate care de asemenea a fost predată în vederea valorificării către firmele valorificatoare din ţară. Aceste campanii s-au desfăşurat în colaborare cu ASOCIAȚIA ROMÂNĂ PENTRU RECICLARE-ROREC. </w:t>
      </w:r>
    </w:p>
    <w:p w:rsidR="00357FB2" w:rsidRPr="00A45304" w:rsidRDefault="00357FB2" w:rsidP="00357FB2">
      <w:pPr>
        <w:spacing w:after="0" w:line="240" w:lineRule="auto"/>
        <w:ind w:firstLine="851"/>
        <w:jc w:val="both"/>
        <w:rPr>
          <w:rFonts w:ascii="Arial" w:eastAsia="Times New Roman" w:hAnsi="Arial" w:cs="Arial"/>
        </w:rPr>
      </w:pPr>
      <w:r w:rsidRPr="00A45304">
        <w:rPr>
          <w:rFonts w:ascii="Arial" w:eastAsia="Times New Roman" w:hAnsi="Arial" w:cs="Arial"/>
        </w:rPr>
        <w:t>Cu ocazia „Zilei Mondiale a Mediului”, în perioada 25.05.2013 - 08.06.2013, Asociația Română pentru Reciclare Rorec, în parteneriat cu Agenția pentru Protecția Mediului a organizat 3 campanii de colectare DEEE-uri, în 8 localități din județul Bistrița Năsăud, cantitatea colectată fiind de 14,03 tone DEEE.</w:t>
      </w:r>
    </w:p>
    <w:p w:rsidR="00357FB2" w:rsidRPr="00357FB2" w:rsidRDefault="00357FB2" w:rsidP="00357FB2">
      <w:pPr>
        <w:spacing w:after="0"/>
        <w:ind w:firstLine="851"/>
        <w:jc w:val="both"/>
        <w:rPr>
          <w:rFonts w:ascii="Arial" w:hAnsi="Arial" w:cs="Arial"/>
          <w:sz w:val="24"/>
          <w:szCs w:val="24"/>
        </w:rPr>
      </w:pPr>
      <w:r w:rsidRPr="00357FB2">
        <w:rPr>
          <w:rFonts w:ascii="Arial" w:eastAsia="Times New Roman" w:hAnsi="Arial" w:cs="Arial"/>
        </w:rPr>
        <w:t>Din cantitatea totală colectată în anul 2013,</w:t>
      </w:r>
      <w:r w:rsidRPr="00357FB2">
        <w:rPr>
          <w:rFonts w:ascii="Arial" w:hAnsi="Arial" w:cs="Arial"/>
        </w:rPr>
        <w:t xml:space="preserve"> 51,24% au reprezentat DEEE din Categoria 1; 34,65% DEEE din Categoria 4 ; 11,31% DEEE din Categoria 3; 2,00% DEEE din Categoria 2; 0,35% DEEE din Categoria 6;   0,25 % DEEE din Categoria 7;  0,12% DEEE din Categoria 5; 0,04% DEEE din Categoria 8 ; si 0,04% DEEE din Categoria 10</w:t>
      </w:r>
      <w:r w:rsidRPr="00357FB2">
        <w:rPr>
          <w:rFonts w:ascii="Arial" w:hAnsi="Arial" w:cs="Arial"/>
          <w:sz w:val="24"/>
          <w:szCs w:val="24"/>
        </w:rPr>
        <w:t xml:space="preserve"> . </w:t>
      </w:r>
    </w:p>
    <w:p w:rsidR="00357FB2" w:rsidRPr="00357FB2" w:rsidRDefault="00357FB2" w:rsidP="00357FB2">
      <w:pPr>
        <w:spacing w:after="0" w:line="240" w:lineRule="auto"/>
        <w:rPr>
          <w:rFonts w:ascii="Arial" w:eastAsia="Times New Roman" w:hAnsi="Arial" w:cs="Arial"/>
          <w:b/>
          <w:sz w:val="24"/>
          <w:szCs w:val="24"/>
        </w:rPr>
      </w:pPr>
    </w:p>
    <w:p w:rsidR="00357FB2" w:rsidRPr="00357FB2" w:rsidRDefault="00357FB2" w:rsidP="00357FB2">
      <w:pPr>
        <w:spacing w:after="0" w:line="240" w:lineRule="auto"/>
        <w:rPr>
          <w:rFonts w:ascii="Arial" w:eastAsia="Times New Roman" w:hAnsi="Arial" w:cs="Arial"/>
          <w:b/>
          <w:sz w:val="24"/>
          <w:szCs w:val="24"/>
        </w:rPr>
      </w:pPr>
      <w:r w:rsidRPr="00357FB2">
        <w:rPr>
          <w:rFonts w:ascii="Arial" w:eastAsia="Times New Roman" w:hAnsi="Arial" w:cs="Arial"/>
          <w:b/>
          <w:sz w:val="24"/>
          <w:szCs w:val="24"/>
        </w:rPr>
        <w:t>C. Vehicule scoase din uz (VSU)</w:t>
      </w:r>
    </w:p>
    <w:p w:rsidR="00357FB2" w:rsidRPr="00357FB2" w:rsidRDefault="00357FB2" w:rsidP="00357FB2">
      <w:pPr>
        <w:autoSpaceDE w:val="0"/>
        <w:autoSpaceDN w:val="0"/>
        <w:adjustRightInd w:val="0"/>
        <w:spacing w:after="0" w:line="240" w:lineRule="auto"/>
        <w:jc w:val="both"/>
        <w:rPr>
          <w:rFonts w:ascii="Arial" w:eastAsia="Times New Roman" w:hAnsi="Arial" w:cs="Arial"/>
        </w:rPr>
      </w:pPr>
      <w:r w:rsidRPr="00357FB2">
        <w:rPr>
          <w:rFonts w:ascii="Arial" w:eastAsia="Times New Roman" w:hAnsi="Arial" w:cs="Arial"/>
        </w:rPr>
        <w:t xml:space="preserve">       Operatorii economici implicaţi în implementarea </w:t>
      </w:r>
      <w:r w:rsidRPr="00357FB2">
        <w:rPr>
          <w:rFonts w:ascii="Arial" w:eastAsia="Times New Roman" w:hAnsi="Arial" w:cs="Arial"/>
          <w:i/>
          <w:iCs/>
        </w:rPr>
        <w:t>Directivei 2000/53/CE</w:t>
      </w:r>
      <w:r w:rsidRPr="00357FB2">
        <w:rPr>
          <w:rFonts w:ascii="Arial" w:eastAsia="Times New Roman" w:hAnsi="Arial" w:cs="Arial"/>
        </w:rPr>
        <w:t xml:space="preserve">, transpusă în legislaţia naţională prin </w:t>
      </w:r>
      <w:r w:rsidRPr="00357FB2">
        <w:rPr>
          <w:rFonts w:ascii="Arial" w:eastAsia="Times New Roman" w:hAnsi="Arial" w:cs="Arial"/>
          <w:i/>
          <w:iCs/>
        </w:rPr>
        <w:t>H.G. nr. 2406/2004 privind gestionarea vehiculelor scoase din uz</w:t>
      </w:r>
      <w:r w:rsidRPr="00357FB2">
        <w:rPr>
          <w:rFonts w:ascii="Arial" w:eastAsia="Times New Roman" w:hAnsi="Arial" w:cs="Arial"/>
        </w:rPr>
        <w:t>, cu modificările şi completările ulterioare, sunt: producătorii, distribuitorii, colectorii, companiile de asigurări, precum și operatorii care au ca obiect de activitate: tratarea, recuperarea, reciclarea vehiculelor scoase din uz, inclusiv a componentelor și materialelor acestora.</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bCs/>
        </w:rPr>
        <w:t xml:space="preserve">În judeţul Bistriţa-Năsăud, în anul 2013 au funcţionat 11 operatori autorizaţi pentru colectarea şi / sau tratarea VSU. </w:t>
      </w:r>
      <w:r w:rsidRPr="00A45304">
        <w:rPr>
          <w:rFonts w:ascii="Arial" w:eastAsia="Times New Roman" w:hAnsi="Arial" w:cs="Arial"/>
        </w:rPr>
        <w:t>Categoriile de vehicule care intră în raportările agenţiilor de mediu includ, conform legislaţiei în vigoare, numai vehiculele de tip N1 (vehicule concepute şi construite pentru transportul de mărfuri cu o masă maxima care nu depăşeşte 3.5 t) şi M1 (vehicule concepute şi construite pentru transportul de persoane, care au în afara scaunului conducătorului cel mult opt locuri pe scaune).</w:t>
      </w:r>
      <w:r w:rsidRPr="00357FB2">
        <w:rPr>
          <w:rFonts w:ascii="Arial" w:eastAsia="Times New Roman" w:hAnsi="Arial" w:cs="Arial"/>
        </w:rPr>
        <w:t xml:space="preserve"> </w:t>
      </w:r>
    </w:p>
    <w:p w:rsidR="00357FB2" w:rsidRDefault="00357FB2" w:rsidP="00357FB2">
      <w:pPr>
        <w:spacing w:after="0" w:line="240" w:lineRule="auto"/>
        <w:ind w:firstLine="851"/>
        <w:jc w:val="both"/>
        <w:rPr>
          <w:rFonts w:ascii="Arial" w:eastAsia="Times New Roman" w:hAnsi="Arial" w:cs="Arial"/>
          <w:bCs/>
        </w:rPr>
      </w:pPr>
      <w:r w:rsidRPr="00357FB2">
        <w:rPr>
          <w:rFonts w:ascii="Arial" w:eastAsia="Times New Roman" w:hAnsi="Arial" w:cs="Arial"/>
          <w:bCs/>
        </w:rPr>
        <w:t xml:space="preserve">Situaţia VSU colectate si dezmembrate în perioada 2010- 2013 este redată în tabelul de mai jos: </w:t>
      </w:r>
    </w:p>
    <w:p w:rsidR="00A45304" w:rsidRDefault="00A45304" w:rsidP="00357FB2">
      <w:pPr>
        <w:spacing w:after="0" w:line="240" w:lineRule="auto"/>
        <w:ind w:firstLine="851"/>
        <w:jc w:val="both"/>
        <w:rPr>
          <w:rFonts w:ascii="Arial" w:eastAsia="Times New Roman" w:hAnsi="Arial" w:cs="Arial"/>
          <w:bCs/>
        </w:rPr>
      </w:pPr>
    </w:p>
    <w:p w:rsidR="00A45304" w:rsidRDefault="00A45304" w:rsidP="00357FB2">
      <w:pPr>
        <w:spacing w:after="0" w:line="240" w:lineRule="auto"/>
        <w:ind w:firstLine="851"/>
        <w:jc w:val="both"/>
        <w:rPr>
          <w:rFonts w:ascii="Arial" w:eastAsia="Times New Roman" w:hAnsi="Arial" w:cs="Arial"/>
          <w:bCs/>
        </w:rPr>
      </w:pPr>
    </w:p>
    <w:p w:rsidR="00A45304" w:rsidRDefault="00A45304" w:rsidP="00357FB2">
      <w:pPr>
        <w:spacing w:after="0" w:line="240" w:lineRule="auto"/>
        <w:ind w:firstLine="851"/>
        <w:jc w:val="both"/>
        <w:rPr>
          <w:rFonts w:ascii="Arial" w:eastAsia="Times New Roman" w:hAnsi="Arial" w:cs="Arial"/>
          <w:bCs/>
        </w:rPr>
      </w:pPr>
    </w:p>
    <w:p w:rsidR="00A45304" w:rsidRDefault="00A45304" w:rsidP="00357FB2">
      <w:pPr>
        <w:spacing w:after="0" w:line="240" w:lineRule="auto"/>
        <w:ind w:firstLine="851"/>
        <w:jc w:val="both"/>
        <w:rPr>
          <w:rFonts w:ascii="Arial" w:eastAsia="Times New Roman" w:hAnsi="Arial" w:cs="Arial"/>
          <w:bCs/>
        </w:rPr>
      </w:pPr>
    </w:p>
    <w:p w:rsidR="00A45304" w:rsidRPr="00357FB2" w:rsidRDefault="00A45304" w:rsidP="00357FB2">
      <w:pPr>
        <w:spacing w:after="0" w:line="240" w:lineRule="auto"/>
        <w:ind w:firstLine="851"/>
        <w:jc w:val="both"/>
        <w:rPr>
          <w:rFonts w:ascii="Arial" w:eastAsia="Times New Roman" w:hAnsi="Arial" w:cs="Arial"/>
          <w:bCs/>
        </w:rPr>
      </w:pPr>
    </w:p>
    <w:p w:rsidR="00357FB2" w:rsidRPr="00357FB2" w:rsidRDefault="00357FB2" w:rsidP="00357FB2">
      <w:pPr>
        <w:spacing w:after="0" w:line="240" w:lineRule="auto"/>
        <w:ind w:firstLine="851"/>
        <w:jc w:val="both"/>
        <w:rPr>
          <w:rFonts w:ascii="Arial" w:eastAsia="Times New Roman" w:hAnsi="Arial" w:cs="Arial"/>
          <w:bCs/>
          <w:sz w:val="24"/>
          <w:szCs w:val="24"/>
        </w:rPr>
      </w:pPr>
    </w:p>
    <w:p w:rsidR="00357FB2" w:rsidRPr="00357FB2" w:rsidRDefault="00357FB2" w:rsidP="00357FB2">
      <w:pPr>
        <w:spacing w:after="0" w:line="240" w:lineRule="auto"/>
        <w:jc w:val="center"/>
        <w:rPr>
          <w:rFonts w:ascii="Arial" w:eastAsia="Times New Roman" w:hAnsi="Arial" w:cs="Arial"/>
          <w:b/>
          <w:sz w:val="24"/>
          <w:szCs w:val="24"/>
        </w:rPr>
      </w:pPr>
      <w:r w:rsidRPr="00357FB2">
        <w:rPr>
          <w:rFonts w:ascii="Arial" w:eastAsia="Times New Roman" w:hAnsi="Arial" w:cs="Arial"/>
          <w:b/>
        </w:rPr>
        <w:t>Tabel 6.6.4.2. Situaţia colectării  VSU în judeţul Bistriţa-Năsăud 2010- 2013</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2471"/>
        <w:gridCol w:w="1015"/>
        <w:gridCol w:w="1015"/>
        <w:gridCol w:w="1017"/>
        <w:gridCol w:w="1161"/>
        <w:gridCol w:w="2775"/>
      </w:tblGrid>
      <w:tr w:rsidR="00357FB2" w:rsidRPr="00357FB2" w:rsidTr="00056C74">
        <w:trPr>
          <w:cantSplit/>
          <w:trHeight w:val="1134"/>
          <w:jc w:val="center"/>
        </w:trPr>
        <w:tc>
          <w:tcPr>
            <w:tcW w:w="203" w:type="pct"/>
            <w:shd w:val="clear" w:color="auto" w:fill="FF9900"/>
            <w:textDirection w:val="btLr"/>
            <w:vAlign w:val="center"/>
          </w:tcPr>
          <w:p w:rsidR="00357FB2" w:rsidRPr="00357FB2" w:rsidRDefault="00357FB2" w:rsidP="00357FB2">
            <w:pPr>
              <w:spacing w:after="0" w:line="240" w:lineRule="auto"/>
              <w:ind w:left="113" w:right="113"/>
              <w:jc w:val="center"/>
              <w:rPr>
                <w:rFonts w:ascii="Arial" w:eastAsia="Times New Roman" w:hAnsi="Arial" w:cs="Arial"/>
                <w:b/>
                <w:sz w:val="20"/>
                <w:szCs w:val="20"/>
              </w:rPr>
            </w:pPr>
            <w:r w:rsidRPr="00357FB2">
              <w:rPr>
                <w:rFonts w:ascii="Arial" w:eastAsia="Times New Roman" w:hAnsi="Arial" w:cs="Arial"/>
                <w:b/>
                <w:sz w:val="20"/>
                <w:szCs w:val="20"/>
              </w:rPr>
              <w:t>Nr. crt.</w:t>
            </w:r>
          </w:p>
        </w:tc>
        <w:tc>
          <w:tcPr>
            <w:tcW w:w="1254" w:type="pct"/>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Denumirea societății</w:t>
            </w:r>
          </w:p>
        </w:tc>
        <w:tc>
          <w:tcPr>
            <w:tcW w:w="515" w:type="pct"/>
            <w:shd w:val="clear" w:color="auto" w:fill="FF9900"/>
            <w:vAlign w:val="center"/>
          </w:tcPr>
          <w:p w:rsidR="00357FB2" w:rsidRPr="00357FB2" w:rsidRDefault="00357FB2" w:rsidP="00357FB2">
            <w:pPr>
              <w:spacing w:after="0" w:line="240" w:lineRule="auto"/>
              <w:ind w:left="-110" w:right="-107"/>
              <w:jc w:val="center"/>
              <w:rPr>
                <w:rFonts w:ascii="Arial" w:eastAsia="Times New Roman" w:hAnsi="Arial" w:cs="Arial"/>
                <w:b/>
                <w:sz w:val="20"/>
                <w:szCs w:val="20"/>
              </w:rPr>
            </w:pPr>
            <w:r w:rsidRPr="00357FB2">
              <w:rPr>
                <w:rFonts w:ascii="Arial" w:eastAsia="Times New Roman" w:hAnsi="Arial" w:cs="Arial"/>
                <w:b/>
                <w:sz w:val="20"/>
                <w:szCs w:val="20"/>
              </w:rPr>
              <w:t>Vehicule colectate 2010</w:t>
            </w:r>
          </w:p>
        </w:tc>
        <w:tc>
          <w:tcPr>
            <w:tcW w:w="515" w:type="pct"/>
            <w:shd w:val="clear" w:color="auto" w:fill="FF9900"/>
            <w:vAlign w:val="center"/>
          </w:tcPr>
          <w:p w:rsidR="00357FB2" w:rsidRPr="00357FB2" w:rsidRDefault="00357FB2" w:rsidP="00357FB2">
            <w:pPr>
              <w:spacing w:after="0" w:line="240" w:lineRule="auto"/>
              <w:ind w:left="-108" w:right="-109"/>
              <w:jc w:val="center"/>
              <w:rPr>
                <w:rFonts w:ascii="Arial" w:eastAsia="Times New Roman" w:hAnsi="Arial" w:cs="Arial"/>
                <w:b/>
                <w:sz w:val="20"/>
                <w:szCs w:val="20"/>
              </w:rPr>
            </w:pPr>
            <w:r w:rsidRPr="00357FB2">
              <w:rPr>
                <w:rFonts w:ascii="Arial" w:eastAsia="Times New Roman" w:hAnsi="Arial" w:cs="Arial"/>
                <w:b/>
                <w:sz w:val="20"/>
                <w:szCs w:val="20"/>
              </w:rPr>
              <w:t>Vehicule colectate 2011)</w:t>
            </w:r>
          </w:p>
        </w:tc>
        <w:tc>
          <w:tcPr>
            <w:tcW w:w="516" w:type="pct"/>
            <w:shd w:val="clear" w:color="auto" w:fill="FF9900"/>
            <w:vAlign w:val="center"/>
          </w:tcPr>
          <w:p w:rsidR="00357FB2" w:rsidRPr="00357FB2" w:rsidRDefault="00357FB2" w:rsidP="00357FB2">
            <w:pPr>
              <w:spacing w:after="0" w:line="240" w:lineRule="auto"/>
              <w:ind w:left="-107" w:right="-108"/>
              <w:jc w:val="center"/>
              <w:rPr>
                <w:rFonts w:ascii="Arial" w:eastAsia="Times New Roman" w:hAnsi="Arial" w:cs="Arial"/>
                <w:b/>
                <w:sz w:val="20"/>
                <w:szCs w:val="20"/>
              </w:rPr>
            </w:pPr>
            <w:r w:rsidRPr="00357FB2">
              <w:rPr>
                <w:rFonts w:ascii="Arial" w:eastAsia="Times New Roman" w:hAnsi="Arial" w:cs="Arial"/>
                <w:b/>
                <w:sz w:val="20"/>
                <w:szCs w:val="20"/>
              </w:rPr>
              <w:t>Vehicule colectate 2012</w:t>
            </w:r>
          </w:p>
        </w:tc>
        <w:tc>
          <w:tcPr>
            <w:tcW w:w="589" w:type="pct"/>
            <w:shd w:val="clear" w:color="auto" w:fill="FF9900"/>
            <w:vAlign w:val="center"/>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Vehicule colectate 2013</w:t>
            </w:r>
          </w:p>
        </w:tc>
        <w:tc>
          <w:tcPr>
            <w:tcW w:w="1408" w:type="pct"/>
            <w:shd w:val="clear" w:color="auto" w:fill="FF9900"/>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Observaţii</w:t>
            </w:r>
          </w:p>
        </w:tc>
      </w:tr>
      <w:tr w:rsidR="00357FB2" w:rsidRPr="00357FB2" w:rsidTr="00056C74">
        <w:trPr>
          <w:jc w:val="center"/>
        </w:trPr>
        <w:tc>
          <w:tcPr>
            <w:tcW w:w="203" w:type="pct"/>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1</w:t>
            </w:r>
          </w:p>
        </w:tc>
        <w:tc>
          <w:tcPr>
            <w:tcW w:w="1254" w:type="pct"/>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 xml:space="preserve">SC REMATINVEST SRL CLUJ - Punct de lucru Bistriţa,str. Drumul  Cetăţii </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1166</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898</w:t>
            </w:r>
          </w:p>
        </w:tc>
        <w:tc>
          <w:tcPr>
            <w:tcW w:w="516"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421</w:t>
            </w:r>
          </w:p>
        </w:tc>
        <w:tc>
          <w:tcPr>
            <w:tcW w:w="589"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898</w:t>
            </w:r>
          </w:p>
        </w:tc>
        <w:tc>
          <w:tcPr>
            <w:tcW w:w="1408" w:type="pct"/>
            <w:vAlign w:val="center"/>
          </w:tcPr>
          <w:p w:rsidR="00357FB2" w:rsidRPr="00357FB2" w:rsidRDefault="00357FB2" w:rsidP="00357FB2">
            <w:pPr>
              <w:spacing w:after="0" w:line="240" w:lineRule="auto"/>
              <w:jc w:val="center"/>
              <w:rPr>
                <w:rFonts w:ascii="Arial" w:eastAsia="Times New Roman" w:hAnsi="Arial" w:cs="Arial"/>
                <w:sz w:val="20"/>
                <w:szCs w:val="20"/>
              </w:rPr>
            </w:pPr>
          </w:p>
        </w:tc>
      </w:tr>
      <w:tr w:rsidR="00357FB2" w:rsidRPr="00357FB2" w:rsidTr="00056C74">
        <w:trPr>
          <w:jc w:val="center"/>
        </w:trPr>
        <w:tc>
          <w:tcPr>
            <w:tcW w:w="203" w:type="pct"/>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2</w:t>
            </w:r>
          </w:p>
        </w:tc>
        <w:tc>
          <w:tcPr>
            <w:tcW w:w="1254" w:type="pct"/>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REDIVIVUS SRL Bistrița</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1803</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450</w:t>
            </w:r>
          </w:p>
        </w:tc>
        <w:tc>
          <w:tcPr>
            <w:tcW w:w="516"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310</w:t>
            </w:r>
          </w:p>
        </w:tc>
        <w:tc>
          <w:tcPr>
            <w:tcW w:w="589"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58</w:t>
            </w:r>
          </w:p>
        </w:tc>
        <w:tc>
          <w:tcPr>
            <w:tcW w:w="1408" w:type="pct"/>
            <w:vAlign w:val="center"/>
          </w:tcPr>
          <w:p w:rsidR="00357FB2" w:rsidRPr="00357FB2" w:rsidRDefault="00357FB2" w:rsidP="00357FB2">
            <w:pPr>
              <w:spacing w:after="0" w:line="240" w:lineRule="auto"/>
              <w:jc w:val="center"/>
              <w:rPr>
                <w:rFonts w:ascii="Arial" w:eastAsia="Times New Roman" w:hAnsi="Arial" w:cs="Arial"/>
                <w:sz w:val="20"/>
                <w:szCs w:val="20"/>
              </w:rPr>
            </w:pPr>
          </w:p>
        </w:tc>
      </w:tr>
      <w:tr w:rsidR="00357FB2" w:rsidRPr="00357FB2" w:rsidTr="00056C74">
        <w:trPr>
          <w:jc w:val="center"/>
        </w:trPr>
        <w:tc>
          <w:tcPr>
            <w:tcW w:w="203" w:type="pct"/>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3</w:t>
            </w:r>
          </w:p>
        </w:tc>
        <w:tc>
          <w:tcPr>
            <w:tcW w:w="1254" w:type="pct"/>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UNO TOTALE IMPEX SRL Bistriţa</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516"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589"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1408"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Nu a colectat VSU în perioada</w:t>
            </w: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2010-2013</w:t>
            </w:r>
          </w:p>
        </w:tc>
      </w:tr>
      <w:tr w:rsidR="00357FB2" w:rsidRPr="00357FB2" w:rsidTr="00056C74">
        <w:trPr>
          <w:jc w:val="center"/>
        </w:trPr>
        <w:tc>
          <w:tcPr>
            <w:tcW w:w="203" w:type="pct"/>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4</w:t>
            </w:r>
          </w:p>
        </w:tc>
        <w:tc>
          <w:tcPr>
            <w:tcW w:w="1254" w:type="pct"/>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ELECTROSOMEŞ SRL Bistrița</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516"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589"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1408"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Autorizat din 2011, dar nu a desfăşurat activitatea de colectare în perioada</w:t>
            </w: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2011-2013</w:t>
            </w:r>
          </w:p>
        </w:tc>
      </w:tr>
      <w:tr w:rsidR="00357FB2" w:rsidRPr="00357FB2" w:rsidTr="00056C74">
        <w:trPr>
          <w:jc w:val="center"/>
        </w:trPr>
        <w:tc>
          <w:tcPr>
            <w:tcW w:w="203" w:type="pct"/>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5</w:t>
            </w:r>
          </w:p>
        </w:tc>
        <w:tc>
          <w:tcPr>
            <w:tcW w:w="1254" w:type="pct"/>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AUTOZBOROWSKY SRL Bistriţa</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lang w:val="en-US"/>
              </w:rPr>
            </w:pPr>
            <w:r w:rsidRPr="00357FB2">
              <w:rPr>
                <w:rFonts w:ascii="Arial" w:eastAsia="Times New Roman" w:hAnsi="Arial" w:cs="Arial"/>
                <w:sz w:val="20"/>
                <w:szCs w:val="20"/>
                <w:lang w:val="en-US"/>
              </w:rPr>
              <w:t>-</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63</w:t>
            </w:r>
          </w:p>
        </w:tc>
        <w:tc>
          <w:tcPr>
            <w:tcW w:w="516"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258</w:t>
            </w:r>
          </w:p>
        </w:tc>
        <w:tc>
          <w:tcPr>
            <w:tcW w:w="589"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266</w:t>
            </w:r>
          </w:p>
        </w:tc>
        <w:tc>
          <w:tcPr>
            <w:tcW w:w="1408"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Autorizat din anul 2011</w:t>
            </w:r>
          </w:p>
        </w:tc>
      </w:tr>
      <w:tr w:rsidR="00357FB2" w:rsidRPr="00357FB2" w:rsidTr="00056C74">
        <w:trPr>
          <w:jc w:val="center"/>
        </w:trPr>
        <w:tc>
          <w:tcPr>
            <w:tcW w:w="203" w:type="pct"/>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6</w:t>
            </w:r>
          </w:p>
        </w:tc>
        <w:tc>
          <w:tcPr>
            <w:tcW w:w="1254" w:type="pct"/>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REMAT SA Iași - Punct de lucru Livezile</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5"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6"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589"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14</w:t>
            </w:r>
          </w:p>
        </w:tc>
        <w:tc>
          <w:tcPr>
            <w:tcW w:w="1408" w:type="pct"/>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Autorizat din  anul 2012</w:t>
            </w:r>
          </w:p>
        </w:tc>
      </w:tr>
      <w:tr w:rsidR="00357FB2" w:rsidRPr="00357FB2" w:rsidTr="00056C74">
        <w:trPr>
          <w:jc w:val="center"/>
        </w:trPr>
        <w:tc>
          <w:tcPr>
            <w:tcW w:w="203" w:type="pct"/>
            <w:tcBorders>
              <w:bottom w:val="single" w:sz="4" w:space="0" w:color="auto"/>
            </w:tcBorders>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7</w:t>
            </w:r>
          </w:p>
        </w:tc>
        <w:tc>
          <w:tcPr>
            <w:tcW w:w="1254" w:type="pct"/>
            <w:tcBorders>
              <w:bottom w:val="single" w:sz="4" w:space="0" w:color="auto"/>
            </w:tcBorders>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ELECTRIC SERVICE ORIENT SRL București - Punct de lucru Bistriţa</w:t>
            </w:r>
          </w:p>
        </w:tc>
        <w:tc>
          <w:tcPr>
            <w:tcW w:w="515"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5"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6"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589"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0</w:t>
            </w:r>
          </w:p>
        </w:tc>
        <w:tc>
          <w:tcPr>
            <w:tcW w:w="1408"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Autorizat din anul 2012,dar nu a desfăşurat activitatea de colectare în perioada</w:t>
            </w: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2012-2013</w:t>
            </w:r>
          </w:p>
        </w:tc>
      </w:tr>
      <w:tr w:rsidR="00357FB2" w:rsidRPr="00357FB2" w:rsidTr="00056C74">
        <w:trPr>
          <w:jc w:val="center"/>
        </w:trPr>
        <w:tc>
          <w:tcPr>
            <w:tcW w:w="203" w:type="pct"/>
            <w:tcBorders>
              <w:bottom w:val="single" w:sz="4" w:space="0" w:color="auto"/>
            </w:tcBorders>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8</w:t>
            </w:r>
          </w:p>
        </w:tc>
        <w:tc>
          <w:tcPr>
            <w:tcW w:w="1254" w:type="pct"/>
            <w:tcBorders>
              <w:bottom w:val="single" w:sz="4" w:space="0" w:color="auto"/>
            </w:tcBorders>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AUTOMOBIL LUC SRL Baia Mare - Punct de lucru Bistriţa</w:t>
            </w:r>
          </w:p>
        </w:tc>
        <w:tc>
          <w:tcPr>
            <w:tcW w:w="515"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5"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6"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89"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13</w:t>
            </w:r>
          </w:p>
        </w:tc>
        <w:tc>
          <w:tcPr>
            <w:tcW w:w="1408"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Autorizat din  anul 2013</w:t>
            </w:r>
          </w:p>
        </w:tc>
      </w:tr>
      <w:tr w:rsidR="00357FB2" w:rsidRPr="00357FB2" w:rsidTr="00056C74">
        <w:trPr>
          <w:jc w:val="center"/>
        </w:trPr>
        <w:tc>
          <w:tcPr>
            <w:tcW w:w="203" w:type="pct"/>
            <w:tcBorders>
              <w:bottom w:val="single" w:sz="4" w:space="0" w:color="auto"/>
            </w:tcBorders>
          </w:tcPr>
          <w:p w:rsidR="00357FB2" w:rsidRPr="00357FB2" w:rsidRDefault="00357FB2" w:rsidP="00357FB2">
            <w:pPr>
              <w:spacing w:after="0" w:line="240" w:lineRule="auto"/>
              <w:jc w:val="both"/>
              <w:rPr>
                <w:rFonts w:ascii="Arial" w:eastAsia="Times New Roman" w:hAnsi="Arial" w:cs="Arial"/>
                <w:sz w:val="20"/>
                <w:szCs w:val="20"/>
              </w:rPr>
            </w:pPr>
            <w:r w:rsidRPr="00357FB2">
              <w:rPr>
                <w:rFonts w:ascii="Arial" w:eastAsia="Times New Roman" w:hAnsi="Arial" w:cs="Arial"/>
                <w:sz w:val="20"/>
                <w:szCs w:val="20"/>
              </w:rPr>
              <w:t>9.</w:t>
            </w:r>
          </w:p>
        </w:tc>
        <w:tc>
          <w:tcPr>
            <w:tcW w:w="1254" w:type="pct"/>
            <w:tcBorders>
              <w:bottom w:val="single" w:sz="4" w:space="0" w:color="auto"/>
            </w:tcBorders>
          </w:tcPr>
          <w:p w:rsidR="00357FB2" w:rsidRPr="00357FB2" w:rsidRDefault="00357FB2" w:rsidP="00357FB2">
            <w:pPr>
              <w:spacing w:after="0" w:line="240" w:lineRule="auto"/>
              <w:rPr>
                <w:rFonts w:ascii="Arial" w:eastAsia="Times New Roman" w:hAnsi="Arial" w:cs="Arial"/>
                <w:sz w:val="20"/>
                <w:szCs w:val="20"/>
              </w:rPr>
            </w:pPr>
            <w:r w:rsidRPr="00357FB2">
              <w:rPr>
                <w:rFonts w:ascii="Arial" w:eastAsia="Times New Roman" w:hAnsi="Arial" w:cs="Arial"/>
                <w:sz w:val="20"/>
                <w:szCs w:val="20"/>
              </w:rPr>
              <w:t>SC DOGARU SISTEM SRL Târgu</w:t>
            </w:r>
            <w:r w:rsidRPr="00357FB2">
              <w:rPr>
                <w:rFonts w:ascii="Arial" w:eastAsia="Times New Roman" w:hAnsi="Arial" w:cs="Arial"/>
                <w:sz w:val="20"/>
                <w:szCs w:val="20"/>
              </w:rPr>
              <w:softHyphen/>
              <w:t>-Mureş - Punct de lucru Bistriţa</w:t>
            </w:r>
          </w:p>
        </w:tc>
        <w:tc>
          <w:tcPr>
            <w:tcW w:w="515"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5"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16"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w:t>
            </w:r>
          </w:p>
        </w:tc>
        <w:tc>
          <w:tcPr>
            <w:tcW w:w="589"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14</w:t>
            </w:r>
          </w:p>
        </w:tc>
        <w:tc>
          <w:tcPr>
            <w:tcW w:w="1408" w:type="pct"/>
            <w:tcBorders>
              <w:bottom w:val="single" w:sz="4" w:space="0" w:color="auto"/>
            </w:tcBorders>
            <w:vAlign w:val="center"/>
          </w:tcPr>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Autorizat din  anul 2013</w:t>
            </w:r>
          </w:p>
        </w:tc>
      </w:tr>
      <w:tr w:rsidR="00357FB2" w:rsidRPr="00357FB2" w:rsidTr="00056C74">
        <w:trPr>
          <w:jc w:val="center"/>
        </w:trPr>
        <w:tc>
          <w:tcPr>
            <w:tcW w:w="1456" w:type="pct"/>
            <w:gridSpan w:val="2"/>
            <w:shd w:val="clear" w:color="auto" w:fill="FFCC99"/>
          </w:tcPr>
          <w:p w:rsidR="00357FB2" w:rsidRPr="00357FB2" w:rsidRDefault="00357FB2" w:rsidP="00357FB2">
            <w:pPr>
              <w:spacing w:after="0" w:line="240" w:lineRule="auto"/>
              <w:rPr>
                <w:rFonts w:ascii="Arial" w:eastAsia="Times New Roman" w:hAnsi="Arial" w:cs="Arial"/>
                <w:b/>
                <w:sz w:val="20"/>
                <w:szCs w:val="20"/>
              </w:rPr>
            </w:pPr>
            <w:r w:rsidRPr="00357FB2">
              <w:rPr>
                <w:rFonts w:ascii="Arial" w:eastAsia="Times New Roman" w:hAnsi="Arial" w:cs="Arial"/>
                <w:b/>
                <w:sz w:val="20"/>
                <w:szCs w:val="20"/>
              </w:rPr>
              <w:t>TOTAL VSU COLECTATE</w:t>
            </w:r>
          </w:p>
        </w:tc>
        <w:tc>
          <w:tcPr>
            <w:tcW w:w="515" w:type="pct"/>
            <w:shd w:val="clear" w:color="auto" w:fill="FFCC99"/>
          </w:tcPr>
          <w:p w:rsidR="00357FB2" w:rsidRPr="00357FB2" w:rsidRDefault="00357FB2" w:rsidP="00357FB2">
            <w:pPr>
              <w:spacing w:after="0" w:line="240" w:lineRule="auto"/>
              <w:rPr>
                <w:rFonts w:ascii="Arial" w:eastAsia="Times New Roman" w:hAnsi="Arial" w:cs="Arial"/>
                <w:b/>
                <w:sz w:val="20"/>
                <w:szCs w:val="20"/>
              </w:rPr>
            </w:pPr>
            <w:r w:rsidRPr="00357FB2">
              <w:rPr>
                <w:rFonts w:ascii="Arial" w:eastAsia="Times New Roman" w:hAnsi="Arial" w:cs="Arial"/>
                <w:b/>
                <w:sz w:val="20"/>
                <w:szCs w:val="20"/>
              </w:rPr>
              <w:t>2969</w:t>
            </w:r>
          </w:p>
        </w:tc>
        <w:tc>
          <w:tcPr>
            <w:tcW w:w="515" w:type="pct"/>
            <w:shd w:val="clear" w:color="auto" w:fill="FFCC99"/>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1411</w:t>
            </w:r>
          </w:p>
        </w:tc>
        <w:tc>
          <w:tcPr>
            <w:tcW w:w="516" w:type="pct"/>
            <w:shd w:val="clear" w:color="auto" w:fill="FFCC99"/>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989</w:t>
            </w:r>
          </w:p>
        </w:tc>
        <w:tc>
          <w:tcPr>
            <w:tcW w:w="589" w:type="pct"/>
            <w:shd w:val="clear" w:color="auto" w:fill="FFCC99"/>
          </w:tcPr>
          <w:p w:rsidR="00357FB2" w:rsidRPr="00357FB2" w:rsidRDefault="00357FB2" w:rsidP="00357FB2">
            <w:pPr>
              <w:spacing w:after="0" w:line="240" w:lineRule="auto"/>
              <w:jc w:val="center"/>
              <w:rPr>
                <w:rFonts w:ascii="Arial" w:eastAsia="Times New Roman" w:hAnsi="Arial" w:cs="Arial"/>
                <w:b/>
                <w:sz w:val="20"/>
                <w:szCs w:val="20"/>
              </w:rPr>
            </w:pPr>
            <w:r w:rsidRPr="00357FB2">
              <w:rPr>
                <w:rFonts w:ascii="Arial" w:eastAsia="Times New Roman" w:hAnsi="Arial" w:cs="Arial"/>
                <w:b/>
                <w:sz w:val="20"/>
                <w:szCs w:val="20"/>
              </w:rPr>
              <w:t>1263</w:t>
            </w:r>
          </w:p>
        </w:tc>
        <w:tc>
          <w:tcPr>
            <w:tcW w:w="1408" w:type="pct"/>
            <w:shd w:val="clear" w:color="auto" w:fill="FFCC99"/>
          </w:tcPr>
          <w:p w:rsidR="00357FB2" w:rsidRPr="00357FB2" w:rsidRDefault="00357FB2" w:rsidP="00357FB2">
            <w:pPr>
              <w:spacing w:after="0" w:line="240" w:lineRule="auto"/>
              <w:jc w:val="center"/>
              <w:rPr>
                <w:rFonts w:ascii="Arial" w:eastAsia="Times New Roman" w:hAnsi="Arial" w:cs="Arial"/>
                <w:b/>
                <w:sz w:val="20"/>
                <w:szCs w:val="20"/>
              </w:rPr>
            </w:pPr>
          </w:p>
        </w:tc>
      </w:tr>
    </w:tbl>
    <w:p w:rsidR="00357FB2" w:rsidRPr="00357FB2" w:rsidRDefault="00357FB2" w:rsidP="00357FB2">
      <w:pPr>
        <w:spacing w:after="0" w:line="240" w:lineRule="auto"/>
        <w:jc w:val="right"/>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jc w:val="center"/>
        <w:rPr>
          <w:rFonts w:ascii="Arial" w:eastAsia="Times New Roman" w:hAnsi="Arial" w:cs="Arial"/>
          <w:sz w:val="20"/>
          <w:szCs w:val="20"/>
        </w:rPr>
      </w:pP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În anul 2013, pe lângă operatorii economici din tabelul de mai sus, au fost autorizate pentru colectarea VSU încă două firme: S.C. AXUM TRADING SRL Bistriţa si S.C. MELI PARA TRANS SRL Bistriţa, pentru care nu există date.</w:t>
      </w:r>
    </w:p>
    <w:p w:rsidR="00357FB2" w:rsidRPr="00357FB2" w:rsidRDefault="00357FB2" w:rsidP="00357FB2">
      <w:pPr>
        <w:shd w:val="clear" w:color="auto" w:fill="FFFFFF"/>
        <w:spacing w:after="0" w:line="240" w:lineRule="atLeast"/>
        <w:ind w:firstLine="851"/>
        <w:jc w:val="both"/>
        <w:rPr>
          <w:rFonts w:ascii="Arial" w:eastAsia="Times New Roman" w:hAnsi="Arial" w:cs="Arial"/>
        </w:rPr>
      </w:pPr>
      <w:r w:rsidRPr="00357FB2">
        <w:rPr>
          <w:rFonts w:ascii="Arial" w:eastAsia="Times New Roman" w:hAnsi="Arial" w:cs="Arial"/>
          <w:bCs/>
        </w:rPr>
        <w:t>În judeţul Bistriţa-Năsăud există un singur operator economic care reciclează şi valorifică energetic deşeuri de plastic rezultate de la dezmembrarea VSU şi anume S.C.SOMPLAST S.A Bistriţa.</w:t>
      </w:r>
    </w:p>
    <w:p w:rsidR="00357FB2" w:rsidRPr="00357FB2" w:rsidRDefault="00357FB2" w:rsidP="00357FB2">
      <w:pPr>
        <w:shd w:val="clear" w:color="auto" w:fill="FFFFFF"/>
        <w:spacing w:after="0" w:line="240" w:lineRule="atLeast"/>
        <w:ind w:firstLine="851"/>
        <w:jc w:val="both"/>
        <w:rPr>
          <w:rFonts w:ascii="Arial" w:eastAsia="Times New Roman" w:hAnsi="Arial" w:cs="Arial"/>
          <w:bCs/>
        </w:rPr>
      </w:pPr>
      <w:r w:rsidRPr="00357FB2">
        <w:rPr>
          <w:rFonts w:ascii="Arial" w:eastAsia="Times New Roman" w:hAnsi="Arial" w:cs="Arial"/>
          <w:bCs/>
        </w:rPr>
        <w:t xml:space="preserve">Pentru reducerea poluării atmosferei generată de vehicule vechi şi implicit pentru controlul acestui flux de deşeuri s-a instituit </w:t>
      </w:r>
      <w:r w:rsidRPr="00357FB2">
        <w:rPr>
          <w:rFonts w:ascii="Arial" w:eastAsia="Times New Roman" w:hAnsi="Arial" w:cs="Arial"/>
          <w:bCs/>
          <w:iCs/>
        </w:rPr>
        <w:t>Programul de stimulare a înnoirii Parcului auto naţional</w:t>
      </w:r>
      <w:r w:rsidRPr="00357FB2">
        <w:rPr>
          <w:rFonts w:ascii="Arial" w:eastAsia="Times New Roman" w:hAnsi="Arial" w:cs="Arial"/>
          <w:bCs/>
        </w:rPr>
        <w:t xml:space="preserve"> „RABLA” prin care se acordă suport financiar deţinătorilor de vehicule uzate la momentul achiziţionării unui vehicul nou. </w:t>
      </w:r>
    </w:p>
    <w:p w:rsidR="00357FB2" w:rsidRPr="00357FB2" w:rsidRDefault="00357FB2" w:rsidP="00357FB2">
      <w:pPr>
        <w:shd w:val="clear" w:color="auto" w:fill="FFFFFF"/>
        <w:spacing w:after="0" w:line="240" w:lineRule="atLeast"/>
        <w:ind w:firstLine="851"/>
        <w:jc w:val="both"/>
        <w:rPr>
          <w:rFonts w:ascii="Arial" w:eastAsia="Times New Roman" w:hAnsi="Arial" w:cs="Arial"/>
          <w:bCs/>
        </w:rPr>
      </w:pPr>
    </w:p>
    <w:p w:rsidR="00357FB2" w:rsidRPr="00357FB2" w:rsidRDefault="00357FB2" w:rsidP="00357FB2">
      <w:pPr>
        <w:spacing w:after="0" w:line="240" w:lineRule="auto"/>
        <w:ind w:firstLine="720"/>
        <w:jc w:val="right"/>
        <w:rPr>
          <w:rFonts w:ascii="Arial" w:eastAsia="Times New Roman" w:hAnsi="Arial" w:cs="Arial"/>
          <w:sz w:val="24"/>
          <w:szCs w:val="24"/>
        </w:rPr>
      </w:pPr>
      <w:r w:rsidRPr="00357FB2">
        <w:rPr>
          <w:rFonts w:ascii="Arial" w:eastAsia="Times New Roman" w:hAnsi="Arial" w:cs="Arial"/>
        </w:rPr>
        <w:t> </w:t>
      </w:r>
    </w:p>
    <w:p w:rsidR="00357FB2" w:rsidRPr="00357FB2" w:rsidRDefault="00357FB2" w:rsidP="00357FB2">
      <w:pPr>
        <w:spacing w:after="0" w:line="240" w:lineRule="auto"/>
        <w:rPr>
          <w:rFonts w:ascii="Arial" w:eastAsia="Times New Roman" w:hAnsi="Arial" w:cs="Arial"/>
          <w:b/>
          <w:sz w:val="24"/>
          <w:szCs w:val="24"/>
        </w:rPr>
      </w:pPr>
      <w:r w:rsidRPr="00357FB2">
        <w:rPr>
          <w:rFonts w:ascii="Arial" w:eastAsia="Times New Roman" w:hAnsi="Arial" w:cs="Arial"/>
          <w:b/>
          <w:sz w:val="24"/>
          <w:szCs w:val="24"/>
        </w:rPr>
        <w:t>D. Baterii şi acumulatori şi deşeuri de baterii şi acumulatori</w:t>
      </w:r>
    </w:p>
    <w:p w:rsidR="00357FB2" w:rsidRPr="00357FB2" w:rsidRDefault="00357FB2" w:rsidP="00357FB2">
      <w:pPr>
        <w:spacing w:after="0" w:line="240" w:lineRule="auto"/>
        <w:rPr>
          <w:rFonts w:ascii="Arial" w:eastAsia="Times New Roman" w:hAnsi="Arial" w:cs="Arial"/>
          <w:b/>
        </w:rPr>
      </w:pP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rPr>
      </w:pPr>
      <w:r w:rsidRPr="00357FB2">
        <w:rPr>
          <w:rFonts w:ascii="Arial" w:eastAsia="Times New Roman" w:hAnsi="Arial" w:cs="Arial"/>
        </w:rPr>
        <w:t xml:space="preserve">Colectarea bateriilor şi acumulatorilor auto uzaţi s-a realizat în anul 2013 printr-un număr de 23 operatori economici autorizaţi, care au predat în cea mai mare parte cantităţile de baterii colectate societăţii ROMBAT SA Bistriţa. </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Cantităţile de deşeuri de baterii şi acumulatori uzaţi colectaţi pentru perioada 2010-2013 sunt redate in tabelul următor:</w:t>
      </w:r>
    </w:p>
    <w:p w:rsidR="00357FB2" w:rsidRDefault="00357FB2" w:rsidP="00357FB2">
      <w:pPr>
        <w:spacing w:after="0" w:line="240" w:lineRule="auto"/>
        <w:jc w:val="both"/>
        <w:rPr>
          <w:rFonts w:ascii="Arial" w:eastAsia="Times New Roman" w:hAnsi="Arial" w:cs="Arial"/>
          <w:b/>
        </w:rPr>
      </w:pPr>
    </w:p>
    <w:p w:rsidR="00A45304" w:rsidRDefault="00A45304" w:rsidP="00357FB2">
      <w:pPr>
        <w:spacing w:after="0" w:line="240" w:lineRule="auto"/>
        <w:jc w:val="both"/>
        <w:rPr>
          <w:rFonts w:ascii="Arial" w:eastAsia="Times New Roman" w:hAnsi="Arial" w:cs="Arial"/>
          <w:b/>
        </w:rPr>
      </w:pPr>
    </w:p>
    <w:p w:rsidR="00A45304" w:rsidRDefault="00A45304" w:rsidP="00357FB2">
      <w:pPr>
        <w:spacing w:after="0" w:line="240" w:lineRule="auto"/>
        <w:jc w:val="both"/>
        <w:rPr>
          <w:rFonts w:ascii="Arial" w:eastAsia="Times New Roman" w:hAnsi="Arial" w:cs="Arial"/>
          <w:b/>
        </w:rPr>
      </w:pPr>
    </w:p>
    <w:p w:rsidR="00A45304" w:rsidRDefault="00A45304" w:rsidP="00357FB2">
      <w:pPr>
        <w:spacing w:after="0" w:line="240" w:lineRule="auto"/>
        <w:jc w:val="both"/>
        <w:rPr>
          <w:rFonts w:ascii="Arial" w:eastAsia="Times New Roman" w:hAnsi="Arial" w:cs="Arial"/>
          <w:b/>
        </w:rPr>
      </w:pPr>
    </w:p>
    <w:p w:rsidR="00A45304" w:rsidRDefault="00A45304" w:rsidP="00357FB2">
      <w:pPr>
        <w:spacing w:after="0" w:line="240" w:lineRule="auto"/>
        <w:jc w:val="both"/>
        <w:rPr>
          <w:rFonts w:ascii="Arial" w:eastAsia="Times New Roman" w:hAnsi="Arial" w:cs="Arial"/>
          <w:b/>
        </w:rPr>
      </w:pPr>
    </w:p>
    <w:p w:rsidR="00A45304" w:rsidRPr="00357FB2" w:rsidRDefault="00A45304" w:rsidP="00357FB2">
      <w:pPr>
        <w:spacing w:after="0" w:line="240" w:lineRule="auto"/>
        <w:jc w:val="both"/>
        <w:rPr>
          <w:rFonts w:ascii="Arial" w:eastAsia="Times New Roman" w:hAnsi="Arial" w:cs="Arial"/>
          <w:b/>
        </w:rPr>
      </w:pPr>
    </w:p>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 xml:space="preserve">Tabel. nr. 6.6.4.2 Evoluţia cantităţilor de baterii şi acumulatori uzaţi colectaţi </w:t>
      </w:r>
    </w:p>
    <w:p w:rsidR="00357FB2" w:rsidRPr="00357FB2" w:rsidRDefault="00357FB2" w:rsidP="00357FB2">
      <w:pPr>
        <w:spacing w:after="0" w:line="240" w:lineRule="auto"/>
        <w:jc w:val="center"/>
        <w:rPr>
          <w:rFonts w:ascii="Arial" w:eastAsia="Times New Roman" w:hAnsi="Arial" w:cs="Arial"/>
          <w:sz w:val="24"/>
          <w:szCs w:val="24"/>
        </w:rPr>
      </w:pPr>
      <w:r w:rsidRPr="00357FB2">
        <w:rPr>
          <w:rFonts w:ascii="Arial" w:eastAsia="Times New Roman" w:hAnsi="Arial" w:cs="Arial"/>
          <w:b/>
        </w:rPr>
        <w:t>de SC ROMBAT SA Bistriţa în perioada 20</w:t>
      </w:r>
      <w:r w:rsidR="00A45304">
        <w:rPr>
          <w:rFonts w:ascii="Arial" w:eastAsia="Times New Roman" w:hAnsi="Arial" w:cs="Arial"/>
          <w:b/>
        </w:rPr>
        <w:t>1</w:t>
      </w:r>
      <w:r w:rsidRPr="00357FB2">
        <w:rPr>
          <w:rFonts w:ascii="Arial" w:eastAsia="Times New Roman" w:hAnsi="Arial" w:cs="Arial"/>
          <w:b/>
        </w:rPr>
        <w:t>0-2012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559"/>
        <w:gridCol w:w="1843"/>
        <w:gridCol w:w="1843"/>
        <w:gridCol w:w="1705"/>
      </w:tblGrid>
      <w:tr w:rsidR="00357FB2" w:rsidRPr="00357FB2" w:rsidTr="00056C74">
        <w:trPr>
          <w:trHeight w:val="98"/>
        </w:trPr>
        <w:tc>
          <w:tcPr>
            <w:tcW w:w="2410" w:type="dxa"/>
            <w:shd w:val="clear" w:color="auto" w:fill="FF9900"/>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b/>
              </w:rPr>
              <w:t>Anul</w:t>
            </w:r>
          </w:p>
        </w:tc>
        <w:tc>
          <w:tcPr>
            <w:tcW w:w="1559" w:type="dxa"/>
            <w:shd w:val="clear" w:color="auto" w:fill="FF9900"/>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 xml:space="preserve">2010 </w:t>
            </w:r>
          </w:p>
        </w:tc>
        <w:tc>
          <w:tcPr>
            <w:tcW w:w="1843" w:type="dxa"/>
            <w:shd w:val="clear" w:color="auto" w:fill="FF9900"/>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 xml:space="preserve">2011 </w:t>
            </w:r>
          </w:p>
        </w:tc>
        <w:tc>
          <w:tcPr>
            <w:tcW w:w="1843" w:type="dxa"/>
            <w:shd w:val="clear" w:color="auto" w:fill="FF9900"/>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 xml:space="preserve">2012 </w:t>
            </w:r>
          </w:p>
        </w:tc>
        <w:tc>
          <w:tcPr>
            <w:tcW w:w="1705" w:type="dxa"/>
            <w:shd w:val="clear" w:color="auto" w:fill="FF9900"/>
          </w:tcPr>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 xml:space="preserve">2013 </w:t>
            </w:r>
          </w:p>
        </w:tc>
      </w:tr>
      <w:tr w:rsidR="00357FB2" w:rsidRPr="00357FB2" w:rsidTr="00056C74">
        <w:trPr>
          <w:trHeight w:val="449"/>
        </w:trPr>
        <w:tc>
          <w:tcPr>
            <w:tcW w:w="2410" w:type="dxa"/>
          </w:tcPr>
          <w:p w:rsidR="00357FB2" w:rsidRPr="00357FB2" w:rsidRDefault="00357FB2" w:rsidP="00357FB2">
            <w:pPr>
              <w:spacing w:after="0" w:line="240" w:lineRule="exact"/>
              <w:rPr>
                <w:rFonts w:ascii="Arial" w:eastAsia="Times New Roman" w:hAnsi="Arial" w:cs="Arial"/>
              </w:rPr>
            </w:pPr>
            <w:r w:rsidRPr="00357FB2">
              <w:rPr>
                <w:rFonts w:ascii="Arial" w:eastAsia="Times New Roman" w:hAnsi="Arial" w:cs="Arial"/>
              </w:rPr>
              <w:t>deşeuri de baterii şi acumulatori (tone)</w:t>
            </w:r>
          </w:p>
        </w:tc>
        <w:tc>
          <w:tcPr>
            <w:tcW w:w="1559"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1635,576</w:t>
            </w:r>
          </w:p>
        </w:tc>
        <w:tc>
          <w:tcPr>
            <w:tcW w:w="1843"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1394,202</w:t>
            </w:r>
          </w:p>
        </w:tc>
        <w:tc>
          <w:tcPr>
            <w:tcW w:w="1843"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1362,598</w:t>
            </w:r>
          </w:p>
        </w:tc>
        <w:tc>
          <w:tcPr>
            <w:tcW w:w="1705" w:type="dxa"/>
            <w:vAlign w:val="center"/>
          </w:tcPr>
          <w:p w:rsidR="00357FB2" w:rsidRPr="00357FB2" w:rsidRDefault="00357FB2" w:rsidP="00357FB2">
            <w:pPr>
              <w:spacing w:after="0" w:line="240" w:lineRule="auto"/>
              <w:jc w:val="center"/>
              <w:rPr>
                <w:rFonts w:ascii="Arial" w:eastAsia="Times New Roman" w:hAnsi="Arial" w:cs="Arial"/>
              </w:rPr>
            </w:pPr>
            <w:r w:rsidRPr="00357FB2">
              <w:rPr>
                <w:rFonts w:ascii="Arial" w:eastAsia="Times New Roman" w:hAnsi="Arial" w:cs="Arial"/>
              </w:rPr>
              <w:t>1024,252</w:t>
            </w:r>
          </w:p>
        </w:tc>
      </w:tr>
    </w:tbl>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ind w:firstLine="720"/>
        <w:jc w:val="both"/>
        <w:rPr>
          <w:rFonts w:ascii="Arial" w:eastAsia="Times New Roman" w:hAnsi="Arial" w:cs="Arial"/>
          <w:sz w:val="24"/>
          <w:szCs w:val="24"/>
        </w:rPr>
      </w:pP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rPr>
      </w:pPr>
      <w:r w:rsidRPr="00357FB2">
        <w:rPr>
          <w:rFonts w:ascii="Arial" w:eastAsia="Times New Roman" w:hAnsi="Arial" w:cs="Arial"/>
        </w:rPr>
        <w:t>Pentru perioada 2010-2013 cantităţile de baterii şi acumulatori uzaţi</w:t>
      </w:r>
      <w:r w:rsidRPr="00357FB2">
        <w:rPr>
          <w:rFonts w:ascii="Arial" w:eastAsia="Times New Roman" w:hAnsi="Arial" w:cs="Arial"/>
          <w:b/>
        </w:rPr>
        <w:t xml:space="preserve"> </w:t>
      </w:r>
      <w:r w:rsidRPr="00357FB2">
        <w:rPr>
          <w:rFonts w:ascii="Arial" w:eastAsia="Times New Roman" w:hAnsi="Arial" w:cs="Arial"/>
        </w:rPr>
        <w:t>colectate de către SC ROMBAT SA la Bistriţa au scăzut datorită faptului că în această perioadă cantităţi tot mai mari de baterii colectate, au început să fie transportate direct la punctul de lucru de la REBAT Sibiu, în vederea optimizării costurilor de transport.</w:t>
      </w:r>
    </w:p>
    <w:p w:rsidR="003B7777" w:rsidRPr="00357FB2" w:rsidRDefault="00357FB2" w:rsidP="003B7777">
      <w:pPr>
        <w:autoSpaceDE w:val="0"/>
        <w:autoSpaceDN w:val="0"/>
        <w:adjustRightInd w:val="0"/>
        <w:spacing w:after="0" w:line="240" w:lineRule="auto"/>
        <w:ind w:firstLine="851"/>
        <w:jc w:val="both"/>
        <w:rPr>
          <w:rFonts w:ascii="Arial" w:eastAsia="Times New Roman" w:hAnsi="Arial" w:cs="Arial"/>
          <w:sz w:val="20"/>
          <w:szCs w:val="20"/>
        </w:rPr>
      </w:pPr>
      <w:r w:rsidRPr="00357FB2">
        <w:rPr>
          <w:rFonts w:ascii="Arial" w:eastAsia="Times New Roman" w:hAnsi="Arial" w:cs="Arial"/>
        </w:rPr>
        <w:t xml:space="preserve">În anul 2013 societatea SC ROMBAT SA la Bistriţa a colectat 1024,252 tone din judeţul Bistriţa-Năsăud. </w:t>
      </w: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b/>
        </w:rPr>
      </w:pPr>
      <w:r w:rsidRPr="00357FB2">
        <w:rPr>
          <w:rFonts w:ascii="Arial" w:eastAsia="Times New Roman" w:hAnsi="Arial" w:cs="Arial"/>
        </w:rPr>
        <w:t xml:space="preserve">În cursul anului 2013 SC ROMBAT SA Bistriţa  a importat în scopul valorificării o cantitate de 3831,75 tone deşeuri de baterii şi acumulatori, cantitate cu 36,28% mai mare decât în anul 2012. </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În perioada martie–iunie 2013 s-a desfășurat proiectul ”Dă la reciclat bateriile ce s-au descărcat”, proiect educațional pentru preșcolari care a fost organizat de către Agenţia pentru Protecţia Mediului BN în parteneriat cu Asociaţia Română pentru reciclare ROREC şi Inspectoratul Şcolar Judeţean Bistriţa-Năsăud. În cadrul acestui proiect au fost colectate 382,8 kg de baterii portabile care au fost preluate de către Asociaţia Română pentru reciclare ROREC- Bistrița.</w:t>
      </w:r>
    </w:p>
    <w:p w:rsidR="00357FB2" w:rsidRPr="00357FB2" w:rsidRDefault="00357FB2" w:rsidP="00357FB2">
      <w:pPr>
        <w:spacing w:after="0" w:line="240" w:lineRule="auto"/>
        <w:ind w:firstLine="851"/>
        <w:jc w:val="both"/>
        <w:rPr>
          <w:rFonts w:ascii="Arial" w:eastAsia="Times New Roman" w:hAnsi="Arial" w:cs="Arial"/>
        </w:rPr>
      </w:pP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b/>
        </w:rPr>
      </w:pPr>
      <w:r w:rsidRPr="00357FB2">
        <w:rPr>
          <w:rFonts w:ascii="Arial" w:eastAsia="Times New Roman" w:hAnsi="Arial" w:cs="Arial"/>
          <w:b/>
        </w:rPr>
        <w:t xml:space="preserve">             </w:t>
      </w:r>
    </w:p>
    <w:p w:rsidR="00357FB2" w:rsidRPr="00357FB2" w:rsidRDefault="00357FB2" w:rsidP="00357FB2">
      <w:pPr>
        <w:spacing w:after="0" w:line="240" w:lineRule="auto"/>
        <w:rPr>
          <w:rFonts w:ascii="Arial" w:eastAsia="Times New Roman" w:hAnsi="Arial" w:cs="Arial"/>
          <w:b/>
        </w:rPr>
      </w:pPr>
      <w:r w:rsidRPr="00357FB2">
        <w:rPr>
          <w:rFonts w:ascii="Arial" w:eastAsia="Times New Roman" w:hAnsi="Arial" w:cs="Arial"/>
          <w:b/>
        </w:rPr>
        <w:t>E. Uleiuri uzate</w:t>
      </w:r>
    </w:p>
    <w:p w:rsidR="00357FB2" w:rsidRPr="00357FB2" w:rsidRDefault="00357FB2" w:rsidP="00A45304">
      <w:pPr>
        <w:spacing w:after="0" w:line="240" w:lineRule="auto"/>
        <w:ind w:firstLine="851"/>
        <w:jc w:val="both"/>
        <w:rPr>
          <w:rFonts w:ascii="Arial" w:eastAsia="Times New Roman" w:hAnsi="Arial" w:cs="Arial"/>
        </w:rPr>
      </w:pPr>
      <w:r w:rsidRPr="00357FB2">
        <w:rPr>
          <w:rFonts w:ascii="Arial" w:eastAsia="Times New Roman" w:hAnsi="Arial" w:cs="Arial"/>
        </w:rPr>
        <w:t xml:space="preserve">Conform H.G. nr. 235/2007 privind gestionarea uleiurilor uzate, producătorii şi importatorii de uleiuri, sunt  obligaţi să asigure organizarea sistemului de gestionare a uleiurilor uzate, corespunzător cantităţilor şi tipurilor de uleiuri introduse pe piaţă.  </w:t>
      </w:r>
    </w:p>
    <w:p w:rsidR="00357FB2" w:rsidRPr="00357FB2" w:rsidRDefault="00357FB2" w:rsidP="00A45304">
      <w:pPr>
        <w:spacing w:after="0" w:line="240" w:lineRule="auto"/>
        <w:ind w:firstLine="851"/>
        <w:jc w:val="both"/>
        <w:rPr>
          <w:rFonts w:ascii="Arial" w:hAnsi="Arial" w:cs="Arial"/>
        </w:rPr>
      </w:pPr>
      <w:r w:rsidRPr="00357FB2">
        <w:rPr>
          <w:rFonts w:ascii="Arial" w:hAnsi="Arial" w:cs="Arial"/>
        </w:rPr>
        <w:t xml:space="preserve">În anul 2013 raportarea privind gestionarea uleiurilor uzate la nivel județului, a implicat un număr total de 57 de operatori economici din care în funcție de tipul de activitatea desfășurată în baza de date sunt: </w:t>
      </w:r>
    </w:p>
    <w:p w:rsidR="00357FB2" w:rsidRPr="00357FB2" w:rsidRDefault="00357FB2" w:rsidP="00A45304">
      <w:pPr>
        <w:spacing w:after="0" w:line="240" w:lineRule="auto"/>
        <w:ind w:firstLine="851"/>
        <w:jc w:val="both"/>
        <w:rPr>
          <w:rFonts w:ascii="Arial" w:hAnsi="Arial" w:cs="Arial"/>
        </w:rPr>
      </w:pPr>
      <w:r w:rsidRPr="00357FB2">
        <w:rPr>
          <w:rFonts w:ascii="Arial" w:hAnsi="Arial" w:cs="Arial"/>
        </w:rPr>
        <w:t xml:space="preserve">- 14 operatori economici generatori de uleiuri uzate; </w:t>
      </w:r>
    </w:p>
    <w:p w:rsidR="00357FB2" w:rsidRPr="00357FB2" w:rsidRDefault="00357FB2" w:rsidP="00A45304">
      <w:pPr>
        <w:spacing w:after="0" w:line="240" w:lineRule="auto"/>
        <w:ind w:firstLine="851"/>
        <w:jc w:val="both"/>
        <w:rPr>
          <w:rFonts w:ascii="Arial" w:hAnsi="Arial" w:cs="Arial"/>
        </w:rPr>
      </w:pPr>
      <w:r w:rsidRPr="00357FB2">
        <w:rPr>
          <w:rFonts w:ascii="Arial" w:hAnsi="Arial" w:cs="Arial"/>
        </w:rPr>
        <w:t xml:space="preserve">- 33  service-uri autorizate pentru  schimbul de consumabile (schimbul de ulei și a filtrelor de ulei) generatori de uleiuri uzate; </w:t>
      </w:r>
    </w:p>
    <w:p w:rsidR="00357FB2" w:rsidRPr="00357FB2" w:rsidRDefault="00357FB2" w:rsidP="00A45304">
      <w:pPr>
        <w:spacing w:after="0" w:line="240" w:lineRule="auto"/>
        <w:ind w:firstLine="851"/>
        <w:jc w:val="both"/>
        <w:rPr>
          <w:rFonts w:ascii="Arial" w:hAnsi="Arial" w:cs="Arial"/>
        </w:rPr>
      </w:pPr>
      <w:r w:rsidRPr="00357FB2">
        <w:rPr>
          <w:rFonts w:ascii="Arial" w:hAnsi="Arial" w:cs="Arial"/>
        </w:rPr>
        <w:t xml:space="preserve">- 6  operatori economici autorizați pentru colectarea uleiurilor uzate; </w:t>
      </w:r>
    </w:p>
    <w:p w:rsidR="00357FB2" w:rsidRPr="00357FB2" w:rsidRDefault="00357FB2" w:rsidP="00A45304">
      <w:pPr>
        <w:spacing w:after="0" w:line="240" w:lineRule="auto"/>
        <w:ind w:firstLine="851"/>
        <w:jc w:val="both"/>
        <w:rPr>
          <w:rFonts w:ascii="Arial" w:hAnsi="Arial" w:cs="Arial"/>
        </w:rPr>
      </w:pPr>
      <w:r w:rsidRPr="00357FB2">
        <w:rPr>
          <w:rFonts w:ascii="Arial" w:hAnsi="Arial" w:cs="Arial"/>
        </w:rPr>
        <w:t xml:space="preserve">- 2  stații de distribuție a produselor petroliere care au colectat uleiuri uzate de la persoane fizice; </w:t>
      </w:r>
    </w:p>
    <w:p w:rsidR="00357FB2" w:rsidRPr="00357FB2" w:rsidRDefault="00357FB2" w:rsidP="00A45304">
      <w:pPr>
        <w:spacing w:after="0" w:line="240" w:lineRule="auto"/>
        <w:ind w:firstLine="851"/>
        <w:jc w:val="both"/>
        <w:rPr>
          <w:rFonts w:ascii="Arial" w:hAnsi="Arial" w:cs="Arial"/>
        </w:rPr>
      </w:pPr>
      <w:r w:rsidRPr="00357FB2">
        <w:rPr>
          <w:rFonts w:ascii="Arial" w:hAnsi="Arial" w:cs="Arial"/>
        </w:rPr>
        <w:t xml:space="preserve">- 1 operator economic importator care a introdus pe piață ulei; </w:t>
      </w:r>
    </w:p>
    <w:p w:rsidR="00357FB2" w:rsidRPr="00357FB2" w:rsidRDefault="00357FB2" w:rsidP="00A45304">
      <w:pPr>
        <w:spacing w:after="0" w:line="240" w:lineRule="auto"/>
        <w:ind w:firstLine="851"/>
        <w:jc w:val="both"/>
        <w:rPr>
          <w:rFonts w:ascii="Arial" w:hAnsi="Arial" w:cs="Arial"/>
        </w:rPr>
      </w:pPr>
      <w:r w:rsidRPr="00357FB2">
        <w:rPr>
          <w:rFonts w:ascii="Arial" w:hAnsi="Arial" w:cs="Arial"/>
        </w:rPr>
        <w:t>- 1 operator economic valorificator prin combustie a uleiurilor uzate în centrale termice autorizate.</w:t>
      </w:r>
    </w:p>
    <w:p w:rsidR="00357FB2" w:rsidRPr="00357FB2" w:rsidRDefault="00357FB2" w:rsidP="00A45304">
      <w:pPr>
        <w:spacing w:after="0" w:line="240" w:lineRule="auto"/>
        <w:ind w:firstLine="851"/>
        <w:jc w:val="both"/>
        <w:rPr>
          <w:rFonts w:ascii="Arial" w:eastAsia="Times New Roman" w:hAnsi="Arial" w:cs="Arial"/>
          <w:sz w:val="24"/>
          <w:szCs w:val="24"/>
        </w:rPr>
      </w:pPr>
      <w:r w:rsidRPr="00357FB2">
        <w:rPr>
          <w:rFonts w:ascii="Arial" w:eastAsia="Times New Roman" w:hAnsi="Arial" w:cs="Arial"/>
        </w:rPr>
        <w:t>Cantitatea de ulei uzat generată în anul 2013 a fost de 85,725 tone din acest total 45,725 tone au fost transportate în vederea valorificării/eliminării la unităţi de profil din ţară, iar 40 tone au fost preluate de SC PHOENIX MS SRL Bistriţa, cartier Sărata, în vederea valorificării prin combustie</w:t>
      </w:r>
      <w:r w:rsidRPr="00357FB2">
        <w:rPr>
          <w:rFonts w:ascii="Arial" w:eastAsia="Times New Roman" w:hAnsi="Arial" w:cs="Arial"/>
          <w:sz w:val="24"/>
          <w:szCs w:val="24"/>
        </w:rPr>
        <w:t>.</w:t>
      </w:r>
    </w:p>
    <w:p w:rsidR="00357FB2" w:rsidRPr="00357FB2" w:rsidRDefault="00357FB2" w:rsidP="00357FB2">
      <w:pPr>
        <w:spacing w:after="0" w:line="240" w:lineRule="auto"/>
        <w:jc w:val="center"/>
        <w:rPr>
          <w:rFonts w:ascii="Arial" w:eastAsia="Times New Roman" w:hAnsi="Arial" w:cs="Arial"/>
          <w:b/>
        </w:rPr>
      </w:pPr>
    </w:p>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Tabel 6.6.4.4 Situaţia cantităţilor de uleiuri uzate generate 2010-2013</w:t>
      </w:r>
    </w:p>
    <w:p w:rsidR="00357FB2" w:rsidRPr="00357FB2" w:rsidRDefault="00357FB2" w:rsidP="00357FB2">
      <w:pPr>
        <w:spacing w:after="0" w:line="240" w:lineRule="auto"/>
        <w:jc w:val="center"/>
        <w:rPr>
          <w:rFonts w:ascii="Arial" w:eastAsia="Times New Roman" w:hAnsi="Arial" w:cs="Arial"/>
          <w:b/>
        </w:rPr>
      </w:pPr>
      <w:r w:rsidRPr="00357FB2">
        <w:rPr>
          <w:rFonts w:ascii="Arial" w:eastAsia="Times New Roman" w:hAnsi="Arial" w:cs="Arial"/>
          <w:b/>
        </w:rPr>
        <w:t xml:space="preserve"> în judeţul Bistriţa Năsăud (tone)</w:t>
      </w:r>
    </w:p>
    <w:p w:rsidR="00357FB2" w:rsidRPr="00357FB2" w:rsidRDefault="00357FB2" w:rsidP="00357FB2">
      <w:pPr>
        <w:spacing w:after="0" w:line="240" w:lineRule="auto"/>
        <w:jc w:val="center"/>
        <w:rPr>
          <w:rFonts w:ascii="Arial" w:eastAsia="Times New Roman" w:hAnsi="Arial" w:cs="Arial"/>
          <w:b/>
          <w:sz w:val="18"/>
          <w:szCs w:val="18"/>
        </w:rPr>
      </w:pPr>
      <w:r w:rsidRPr="00357FB2">
        <w:rPr>
          <w:rFonts w:ascii="Arial" w:eastAsia="Times New Roman" w:hAnsi="Arial" w:cs="Arial"/>
          <w:noProof/>
          <w:sz w:val="24"/>
          <w:szCs w:val="24"/>
          <w:lang w:eastAsia="ro-RO"/>
        </w:rPr>
        <w:lastRenderedPageBreak/>
        <w:drawing>
          <wp:inline distT="0" distB="0" distL="0" distR="0">
            <wp:extent cx="3286125" cy="1823667"/>
            <wp:effectExtent l="19050" t="0" r="0" b="0"/>
            <wp:docPr id="25" name="Obi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ind w:firstLine="851"/>
        <w:jc w:val="both"/>
        <w:rPr>
          <w:rFonts w:ascii="Arial" w:eastAsia="Times New Roman" w:hAnsi="Arial" w:cs="Arial"/>
          <w:sz w:val="24"/>
          <w:szCs w:val="24"/>
        </w:rPr>
      </w:pPr>
    </w:p>
    <w:p w:rsidR="00357FB2" w:rsidRPr="00357FB2" w:rsidRDefault="00357FB2" w:rsidP="00357FB2">
      <w:pPr>
        <w:spacing w:after="0" w:line="240" w:lineRule="auto"/>
        <w:jc w:val="both"/>
        <w:rPr>
          <w:rFonts w:ascii="Arial" w:eastAsia="Times New Roman" w:hAnsi="Arial" w:cs="Arial"/>
          <w:b/>
          <w:sz w:val="24"/>
          <w:szCs w:val="24"/>
        </w:rPr>
      </w:pPr>
      <w:r w:rsidRPr="00357FB2">
        <w:rPr>
          <w:rFonts w:ascii="Arial" w:eastAsia="Times New Roman" w:hAnsi="Arial" w:cs="Arial"/>
          <w:b/>
          <w:sz w:val="24"/>
          <w:szCs w:val="24"/>
        </w:rPr>
        <w:t xml:space="preserve">F. Deşeurile cu conţinut de bifenili policloruraţi (PCB) şi alţi compuşi similari.  </w:t>
      </w:r>
    </w:p>
    <w:p w:rsidR="00357FB2" w:rsidRP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Dintr-un număr de 6 operatori economici care dețin un total de 267 echipamente (condensatori) cu conținut de PCB în funcțiune, nici</w:t>
      </w:r>
      <w:r w:rsidR="00A45304">
        <w:rPr>
          <w:rFonts w:ascii="Arial" w:eastAsia="Times New Roman" w:hAnsi="Arial" w:cs="Arial"/>
        </w:rPr>
        <w:t xml:space="preserve"> </w:t>
      </w:r>
      <w:r w:rsidRPr="00357FB2">
        <w:rPr>
          <w:rFonts w:ascii="Arial" w:eastAsia="Times New Roman" w:hAnsi="Arial" w:cs="Arial"/>
        </w:rPr>
        <w:t>un echipament nu a fost scos din uz/dezafectat în anul 2013, astfel că la nivelul județului nu s-au generat deșeuri cu conținut de PCB.</w:t>
      </w:r>
    </w:p>
    <w:p w:rsidR="00357FB2" w:rsidRPr="00357FB2" w:rsidRDefault="00357FB2" w:rsidP="00357FB2">
      <w:pPr>
        <w:spacing w:after="0" w:line="240" w:lineRule="auto"/>
        <w:ind w:firstLine="851"/>
        <w:jc w:val="both"/>
        <w:rPr>
          <w:rFonts w:ascii="Arial" w:eastAsia="Times New Roman" w:hAnsi="Arial" w:cs="Arial"/>
        </w:rPr>
      </w:pPr>
    </w:p>
    <w:p w:rsidR="00357FB2" w:rsidRPr="00357FB2" w:rsidRDefault="00357FB2" w:rsidP="00357FB2">
      <w:pPr>
        <w:spacing w:after="0" w:line="240" w:lineRule="auto"/>
        <w:ind w:firstLine="851"/>
        <w:jc w:val="both"/>
        <w:rPr>
          <w:rFonts w:ascii="Arial" w:eastAsia="Times New Roman" w:hAnsi="Arial" w:cs="Arial"/>
          <w:b/>
          <w:sz w:val="24"/>
          <w:szCs w:val="24"/>
        </w:rPr>
      </w:pPr>
      <w:r w:rsidRPr="00357FB2">
        <w:rPr>
          <w:rFonts w:ascii="Arial" w:eastAsia="Times New Roman" w:hAnsi="Arial" w:cs="Arial"/>
          <w:b/>
          <w:sz w:val="24"/>
          <w:szCs w:val="24"/>
        </w:rPr>
        <w:t xml:space="preserve">                    </w:t>
      </w:r>
    </w:p>
    <w:p w:rsidR="00357FB2" w:rsidRPr="00357FB2" w:rsidRDefault="00357FB2" w:rsidP="00357FB2">
      <w:pPr>
        <w:spacing w:after="0" w:line="240" w:lineRule="auto"/>
        <w:rPr>
          <w:rFonts w:ascii="Arial" w:eastAsia="Times New Roman" w:hAnsi="Arial" w:cs="Arial"/>
          <w:b/>
          <w:sz w:val="24"/>
          <w:szCs w:val="24"/>
        </w:rPr>
      </w:pPr>
      <w:r w:rsidRPr="00357FB2">
        <w:rPr>
          <w:rFonts w:ascii="Arial" w:eastAsia="Times New Roman" w:hAnsi="Arial" w:cs="Arial"/>
          <w:b/>
          <w:sz w:val="24"/>
          <w:szCs w:val="24"/>
        </w:rPr>
        <w:t>G. Nămoluri de la epurarea apelor uzate orăşeneşti</w:t>
      </w: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rPr>
      </w:pPr>
      <w:r w:rsidRPr="00357FB2">
        <w:rPr>
          <w:rFonts w:ascii="Arial" w:eastAsia="Times New Roman" w:hAnsi="Arial" w:cs="Arial"/>
        </w:rPr>
        <w:t>În conformitate cu Strategia naţională pentru gestionarea nămolului, este prioritară utilizarea nămolului ca fertilizant organic sau pentru recuperarea energiei, rămânând ca ultimă soluţie eliminarea prin depozitare şi asta numai in condiţiile respectării reglementărilor în vigoare.</w:t>
      </w: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rPr>
      </w:pPr>
      <w:r w:rsidRPr="00357FB2">
        <w:rPr>
          <w:rFonts w:ascii="Arial" w:eastAsia="Times New Roman" w:hAnsi="Arial" w:cs="Arial"/>
        </w:rPr>
        <w:t>Procesul de utilizare a nămolului în agricultură necesită obţinerea permisului de aplicare eliberat de către autoritatea teritorială de protecție a mediului, pe baza unui Studiu agrochimic emis de OSPA. În cursul anului  2013 a fost eliberat un singur permis de aplicare a nămolului în agricultură pentru SC AQUABIS SA Stația de epurare Beclean, în baza căruia au fost transportate 40 tone nămol municipal cu umiditate de 54% pe un teren agricol amplasat în comuna Ciceu Mihăiești în suprafață de 2 ha.</w:t>
      </w:r>
    </w:p>
    <w:p w:rsidR="00357FB2" w:rsidRPr="00357FB2" w:rsidRDefault="00357FB2" w:rsidP="00357FB2">
      <w:pPr>
        <w:tabs>
          <w:tab w:val="num" w:pos="540"/>
        </w:tabs>
        <w:spacing w:after="0" w:line="240" w:lineRule="auto"/>
        <w:jc w:val="both"/>
        <w:rPr>
          <w:rFonts w:ascii="Arial" w:eastAsia="Times New Roman" w:hAnsi="Arial" w:cs="Arial"/>
        </w:rPr>
      </w:pPr>
      <w:r w:rsidRPr="00357FB2">
        <w:rPr>
          <w:rFonts w:ascii="Arial" w:eastAsia="Times New Roman" w:hAnsi="Arial" w:cs="Arial"/>
          <w:b/>
        </w:rPr>
        <w:tab/>
      </w:r>
      <w:r w:rsidRPr="00357FB2">
        <w:rPr>
          <w:rFonts w:ascii="Arial" w:eastAsia="Times New Roman" w:hAnsi="Arial" w:cs="Arial"/>
          <w:b/>
        </w:rPr>
        <w:tab/>
      </w:r>
      <w:r w:rsidRPr="00357FB2">
        <w:rPr>
          <w:rFonts w:ascii="Arial" w:eastAsia="Times New Roman" w:hAnsi="Arial" w:cs="Arial"/>
        </w:rPr>
        <w:t xml:space="preserve">La nivelul judeţului Bistriţa-Năsăud funcţionează un număr de 5 staţii de epurare ape uzate orăşeneşti(SEM) amplasate în Bistriţa, Năsăud, Beclean, Sângeorz-Băi, Rodna, aflate în administrarea SC AQUABIS SA şi 17 staţii de epurare amplasate în diferite localităţi din mediul rural, dar care în cea mai mare parte ori se află în curs de finalizare, ori nu sunt puse în funcţiune chiar dacă au fost finalizate. </w:t>
      </w:r>
    </w:p>
    <w:p w:rsidR="00357FB2" w:rsidRPr="00357FB2" w:rsidRDefault="00357FB2" w:rsidP="00357FB2">
      <w:pPr>
        <w:tabs>
          <w:tab w:val="num" w:pos="540"/>
        </w:tabs>
        <w:spacing w:after="0" w:line="240" w:lineRule="auto"/>
        <w:jc w:val="both"/>
        <w:rPr>
          <w:rFonts w:ascii="Arial" w:eastAsia="Times New Roman" w:hAnsi="Arial" w:cs="Arial"/>
        </w:rPr>
      </w:pPr>
      <w:r w:rsidRPr="00357FB2">
        <w:rPr>
          <w:rFonts w:ascii="Arial" w:eastAsia="Times New Roman" w:hAnsi="Arial" w:cs="Arial"/>
        </w:rPr>
        <w:tab/>
      </w:r>
      <w:r w:rsidRPr="00357FB2">
        <w:rPr>
          <w:rFonts w:ascii="Arial" w:eastAsia="Times New Roman" w:hAnsi="Arial" w:cs="Arial"/>
        </w:rPr>
        <w:tab/>
        <w:t>Cantitatea totală de nămol municipal generată în anul 2013 a fost de 1089,8 tone (exprimat în substanţă uscată) respectiv 5450,4 tone nămol umed, cantitate mai mare cu 3% faţă de cea din anul 2012.</w:t>
      </w:r>
    </w:p>
    <w:p w:rsidR="00357FB2" w:rsidRPr="00357FB2" w:rsidRDefault="00357FB2" w:rsidP="00357FB2">
      <w:pPr>
        <w:tabs>
          <w:tab w:val="num" w:pos="540"/>
          <w:tab w:val="left" w:pos="900"/>
        </w:tabs>
        <w:spacing w:after="0" w:line="240" w:lineRule="auto"/>
        <w:jc w:val="both"/>
        <w:rPr>
          <w:rFonts w:ascii="Arial" w:eastAsia="Times New Roman" w:hAnsi="Arial" w:cs="Arial"/>
          <w:b/>
        </w:rPr>
      </w:pPr>
      <w:r w:rsidRPr="00357FB2">
        <w:rPr>
          <w:rFonts w:ascii="Arial" w:eastAsia="Times New Roman" w:hAnsi="Arial" w:cs="Arial"/>
        </w:rPr>
        <w:t xml:space="preserve"> </w:t>
      </w:r>
      <w:r w:rsidRPr="00357FB2">
        <w:rPr>
          <w:rFonts w:ascii="Arial" w:eastAsia="Times New Roman" w:hAnsi="Arial" w:cs="Arial"/>
        </w:rPr>
        <w:tab/>
      </w:r>
      <w:r w:rsidRPr="00357FB2">
        <w:rPr>
          <w:rFonts w:ascii="Arial" w:eastAsia="Times New Roman" w:hAnsi="Arial" w:cs="Arial"/>
        </w:rPr>
        <w:tab/>
        <w:t>În judeţ există şi un număr de 10 staţii de epurare ape industriale (SEI) care au generat o cantitate totală de nămol industrial de aproximativ 230 tone (exprimat în substanţă uscată) mai puţin cu 15% fata de anul 2012.</w:t>
      </w:r>
    </w:p>
    <w:p w:rsidR="00357FB2" w:rsidRPr="00357FB2" w:rsidRDefault="00357FB2" w:rsidP="00357FB2">
      <w:pPr>
        <w:tabs>
          <w:tab w:val="num" w:pos="540"/>
        </w:tabs>
        <w:spacing w:after="0" w:line="240" w:lineRule="auto"/>
        <w:jc w:val="center"/>
        <w:rPr>
          <w:rFonts w:ascii="Arial" w:eastAsia="Times New Roman" w:hAnsi="Arial" w:cs="Arial"/>
          <w:b/>
        </w:rPr>
      </w:pPr>
    </w:p>
    <w:p w:rsidR="00357FB2" w:rsidRPr="00357FB2" w:rsidRDefault="00357FB2" w:rsidP="00357FB2">
      <w:pPr>
        <w:tabs>
          <w:tab w:val="num" w:pos="540"/>
        </w:tabs>
        <w:spacing w:after="0" w:line="240" w:lineRule="auto"/>
        <w:jc w:val="center"/>
        <w:rPr>
          <w:rFonts w:ascii="Arial" w:eastAsia="Times New Roman" w:hAnsi="Arial" w:cs="Arial"/>
          <w:b/>
        </w:rPr>
      </w:pPr>
      <w:r w:rsidRPr="00357FB2">
        <w:rPr>
          <w:rFonts w:ascii="Arial" w:eastAsia="Times New Roman" w:hAnsi="Arial" w:cs="Arial"/>
          <w:b/>
        </w:rPr>
        <w:t xml:space="preserve">Tabel 6.6.4.4 Evoluţia cantităţilor de nămoluri generate de staţiile de epurare </w:t>
      </w:r>
    </w:p>
    <w:p w:rsidR="00357FB2" w:rsidRPr="00357FB2" w:rsidRDefault="00357FB2" w:rsidP="00357FB2">
      <w:pPr>
        <w:tabs>
          <w:tab w:val="num" w:pos="540"/>
        </w:tabs>
        <w:spacing w:after="0" w:line="240" w:lineRule="auto"/>
        <w:jc w:val="center"/>
        <w:rPr>
          <w:rFonts w:ascii="Arial" w:eastAsia="Times New Roman" w:hAnsi="Arial" w:cs="Arial"/>
          <w:sz w:val="24"/>
          <w:szCs w:val="24"/>
        </w:rPr>
      </w:pPr>
      <w:r w:rsidRPr="00357FB2">
        <w:rPr>
          <w:rFonts w:ascii="Arial" w:eastAsia="Times New Roman" w:hAnsi="Arial" w:cs="Arial"/>
          <w:b/>
        </w:rPr>
        <w:t>din judeţul Bistriţa Năsăud (tone substanţă uscată./an), 2011-2013</w:t>
      </w:r>
    </w:p>
    <w:p w:rsidR="00357FB2" w:rsidRPr="00357FB2" w:rsidRDefault="00357FB2" w:rsidP="00357FB2">
      <w:pPr>
        <w:tabs>
          <w:tab w:val="num" w:pos="540"/>
        </w:tabs>
        <w:spacing w:after="0" w:line="240" w:lineRule="auto"/>
        <w:jc w:val="both"/>
        <w:rPr>
          <w:rFonts w:ascii="Arial" w:eastAsia="Times New Roman" w:hAnsi="Arial" w:cs="Arial"/>
          <w:sz w:val="24"/>
          <w:szCs w:val="24"/>
        </w:rPr>
      </w:pPr>
      <w:r w:rsidRPr="00357FB2">
        <w:rPr>
          <w:rFonts w:ascii="Arial" w:eastAsia="Times New Roman" w:hAnsi="Arial" w:cs="Arial"/>
          <w:noProof/>
          <w:sz w:val="24"/>
          <w:szCs w:val="24"/>
          <w:lang w:eastAsia="ro-RO"/>
        </w:rPr>
        <w:drawing>
          <wp:anchor distT="0" distB="0" distL="114300" distR="114300" simplePos="0" relativeHeight="251666432" behindDoc="1" locked="0" layoutInCell="1" allowOverlap="1">
            <wp:simplePos x="0" y="0"/>
            <wp:positionH relativeFrom="column">
              <wp:posOffset>779145</wp:posOffset>
            </wp:positionH>
            <wp:positionV relativeFrom="paragraph">
              <wp:posOffset>56515</wp:posOffset>
            </wp:positionV>
            <wp:extent cx="4831080" cy="1958340"/>
            <wp:effectExtent l="0" t="0" r="0" b="0"/>
            <wp:wrapSquare wrapText="right"/>
            <wp:docPr id="30" name="Obiec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tabs>
          <w:tab w:val="num" w:pos="540"/>
        </w:tabs>
        <w:spacing w:after="0" w:line="240" w:lineRule="auto"/>
        <w:jc w:val="both"/>
        <w:rPr>
          <w:rFonts w:ascii="Arial" w:eastAsia="Times New Roman" w:hAnsi="Arial" w:cs="Arial"/>
          <w:sz w:val="24"/>
          <w:szCs w:val="24"/>
        </w:rPr>
      </w:pPr>
    </w:p>
    <w:p w:rsidR="00357FB2" w:rsidRPr="00357FB2" w:rsidRDefault="00357FB2" w:rsidP="00357FB2">
      <w:pPr>
        <w:spacing w:after="0" w:line="240" w:lineRule="auto"/>
        <w:rPr>
          <w:rFonts w:ascii="Arial" w:eastAsia="Times New Roman" w:hAnsi="Arial" w:cs="Arial"/>
          <w:b/>
          <w:sz w:val="24"/>
          <w:szCs w:val="24"/>
        </w:rPr>
      </w:pPr>
      <w:r w:rsidRPr="00357FB2">
        <w:rPr>
          <w:rFonts w:ascii="Arial" w:eastAsia="Times New Roman" w:hAnsi="Arial" w:cs="Arial"/>
          <w:b/>
          <w:sz w:val="24"/>
          <w:szCs w:val="24"/>
        </w:rPr>
        <w:t xml:space="preserve">H. Deşeuri din construcţii şi demolări   </w:t>
      </w:r>
    </w:p>
    <w:p w:rsidR="00357FB2" w:rsidRPr="00357FB2" w:rsidRDefault="00357FB2" w:rsidP="00357FB2">
      <w:pPr>
        <w:tabs>
          <w:tab w:val="left" w:pos="0"/>
          <w:tab w:val="left" w:pos="900"/>
        </w:tabs>
        <w:spacing w:after="0" w:line="240" w:lineRule="auto"/>
        <w:jc w:val="both"/>
        <w:rPr>
          <w:rFonts w:ascii="Arial" w:eastAsia="Times New Roman" w:hAnsi="Arial" w:cs="Arial"/>
        </w:rPr>
      </w:pPr>
      <w:r w:rsidRPr="00357FB2">
        <w:rPr>
          <w:rFonts w:ascii="Arial" w:eastAsia="Times New Roman" w:hAnsi="Arial" w:cs="Arial"/>
          <w:sz w:val="24"/>
          <w:szCs w:val="24"/>
        </w:rPr>
        <w:tab/>
      </w:r>
      <w:r w:rsidRPr="00357FB2">
        <w:rPr>
          <w:rFonts w:ascii="Arial" w:eastAsia="Times New Roman" w:hAnsi="Arial" w:cs="Arial"/>
        </w:rPr>
        <w:t>Cantitatea totală de deşeuri din construcţii şi demolări colectate în judeţul Bistriţa Năsăud în anul 2013 conform datelor furnizate de SC VITALIA SERVICII PENTRU MEDIU SI TRATAREA DESEURILOR SRL în calitate de administrator al depozitului ecologic de la Tărpiu, a fost de 164 tone, în scădere faţă de anii anteriori. O mare parte din cantitatea de deșeuri din construcţii şi demolări generată de agenţi economici, a fost utilizată la umplerea și nivelarea gropilor sau predată agenţilor economici din domeniul construcţiilor pentru valorificare.</w:t>
      </w:r>
    </w:p>
    <w:p w:rsidR="00357FB2" w:rsidRPr="00357FB2" w:rsidRDefault="00357FB2" w:rsidP="00357FB2">
      <w:pPr>
        <w:spacing w:after="0" w:line="240" w:lineRule="auto"/>
        <w:ind w:firstLine="720"/>
        <w:jc w:val="right"/>
        <w:rPr>
          <w:rFonts w:ascii="Arial" w:eastAsia="Times New Roman" w:hAnsi="Arial" w:cs="Arial"/>
          <w:sz w:val="24"/>
          <w:szCs w:val="24"/>
        </w:rPr>
      </w:pPr>
    </w:p>
    <w:p w:rsidR="00F323DB" w:rsidRDefault="00F323DB" w:rsidP="00357FB2">
      <w:pPr>
        <w:autoSpaceDE w:val="0"/>
        <w:autoSpaceDN w:val="0"/>
        <w:adjustRightInd w:val="0"/>
        <w:spacing w:after="0" w:line="240" w:lineRule="auto"/>
        <w:jc w:val="center"/>
        <w:rPr>
          <w:rFonts w:ascii="Arial" w:eastAsia="Times New Roman" w:hAnsi="Arial" w:cs="Arial"/>
          <w:b/>
          <w:caps/>
          <w:sz w:val="24"/>
          <w:szCs w:val="28"/>
        </w:rPr>
      </w:pPr>
    </w:p>
    <w:p w:rsidR="00A45304" w:rsidRDefault="00A45304" w:rsidP="00357FB2">
      <w:pPr>
        <w:autoSpaceDE w:val="0"/>
        <w:autoSpaceDN w:val="0"/>
        <w:adjustRightInd w:val="0"/>
        <w:spacing w:after="0" w:line="240" w:lineRule="auto"/>
        <w:jc w:val="center"/>
        <w:rPr>
          <w:rFonts w:ascii="Arial" w:eastAsia="Times New Roman" w:hAnsi="Arial" w:cs="Arial"/>
          <w:b/>
          <w:caps/>
          <w:sz w:val="24"/>
          <w:szCs w:val="28"/>
        </w:rPr>
      </w:pPr>
    </w:p>
    <w:p w:rsidR="00F323DB" w:rsidRDefault="00F323DB" w:rsidP="00357FB2">
      <w:pPr>
        <w:autoSpaceDE w:val="0"/>
        <w:autoSpaceDN w:val="0"/>
        <w:adjustRightInd w:val="0"/>
        <w:spacing w:after="0" w:line="240" w:lineRule="auto"/>
        <w:jc w:val="center"/>
        <w:rPr>
          <w:rFonts w:ascii="Arial" w:eastAsia="Times New Roman" w:hAnsi="Arial" w:cs="Arial"/>
          <w:b/>
          <w:caps/>
          <w:sz w:val="24"/>
          <w:szCs w:val="28"/>
        </w:rPr>
      </w:pPr>
    </w:p>
    <w:p w:rsidR="00357FB2" w:rsidRPr="00357FB2" w:rsidRDefault="00357FB2" w:rsidP="00357FB2">
      <w:pPr>
        <w:autoSpaceDE w:val="0"/>
        <w:autoSpaceDN w:val="0"/>
        <w:adjustRightInd w:val="0"/>
        <w:spacing w:after="0" w:line="240" w:lineRule="auto"/>
        <w:jc w:val="center"/>
        <w:rPr>
          <w:rFonts w:ascii="Arial" w:eastAsia="Times New Roman" w:hAnsi="Arial" w:cs="Arial"/>
          <w:b/>
          <w:caps/>
          <w:sz w:val="24"/>
          <w:szCs w:val="28"/>
        </w:rPr>
      </w:pPr>
      <w:r w:rsidRPr="00357FB2">
        <w:rPr>
          <w:rFonts w:ascii="Arial" w:eastAsia="Times New Roman" w:hAnsi="Arial" w:cs="Arial"/>
          <w:b/>
          <w:caps/>
          <w:sz w:val="24"/>
          <w:szCs w:val="28"/>
        </w:rPr>
        <w:t>6.</w:t>
      </w:r>
      <w:r w:rsidR="00A45304">
        <w:rPr>
          <w:rFonts w:ascii="Arial" w:eastAsia="Times New Roman" w:hAnsi="Arial" w:cs="Arial"/>
          <w:b/>
          <w:caps/>
          <w:sz w:val="24"/>
          <w:szCs w:val="28"/>
        </w:rPr>
        <w:t>2</w:t>
      </w:r>
      <w:r w:rsidR="00286D78">
        <w:rPr>
          <w:rFonts w:ascii="Arial" w:eastAsia="Times New Roman" w:hAnsi="Arial" w:cs="Arial"/>
          <w:b/>
          <w:caps/>
          <w:sz w:val="24"/>
          <w:szCs w:val="28"/>
        </w:rPr>
        <w:t>.</w:t>
      </w:r>
      <w:r w:rsidRPr="00357FB2">
        <w:rPr>
          <w:rFonts w:ascii="Arial" w:eastAsia="Times New Roman" w:hAnsi="Arial" w:cs="Arial"/>
          <w:b/>
          <w:caps/>
          <w:sz w:val="24"/>
          <w:szCs w:val="28"/>
        </w:rPr>
        <w:t xml:space="preserve">  Colectarea selectivă şi reciclarea deşeurilor</w:t>
      </w: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sz w:val="24"/>
          <w:szCs w:val="24"/>
        </w:rPr>
      </w:pPr>
    </w:p>
    <w:p w:rsidR="00357FB2" w:rsidRPr="00357FB2" w:rsidRDefault="00357FB2" w:rsidP="00357FB2">
      <w:pPr>
        <w:autoSpaceDE w:val="0"/>
        <w:autoSpaceDN w:val="0"/>
        <w:adjustRightInd w:val="0"/>
        <w:spacing w:after="0" w:line="240" w:lineRule="auto"/>
        <w:ind w:firstLine="851"/>
        <w:jc w:val="both"/>
        <w:rPr>
          <w:rFonts w:ascii="Arial" w:eastAsia="Times New Roman" w:hAnsi="Arial" w:cs="Arial"/>
          <w:shd w:val="clear" w:color="auto" w:fill="FFFFFF"/>
        </w:rPr>
      </w:pPr>
      <w:r w:rsidRPr="00357FB2">
        <w:rPr>
          <w:rFonts w:ascii="Arial" w:eastAsia="Times New Roman" w:hAnsi="Arial" w:cs="Arial"/>
          <w:sz w:val="24"/>
          <w:szCs w:val="24"/>
          <w:shd w:val="clear" w:color="auto" w:fill="FFFFFF"/>
        </w:rPr>
        <w:t xml:space="preserve"> </w:t>
      </w:r>
      <w:r w:rsidRPr="00357FB2">
        <w:rPr>
          <w:rFonts w:ascii="Arial" w:eastAsia="Times New Roman" w:hAnsi="Arial" w:cs="Arial"/>
          <w:shd w:val="clear" w:color="auto" w:fill="FFFFFF"/>
        </w:rPr>
        <w:t>Conform  Legii 132 / 06.07.2010, instituţiile publice, asociaţiile, fundaţiile, persoanele fizice sunt obligate să colecteze selectiv deşeurile de ambalaje în containere diferite, inscripţionate în mod corespunzător şi amplasate în locuri speciale accesibile cetăţenilor.</w:t>
      </w:r>
    </w:p>
    <w:p w:rsidR="00357FB2" w:rsidRDefault="00357FB2" w:rsidP="00357FB2">
      <w:pPr>
        <w:spacing w:after="0" w:line="240" w:lineRule="auto"/>
        <w:ind w:firstLine="851"/>
        <w:jc w:val="both"/>
        <w:rPr>
          <w:rFonts w:ascii="Arial" w:eastAsia="Times New Roman" w:hAnsi="Arial" w:cs="Arial"/>
        </w:rPr>
      </w:pPr>
      <w:r w:rsidRPr="00357FB2">
        <w:rPr>
          <w:rFonts w:ascii="Arial" w:eastAsia="Times New Roman" w:hAnsi="Arial" w:cs="Arial"/>
        </w:rPr>
        <w:t xml:space="preserve">În prezent, în județ, implementarea sistemului de colectare selectivă a deşeurilor reciclabile, se află la un nivel mediu, el fiind implementat în cele patru centre urbane Bistriţa,  Beclean, Năsăud, Sângeorz-Băi şi într-un număr de 45 de comune. Cantităţile de deşeuri reciclabile colectate prin colectarea selectivă în cursul anului 2013 se ridică la un total de 3517,972 </w:t>
      </w:r>
      <w:r w:rsidR="00286D78">
        <w:rPr>
          <w:rFonts w:ascii="Arial" w:eastAsia="Times New Roman" w:hAnsi="Arial" w:cs="Arial"/>
        </w:rPr>
        <w:t>cu structura din tabelul de mai jos (</w:t>
      </w:r>
      <w:r w:rsidRPr="00357FB2">
        <w:rPr>
          <w:rFonts w:ascii="Arial" w:eastAsia="Times New Roman" w:hAnsi="Arial" w:cs="Arial"/>
        </w:rPr>
        <w:t>tabel 6.</w:t>
      </w:r>
      <w:r w:rsidR="00286D78">
        <w:rPr>
          <w:rFonts w:ascii="Arial" w:eastAsia="Times New Roman" w:hAnsi="Arial" w:cs="Arial"/>
        </w:rPr>
        <w:t>3</w:t>
      </w:r>
      <w:r w:rsidRPr="00357FB2">
        <w:rPr>
          <w:rFonts w:ascii="Arial" w:eastAsia="Times New Roman" w:hAnsi="Arial" w:cs="Arial"/>
        </w:rPr>
        <w:t>.1).</w:t>
      </w:r>
    </w:p>
    <w:p w:rsidR="00357FB2" w:rsidRDefault="00357FB2" w:rsidP="00357FB2">
      <w:pPr>
        <w:spacing w:after="0" w:line="240" w:lineRule="auto"/>
        <w:ind w:firstLine="851"/>
        <w:jc w:val="both"/>
        <w:rPr>
          <w:rFonts w:ascii="Arial" w:eastAsia="Times New Roman" w:hAnsi="Arial" w:cs="Arial"/>
        </w:rPr>
      </w:pPr>
    </w:p>
    <w:p w:rsidR="00357FB2" w:rsidRPr="00357FB2" w:rsidRDefault="00357FB2" w:rsidP="00357FB2">
      <w:pPr>
        <w:spacing w:after="0" w:line="240" w:lineRule="auto"/>
        <w:jc w:val="center"/>
        <w:rPr>
          <w:rFonts w:ascii="Arial" w:hAnsi="Arial" w:cs="Arial"/>
          <w:b/>
        </w:rPr>
      </w:pPr>
      <w:r w:rsidRPr="00357FB2">
        <w:rPr>
          <w:rFonts w:ascii="Arial" w:hAnsi="Arial" w:cs="Arial"/>
          <w:b/>
        </w:rPr>
        <w:t>Tabel 6.</w:t>
      </w:r>
      <w:r w:rsidR="00286D78">
        <w:rPr>
          <w:rFonts w:ascii="Arial" w:hAnsi="Arial" w:cs="Arial"/>
          <w:b/>
        </w:rPr>
        <w:t>3</w:t>
      </w:r>
      <w:r w:rsidRPr="00357FB2">
        <w:rPr>
          <w:rFonts w:ascii="Arial" w:hAnsi="Arial" w:cs="Arial"/>
          <w:b/>
        </w:rPr>
        <w:t>.1 Cantităţi de deşeuri colectate selectiv în judeţul Bistrița Năsăud, în anul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1134"/>
        <w:gridCol w:w="1134"/>
        <w:gridCol w:w="1134"/>
        <w:gridCol w:w="1134"/>
        <w:gridCol w:w="1008"/>
      </w:tblGrid>
      <w:tr w:rsidR="00357FB2" w:rsidRPr="00357FB2" w:rsidTr="00056C74">
        <w:tc>
          <w:tcPr>
            <w:tcW w:w="1951" w:type="dxa"/>
            <w:vMerge w:val="restart"/>
            <w:shd w:val="clear" w:color="auto" w:fill="FABF8F"/>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Administraţii</w:t>
            </w:r>
          </w:p>
          <w:p w:rsidR="00357FB2" w:rsidRPr="00357FB2" w:rsidRDefault="00357FB2" w:rsidP="00357FB2">
            <w:pPr>
              <w:spacing w:after="0" w:line="240" w:lineRule="auto"/>
              <w:jc w:val="center"/>
              <w:rPr>
                <w:rFonts w:ascii="Arial" w:hAnsi="Arial" w:cs="Arial"/>
                <w:b/>
              </w:rPr>
            </w:pPr>
            <w:r w:rsidRPr="00357FB2">
              <w:rPr>
                <w:rFonts w:ascii="Arial" w:hAnsi="Arial" w:cs="Arial"/>
                <w:b/>
              </w:rPr>
              <w:t>publice</w:t>
            </w:r>
          </w:p>
          <w:p w:rsidR="00357FB2" w:rsidRPr="00357FB2" w:rsidRDefault="00357FB2" w:rsidP="00357FB2">
            <w:pPr>
              <w:spacing w:after="0" w:line="240" w:lineRule="auto"/>
              <w:jc w:val="center"/>
              <w:rPr>
                <w:rFonts w:ascii="Arial" w:hAnsi="Arial" w:cs="Arial"/>
                <w:b/>
              </w:rPr>
            </w:pPr>
            <w:r w:rsidRPr="00357FB2">
              <w:rPr>
                <w:rFonts w:ascii="Arial" w:hAnsi="Arial" w:cs="Arial"/>
                <w:b/>
              </w:rPr>
              <w:t>locale</w:t>
            </w:r>
          </w:p>
        </w:tc>
        <w:tc>
          <w:tcPr>
            <w:tcW w:w="2126" w:type="dxa"/>
            <w:vMerge w:val="restart"/>
            <w:shd w:val="clear" w:color="auto" w:fill="FABF8F"/>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Dotări</w:t>
            </w:r>
          </w:p>
          <w:p w:rsidR="00357FB2" w:rsidRPr="00357FB2" w:rsidRDefault="00357FB2" w:rsidP="00357FB2">
            <w:pPr>
              <w:spacing w:after="0" w:line="240" w:lineRule="auto"/>
              <w:jc w:val="center"/>
              <w:rPr>
                <w:rFonts w:ascii="Arial" w:hAnsi="Arial" w:cs="Arial"/>
                <w:b/>
              </w:rPr>
            </w:pPr>
            <w:r w:rsidRPr="00357FB2">
              <w:rPr>
                <w:rFonts w:ascii="Arial" w:hAnsi="Arial" w:cs="Arial"/>
                <w:b/>
              </w:rPr>
              <w:t>Specifice total județ</w:t>
            </w:r>
          </w:p>
        </w:tc>
        <w:tc>
          <w:tcPr>
            <w:tcW w:w="5544" w:type="dxa"/>
            <w:gridSpan w:val="5"/>
            <w:shd w:val="clear" w:color="auto" w:fill="FABF8F"/>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Cantitatea totală colectată (în tone) de ambalaje</w:t>
            </w:r>
          </w:p>
        </w:tc>
      </w:tr>
      <w:tr w:rsidR="00357FB2" w:rsidRPr="00357FB2" w:rsidTr="00056C74">
        <w:trPr>
          <w:trHeight w:val="561"/>
        </w:trPr>
        <w:tc>
          <w:tcPr>
            <w:tcW w:w="1951" w:type="dxa"/>
            <w:vMerge/>
            <w:shd w:val="clear" w:color="auto" w:fill="auto"/>
            <w:vAlign w:val="center"/>
          </w:tcPr>
          <w:p w:rsidR="00357FB2" w:rsidRPr="00357FB2" w:rsidRDefault="00357FB2" w:rsidP="00357FB2">
            <w:pPr>
              <w:spacing w:after="0" w:line="240" w:lineRule="auto"/>
              <w:jc w:val="center"/>
              <w:rPr>
                <w:rFonts w:ascii="Arial" w:hAnsi="Arial" w:cs="Arial"/>
                <w:b/>
              </w:rPr>
            </w:pPr>
          </w:p>
        </w:tc>
        <w:tc>
          <w:tcPr>
            <w:tcW w:w="2126" w:type="dxa"/>
            <w:vMerge/>
            <w:shd w:val="clear" w:color="auto" w:fill="auto"/>
            <w:vAlign w:val="center"/>
          </w:tcPr>
          <w:p w:rsidR="00357FB2" w:rsidRPr="00357FB2" w:rsidRDefault="00357FB2" w:rsidP="00357FB2">
            <w:pPr>
              <w:spacing w:after="0" w:line="240" w:lineRule="auto"/>
              <w:jc w:val="center"/>
              <w:rPr>
                <w:rFonts w:ascii="Arial" w:hAnsi="Arial" w:cs="Arial"/>
                <w:b/>
              </w:rPr>
            </w:pPr>
          </w:p>
        </w:tc>
        <w:tc>
          <w:tcPr>
            <w:tcW w:w="1134" w:type="dxa"/>
            <w:shd w:val="clear" w:color="auto" w:fill="FDE9D9"/>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Hârtie/</w:t>
            </w:r>
          </w:p>
          <w:p w:rsidR="00357FB2" w:rsidRPr="00357FB2" w:rsidRDefault="00357FB2" w:rsidP="00357FB2">
            <w:pPr>
              <w:spacing w:after="0" w:line="240" w:lineRule="auto"/>
              <w:jc w:val="center"/>
              <w:rPr>
                <w:rFonts w:ascii="Arial" w:hAnsi="Arial" w:cs="Arial"/>
                <w:b/>
              </w:rPr>
            </w:pPr>
            <w:r w:rsidRPr="00357FB2">
              <w:rPr>
                <w:rFonts w:ascii="Arial" w:hAnsi="Arial" w:cs="Arial"/>
                <w:b/>
              </w:rPr>
              <w:t>Carton</w:t>
            </w:r>
          </w:p>
        </w:tc>
        <w:tc>
          <w:tcPr>
            <w:tcW w:w="1134" w:type="dxa"/>
            <w:shd w:val="clear" w:color="auto" w:fill="FDE9D9"/>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PET</w:t>
            </w:r>
          </w:p>
        </w:tc>
        <w:tc>
          <w:tcPr>
            <w:tcW w:w="1134" w:type="dxa"/>
            <w:shd w:val="clear" w:color="auto" w:fill="FDE9D9"/>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Plastic</w:t>
            </w:r>
          </w:p>
        </w:tc>
        <w:tc>
          <w:tcPr>
            <w:tcW w:w="1134" w:type="dxa"/>
            <w:shd w:val="clear" w:color="auto" w:fill="FDE9D9"/>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Metal</w:t>
            </w:r>
          </w:p>
        </w:tc>
        <w:tc>
          <w:tcPr>
            <w:tcW w:w="1008" w:type="dxa"/>
            <w:shd w:val="clear" w:color="auto" w:fill="FDE9D9"/>
            <w:vAlign w:val="center"/>
          </w:tcPr>
          <w:p w:rsidR="00357FB2" w:rsidRPr="00357FB2" w:rsidRDefault="00357FB2" w:rsidP="00357FB2">
            <w:pPr>
              <w:spacing w:after="0" w:line="240" w:lineRule="auto"/>
              <w:jc w:val="center"/>
              <w:rPr>
                <w:rFonts w:ascii="Arial" w:hAnsi="Arial" w:cs="Arial"/>
                <w:b/>
              </w:rPr>
            </w:pPr>
            <w:r w:rsidRPr="00357FB2">
              <w:rPr>
                <w:rFonts w:ascii="Arial" w:hAnsi="Arial" w:cs="Arial"/>
                <w:b/>
              </w:rPr>
              <w:t>Sticla</w:t>
            </w:r>
          </w:p>
        </w:tc>
      </w:tr>
      <w:tr w:rsidR="00357FB2" w:rsidRPr="00357FB2" w:rsidTr="00056C74">
        <w:tc>
          <w:tcPr>
            <w:tcW w:w="1951"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Urbane - 4</w:t>
            </w:r>
          </w:p>
        </w:tc>
        <w:tc>
          <w:tcPr>
            <w:tcW w:w="2126" w:type="dxa"/>
            <w:vMerge w:val="restart"/>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943 bucăți containere și pubele</w:t>
            </w:r>
          </w:p>
          <w:p w:rsidR="00357FB2" w:rsidRPr="00357FB2" w:rsidRDefault="00357FB2" w:rsidP="00357FB2">
            <w:pPr>
              <w:spacing w:after="0" w:line="240" w:lineRule="auto"/>
              <w:jc w:val="center"/>
              <w:rPr>
                <w:rFonts w:ascii="Arial" w:hAnsi="Arial" w:cs="Arial"/>
              </w:rPr>
            </w:pPr>
            <w:r w:rsidRPr="00357FB2">
              <w:rPr>
                <w:rFonts w:ascii="Arial" w:hAnsi="Arial" w:cs="Arial"/>
              </w:rPr>
              <w:t>(dimensiuni variabile)</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1372,627</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97,002</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1428,107</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159,220</w:t>
            </w:r>
          </w:p>
        </w:tc>
        <w:tc>
          <w:tcPr>
            <w:tcW w:w="1008"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0,121</w:t>
            </w:r>
          </w:p>
        </w:tc>
      </w:tr>
      <w:tr w:rsidR="00357FB2" w:rsidRPr="00357FB2" w:rsidTr="00056C74">
        <w:tc>
          <w:tcPr>
            <w:tcW w:w="1951"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Rurale - 45</w:t>
            </w:r>
          </w:p>
        </w:tc>
        <w:tc>
          <w:tcPr>
            <w:tcW w:w="2126" w:type="dxa"/>
            <w:vMerge/>
            <w:shd w:val="clear" w:color="auto" w:fill="auto"/>
            <w:vAlign w:val="center"/>
          </w:tcPr>
          <w:p w:rsidR="00357FB2" w:rsidRPr="00357FB2" w:rsidRDefault="00357FB2" w:rsidP="00357FB2">
            <w:pPr>
              <w:spacing w:after="0" w:line="240" w:lineRule="auto"/>
              <w:jc w:val="center"/>
              <w:rPr>
                <w:rFonts w:ascii="Arial" w:hAnsi="Arial" w:cs="Arial"/>
              </w:rPr>
            </w:pP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175,707</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60,340</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91,821</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49,798</w:t>
            </w:r>
          </w:p>
        </w:tc>
        <w:tc>
          <w:tcPr>
            <w:tcW w:w="1008"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83,229</w:t>
            </w:r>
          </w:p>
        </w:tc>
      </w:tr>
      <w:tr w:rsidR="00357FB2" w:rsidRPr="00357FB2" w:rsidTr="00056C74">
        <w:tc>
          <w:tcPr>
            <w:tcW w:w="1951"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Total județ - 49</w:t>
            </w:r>
          </w:p>
        </w:tc>
        <w:tc>
          <w:tcPr>
            <w:tcW w:w="2126" w:type="dxa"/>
            <w:vMerge/>
            <w:shd w:val="clear" w:color="auto" w:fill="auto"/>
            <w:vAlign w:val="center"/>
          </w:tcPr>
          <w:p w:rsidR="00357FB2" w:rsidRPr="00357FB2" w:rsidRDefault="00357FB2" w:rsidP="00357FB2">
            <w:pPr>
              <w:spacing w:after="0" w:line="240" w:lineRule="auto"/>
              <w:jc w:val="center"/>
              <w:rPr>
                <w:rFonts w:ascii="Arial" w:hAnsi="Arial" w:cs="Arial"/>
              </w:rPr>
            </w:pP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1548,334</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157,342</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1519,928</w:t>
            </w:r>
          </w:p>
        </w:tc>
        <w:tc>
          <w:tcPr>
            <w:tcW w:w="1134"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209,018</w:t>
            </w:r>
          </w:p>
        </w:tc>
        <w:tc>
          <w:tcPr>
            <w:tcW w:w="1008" w:type="dxa"/>
            <w:shd w:val="clear" w:color="auto" w:fill="auto"/>
            <w:vAlign w:val="center"/>
          </w:tcPr>
          <w:p w:rsidR="00357FB2" w:rsidRPr="00357FB2" w:rsidRDefault="00357FB2" w:rsidP="00357FB2">
            <w:pPr>
              <w:spacing w:after="0" w:line="240" w:lineRule="auto"/>
              <w:jc w:val="center"/>
              <w:rPr>
                <w:rFonts w:ascii="Arial" w:hAnsi="Arial" w:cs="Arial"/>
              </w:rPr>
            </w:pPr>
            <w:r w:rsidRPr="00357FB2">
              <w:rPr>
                <w:rFonts w:ascii="Arial" w:hAnsi="Arial" w:cs="Arial"/>
              </w:rPr>
              <w:t>83,350</w:t>
            </w:r>
          </w:p>
        </w:tc>
      </w:tr>
    </w:tbl>
    <w:p w:rsidR="00357FB2" w:rsidRPr="00357FB2" w:rsidRDefault="00357FB2" w:rsidP="00357FB2">
      <w:pPr>
        <w:spacing w:after="0" w:line="240" w:lineRule="auto"/>
        <w:jc w:val="center"/>
        <w:rPr>
          <w:rFonts w:ascii="Arial" w:eastAsia="Times New Roman" w:hAnsi="Arial" w:cs="Arial"/>
          <w:sz w:val="20"/>
          <w:szCs w:val="20"/>
        </w:rPr>
      </w:pPr>
      <w:r w:rsidRPr="00357FB2">
        <w:rPr>
          <w:rFonts w:ascii="Arial" w:eastAsia="Times New Roman" w:hAnsi="Arial" w:cs="Arial"/>
          <w:sz w:val="20"/>
          <w:szCs w:val="20"/>
        </w:rPr>
        <w:t>Sursa:  Agenţia pentru Protecţia Mediului Bistriţa-Năsăud</w:t>
      </w:r>
    </w:p>
    <w:p w:rsidR="00357FB2" w:rsidRPr="00357FB2" w:rsidRDefault="00357FB2" w:rsidP="00357FB2">
      <w:pPr>
        <w:spacing w:after="0" w:line="240" w:lineRule="auto"/>
        <w:jc w:val="both"/>
        <w:rPr>
          <w:rFonts w:ascii="Arial" w:eastAsia="Times New Roman" w:hAnsi="Arial" w:cs="Arial"/>
          <w:szCs w:val="24"/>
        </w:rPr>
      </w:pPr>
    </w:p>
    <w:p w:rsidR="00357FB2" w:rsidRPr="00357FB2" w:rsidRDefault="00357FB2" w:rsidP="00357FB2">
      <w:pPr>
        <w:spacing w:after="0" w:line="240" w:lineRule="auto"/>
        <w:ind w:firstLine="851"/>
        <w:jc w:val="both"/>
        <w:rPr>
          <w:rFonts w:ascii="Arial" w:eastAsia="Times New Roman" w:hAnsi="Arial" w:cs="Arial"/>
          <w:szCs w:val="24"/>
        </w:rPr>
      </w:pPr>
      <w:r w:rsidRPr="00357FB2">
        <w:rPr>
          <w:rFonts w:ascii="Arial" w:eastAsia="Times New Roman" w:hAnsi="Arial" w:cs="Arial"/>
          <w:szCs w:val="24"/>
        </w:rPr>
        <w:t xml:space="preserve"> Activitatea de colectare a acestor deşeuri reciclabile se realizează prin intermediul a 10 societăţi colectoare autorizate din judeţul Bistriţa-Năsăud şi 9 unităţi colectoare din afara judeţului. </w:t>
      </w:r>
    </w:p>
    <w:p w:rsidR="00357FB2" w:rsidRPr="00357FB2" w:rsidRDefault="00357FB2" w:rsidP="00357FB2">
      <w:pPr>
        <w:autoSpaceDE w:val="0"/>
        <w:autoSpaceDN w:val="0"/>
        <w:adjustRightInd w:val="0"/>
        <w:spacing w:after="0" w:line="240" w:lineRule="auto"/>
        <w:ind w:firstLine="708"/>
        <w:jc w:val="both"/>
        <w:rPr>
          <w:rFonts w:ascii="Arial" w:hAnsi="Arial" w:cs="Arial"/>
          <w:szCs w:val="24"/>
        </w:rPr>
      </w:pPr>
      <w:r w:rsidRPr="00357FB2">
        <w:rPr>
          <w:rFonts w:ascii="Arial" w:hAnsi="Arial" w:cs="Arial"/>
          <w:szCs w:val="24"/>
        </w:rPr>
        <w:t>Dacă în cursul anului 2011 implementarea sistemului de colectare selectivă se afla la un nivel  relativ scăzut, acesta existând implementat într-un număr de 33 localităţi ale judeţului, la nivelul anului 2012 colectarea selectivă s-a extins la  un număr de 45 de localităţi, iar în anul 2013 la un număr de 49 localități din totalul de 62, aceasta reprezentând 79% din total judeţ. Categoriile de deşeuri care sunt colectate selectiv sunt predominant deşeuri de plastic, hârtie/carton şi metal. Numărul total al locuitorilor deserviţi de serviciul de colectare selectivă la nivelul judeţului a crescut în anul 2013 cu 1%  faţă de anul 2012.</w:t>
      </w:r>
    </w:p>
    <w:p w:rsidR="00357FB2" w:rsidRPr="00357FB2" w:rsidRDefault="00357FB2" w:rsidP="00357FB2">
      <w:pPr>
        <w:spacing w:after="0" w:line="240" w:lineRule="auto"/>
        <w:jc w:val="both"/>
        <w:rPr>
          <w:rFonts w:ascii="Arial" w:eastAsia="Times New Roman" w:hAnsi="Arial" w:cs="Arial"/>
          <w:szCs w:val="24"/>
        </w:rPr>
      </w:pPr>
    </w:p>
    <w:p w:rsidR="006D5966" w:rsidRPr="00357FB2" w:rsidRDefault="006D5966" w:rsidP="006D5966">
      <w:pPr>
        <w:tabs>
          <w:tab w:val="left" w:pos="2340"/>
        </w:tabs>
        <w:spacing w:after="0" w:line="240" w:lineRule="auto"/>
        <w:ind w:left="720"/>
        <w:rPr>
          <w:rFonts w:ascii="Arial" w:eastAsia="Times New Roman" w:hAnsi="Arial" w:cs="Arial"/>
          <w:b/>
          <w:sz w:val="24"/>
          <w:szCs w:val="24"/>
        </w:rPr>
      </w:pPr>
    </w:p>
    <w:p w:rsidR="006D5966" w:rsidRPr="00357FB2" w:rsidRDefault="006D5966" w:rsidP="006D5966">
      <w:pPr>
        <w:tabs>
          <w:tab w:val="left" w:pos="2340"/>
        </w:tabs>
        <w:spacing w:after="0" w:line="240" w:lineRule="auto"/>
        <w:jc w:val="center"/>
        <w:rPr>
          <w:rFonts w:ascii="Arial" w:eastAsia="Times New Roman" w:hAnsi="Arial" w:cs="Arial"/>
          <w:b/>
          <w:caps/>
          <w:sz w:val="24"/>
          <w:szCs w:val="24"/>
        </w:rPr>
      </w:pPr>
      <w:r w:rsidRPr="00357FB2">
        <w:rPr>
          <w:rFonts w:ascii="Arial" w:eastAsia="Times New Roman" w:hAnsi="Arial" w:cs="Arial"/>
          <w:b/>
          <w:caps/>
          <w:sz w:val="24"/>
          <w:szCs w:val="24"/>
        </w:rPr>
        <w:t>6.</w:t>
      </w:r>
      <w:r w:rsidR="00A45304">
        <w:rPr>
          <w:rFonts w:ascii="Arial" w:eastAsia="Times New Roman" w:hAnsi="Arial" w:cs="Arial"/>
          <w:b/>
          <w:caps/>
          <w:sz w:val="24"/>
          <w:szCs w:val="24"/>
        </w:rPr>
        <w:t>3</w:t>
      </w:r>
      <w:r w:rsidRPr="00357FB2">
        <w:rPr>
          <w:rFonts w:ascii="Arial" w:eastAsia="Times New Roman" w:hAnsi="Arial" w:cs="Arial"/>
          <w:b/>
          <w:caps/>
          <w:sz w:val="24"/>
          <w:szCs w:val="24"/>
        </w:rPr>
        <w:t>. Presiuni</w:t>
      </w:r>
    </w:p>
    <w:p w:rsidR="006D5966" w:rsidRPr="00357FB2" w:rsidRDefault="006D5966" w:rsidP="006D5966">
      <w:pPr>
        <w:tabs>
          <w:tab w:val="left" w:pos="2340"/>
        </w:tabs>
        <w:spacing w:after="0" w:line="240" w:lineRule="auto"/>
        <w:ind w:left="720"/>
        <w:rPr>
          <w:rFonts w:ascii="Arial" w:eastAsia="Times New Roman" w:hAnsi="Arial" w:cs="Arial"/>
          <w:b/>
        </w:rPr>
      </w:pPr>
    </w:p>
    <w:p w:rsidR="006D5966" w:rsidRPr="00357FB2" w:rsidRDefault="006D5966" w:rsidP="006D5966">
      <w:pPr>
        <w:autoSpaceDE w:val="0"/>
        <w:autoSpaceDN w:val="0"/>
        <w:adjustRightInd w:val="0"/>
        <w:spacing w:after="0" w:line="240" w:lineRule="auto"/>
        <w:ind w:firstLine="851"/>
        <w:jc w:val="both"/>
        <w:rPr>
          <w:rFonts w:ascii="Arial" w:eastAsia="Times New Roman" w:hAnsi="Arial" w:cs="Arial"/>
        </w:rPr>
      </w:pPr>
      <w:r w:rsidRPr="00357FB2">
        <w:rPr>
          <w:rFonts w:ascii="Arial" w:eastAsia="Times New Roman" w:hAnsi="Arial" w:cs="Arial"/>
        </w:rPr>
        <w:t>Organizarea şi desfăşurarea diferitelor activităţi economice generează presiuni asupra mediului legate de ocuparea terenurilor, modificarea peisajelor și a ecosistemelor, distrugerea spaţiului natural, utilizarea neraţională a solului, supra-concentrarea activităţilor pe o zonă foarte sensibilă și cu mare valoare ecologică, etc.</w:t>
      </w:r>
    </w:p>
    <w:p w:rsidR="006D5966" w:rsidRPr="00357FB2" w:rsidRDefault="006D5966" w:rsidP="006D5966">
      <w:pPr>
        <w:spacing w:after="0" w:line="240" w:lineRule="auto"/>
        <w:ind w:firstLine="851"/>
        <w:jc w:val="both"/>
        <w:rPr>
          <w:rFonts w:ascii="Arial" w:eastAsia="Times New Roman" w:hAnsi="Arial" w:cs="Arial"/>
        </w:rPr>
      </w:pPr>
      <w:r w:rsidRPr="00357FB2">
        <w:rPr>
          <w:rFonts w:ascii="Arial" w:eastAsia="Times New Roman" w:hAnsi="Arial" w:cs="Arial"/>
        </w:rPr>
        <w:t xml:space="preserve"> În cursul anului 2013 a fost finalizat din punct de vedere constructiv depozitul ecologic de la Tărpiu ca parte a proiectului  „Sistem integrat de management al</w:t>
      </w:r>
      <w:r w:rsidRPr="00357FB2">
        <w:rPr>
          <w:rFonts w:ascii="Arial" w:eastAsia="Times New Roman" w:hAnsi="Arial" w:cs="Arial"/>
          <w:color w:val="00B050"/>
        </w:rPr>
        <w:t xml:space="preserve"> </w:t>
      </w:r>
      <w:r w:rsidRPr="00357FB2">
        <w:rPr>
          <w:rFonts w:ascii="Arial" w:eastAsia="Times New Roman" w:hAnsi="Arial" w:cs="Arial"/>
        </w:rPr>
        <w:t xml:space="preserve">deşeurilor solide în judeţul Bistriţa-Năsăud„ (SIMD). S-au desfășurat licitațiile pentru stabilirea administratorului depozitului și pentru contractul de </w:t>
      </w:r>
      <w:r w:rsidRPr="00357FB2">
        <w:rPr>
          <w:rFonts w:ascii="Arial" w:eastAsia="Times New Roman" w:hAnsi="Arial" w:cs="Arial"/>
          <w:lang w:eastAsia="cs-CZ"/>
        </w:rPr>
        <w:t>achiziţie a echipamentelor cu montaj şi pubele pentru colectarea deşeurilor în judeţ</w:t>
      </w:r>
      <w:r w:rsidRPr="00357FB2">
        <w:rPr>
          <w:rFonts w:ascii="Arial" w:eastAsia="Times New Roman" w:hAnsi="Arial" w:cs="Arial"/>
        </w:rPr>
        <w:t>. Acest p</w:t>
      </w:r>
      <w:r w:rsidRPr="00357FB2">
        <w:rPr>
          <w:rFonts w:ascii="Arial" w:eastAsia="Times New Roman" w:hAnsi="Arial" w:cs="Arial"/>
          <w:bCs/>
        </w:rPr>
        <w:t xml:space="preserve">roiect include: un </w:t>
      </w:r>
      <w:r w:rsidRPr="00357FB2">
        <w:rPr>
          <w:rFonts w:ascii="Arial" w:eastAsia="Times New Roman" w:hAnsi="Arial" w:cs="Arial"/>
        </w:rPr>
        <w:t xml:space="preserve">Centru de Management Integrat al Deşeurilor cu depozit de deșeuri menajere, staţie de sortare şi staţie de compostare situat în comuna Dumitra, localitatea Tărpiu, 5 </w:t>
      </w:r>
      <w:r w:rsidRPr="00357FB2">
        <w:rPr>
          <w:rFonts w:ascii="Arial" w:eastAsia="Times New Roman" w:hAnsi="Arial" w:cs="Arial"/>
        </w:rPr>
        <w:lastRenderedPageBreak/>
        <w:t xml:space="preserve">staţii de transfer şi 5 centre de colectare a deşeurilor voluminoase, a DEEE-urilor (deșeuri de echipamente electrice și electronice) şi a deşeurilor periculoase. </w:t>
      </w:r>
    </w:p>
    <w:p w:rsidR="006D5966" w:rsidRPr="00357FB2" w:rsidRDefault="006D5966" w:rsidP="006D5966">
      <w:pPr>
        <w:spacing w:after="0" w:line="240" w:lineRule="auto"/>
        <w:ind w:firstLine="605"/>
        <w:jc w:val="both"/>
        <w:rPr>
          <w:rFonts w:ascii="Arial" w:eastAsia="Times New Roman" w:hAnsi="Arial" w:cs="Arial"/>
        </w:rPr>
      </w:pPr>
      <w:r w:rsidRPr="00357FB2">
        <w:rPr>
          <w:rFonts w:ascii="Arial" w:eastAsia="Times New Roman" w:hAnsi="Arial" w:cs="Arial"/>
        </w:rPr>
        <w:t>Deşeurile municipale au fost colectate în anul 2013 în amestec,  datorită faptului că în cadrul proiectului SIMD nu a fost finalizată amenajarea punctelor de colectare dotate cu pubele, pentru colectarea selectivă a deșeurilor.</w:t>
      </w:r>
    </w:p>
    <w:p w:rsidR="006D5966" w:rsidRPr="00357FB2" w:rsidRDefault="006D5966" w:rsidP="006D5966">
      <w:pPr>
        <w:spacing w:after="0" w:line="240" w:lineRule="auto"/>
        <w:ind w:firstLine="605"/>
        <w:jc w:val="both"/>
        <w:rPr>
          <w:rFonts w:ascii="Arial" w:eastAsia="Times New Roman" w:hAnsi="Arial" w:cs="Arial"/>
        </w:rPr>
      </w:pPr>
      <w:r w:rsidRPr="00357FB2">
        <w:rPr>
          <w:rFonts w:ascii="Arial" w:eastAsia="Times New Roman" w:hAnsi="Arial" w:cs="Arial"/>
        </w:rPr>
        <w:t xml:space="preserve">Deși deșeurile menajere au fost colectate în amestec, o parte din ele au fost sortate în stația de sortare, reușindu-se astfel ca, o cantitate de aproximativ 68 tone deșeuri reciclabile să fie separate, astfel încât cantitățile de deșeuri eliminate prin depozitare să scadă. În același timp deșeurile verzi/biodegradabile au ajuns în stația de compostare fiind supuse tratării mecano-biologice. </w:t>
      </w:r>
    </w:p>
    <w:p w:rsidR="006D5966" w:rsidRPr="00357FB2" w:rsidRDefault="006D5966" w:rsidP="006D5966">
      <w:pPr>
        <w:tabs>
          <w:tab w:val="left" w:pos="2340"/>
        </w:tabs>
        <w:spacing w:after="0" w:line="240" w:lineRule="auto"/>
        <w:rPr>
          <w:rFonts w:ascii="Arial" w:eastAsia="Times New Roman" w:hAnsi="Arial" w:cs="Arial"/>
          <w:b/>
        </w:rPr>
      </w:pPr>
    </w:p>
    <w:p w:rsidR="006D5966" w:rsidRPr="00357FB2" w:rsidRDefault="006D5966" w:rsidP="006D5966">
      <w:pPr>
        <w:tabs>
          <w:tab w:val="left" w:pos="2340"/>
        </w:tabs>
        <w:spacing w:after="0" w:line="240" w:lineRule="auto"/>
        <w:rPr>
          <w:rFonts w:ascii="Arial" w:eastAsia="Times New Roman" w:hAnsi="Arial" w:cs="Arial"/>
          <w:b/>
          <w:sz w:val="24"/>
          <w:szCs w:val="24"/>
        </w:rPr>
      </w:pPr>
    </w:p>
    <w:p w:rsidR="00357FB2" w:rsidRPr="00357FB2" w:rsidRDefault="00357FB2" w:rsidP="00357FB2">
      <w:pPr>
        <w:jc w:val="center"/>
        <w:rPr>
          <w:b/>
          <w:sz w:val="24"/>
          <w:szCs w:val="24"/>
        </w:rPr>
      </w:pPr>
    </w:p>
    <w:sectPr w:rsidR="00357FB2" w:rsidRPr="00357FB2" w:rsidSect="00F42742">
      <w:headerReference w:type="default" r:id="rId48"/>
      <w:footerReference w:type="default" r:id="rId49"/>
      <w:pgSz w:w="11907" w:h="16839" w:code="9"/>
      <w:pgMar w:top="709" w:right="992" w:bottom="1168" w:left="1276"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C2" w:rsidRDefault="003526C2" w:rsidP="00207259">
      <w:pPr>
        <w:spacing w:after="0" w:line="240" w:lineRule="auto"/>
      </w:pPr>
      <w:r>
        <w:separator/>
      </w:r>
    </w:p>
  </w:endnote>
  <w:endnote w:type="continuationSeparator" w:id="0">
    <w:p w:rsidR="003526C2" w:rsidRDefault="003526C2" w:rsidP="00207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763" w:rsidRPr="00FC1BD8" w:rsidRDefault="004A4763" w:rsidP="008C4849">
    <w:pPr>
      <w:pStyle w:val="Footer"/>
      <w:pBdr>
        <w:top w:val="thinThickSmallGap" w:sz="24" w:space="1" w:color="622423" w:themeColor="accent2" w:themeShade="7F"/>
      </w:pBdr>
      <w:jc w:val="center"/>
      <w:rPr>
        <w:rFonts w:asciiTheme="majorHAnsi" w:eastAsiaTheme="majorEastAsia" w:hAnsiTheme="majorHAnsi" w:cstheme="majorBidi"/>
        <w:color w:val="808080" w:themeColor="background1" w:themeShade="80"/>
      </w:rPr>
    </w:pPr>
    <w:r>
      <w:rPr>
        <w:rFonts w:asciiTheme="majorHAnsi" w:eastAsiaTheme="majorEastAsia" w:hAnsiTheme="majorHAnsi" w:cstheme="majorBidi"/>
        <w:color w:val="808080" w:themeColor="background1" w:themeShade="80"/>
      </w:rPr>
      <w:t xml:space="preserve">                                         Agenția pentru P</w:t>
    </w:r>
    <w:r w:rsidRPr="00FC1BD8">
      <w:rPr>
        <w:rFonts w:asciiTheme="majorHAnsi" w:eastAsiaTheme="majorEastAsia" w:hAnsiTheme="majorHAnsi" w:cstheme="majorBidi"/>
        <w:color w:val="808080" w:themeColor="background1" w:themeShade="80"/>
      </w:rPr>
      <w:t>rotecția Mediului Bistrița-Năsăud</w:t>
    </w:r>
    <w:r w:rsidRPr="00FC1BD8">
      <w:rPr>
        <w:rFonts w:asciiTheme="majorHAnsi" w:eastAsiaTheme="majorEastAsia" w:hAnsiTheme="majorHAnsi" w:cstheme="majorBidi"/>
        <w:color w:val="808080" w:themeColor="background1" w:themeShade="80"/>
      </w:rPr>
      <w:ptab w:relativeTo="margin" w:alignment="right" w:leader="none"/>
    </w:r>
    <w:r w:rsidRPr="00FC1BD8">
      <w:rPr>
        <w:rFonts w:asciiTheme="majorHAnsi" w:eastAsiaTheme="majorEastAsia" w:hAnsiTheme="majorHAnsi" w:cstheme="majorBidi"/>
        <w:color w:val="808080" w:themeColor="background1" w:themeShade="80"/>
      </w:rPr>
      <w:t xml:space="preserve">Pagină </w:t>
    </w:r>
    <w:r w:rsidR="007F466E" w:rsidRPr="007F466E">
      <w:rPr>
        <w:rFonts w:asciiTheme="minorHAnsi" w:eastAsiaTheme="minorEastAsia" w:hAnsiTheme="minorHAnsi" w:cstheme="minorBidi"/>
        <w:color w:val="808080" w:themeColor="background1" w:themeShade="80"/>
      </w:rPr>
      <w:fldChar w:fldCharType="begin"/>
    </w:r>
    <w:r w:rsidRPr="00FC1BD8">
      <w:rPr>
        <w:color w:val="808080" w:themeColor="background1" w:themeShade="80"/>
      </w:rPr>
      <w:instrText>PAGE   \* MERGEFORMAT</w:instrText>
    </w:r>
    <w:r w:rsidR="007F466E" w:rsidRPr="007F466E">
      <w:rPr>
        <w:rFonts w:asciiTheme="minorHAnsi" w:eastAsiaTheme="minorEastAsia" w:hAnsiTheme="minorHAnsi" w:cstheme="minorBidi"/>
        <w:color w:val="808080" w:themeColor="background1" w:themeShade="80"/>
      </w:rPr>
      <w:fldChar w:fldCharType="separate"/>
    </w:r>
    <w:r w:rsidR="00235871" w:rsidRPr="00235871">
      <w:rPr>
        <w:rFonts w:asciiTheme="majorHAnsi" w:eastAsiaTheme="majorEastAsia" w:hAnsiTheme="majorHAnsi" w:cstheme="majorBidi"/>
        <w:noProof/>
        <w:color w:val="808080" w:themeColor="background1" w:themeShade="80"/>
      </w:rPr>
      <w:t>38</w:t>
    </w:r>
    <w:r w:rsidR="007F466E" w:rsidRPr="00FC1BD8">
      <w:rPr>
        <w:rFonts w:asciiTheme="majorHAnsi" w:eastAsiaTheme="majorEastAsia" w:hAnsiTheme="majorHAnsi" w:cstheme="majorBidi"/>
        <w:color w:val="808080" w:themeColor="background1" w:themeShade="80"/>
      </w:rPr>
      <w:fldChar w:fldCharType="end"/>
    </w:r>
  </w:p>
  <w:p w:rsidR="004A4763" w:rsidRDefault="004A47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C2" w:rsidRDefault="003526C2" w:rsidP="00207259">
      <w:pPr>
        <w:spacing w:after="0" w:line="240" w:lineRule="auto"/>
      </w:pPr>
      <w:r>
        <w:separator/>
      </w:r>
    </w:p>
  </w:footnote>
  <w:footnote w:type="continuationSeparator" w:id="0">
    <w:p w:rsidR="003526C2" w:rsidRDefault="003526C2" w:rsidP="002072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color w:val="808080" w:themeColor="background1" w:themeShade="80"/>
      </w:rPr>
      <w:alias w:val="Titlu"/>
      <w:id w:val="-1571337183"/>
      <w:placeholder>
        <w:docPart w:val="FE7DA67C76B2490B95558DCD2D3D7FBC"/>
      </w:placeholder>
      <w:dataBinding w:prefixMappings="xmlns:ns0='http://schemas.openxmlformats.org/package/2006/metadata/core-properties' xmlns:ns1='http://purl.org/dc/elements/1.1/'" w:xpath="/ns0:coreProperties[1]/ns1:title[1]" w:storeItemID="{6C3C8BC8-F283-45AE-878A-BAB7291924A1}"/>
      <w:text/>
    </w:sdtPr>
    <w:sdtContent>
      <w:p w:rsidR="004A4763" w:rsidRPr="00FC1BD8" w:rsidRDefault="004A4763">
        <w:pPr>
          <w:pStyle w:val="Header"/>
          <w:pBdr>
            <w:bottom w:val="thickThinSmallGap" w:sz="24" w:space="1" w:color="622423" w:themeColor="accent2" w:themeShade="7F"/>
          </w:pBdr>
          <w:jc w:val="center"/>
          <w:rPr>
            <w:rFonts w:ascii="Arial" w:eastAsiaTheme="majorEastAsia" w:hAnsi="Arial" w:cs="Arial"/>
            <w:color w:val="808080" w:themeColor="background1" w:themeShade="80"/>
          </w:rPr>
        </w:pPr>
        <w:r>
          <w:rPr>
            <w:rFonts w:ascii="Arial" w:eastAsiaTheme="majorEastAsia" w:hAnsi="Arial" w:cs="Arial"/>
            <w:color w:val="808080" w:themeColor="background1" w:themeShade="80"/>
          </w:rPr>
          <w:t>Planul Local de Acțiune pentru Mediu a județului Bistrița-Năsăud</w:t>
        </w:r>
      </w:p>
    </w:sdtContent>
  </w:sdt>
  <w:p w:rsidR="004A4763" w:rsidRDefault="004A47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187"/>
    <w:multiLevelType w:val="hybridMultilevel"/>
    <w:tmpl w:val="39700FAC"/>
    <w:lvl w:ilvl="0" w:tplc="04090003">
      <w:start w:val="1"/>
      <w:numFmt w:val="bullet"/>
      <w:lvlText w:val="o"/>
      <w:lvlJc w:val="left"/>
      <w:pPr>
        <w:tabs>
          <w:tab w:val="num" w:pos="720"/>
        </w:tabs>
        <w:ind w:left="720" w:hanging="360"/>
      </w:pPr>
      <w:rPr>
        <w:rFonts w:ascii="Courier New" w:hAnsi="Courier New" w:cs="Courier New" w:hint="default"/>
      </w:rPr>
    </w:lvl>
    <w:lvl w:ilvl="1" w:tplc="123E1588">
      <w:numFmt w:val="bullet"/>
      <w:lvlText w:val="-"/>
      <w:lvlJc w:val="left"/>
      <w:pPr>
        <w:tabs>
          <w:tab w:val="num" w:pos="2130"/>
        </w:tabs>
        <w:ind w:left="2130" w:hanging="105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6E4809"/>
    <w:multiLevelType w:val="hybridMultilevel"/>
    <w:tmpl w:val="9A4605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B281D78"/>
    <w:multiLevelType w:val="hybridMultilevel"/>
    <w:tmpl w:val="95E4C0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8368FB"/>
    <w:multiLevelType w:val="multilevel"/>
    <w:tmpl w:val="12B87B8C"/>
    <w:lvl w:ilvl="0">
      <w:start w:val="1"/>
      <w:numFmt w:val="decimal"/>
      <w:lvlText w:val="%1."/>
      <w:lvlJc w:val="left"/>
      <w:pPr>
        <w:ind w:left="1636" w:hanging="360"/>
      </w:pPr>
      <w:rPr>
        <w:rFonts w:hint="default"/>
        <w:b/>
      </w:rPr>
    </w:lvl>
    <w:lvl w:ilvl="1">
      <w:start w:val="1"/>
      <w:numFmt w:val="decimal"/>
      <w:isLgl/>
      <w:lvlText w:val="%1.%2"/>
      <w:lvlJc w:val="left"/>
      <w:pPr>
        <w:ind w:left="2112" w:hanging="612"/>
      </w:pPr>
      <w:rPr>
        <w:rFonts w:hint="default"/>
      </w:rPr>
    </w:lvl>
    <w:lvl w:ilvl="2">
      <w:start w:val="3"/>
      <w:numFmt w:val="decimal"/>
      <w:isLgl/>
      <w:lvlText w:val="%1.%2.%3"/>
      <w:lvlJc w:val="left"/>
      <w:pPr>
        <w:ind w:left="3556" w:hanging="720"/>
      </w:pPr>
      <w:rPr>
        <w:rFonts w:hint="default"/>
      </w:rPr>
    </w:lvl>
    <w:lvl w:ilvl="3">
      <w:start w:val="1"/>
      <w:numFmt w:val="decimal"/>
      <w:isLgl/>
      <w:lvlText w:val="%1.%2.%3.%4"/>
      <w:lvlJc w:val="left"/>
      <w:pPr>
        <w:ind w:left="3028" w:hanging="1080"/>
      </w:pPr>
      <w:rPr>
        <w:rFonts w:hint="default"/>
      </w:rPr>
    </w:lvl>
    <w:lvl w:ilvl="4">
      <w:start w:val="1"/>
      <w:numFmt w:val="decimal"/>
      <w:isLgl/>
      <w:lvlText w:val="%1.%2.%3.%4.%5"/>
      <w:lvlJc w:val="left"/>
      <w:pPr>
        <w:ind w:left="3252" w:hanging="1080"/>
      </w:pPr>
      <w:rPr>
        <w:rFonts w:hint="default"/>
      </w:rPr>
    </w:lvl>
    <w:lvl w:ilvl="5">
      <w:start w:val="1"/>
      <w:numFmt w:val="decimal"/>
      <w:isLgl/>
      <w:lvlText w:val="%1.%2.%3.%4.%5.%6"/>
      <w:lvlJc w:val="left"/>
      <w:pPr>
        <w:ind w:left="3836" w:hanging="1440"/>
      </w:pPr>
      <w:rPr>
        <w:rFonts w:hint="default"/>
      </w:rPr>
    </w:lvl>
    <w:lvl w:ilvl="6">
      <w:start w:val="1"/>
      <w:numFmt w:val="decimal"/>
      <w:isLgl/>
      <w:lvlText w:val="%1.%2.%3.%4.%5.%6.%7"/>
      <w:lvlJc w:val="left"/>
      <w:pPr>
        <w:ind w:left="4060" w:hanging="1440"/>
      </w:pPr>
      <w:rPr>
        <w:rFonts w:hint="default"/>
      </w:rPr>
    </w:lvl>
    <w:lvl w:ilvl="7">
      <w:start w:val="1"/>
      <w:numFmt w:val="decimal"/>
      <w:isLgl/>
      <w:lvlText w:val="%1.%2.%3.%4.%5.%6.%7.%8"/>
      <w:lvlJc w:val="left"/>
      <w:pPr>
        <w:ind w:left="4644" w:hanging="1800"/>
      </w:pPr>
      <w:rPr>
        <w:rFonts w:hint="default"/>
      </w:rPr>
    </w:lvl>
    <w:lvl w:ilvl="8">
      <w:start w:val="1"/>
      <w:numFmt w:val="decimal"/>
      <w:isLgl/>
      <w:lvlText w:val="%1.%2.%3.%4.%5.%6.%7.%8.%9"/>
      <w:lvlJc w:val="left"/>
      <w:pPr>
        <w:ind w:left="4868" w:hanging="1800"/>
      </w:pPr>
      <w:rPr>
        <w:rFonts w:hint="default"/>
      </w:rPr>
    </w:lvl>
  </w:abstractNum>
  <w:abstractNum w:abstractNumId="4">
    <w:nsid w:val="128E1243"/>
    <w:multiLevelType w:val="hybridMultilevel"/>
    <w:tmpl w:val="7F56AA4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48D2606"/>
    <w:multiLevelType w:val="hybridMultilevel"/>
    <w:tmpl w:val="80B8A1BE"/>
    <w:lvl w:ilvl="0" w:tplc="7C5673A4">
      <w:start w:val="1"/>
      <w:numFmt w:val="bullet"/>
      <w:lvlText w:val=""/>
      <w:lvlJc w:val="left"/>
      <w:pPr>
        <w:ind w:left="786"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340AAD"/>
    <w:multiLevelType w:val="multilevel"/>
    <w:tmpl w:val="11B6B0B4"/>
    <w:lvl w:ilvl="0">
      <w:start w:val="1"/>
      <w:numFmt w:val="decimal"/>
      <w:lvlText w:val="%1."/>
      <w:lvlJc w:val="left"/>
      <w:pPr>
        <w:tabs>
          <w:tab w:val="num" w:pos="3261"/>
        </w:tabs>
        <w:ind w:left="3996" w:hanging="735"/>
      </w:pPr>
      <w:rPr>
        <w:rFonts w:ascii="Arial" w:hAnsi="Arial" w:cs="Arial" w:hint="default"/>
        <w:b/>
        <w:i w:val="0"/>
        <w:caps w:val="0"/>
        <w:strike w:val="0"/>
        <w:dstrike w:val="0"/>
        <w:vanish w:val="0"/>
        <w:color w:val="000000"/>
        <w:sz w:val="24"/>
        <w:szCs w:val="24"/>
        <w:vertAlign w:val="baseline"/>
      </w:rPr>
    </w:lvl>
    <w:lvl w:ilvl="1">
      <w:start w:val="1"/>
      <w:numFmt w:val="decimal"/>
      <w:suff w:val="space"/>
      <w:lvlText w:val="%1.%2."/>
      <w:lvlJc w:val="left"/>
      <w:pPr>
        <w:ind w:left="3998" w:hanging="624"/>
      </w:pPr>
      <w:rPr>
        <w:rFonts w:cs="Times New Roman" w:hint="default"/>
        <w:sz w:val="22"/>
      </w:rPr>
    </w:lvl>
    <w:lvl w:ilvl="2">
      <w:start w:val="1"/>
      <w:numFmt w:val="decimal"/>
      <w:lvlText w:val="%1.%2.%3."/>
      <w:lvlJc w:val="left"/>
      <w:pPr>
        <w:tabs>
          <w:tab w:val="num" w:pos="3261"/>
        </w:tabs>
        <w:ind w:left="3828" w:hanging="397"/>
      </w:pPr>
      <w:rPr>
        <w:rFonts w:cs="Times New Roman" w:hint="default"/>
        <w:b w:val="0"/>
        <w:sz w:val="28"/>
        <w:szCs w:val="28"/>
      </w:rPr>
    </w:lvl>
    <w:lvl w:ilvl="3">
      <w:start w:val="1"/>
      <w:numFmt w:val="decimal"/>
      <w:lvlText w:val="%1.%2.%3.%4."/>
      <w:lvlJc w:val="left"/>
      <w:pPr>
        <w:tabs>
          <w:tab w:val="num" w:pos="4341"/>
        </w:tabs>
        <w:ind w:left="4341" w:hanging="1080"/>
      </w:pPr>
      <w:rPr>
        <w:rFonts w:cs="Times New Roman" w:hint="default"/>
        <w:sz w:val="20"/>
      </w:rPr>
    </w:lvl>
    <w:lvl w:ilvl="4">
      <w:start w:val="1"/>
      <w:numFmt w:val="decimal"/>
      <w:lvlText w:val="%1.%2.%3.%4.%5."/>
      <w:lvlJc w:val="left"/>
      <w:pPr>
        <w:tabs>
          <w:tab w:val="num" w:pos="4341"/>
        </w:tabs>
        <w:ind w:left="4341" w:hanging="1080"/>
      </w:pPr>
      <w:rPr>
        <w:rFonts w:cs="Times New Roman" w:hint="default"/>
        <w:sz w:val="20"/>
      </w:rPr>
    </w:lvl>
    <w:lvl w:ilvl="5">
      <w:start w:val="1"/>
      <w:numFmt w:val="decimal"/>
      <w:lvlText w:val="%1.%2.%3.%4.%5.%6."/>
      <w:lvlJc w:val="left"/>
      <w:pPr>
        <w:tabs>
          <w:tab w:val="num" w:pos="4701"/>
        </w:tabs>
        <w:ind w:left="4701" w:hanging="1440"/>
      </w:pPr>
      <w:rPr>
        <w:rFonts w:cs="Times New Roman" w:hint="default"/>
        <w:sz w:val="20"/>
      </w:rPr>
    </w:lvl>
    <w:lvl w:ilvl="6">
      <w:start w:val="1"/>
      <w:numFmt w:val="decimal"/>
      <w:lvlText w:val="%1.%2.%3.%4.%5.%6.%7."/>
      <w:lvlJc w:val="left"/>
      <w:pPr>
        <w:tabs>
          <w:tab w:val="num" w:pos="5061"/>
        </w:tabs>
        <w:ind w:left="5061" w:hanging="1800"/>
      </w:pPr>
      <w:rPr>
        <w:rFonts w:cs="Times New Roman" w:hint="default"/>
        <w:sz w:val="20"/>
      </w:rPr>
    </w:lvl>
    <w:lvl w:ilvl="7">
      <w:start w:val="1"/>
      <w:numFmt w:val="decimal"/>
      <w:lvlText w:val="%1.%2.%3.%4.%5.%6.%7.%8."/>
      <w:lvlJc w:val="left"/>
      <w:pPr>
        <w:tabs>
          <w:tab w:val="num" w:pos="5061"/>
        </w:tabs>
        <w:ind w:left="5061" w:hanging="1800"/>
      </w:pPr>
      <w:rPr>
        <w:rFonts w:cs="Times New Roman" w:hint="default"/>
        <w:sz w:val="20"/>
      </w:rPr>
    </w:lvl>
    <w:lvl w:ilvl="8">
      <w:start w:val="1"/>
      <w:numFmt w:val="decimal"/>
      <w:lvlText w:val="%1.%2.%3.%4.%5.%6.%7.%8.%9."/>
      <w:lvlJc w:val="left"/>
      <w:pPr>
        <w:tabs>
          <w:tab w:val="num" w:pos="5421"/>
        </w:tabs>
        <w:ind w:left="5421" w:hanging="2160"/>
      </w:pPr>
      <w:rPr>
        <w:rFonts w:cs="Times New Roman" w:hint="default"/>
        <w:sz w:val="20"/>
      </w:rPr>
    </w:lvl>
  </w:abstractNum>
  <w:abstractNum w:abstractNumId="7">
    <w:nsid w:val="1D8811BC"/>
    <w:multiLevelType w:val="hybridMultilevel"/>
    <w:tmpl w:val="C0BC7A0E"/>
    <w:lvl w:ilvl="0" w:tplc="ED4284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4E692F"/>
    <w:multiLevelType w:val="hybridMultilevel"/>
    <w:tmpl w:val="D9BA4B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9934A0"/>
    <w:multiLevelType w:val="hybridMultilevel"/>
    <w:tmpl w:val="65CA5D28"/>
    <w:lvl w:ilvl="0" w:tplc="1184767E">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3885A36"/>
    <w:multiLevelType w:val="hybridMultilevel"/>
    <w:tmpl w:val="48CACB7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B3F3F90"/>
    <w:multiLevelType w:val="hybridMultilevel"/>
    <w:tmpl w:val="6CBCEA2A"/>
    <w:lvl w:ilvl="0" w:tplc="006687FA">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1A2C51"/>
    <w:multiLevelType w:val="multilevel"/>
    <w:tmpl w:val="AAA06870"/>
    <w:lvl w:ilvl="0">
      <w:start w:val="2"/>
      <w:numFmt w:val="decimal"/>
      <w:lvlText w:val="%1"/>
      <w:lvlJc w:val="left"/>
      <w:pPr>
        <w:ind w:left="540" w:hanging="540"/>
      </w:pPr>
      <w:rPr>
        <w:rFonts w:hint="default"/>
        <w:b/>
        <w:sz w:val="24"/>
      </w:rPr>
    </w:lvl>
    <w:lvl w:ilvl="1">
      <w:start w:val="1"/>
      <w:numFmt w:val="decimal"/>
      <w:lvlText w:val="%1.%2"/>
      <w:lvlJc w:val="left"/>
      <w:pPr>
        <w:ind w:left="540" w:hanging="540"/>
      </w:pPr>
      <w:rPr>
        <w:rFonts w:hint="default"/>
        <w:b/>
        <w:sz w:val="24"/>
      </w:rPr>
    </w:lvl>
    <w:lvl w:ilvl="2">
      <w:start w:val="4"/>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13">
    <w:nsid w:val="385F65E9"/>
    <w:multiLevelType w:val="hybridMultilevel"/>
    <w:tmpl w:val="318C323A"/>
    <w:lvl w:ilvl="0" w:tplc="35A66DC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6E144B"/>
    <w:multiLevelType w:val="hybridMultilevel"/>
    <w:tmpl w:val="780616F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38F429FC"/>
    <w:multiLevelType w:val="multilevel"/>
    <w:tmpl w:val="E2C66EC4"/>
    <w:lvl w:ilvl="0">
      <w:start w:val="1"/>
      <w:numFmt w:val="decimal"/>
      <w:lvlText w:val="%1."/>
      <w:lvlJc w:val="left"/>
      <w:pPr>
        <w:ind w:left="1725" w:hanging="732"/>
      </w:pPr>
      <w:rPr>
        <w:rFonts w:hint="default"/>
      </w:rPr>
    </w:lvl>
    <w:lvl w:ilvl="1">
      <w:start w:val="1"/>
      <w:numFmt w:val="decimal"/>
      <w:lvlText w:val="%1.%2."/>
      <w:lvlJc w:val="left"/>
      <w:pPr>
        <w:ind w:left="732" w:hanging="732"/>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nsid w:val="3C442EE6"/>
    <w:multiLevelType w:val="hybridMultilevel"/>
    <w:tmpl w:val="B502C3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B07ECC"/>
    <w:multiLevelType w:val="multilevel"/>
    <w:tmpl w:val="12B87B8C"/>
    <w:lvl w:ilvl="0">
      <w:start w:val="1"/>
      <w:numFmt w:val="decimal"/>
      <w:lvlText w:val="%1."/>
      <w:lvlJc w:val="left"/>
      <w:pPr>
        <w:ind w:left="1636" w:hanging="360"/>
      </w:pPr>
      <w:rPr>
        <w:rFonts w:hint="default"/>
        <w:b/>
      </w:rPr>
    </w:lvl>
    <w:lvl w:ilvl="1">
      <w:start w:val="1"/>
      <w:numFmt w:val="decimal"/>
      <w:isLgl/>
      <w:lvlText w:val="%1.%2"/>
      <w:lvlJc w:val="left"/>
      <w:pPr>
        <w:ind w:left="2112" w:hanging="612"/>
      </w:pPr>
      <w:rPr>
        <w:rFonts w:hint="default"/>
      </w:rPr>
    </w:lvl>
    <w:lvl w:ilvl="2">
      <w:start w:val="3"/>
      <w:numFmt w:val="decimal"/>
      <w:isLgl/>
      <w:lvlText w:val="%1.%2.%3"/>
      <w:lvlJc w:val="left"/>
      <w:pPr>
        <w:ind w:left="3556" w:hanging="720"/>
      </w:pPr>
      <w:rPr>
        <w:rFonts w:hint="default"/>
      </w:rPr>
    </w:lvl>
    <w:lvl w:ilvl="3">
      <w:start w:val="1"/>
      <w:numFmt w:val="decimal"/>
      <w:isLgl/>
      <w:lvlText w:val="%1.%2.%3.%4"/>
      <w:lvlJc w:val="left"/>
      <w:pPr>
        <w:ind w:left="3028" w:hanging="1080"/>
      </w:pPr>
      <w:rPr>
        <w:rFonts w:hint="default"/>
      </w:rPr>
    </w:lvl>
    <w:lvl w:ilvl="4">
      <w:start w:val="1"/>
      <w:numFmt w:val="decimal"/>
      <w:isLgl/>
      <w:lvlText w:val="%1.%2.%3.%4.%5"/>
      <w:lvlJc w:val="left"/>
      <w:pPr>
        <w:ind w:left="3252" w:hanging="1080"/>
      </w:pPr>
      <w:rPr>
        <w:rFonts w:hint="default"/>
      </w:rPr>
    </w:lvl>
    <w:lvl w:ilvl="5">
      <w:start w:val="1"/>
      <w:numFmt w:val="decimal"/>
      <w:isLgl/>
      <w:lvlText w:val="%1.%2.%3.%4.%5.%6"/>
      <w:lvlJc w:val="left"/>
      <w:pPr>
        <w:ind w:left="3836" w:hanging="1440"/>
      </w:pPr>
      <w:rPr>
        <w:rFonts w:hint="default"/>
      </w:rPr>
    </w:lvl>
    <w:lvl w:ilvl="6">
      <w:start w:val="1"/>
      <w:numFmt w:val="decimal"/>
      <w:isLgl/>
      <w:lvlText w:val="%1.%2.%3.%4.%5.%6.%7"/>
      <w:lvlJc w:val="left"/>
      <w:pPr>
        <w:ind w:left="4060" w:hanging="1440"/>
      </w:pPr>
      <w:rPr>
        <w:rFonts w:hint="default"/>
      </w:rPr>
    </w:lvl>
    <w:lvl w:ilvl="7">
      <w:start w:val="1"/>
      <w:numFmt w:val="decimal"/>
      <w:isLgl/>
      <w:lvlText w:val="%1.%2.%3.%4.%5.%6.%7.%8"/>
      <w:lvlJc w:val="left"/>
      <w:pPr>
        <w:ind w:left="4644" w:hanging="1800"/>
      </w:pPr>
      <w:rPr>
        <w:rFonts w:hint="default"/>
      </w:rPr>
    </w:lvl>
    <w:lvl w:ilvl="8">
      <w:start w:val="1"/>
      <w:numFmt w:val="decimal"/>
      <w:isLgl/>
      <w:lvlText w:val="%1.%2.%3.%4.%5.%6.%7.%8.%9"/>
      <w:lvlJc w:val="left"/>
      <w:pPr>
        <w:ind w:left="4868" w:hanging="1800"/>
      </w:pPr>
      <w:rPr>
        <w:rFonts w:hint="default"/>
      </w:rPr>
    </w:lvl>
  </w:abstractNum>
  <w:abstractNum w:abstractNumId="18">
    <w:nsid w:val="3DED7853"/>
    <w:multiLevelType w:val="hybridMultilevel"/>
    <w:tmpl w:val="52C85738"/>
    <w:lvl w:ilvl="0" w:tplc="83D40284">
      <w:start w:val="1"/>
      <w:numFmt w:val="bullet"/>
      <w:lvlText w:val="o"/>
      <w:lvlJc w:val="left"/>
      <w:pPr>
        <w:tabs>
          <w:tab w:val="num" w:pos="1571"/>
        </w:tabs>
        <w:ind w:left="1571" w:hanging="360"/>
      </w:pPr>
      <w:rPr>
        <w:rFonts w:ascii="Courier New" w:hAnsi="Courier New" w:cs="Courier New" w:hint="default"/>
        <w:color w:val="auto"/>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9">
    <w:nsid w:val="3E365825"/>
    <w:multiLevelType w:val="hybridMultilevel"/>
    <w:tmpl w:val="0FF47614"/>
    <w:lvl w:ilvl="0" w:tplc="04090001">
      <w:start w:val="1"/>
      <w:numFmt w:val="bullet"/>
      <w:lvlText w:val=""/>
      <w:lvlJc w:val="left"/>
      <w:pPr>
        <w:tabs>
          <w:tab w:val="num" w:pos="1953"/>
        </w:tabs>
        <w:ind w:left="1953" w:hanging="360"/>
      </w:pPr>
      <w:rPr>
        <w:rFonts w:ascii="Symbol" w:hAnsi="Symbol" w:hint="default"/>
      </w:rPr>
    </w:lvl>
    <w:lvl w:ilvl="1" w:tplc="04090003">
      <w:start w:val="1"/>
      <w:numFmt w:val="bullet"/>
      <w:lvlText w:val="o"/>
      <w:lvlJc w:val="left"/>
      <w:pPr>
        <w:tabs>
          <w:tab w:val="num" w:pos="2673"/>
        </w:tabs>
        <w:ind w:left="2673" w:hanging="360"/>
      </w:pPr>
      <w:rPr>
        <w:rFonts w:ascii="Courier New" w:hAnsi="Courier New" w:cs="Courier New" w:hint="default"/>
      </w:rPr>
    </w:lvl>
    <w:lvl w:ilvl="2" w:tplc="04090005">
      <w:start w:val="1"/>
      <w:numFmt w:val="bullet"/>
      <w:lvlText w:val=""/>
      <w:lvlJc w:val="left"/>
      <w:pPr>
        <w:tabs>
          <w:tab w:val="num" w:pos="3393"/>
        </w:tabs>
        <w:ind w:left="3393" w:hanging="360"/>
      </w:pPr>
      <w:rPr>
        <w:rFonts w:ascii="Wingdings" w:hAnsi="Wingdings" w:hint="default"/>
      </w:rPr>
    </w:lvl>
    <w:lvl w:ilvl="3" w:tplc="04090001">
      <w:start w:val="1"/>
      <w:numFmt w:val="bullet"/>
      <w:lvlText w:val=""/>
      <w:lvlJc w:val="left"/>
      <w:pPr>
        <w:tabs>
          <w:tab w:val="num" w:pos="4113"/>
        </w:tabs>
        <w:ind w:left="4113" w:hanging="360"/>
      </w:pPr>
      <w:rPr>
        <w:rFonts w:ascii="Symbol" w:hAnsi="Symbol" w:hint="default"/>
      </w:rPr>
    </w:lvl>
    <w:lvl w:ilvl="4" w:tplc="04090003">
      <w:start w:val="1"/>
      <w:numFmt w:val="bullet"/>
      <w:lvlText w:val="o"/>
      <w:lvlJc w:val="left"/>
      <w:pPr>
        <w:tabs>
          <w:tab w:val="num" w:pos="4833"/>
        </w:tabs>
        <w:ind w:left="4833" w:hanging="360"/>
      </w:pPr>
      <w:rPr>
        <w:rFonts w:ascii="Courier New" w:hAnsi="Courier New" w:cs="Courier New" w:hint="default"/>
      </w:rPr>
    </w:lvl>
    <w:lvl w:ilvl="5" w:tplc="04090005">
      <w:start w:val="1"/>
      <w:numFmt w:val="bullet"/>
      <w:lvlText w:val=""/>
      <w:lvlJc w:val="left"/>
      <w:pPr>
        <w:tabs>
          <w:tab w:val="num" w:pos="5553"/>
        </w:tabs>
        <w:ind w:left="5553" w:hanging="360"/>
      </w:pPr>
      <w:rPr>
        <w:rFonts w:ascii="Wingdings" w:hAnsi="Wingdings" w:hint="default"/>
      </w:rPr>
    </w:lvl>
    <w:lvl w:ilvl="6" w:tplc="04090001">
      <w:start w:val="1"/>
      <w:numFmt w:val="bullet"/>
      <w:lvlText w:val=""/>
      <w:lvlJc w:val="left"/>
      <w:pPr>
        <w:tabs>
          <w:tab w:val="num" w:pos="6273"/>
        </w:tabs>
        <w:ind w:left="6273" w:hanging="360"/>
      </w:pPr>
      <w:rPr>
        <w:rFonts w:ascii="Symbol" w:hAnsi="Symbol" w:hint="default"/>
      </w:rPr>
    </w:lvl>
    <w:lvl w:ilvl="7" w:tplc="04090003">
      <w:start w:val="1"/>
      <w:numFmt w:val="bullet"/>
      <w:lvlText w:val="o"/>
      <w:lvlJc w:val="left"/>
      <w:pPr>
        <w:tabs>
          <w:tab w:val="num" w:pos="6993"/>
        </w:tabs>
        <w:ind w:left="6993" w:hanging="360"/>
      </w:pPr>
      <w:rPr>
        <w:rFonts w:ascii="Courier New" w:hAnsi="Courier New" w:cs="Courier New" w:hint="default"/>
      </w:rPr>
    </w:lvl>
    <w:lvl w:ilvl="8" w:tplc="04090005">
      <w:start w:val="1"/>
      <w:numFmt w:val="bullet"/>
      <w:lvlText w:val=""/>
      <w:lvlJc w:val="left"/>
      <w:pPr>
        <w:tabs>
          <w:tab w:val="num" w:pos="7713"/>
        </w:tabs>
        <w:ind w:left="7713" w:hanging="360"/>
      </w:pPr>
      <w:rPr>
        <w:rFonts w:ascii="Wingdings" w:hAnsi="Wingdings" w:hint="default"/>
      </w:rPr>
    </w:lvl>
  </w:abstractNum>
  <w:abstractNum w:abstractNumId="20">
    <w:nsid w:val="3F1952F9"/>
    <w:multiLevelType w:val="hybridMultilevel"/>
    <w:tmpl w:val="A50AF4CE"/>
    <w:lvl w:ilvl="0" w:tplc="04090005">
      <w:start w:val="1"/>
      <w:numFmt w:val="bullet"/>
      <w:lvlText w:val=""/>
      <w:lvlJc w:val="left"/>
      <w:pPr>
        <w:ind w:left="720" w:hanging="360"/>
      </w:pPr>
      <w:rPr>
        <w:rFonts w:ascii="Wingdings" w:hAnsi="Wingdings"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9F3ABD"/>
    <w:multiLevelType w:val="hybridMultilevel"/>
    <w:tmpl w:val="4CEC49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84D73B4"/>
    <w:multiLevelType w:val="hybridMultilevel"/>
    <w:tmpl w:val="060A15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345"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F4D080C"/>
    <w:multiLevelType w:val="hybridMultilevel"/>
    <w:tmpl w:val="A6AC9B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0D66A0E"/>
    <w:multiLevelType w:val="hybridMultilevel"/>
    <w:tmpl w:val="48A2E7C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DD2FF22">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5A7D22"/>
    <w:multiLevelType w:val="multilevel"/>
    <w:tmpl w:val="8D7EADD0"/>
    <w:lvl w:ilvl="0">
      <w:start w:val="3"/>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578714C6"/>
    <w:multiLevelType w:val="hybridMultilevel"/>
    <w:tmpl w:val="45A2CB4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nsid w:val="5A815F40"/>
    <w:multiLevelType w:val="hybridMultilevel"/>
    <w:tmpl w:val="5DB456D6"/>
    <w:lvl w:ilvl="0" w:tplc="006687FA">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C177A0"/>
    <w:multiLevelType w:val="hybridMultilevel"/>
    <w:tmpl w:val="2B56E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D971E1"/>
    <w:multiLevelType w:val="multilevel"/>
    <w:tmpl w:val="4D0E8F58"/>
    <w:lvl w:ilvl="0">
      <w:start w:val="2"/>
      <w:numFmt w:val="decimal"/>
      <w:lvlText w:val="%1."/>
      <w:lvlJc w:val="left"/>
      <w:pPr>
        <w:ind w:left="408" w:hanging="408"/>
      </w:pPr>
      <w:rPr>
        <w:rFonts w:hint="default"/>
      </w:rPr>
    </w:lvl>
    <w:lvl w:ilvl="1">
      <w:start w:val="3"/>
      <w:numFmt w:val="decimal"/>
      <w:lvlText w:val="%1.%2."/>
      <w:lvlJc w:val="left"/>
      <w:pPr>
        <w:ind w:left="4718" w:hanging="720"/>
      </w:pPr>
      <w:rPr>
        <w:rFonts w:hint="default"/>
      </w:rPr>
    </w:lvl>
    <w:lvl w:ilvl="2">
      <w:start w:val="1"/>
      <w:numFmt w:val="decimal"/>
      <w:lvlText w:val="%1.%2.%3."/>
      <w:lvlJc w:val="left"/>
      <w:pPr>
        <w:ind w:left="8716" w:hanging="720"/>
      </w:pPr>
      <w:rPr>
        <w:rFonts w:hint="default"/>
      </w:rPr>
    </w:lvl>
    <w:lvl w:ilvl="3">
      <w:start w:val="1"/>
      <w:numFmt w:val="decimal"/>
      <w:lvlText w:val="%1.%2.%3.%4."/>
      <w:lvlJc w:val="left"/>
      <w:pPr>
        <w:ind w:left="13074" w:hanging="1080"/>
      </w:pPr>
      <w:rPr>
        <w:rFonts w:hint="default"/>
      </w:rPr>
    </w:lvl>
    <w:lvl w:ilvl="4">
      <w:start w:val="1"/>
      <w:numFmt w:val="decimal"/>
      <w:lvlText w:val="%1.%2.%3.%4.%5."/>
      <w:lvlJc w:val="left"/>
      <w:pPr>
        <w:ind w:left="17072" w:hanging="1080"/>
      </w:pPr>
      <w:rPr>
        <w:rFonts w:hint="default"/>
      </w:rPr>
    </w:lvl>
    <w:lvl w:ilvl="5">
      <w:start w:val="1"/>
      <w:numFmt w:val="decimal"/>
      <w:lvlText w:val="%1.%2.%3.%4.%5.%6."/>
      <w:lvlJc w:val="left"/>
      <w:pPr>
        <w:ind w:left="21430" w:hanging="1440"/>
      </w:pPr>
      <w:rPr>
        <w:rFonts w:hint="default"/>
      </w:rPr>
    </w:lvl>
    <w:lvl w:ilvl="6">
      <w:start w:val="1"/>
      <w:numFmt w:val="decimal"/>
      <w:lvlText w:val="%1.%2.%3.%4.%5.%6.%7."/>
      <w:lvlJc w:val="left"/>
      <w:pPr>
        <w:ind w:left="25428" w:hanging="1440"/>
      </w:pPr>
      <w:rPr>
        <w:rFonts w:hint="default"/>
      </w:rPr>
    </w:lvl>
    <w:lvl w:ilvl="7">
      <w:start w:val="1"/>
      <w:numFmt w:val="decimal"/>
      <w:lvlText w:val="%1.%2.%3.%4.%5.%6.%7.%8."/>
      <w:lvlJc w:val="left"/>
      <w:pPr>
        <w:ind w:left="29786" w:hanging="1800"/>
      </w:pPr>
      <w:rPr>
        <w:rFonts w:hint="default"/>
      </w:rPr>
    </w:lvl>
    <w:lvl w:ilvl="8">
      <w:start w:val="1"/>
      <w:numFmt w:val="decimal"/>
      <w:lvlText w:val="%1.%2.%3.%4.%5.%6.%7.%8.%9."/>
      <w:lvlJc w:val="left"/>
      <w:pPr>
        <w:ind w:left="-31392" w:hanging="2160"/>
      </w:pPr>
      <w:rPr>
        <w:rFonts w:hint="default"/>
      </w:rPr>
    </w:lvl>
  </w:abstractNum>
  <w:abstractNum w:abstractNumId="30">
    <w:nsid w:val="62F81871"/>
    <w:multiLevelType w:val="hybridMultilevel"/>
    <w:tmpl w:val="4A6C60A6"/>
    <w:lvl w:ilvl="0" w:tplc="FFFFFFFF">
      <w:start w:val="1"/>
      <w:numFmt w:val="bullet"/>
      <w:lvlText w:val=""/>
      <w:lvlJc w:val="left"/>
      <w:pPr>
        <w:tabs>
          <w:tab w:val="num" w:pos="720"/>
        </w:tabs>
        <w:ind w:left="720" w:hanging="360"/>
      </w:pPr>
      <w:rPr>
        <w:rFonts w:ascii="Wingdings" w:hAnsi="Wingdings" w:hint="default"/>
        <w:color w:val="auto"/>
      </w:rPr>
    </w:lvl>
    <w:lvl w:ilvl="1" w:tplc="FFFFFFFF">
      <w:numFmt w:val="bullet"/>
      <w:lvlText w:val="-"/>
      <w:lvlJc w:val="left"/>
      <w:pPr>
        <w:tabs>
          <w:tab w:val="num" w:pos="1440"/>
        </w:tabs>
        <w:ind w:left="1440" w:hanging="360"/>
      </w:pPr>
      <w:rPr>
        <w:rFonts w:ascii="Arial" w:eastAsia="Times New Roman" w:hAnsi="Arial" w:hint="default"/>
      </w:rPr>
    </w:lvl>
    <w:lvl w:ilvl="2" w:tplc="FFFFFFFF">
      <w:numFmt w:val="bullet"/>
      <w:lvlText w:val="–"/>
      <w:lvlJc w:val="left"/>
      <w:pPr>
        <w:tabs>
          <w:tab w:val="num" w:pos="2160"/>
        </w:tabs>
        <w:ind w:left="2160" w:hanging="360"/>
      </w:pPr>
      <w:rPr>
        <w:rFonts w:ascii="Arial" w:eastAsia="Times New Roman" w:hAnsi="Arial" w:hint="default"/>
        <w:color w:val="auto"/>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54C6E61"/>
    <w:multiLevelType w:val="hybridMultilevel"/>
    <w:tmpl w:val="AD82022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5D7CE7"/>
    <w:multiLevelType w:val="hybridMultilevel"/>
    <w:tmpl w:val="272C1304"/>
    <w:lvl w:ilvl="0" w:tplc="99700552">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D14E78"/>
    <w:multiLevelType w:val="hybridMultilevel"/>
    <w:tmpl w:val="15C8090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AB3BE9"/>
    <w:multiLevelType w:val="hybridMultilevel"/>
    <w:tmpl w:val="533CA0F0"/>
    <w:lvl w:ilvl="0" w:tplc="BCBC2858">
      <w:start w:val="1"/>
      <w:numFmt w:val="bullet"/>
      <w:lvlText w:val="-"/>
      <w:lvlJc w:val="left"/>
      <w:pPr>
        <w:ind w:left="1854" w:hanging="360"/>
      </w:pPr>
      <w:rPr>
        <w:rFonts w:ascii="Courier New" w:hAnsi="Courier New"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5">
    <w:nsid w:val="6CC76906"/>
    <w:multiLevelType w:val="hybridMultilevel"/>
    <w:tmpl w:val="414EE360"/>
    <w:lvl w:ilvl="0" w:tplc="F518296A">
      <w:start w:val="1"/>
      <w:numFmt w:val="bullet"/>
      <w:lvlText w:val="-"/>
      <w:lvlJc w:val="left"/>
      <w:pPr>
        <w:ind w:left="840" w:hanging="360"/>
      </w:pPr>
      <w:rPr>
        <w:rFonts w:ascii="Arial" w:eastAsia="Calibri" w:hAnsi="Arial" w:cs="Arial"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36">
    <w:nsid w:val="6D2C7FE0"/>
    <w:multiLevelType w:val="hybridMultilevel"/>
    <w:tmpl w:val="E4C05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9E554C"/>
    <w:multiLevelType w:val="hybridMultilevel"/>
    <w:tmpl w:val="052E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9659AC"/>
    <w:multiLevelType w:val="hybridMultilevel"/>
    <w:tmpl w:val="A3A69C76"/>
    <w:lvl w:ilvl="0" w:tplc="0409000B">
      <w:start w:val="1"/>
      <w:numFmt w:val="bullet"/>
      <w:lvlText w:val=""/>
      <w:lvlJc w:val="left"/>
      <w:pPr>
        <w:ind w:left="720" w:hanging="360"/>
      </w:pPr>
      <w:rPr>
        <w:rFonts w:ascii="Wingdings" w:hAnsi="Wingdings"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6A55C6C"/>
    <w:multiLevelType w:val="hybridMultilevel"/>
    <w:tmpl w:val="445AA9E6"/>
    <w:lvl w:ilvl="0" w:tplc="04090001">
      <w:start w:val="1"/>
      <w:numFmt w:val="bullet"/>
      <w:lvlText w:val=""/>
      <w:lvlJc w:val="left"/>
      <w:pPr>
        <w:ind w:left="1509" w:hanging="360"/>
      </w:pPr>
      <w:rPr>
        <w:rFonts w:ascii="Symbol" w:hAnsi="Symbol" w:hint="default"/>
      </w:rPr>
    </w:lvl>
    <w:lvl w:ilvl="1" w:tplc="04180003" w:tentative="1">
      <w:start w:val="1"/>
      <w:numFmt w:val="bullet"/>
      <w:lvlText w:val="o"/>
      <w:lvlJc w:val="left"/>
      <w:pPr>
        <w:ind w:left="2229" w:hanging="360"/>
      </w:pPr>
      <w:rPr>
        <w:rFonts w:ascii="Courier New" w:hAnsi="Courier New" w:cs="Courier New" w:hint="default"/>
      </w:rPr>
    </w:lvl>
    <w:lvl w:ilvl="2" w:tplc="04180005" w:tentative="1">
      <w:start w:val="1"/>
      <w:numFmt w:val="bullet"/>
      <w:lvlText w:val=""/>
      <w:lvlJc w:val="left"/>
      <w:pPr>
        <w:ind w:left="2949" w:hanging="360"/>
      </w:pPr>
      <w:rPr>
        <w:rFonts w:ascii="Wingdings" w:hAnsi="Wingdings" w:hint="default"/>
      </w:rPr>
    </w:lvl>
    <w:lvl w:ilvl="3" w:tplc="04180001" w:tentative="1">
      <w:start w:val="1"/>
      <w:numFmt w:val="bullet"/>
      <w:lvlText w:val=""/>
      <w:lvlJc w:val="left"/>
      <w:pPr>
        <w:ind w:left="3669" w:hanging="360"/>
      </w:pPr>
      <w:rPr>
        <w:rFonts w:ascii="Symbol" w:hAnsi="Symbol" w:hint="default"/>
      </w:rPr>
    </w:lvl>
    <w:lvl w:ilvl="4" w:tplc="04180003" w:tentative="1">
      <w:start w:val="1"/>
      <w:numFmt w:val="bullet"/>
      <w:lvlText w:val="o"/>
      <w:lvlJc w:val="left"/>
      <w:pPr>
        <w:ind w:left="4389" w:hanging="360"/>
      </w:pPr>
      <w:rPr>
        <w:rFonts w:ascii="Courier New" w:hAnsi="Courier New" w:cs="Courier New" w:hint="default"/>
      </w:rPr>
    </w:lvl>
    <w:lvl w:ilvl="5" w:tplc="04180005" w:tentative="1">
      <w:start w:val="1"/>
      <w:numFmt w:val="bullet"/>
      <w:lvlText w:val=""/>
      <w:lvlJc w:val="left"/>
      <w:pPr>
        <w:ind w:left="5109" w:hanging="360"/>
      </w:pPr>
      <w:rPr>
        <w:rFonts w:ascii="Wingdings" w:hAnsi="Wingdings" w:hint="default"/>
      </w:rPr>
    </w:lvl>
    <w:lvl w:ilvl="6" w:tplc="04180001" w:tentative="1">
      <w:start w:val="1"/>
      <w:numFmt w:val="bullet"/>
      <w:lvlText w:val=""/>
      <w:lvlJc w:val="left"/>
      <w:pPr>
        <w:ind w:left="5829" w:hanging="360"/>
      </w:pPr>
      <w:rPr>
        <w:rFonts w:ascii="Symbol" w:hAnsi="Symbol" w:hint="default"/>
      </w:rPr>
    </w:lvl>
    <w:lvl w:ilvl="7" w:tplc="04180003" w:tentative="1">
      <w:start w:val="1"/>
      <w:numFmt w:val="bullet"/>
      <w:lvlText w:val="o"/>
      <w:lvlJc w:val="left"/>
      <w:pPr>
        <w:ind w:left="6549" w:hanging="360"/>
      </w:pPr>
      <w:rPr>
        <w:rFonts w:ascii="Courier New" w:hAnsi="Courier New" w:cs="Courier New" w:hint="default"/>
      </w:rPr>
    </w:lvl>
    <w:lvl w:ilvl="8" w:tplc="04180005" w:tentative="1">
      <w:start w:val="1"/>
      <w:numFmt w:val="bullet"/>
      <w:lvlText w:val=""/>
      <w:lvlJc w:val="left"/>
      <w:pPr>
        <w:ind w:left="7269" w:hanging="360"/>
      </w:pPr>
      <w:rPr>
        <w:rFonts w:ascii="Wingdings" w:hAnsi="Wingdings" w:hint="default"/>
      </w:rPr>
    </w:lvl>
  </w:abstractNum>
  <w:abstractNum w:abstractNumId="40">
    <w:nsid w:val="77802BDF"/>
    <w:multiLevelType w:val="hybridMultilevel"/>
    <w:tmpl w:val="746A9F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A130DAC"/>
    <w:multiLevelType w:val="hybridMultilevel"/>
    <w:tmpl w:val="80BAE3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7DB9021E"/>
    <w:multiLevelType w:val="multilevel"/>
    <w:tmpl w:val="ED46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55354D"/>
    <w:multiLevelType w:val="multilevel"/>
    <w:tmpl w:val="38020BA8"/>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4">
    <w:nsid w:val="7FF52F5C"/>
    <w:multiLevelType w:val="multilevel"/>
    <w:tmpl w:val="5238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23"/>
  </w:num>
  <w:num w:numId="4">
    <w:abstractNumId w:val="32"/>
  </w:num>
  <w:num w:numId="5">
    <w:abstractNumId w:val="15"/>
  </w:num>
  <w:num w:numId="6">
    <w:abstractNumId w:val="35"/>
  </w:num>
  <w:num w:numId="7">
    <w:abstractNumId w:val="22"/>
  </w:num>
  <w:num w:numId="8">
    <w:abstractNumId w:val="1"/>
  </w:num>
  <w:num w:numId="9">
    <w:abstractNumId w:val="4"/>
  </w:num>
  <w:num w:numId="10">
    <w:abstractNumId w:val="10"/>
  </w:num>
  <w:num w:numId="11">
    <w:abstractNumId w:val="34"/>
  </w:num>
  <w:num w:numId="12">
    <w:abstractNumId w:val="39"/>
  </w:num>
  <w:num w:numId="13">
    <w:abstractNumId w:val="31"/>
  </w:num>
  <w:num w:numId="14">
    <w:abstractNumId w:val="24"/>
  </w:num>
  <w:num w:numId="15">
    <w:abstractNumId w:val="0"/>
  </w:num>
  <w:num w:numId="16">
    <w:abstractNumId w:val="13"/>
  </w:num>
  <w:num w:numId="17">
    <w:abstractNumId w:val="27"/>
  </w:num>
  <w:num w:numId="18">
    <w:abstractNumId w:val="11"/>
  </w:num>
  <w:num w:numId="19">
    <w:abstractNumId w:val="7"/>
  </w:num>
  <w:num w:numId="20">
    <w:abstractNumId w:val="9"/>
  </w:num>
  <w:num w:numId="21">
    <w:abstractNumId w:val="20"/>
  </w:num>
  <w:num w:numId="22">
    <w:abstractNumId w:val="38"/>
  </w:num>
  <w:num w:numId="23">
    <w:abstractNumId w:val="33"/>
  </w:num>
  <w:num w:numId="24">
    <w:abstractNumId w:val="18"/>
  </w:num>
  <w:num w:numId="25">
    <w:abstractNumId w:val="26"/>
  </w:num>
  <w:num w:numId="26">
    <w:abstractNumId w:val="16"/>
  </w:num>
  <w:num w:numId="27">
    <w:abstractNumId w:val="2"/>
  </w:num>
  <w:num w:numId="28">
    <w:abstractNumId w:val="3"/>
  </w:num>
  <w:num w:numId="29">
    <w:abstractNumId w:val="17"/>
  </w:num>
  <w:num w:numId="30">
    <w:abstractNumId w:val="14"/>
  </w:num>
  <w:num w:numId="31">
    <w:abstractNumId w:val="41"/>
  </w:num>
  <w:num w:numId="32">
    <w:abstractNumId w:val="42"/>
  </w:num>
  <w:num w:numId="33">
    <w:abstractNumId w:val="44"/>
  </w:num>
  <w:num w:numId="34">
    <w:abstractNumId w:val="5"/>
  </w:num>
  <w:num w:numId="35">
    <w:abstractNumId w:val="30"/>
  </w:num>
  <w:num w:numId="36">
    <w:abstractNumId w:val="29"/>
  </w:num>
  <w:num w:numId="37">
    <w:abstractNumId w:val="43"/>
  </w:num>
  <w:num w:numId="38">
    <w:abstractNumId w:val="8"/>
  </w:num>
  <w:num w:numId="39">
    <w:abstractNumId w:val="25"/>
  </w:num>
  <w:num w:numId="40">
    <w:abstractNumId w:val="12"/>
  </w:num>
  <w:num w:numId="41">
    <w:abstractNumId w:val="28"/>
  </w:num>
  <w:num w:numId="42">
    <w:abstractNumId w:val="21"/>
  </w:num>
  <w:num w:numId="43">
    <w:abstractNumId w:val="40"/>
  </w:num>
  <w:num w:numId="44">
    <w:abstractNumId w:val="36"/>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rsids>
    <w:rsidRoot w:val="00207259"/>
    <w:rsid w:val="00015A51"/>
    <w:rsid w:val="0002618C"/>
    <w:rsid w:val="000326AA"/>
    <w:rsid w:val="00050AC0"/>
    <w:rsid w:val="00056C74"/>
    <w:rsid w:val="000725C5"/>
    <w:rsid w:val="00077E2C"/>
    <w:rsid w:val="00087CD6"/>
    <w:rsid w:val="000A1787"/>
    <w:rsid w:val="000C4360"/>
    <w:rsid w:val="000D422B"/>
    <w:rsid w:val="0010138F"/>
    <w:rsid w:val="00105CFC"/>
    <w:rsid w:val="00136819"/>
    <w:rsid w:val="00147AD6"/>
    <w:rsid w:val="00150FB9"/>
    <w:rsid w:val="001557DD"/>
    <w:rsid w:val="001654F1"/>
    <w:rsid w:val="00170936"/>
    <w:rsid w:val="00181259"/>
    <w:rsid w:val="00183D7E"/>
    <w:rsid w:val="00187D0C"/>
    <w:rsid w:val="00195BE0"/>
    <w:rsid w:val="001A15BC"/>
    <w:rsid w:val="001B2687"/>
    <w:rsid w:val="001B5C69"/>
    <w:rsid w:val="001B5DF5"/>
    <w:rsid w:val="001C555D"/>
    <w:rsid w:val="001D0B0D"/>
    <w:rsid w:val="001D3F87"/>
    <w:rsid w:val="001D5012"/>
    <w:rsid w:val="001D7DA7"/>
    <w:rsid w:val="0020161D"/>
    <w:rsid w:val="00203155"/>
    <w:rsid w:val="00207259"/>
    <w:rsid w:val="00213F74"/>
    <w:rsid w:val="002169D7"/>
    <w:rsid w:val="00235871"/>
    <w:rsid w:val="002441BA"/>
    <w:rsid w:val="00247FFD"/>
    <w:rsid w:val="002541E0"/>
    <w:rsid w:val="00256216"/>
    <w:rsid w:val="00261629"/>
    <w:rsid w:val="00267068"/>
    <w:rsid w:val="00271FD0"/>
    <w:rsid w:val="00276FEB"/>
    <w:rsid w:val="002866EB"/>
    <w:rsid w:val="00286C5B"/>
    <w:rsid w:val="00286D78"/>
    <w:rsid w:val="0029069A"/>
    <w:rsid w:val="002946E6"/>
    <w:rsid w:val="002A0858"/>
    <w:rsid w:val="002A0AFB"/>
    <w:rsid w:val="002A29F4"/>
    <w:rsid w:val="002B4306"/>
    <w:rsid w:val="002E0150"/>
    <w:rsid w:val="002E2BDE"/>
    <w:rsid w:val="002E3FC7"/>
    <w:rsid w:val="00303885"/>
    <w:rsid w:val="0030678B"/>
    <w:rsid w:val="00337223"/>
    <w:rsid w:val="0033725A"/>
    <w:rsid w:val="00337A59"/>
    <w:rsid w:val="0034001A"/>
    <w:rsid w:val="003457F3"/>
    <w:rsid w:val="003526C2"/>
    <w:rsid w:val="00357FB2"/>
    <w:rsid w:val="003804E4"/>
    <w:rsid w:val="00380A31"/>
    <w:rsid w:val="003820FB"/>
    <w:rsid w:val="003A17B3"/>
    <w:rsid w:val="003A682D"/>
    <w:rsid w:val="003B682D"/>
    <w:rsid w:val="003B7777"/>
    <w:rsid w:val="003C4F60"/>
    <w:rsid w:val="003F2473"/>
    <w:rsid w:val="003F75F4"/>
    <w:rsid w:val="0040558B"/>
    <w:rsid w:val="00412230"/>
    <w:rsid w:val="004510C8"/>
    <w:rsid w:val="00451F53"/>
    <w:rsid w:val="004647CA"/>
    <w:rsid w:val="00474C5D"/>
    <w:rsid w:val="00493CC2"/>
    <w:rsid w:val="004A230C"/>
    <w:rsid w:val="004A4763"/>
    <w:rsid w:val="004B1D9A"/>
    <w:rsid w:val="004B62A9"/>
    <w:rsid w:val="004C0AC7"/>
    <w:rsid w:val="004F1974"/>
    <w:rsid w:val="004F2947"/>
    <w:rsid w:val="004F2BF8"/>
    <w:rsid w:val="005056BC"/>
    <w:rsid w:val="00511972"/>
    <w:rsid w:val="005140CE"/>
    <w:rsid w:val="00530682"/>
    <w:rsid w:val="0053771D"/>
    <w:rsid w:val="00544AF4"/>
    <w:rsid w:val="00550D62"/>
    <w:rsid w:val="00551C93"/>
    <w:rsid w:val="005660B6"/>
    <w:rsid w:val="005744D7"/>
    <w:rsid w:val="00576DFA"/>
    <w:rsid w:val="00581294"/>
    <w:rsid w:val="0058615F"/>
    <w:rsid w:val="00592BF4"/>
    <w:rsid w:val="00596435"/>
    <w:rsid w:val="00596FCB"/>
    <w:rsid w:val="005A3AEE"/>
    <w:rsid w:val="005C407F"/>
    <w:rsid w:val="005D10DB"/>
    <w:rsid w:val="005D75CA"/>
    <w:rsid w:val="0060416D"/>
    <w:rsid w:val="006100FC"/>
    <w:rsid w:val="00614C1F"/>
    <w:rsid w:val="0062337B"/>
    <w:rsid w:val="00625436"/>
    <w:rsid w:val="006463AC"/>
    <w:rsid w:val="006563E3"/>
    <w:rsid w:val="00661B44"/>
    <w:rsid w:val="00691882"/>
    <w:rsid w:val="00695D98"/>
    <w:rsid w:val="006A28CF"/>
    <w:rsid w:val="006B06CB"/>
    <w:rsid w:val="006B12DA"/>
    <w:rsid w:val="006B3883"/>
    <w:rsid w:val="006C2C21"/>
    <w:rsid w:val="006D5966"/>
    <w:rsid w:val="007011B0"/>
    <w:rsid w:val="00702394"/>
    <w:rsid w:val="007212AA"/>
    <w:rsid w:val="00722153"/>
    <w:rsid w:val="007330B5"/>
    <w:rsid w:val="007416A3"/>
    <w:rsid w:val="00770FBB"/>
    <w:rsid w:val="00774CD0"/>
    <w:rsid w:val="00776D64"/>
    <w:rsid w:val="007820E9"/>
    <w:rsid w:val="00797669"/>
    <w:rsid w:val="007B0E7D"/>
    <w:rsid w:val="007C7B57"/>
    <w:rsid w:val="007D6922"/>
    <w:rsid w:val="007E251D"/>
    <w:rsid w:val="007F1718"/>
    <w:rsid w:val="007F466E"/>
    <w:rsid w:val="007F6826"/>
    <w:rsid w:val="00800D8F"/>
    <w:rsid w:val="00812A0F"/>
    <w:rsid w:val="0081536B"/>
    <w:rsid w:val="00815FB1"/>
    <w:rsid w:val="008229EB"/>
    <w:rsid w:val="008304CA"/>
    <w:rsid w:val="00835891"/>
    <w:rsid w:val="008420A2"/>
    <w:rsid w:val="0084415F"/>
    <w:rsid w:val="00861E7C"/>
    <w:rsid w:val="00862E98"/>
    <w:rsid w:val="00887FE7"/>
    <w:rsid w:val="00896078"/>
    <w:rsid w:val="008B0483"/>
    <w:rsid w:val="008B060B"/>
    <w:rsid w:val="008B26EA"/>
    <w:rsid w:val="008C4849"/>
    <w:rsid w:val="008C5365"/>
    <w:rsid w:val="008D5900"/>
    <w:rsid w:val="008E4ADC"/>
    <w:rsid w:val="008E702E"/>
    <w:rsid w:val="009007B1"/>
    <w:rsid w:val="00903BDC"/>
    <w:rsid w:val="00905F52"/>
    <w:rsid w:val="0092106B"/>
    <w:rsid w:val="0092170E"/>
    <w:rsid w:val="009245A3"/>
    <w:rsid w:val="00924EDA"/>
    <w:rsid w:val="0092569E"/>
    <w:rsid w:val="00933B31"/>
    <w:rsid w:val="0095567A"/>
    <w:rsid w:val="0096053D"/>
    <w:rsid w:val="00974DF7"/>
    <w:rsid w:val="00984283"/>
    <w:rsid w:val="00995DA8"/>
    <w:rsid w:val="009A52C5"/>
    <w:rsid w:val="009A64A0"/>
    <w:rsid w:val="009D2B72"/>
    <w:rsid w:val="009E40F8"/>
    <w:rsid w:val="009E64D6"/>
    <w:rsid w:val="00A06823"/>
    <w:rsid w:val="00A2525B"/>
    <w:rsid w:val="00A34E71"/>
    <w:rsid w:val="00A36512"/>
    <w:rsid w:val="00A45304"/>
    <w:rsid w:val="00A47F9C"/>
    <w:rsid w:val="00A53AEE"/>
    <w:rsid w:val="00A7336A"/>
    <w:rsid w:val="00A87D78"/>
    <w:rsid w:val="00AE194B"/>
    <w:rsid w:val="00AE509E"/>
    <w:rsid w:val="00AE6BC0"/>
    <w:rsid w:val="00B04307"/>
    <w:rsid w:val="00B150B7"/>
    <w:rsid w:val="00B33FE5"/>
    <w:rsid w:val="00B37D61"/>
    <w:rsid w:val="00B67D0F"/>
    <w:rsid w:val="00B75E94"/>
    <w:rsid w:val="00B972DE"/>
    <w:rsid w:val="00BA58EC"/>
    <w:rsid w:val="00BB2365"/>
    <w:rsid w:val="00BB6A57"/>
    <w:rsid w:val="00BC049B"/>
    <w:rsid w:val="00BF71EA"/>
    <w:rsid w:val="00C01262"/>
    <w:rsid w:val="00C03F1F"/>
    <w:rsid w:val="00C0475D"/>
    <w:rsid w:val="00C14DBA"/>
    <w:rsid w:val="00C24F83"/>
    <w:rsid w:val="00C27BB3"/>
    <w:rsid w:val="00C33138"/>
    <w:rsid w:val="00C43446"/>
    <w:rsid w:val="00C53B52"/>
    <w:rsid w:val="00C56D74"/>
    <w:rsid w:val="00C75B98"/>
    <w:rsid w:val="00C832E6"/>
    <w:rsid w:val="00CB097A"/>
    <w:rsid w:val="00CB2B78"/>
    <w:rsid w:val="00CC4047"/>
    <w:rsid w:val="00CE10E2"/>
    <w:rsid w:val="00D0085C"/>
    <w:rsid w:val="00D166A1"/>
    <w:rsid w:val="00D174C6"/>
    <w:rsid w:val="00D22727"/>
    <w:rsid w:val="00D2294C"/>
    <w:rsid w:val="00D41946"/>
    <w:rsid w:val="00D41DE8"/>
    <w:rsid w:val="00D45F46"/>
    <w:rsid w:val="00DA080C"/>
    <w:rsid w:val="00DA4C01"/>
    <w:rsid w:val="00DB00BB"/>
    <w:rsid w:val="00DB01E6"/>
    <w:rsid w:val="00DB6EB3"/>
    <w:rsid w:val="00DC095B"/>
    <w:rsid w:val="00DE16AF"/>
    <w:rsid w:val="00DE75FC"/>
    <w:rsid w:val="00E21AEB"/>
    <w:rsid w:val="00E31D50"/>
    <w:rsid w:val="00E34060"/>
    <w:rsid w:val="00E44387"/>
    <w:rsid w:val="00E6148B"/>
    <w:rsid w:val="00E625A1"/>
    <w:rsid w:val="00E739D8"/>
    <w:rsid w:val="00E83C7F"/>
    <w:rsid w:val="00E91332"/>
    <w:rsid w:val="00E967C0"/>
    <w:rsid w:val="00EA5C9A"/>
    <w:rsid w:val="00EB16F3"/>
    <w:rsid w:val="00EC2D27"/>
    <w:rsid w:val="00EC597B"/>
    <w:rsid w:val="00EC6274"/>
    <w:rsid w:val="00EF3573"/>
    <w:rsid w:val="00F02B7E"/>
    <w:rsid w:val="00F323DB"/>
    <w:rsid w:val="00F32E3D"/>
    <w:rsid w:val="00F349C2"/>
    <w:rsid w:val="00F3603A"/>
    <w:rsid w:val="00F42742"/>
    <w:rsid w:val="00F635E1"/>
    <w:rsid w:val="00F922B4"/>
    <w:rsid w:val="00F94F31"/>
    <w:rsid w:val="00FA7288"/>
    <w:rsid w:val="00FB0DF3"/>
    <w:rsid w:val="00FB6023"/>
    <w:rsid w:val="00FC1BD8"/>
    <w:rsid w:val="00FD2F91"/>
    <w:rsid w:val="00FD6604"/>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59"/>
    <w:rPr>
      <w:rFonts w:ascii="Calibri" w:eastAsia="Calibri" w:hAnsi="Calibri" w:cs="Times New Roman"/>
      <w:lang w:val="ro-RO"/>
    </w:rPr>
  </w:style>
  <w:style w:type="paragraph" w:styleId="Heading2">
    <w:name w:val="heading 2"/>
    <w:basedOn w:val="Normal"/>
    <w:next w:val="Normal"/>
    <w:link w:val="Heading2Char"/>
    <w:uiPriority w:val="9"/>
    <w:semiHidden/>
    <w:unhideWhenUsed/>
    <w:qFormat/>
    <w:rsid w:val="00207259"/>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semiHidden/>
    <w:unhideWhenUsed/>
    <w:qFormat/>
    <w:rsid w:val="00207259"/>
    <w:pPr>
      <w:keepNext/>
      <w:spacing w:after="0" w:line="240" w:lineRule="auto"/>
      <w:jc w:val="both"/>
      <w:outlineLvl w:val="4"/>
    </w:pPr>
    <w:rPr>
      <w:rFonts w:ascii="Times New Roman" w:eastAsia="Times New Roman" w:hAnsi="Times New Roman"/>
      <w:i/>
      <w:iCs/>
      <w:sz w:val="24"/>
      <w:szCs w:val="20"/>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07259"/>
    <w:rPr>
      <w:rFonts w:ascii="Cambria" w:eastAsia="Times New Roman" w:hAnsi="Cambria" w:cs="Times New Roman"/>
      <w:b/>
      <w:bCs/>
      <w:i/>
      <w:iCs/>
      <w:sz w:val="28"/>
      <w:szCs w:val="28"/>
      <w:lang w:val="ro-RO"/>
    </w:rPr>
  </w:style>
  <w:style w:type="character" w:customStyle="1" w:styleId="Heading5Char">
    <w:name w:val="Heading 5 Char"/>
    <w:basedOn w:val="DefaultParagraphFont"/>
    <w:link w:val="Heading5"/>
    <w:semiHidden/>
    <w:rsid w:val="00207259"/>
    <w:rPr>
      <w:rFonts w:ascii="Times New Roman" w:eastAsia="Times New Roman" w:hAnsi="Times New Roman" w:cs="Times New Roman"/>
      <w:i/>
      <w:iCs/>
      <w:sz w:val="24"/>
      <w:szCs w:val="20"/>
      <w:lang w:eastAsia="ro-RO"/>
    </w:rPr>
  </w:style>
  <w:style w:type="paragraph" w:styleId="Header">
    <w:name w:val="header"/>
    <w:basedOn w:val="Normal"/>
    <w:link w:val="HeaderChar"/>
    <w:uiPriority w:val="99"/>
    <w:unhideWhenUsed/>
    <w:rsid w:val="00207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259"/>
    <w:rPr>
      <w:rFonts w:ascii="Calibri" w:eastAsia="Calibri" w:hAnsi="Calibri" w:cs="Times New Roman"/>
      <w:lang w:val="ro-RO"/>
    </w:rPr>
  </w:style>
  <w:style w:type="paragraph" w:styleId="Footer">
    <w:name w:val="footer"/>
    <w:basedOn w:val="Normal"/>
    <w:link w:val="FooterChar"/>
    <w:uiPriority w:val="99"/>
    <w:unhideWhenUsed/>
    <w:rsid w:val="00207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259"/>
    <w:rPr>
      <w:rFonts w:ascii="Calibri" w:eastAsia="Calibri" w:hAnsi="Calibri" w:cs="Times New Roman"/>
      <w:lang w:val="ro-RO"/>
    </w:rPr>
  </w:style>
  <w:style w:type="paragraph" w:styleId="BalloonText">
    <w:name w:val="Balloon Text"/>
    <w:basedOn w:val="Normal"/>
    <w:link w:val="BalloonTextChar"/>
    <w:uiPriority w:val="99"/>
    <w:semiHidden/>
    <w:unhideWhenUsed/>
    <w:rsid w:val="0020725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207259"/>
    <w:rPr>
      <w:rFonts w:ascii="Tahoma" w:eastAsia="Calibri" w:hAnsi="Tahoma" w:cs="Times New Roman"/>
      <w:sz w:val="16"/>
      <w:szCs w:val="16"/>
    </w:rPr>
  </w:style>
  <w:style w:type="paragraph" w:customStyle="1" w:styleId="Char1CharChar1Char">
    <w:name w:val="Char1 Char Char1 Char"/>
    <w:basedOn w:val="Normal"/>
    <w:rsid w:val="00207259"/>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207259"/>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20725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207259"/>
    <w:rPr>
      <w:color w:val="0000FF"/>
      <w:u w:val="single"/>
    </w:rPr>
  </w:style>
  <w:style w:type="paragraph" w:customStyle="1" w:styleId="span-24column">
    <w:name w:val="span-24  column"/>
    <w:basedOn w:val="Normal"/>
    <w:rsid w:val="00207259"/>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207259"/>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DefaultParagraphFont"/>
    <w:rsid w:val="00207259"/>
  </w:style>
  <w:style w:type="paragraph" w:styleId="BodyText">
    <w:name w:val="Body Text"/>
    <w:basedOn w:val="Normal"/>
    <w:link w:val="BodyTextChar"/>
    <w:rsid w:val="00207259"/>
    <w:pPr>
      <w:spacing w:after="120"/>
    </w:pPr>
  </w:style>
  <w:style w:type="character" w:customStyle="1" w:styleId="BodyTextChar">
    <w:name w:val="Body Text Char"/>
    <w:basedOn w:val="DefaultParagraphFont"/>
    <w:link w:val="BodyText"/>
    <w:rsid w:val="00207259"/>
    <w:rPr>
      <w:rFonts w:ascii="Calibri" w:eastAsia="Calibri" w:hAnsi="Calibri" w:cs="Times New Roman"/>
    </w:rPr>
  </w:style>
  <w:style w:type="table" w:styleId="LightShading-Accent5">
    <w:name w:val="Light Shading Accent 5"/>
    <w:basedOn w:val="TableNormal"/>
    <w:uiPriority w:val="60"/>
    <w:rsid w:val="00207259"/>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leNormal"/>
    <w:uiPriority w:val="60"/>
    <w:rsid w:val="00207259"/>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207259"/>
    <w:pPr>
      <w:autoSpaceDE w:val="0"/>
      <w:autoSpaceDN w:val="0"/>
      <w:adjustRightInd w:val="0"/>
      <w:spacing w:after="0" w:line="240" w:lineRule="auto"/>
    </w:pPr>
    <w:rPr>
      <w:rFonts w:ascii="Times New Roman" w:eastAsia="Calibri" w:hAnsi="Times New Roman" w:cs="Times New Roman"/>
      <w:color w:val="000000"/>
      <w:sz w:val="24"/>
      <w:szCs w:val="24"/>
      <w:lang w:val="ro-RO" w:eastAsia="ro-RO"/>
    </w:rPr>
  </w:style>
  <w:style w:type="table" w:styleId="TableGrid">
    <w:name w:val="Table Grid"/>
    <w:basedOn w:val="TableNormal"/>
    <w:uiPriority w:val="59"/>
    <w:rsid w:val="0020725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259"/>
    <w:pPr>
      <w:ind w:left="720"/>
      <w:contextualSpacing/>
    </w:pPr>
    <w:rPr>
      <w:rFonts w:eastAsia="Times New Roman"/>
      <w:lang w:val="en-US"/>
    </w:rPr>
  </w:style>
  <w:style w:type="paragraph" w:styleId="BodyTextIndent2">
    <w:name w:val="Body Text Indent 2"/>
    <w:basedOn w:val="Normal"/>
    <w:link w:val="BodyTextIndent2Char"/>
    <w:uiPriority w:val="99"/>
    <w:unhideWhenUsed/>
    <w:rsid w:val="00207259"/>
    <w:pPr>
      <w:spacing w:after="120" w:line="480" w:lineRule="auto"/>
      <w:ind w:left="283"/>
    </w:pPr>
  </w:style>
  <w:style w:type="character" w:customStyle="1" w:styleId="BodyTextIndent2Char">
    <w:name w:val="Body Text Indent 2 Char"/>
    <w:basedOn w:val="DefaultParagraphFont"/>
    <w:link w:val="BodyTextIndent2"/>
    <w:uiPriority w:val="99"/>
    <w:rsid w:val="00207259"/>
    <w:rPr>
      <w:rFonts w:ascii="Calibri" w:eastAsia="Calibri" w:hAnsi="Calibri" w:cs="Times New Roman"/>
      <w:lang w:val="ro-RO"/>
    </w:rPr>
  </w:style>
  <w:style w:type="paragraph" w:styleId="BodyTextIndent3">
    <w:name w:val="Body Text Indent 3"/>
    <w:basedOn w:val="Normal"/>
    <w:link w:val="BodyTextIndent3Char"/>
    <w:uiPriority w:val="99"/>
    <w:semiHidden/>
    <w:unhideWhenUsed/>
    <w:rsid w:val="002072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07259"/>
    <w:rPr>
      <w:rFonts w:ascii="Calibri" w:eastAsia="Calibri" w:hAnsi="Calibri" w:cs="Times New Roman"/>
      <w:sz w:val="16"/>
      <w:szCs w:val="16"/>
      <w:lang w:val="ro-RO"/>
    </w:rPr>
  </w:style>
  <w:style w:type="table" w:customStyle="1" w:styleId="GrilTabel1">
    <w:name w:val="Grilă Tabel1"/>
    <w:basedOn w:val="TableNormal"/>
    <w:next w:val="TableGrid"/>
    <w:uiPriority w:val="59"/>
    <w:rsid w:val="00207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207259"/>
    <w:pPr>
      <w:spacing w:after="120"/>
    </w:pPr>
    <w:rPr>
      <w:sz w:val="16"/>
      <w:szCs w:val="16"/>
    </w:rPr>
  </w:style>
  <w:style w:type="character" w:customStyle="1" w:styleId="BodyText3Char">
    <w:name w:val="Body Text 3 Char"/>
    <w:basedOn w:val="DefaultParagraphFont"/>
    <w:link w:val="BodyText3"/>
    <w:uiPriority w:val="99"/>
    <w:semiHidden/>
    <w:rsid w:val="00207259"/>
    <w:rPr>
      <w:rFonts w:ascii="Calibri" w:eastAsia="Calibri" w:hAnsi="Calibri" w:cs="Times New Roman"/>
      <w:sz w:val="16"/>
      <w:szCs w:val="16"/>
      <w:lang w:val="ro-RO"/>
    </w:rPr>
  </w:style>
  <w:style w:type="character" w:styleId="Strong">
    <w:name w:val="Strong"/>
    <w:uiPriority w:val="22"/>
    <w:qFormat/>
    <w:rsid w:val="00207259"/>
    <w:rPr>
      <w:rFonts w:cs="Times New Roman"/>
      <w:b/>
    </w:rPr>
  </w:style>
  <w:style w:type="character" w:customStyle="1" w:styleId="articlecontent1">
    <w:name w:val="article_content1"/>
    <w:rsid w:val="00207259"/>
    <w:rPr>
      <w:rFonts w:ascii="Arial" w:hAnsi="Arial" w:cs="Arial" w:hint="default"/>
      <w:b w:val="0"/>
      <w:bCs w:val="0"/>
      <w:i w:val="0"/>
      <w:iCs w:val="0"/>
      <w:smallCaps w:val="0"/>
      <w:color w:val="000000"/>
      <w:sz w:val="18"/>
      <w:szCs w:val="18"/>
    </w:rPr>
  </w:style>
  <w:style w:type="numbering" w:customStyle="1" w:styleId="FrListare1">
    <w:name w:val="Fără Listare1"/>
    <w:next w:val="NoList"/>
    <w:uiPriority w:val="99"/>
    <w:semiHidden/>
    <w:unhideWhenUsed/>
    <w:rsid w:val="00357FB2"/>
  </w:style>
  <w:style w:type="table" w:customStyle="1" w:styleId="Umbriredeculoaredeschis-Accentuare51">
    <w:name w:val="Umbrire de culoare deschisă - Accentuare 51"/>
    <w:basedOn w:val="TableNormal"/>
    <w:next w:val="LightShading-Accent5"/>
    <w:uiPriority w:val="60"/>
    <w:rsid w:val="00357FB2"/>
    <w:pPr>
      <w:spacing w:after="0" w:line="240" w:lineRule="auto"/>
    </w:pPr>
    <w:rPr>
      <w:rFonts w:ascii="Calibri" w:eastAsia="Calibri" w:hAnsi="Calibri" w:cs="Times New Roman"/>
      <w:color w:val="31849B"/>
      <w:sz w:val="20"/>
      <w:szCs w:val="20"/>
      <w:lang w:val="ro-RO" w:eastAsia="ro-RO"/>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1">
    <w:name w:val="Umbrire de culoare deschisă11"/>
    <w:basedOn w:val="TableNormal"/>
    <w:uiPriority w:val="60"/>
    <w:rsid w:val="00357FB2"/>
    <w:pPr>
      <w:spacing w:after="0" w:line="240" w:lineRule="auto"/>
    </w:pPr>
    <w:rPr>
      <w:rFonts w:ascii="Calibri" w:eastAsia="Calibri" w:hAnsi="Calibri" w:cs="Times New Roman"/>
      <w:color w:val="000000"/>
      <w:sz w:val="20"/>
      <w:szCs w:val="20"/>
      <w:lang w:val="ro-RO" w:eastAsia="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Tabel2">
    <w:name w:val="Grilă Tabel2"/>
    <w:basedOn w:val="TableNormal"/>
    <w:next w:val="TableGrid"/>
    <w:uiPriority w:val="59"/>
    <w:rsid w:val="00357FB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1">
    <w:name w:val="Grilă Tabel11"/>
    <w:basedOn w:val="TableNormal"/>
    <w:next w:val="TableGrid"/>
    <w:uiPriority w:val="59"/>
    <w:rsid w:val="00357F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357FB2"/>
    <w:pPr>
      <w:spacing w:after="120" w:line="480" w:lineRule="auto"/>
    </w:pPr>
  </w:style>
  <w:style w:type="character" w:customStyle="1" w:styleId="BodyText2Char">
    <w:name w:val="Body Text 2 Char"/>
    <w:basedOn w:val="DefaultParagraphFont"/>
    <w:link w:val="BodyText2"/>
    <w:uiPriority w:val="99"/>
    <w:semiHidden/>
    <w:rsid w:val="00357FB2"/>
    <w:rPr>
      <w:rFonts w:ascii="Calibri" w:eastAsia="Calibri" w:hAnsi="Calibri" w:cs="Times New Roman"/>
      <w:lang w:val="ro-RO"/>
    </w:rPr>
  </w:style>
  <w:style w:type="paragraph" w:styleId="BodyTextIndent">
    <w:name w:val="Body Text Indent"/>
    <w:basedOn w:val="Normal"/>
    <w:link w:val="BodyTextIndentChar"/>
    <w:uiPriority w:val="99"/>
    <w:semiHidden/>
    <w:unhideWhenUsed/>
    <w:rsid w:val="00357FB2"/>
    <w:pPr>
      <w:spacing w:after="120"/>
      <w:ind w:left="283"/>
    </w:pPr>
  </w:style>
  <w:style w:type="character" w:customStyle="1" w:styleId="BodyTextIndentChar">
    <w:name w:val="Body Text Indent Char"/>
    <w:basedOn w:val="DefaultParagraphFont"/>
    <w:link w:val="BodyTextIndent"/>
    <w:uiPriority w:val="99"/>
    <w:semiHidden/>
    <w:rsid w:val="00357FB2"/>
    <w:rPr>
      <w:rFonts w:ascii="Calibri" w:eastAsia="Calibri" w:hAnsi="Calibri" w:cs="Times New Roman"/>
      <w:lang w:val="ro-RO"/>
    </w:rPr>
  </w:style>
  <w:style w:type="character" w:styleId="CommentReference">
    <w:name w:val="annotation reference"/>
    <w:basedOn w:val="DefaultParagraphFont"/>
    <w:uiPriority w:val="99"/>
    <w:semiHidden/>
    <w:unhideWhenUsed/>
    <w:rsid w:val="00862E98"/>
    <w:rPr>
      <w:sz w:val="16"/>
      <w:szCs w:val="16"/>
    </w:rPr>
  </w:style>
  <w:style w:type="paragraph" w:styleId="CommentText">
    <w:name w:val="annotation text"/>
    <w:basedOn w:val="Normal"/>
    <w:link w:val="CommentTextChar"/>
    <w:uiPriority w:val="99"/>
    <w:semiHidden/>
    <w:unhideWhenUsed/>
    <w:rsid w:val="00862E98"/>
    <w:pPr>
      <w:spacing w:line="240" w:lineRule="auto"/>
    </w:pPr>
    <w:rPr>
      <w:sz w:val="20"/>
      <w:szCs w:val="20"/>
    </w:rPr>
  </w:style>
  <w:style w:type="character" w:customStyle="1" w:styleId="CommentTextChar">
    <w:name w:val="Comment Text Char"/>
    <w:basedOn w:val="DefaultParagraphFont"/>
    <w:link w:val="CommentText"/>
    <w:uiPriority w:val="99"/>
    <w:semiHidden/>
    <w:rsid w:val="00862E98"/>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862E98"/>
    <w:rPr>
      <w:b/>
      <w:bCs/>
    </w:rPr>
  </w:style>
  <w:style w:type="character" w:customStyle="1" w:styleId="CommentSubjectChar">
    <w:name w:val="Comment Subject Char"/>
    <w:basedOn w:val="CommentTextChar"/>
    <w:link w:val="CommentSubject"/>
    <w:uiPriority w:val="99"/>
    <w:semiHidden/>
    <w:rsid w:val="00862E98"/>
    <w:rPr>
      <w:rFonts w:ascii="Calibri" w:eastAsia="Calibri" w:hAnsi="Calibri" w:cs="Times New Roman"/>
      <w:b/>
      <w:bCs/>
      <w:sz w:val="20"/>
      <w:szCs w:val="20"/>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59"/>
    <w:rPr>
      <w:rFonts w:ascii="Calibri" w:eastAsia="Calibri" w:hAnsi="Calibri" w:cs="Times New Roman"/>
      <w:lang w:val="ro-RO"/>
    </w:rPr>
  </w:style>
  <w:style w:type="paragraph" w:styleId="Titlu2">
    <w:name w:val="heading 2"/>
    <w:basedOn w:val="Normal"/>
    <w:next w:val="Normal"/>
    <w:link w:val="Titlu2Caracter"/>
    <w:uiPriority w:val="9"/>
    <w:semiHidden/>
    <w:unhideWhenUsed/>
    <w:qFormat/>
    <w:rsid w:val="00207259"/>
    <w:pPr>
      <w:keepNext/>
      <w:spacing w:before="240" w:after="60"/>
      <w:outlineLvl w:val="1"/>
    </w:pPr>
    <w:rPr>
      <w:rFonts w:ascii="Cambria" w:eastAsia="Times New Roman" w:hAnsi="Cambria"/>
      <w:b/>
      <w:bCs/>
      <w:i/>
      <w:iCs/>
      <w:sz w:val="28"/>
      <w:szCs w:val="28"/>
    </w:rPr>
  </w:style>
  <w:style w:type="paragraph" w:styleId="Titlu5">
    <w:name w:val="heading 5"/>
    <w:basedOn w:val="Normal"/>
    <w:next w:val="Normal"/>
    <w:link w:val="Titlu5Caracter"/>
    <w:semiHidden/>
    <w:unhideWhenUsed/>
    <w:qFormat/>
    <w:rsid w:val="00207259"/>
    <w:pPr>
      <w:keepNext/>
      <w:spacing w:after="0" w:line="240" w:lineRule="auto"/>
      <w:jc w:val="both"/>
      <w:outlineLvl w:val="4"/>
    </w:pPr>
    <w:rPr>
      <w:rFonts w:ascii="Times New Roman" w:eastAsia="Times New Roman" w:hAnsi="Times New Roman"/>
      <w:i/>
      <w:iCs/>
      <w:sz w:val="24"/>
      <w:szCs w:val="20"/>
      <w:lang w:val="en-US"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semiHidden/>
    <w:rsid w:val="00207259"/>
    <w:rPr>
      <w:rFonts w:ascii="Cambria" w:eastAsia="Times New Roman" w:hAnsi="Cambria" w:cs="Times New Roman"/>
      <w:b/>
      <w:bCs/>
      <w:i/>
      <w:iCs/>
      <w:sz w:val="28"/>
      <w:szCs w:val="28"/>
      <w:lang w:val="ro-RO"/>
    </w:rPr>
  </w:style>
  <w:style w:type="character" w:customStyle="1" w:styleId="Titlu5Caracter">
    <w:name w:val="Titlu 5 Caracter"/>
    <w:basedOn w:val="Fontdeparagrafimplicit"/>
    <w:link w:val="Titlu5"/>
    <w:semiHidden/>
    <w:rsid w:val="00207259"/>
    <w:rPr>
      <w:rFonts w:ascii="Times New Roman" w:eastAsia="Times New Roman" w:hAnsi="Times New Roman" w:cs="Times New Roman"/>
      <w:i/>
      <w:iCs/>
      <w:sz w:val="24"/>
      <w:szCs w:val="20"/>
      <w:lang w:eastAsia="ro-RO"/>
    </w:rPr>
  </w:style>
  <w:style w:type="paragraph" w:styleId="Antet">
    <w:name w:val="header"/>
    <w:basedOn w:val="Normal"/>
    <w:link w:val="AntetCaracter"/>
    <w:uiPriority w:val="99"/>
    <w:unhideWhenUsed/>
    <w:rsid w:val="00207259"/>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07259"/>
    <w:rPr>
      <w:rFonts w:ascii="Calibri" w:eastAsia="Calibri" w:hAnsi="Calibri" w:cs="Times New Roman"/>
      <w:lang w:val="ro-RO"/>
    </w:rPr>
  </w:style>
  <w:style w:type="paragraph" w:styleId="Subsol">
    <w:name w:val="footer"/>
    <w:basedOn w:val="Normal"/>
    <w:link w:val="SubsolCaracter"/>
    <w:uiPriority w:val="99"/>
    <w:unhideWhenUsed/>
    <w:rsid w:val="0020725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07259"/>
    <w:rPr>
      <w:rFonts w:ascii="Calibri" w:eastAsia="Calibri" w:hAnsi="Calibri" w:cs="Times New Roman"/>
      <w:lang w:val="ro-RO"/>
    </w:rPr>
  </w:style>
  <w:style w:type="paragraph" w:styleId="TextnBalon">
    <w:name w:val="Balloon Text"/>
    <w:basedOn w:val="Normal"/>
    <w:link w:val="TextnBalonCaracter"/>
    <w:uiPriority w:val="99"/>
    <w:semiHidden/>
    <w:unhideWhenUsed/>
    <w:rsid w:val="00207259"/>
    <w:pPr>
      <w:spacing w:after="0" w:line="240" w:lineRule="auto"/>
    </w:pPr>
    <w:rPr>
      <w:rFonts w:ascii="Tahoma" w:hAnsi="Tahoma"/>
      <w:sz w:val="16"/>
      <w:szCs w:val="16"/>
      <w:lang w:val="x-none" w:eastAsia="x-none"/>
    </w:rPr>
  </w:style>
  <w:style w:type="character" w:customStyle="1" w:styleId="TextnBalonCaracter">
    <w:name w:val="Text în Balon Caracter"/>
    <w:basedOn w:val="Fontdeparagrafimplicit"/>
    <w:link w:val="TextnBalon"/>
    <w:uiPriority w:val="99"/>
    <w:semiHidden/>
    <w:rsid w:val="00207259"/>
    <w:rPr>
      <w:rFonts w:ascii="Tahoma" w:eastAsia="Calibri" w:hAnsi="Tahoma" w:cs="Times New Roman"/>
      <w:sz w:val="16"/>
      <w:szCs w:val="16"/>
      <w:lang w:val="x-none" w:eastAsia="x-none"/>
    </w:rPr>
  </w:style>
  <w:style w:type="paragraph" w:customStyle="1" w:styleId="Char1CharChar1Char">
    <w:name w:val="Char1 Char Char1 Char"/>
    <w:basedOn w:val="Normal"/>
    <w:rsid w:val="00207259"/>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207259"/>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20725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207259"/>
    <w:rPr>
      <w:color w:val="0000FF"/>
      <w:u w:val="single"/>
    </w:rPr>
  </w:style>
  <w:style w:type="paragraph" w:customStyle="1" w:styleId="span-24column">
    <w:name w:val="span-24  column"/>
    <w:basedOn w:val="Normal"/>
    <w:rsid w:val="00207259"/>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207259"/>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Fontdeparagrafimplicit"/>
    <w:rsid w:val="00207259"/>
  </w:style>
  <w:style w:type="paragraph" w:styleId="Corptext">
    <w:name w:val="Body Text"/>
    <w:basedOn w:val="Normal"/>
    <w:link w:val="CorptextCaracter"/>
    <w:rsid w:val="00207259"/>
    <w:pPr>
      <w:spacing w:after="120"/>
    </w:pPr>
    <w:rPr>
      <w:lang w:val="x-none" w:eastAsia="x-none"/>
    </w:rPr>
  </w:style>
  <w:style w:type="character" w:customStyle="1" w:styleId="CorptextCaracter">
    <w:name w:val="Corp text Caracter"/>
    <w:basedOn w:val="Fontdeparagrafimplicit"/>
    <w:link w:val="Corptext"/>
    <w:rsid w:val="00207259"/>
    <w:rPr>
      <w:rFonts w:ascii="Calibri" w:eastAsia="Calibri" w:hAnsi="Calibri" w:cs="Times New Roman"/>
      <w:lang w:val="x-none" w:eastAsia="x-none"/>
    </w:rPr>
  </w:style>
  <w:style w:type="table" w:styleId="Umbriredeculoaredeschis-Accentuare5">
    <w:name w:val="Light Shading Accent 5"/>
    <w:basedOn w:val="TabelNormal"/>
    <w:uiPriority w:val="60"/>
    <w:rsid w:val="00207259"/>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207259"/>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207259"/>
    <w:pPr>
      <w:autoSpaceDE w:val="0"/>
      <w:autoSpaceDN w:val="0"/>
      <w:adjustRightInd w:val="0"/>
      <w:spacing w:after="0" w:line="240" w:lineRule="auto"/>
    </w:pPr>
    <w:rPr>
      <w:rFonts w:ascii="Times New Roman" w:eastAsia="Calibri" w:hAnsi="Times New Roman" w:cs="Times New Roman"/>
      <w:color w:val="000000"/>
      <w:sz w:val="24"/>
      <w:szCs w:val="24"/>
      <w:lang w:val="ro-RO" w:eastAsia="ro-RO"/>
    </w:rPr>
  </w:style>
  <w:style w:type="table" w:styleId="GrilTabel">
    <w:name w:val="Table Grid"/>
    <w:basedOn w:val="TabelNormal"/>
    <w:uiPriority w:val="59"/>
    <w:rsid w:val="0020725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basedOn w:val="Normal"/>
    <w:uiPriority w:val="34"/>
    <w:qFormat/>
    <w:rsid w:val="00207259"/>
    <w:pPr>
      <w:ind w:left="720"/>
      <w:contextualSpacing/>
    </w:pPr>
    <w:rPr>
      <w:rFonts w:eastAsia="Times New Roman"/>
      <w:lang w:val="en-US"/>
    </w:rPr>
  </w:style>
  <w:style w:type="paragraph" w:styleId="Indentcorptext2">
    <w:name w:val="Body Text Indent 2"/>
    <w:basedOn w:val="Normal"/>
    <w:link w:val="Indentcorptext2Caracter"/>
    <w:uiPriority w:val="99"/>
    <w:unhideWhenUsed/>
    <w:rsid w:val="00207259"/>
    <w:pPr>
      <w:spacing w:after="120" w:line="480" w:lineRule="auto"/>
      <w:ind w:left="283"/>
    </w:pPr>
  </w:style>
  <w:style w:type="character" w:customStyle="1" w:styleId="Indentcorptext2Caracter">
    <w:name w:val="Indent corp text 2 Caracter"/>
    <w:basedOn w:val="Fontdeparagrafimplicit"/>
    <w:link w:val="Indentcorptext2"/>
    <w:uiPriority w:val="99"/>
    <w:rsid w:val="00207259"/>
    <w:rPr>
      <w:rFonts w:ascii="Calibri" w:eastAsia="Calibri" w:hAnsi="Calibri" w:cs="Times New Roman"/>
      <w:lang w:val="ro-RO"/>
    </w:rPr>
  </w:style>
  <w:style w:type="paragraph" w:styleId="Indentcorptext3">
    <w:name w:val="Body Text Indent 3"/>
    <w:basedOn w:val="Normal"/>
    <w:link w:val="Indentcorptext3Caracter"/>
    <w:uiPriority w:val="99"/>
    <w:semiHidden/>
    <w:unhideWhenUsed/>
    <w:rsid w:val="00207259"/>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207259"/>
    <w:rPr>
      <w:rFonts w:ascii="Calibri" w:eastAsia="Calibri" w:hAnsi="Calibri" w:cs="Times New Roman"/>
      <w:sz w:val="16"/>
      <w:szCs w:val="16"/>
      <w:lang w:val="ro-RO"/>
    </w:rPr>
  </w:style>
  <w:style w:type="table" w:customStyle="1" w:styleId="GrilTabel1">
    <w:name w:val="Grilă Tabel1"/>
    <w:basedOn w:val="TabelNormal"/>
    <w:next w:val="GrilTabel"/>
    <w:uiPriority w:val="59"/>
    <w:rsid w:val="00207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text3">
    <w:name w:val="Body Text 3"/>
    <w:basedOn w:val="Normal"/>
    <w:link w:val="Corptext3Caracter"/>
    <w:uiPriority w:val="99"/>
    <w:semiHidden/>
    <w:unhideWhenUsed/>
    <w:rsid w:val="00207259"/>
    <w:pPr>
      <w:spacing w:after="120"/>
    </w:pPr>
    <w:rPr>
      <w:sz w:val="16"/>
      <w:szCs w:val="16"/>
    </w:rPr>
  </w:style>
  <w:style w:type="character" w:customStyle="1" w:styleId="Corptext3Caracter">
    <w:name w:val="Corp text 3 Caracter"/>
    <w:basedOn w:val="Fontdeparagrafimplicit"/>
    <w:link w:val="Corptext3"/>
    <w:uiPriority w:val="99"/>
    <w:semiHidden/>
    <w:rsid w:val="00207259"/>
    <w:rPr>
      <w:rFonts w:ascii="Calibri" w:eastAsia="Calibri" w:hAnsi="Calibri" w:cs="Times New Roman"/>
      <w:sz w:val="16"/>
      <w:szCs w:val="16"/>
      <w:lang w:val="ro-RO"/>
    </w:rPr>
  </w:style>
  <w:style w:type="character" w:styleId="Robust">
    <w:name w:val="Strong"/>
    <w:uiPriority w:val="22"/>
    <w:qFormat/>
    <w:rsid w:val="00207259"/>
    <w:rPr>
      <w:rFonts w:cs="Times New Roman"/>
      <w:b/>
    </w:rPr>
  </w:style>
  <w:style w:type="character" w:customStyle="1" w:styleId="articlecontent1">
    <w:name w:val="article_content1"/>
    <w:rsid w:val="00207259"/>
    <w:rPr>
      <w:rFonts w:ascii="Arial" w:hAnsi="Arial" w:cs="Arial" w:hint="default"/>
      <w:b w:val="0"/>
      <w:bCs w:val="0"/>
      <w:i w:val="0"/>
      <w:iCs w:val="0"/>
      <w:smallCaps w:val="0"/>
      <w:color w:val="000000"/>
      <w:sz w:val="18"/>
      <w:szCs w:val="18"/>
    </w:rPr>
  </w:style>
  <w:style w:type="numbering" w:customStyle="1" w:styleId="FrListare1">
    <w:name w:val="Fără Listare1"/>
    <w:next w:val="FrListare"/>
    <w:uiPriority w:val="99"/>
    <w:semiHidden/>
    <w:unhideWhenUsed/>
    <w:rsid w:val="00357FB2"/>
  </w:style>
  <w:style w:type="table" w:customStyle="1" w:styleId="Umbriredeculoaredeschis-Accentuare51">
    <w:name w:val="Umbrire de culoare deschisă - Accentuare 51"/>
    <w:basedOn w:val="TabelNormal"/>
    <w:next w:val="Umbriredeculoaredeschis-Accentuare5"/>
    <w:uiPriority w:val="60"/>
    <w:rsid w:val="00357FB2"/>
    <w:pPr>
      <w:spacing w:after="0" w:line="240" w:lineRule="auto"/>
    </w:pPr>
    <w:rPr>
      <w:rFonts w:ascii="Calibri" w:eastAsia="Calibri" w:hAnsi="Calibri" w:cs="Times New Roman"/>
      <w:color w:val="31849B"/>
      <w:sz w:val="20"/>
      <w:szCs w:val="20"/>
      <w:lang w:val="ro-RO" w:eastAsia="ro-RO"/>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1">
    <w:name w:val="Umbrire de culoare deschisă11"/>
    <w:basedOn w:val="TabelNormal"/>
    <w:uiPriority w:val="60"/>
    <w:rsid w:val="00357FB2"/>
    <w:pPr>
      <w:spacing w:after="0" w:line="240" w:lineRule="auto"/>
    </w:pPr>
    <w:rPr>
      <w:rFonts w:ascii="Calibri" w:eastAsia="Calibri" w:hAnsi="Calibri" w:cs="Times New Roman"/>
      <w:color w:val="000000"/>
      <w:sz w:val="20"/>
      <w:szCs w:val="20"/>
      <w:lang w:val="ro-RO" w:eastAsia="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Tabel2">
    <w:name w:val="Grilă Tabel2"/>
    <w:basedOn w:val="TabelNormal"/>
    <w:next w:val="GrilTabel"/>
    <w:uiPriority w:val="59"/>
    <w:rsid w:val="00357FB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1">
    <w:name w:val="Grilă Tabel11"/>
    <w:basedOn w:val="TabelNormal"/>
    <w:next w:val="GrilTabel"/>
    <w:uiPriority w:val="59"/>
    <w:rsid w:val="00357F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text2">
    <w:name w:val="Body Text 2"/>
    <w:basedOn w:val="Normal"/>
    <w:link w:val="Corptext2Caracter"/>
    <w:uiPriority w:val="99"/>
    <w:semiHidden/>
    <w:unhideWhenUsed/>
    <w:rsid w:val="00357FB2"/>
    <w:pPr>
      <w:spacing w:after="120" w:line="480" w:lineRule="auto"/>
    </w:pPr>
  </w:style>
  <w:style w:type="character" w:customStyle="1" w:styleId="Corptext2Caracter">
    <w:name w:val="Corp text 2 Caracter"/>
    <w:basedOn w:val="Fontdeparagrafimplicit"/>
    <w:link w:val="Corptext2"/>
    <w:uiPriority w:val="99"/>
    <w:semiHidden/>
    <w:rsid w:val="00357FB2"/>
    <w:rPr>
      <w:rFonts w:ascii="Calibri" w:eastAsia="Calibri" w:hAnsi="Calibri" w:cs="Times New Roman"/>
      <w:lang w:val="ro-RO"/>
    </w:rPr>
  </w:style>
  <w:style w:type="paragraph" w:styleId="Indentcorptext">
    <w:name w:val="Body Text Indent"/>
    <w:basedOn w:val="Normal"/>
    <w:link w:val="IndentcorptextCaracter"/>
    <w:uiPriority w:val="99"/>
    <w:semiHidden/>
    <w:unhideWhenUsed/>
    <w:rsid w:val="00357FB2"/>
    <w:pPr>
      <w:spacing w:after="120"/>
      <w:ind w:left="283"/>
    </w:pPr>
  </w:style>
  <w:style w:type="character" w:customStyle="1" w:styleId="IndentcorptextCaracter">
    <w:name w:val="Indent corp text Caracter"/>
    <w:basedOn w:val="Fontdeparagrafimplicit"/>
    <w:link w:val="Indentcorptext"/>
    <w:uiPriority w:val="99"/>
    <w:semiHidden/>
    <w:rsid w:val="00357FB2"/>
    <w:rPr>
      <w:rFonts w:ascii="Calibri" w:eastAsia="Calibri" w:hAnsi="Calibri" w:cs="Times New Roman"/>
      <w:lang w:val="ro-RO"/>
    </w:rPr>
  </w:style>
  <w:style w:type="character" w:styleId="Referincomentariu">
    <w:name w:val="annotation reference"/>
    <w:basedOn w:val="Fontdeparagrafimplicit"/>
    <w:uiPriority w:val="99"/>
    <w:semiHidden/>
    <w:unhideWhenUsed/>
    <w:rsid w:val="00862E98"/>
    <w:rPr>
      <w:sz w:val="16"/>
      <w:szCs w:val="16"/>
    </w:rPr>
  </w:style>
  <w:style w:type="paragraph" w:styleId="Textcomentariu">
    <w:name w:val="annotation text"/>
    <w:basedOn w:val="Normal"/>
    <w:link w:val="TextcomentariuCaracter"/>
    <w:uiPriority w:val="99"/>
    <w:semiHidden/>
    <w:unhideWhenUsed/>
    <w:rsid w:val="00862E98"/>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862E98"/>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862E98"/>
    <w:rPr>
      <w:b/>
      <w:bCs/>
    </w:rPr>
  </w:style>
  <w:style w:type="character" w:customStyle="1" w:styleId="SubiectComentariuCaracter">
    <w:name w:val="Subiect Comentariu Caracter"/>
    <w:basedOn w:val="TextcomentariuCaracter"/>
    <w:link w:val="SubiectComentariu"/>
    <w:uiPriority w:val="99"/>
    <w:semiHidden/>
    <w:rsid w:val="00862E98"/>
    <w:rPr>
      <w:rFonts w:ascii="Calibri" w:eastAsia="Calibri" w:hAnsi="Calibri" w:cs="Times New Roman"/>
      <w:b/>
      <w:bCs/>
      <w:sz w:val="20"/>
      <w:szCs w:val="20"/>
      <w:lang w:val="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Excel_Worksheet2.xlsx"/><Relationship Id="rId18" Type="http://schemas.openxmlformats.org/officeDocument/2006/relationships/chart" Target="charts/chart4.xml"/><Relationship Id="rId26" Type="http://schemas.openxmlformats.org/officeDocument/2006/relationships/chart" Target="charts/chart7.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5.png"/><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image" Target="media/image11.emf"/><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0.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3.emf"/><Relationship Id="rId37" Type="http://schemas.openxmlformats.org/officeDocument/2006/relationships/chart" Target="charts/chart14.xml"/><Relationship Id="rId40" Type="http://schemas.openxmlformats.org/officeDocument/2006/relationships/chart" Target="charts/chart15.xml"/><Relationship Id="rId45" Type="http://schemas.openxmlformats.org/officeDocument/2006/relationships/chart" Target="charts/chart20.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9.emf"/><Relationship Id="rId28" Type="http://schemas.openxmlformats.org/officeDocument/2006/relationships/chart" Target="charts/chart9.xml"/><Relationship Id="rId36" Type="http://schemas.openxmlformats.org/officeDocument/2006/relationships/chart" Target="charts/chart13.xml"/><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2.emf"/><Relationship Id="rId44" Type="http://schemas.openxmlformats.org/officeDocument/2006/relationships/chart" Target="charts/chart1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2.xml"/><Relationship Id="rId43" Type="http://schemas.openxmlformats.org/officeDocument/2006/relationships/chart" Target="charts/chart18.xm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1.xlsx"/><Relationship Id="rId2" Type="http://schemas.openxmlformats.org/officeDocument/2006/relationships/image" Target="../media/image3.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2.RAPOARTE%20MEDIU\6-2013\AN%202013\grafice%20aer%20SA%20201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oleObject" Target="file:///E:\6.EVOLU&#354;II\ptr%20PLAM%202013.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E:\2.RAPOARTE%20MEDIU\6-2013\AN%202013\grafice%20sol.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E:\2.RAPOARTE%20MEDIU\6-2013\AN%202013\grafice%20sol.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Office_Excel_Worksheet10.xlsx"/><Relationship Id="rId2" Type="http://schemas.openxmlformats.org/officeDocument/2006/relationships/image" Target="../media/image18.jpeg"/><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2.RAPOARTE%20MEDIU\6-2013\AN%202013\date%20monitorizare_2013\AER%20evolutie.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2.RAPOARTE%20MEDIU\6-2013\AN%202013\grafice%20aer%20SA%202013.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2.RAPOARTE%20MEDIU\6-2013\AN%202013\grafice%20aer%20SA%20201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title>
      <c:tx>
        <c:rich>
          <a:bodyPr/>
          <a:lstStyle/>
          <a:p>
            <a:pPr>
              <a:defRPr sz="998" b="0" i="0" u="none" strike="noStrike" baseline="0">
                <a:solidFill>
                  <a:srgbClr val="000000"/>
                </a:solidFill>
                <a:latin typeface="Calibri"/>
                <a:ea typeface="Calibri"/>
                <a:cs typeface="Calibri"/>
              </a:defRPr>
            </a:pPr>
            <a:r>
              <a:rPr lang="vi-VN" sz="1049" b="1" i="0" u="none" strike="noStrike" baseline="0">
                <a:solidFill>
                  <a:srgbClr val="000000"/>
                </a:solidFill>
                <a:latin typeface="Arial"/>
                <a:cs typeface="Arial"/>
              </a:rPr>
              <a:t> Figura 7.3.1.1.  Evoluţia temperaturilor medii anuale (°C)</a:t>
            </a:r>
          </a:p>
          <a:p>
            <a:pPr>
              <a:defRPr sz="998" b="0" i="0" u="none" strike="noStrike" baseline="0">
                <a:solidFill>
                  <a:srgbClr val="000000"/>
                </a:solidFill>
                <a:latin typeface="Calibri"/>
                <a:ea typeface="Calibri"/>
                <a:cs typeface="Calibri"/>
              </a:defRPr>
            </a:pPr>
            <a:r>
              <a:rPr lang="vi-VN" sz="1049" b="1" i="0" u="none" strike="noStrike" baseline="0">
                <a:solidFill>
                  <a:srgbClr val="000000"/>
                </a:solidFill>
                <a:latin typeface="Arial"/>
                <a:cs typeface="Arial"/>
              </a:rPr>
              <a:t> în judeţul Bistriţa-Năsăud </a:t>
            </a:r>
          </a:p>
        </c:rich>
      </c:tx>
      <c:layout>
        <c:manualLayout>
          <c:xMode val="edge"/>
          <c:yMode val="edge"/>
          <c:x val="0.15750036453776647"/>
          <c:y val="0"/>
        </c:manualLayout>
      </c:layout>
      <c:spPr>
        <a:solidFill>
          <a:srgbClr val="FFFFFF"/>
        </a:solidFill>
        <a:ln w="1898">
          <a:solidFill>
            <a:srgbClr val="000000"/>
          </a:solidFill>
          <a:prstDash val="solid"/>
        </a:ln>
      </c:spPr>
    </c:title>
    <c:plotArea>
      <c:layout>
        <c:manualLayout>
          <c:layoutTarget val="inner"/>
          <c:xMode val="edge"/>
          <c:yMode val="edge"/>
          <c:x val="0.25516102040378419"/>
          <c:y val="0.24711286089238868"/>
          <c:w val="0.69524175688976475"/>
          <c:h val="0.65397923875432629"/>
        </c:manualLayout>
      </c:layout>
      <c:barChart>
        <c:barDir val="bar"/>
        <c:grouping val="clustered"/>
        <c:ser>
          <c:idx val="0"/>
          <c:order val="0"/>
          <c:tx>
            <c:strRef>
              <c:f>temp!$C$10</c:f>
              <c:strCache>
                <c:ptCount val="1"/>
                <c:pt idx="0">
                  <c:v> Evoluția temperaturilor medii anuale(°C) </c:v>
                </c:pt>
              </c:strCache>
            </c:strRef>
          </c:tx>
          <c:spPr>
            <a:gradFill rotWithShape="0">
              <a:gsLst>
                <a:gs pos="0">
                  <a:srgbClr val="FF6600"/>
                </a:gs>
                <a:gs pos="100000">
                  <a:srgbClr val="FFFF00"/>
                </a:gs>
              </a:gsLst>
              <a:lin ang="0" scaled="1"/>
            </a:gradFill>
            <a:ln w="7592">
              <a:solidFill>
                <a:srgbClr val="000000"/>
              </a:solidFill>
              <a:prstDash val="solid"/>
            </a:ln>
          </c:spPr>
          <c:dLbls>
            <c:dLbl>
              <c:idx val="0"/>
              <c:layout>
                <c:manualLayout>
                  <c:x val="0.10014306151645209"/>
                  <c:y val="1.5129556173899267E-2"/>
                </c:manualLayout>
              </c:layout>
              <c:dLblPos val="outEnd"/>
              <c:showVal val="1"/>
            </c:dLbl>
            <c:dLbl>
              <c:idx val="1"/>
              <c:layout>
                <c:manualLayout>
                  <c:x val="8.2689556509299114E-2"/>
                  <c:y val="2.2648353166380565E-2"/>
                </c:manualLayout>
              </c:layout>
              <c:dLblPos val="outEnd"/>
              <c:showVal val="1"/>
            </c:dLbl>
            <c:dLbl>
              <c:idx val="2"/>
              <c:layout>
                <c:manualLayout>
                  <c:x val="9.585121602289004E-2"/>
                  <c:y val="1.5129556173899279E-2"/>
                </c:manualLayout>
              </c:layout>
              <c:dLblPos val="outEnd"/>
              <c:showVal val="1"/>
            </c:dLbl>
            <c:dLbl>
              <c:idx val="3"/>
              <c:layout>
                <c:manualLayout>
                  <c:x val="7.9628040057224583E-2"/>
                  <c:y val="2.2648353166380565E-2"/>
                </c:manualLayout>
              </c:layout>
              <c:dLblPos val="outEnd"/>
              <c:showVal val="1"/>
            </c:dLbl>
            <c:dLbl>
              <c:idx val="4"/>
              <c:layout>
                <c:manualLayout>
                  <c:x val="7.4134477825465075E-2"/>
                  <c:y val="2.6407751662621177E-2"/>
                </c:manualLayout>
              </c:layout>
              <c:dLblPos val="outEnd"/>
              <c:showVal val="1"/>
            </c:dLbl>
            <c:dLbl>
              <c:idx val="5"/>
              <c:layout>
                <c:manualLayout>
                  <c:x val="8.7582260371960027E-2"/>
                  <c:y val="3.3926548655102334E-2"/>
                </c:manualLayout>
              </c:layout>
              <c:dLblPos val="outEnd"/>
              <c:showVal val="1"/>
            </c:dLbl>
            <c:dLbl>
              <c:idx val="6"/>
              <c:layout>
                <c:manualLayout>
                  <c:x val="7.018597997138773E-2"/>
                  <c:y val="1.1370157677658747E-2"/>
                </c:manualLayout>
              </c:layout>
              <c:dLblPos val="outEnd"/>
              <c:showVal val="1"/>
            </c:dLbl>
            <c:spPr>
              <a:solidFill>
                <a:srgbClr val="FFFFFF"/>
              </a:solidFill>
              <a:ln w="1898">
                <a:solidFill>
                  <a:srgbClr val="000000"/>
                </a:solidFill>
                <a:prstDash val="solid"/>
              </a:ln>
            </c:spPr>
            <c:txPr>
              <a:bodyPr/>
              <a:lstStyle/>
              <a:p>
                <a:pPr>
                  <a:defRPr sz="999" b="1" i="0" u="none" strike="noStrike" baseline="0">
                    <a:solidFill>
                      <a:srgbClr val="000000"/>
                    </a:solidFill>
                    <a:latin typeface="Arial"/>
                    <a:ea typeface="Arial"/>
                    <a:cs typeface="Arial"/>
                  </a:defRPr>
                </a:pPr>
                <a:endParaRPr lang="ro-RO"/>
              </a:p>
            </c:txPr>
            <c:showVal val="1"/>
          </c:dLbls>
          <c:cat>
            <c:strRef>
              <c:f>temp!$B$11:$B$17</c:f>
              <c:strCache>
                <c:ptCount val="7"/>
                <c:pt idx="0">
                  <c:v>2008</c:v>
                </c:pt>
                <c:pt idx="1">
                  <c:v>2009</c:v>
                </c:pt>
                <c:pt idx="2">
                  <c:v>2010</c:v>
                </c:pt>
                <c:pt idx="3">
                  <c:v>2011</c:v>
                </c:pt>
                <c:pt idx="4">
                  <c:v>2012</c:v>
                </c:pt>
                <c:pt idx="5">
                  <c:v>2013</c:v>
                </c:pt>
                <c:pt idx="6">
                  <c:v>Normală climatologică</c:v>
                </c:pt>
              </c:strCache>
            </c:strRef>
          </c:cat>
          <c:val>
            <c:numRef>
              <c:f>temp!$C$11:$C$17</c:f>
              <c:numCache>
                <c:formatCode>General</c:formatCode>
                <c:ptCount val="7"/>
                <c:pt idx="0">
                  <c:v>9.5</c:v>
                </c:pt>
                <c:pt idx="1">
                  <c:v>10</c:v>
                </c:pt>
                <c:pt idx="2">
                  <c:v>9.4</c:v>
                </c:pt>
                <c:pt idx="3">
                  <c:v>8.8000000000000007</c:v>
                </c:pt>
                <c:pt idx="4">
                  <c:v>9.8000000000000007</c:v>
                </c:pt>
                <c:pt idx="5">
                  <c:v>9.9</c:v>
                </c:pt>
                <c:pt idx="6">
                  <c:v>7.9</c:v>
                </c:pt>
              </c:numCache>
            </c:numRef>
          </c:val>
        </c:ser>
        <c:dLbls/>
        <c:gapWidth val="48"/>
        <c:axId val="87907328"/>
        <c:axId val="87925504"/>
      </c:barChart>
      <c:catAx>
        <c:axId val="87907328"/>
        <c:scaling>
          <c:orientation val="minMax"/>
        </c:scaling>
        <c:axPos val="l"/>
        <c:numFmt formatCode="General" sourceLinked="1"/>
        <c:tickLblPos val="nextTo"/>
        <c:txPr>
          <a:bodyPr rot="0" vert="horz"/>
          <a:lstStyle/>
          <a:p>
            <a:pPr>
              <a:defRPr sz="899" b="1" i="0" u="none" strike="noStrike" baseline="0">
                <a:solidFill>
                  <a:srgbClr val="000000"/>
                </a:solidFill>
                <a:latin typeface="Arial"/>
                <a:ea typeface="Arial"/>
                <a:cs typeface="Arial"/>
              </a:defRPr>
            </a:pPr>
            <a:endParaRPr lang="ro-RO"/>
          </a:p>
        </c:txPr>
        <c:crossAx val="87925504"/>
        <c:crosses val="autoZero"/>
        <c:auto val="1"/>
        <c:lblAlgn val="ctr"/>
        <c:lblOffset val="100"/>
      </c:catAx>
      <c:valAx>
        <c:axId val="87925504"/>
        <c:scaling>
          <c:orientation val="minMax"/>
        </c:scaling>
        <c:axPos val="b"/>
        <c:majorGridlines>
          <c:spPr>
            <a:ln w="1898">
              <a:solidFill>
                <a:srgbClr val="FFFFFF"/>
              </a:solidFill>
              <a:prstDash val="solid"/>
            </a:ln>
          </c:spPr>
        </c:majorGridlines>
        <c:numFmt formatCode="General" sourceLinked="1"/>
        <c:tickLblPos val="nextTo"/>
        <c:txPr>
          <a:bodyPr rot="0" vert="horz"/>
          <a:lstStyle/>
          <a:p>
            <a:pPr>
              <a:defRPr sz="599" b="1" i="0" u="none" strike="noStrike" baseline="0">
                <a:solidFill>
                  <a:srgbClr val="000000"/>
                </a:solidFill>
                <a:latin typeface="Arial"/>
                <a:ea typeface="Arial"/>
                <a:cs typeface="Arial"/>
              </a:defRPr>
            </a:pPr>
            <a:endParaRPr lang="ro-RO"/>
          </a:p>
        </c:txPr>
        <c:crossAx val="87907328"/>
        <c:crosses val="autoZero"/>
        <c:crossBetween val="between"/>
      </c:valAx>
      <c:spPr>
        <a:blipFill dpi="0" rotWithShape="0">
          <a:blip xmlns:r="http://schemas.openxmlformats.org/officeDocument/2006/relationships" r:embed="rId2"/>
          <a:srcRect/>
          <a:tile tx="0" ty="0" sx="100000" sy="100000" flip="none" algn="tl"/>
        </a:blipFill>
        <a:ln w="15184">
          <a:noFill/>
        </a:ln>
      </c:spPr>
    </c:plotArea>
    <c:plotVisOnly val="1"/>
    <c:dispBlanksAs val="gap"/>
  </c:chart>
  <c:spPr>
    <a:blipFill dpi="0" rotWithShape="0">
      <a:blip xmlns:r="http://schemas.openxmlformats.org/officeDocument/2006/relationships" r:embed="rId2"/>
      <a:srcRect/>
      <a:tile tx="0" ty="0" sx="100000" sy="100000" flip="none" algn="tl"/>
    </a:blipFill>
    <a:ln>
      <a:noFill/>
    </a:ln>
  </c:spPr>
  <c:externalData r:id="rId3"/>
</c:chartSpace>
</file>

<file path=word/charts/chart10.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26624704738057"/>
          <c:y val="0.20847377630427769"/>
          <c:w val="0.7655879265091875"/>
          <c:h val="0.6463070405672976"/>
        </c:manualLayout>
      </c:layout>
      <c:barChart>
        <c:barDir val="bar"/>
        <c:grouping val="clustered"/>
        <c:ser>
          <c:idx val="1"/>
          <c:order val="0"/>
          <c:tx>
            <c:strRef>
              <c:f>Sheet1!$B$5</c:f>
              <c:strCache>
                <c:ptCount val="1"/>
                <c:pt idx="0">
                  <c:v>2009</c:v>
                </c:pt>
              </c:strCache>
            </c:strRef>
          </c:tx>
          <c:spPr>
            <a:solidFill>
              <a:schemeClr val="tx2">
                <a:lumMod val="60000"/>
                <a:lumOff val="40000"/>
              </a:schemeClr>
            </a:solidFill>
            <a:ln>
              <a:solidFill>
                <a:schemeClr val="tx1"/>
              </a:solidFill>
            </a:ln>
          </c:spPr>
          <c:cat>
            <c:strRef>
              <c:f>Sheet1!$E$4</c:f>
              <c:strCache>
                <c:ptCount val="1"/>
                <c:pt idx="0">
                  <c:v>CO(mg/m3)</c:v>
                </c:pt>
              </c:strCache>
            </c:strRef>
          </c:cat>
          <c:val>
            <c:numRef>
              <c:f>Sheet1!$E$5</c:f>
              <c:numCache>
                <c:formatCode>General</c:formatCode>
                <c:ptCount val="1"/>
                <c:pt idx="0">
                  <c:v>0.33000000000000046</c:v>
                </c:pt>
              </c:numCache>
            </c:numRef>
          </c:val>
        </c:ser>
        <c:ser>
          <c:idx val="2"/>
          <c:order val="1"/>
          <c:tx>
            <c:strRef>
              <c:f>Sheet1!$B$6</c:f>
              <c:strCache>
                <c:ptCount val="1"/>
                <c:pt idx="0">
                  <c:v>2010</c:v>
                </c:pt>
              </c:strCache>
            </c:strRef>
          </c:tx>
          <c:spPr>
            <a:solidFill>
              <a:schemeClr val="tx2">
                <a:lumMod val="40000"/>
                <a:lumOff val="60000"/>
              </a:schemeClr>
            </a:solidFill>
            <a:ln>
              <a:solidFill>
                <a:schemeClr val="tx1"/>
              </a:solidFill>
            </a:ln>
          </c:spPr>
          <c:cat>
            <c:strRef>
              <c:f>Sheet1!$E$4</c:f>
              <c:strCache>
                <c:ptCount val="1"/>
                <c:pt idx="0">
                  <c:v>CO(mg/m3)</c:v>
                </c:pt>
              </c:strCache>
            </c:strRef>
          </c:cat>
          <c:val>
            <c:numRef>
              <c:f>Sheet1!$E$6</c:f>
              <c:numCache>
                <c:formatCode>General</c:formatCode>
                <c:ptCount val="1"/>
                <c:pt idx="0">
                  <c:v>0.25</c:v>
                </c:pt>
              </c:numCache>
            </c:numRef>
          </c:val>
        </c:ser>
        <c:ser>
          <c:idx val="3"/>
          <c:order val="2"/>
          <c:tx>
            <c:strRef>
              <c:f>Sheet1!$B$7</c:f>
              <c:strCache>
                <c:ptCount val="1"/>
                <c:pt idx="0">
                  <c:v>2011</c:v>
                </c:pt>
              </c:strCache>
            </c:strRef>
          </c:tx>
          <c:spPr>
            <a:solidFill>
              <a:schemeClr val="tx2">
                <a:lumMod val="20000"/>
                <a:lumOff val="80000"/>
              </a:schemeClr>
            </a:solidFill>
            <a:ln>
              <a:solidFill>
                <a:schemeClr val="tx1"/>
              </a:solidFill>
            </a:ln>
          </c:spPr>
          <c:cat>
            <c:strRef>
              <c:f>Sheet1!$E$4</c:f>
              <c:strCache>
                <c:ptCount val="1"/>
                <c:pt idx="0">
                  <c:v>CO(mg/m3)</c:v>
                </c:pt>
              </c:strCache>
            </c:strRef>
          </c:cat>
          <c:val>
            <c:numRef>
              <c:f>Sheet1!$E$7</c:f>
              <c:numCache>
                <c:formatCode>General</c:formatCode>
                <c:ptCount val="1"/>
                <c:pt idx="0">
                  <c:v>0.73000000000000065</c:v>
                </c:pt>
              </c:numCache>
            </c:numRef>
          </c:val>
        </c:ser>
        <c:ser>
          <c:idx val="4"/>
          <c:order val="3"/>
          <c:tx>
            <c:strRef>
              <c:f>Sheet1!$B$8</c:f>
              <c:strCache>
                <c:ptCount val="1"/>
                <c:pt idx="0">
                  <c:v>2012</c:v>
                </c:pt>
              </c:strCache>
            </c:strRef>
          </c:tx>
          <c:spPr>
            <a:solidFill>
              <a:schemeClr val="accent1">
                <a:lumMod val="20000"/>
                <a:lumOff val="80000"/>
              </a:schemeClr>
            </a:solidFill>
            <a:ln>
              <a:solidFill>
                <a:schemeClr val="tx1"/>
              </a:solidFill>
            </a:ln>
          </c:spPr>
          <c:cat>
            <c:strRef>
              <c:f>Sheet1!$E$4</c:f>
              <c:strCache>
                <c:ptCount val="1"/>
                <c:pt idx="0">
                  <c:v>CO(mg/m3)</c:v>
                </c:pt>
              </c:strCache>
            </c:strRef>
          </c:cat>
          <c:val>
            <c:numRef>
              <c:f>Sheet1!$E$8</c:f>
              <c:numCache>
                <c:formatCode>General</c:formatCode>
                <c:ptCount val="1"/>
                <c:pt idx="0">
                  <c:v>0.76000000000000079</c:v>
                </c:pt>
              </c:numCache>
            </c:numRef>
          </c:val>
        </c:ser>
        <c:ser>
          <c:idx val="5"/>
          <c:order val="4"/>
          <c:tx>
            <c:strRef>
              <c:f>Sheet1!$B$9</c:f>
              <c:strCache>
                <c:ptCount val="1"/>
                <c:pt idx="0">
                  <c:v>2013</c:v>
                </c:pt>
              </c:strCache>
            </c:strRef>
          </c:tx>
          <c:spPr>
            <a:solidFill>
              <a:srgbClr val="FFFF00"/>
            </a:solidFill>
            <a:ln>
              <a:solidFill>
                <a:schemeClr val="tx1"/>
              </a:solidFill>
            </a:ln>
          </c:spPr>
          <c:cat>
            <c:strRef>
              <c:f>Sheet1!$E$4</c:f>
              <c:strCache>
                <c:ptCount val="1"/>
                <c:pt idx="0">
                  <c:v>CO(mg/m3)</c:v>
                </c:pt>
              </c:strCache>
            </c:strRef>
          </c:cat>
          <c:val>
            <c:numRef>
              <c:f>Sheet1!$E$9</c:f>
              <c:numCache>
                <c:formatCode>General</c:formatCode>
                <c:ptCount val="1"/>
                <c:pt idx="0">
                  <c:v>0.59</c:v>
                </c:pt>
              </c:numCache>
            </c:numRef>
          </c:val>
        </c:ser>
        <c:dLbls/>
        <c:gapWidth val="199"/>
        <c:overlap val="-27"/>
        <c:axId val="93295360"/>
        <c:axId val="93296896"/>
      </c:barChart>
      <c:catAx>
        <c:axId val="93295360"/>
        <c:scaling>
          <c:orientation val="minMax"/>
        </c:scaling>
        <c:axPos val="l"/>
        <c:numFmt formatCode="General" sourceLinked="1"/>
        <c:tickLblPos val="nextTo"/>
        <c:txPr>
          <a:bodyPr/>
          <a:lstStyle/>
          <a:p>
            <a:pPr>
              <a:defRPr sz="1100" b="1">
                <a:latin typeface="Arial Narrow" pitchFamily="34" charset="0"/>
              </a:defRPr>
            </a:pPr>
            <a:endParaRPr lang="ro-RO"/>
          </a:p>
        </c:txPr>
        <c:crossAx val="93296896"/>
        <c:crosses val="autoZero"/>
        <c:auto val="1"/>
        <c:lblAlgn val="ctr"/>
        <c:lblOffset val="100"/>
      </c:catAx>
      <c:valAx>
        <c:axId val="93296896"/>
        <c:scaling>
          <c:orientation val="minMax"/>
        </c:scaling>
        <c:axPos val="b"/>
        <c:majorGridlines>
          <c:spPr>
            <a:ln>
              <a:solidFill>
                <a:schemeClr val="bg1"/>
              </a:solidFill>
            </a:ln>
          </c:spPr>
        </c:majorGridlines>
        <c:numFmt formatCode="General" sourceLinked="1"/>
        <c:tickLblPos val="nextTo"/>
        <c:txPr>
          <a:bodyPr/>
          <a:lstStyle/>
          <a:p>
            <a:pPr>
              <a:defRPr b="1">
                <a:latin typeface="Arial Narrow" pitchFamily="34" charset="0"/>
              </a:defRPr>
            </a:pPr>
            <a:endParaRPr lang="ro-RO"/>
          </a:p>
        </c:txPr>
        <c:crossAx val="93295360"/>
        <c:crosses val="autoZero"/>
        <c:crossBetween val="between"/>
      </c:valAx>
      <c:spPr>
        <a:gradFill>
          <a:gsLst>
            <a:gs pos="99000">
              <a:schemeClr val="bg1"/>
            </a:gs>
            <a:gs pos="19000">
              <a:schemeClr val="bg1">
                <a:lumMod val="85000"/>
              </a:schemeClr>
            </a:gs>
            <a:gs pos="1000">
              <a:schemeClr val="bg1">
                <a:lumMod val="85000"/>
              </a:schemeClr>
            </a:gs>
            <a:gs pos="100000">
              <a:schemeClr val="accent4">
                <a:lumMod val="20000"/>
                <a:lumOff val="80000"/>
              </a:schemeClr>
            </a:gs>
          </a:gsLst>
          <a:lin ang="0" scaled="1"/>
        </a:gradFill>
      </c:spPr>
    </c:plotArea>
    <c:legend>
      <c:legendPos val="t"/>
      <c:layout>
        <c:manualLayout>
          <c:xMode val="edge"/>
          <c:yMode val="edge"/>
          <c:x val="0.1660960771320418"/>
          <c:y val="0"/>
          <c:w val="0.66780760607633005"/>
          <c:h val="0.17921061363981727"/>
        </c:manualLayout>
      </c:layout>
      <c:txPr>
        <a:bodyPr/>
        <a:lstStyle/>
        <a:p>
          <a:pPr>
            <a:defRPr sz="1200" baseline="-25000">
              <a:latin typeface="Arial Black" pitchFamily="34" charset="0"/>
            </a:defRPr>
          </a:pPr>
          <a:endParaRPr lang="ro-RO"/>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o-RO"/>
  <c:chart>
    <c:plotArea>
      <c:layout/>
      <c:barChart>
        <c:barDir val="col"/>
        <c:grouping val="clustered"/>
        <c:ser>
          <c:idx val="0"/>
          <c:order val="0"/>
          <c:tx>
            <c:strRef>
              <c:f>Foaie1!$B$7</c:f>
              <c:strCache>
                <c:ptCount val="1"/>
                <c:pt idx="0">
                  <c:v>media doza 1</c:v>
                </c:pt>
              </c:strCache>
            </c:strRef>
          </c:tx>
          <c:spPr>
            <a:ln>
              <a:solidFill>
                <a:schemeClr val="tx1"/>
              </a:solidFill>
            </a:ln>
          </c:spPr>
          <c:cat>
            <c:numRef>
              <c:f>Foaie1!$A$10:$A$12</c:f>
              <c:numCache>
                <c:formatCode>General</c:formatCode>
                <c:ptCount val="3"/>
                <c:pt idx="0">
                  <c:v>2011</c:v>
                </c:pt>
                <c:pt idx="1">
                  <c:v>2012</c:v>
                </c:pt>
                <c:pt idx="2">
                  <c:v>2013</c:v>
                </c:pt>
              </c:numCache>
            </c:numRef>
          </c:cat>
          <c:val>
            <c:numRef>
              <c:f>Foaie1!$B$10:$B$12</c:f>
              <c:numCache>
                <c:formatCode>General</c:formatCode>
                <c:ptCount val="3"/>
                <c:pt idx="0">
                  <c:v>0.12300000000000008</c:v>
                </c:pt>
                <c:pt idx="1">
                  <c:v>0.12100000000000002</c:v>
                </c:pt>
                <c:pt idx="2">
                  <c:v>0.12100000000000002</c:v>
                </c:pt>
              </c:numCache>
            </c:numRef>
          </c:val>
        </c:ser>
        <c:ser>
          <c:idx val="1"/>
          <c:order val="1"/>
          <c:tx>
            <c:strRef>
              <c:f>Foaie1!$E$7</c:f>
              <c:strCache>
                <c:ptCount val="1"/>
                <c:pt idx="0">
                  <c:v>media doza 2</c:v>
                </c:pt>
              </c:strCache>
            </c:strRef>
          </c:tx>
          <c:spPr>
            <a:ln>
              <a:solidFill>
                <a:schemeClr val="tx1"/>
              </a:solidFill>
            </a:ln>
          </c:spPr>
          <c:cat>
            <c:numRef>
              <c:f>Foaie1!$A$10:$A$12</c:f>
              <c:numCache>
                <c:formatCode>General</c:formatCode>
                <c:ptCount val="3"/>
                <c:pt idx="0">
                  <c:v>2011</c:v>
                </c:pt>
                <c:pt idx="1">
                  <c:v>2012</c:v>
                </c:pt>
                <c:pt idx="2">
                  <c:v>2013</c:v>
                </c:pt>
              </c:numCache>
            </c:numRef>
          </c:cat>
          <c:val>
            <c:numRef>
              <c:f>Foaie1!$E$10:$E$12</c:f>
              <c:numCache>
                <c:formatCode>General</c:formatCode>
                <c:ptCount val="3"/>
                <c:pt idx="0">
                  <c:v>0.10900000000000008</c:v>
                </c:pt>
                <c:pt idx="1">
                  <c:v>0.10800000000000008</c:v>
                </c:pt>
                <c:pt idx="2">
                  <c:v>0.10800000000000008</c:v>
                </c:pt>
              </c:numCache>
            </c:numRef>
          </c:val>
        </c:ser>
        <c:dLbls/>
        <c:axId val="93117824"/>
        <c:axId val="93181056"/>
      </c:barChart>
      <c:catAx>
        <c:axId val="93117824"/>
        <c:scaling>
          <c:orientation val="minMax"/>
        </c:scaling>
        <c:axPos val="b"/>
        <c:numFmt formatCode="General" sourceLinked="1"/>
        <c:tickLblPos val="nextTo"/>
        <c:txPr>
          <a:bodyPr/>
          <a:lstStyle/>
          <a:p>
            <a:pPr>
              <a:defRPr sz="1200" b="1"/>
            </a:pPr>
            <a:endParaRPr lang="ro-RO"/>
          </a:p>
        </c:txPr>
        <c:crossAx val="93181056"/>
        <c:crosses val="autoZero"/>
        <c:auto val="1"/>
        <c:lblAlgn val="ctr"/>
        <c:lblOffset val="100"/>
      </c:catAx>
      <c:valAx>
        <c:axId val="93181056"/>
        <c:scaling>
          <c:orientation val="minMax"/>
        </c:scaling>
        <c:axPos val="l"/>
        <c:majorGridlines/>
        <c:numFmt formatCode="General" sourceLinked="1"/>
        <c:tickLblPos val="nextTo"/>
        <c:txPr>
          <a:bodyPr/>
          <a:lstStyle/>
          <a:p>
            <a:pPr>
              <a:defRPr b="1"/>
            </a:pPr>
            <a:endParaRPr lang="ro-RO"/>
          </a:p>
        </c:txPr>
        <c:crossAx val="93117824"/>
        <c:crosses val="autoZero"/>
        <c:crossBetween val="between"/>
      </c:valAx>
    </c:plotArea>
    <c:legend>
      <c:legendPos val="r"/>
      <c:layout/>
      <c:txPr>
        <a:bodyPr/>
        <a:lstStyle/>
        <a:p>
          <a:pPr>
            <a:defRPr sz="1200" b="1"/>
          </a:pPr>
          <a:endParaRPr lang="ro-RO"/>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398512685915"/>
          <c:y val="5.0925925925925923E-2"/>
          <c:w val="0.78897681539807618"/>
          <c:h val="0.83309419655876416"/>
        </c:manualLayout>
      </c:layout>
      <c:barChart>
        <c:barDir val="bar"/>
        <c:grouping val="clustered"/>
        <c:ser>
          <c:idx val="0"/>
          <c:order val="0"/>
          <c:tx>
            <c:strRef>
              <c:f>Foaie2!$M$2</c:f>
              <c:strCache>
                <c:ptCount val="1"/>
                <c:pt idx="0">
                  <c:v>suprafața </c:v>
                </c:pt>
              </c:strCache>
            </c:strRef>
          </c:tx>
          <c:dPt>
            <c:idx val="0"/>
            <c:spPr>
              <a:gradFill flip="none" rotWithShape="1">
                <a:gsLst>
                  <a:gs pos="0">
                    <a:schemeClr val="tx2">
                      <a:lumMod val="75000"/>
                    </a:schemeClr>
                  </a:gs>
                  <a:gs pos="50000">
                    <a:schemeClr val="accent1">
                      <a:tint val="44500"/>
                      <a:satMod val="160000"/>
                    </a:schemeClr>
                  </a:gs>
                  <a:gs pos="100000">
                    <a:schemeClr val="accent1">
                      <a:tint val="23500"/>
                      <a:satMod val="160000"/>
                    </a:schemeClr>
                  </a:gs>
                </a:gsLst>
                <a:lin ang="10800000" scaled="1"/>
                <a:tileRect/>
              </a:gradFill>
              <a:ln>
                <a:solidFill>
                  <a:schemeClr val="tx1"/>
                </a:solidFill>
              </a:ln>
            </c:spPr>
          </c:dPt>
          <c:dPt>
            <c:idx val="1"/>
            <c:spPr>
              <a:gradFill>
                <a:gsLst>
                  <a:gs pos="0">
                    <a:schemeClr val="accent3">
                      <a:lumMod val="50000"/>
                    </a:schemeClr>
                  </a:gs>
                  <a:gs pos="50000">
                    <a:schemeClr val="accent3">
                      <a:lumMod val="60000"/>
                      <a:lumOff val="40000"/>
                    </a:schemeClr>
                  </a:gs>
                  <a:gs pos="100000">
                    <a:schemeClr val="accent3">
                      <a:lumMod val="20000"/>
                      <a:lumOff val="80000"/>
                    </a:schemeClr>
                  </a:gs>
                </a:gsLst>
                <a:lin ang="10800000" scaled="1"/>
              </a:gradFill>
              <a:ln>
                <a:solidFill>
                  <a:schemeClr val="tx1"/>
                </a:solidFill>
              </a:ln>
            </c:spPr>
          </c:dPt>
          <c:dPt>
            <c:idx val="2"/>
            <c:spPr>
              <a:gradFill>
                <a:gsLst>
                  <a:gs pos="0">
                    <a:schemeClr val="accent2">
                      <a:lumMod val="50000"/>
                    </a:schemeClr>
                  </a:gs>
                  <a:gs pos="50000">
                    <a:schemeClr val="accent2">
                      <a:lumMod val="60000"/>
                      <a:lumOff val="40000"/>
                    </a:schemeClr>
                  </a:gs>
                  <a:gs pos="100000">
                    <a:schemeClr val="accent2">
                      <a:lumMod val="20000"/>
                      <a:lumOff val="80000"/>
                    </a:schemeClr>
                  </a:gs>
                </a:gsLst>
                <a:lin ang="10800000" scaled="1"/>
              </a:gradFill>
              <a:ln>
                <a:solidFill>
                  <a:schemeClr val="tx1"/>
                </a:solidFill>
              </a:ln>
            </c:spPr>
          </c:dPt>
          <c:dPt>
            <c:idx val="3"/>
            <c:spPr>
              <a:gradFill>
                <a:gsLst>
                  <a:gs pos="0">
                    <a:schemeClr val="accent4">
                      <a:lumMod val="50000"/>
                    </a:schemeClr>
                  </a:gs>
                  <a:gs pos="50000">
                    <a:schemeClr val="accent4">
                      <a:lumMod val="60000"/>
                      <a:lumOff val="40000"/>
                    </a:schemeClr>
                  </a:gs>
                  <a:gs pos="100000">
                    <a:schemeClr val="accent4">
                      <a:lumMod val="20000"/>
                      <a:lumOff val="80000"/>
                    </a:schemeClr>
                  </a:gs>
                </a:gsLst>
                <a:lin ang="10800000" scaled="1"/>
              </a:gradFill>
              <a:ln>
                <a:solidFill>
                  <a:schemeClr val="tx1"/>
                </a:solidFill>
              </a:ln>
            </c:spPr>
          </c:dPt>
          <c:dPt>
            <c:idx val="4"/>
            <c:spPr>
              <a:gradFill>
                <a:gsLst>
                  <a:gs pos="0">
                    <a:srgbClr val="6C1504"/>
                  </a:gs>
                  <a:gs pos="50000">
                    <a:srgbClr val="B00000"/>
                  </a:gs>
                  <a:gs pos="100000">
                    <a:srgbClr val="FDE0D7"/>
                  </a:gs>
                </a:gsLst>
                <a:lin ang="10800000" scaled="1"/>
              </a:gradFill>
              <a:ln>
                <a:solidFill>
                  <a:schemeClr val="tx1"/>
                </a:solidFill>
              </a:ln>
            </c:spPr>
          </c:dPt>
          <c:dLbls>
            <c:spPr>
              <a:solidFill>
                <a:schemeClr val="bg1"/>
              </a:solidFill>
              <a:ln>
                <a:solidFill>
                  <a:schemeClr val="tx1"/>
                </a:solidFill>
              </a:ln>
            </c:spPr>
            <c:txPr>
              <a:bodyPr/>
              <a:lstStyle/>
              <a:p>
                <a:pPr>
                  <a:defRPr>
                    <a:latin typeface="Arial Black" pitchFamily="34" charset="0"/>
                  </a:defRPr>
                </a:pPr>
                <a:endParaRPr lang="ro-RO"/>
              </a:p>
            </c:txPr>
            <c:showVal val="1"/>
          </c:dLbls>
          <c:cat>
            <c:numRef>
              <c:f>Foaie2!$L$3:$L$7</c:f>
              <c:numCache>
                <c:formatCode>General</c:formatCode>
                <c:ptCount val="5"/>
                <c:pt idx="0">
                  <c:v>2009</c:v>
                </c:pt>
                <c:pt idx="1">
                  <c:v>2010</c:v>
                </c:pt>
                <c:pt idx="2">
                  <c:v>2011</c:v>
                </c:pt>
                <c:pt idx="3">
                  <c:v>2012</c:v>
                </c:pt>
                <c:pt idx="4">
                  <c:v>2013</c:v>
                </c:pt>
              </c:numCache>
            </c:numRef>
          </c:cat>
          <c:val>
            <c:numRef>
              <c:f>Foaie2!$M$3:$M$7</c:f>
              <c:numCache>
                <c:formatCode>General</c:formatCode>
                <c:ptCount val="5"/>
                <c:pt idx="0">
                  <c:v>13.587</c:v>
                </c:pt>
                <c:pt idx="1">
                  <c:v>18.442999999999977</c:v>
                </c:pt>
                <c:pt idx="2">
                  <c:v>13.839</c:v>
                </c:pt>
                <c:pt idx="3">
                  <c:v>3.8089999999999997</c:v>
                </c:pt>
                <c:pt idx="4">
                  <c:v>7.3869999999999996</c:v>
                </c:pt>
              </c:numCache>
            </c:numRef>
          </c:val>
        </c:ser>
        <c:dLbls>
          <c:showVal val="1"/>
        </c:dLbls>
        <c:gapWidth val="75"/>
        <c:axId val="93239552"/>
        <c:axId val="93253632"/>
      </c:barChart>
      <c:catAx>
        <c:axId val="93239552"/>
        <c:scaling>
          <c:orientation val="minMax"/>
        </c:scaling>
        <c:axPos val="l"/>
        <c:numFmt formatCode="General" sourceLinked="1"/>
        <c:majorTickMark val="none"/>
        <c:tickLblPos val="nextTo"/>
        <c:txPr>
          <a:bodyPr/>
          <a:lstStyle/>
          <a:p>
            <a:pPr>
              <a:defRPr>
                <a:latin typeface="Arial Black" pitchFamily="34" charset="0"/>
              </a:defRPr>
            </a:pPr>
            <a:endParaRPr lang="ro-RO"/>
          </a:p>
        </c:txPr>
        <c:crossAx val="93253632"/>
        <c:crosses val="autoZero"/>
        <c:auto val="1"/>
        <c:lblAlgn val="ctr"/>
        <c:lblOffset val="100"/>
      </c:catAx>
      <c:valAx>
        <c:axId val="93253632"/>
        <c:scaling>
          <c:orientation val="minMax"/>
        </c:scaling>
        <c:axPos val="b"/>
        <c:numFmt formatCode="General" sourceLinked="1"/>
        <c:majorTickMark val="none"/>
        <c:tickLblPos val="nextTo"/>
        <c:txPr>
          <a:bodyPr/>
          <a:lstStyle/>
          <a:p>
            <a:pPr>
              <a:defRPr>
                <a:latin typeface="Arial" pitchFamily="34" charset="0"/>
                <a:cs typeface="Arial" pitchFamily="34" charset="0"/>
              </a:defRPr>
            </a:pPr>
            <a:endParaRPr lang="ro-RO"/>
          </a:p>
        </c:txPr>
        <c:crossAx val="93239552"/>
        <c:crosses val="autoZero"/>
        <c:crossBetween val="between"/>
      </c:valAx>
      <c:spPr>
        <a:gradFill flip="none" rotWithShape="1">
          <a:gsLst>
            <a:gs pos="0">
              <a:srgbClr val="FDF9A5"/>
            </a:gs>
            <a:gs pos="96000">
              <a:srgbClr val="FFFEEB"/>
            </a:gs>
            <a:gs pos="37000">
              <a:srgbClr val="FDFF9F"/>
            </a:gs>
            <a:gs pos="100000">
              <a:srgbClr val="FFFEEB"/>
            </a:gs>
          </a:gsLst>
          <a:lin ang="0" scaled="1"/>
          <a:tileRect/>
        </a:gradFill>
        <a:ln>
          <a:noFill/>
        </a:ln>
      </c:spPr>
    </c:plotArea>
    <c:plotVisOnly val="1"/>
    <c:dispBlanksAs val="gap"/>
  </c:chart>
  <c:spPr>
    <a:gradFill flip="none" rotWithShape="1">
      <a:gsLst>
        <a:gs pos="0">
          <a:srgbClr val="FDF9A5"/>
        </a:gs>
        <a:gs pos="96000">
          <a:schemeClr val="bg1"/>
        </a:gs>
        <a:gs pos="21000">
          <a:srgbClr val="FDFF9F"/>
        </a:gs>
        <a:gs pos="100000">
          <a:schemeClr val="accent6">
            <a:lumMod val="20000"/>
            <a:lumOff val="80000"/>
          </a:schemeClr>
        </a:gs>
      </a:gsLst>
      <a:lin ang="0" scaled="1"/>
      <a:tileRect/>
    </a:grad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2933355205599301"/>
          <c:y val="5.555555555555549E-2"/>
          <c:w val="0.68415004374453192"/>
          <c:h val="0.73492271799358522"/>
        </c:manualLayout>
      </c:layout>
      <c:bar3DChart>
        <c:barDir val="bar"/>
        <c:grouping val="clustered"/>
        <c:ser>
          <c:idx val="0"/>
          <c:order val="0"/>
          <c:tx>
            <c:strRef>
              <c:f>Foaie1!$A$28</c:f>
              <c:strCache>
                <c:ptCount val="1"/>
                <c:pt idx="0">
                  <c:v>2012</c:v>
                </c:pt>
              </c:strCache>
            </c:strRef>
          </c:tx>
          <c:spPr>
            <a:ln>
              <a:solidFill>
                <a:schemeClr val="tx1"/>
              </a:solidFill>
            </a:ln>
          </c:spPr>
          <c:cat>
            <c:strRef>
              <c:f>Foaie1!$B$27:$F$27</c:f>
              <c:strCache>
                <c:ptCount val="5"/>
                <c:pt idx="0">
                  <c:v>I</c:v>
                </c:pt>
                <c:pt idx="1">
                  <c:v>II</c:v>
                </c:pt>
                <c:pt idx="2">
                  <c:v>III</c:v>
                </c:pt>
                <c:pt idx="3">
                  <c:v>IV</c:v>
                </c:pt>
                <c:pt idx="4">
                  <c:v>V</c:v>
                </c:pt>
              </c:strCache>
            </c:strRef>
          </c:cat>
          <c:val>
            <c:numRef>
              <c:f>Foaie1!$B$28:$F$28</c:f>
              <c:numCache>
                <c:formatCode>General</c:formatCode>
                <c:ptCount val="5"/>
                <c:pt idx="0">
                  <c:v>42.260700000000035</c:v>
                </c:pt>
                <c:pt idx="1">
                  <c:v>172.43140000000014</c:v>
                </c:pt>
                <c:pt idx="2">
                  <c:v>348.27569999999969</c:v>
                </c:pt>
                <c:pt idx="3">
                  <c:v>413.22559999999959</c:v>
                </c:pt>
                <c:pt idx="4">
                  <c:v>259.01659999999947</c:v>
                </c:pt>
              </c:numCache>
            </c:numRef>
          </c:val>
        </c:ser>
        <c:ser>
          <c:idx val="1"/>
          <c:order val="1"/>
          <c:tx>
            <c:strRef>
              <c:f>Foaie1!$A$29</c:f>
              <c:strCache>
                <c:ptCount val="1"/>
                <c:pt idx="0">
                  <c:v>2013</c:v>
                </c:pt>
              </c:strCache>
            </c:strRef>
          </c:tx>
          <c:spPr>
            <a:solidFill>
              <a:srgbClr val="C00000"/>
            </a:solidFill>
            <a:ln>
              <a:solidFill>
                <a:schemeClr val="tx1"/>
              </a:solidFill>
            </a:ln>
          </c:spPr>
          <c:cat>
            <c:strRef>
              <c:f>Foaie1!$B$27:$F$27</c:f>
              <c:strCache>
                <c:ptCount val="5"/>
                <c:pt idx="0">
                  <c:v>I</c:v>
                </c:pt>
                <c:pt idx="1">
                  <c:v>II</c:v>
                </c:pt>
                <c:pt idx="2">
                  <c:v>III</c:v>
                </c:pt>
                <c:pt idx="3">
                  <c:v>IV</c:v>
                </c:pt>
                <c:pt idx="4">
                  <c:v>V</c:v>
                </c:pt>
              </c:strCache>
            </c:strRef>
          </c:cat>
          <c:val>
            <c:numRef>
              <c:f>Foaie1!$B$29:$F$29</c:f>
              <c:numCache>
                <c:formatCode>General</c:formatCode>
                <c:ptCount val="5"/>
                <c:pt idx="0">
                  <c:v>43.570700000000002</c:v>
                </c:pt>
                <c:pt idx="1">
                  <c:v>177.7364</c:v>
                </c:pt>
                <c:pt idx="2">
                  <c:v>367.71969999999999</c:v>
                </c:pt>
                <c:pt idx="3">
                  <c:v>437.28059999999959</c:v>
                </c:pt>
                <c:pt idx="4">
                  <c:v>270.7826</c:v>
                </c:pt>
              </c:numCache>
            </c:numRef>
          </c:val>
        </c:ser>
        <c:dLbls/>
        <c:gapWidth val="109"/>
        <c:gapDepth val="500"/>
        <c:shape val="box"/>
        <c:axId val="93446912"/>
        <c:axId val="93448832"/>
        <c:axId val="0"/>
      </c:bar3DChart>
      <c:catAx>
        <c:axId val="93446912"/>
        <c:scaling>
          <c:orientation val="minMax"/>
        </c:scaling>
        <c:axPos val="l"/>
        <c:title>
          <c:tx>
            <c:rich>
              <a:bodyPr/>
              <a:lstStyle/>
              <a:p>
                <a:pPr>
                  <a:defRPr sz="988" b="1" i="0" u="none" strike="noStrike" baseline="0">
                    <a:solidFill>
                      <a:srgbClr val="000000"/>
                    </a:solidFill>
                    <a:latin typeface="Calibri"/>
                    <a:ea typeface="Calibri"/>
                    <a:cs typeface="Calibri"/>
                  </a:defRPr>
                </a:pPr>
                <a:r>
                  <a:rPr lang="en-US"/>
                  <a:t>clasa de calitate</a:t>
                </a:r>
              </a:p>
            </c:rich>
          </c:tx>
          <c:layout>
            <c:manualLayout>
              <c:xMode val="edge"/>
              <c:yMode val="edge"/>
              <c:x val="2.556363146914329E-2"/>
              <c:y val="0.29028833462291231"/>
            </c:manualLayout>
          </c:layout>
          <c:spPr>
            <a:solidFill>
              <a:schemeClr val="bg1"/>
            </a:solidFill>
            <a:ln>
              <a:solidFill>
                <a:schemeClr val="tx1"/>
              </a:solidFill>
            </a:ln>
          </c:spPr>
        </c:title>
        <c:numFmt formatCode="General" sourceLinked="1"/>
        <c:majorTickMark val="none"/>
        <c:tickLblPos val="nextTo"/>
        <c:txPr>
          <a:bodyPr/>
          <a:lstStyle/>
          <a:p>
            <a:pPr>
              <a:defRPr sz="1096" b="1">
                <a:latin typeface="Arial" pitchFamily="34" charset="0"/>
                <a:cs typeface="Arial" pitchFamily="34" charset="0"/>
              </a:defRPr>
            </a:pPr>
            <a:endParaRPr lang="ro-RO"/>
          </a:p>
        </c:txPr>
        <c:crossAx val="93448832"/>
        <c:crosses val="autoZero"/>
        <c:auto val="1"/>
        <c:lblAlgn val="ctr"/>
        <c:lblOffset val="100"/>
      </c:catAx>
      <c:valAx>
        <c:axId val="93448832"/>
        <c:scaling>
          <c:orientation val="minMax"/>
        </c:scaling>
        <c:axPos val="b"/>
        <c:majorGridlines>
          <c:spPr>
            <a:ln>
              <a:solidFill>
                <a:schemeClr val="bg1">
                  <a:lumMod val="85000"/>
                </a:schemeClr>
              </a:solidFill>
            </a:ln>
          </c:spPr>
        </c:majorGridlines>
        <c:title>
          <c:tx>
            <c:rich>
              <a:bodyPr/>
              <a:lstStyle/>
              <a:p>
                <a:pPr>
                  <a:defRPr sz="988" b="1" i="0" u="none" strike="noStrike" baseline="0">
                    <a:solidFill>
                      <a:srgbClr val="000000"/>
                    </a:solidFill>
                    <a:latin typeface="Calibri"/>
                    <a:ea typeface="Calibri"/>
                    <a:cs typeface="Calibri"/>
                  </a:defRPr>
                </a:pPr>
                <a:r>
                  <a:rPr lang="en-US"/>
                  <a:t>mii hectare</a:t>
                </a:r>
              </a:p>
            </c:rich>
          </c:tx>
          <c:layout/>
          <c:spPr>
            <a:solidFill>
              <a:schemeClr val="bg1"/>
            </a:solidFill>
            <a:ln>
              <a:solidFill>
                <a:schemeClr val="tx1"/>
              </a:solidFill>
            </a:ln>
          </c:spPr>
        </c:title>
        <c:numFmt formatCode="General" sourceLinked="1"/>
        <c:tickLblPos val="nextTo"/>
        <c:crossAx val="93446912"/>
        <c:crosses val="autoZero"/>
        <c:crossBetween val="between"/>
      </c:valAx>
      <c:spPr>
        <a:noFill/>
        <a:ln w="25357">
          <a:noFill/>
        </a:ln>
      </c:spPr>
    </c:plotArea>
    <c:legend>
      <c:legendPos val="r"/>
      <c:layout/>
      <c:txPr>
        <a:bodyPr/>
        <a:lstStyle/>
        <a:p>
          <a:pPr>
            <a:defRPr sz="1096" b="1">
              <a:latin typeface="Arial" pitchFamily="34" charset="0"/>
              <a:cs typeface="Arial" pitchFamily="34" charset="0"/>
            </a:defRPr>
          </a:pPr>
          <a:endParaRPr lang="ro-RO"/>
        </a:p>
      </c:txPr>
    </c:legend>
    <c:plotVisOnly val="1"/>
    <c:dispBlanksAs val="gap"/>
  </c:chart>
  <c:spPr>
    <a:gradFill>
      <a:gsLst>
        <a:gs pos="0">
          <a:srgbClr val="F7EA71"/>
        </a:gs>
        <a:gs pos="41000">
          <a:srgbClr val="FDFF9F"/>
        </a:gs>
        <a:gs pos="100000">
          <a:schemeClr val="bg1"/>
        </a:gs>
      </a:gsLst>
      <a:lin ang="0" scaled="1"/>
    </a:grad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plotArea>
      <c:layout>
        <c:manualLayout>
          <c:layoutTarget val="inner"/>
          <c:xMode val="edge"/>
          <c:yMode val="edge"/>
          <c:x val="0.19305525998439391"/>
          <c:y val="5.7563160750157633E-2"/>
          <c:w val="0.77852079820583764"/>
          <c:h val="0.67260443701520656"/>
        </c:manualLayout>
      </c:layout>
      <c:lineChart>
        <c:grouping val="standard"/>
        <c:ser>
          <c:idx val="0"/>
          <c:order val="0"/>
          <c:tx>
            <c:strRef>
              <c:f>Sheet1!$C$4</c:f>
              <c:strCache>
                <c:ptCount val="1"/>
                <c:pt idx="0">
                  <c:v>N</c:v>
                </c:pt>
              </c:strCache>
            </c:strRef>
          </c:tx>
          <c:cat>
            <c:numRef>
              <c:f>Sheet1!$B$11:$B$15</c:f>
              <c:numCache>
                <c:formatCode>General</c:formatCode>
                <c:ptCount val="5"/>
                <c:pt idx="0">
                  <c:v>2009</c:v>
                </c:pt>
                <c:pt idx="1">
                  <c:v>2010</c:v>
                </c:pt>
                <c:pt idx="2">
                  <c:v>2011</c:v>
                </c:pt>
                <c:pt idx="3">
                  <c:v>2012</c:v>
                </c:pt>
                <c:pt idx="4">
                  <c:v>2013</c:v>
                </c:pt>
              </c:numCache>
            </c:numRef>
          </c:cat>
          <c:val>
            <c:numRef>
              <c:f>Sheet1!$C$11:$C$15</c:f>
              <c:numCache>
                <c:formatCode>General</c:formatCode>
                <c:ptCount val="5"/>
                <c:pt idx="0">
                  <c:v>840</c:v>
                </c:pt>
                <c:pt idx="1">
                  <c:v>830</c:v>
                </c:pt>
                <c:pt idx="2">
                  <c:v>376</c:v>
                </c:pt>
                <c:pt idx="3">
                  <c:v>328</c:v>
                </c:pt>
                <c:pt idx="4">
                  <c:v>370</c:v>
                </c:pt>
              </c:numCache>
            </c:numRef>
          </c:val>
        </c:ser>
        <c:ser>
          <c:idx val="1"/>
          <c:order val="1"/>
          <c:tx>
            <c:strRef>
              <c:f>Sheet1!$D$4</c:f>
              <c:strCache>
                <c:ptCount val="1"/>
                <c:pt idx="0">
                  <c:v>P2O5</c:v>
                </c:pt>
              </c:strCache>
            </c:strRef>
          </c:tx>
          <c:cat>
            <c:numRef>
              <c:f>Sheet1!$B$11:$B$15</c:f>
              <c:numCache>
                <c:formatCode>General</c:formatCode>
                <c:ptCount val="5"/>
                <c:pt idx="0">
                  <c:v>2009</c:v>
                </c:pt>
                <c:pt idx="1">
                  <c:v>2010</c:v>
                </c:pt>
                <c:pt idx="2">
                  <c:v>2011</c:v>
                </c:pt>
                <c:pt idx="3">
                  <c:v>2012</c:v>
                </c:pt>
                <c:pt idx="4">
                  <c:v>2013</c:v>
                </c:pt>
              </c:numCache>
            </c:numRef>
          </c:cat>
          <c:val>
            <c:numRef>
              <c:f>Sheet1!$D$11:$D$15</c:f>
              <c:numCache>
                <c:formatCode>General</c:formatCode>
                <c:ptCount val="5"/>
                <c:pt idx="0">
                  <c:v>509</c:v>
                </c:pt>
                <c:pt idx="1">
                  <c:v>501</c:v>
                </c:pt>
                <c:pt idx="2">
                  <c:v>234</c:v>
                </c:pt>
                <c:pt idx="3">
                  <c:v>193</c:v>
                </c:pt>
                <c:pt idx="4">
                  <c:v>229</c:v>
                </c:pt>
              </c:numCache>
            </c:numRef>
          </c:val>
        </c:ser>
        <c:ser>
          <c:idx val="2"/>
          <c:order val="2"/>
          <c:tx>
            <c:strRef>
              <c:f>Sheet1!$E$4</c:f>
              <c:strCache>
                <c:ptCount val="1"/>
                <c:pt idx="0">
                  <c:v>K2O</c:v>
                </c:pt>
              </c:strCache>
            </c:strRef>
          </c:tx>
          <c:cat>
            <c:numRef>
              <c:f>Sheet1!$B$11:$B$15</c:f>
              <c:numCache>
                <c:formatCode>General</c:formatCode>
                <c:ptCount val="5"/>
                <c:pt idx="0">
                  <c:v>2009</c:v>
                </c:pt>
                <c:pt idx="1">
                  <c:v>2010</c:v>
                </c:pt>
                <c:pt idx="2">
                  <c:v>2011</c:v>
                </c:pt>
                <c:pt idx="3">
                  <c:v>2012</c:v>
                </c:pt>
                <c:pt idx="4">
                  <c:v>2013</c:v>
                </c:pt>
              </c:numCache>
            </c:numRef>
          </c:cat>
          <c:val>
            <c:numRef>
              <c:f>Sheet1!$E$11:$E$15</c:f>
              <c:numCache>
                <c:formatCode>General</c:formatCode>
                <c:ptCount val="5"/>
                <c:pt idx="0">
                  <c:v>182</c:v>
                </c:pt>
                <c:pt idx="1">
                  <c:v>179</c:v>
                </c:pt>
                <c:pt idx="2">
                  <c:v>82</c:v>
                </c:pt>
                <c:pt idx="3">
                  <c:v>75</c:v>
                </c:pt>
                <c:pt idx="4">
                  <c:v>80</c:v>
                </c:pt>
              </c:numCache>
            </c:numRef>
          </c:val>
        </c:ser>
        <c:dLbls/>
        <c:marker val="1"/>
        <c:axId val="96015488"/>
        <c:axId val="96017024"/>
      </c:lineChart>
      <c:catAx>
        <c:axId val="96015488"/>
        <c:scaling>
          <c:orientation val="minMax"/>
        </c:scaling>
        <c:axPos val="b"/>
        <c:numFmt formatCode="General" sourceLinked="0"/>
        <c:tickLblPos val="nextTo"/>
        <c:txPr>
          <a:bodyPr rot="-5400000" vert="horz"/>
          <a:lstStyle/>
          <a:p>
            <a:pPr>
              <a:defRPr sz="862" b="1">
                <a:latin typeface="Arial" pitchFamily="34" charset="0"/>
                <a:cs typeface="Arial" pitchFamily="34" charset="0"/>
              </a:defRPr>
            </a:pPr>
            <a:endParaRPr lang="ro-RO"/>
          </a:p>
        </c:txPr>
        <c:crossAx val="96017024"/>
        <c:crosses val="autoZero"/>
        <c:auto val="1"/>
        <c:lblAlgn val="ctr"/>
        <c:lblOffset val="100"/>
        <c:tickMarkSkip val="1"/>
      </c:catAx>
      <c:valAx>
        <c:axId val="96017024"/>
        <c:scaling>
          <c:orientation val="minMax"/>
        </c:scaling>
        <c:axPos val="l"/>
        <c:majorGridlines/>
        <c:title>
          <c:tx>
            <c:rich>
              <a:bodyPr/>
              <a:lstStyle/>
              <a:p>
                <a:pPr>
                  <a:defRPr sz="854" b="1" i="0" u="none" strike="noStrike" baseline="0">
                    <a:solidFill>
                      <a:srgbClr val="000000"/>
                    </a:solidFill>
                    <a:latin typeface="Arial"/>
                    <a:ea typeface="Arial"/>
                    <a:cs typeface="Arial"/>
                  </a:defRPr>
                </a:pPr>
                <a:r>
                  <a:rPr lang="vi-VN"/>
                  <a:t>tone substanţă activă</a:t>
                </a:r>
              </a:p>
            </c:rich>
          </c:tx>
          <c:layout>
            <c:manualLayout>
              <c:xMode val="edge"/>
              <c:yMode val="edge"/>
              <c:x val="3.1947924123121002E-2"/>
              <c:y val="0.1947221271254137"/>
            </c:manualLayout>
          </c:layout>
          <c:spPr>
            <a:noFill/>
            <a:ln w="21886">
              <a:noFill/>
            </a:ln>
          </c:spPr>
        </c:title>
        <c:numFmt formatCode="General" sourceLinked="1"/>
        <c:tickLblPos val="nextTo"/>
        <c:txPr>
          <a:bodyPr rot="0" vert="horz"/>
          <a:lstStyle/>
          <a:p>
            <a:pPr>
              <a:defRPr/>
            </a:pPr>
            <a:endParaRPr lang="ro-RO"/>
          </a:p>
        </c:txPr>
        <c:crossAx val="96015488"/>
        <c:crosses val="autoZero"/>
        <c:crossBetween val="between"/>
      </c:valAx>
    </c:plotArea>
    <c:legend>
      <c:legendPos val="b"/>
      <c:layout/>
      <c:txPr>
        <a:bodyPr/>
        <a:lstStyle/>
        <a:p>
          <a:pPr>
            <a:defRPr b="1">
              <a:latin typeface="Arial" pitchFamily="34" charset="0"/>
              <a:cs typeface="Arial" pitchFamily="34" charset="0"/>
            </a:defRPr>
          </a:pPr>
          <a:endParaRPr lang="ro-RO"/>
        </a:p>
      </c:txPr>
    </c:legend>
    <c:plotVisOnly val="1"/>
    <c:dispBlanksAs val="gap"/>
  </c:chart>
  <c:spPr>
    <a:solidFill>
      <a:srgbClr val="FFFFFF"/>
    </a:solidFill>
    <a:ln>
      <a:noFill/>
    </a:ln>
  </c:spPr>
  <c:txPr>
    <a:bodyPr/>
    <a:lstStyle/>
    <a:p>
      <a:pPr>
        <a:defRPr sz="777" b="0" i="0" u="none" strike="noStrike" baseline="0">
          <a:solidFill>
            <a:srgbClr val="000000"/>
          </a:solidFill>
          <a:latin typeface="Calibri"/>
          <a:ea typeface="Calibri"/>
          <a:cs typeface="Calibri"/>
        </a:defRPr>
      </a:pPr>
      <a:endParaRPr lang="ro-RO"/>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view3D>
      <c:rotX val="30"/>
      <c:rotY val="296"/>
      <c:perspective val="20"/>
    </c:view3D>
    <c:plotArea>
      <c:layout>
        <c:manualLayout>
          <c:layoutTarget val="inner"/>
          <c:xMode val="edge"/>
          <c:yMode val="edge"/>
          <c:x val="7.911131361744346E-2"/>
          <c:y val="0.17824074074074087"/>
          <c:w val="0.73676415448069044"/>
          <c:h val="0.69907407407407496"/>
        </c:manualLayout>
      </c:layout>
      <c:pie3DChart>
        <c:varyColors val="1"/>
        <c:ser>
          <c:idx val="0"/>
          <c:order val="0"/>
          <c:spPr>
            <a:ln>
              <a:solidFill>
                <a:schemeClr val="tx1"/>
              </a:solidFill>
            </a:ln>
          </c:spPr>
          <c:explosion val="29"/>
          <c:dPt>
            <c:idx val="0"/>
            <c:explosion val="0"/>
            <c:spPr>
              <a:solidFill>
                <a:schemeClr val="bg2">
                  <a:lumMod val="50000"/>
                </a:schemeClr>
              </a:solidFill>
              <a:ln>
                <a:solidFill>
                  <a:schemeClr val="tx1"/>
                </a:solidFill>
              </a:ln>
            </c:spPr>
          </c:dPt>
          <c:dPt>
            <c:idx val="1"/>
            <c:explosion val="21"/>
            <c:spPr>
              <a:solidFill>
                <a:schemeClr val="tx2">
                  <a:lumMod val="60000"/>
                  <a:lumOff val="40000"/>
                </a:schemeClr>
              </a:solidFill>
              <a:ln>
                <a:solidFill>
                  <a:schemeClr val="tx1"/>
                </a:solidFill>
              </a:ln>
            </c:spPr>
          </c:dPt>
          <c:dPt>
            <c:idx val="2"/>
            <c:explosion val="11"/>
            <c:spPr>
              <a:solidFill>
                <a:schemeClr val="accent2">
                  <a:lumMod val="60000"/>
                  <a:lumOff val="40000"/>
                </a:schemeClr>
              </a:solidFill>
              <a:ln>
                <a:solidFill>
                  <a:schemeClr val="tx1"/>
                </a:solidFill>
              </a:ln>
            </c:spPr>
          </c:dPt>
          <c:dPt>
            <c:idx val="3"/>
            <c:explosion val="12"/>
            <c:spPr>
              <a:solidFill>
                <a:srgbClr val="FFFF00"/>
              </a:solidFill>
              <a:ln>
                <a:solidFill>
                  <a:schemeClr val="tx1"/>
                </a:solidFill>
              </a:ln>
            </c:spPr>
          </c:dPt>
          <c:dPt>
            <c:idx val="4"/>
            <c:spPr>
              <a:solidFill>
                <a:srgbClr val="92D050"/>
              </a:solidFill>
              <a:ln>
                <a:solidFill>
                  <a:schemeClr val="tx1"/>
                </a:solidFill>
              </a:ln>
            </c:spPr>
          </c:dPt>
          <c:dLbls>
            <c:dLbl>
              <c:idx val="0"/>
              <c:layout>
                <c:manualLayout>
                  <c:x val="-4.3331292449203411E-2"/>
                  <c:y val="8.1957203266258397E-2"/>
                </c:manualLayout>
              </c:layout>
              <c:showLegendKey val="1"/>
              <c:showVal val="1"/>
              <c:showCatName val="1"/>
              <c:separator> </c:separator>
            </c:dLbl>
            <c:dLbl>
              <c:idx val="1"/>
              <c:layout>
                <c:manualLayout>
                  <c:x val="1.8137289800800215E-2"/>
                  <c:y val="-0.12598060659084281"/>
                </c:manualLayout>
              </c:layout>
              <c:showLegendKey val="1"/>
              <c:showVal val="1"/>
              <c:showCatName val="1"/>
              <c:separator> </c:separator>
            </c:dLbl>
            <c:dLbl>
              <c:idx val="2"/>
              <c:layout>
                <c:manualLayout>
                  <c:x val="9.1507548898160044E-3"/>
                  <c:y val="9.2592592592592851E-2"/>
                </c:manualLayout>
              </c:layout>
              <c:showLegendKey val="1"/>
              <c:showVal val="1"/>
              <c:showCatName val="1"/>
              <c:separator> </c:separator>
            </c:dLbl>
            <c:dLbl>
              <c:idx val="3"/>
              <c:layout>
                <c:manualLayout>
                  <c:x val="-0.12022302591922859"/>
                  <c:y val="-4.244568387284936E-2"/>
                </c:manualLayout>
              </c:layout>
              <c:showLegendKey val="1"/>
              <c:showVal val="1"/>
              <c:showCatName val="1"/>
              <c:separator> </c:separator>
            </c:dLbl>
            <c:dLbl>
              <c:idx val="5"/>
              <c:layout>
                <c:manualLayout>
                  <c:x val="0"/>
                  <c:y val="-9.2673884514435687E-2"/>
                </c:manualLayout>
              </c:layout>
              <c:showLegendKey val="1"/>
              <c:showVal val="1"/>
              <c:showCatName val="1"/>
              <c:separator> </c:separator>
            </c:dLbl>
            <c:numFmt formatCode="0.00" sourceLinked="0"/>
            <c:spPr>
              <a:solidFill>
                <a:schemeClr val="bg1"/>
              </a:solidFill>
              <a:ln w="9525">
                <a:solidFill>
                  <a:schemeClr val="tx1"/>
                </a:solidFill>
              </a:ln>
            </c:spPr>
            <c:txPr>
              <a:bodyPr/>
              <a:lstStyle/>
              <a:p>
                <a:pPr>
                  <a:defRPr sz="1100" b="1">
                    <a:latin typeface="Arial Narrow" pitchFamily="34" charset="0"/>
                  </a:defRPr>
                </a:pPr>
                <a:endParaRPr lang="ro-RO"/>
              </a:p>
            </c:txPr>
            <c:showLegendKey val="1"/>
            <c:showVal val="1"/>
            <c:showCatName val="1"/>
            <c:separator> </c:separator>
            <c:showLeaderLines val="1"/>
          </c:dLbls>
          <c:cat>
            <c:strRef>
              <c:f>Foaie3!$C$4:$C$9</c:f>
              <c:strCache>
                <c:ptCount val="6"/>
                <c:pt idx="0">
                  <c:v>conținut slab și foarte slab de humus</c:v>
                </c:pt>
                <c:pt idx="1">
                  <c:v>eroziune</c:v>
                </c:pt>
                <c:pt idx="2">
                  <c:v>alunecări de teren</c:v>
                </c:pt>
                <c:pt idx="3">
                  <c:v>acide</c:v>
                </c:pt>
                <c:pt idx="4">
                  <c:v>sărăturate</c:v>
                </c:pt>
                <c:pt idx="5">
                  <c:v>slab și foarte slab aprovizionate cu fosfor</c:v>
                </c:pt>
              </c:strCache>
            </c:strRef>
          </c:cat>
          <c:val>
            <c:numRef>
              <c:f>Foaie3!$D$4:$D$9</c:f>
              <c:numCache>
                <c:formatCode>General</c:formatCode>
                <c:ptCount val="6"/>
                <c:pt idx="0">
                  <c:v>127539</c:v>
                </c:pt>
                <c:pt idx="1">
                  <c:v>18330.59999999998</c:v>
                </c:pt>
                <c:pt idx="2">
                  <c:v>12775.6</c:v>
                </c:pt>
                <c:pt idx="3">
                  <c:v>87151.5</c:v>
                </c:pt>
                <c:pt idx="4">
                  <c:v>30</c:v>
                </c:pt>
                <c:pt idx="5">
                  <c:v>85289</c:v>
                </c:pt>
              </c:numCache>
            </c:numRef>
          </c:val>
        </c:ser>
        <c:dLbls>
          <c:showVal val="1"/>
          <c:showCatName val="1"/>
        </c:dLbls>
      </c:pie3DChart>
    </c:plotArea>
    <c:plotVisOnly val="1"/>
    <c:dispBlanksAs val="zero"/>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Foaie2!$A$16</c:f>
              <c:strCache>
                <c:ptCount val="1"/>
                <c:pt idx="0">
                  <c:v>suprafața totală a fondului forestier (ha)</c:v>
                </c:pt>
              </c:strCache>
            </c:strRef>
          </c:tx>
          <c:spPr>
            <a:blipFill>
              <a:blip xmlns:r="http://schemas.openxmlformats.org/officeDocument/2006/relationships" r:embed="rId2"/>
              <a:tile tx="0" ty="0" sx="100000" sy="100000" flip="none" algn="tl"/>
            </a:blipFill>
            <a:ln>
              <a:solidFill>
                <a:srgbClr val="9BBB59">
                  <a:lumMod val="50000"/>
                </a:srgbClr>
              </a:solidFill>
            </a:ln>
          </c:spPr>
          <c:dLbls>
            <c:dLbl>
              <c:idx val="0"/>
              <c:layout>
                <c:manualLayout>
                  <c:x val="-3.9817974971558569E-2"/>
                  <c:y val="4.3352601156069433E-2"/>
                </c:manualLayout>
              </c:layout>
              <c:dLblPos val="outEnd"/>
              <c:showVal val="1"/>
            </c:dLbl>
            <c:dLbl>
              <c:idx val="1"/>
              <c:layout>
                <c:manualLayout>
                  <c:x val="-1.9908987485779305E-2"/>
                  <c:y val="1.9267822736030761E-2"/>
                </c:manualLayout>
              </c:layout>
              <c:dLblPos val="outEnd"/>
              <c:showVal val="1"/>
            </c:dLbl>
            <c:dLbl>
              <c:idx val="2"/>
              <c:layout>
                <c:manualLayout>
                  <c:x val="-2.559726962457342E-2"/>
                  <c:y val="2.4084778420038557E-2"/>
                </c:manualLayout>
              </c:layout>
              <c:dLblPos val="outEnd"/>
              <c:showVal val="1"/>
            </c:dLbl>
            <c:dLbl>
              <c:idx val="3"/>
              <c:layout>
                <c:manualLayout>
                  <c:x val="-2.8441410693970454E-2"/>
                  <c:y val="2.4084778420038557E-2"/>
                </c:manualLayout>
              </c:layout>
              <c:dLblPos val="outEnd"/>
              <c:showVal val="1"/>
            </c:dLbl>
            <c:dLbl>
              <c:idx val="4"/>
              <c:layout>
                <c:manualLayout>
                  <c:x val="-4.8350398179749718E-2"/>
                  <c:y val="4.8169556840077073E-2"/>
                </c:manualLayout>
              </c:layout>
              <c:dLblPos val="outEnd"/>
              <c:showVal val="1"/>
            </c:dLbl>
            <c:spPr>
              <a:solidFill>
                <a:sysClr val="window" lastClr="FFFFFF"/>
              </a:solidFill>
              <a:ln>
                <a:solidFill>
                  <a:srgbClr val="9BBB59">
                    <a:lumMod val="50000"/>
                  </a:srgbClr>
                </a:solidFill>
              </a:ln>
            </c:spPr>
            <c:txPr>
              <a:bodyPr/>
              <a:lstStyle/>
              <a:p>
                <a:pPr>
                  <a:defRPr sz="1096" b="1">
                    <a:latin typeface="Arial" pitchFamily="34" charset="0"/>
                    <a:cs typeface="Arial" pitchFamily="34" charset="0"/>
                  </a:defRPr>
                </a:pPr>
                <a:endParaRPr lang="ro-RO"/>
              </a:p>
            </c:txPr>
            <c:showVal val="1"/>
          </c:dLbls>
          <c:cat>
            <c:numRef>
              <c:f>Foaie2!$B$15:$F$15</c:f>
              <c:numCache>
                <c:formatCode>General</c:formatCode>
                <c:ptCount val="5"/>
                <c:pt idx="0">
                  <c:v>2009</c:v>
                </c:pt>
                <c:pt idx="1">
                  <c:v>2010</c:v>
                </c:pt>
                <c:pt idx="2">
                  <c:v>2011</c:v>
                </c:pt>
                <c:pt idx="3">
                  <c:v>2012</c:v>
                </c:pt>
                <c:pt idx="4">
                  <c:v>2013</c:v>
                </c:pt>
              </c:numCache>
            </c:numRef>
          </c:cat>
          <c:val>
            <c:numRef>
              <c:f>Foaie2!$B$16:$F$16</c:f>
              <c:numCache>
                <c:formatCode>General</c:formatCode>
                <c:ptCount val="5"/>
                <c:pt idx="0">
                  <c:v>192114</c:v>
                </c:pt>
                <c:pt idx="1">
                  <c:v>192146</c:v>
                </c:pt>
                <c:pt idx="2">
                  <c:v>192146</c:v>
                </c:pt>
                <c:pt idx="3">
                  <c:v>192146</c:v>
                </c:pt>
                <c:pt idx="4">
                  <c:v>192374</c:v>
                </c:pt>
              </c:numCache>
            </c:numRef>
          </c:val>
        </c:ser>
        <c:dLbls/>
        <c:gapWidth val="68"/>
        <c:overlap val="-25"/>
        <c:axId val="96223232"/>
        <c:axId val="96224768"/>
      </c:barChart>
      <c:catAx>
        <c:axId val="96223232"/>
        <c:scaling>
          <c:orientation val="minMax"/>
        </c:scaling>
        <c:axPos val="l"/>
        <c:numFmt formatCode="General" sourceLinked="1"/>
        <c:majorTickMark val="none"/>
        <c:tickLblPos val="nextTo"/>
        <c:txPr>
          <a:bodyPr/>
          <a:lstStyle/>
          <a:p>
            <a:pPr>
              <a:defRPr sz="1096" b="1">
                <a:solidFill>
                  <a:sysClr val="windowText" lastClr="000000"/>
                </a:solidFill>
                <a:latin typeface="Arial Black" pitchFamily="34" charset="0"/>
                <a:cs typeface="Arial" pitchFamily="34" charset="0"/>
              </a:defRPr>
            </a:pPr>
            <a:endParaRPr lang="ro-RO"/>
          </a:p>
        </c:txPr>
        <c:crossAx val="96224768"/>
        <c:crosses val="autoZero"/>
        <c:auto val="1"/>
        <c:lblAlgn val="ctr"/>
        <c:lblOffset val="100"/>
      </c:catAx>
      <c:valAx>
        <c:axId val="96224768"/>
        <c:scaling>
          <c:orientation val="minMax"/>
        </c:scaling>
        <c:delete val="1"/>
        <c:axPos val="b"/>
        <c:numFmt formatCode="General" sourceLinked="1"/>
        <c:tickLblPos val="none"/>
        <c:crossAx val="96223232"/>
        <c:crosses val="autoZero"/>
        <c:crossBetween val="between"/>
      </c:valAx>
      <c:spPr>
        <a:gradFill flip="none" rotWithShape="1">
          <a:gsLst>
            <a:gs pos="0">
              <a:srgbClr val="92D050"/>
            </a:gs>
            <a:gs pos="34000">
              <a:schemeClr val="accent3">
                <a:lumMod val="40000"/>
                <a:lumOff val="60000"/>
              </a:schemeClr>
            </a:gs>
            <a:gs pos="100000">
              <a:schemeClr val="bg1"/>
            </a:gs>
          </a:gsLst>
          <a:lin ang="0" scaled="1"/>
          <a:tileRect/>
        </a:gradFill>
      </c:spPr>
    </c:plotArea>
    <c:plotVisOnly val="1"/>
    <c:dispBlanksAs val="gap"/>
  </c:chart>
  <c:spPr>
    <a:gradFill>
      <a:gsLst>
        <a:gs pos="0">
          <a:srgbClr val="92D050"/>
        </a:gs>
        <a:gs pos="18000">
          <a:schemeClr val="accent3">
            <a:lumMod val="40000"/>
            <a:lumOff val="60000"/>
          </a:schemeClr>
        </a:gs>
        <a:gs pos="100000">
          <a:schemeClr val="bg1"/>
        </a:gs>
      </a:gsLst>
      <a:lin ang="0" scaled="1"/>
    </a:gradFill>
  </c:spPr>
  <c:externalData r:id="rId3"/>
</c:chartSpace>
</file>

<file path=word/charts/chart17.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30782029950094E-2"/>
          <c:y val="8.0952380952381026E-2"/>
          <c:w val="0.60399334442595654"/>
          <c:h val="0.73333333333333361"/>
        </c:manualLayout>
      </c:layout>
      <c:barChart>
        <c:barDir val="col"/>
        <c:grouping val="clustered"/>
        <c:ser>
          <c:idx val="0"/>
          <c:order val="0"/>
          <c:tx>
            <c:strRef>
              <c:f>Sheet1!$A$2</c:f>
              <c:strCache>
                <c:ptCount val="1"/>
                <c:pt idx="0">
                  <c:v>cantităţi deşeuri generate (tone)</c:v>
                </c:pt>
              </c:strCache>
            </c:strRef>
          </c:tx>
          <c:spPr>
            <a:gradFill rotWithShape="0">
              <a:gsLst>
                <a:gs pos="0">
                  <a:srgbClr val="9999FF"/>
                </a:gs>
                <a:gs pos="100000">
                  <a:srgbClr val="FFFFFF">
                    <a:gamma/>
                    <a:tint val="22353"/>
                    <a:invGamma/>
                  </a:srgbClr>
                </a:gs>
              </a:gsLst>
              <a:lin ang="5400000" scaled="1"/>
            </a:gradFill>
            <a:ln w="12677">
              <a:solidFill>
                <a:srgbClr val="000000"/>
              </a:solidFill>
              <a:prstDash val="solid"/>
            </a:ln>
          </c:spPr>
          <c:trendline>
            <c:spPr>
              <a:ln w="25355">
                <a:solidFill>
                  <a:srgbClr val="000000"/>
                </a:solidFill>
                <a:prstDash val="solid"/>
              </a:ln>
            </c:spPr>
            <c:trendlineType val="linear"/>
          </c:trendline>
          <c:cat>
            <c:numRef>
              <c:f>Sheet1!$B$1:$D$1</c:f>
              <c:numCache>
                <c:formatCode>General</c:formatCode>
                <c:ptCount val="3"/>
                <c:pt idx="0">
                  <c:v>2011</c:v>
                </c:pt>
                <c:pt idx="1">
                  <c:v>2012</c:v>
                </c:pt>
                <c:pt idx="2">
                  <c:v>2013</c:v>
                </c:pt>
              </c:numCache>
            </c:numRef>
          </c:cat>
          <c:val>
            <c:numRef>
              <c:f>Sheet1!$B$2:$D$2</c:f>
              <c:numCache>
                <c:formatCode>General</c:formatCode>
                <c:ptCount val="3"/>
                <c:pt idx="0">
                  <c:v>67942.92</c:v>
                </c:pt>
                <c:pt idx="1">
                  <c:v>55866.267999999996</c:v>
                </c:pt>
                <c:pt idx="2">
                  <c:v>50962.87</c:v>
                </c:pt>
              </c:numCache>
            </c:numRef>
          </c:val>
        </c:ser>
        <c:ser>
          <c:idx val="1"/>
          <c:order val="1"/>
          <c:tx>
            <c:strRef>
              <c:f>Sheet1!$A$3</c:f>
              <c:strCache>
                <c:ptCount val="1"/>
                <c:pt idx="0">
                  <c:v>cantităţi deşeuri colectate (tone)</c:v>
                </c:pt>
              </c:strCache>
            </c:strRef>
          </c:tx>
          <c:spPr>
            <a:solidFill>
              <a:srgbClr val="993366"/>
            </a:solidFill>
            <a:ln w="12677">
              <a:solidFill>
                <a:srgbClr val="000000"/>
              </a:solidFill>
              <a:prstDash val="solid"/>
            </a:ln>
          </c:spPr>
          <c:cat>
            <c:numRef>
              <c:f>Sheet1!$B$1:$D$1</c:f>
              <c:numCache>
                <c:formatCode>General</c:formatCode>
                <c:ptCount val="3"/>
                <c:pt idx="0">
                  <c:v>2011</c:v>
                </c:pt>
                <c:pt idx="1">
                  <c:v>2012</c:v>
                </c:pt>
                <c:pt idx="2">
                  <c:v>2013</c:v>
                </c:pt>
              </c:numCache>
            </c:numRef>
          </c:cat>
          <c:val>
            <c:numRef>
              <c:f>Sheet1!$B$3:$D$3</c:f>
              <c:numCache>
                <c:formatCode>General</c:formatCode>
                <c:ptCount val="3"/>
                <c:pt idx="0">
                  <c:v>48513.780999999995</c:v>
                </c:pt>
                <c:pt idx="1">
                  <c:v>46824.556000000011</c:v>
                </c:pt>
                <c:pt idx="2">
                  <c:v>44033.57</c:v>
                </c:pt>
              </c:numCache>
            </c:numRef>
          </c:val>
        </c:ser>
        <c:dLbls/>
        <c:axId val="96197248"/>
        <c:axId val="97583488"/>
      </c:barChart>
      <c:catAx>
        <c:axId val="96197248"/>
        <c:scaling>
          <c:orientation val="minMax"/>
        </c:scaling>
        <c:axPos val="b"/>
        <c:numFmt formatCode="General" sourceLinked="1"/>
        <c:tickLblPos val="nextTo"/>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ro-RO"/>
          </a:p>
        </c:txPr>
        <c:crossAx val="97583488"/>
        <c:crosses val="autoZero"/>
        <c:auto val="1"/>
        <c:lblAlgn val="ctr"/>
        <c:lblOffset val="100"/>
        <c:tickLblSkip val="1"/>
        <c:tickMarkSkip val="1"/>
      </c:catAx>
      <c:valAx>
        <c:axId val="97583488"/>
        <c:scaling>
          <c:orientation val="minMax"/>
          <c:min val="10000"/>
        </c:scaling>
        <c:axPos val="l"/>
        <c:majorGridlines>
          <c:spPr>
            <a:ln w="3169">
              <a:solidFill>
                <a:schemeClr val="bg1"/>
              </a:solidFill>
              <a:prstDash val="solid"/>
            </a:ln>
          </c:spPr>
        </c:majorGridlines>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ro-RO"/>
          </a:p>
        </c:txPr>
        <c:crossAx val="96197248"/>
        <c:crosses val="autoZero"/>
        <c:crossBetween val="between"/>
        <c:majorUnit val="10000"/>
      </c:valAx>
      <c:spPr>
        <a:gradFill rotWithShape="0">
          <a:gsLst>
            <a:gs pos="0">
              <a:srgbClr val="FFFFFF"/>
            </a:gs>
            <a:gs pos="100000">
              <a:schemeClr val="bg1">
                <a:lumMod val="65000"/>
              </a:schemeClr>
            </a:gs>
          </a:gsLst>
          <a:lin ang="5400000" scaled="1"/>
        </a:gradFill>
        <a:ln w="12677">
          <a:noFill/>
          <a:prstDash val="solid"/>
        </a:ln>
      </c:spPr>
    </c:plotArea>
    <c:legend>
      <c:legendPos val="r"/>
      <c:legendEntry>
        <c:idx val="2"/>
        <c:delete val="1"/>
      </c:legendEntry>
      <c:layout>
        <c:manualLayout>
          <c:xMode val="edge"/>
          <c:yMode val="edge"/>
          <c:x val="0.70549084858569111"/>
          <c:y val="0.13809523809523833"/>
          <c:w val="0.2945091514143095"/>
          <c:h val="0.73333333333333361"/>
        </c:manualLayout>
      </c:layout>
      <c:spPr>
        <a:solidFill>
          <a:srgbClr val="FFFFFF"/>
        </a:solidFill>
        <a:ln w="25355">
          <a:noFill/>
        </a:ln>
      </c:spPr>
      <c:txPr>
        <a:bodyPr/>
        <a:lstStyle/>
        <a:p>
          <a:pPr>
            <a:defRPr sz="1100" b="0"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99" b="1" i="0" u="none" strike="noStrike" baseline="0">
          <a:solidFill>
            <a:srgbClr val="000000"/>
          </a:solidFill>
          <a:latin typeface="Arial"/>
          <a:ea typeface="Arial"/>
          <a:cs typeface="Arial"/>
        </a:defRPr>
      </a:pPr>
      <a:endParaRPr lang="ro-RO"/>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Arial"/>
                <a:ea typeface="Arial"/>
                <a:cs typeface="Arial"/>
              </a:defRPr>
            </a:pPr>
            <a:r>
              <a:rPr lang="vi-VN"/>
              <a:t>Fig. 6.</a:t>
            </a:r>
            <a:r>
              <a:rPr lang="ro-RO"/>
              <a:t>1.1</a:t>
            </a:r>
            <a:r>
              <a:rPr lang="vi-VN"/>
              <a:t>.2. Ponderea deşeurilor menajere colectate în 2013, judeţul Bistriţa-Năsăud</a:t>
            </a:r>
          </a:p>
        </c:rich>
      </c:tx>
      <c:layout>
        <c:manualLayout>
          <c:xMode val="edge"/>
          <c:yMode val="edge"/>
          <c:x val="0.13433224588791928"/>
          <c:y val="2.4206842565731936E-2"/>
        </c:manualLayout>
      </c:layout>
      <c:spPr>
        <a:solidFill>
          <a:srgbClr val="FFFFFF"/>
        </a:solidFill>
        <a:ln w="25347">
          <a:noFill/>
        </a:ln>
      </c:spPr>
    </c:title>
    <c:view3D>
      <c:rotX val="25"/>
      <c:rotY val="248"/>
      <c:perspective val="0"/>
    </c:view3D>
    <c:plotArea>
      <c:layout>
        <c:manualLayout>
          <c:layoutTarget val="inner"/>
          <c:xMode val="edge"/>
          <c:yMode val="edge"/>
          <c:x val="0.1246201057839572"/>
          <c:y val="0.37876318091817462"/>
          <c:w val="0.65409037725706032"/>
          <c:h val="0.50450608088403293"/>
        </c:manualLayout>
      </c:layout>
      <c:pie3DChart>
        <c:varyColors val="1"/>
        <c:ser>
          <c:idx val="0"/>
          <c:order val="0"/>
          <c:tx>
            <c:strRef>
              <c:f>Foaie1!$C$8</c:f>
              <c:strCache>
                <c:ptCount val="1"/>
                <c:pt idx="0">
                  <c:v>Cantitate deseuri menajere colectate 2011 (tone)</c:v>
                </c:pt>
              </c:strCache>
            </c:strRef>
          </c:tx>
          <c:spPr>
            <a:solidFill>
              <a:srgbClr val="9999FF"/>
            </a:solidFill>
            <a:ln w="12674">
              <a:solidFill>
                <a:srgbClr val="000000"/>
              </a:solidFill>
              <a:prstDash val="solid"/>
            </a:ln>
          </c:spPr>
          <c:explosion val="5"/>
          <c:dPt>
            <c:idx val="0"/>
            <c:explosion val="9"/>
          </c:dPt>
          <c:dPt>
            <c:idx val="1"/>
            <c:spPr>
              <a:solidFill>
                <a:srgbClr val="993366"/>
              </a:solidFill>
              <a:ln w="12674">
                <a:solidFill>
                  <a:srgbClr val="000000"/>
                </a:solidFill>
                <a:prstDash val="solid"/>
              </a:ln>
            </c:spPr>
          </c:dPt>
          <c:dPt>
            <c:idx val="2"/>
            <c:spPr>
              <a:solidFill>
                <a:srgbClr val="FFFFCC"/>
              </a:solidFill>
              <a:ln w="12674">
                <a:solidFill>
                  <a:srgbClr val="000000"/>
                </a:solidFill>
                <a:prstDash val="solid"/>
              </a:ln>
            </c:spPr>
          </c:dPt>
          <c:dPt>
            <c:idx val="3"/>
            <c:spPr>
              <a:solidFill>
                <a:srgbClr val="CCFFFF"/>
              </a:solidFill>
              <a:ln w="12674">
                <a:solidFill>
                  <a:srgbClr val="000000"/>
                </a:solidFill>
                <a:prstDash val="solid"/>
              </a:ln>
            </c:spPr>
          </c:dPt>
          <c:dPt>
            <c:idx val="4"/>
            <c:explosion val="7"/>
            <c:spPr>
              <a:pattFill prst="wdDnDiag">
                <a:fgClr>
                  <a:srgbClr val="660066"/>
                </a:fgClr>
                <a:bgClr>
                  <a:srgbClr val="FFFFFF"/>
                </a:bgClr>
              </a:pattFill>
              <a:ln w="12674">
                <a:solidFill>
                  <a:srgbClr val="000000"/>
                </a:solidFill>
                <a:prstDash val="solid"/>
              </a:ln>
            </c:spPr>
          </c:dPt>
          <c:dLbls>
            <c:dLbl>
              <c:idx val="0"/>
              <c:layout>
                <c:manualLayout>
                  <c:x val="-4.2583363788387209E-2"/>
                  <c:y val="-7.8210450966356513E-3"/>
                </c:manualLayout>
              </c:layout>
              <c:dLblPos val="bestFit"/>
              <c:showLegendKey val="1"/>
              <c:showCatName val="1"/>
              <c:showPercent val="1"/>
            </c:dLbl>
            <c:dLbl>
              <c:idx val="1"/>
              <c:layout>
                <c:manualLayout>
                  <c:x val="2.4783669619422598E-2"/>
                  <c:y val="-0.16304431686673188"/>
                </c:manualLayout>
              </c:layout>
              <c:dLblPos val="bestFit"/>
              <c:showLegendKey val="1"/>
              <c:showCatName val="1"/>
              <c:showPercent val="1"/>
            </c:dLbl>
            <c:dLbl>
              <c:idx val="2"/>
              <c:layout>
                <c:manualLayout>
                  <c:x val="3.2050473671259856E-2"/>
                  <c:y val="-6.9030762365079004E-2"/>
                </c:manualLayout>
              </c:layout>
              <c:dLblPos val="bestFit"/>
              <c:showLegendKey val="1"/>
              <c:showCatName val="1"/>
              <c:showPercent val="1"/>
            </c:dLbl>
            <c:dLbl>
              <c:idx val="3"/>
              <c:layout>
                <c:manualLayout>
                  <c:x val="-3.3321030183727052E-3"/>
                  <c:y val="9.0279259040746684E-2"/>
                </c:manualLayout>
              </c:layout>
              <c:dLblPos val="bestFit"/>
              <c:showLegendKey val="1"/>
              <c:showCatName val="1"/>
              <c:showPercent val="1"/>
            </c:dLbl>
            <c:dLbl>
              <c:idx val="4"/>
              <c:layout>
                <c:manualLayout>
                  <c:x val="-7.2716484169947637E-2"/>
                  <c:y val="-2.6975500540818594E-2"/>
                </c:manualLayout>
              </c:layout>
              <c:dLblPos val="bestFit"/>
              <c:showLegendKey val="1"/>
              <c:showCatName val="1"/>
              <c:showPercent val="1"/>
            </c:dLbl>
            <c:numFmt formatCode="0%" sourceLinked="0"/>
            <c:spPr>
              <a:solidFill>
                <a:srgbClr val="FFFFFF"/>
              </a:solidFill>
              <a:ln w="3168">
                <a:solidFill>
                  <a:srgbClr val="000000"/>
                </a:solidFill>
                <a:prstDash val="solid"/>
              </a:ln>
            </c:spPr>
            <c:txPr>
              <a:bodyPr/>
              <a:lstStyle/>
              <a:p>
                <a:pPr>
                  <a:defRPr sz="998" b="1" i="0" u="none" strike="noStrike" baseline="0">
                    <a:solidFill>
                      <a:srgbClr val="000000"/>
                    </a:solidFill>
                    <a:latin typeface="Arial Narrow"/>
                    <a:ea typeface="Arial Narrow"/>
                    <a:cs typeface="Arial Narrow"/>
                  </a:defRPr>
                </a:pPr>
                <a:endParaRPr lang="ro-RO"/>
              </a:p>
            </c:txPr>
            <c:showLegendKey val="1"/>
            <c:showCatName val="1"/>
            <c:showPercent val="1"/>
            <c:showLeaderLines val="1"/>
          </c:dLbls>
          <c:cat>
            <c:strRef>
              <c:f>Foaie1!$D$7:$H$7</c:f>
              <c:strCache>
                <c:ptCount val="5"/>
                <c:pt idx="0">
                  <c:v>Bistriţa</c:v>
                </c:pt>
                <c:pt idx="1">
                  <c:v>Beclean</c:v>
                </c:pt>
                <c:pt idx="2">
                  <c:v>Năsăud</c:v>
                </c:pt>
                <c:pt idx="3">
                  <c:v>Sângeorz-Băi</c:v>
                </c:pt>
                <c:pt idx="4">
                  <c:v>Rural</c:v>
                </c:pt>
              </c:strCache>
            </c:strRef>
          </c:cat>
          <c:val>
            <c:numRef>
              <c:f>Foaie1!$D$8:$H$8</c:f>
              <c:numCache>
                <c:formatCode>0%</c:formatCode>
                <c:ptCount val="5"/>
                <c:pt idx="0">
                  <c:v>0.48000000000000026</c:v>
                </c:pt>
                <c:pt idx="1">
                  <c:v>6.0000000000000032E-2</c:v>
                </c:pt>
                <c:pt idx="2" formatCode="0.00%">
                  <c:v>7.0000000000000021E-2</c:v>
                </c:pt>
                <c:pt idx="3" formatCode="0.00%">
                  <c:v>2.0000000000000011E-2</c:v>
                </c:pt>
                <c:pt idx="4">
                  <c:v>0.37000000000000027</c:v>
                </c:pt>
              </c:numCache>
            </c:numRef>
          </c:val>
        </c:ser>
        <c:dLbls/>
      </c:pie3DChart>
      <c:spPr>
        <a:noFill/>
        <a:ln w="25347">
          <a:noFill/>
        </a:ln>
      </c:spPr>
    </c:plotArea>
    <c:plotVisOnly val="1"/>
    <c:dispBlanksAs val="zero"/>
  </c:chart>
  <c:spPr>
    <a:gradFill flip="none" rotWithShape="1">
      <a:gsLst>
        <a:gs pos="0">
          <a:srgbClr val="C0C0C0"/>
        </a:gs>
        <a:gs pos="38000">
          <a:srgbClr val="C0C0C0">
            <a:gamma/>
            <a:tint val="0"/>
            <a:invGamma/>
          </a:srgbClr>
        </a:gs>
      </a:gsLst>
      <a:path path="circle">
        <a:fillToRect l="50000" t="50000" r="50000" b="50000"/>
      </a:path>
      <a:tileRect/>
    </a:gradFill>
    <a:ln>
      <a:noFill/>
    </a:ln>
  </c:spPr>
  <c:txPr>
    <a:bodyPr/>
    <a:lstStyle/>
    <a:p>
      <a:pPr>
        <a:defRPr sz="823" b="0" i="0" u="none" strike="noStrike" baseline="0">
          <a:solidFill>
            <a:srgbClr val="000000"/>
          </a:solidFill>
          <a:latin typeface="Arial"/>
          <a:ea typeface="Arial"/>
          <a:cs typeface="Arial"/>
        </a:defRPr>
      </a:pPr>
      <a:endParaRPr lang="ro-RO"/>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64705882353054E-2"/>
          <c:y val="5.2434456928839031E-2"/>
          <c:w val="0.87764705882353056"/>
          <c:h val="0.80149812734082393"/>
        </c:manualLayout>
      </c:layout>
      <c:barChart>
        <c:barDir val="col"/>
        <c:grouping val="clustered"/>
        <c:ser>
          <c:idx val="1"/>
          <c:order val="0"/>
          <c:tx>
            <c:strRef>
              <c:f>Sheet1!$A$2</c:f>
              <c:strCache>
                <c:ptCount val="1"/>
                <c:pt idx="0">
                  <c:v>Deseuri spitalicesti (TO/AN)</c:v>
                </c:pt>
              </c:strCache>
            </c:strRef>
          </c:tx>
          <c:spPr>
            <a:gradFill rotWithShape="0">
              <a:gsLst>
                <a:gs pos="0">
                  <a:srgbClr val="800080"/>
                </a:gs>
                <a:gs pos="100000">
                  <a:srgbClr val="FEFEFE">
                    <a:gamma/>
                    <a:tint val="50980"/>
                    <a:invGamma/>
                  </a:srgbClr>
                </a:gs>
              </a:gsLst>
              <a:lin ang="5400000" scaled="1"/>
            </a:gradFill>
            <a:ln w="12700">
              <a:solidFill>
                <a:srgbClr val="000000"/>
              </a:solidFill>
              <a:prstDash val="solid"/>
            </a:ln>
          </c:spPr>
          <c:cat>
            <c:numRef>
              <c:f>Sheet1!$B$1:$D$1</c:f>
              <c:numCache>
                <c:formatCode>General</c:formatCode>
                <c:ptCount val="3"/>
                <c:pt idx="0">
                  <c:v>2011</c:v>
                </c:pt>
                <c:pt idx="1">
                  <c:v>2012</c:v>
                </c:pt>
                <c:pt idx="2">
                  <c:v>2013</c:v>
                </c:pt>
              </c:numCache>
            </c:numRef>
          </c:cat>
          <c:val>
            <c:numRef>
              <c:f>Sheet1!$B$2:$D$2</c:f>
              <c:numCache>
                <c:formatCode>General</c:formatCode>
                <c:ptCount val="3"/>
                <c:pt idx="0">
                  <c:v>88.495000000000005</c:v>
                </c:pt>
                <c:pt idx="1">
                  <c:v>93.184999999999988</c:v>
                </c:pt>
                <c:pt idx="2" formatCode="#,##0.000">
                  <c:v>83.361999999999995</c:v>
                </c:pt>
              </c:numCache>
            </c:numRef>
          </c:val>
        </c:ser>
        <c:dLbls/>
        <c:axId val="97698176"/>
        <c:axId val="97699712"/>
      </c:barChart>
      <c:catAx>
        <c:axId val="97698176"/>
        <c:scaling>
          <c:orientation val="minMax"/>
        </c:scaling>
        <c:axPos val="b"/>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97699712"/>
        <c:crosses val="autoZero"/>
        <c:auto val="1"/>
        <c:lblAlgn val="ctr"/>
        <c:lblOffset val="100"/>
        <c:tickLblSkip val="1"/>
        <c:tickMarkSkip val="1"/>
      </c:catAx>
      <c:valAx>
        <c:axId val="97699712"/>
        <c:scaling>
          <c:orientation val="minMax"/>
          <c:max val="100"/>
          <c:min val="50"/>
        </c:scaling>
        <c:axPos val="l"/>
        <c:majorGridlines>
          <c:spPr>
            <a:ln w="12700">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o-RO"/>
          </a:p>
        </c:txPr>
        <c:crossAx val="97698176"/>
        <c:crosses val="autoZero"/>
        <c:crossBetween val="between"/>
        <c:majorUnit val="10"/>
        <c:minorUnit val="0.5"/>
      </c:valAx>
      <c:spPr>
        <a:gradFill rotWithShape="0">
          <a:gsLst>
            <a:gs pos="0">
              <a:srgbClr val="FFFFFF">
                <a:gamma/>
                <a:tint val="0"/>
                <a:invGamma/>
              </a:srgbClr>
            </a:gs>
            <a:gs pos="100000">
              <a:srgbClr val="C0C0C0"/>
            </a:gs>
          </a:gsLst>
          <a:lin ang="5400000" scaled="1"/>
        </a:gradFill>
        <a:ln w="25400">
          <a:noFill/>
        </a:ln>
      </c:spPr>
    </c:plotArea>
    <c:plotVisOnly val="1"/>
    <c:dispBlanksAs val="gap"/>
  </c:chart>
  <c:spPr>
    <a:noFill/>
    <a:ln>
      <a:noFill/>
    </a:ln>
  </c:spPr>
  <c:txPr>
    <a:bodyPr/>
    <a:lstStyle/>
    <a:p>
      <a:pPr>
        <a:defRPr sz="950" b="1" i="0" u="none" strike="noStrike" baseline="0">
          <a:solidFill>
            <a:srgbClr val="000000"/>
          </a:solidFill>
          <a:latin typeface="Arial"/>
          <a:ea typeface="Arial"/>
          <a:cs typeface="Arial"/>
        </a:defRPr>
      </a:pPr>
      <a:endParaRPr lang="ro-RO"/>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Arial"/>
                <a:ea typeface="Arial"/>
                <a:cs typeface="Arial"/>
              </a:defRPr>
            </a:pPr>
            <a:r>
              <a:rPr lang="en-US"/>
              <a:t>2010</a:t>
            </a:r>
          </a:p>
        </c:rich>
      </c:tx>
      <c:layout>
        <c:manualLayout>
          <c:xMode val="edge"/>
          <c:yMode val="edge"/>
          <c:x val="0.41443833075082481"/>
          <c:y val="2.0080408381155775E-2"/>
        </c:manualLayout>
      </c:layout>
      <c:spPr>
        <a:noFill/>
        <a:ln w="25385">
          <a:noFill/>
        </a:ln>
      </c:spPr>
    </c:title>
    <c:plotArea>
      <c:layout>
        <c:manualLayout>
          <c:layoutTarget val="inner"/>
          <c:xMode val="edge"/>
          <c:yMode val="edge"/>
          <c:x val="0.19913226150913649"/>
          <c:y val="0.20873747315676483"/>
          <c:w val="0.69586140135524888"/>
          <c:h val="0.69322556271375169"/>
        </c:manualLayout>
      </c:layout>
      <c:pieChart>
        <c:varyColors val="1"/>
        <c:ser>
          <c:idx val="0"/>
          <c:order val="0"/>
          <c:tx>
            <c:strRef>
              <c:f>Sheet1!$A$2</c:f>
              <c:strCache>
                <c:ptCount val="1"/>
                <c:pt idx="0">
                  <c:v>2010</c:v>
                </c:pt>
              </c:strCache>
            </c:strRef>
          </c:tx>
          <c:spPr>
            <a:solidFill>
              <a:srgbClr val="9999FF"/>
            </a:solidFill>
            <a:ln w="12692">
              <a:solidFill>
                <a:srgbClr val="000000"/>
              </a:solidFill>
              <a:prstDash val="solid"/>
            </a:ln>
          </c:spPr>
          <c:dPt>
            <c:idx val="0"/>
            <c:spPr>
              <a:solidFill>
                <a:srgbClr val="969696"/>
              </a:solidFill>
              <a:ln w="12692">
                <a:solidFill>
                  <a:srgbClr val="808080"/>
                </a:solidFill>
                <a:prstDash val="solid"/>
              </a:ln>
            </c:spPr>
          </c:dPt>
          <c:dPt>
            <c:idx val="1"/>
            <c:spPr>
              <a:solidFill>
                <a:srgbClr val="000000"/>
              </a:solidFill>
              <a:ln w="12692">
                <a:solidFill>
                  <a:srgbClr val="000000"/>
                </a:solidFill>
                <a:prstDash val="solid"/>
              </a:ln>
            </c:spPr>
          </c:dPt>
          <c:dPt>
            <c:idx val="2"/>
            <c:spPr>
              <a:noFill/>
              <a:ln w="12692">
                <a:solidFill>
                  <a:srgbClr val="808080"/>
                </a:solidFill>
                <a:prstDash val="solid"/>
              </a:ln>
            </c:spPr>
          </c:dPt>
          <c:dPt>
            <c:idx val="3"/>
            <c:spPr>
              <a:solidFill>
                <a:srgbClr val="FF99CC"/>
              </a:solidFill>
              <a:ln w="12692">
                <a:solidFill>
                  <a:srgbClr val="FF99CC"/>
                </a:solidFill>
                <a:prstDash val="solid"/>
              </a:ln>
            </c:spPr>
          </c:dPt>
          <c:dPt>
            <c:idx val="4"/>
            <c:spPr>
              <a:solidFill>
                <a:srgbClr val="FF0000"/>
              </a:solidFill>
              <a:ln w="12692">
                <a:solidFill>
                  <a:srgbClr val="FF0000"/>
                </a:solidFill>
                <a:prstDash val="solid"/>
              </a:ln>
            </c:spPr>
          </c:dPt>
          <c:dLbls>
            <c:dLbl>
              <c:idx val="0"/>
              <c:layout>
                <c:manualLayout>
                  <c:x val="-0.12800431167510704"/>
                  <c:y val="3.8576676067189286E-2"/>
                </c:manualLayout>
              </c:layout>
              <c:tx>
                <c:rich>
                  <a:bodyPr/>
                  <a:lstStyle/>
                  <a:p>
                    <a:pPr>
                      <a:defRPr sz="850" b="1" i="0" u="none" strike="noStrike" baseline="0">
                        <a:solidFill>
                          <a:srgbClr val="000000"/>
                        </a:solidFill>
                        <a:latin typeface="Arial"/>
                        <a:ea typeface="Arial"/>
                        <a:cs typeface="Arial"/>
                      </a:defRPr>
                    </a:pPr>
                    <a:r>
                      <a:rPr lang="en-US"/>
                      <a:t>23,0</a:t>
                    </a:r>
                  </a:p>
                </c:rich>
              </c:tx>
              <c:spPr>
                <a:noFill/>
                <a:ln w="25385">
                  <a:noFill/>
                </a:ln>
              </c:spPr>
              <c:dLblPos val="bestFit"/>
            </c:dLbl>
            <c:dLbl>
              <c:idx val="1"/>
              <c:layout>
                <c:manualLayout>
                  <c:x val="-2.2112427280641788E-2"/>
                  <c:y val="-2.7011949012945269E-3"/>
                </c:manualLayout>
              </c:layout>
              <c:tx>
                <c:rich>
                  <a:bodyPr/>
                  <a:lstStyle/>
                  <a:p>
                    <a:pPr>
                      <a:defRPr sz="850" b="1" i="0" u="none" strike="noStrike" baseline="0">
                        <a:solidFill>
                          <a:srgbClr val="000000"/>
                        </a:solidFill>
                        <a:latin typeface="Arial"/>
                        <a:ea typeface="Arial"/>
                        <a:cs typeface="Arial"/>
                      </a:defRPr>
                    </a:pPr>
                    <a:r>
                      <a:rPr lang="en-US"/>
                      <a:t>6,9%</a:t>
                    </a:r>
                  </a:p>
                </c:rich>
              </c:tx>
              <c:spPr>
                <a:noFill/>
                <a:ln w="25385">
                  <a:noFill/>
                </a:ln>
              </c:spPr>
              <c:dLblPos val="bestFit"/>
            </c:dLbl>
            <c:dLbl>
              <c:idx val="2"/>
              <c:layout>
                <c:manualLayout>
                  <c:x val="-3.6865561306270257E-2"/>
                  <c:y val="-0.23498889976513096"/>
                </c:manualLayout>
              </c:layout>
              <c:tx>
                <c:rich>
                  <a:bodyPr/>
                  <a:lstStyle/>
                  <a:p>
                    <a:pPr>
                      <a:defRPr sz="850" b="1" i="0" u="none" strike="noStrike" baseline="0">
                        <a:solidFill>
                          <a:srgbClr val="000000"/>
                        </a:solidFill>
                        <a:latin typeface="Arial"/>
                        <a:ea typeface="Arial"/>
                        <a:cs typeface="Arial"/>
                      </a:defRPr>
                    </a:pPr>
                    <a:r>
                      <a:rPr lang="en-US"/>
                      <a:t>34,0%</a:t>
                    </a:r>
                  </a:p>
                </c:rich>
              </c:tx>
              <c:spPr>
                <a:solidFill>
                  <a:srgbClr val="FFFFFF"/>
                </a:solidFill>
                <a:ln w="25385">
                  <a:noFill/>
                </a:ln>
              </c:spPr>
              <c:dLblPos val="bestFit"/>
            </c:dLbl>
            <c:dLbl>
              <c:idx val="3"/>
              <c:layout>
                <c:manualLayout>
                  <c:x val="0.20661939951737585"/>
                  <c:y val="-1.0647020197228945E-2"/>
                </c:manualLayout>
              </c:layout>
              <c:tx>
                <c:rich>
                  <a:bodyPr/>
                  <a:lstStyle/>
                  <a:p>
                    <a:pPr>
                      <a:defRPr sz="850" b="1" i="0" u="none" strike="noStrike" baseline="0">
                        <a:solidFill>
                          <a:srgbClr val="000000"/>
                        </a:solidFill>
                        <a:latin typeface="Arial"/>
                        <a:ea typeface="Arial"/>
                        <a:cs typeface="Arial"/>
                      </a:defRPr>
                    </a:pPr>
                    <a:r>
                      <a:rPr lang="en-US"/>
                      <a:t>12,4%</a:t>
                    </a:r>
                  </a:p>
                </c:rich>
              </c:tx>
              <c:spPr>
                <a:noFill/>
                <a:ln w="25385">
                  <a:noFill/>
                </a:ln>
              </c:spPr>
              <c:dLblPos val="bestFit"/>
            </c:dLbl>
            <c:dLbl>
              <c:idx val="4"/>
              <c:layout>
                <c:manualLayout>
                  <c:x val="0.22513090671925287"/>
                  <c:y val="2.2429918912107553E-2"/>
                </c:manualLayout>
              </c:layout>
              <c:tx>
                <c:rich>
                  <a:bodyPr/>
                  <a:lstStyle/>
                  <a:p>
                    <a:pPr>
                      <a:defRPr sz="850" b="1" i="0" u="none" strike="noStrike" baseline="0">
                        <a:solidFill>
                          <a:srgbClr val="000000"/>
                        </a:solidFill>
                        <a:latin typeface="Arial"/>
                        <a:ea typeface="Arial"/>
                        <a:cs typeface="Arial"/>
                      </a:defRPr>
                    </a:pPr>
                    <a:r>
                      <a:rPr lang="en-US"/>
                      <a:t>23,7%</a:t>
                    </a:r>
                  </a:p>
                </c:rich>
              </c:tx>
              <c:spPr>
                <a:solidFill>
                  <a:srgbClr val="FFFFFF"/>
                </a:solidFill>
                <a:ln w="25385">
                  <a:noFill/>
                </a:ln>
              </c:spPr>
              <c:dLblPos val="bestFit"/>
            </c:dLbl>
            <c:spPr>
              <a:solidFill>
                <a:srgbClr val="FFFFFF"/>
              </a:solidFill>
              <a:ln w="25385">
                <a:noFill/>
              </a:ln>
            </c:spPr>
            <c:txPr>
              <a:bodyPr/>
              <a:lstStyle/>
              <a:p>
                <a:pPr>
                  <a:defRPr sz="849" b="1" i="0" u="none" strike="noStrike" baseline="0">
                    <a:solidFill>
                      <a:srgbClr val="000000"/>
                    </a:solidFill>
                    <a:latin typeface="Arial"/>
                    <a:ea typeface="Arial"/>
                    <a:cs typeface="Arial"/>
                  </a:defRPr>
                </a:pPr>
                <a:endParaRPr lang="ro-RO"/>
              </a:p>
            </c:txPr>
            <c:showVal val="1"/>
          </c:dLbls>
          <c:cat>
            <c:strRef>
              <c:f>Sheet1!$B$1:$F$1</c:f>
              <c:strCache>
                <c:ptCount val="5"/>
                <c:pt idx="0">
                  <c:v>industrie</c:v>
                </c:pt>
                <c:pt idx="1">
                  <c:v>constructii</c:v>
                </c:pt>
                <c:pt idx="2">
                  <c:v>agricultura</c:v>
                </c:pt>
                <c:pt idx="3">
                  <c:v>comert</c:v>
                </c:pt>
                <c:pt idx="4">
                  <c:v>alte activitati</c:v>
                </c:pt>
              </c:strCache>
            </c:strRef>
          </c:cat>
          <c:val>
            <c:numRef>
              <c:f>Sheet1!$B$2:$F$2</c:f>
              <c:numCache>
                <c:formatCode>General</c:formatCode>
                <c:ptCount val="5"/>
                <c:pt idx="0">
                  <c:v>23</c:v>
                </c:pt>
                <c:pt idx="1">
                  <c:v>6.9</c:v>
                </c:pt>
                <c:pt idx="2">
                  <c:v>34</c:v>
                </c:pt>
                <c:pt idx="3">
                  <c:v>12.4</c:v>
                </c:pt>
                <c:pt idx="4">
                  <c:v>23.7</c:v>
                </c:pt>
              </c:numCache>
            </c:numRef>
          </c:val>
        </c:ser>
        <c:dLbls/>
        <c:firstSliceAng val="0"/>
      </c:pieChart>
      <c:spPr>
        <a:noFill/>
        <a:ln w="25361">
          <a:noFill/>
        </a:ln>
      </c:spPr>
    </c:plotArea>
    <c:plotVisOnly val="1"/>
    <c:dispBlanksAs val="zero"/>
  </c:chart>
  <c:spPr>
    <a:noFill/>
    <a:ln>
      <a:noFill/>
    </a:ln>
  </c:spPr>
  <c:txPr>
    <a:bodyPr/>
    <a:lstStyle/>
    <a:p>
      <a:pPr>
        <a:defRPr sz="849" b="1" i="0" u="none" strike="noStrike" baseline="0">
          <a:solidFill>
            <a:srgbClr val="000000"/>
          </a:solidFill>
          <a:latin typeface="Arial"/>
          <a:ea typeface="Arial"/>
          <a:cs typeface="Arial"/>
        </a:defRPr>
      </a:pPr>
      <a:endParaRPr lang="ro-RO"/>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732484076433234E-2"/>
          <c:y val="5.4054054054054092E-2"/>
          <c:w val="0.65286624203821664"/>
          <c:h val="0.79536679536679489"/>
        </c:manualLayout>
      </c:layout>
      <c:barChart>
        <c:barDir val="col"/>
        <c:grouping val="clustered"/>
        <c:ser>
          <c:idx val="1"/>
          <c:order val="0"/>
          <c:tx>
            <c:strRef>
              <c:f>Sheet1!$A$2</c:f>
              <c:strCache>
                <c:ptCount val="1"/>
                <c:pt idx="0">
                  <c:v>Plastic (mii to)</c:v>
                </c:pt>
              </c:strCache>
            </c:strRef>
          </c:tx>
          <c:spPr>
            <a:gradFill rotWithShape="0">
              <a:gsLst>
                <a:gs pos="0">
                  <a:srgbClr val="000000">
                    <a:gamma/>
                    <a:shade val="46275"/>
                    <a:invGamma/>
                  </a:srgbClr>
                </a:gs>
                <a:gs pos="100000">
                  <a:srgbClr val="FF8080"/>
                </a:gs>
              </a:gsLst>
              <a:lin ang="5400000" scaled="1"/>
            </a:gradFill>
            <a:ln w="12700">
              <a:solidFill>
                <a:srgbClr val="000000"/>
              </a:solidFill>
              <a:prstDash val="solid"/>
            </a:ln>
          </c:spPr>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1.1980000000000011</c:v>
                </c:pt>
                <c:pt idx="1">
                  <c:v>0.76500000000000068</c:v>
                </c:pt>
                <c:pt idx="2">
                  <c:v>0.96900000000000053</c:v>
                </c:pt>
                <c:pt idx="3">
                  <c:v>1.5820000000000001</c:v>
                </c:pt>
                <c:pt idx="4">
                  <c:v>2.403</c:v>
                </c:pt>
              </c:numCache>
            </c:numRef>
          </c:val>
        </c:ser>
        <c:ser>
          <c:idx val="2"/>
          <c:order val="1"/>
          <c:tx>
            <c:strRef>
              <c:f>Sheet1!$A$3</c:f>
              <c:strCache>
                <c:ptCount val="1"/>
                <c:pt idx="0">
                  <c:v>Hârtie şi carton (mii to)</c:v>
                </c:pt>
              </c:strCache>
            </c:strRef>
          </c:tx>
          <c:spPr>
            <a:gradFill rotWithShape="0">
              <a:gsLst>
                <a:gs pos="0">
                  <a:srgbClr val="FFFF00"/>
                </a:gs>
                <a:gs pos="100000">
                  <a:srgbClr val="FFFFCC"/>
                </a:gs>
              </a:gsLst>
              <a:lin ang="5400000" scaled="1"/>
            </a:gradFill>
            <a:ln w="12700">
              <a:solidFill>
                <a:srgbClr val="000000"/>
              </a:solidFill>
              <a:prstDash val="solid"/>
            </a:ln>
          </c:spPr>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1.05</c:v>
                </c:pt>
                <c:pt idx="1">
                  <c:v>1.4</c:v>
                </c:pt>
                <c:pt idx="2">
                  <c:v>1.7669999999999988</c:v>
                </c:pt>
                <c:pt idx="3">
                  <c:v>2.5</c:v>
                </c:pt>
                <c:pt idx="4">
                  <c:v>3.3759999999999977</c:v>
                </c:pt>
              </c:numCache>
            </c:numRef>
          </c:val>
        </c:ser>
        <c:ser>
          <c:idx val="3"/>
          <c:order val="2"/>
          <c:tx>
            <c:strRef>
              <c:f>Sheet1!$A$4</c:f>
              <c:strCache>
                <c:ptCount val="1"/>
                <c:pt idx="0">
                  <c:v>Metal – oţel (mii to)</c:v>
                </c:pt>
              </c:strCache>
            </c:strRef>
          </c:tx>
          <c:spPr>
            <a:gradFill rotWithShape="0">
              <a:gsLst>
                <a:gs pos="0">
                  <a:srgbClr val="000000">
                    <a:gamma/>
                    <a:shade val="46275"/>
                    <a:invGamma/>
                  </a:srgbClr>
                </a:gs>
                <a:gs pos="100000">
                  <a:srgbClr val="CCFFFF"/>
                </a:gs>
              </a:gsLst>
              <a:lin ang="5400000" scaled="1"/>
            </a:gradFill>
            <a:ln w="12700">
              <a:solidFill>
                <a:srgbClr val="000000"/>
              </a:solidFill>
              <a:prstDash val="solid"/>
            </a:ln>
          </c:spPr>
          <c:cat>
            <c:numRef>
              <c:f>Sheet1!$B$1:$F$1</c:f>
              <c:numCache>
                <c:formatCode>General</c:formatCode>
                <c:ptCount val="5"/>
                <c:pt idx="0">
                  <c:v>2009</c:v>
                </c:pt>
                <c:pt idx="1">
                  <c:v>2010</c:v>
                </c:pt>
                <c:pt idx="2">
                  <c:v>2011</c:v>
                </c:pt>
                <c:pt idx="3">
                  <c:v>2012</c:v>
                </c:pt>
                <c:pt idx="4">
                  <c:v>2013</c:v>
                </c:pt>
              </c:numCache>
            </c:numRef>
          </c:cat>
          <c:val>
            <c:numRef>
              <c:f>Sheet1!$B$4:$F$4</c:f>
              <c:numCache>
                <c:formatCode>General</c:formatCode>
                <c:ptCount val="5"/>
                <c:pt idx="0">
                  <c:v>1.72</c:v>
                </c:pt>
                <c:pt idx="1">
                  <c:v>0.21000000000000013</c:v>
                </c:pt>
                <c:pt idx="2">
                  <c:v>4.1000000000000002E-2</c:v>
                </c:pt>
                <c:pt idx="3">
                  <c:v>3.95E-2</c:v>
                </c:pt>
                <c:pt idx="4">
                  <c:v>4.0000000000000022E-2</c:v>
                </c:pt>
              </c:numCache>
            </c:numRef>
          </c:val>
        </c:ser>
        <c:ser>
          <c:idx val="4"/>
          <c:order val="3"/>
          <c:tx>
            <c:strRef>
              <c:f>Sheet1!$A$5</c:f>
              <c:strCache>
                <c:ptCount val="1"/>
                <c:pt idx="0">
                  <c:v>Metal – aluminiu (to)</c:v>
                </c:pt>
              </c:strCache>
            </c:strRef>
          </c:tx>
          <c:spPr>
            <a:solidFill>
              <a:srgbClr val="660066"/>
            </a:solidFill>
            <a:ln w="12700">
              <a:solidFill>
                <a:srgbClr val="000000"/>
              </a:solidFill>
              <a:prstDash val="solid"/>
            </a:ln>
          </c:spPr>
          <c:cat>
            <c:numRef>
              <c:f>Sheet1!$B$1:$F$1</c:f>
              <c:numCache>
                <c:formatCode>General</c:formatCode>
                <c:ptCount val="5"/>
                <c:pt idx="0">
                  <c:v>2009</c:v>
                </c:pt>
                <c:pt idx="1">
                  <c:v>2010</c:v>
                </c:pt>
                <c:pt idx="2">
                  <c:v>2011</c:v>
                </c:pt>
                <c:pt idx="3">
                  <c:v>2012</c:v>
                </c:pt>
                <c:pt idx="4">
                  <c:v>2013</c:v>
                </c:pt>
              </c:numCache>
            </c:numRef>
          </c:cat>
          <c:val>
            <c:numRef>
              <c:f>Sheet1!$B$5:$F$5</c:f>
              <c:numCache>
                <c:formatCode>General</c:formatCode>
                <c:ptCount val="5"/>
                <c:pt idx="0">
                  <c:v>0.05</c:v>
                </c:pt>
                <c:pt idx="1">
                  <c:v>8.0000000000000043E-2</c:v>
                </c:pt>
                <c:pt idx="2">
                  <c:v>2.63E-2</c:v>
                </c:pt>
                <c:pt idx="3">
                  <c:v>3.95E-2</c:v>
                </c:pt>
                <c:pt idx="4">
                  <c:v>0.11600000000000002</c:v>
                </c:pt>
              </c:numCache>
            </c:numRef>
          </c:val>
        </c:ser>
        <c:dLbls/>
        <c:axId val="97846016"/>
        <c:axId val="97847552"/>
      </c:barChart>
      <c:catAx>
        <c:axId val="97846016"/>
        <c:scaling>
          <c:orientation val="minMax"/>
        </c:scaling>
        <c:axPos val="b"/>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97847552"/>
        <c:crosses val="autoZero"/>
        <c:auto val="1"/>
        <c:lblAlgn val="ctr"/>
        <c:lblOffset val="100"/>
        <c:tickLblSkip val="1"/>
        <c:tickMarkSkip val="1"/>
      </c:catAx>
      <c:valAx>
        <c:axId val="97847552"/>
        <c:scaling>
          <c:orientation val="minMax"/>
        </c:scaling>
        <c:axPos val="l"/>
        <c:majorGridlines>
          <c:spPr>
            <a:ln w="12700">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o-RO"/>
          </a:p>
        </c:txPr>
        <c:crossAx val="97846016"/>
        <c:crosses val="autoZero"/>
        <c:crossBetween val="between"/>
      </c:valAx>
      <c:spPr>
        <a:gradFill rotWithShape="0">
          <a:gsLst>
            <a:gs pos="0">
              <a:srgbClr val="FFFFFF">
                <a:gamma/>
                <a:tint val="0"/>
                <a:invGamma/>
              </a:srgbClr>
            </a:gs>
            <a:gs pos="100000">
              <a:srgbClr val="C0C0C0"/>
            </a:gs>
          </a:gsLst>
          <a:lin ang="5400000" scaled="1"/>
        </a:gradFill>
        <a:ln w="12700">
          <a:solidFill>
            <a:srgbClr val="FFFFFF"/>
          </a:solidFill>
          <a:prstDash val="solid"/>
        </a:ln>
      </c:spPr>
    </c:plotArea>
    <c:legend>
      <c:legendPos val="r"/>
      <c:layout>
        <c:manualLayout>
          <c:xMode val="edge"/>
          <c:yMode val="edge"/>
          <c:x val="0.75000000000000044"/>
          <c:y val="0.16602316602316605"/>
          <c:w val="0.24681528662420402"/>
          <c:h val="0.72972972972972983"/>
        </c:manualLayout>
      </c:layout>
      <c:spPr>
        <a:noFill/>
        <a:ln w="25400">
          <a:noFill/>
        </a:ln>
      </c:spPr>
      <c:txPr>
        <a:bodyPr/>
        <a:lstStyle/>
        <a:p>
          <a:pPr>
            <a:defRPr sz="920"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584070796460186E-2"/>
          <c:y val="5.7142857142857148E-2"/>
          <c:w val="0.86283185840708065"/>
          <c:h val="0.78367346938775517"/>
        </c:manualLayout>
      </c:layout>
      <c:barChart>
        <c:barDir val="col"/>
        <c:grouping val="clustered"/>
        <c:ser>
          <c:idx val="1"/>
          <c:order val="0"/>
          <c:tx>
            <c:strRef>
              <c:f>Sheet1!$A$2</c:f>
              <c:strCache>
                <c:ptCount val="1"/>
                <c:pt idx="0">
                  <c:v>Situatia cantitatilor de ulei uzat generate</c:v>
                </c:pt>
              </c:strCache>
            </c:strRef>
          </c:tx>
          <c:spPr>
            <a:gradFill rotWithShape="0">
              <a:gsLst>
                <a:gs pos="0">
                  <a:srgbClr val="800080"/>
                </a:gs>
                <a:gs pos="100000">
                  <a:srgbClr val="FFFFFF">
                    <a:gamma/>
                    <a:tint val="47451"/>
                    <a:invGamma/>
                  </a:srgbClr>
                </a:gs>
              </a:gsLst>
              <a:lin ang="5400000" scaled="1"/>
            </a:gradFill>
            <a:ln w="12693">
              <a:solidFill>
                <a:srgbClr val="000000"/>
              </a:solidFill>
              <a:prstDash val="solid"/>
            </a:ln>
          </c:spPr>
          <c:cat>
            <c:numRef>
              <c:f>Sheet1!$B$1:$E$1</c:f>
              <c:numCache>
                <c:formatCode>General</c:formatCode>
                <c:ptCount val="4"/>
                <c:pt idx="0">
                  <c:v>2010</c:v>
                </c:pt>
                <c:pt idx="1">
                  <c:v>2011</c:v>
                </c:pt>
                <c:pt idx="2">
                  <c:v>2012</c:v>
                </c:pt>
                <c:pt idx="3">
                  <c:v>2013</c:v>
                </c:pt>
              </c:numCache>
            </c:numRef>
          </c:cat>
          <c:val>
            <c:numRef>
              <c:f>Sheet1!$B$2:$E$2</c:f>
              <c:numCache>
                <c:formatCode>General</c:formatCode>
                <c:ptCount val="4"/>
                <c:pt idx="0">
                  <c:v>46</c:v>
                </c:pt>
                <c:pt idx="1">
                  <c:v>62</c:v>
                </c:pt>
                <c:pt idx="2" formatCode="#,##0">
                  <c:v>83</c:v>
                </c:pt>
                <c:pt idx="3">
                  <c:v>86</c:v>
                </c:pt>
              </c:numCache>
            </c:numRef>
          </c:val>
        </c:ser>
        <c:dLbls/>
        <c:axId val="97888512"/>
        <c:axId val="97890304"/>
      </c:barChart>
      <c:catAx>
        <c:axId val="97888512"/>
        <c:scaling>
          <c:orientation val="minMax"/>
        </c:scaling>
        <c:axPos val="b"/>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ro-RO"/>
          </a:p>
        </c:txPr>
        <c:crossAx val="97890304"/>
        <c:crossesAt val="10"/>
        <c:auto val="1"/>
        <c:lblAlgn val="ctr"/>
        <c:lblOffset val="100"/>
        <c:tickLblSkip val="1"/>
        <c:tickMarkSkip val="1"/>
      </c:catAx>
      <c:valAx>
        <c:axId val="97890304"/>
        <c:scaling>
          <c:orientation val="minMax"/>
          <c:max val="90"/>
          <c:min val="10"/>
        </c:scaling>
        <c:axPos val="l"/>
        <c:majorGridlines>
          <c:spPr>
            <a:ln w="12693">
              <a:solidFill>
                <a:srgbClr val="FFFFFF"/>
              </a:solidFill>
              <a:prstDash val="solid"/>
            </a:ln>
          </c:spPr>
        </c:majorGridlines>
        <c:numFmt formatCode="General" sourceLinked="1"/>
        <c:tickLblPos val="nextTo"/>
        <c:spPr>
          <a:ln w="9520">
            <a:noFill/>
          </a:ln>
        </c:spPr>
        <c:txPr>
          <a:bodyPr rot="0" vert="horz"/>
          <a:lstStyle/>
          <a:p>
            <a:pPr>
              <a:defRPr sz="925" b="0" i="0" u="none" strike="noStrike" baseline="0">
                <a:solidFill>
                  <a:srgbClr val="000000"/>
                </a:solidFill>
                <a:latin typeface="Arial"/>
                <a:ea typeface="Arial"/>
                <a:cs typeface="Arial"/>
              </a:defRPr>
            </a:pPr>
            <a:endParaRPr lang="ro-RO"/>
          </a:p>
        </c:txPr>
        <c:crossAx val="97888512"/>
        <c:crosses val="autoZero"/>
        <c:crossBetween val="between"/>
        <c:majorUnit val="10"/>
        <c:minorUnit val="5"/>
      </c:valAx>
      <c:spPr>
        <a:gradFill rotWithShape="0">
          <a:gsLst>
            <a:gs pos="0">
              <a:srgbClr val="FFFFFF">
                <a:gamma/>
                <a:tint val="0"/>
                <a:invGamma/>
              </a:srgbClr>
            </a:gs>
            <a:gs pos="100000">
              <a:srgbClr val="C0C0C0"/>
            </a:gs>
          </a:gsLst>
          <a:lin ang="5400000" scaled="1"/>
        </a:gradFill>
        <a:ln w="12693">
          <a:solidFill>
            <a:srgbClr val="808080"/>
          </a:solidFill>
          <a:prstDash val="solid"/>
        </a:ln>
      </c:spPr>
    </c:plotArea>
    <c:plotVisOnly val="1"/>
    <c:dispBlanksAs val="gap"/>
  </c:chart>
  <c:spPr>
    <a:noFill/>
    <a:ln w="3173">
      <a:noFill/>
      <a:prstDash val="solid"/>
    </a:ln>
  </c:spPr>
  <c:txPr>
    <a:bodyPr/>
    <a:lstStyle/>
    <a:p>
      <a:pPr>
        <a:defRPr sz="850" b="1" i="0" u="none" strike="noStrike" baseline="0">
          <a:solidFill>
            <a:srgbClr val="000000"/>
          </a:solidFill>
          <a:latin typeface="Arial"/>
          <a:ea typeface="Arial"/>
          <a:cs typeface="Arial"/>
        </a:defRPr>
      </a:pPr>
      <a:endParaRPr lang="ro-RO"/>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21441774491728E-2"/>
          <c:y val="6.985294117647059E-2"/>
          <c:w val="0.60073937153419699"/>
          <c:h val="0.79044117647058942"/>
        </c:manualLayout>
      </c:layout>
      <c:barChart>
        <c:barDir val="col"/>
        <c:grouping val="clustered"/>
        <c:ser>
          <c:idx val="0"/>
          <c:order val="0"/>
          <c:tx>
            <c:strRef>
              <c:f>Sheet1!$A$2</c:f>
              <c:strCache>
                <c:ptCount val="1"/>
                <c:pt idx="0">
                  <c:v>namoluri municipale (tone s.u.)</c:v>
                </c:pt>
              </c:strCache>
            </c:strRef>
          </c:tx>
          <c:spPr>
            <a:gradFill rotWithShape="0">
              <a:gsLst>
                <a:gs pos="0">
                  <a:srgbClr val="000000">
                    <a:gamma/>
                    <a:shade val="46275"/>
                    <a:invGamma/>
                  </a:srgbClr>
                </a:gs>
                <a:gs pos="100000">
                  <a:srgbClr val="33CCCC"/>
                </a:gs>
              </a:gsLst>
              <a:lin ang="5400000" scaled="1"/>
            </a:gradFill>
            <a:ln w="12681">
              <a:solidFill>
                <a:srgbClr val="000000"/>
              </a:solidFill>
              <a:prstDash val="solid"/>
            </a:ln>
          </c:spPr>
          <c:cat>
            <c:numRef>
              <c:f>Sheet1!$B$1:$D$1</c:f>
              <c:numCache>
                <c:formatCode>General</c:formatCode>
                <c:ptCount val="3"/>
                <c:pt idx="0">
                  <c:v>2011</c:v>
                </c:pt>
                <c:pt idx="1">
                  <c:v>2012</c:v>
                </c:pt>
                <c:pt idx="2">
                  <c:v>2013</c:v>
                </c:pt>
              </c:numCache>
            </c:numRef>
          </c:cat>
          <c:val>
            <c:numRef>
              <c:f>Sheet1!$B$2:$D$2</c:f>
              <c:numCache>
                <c:formatCode>General</c:formatCode>
                <c:ptCount val="3"/>
                <c:pt idx="0">
                  <c:v>1279.3</c:v>
                </c:pt>
                <c:pt idx="1">
                  <c:v>1057</c:v>
                </c:pt>
                <c:pt idx="2">
                  <c:v>1089.8</c:v>
                </c:pt>
              </c:numCache>
            </c:numRef>
          </c:val>
        </c:ser>
        <c:ser>
          <c:idx val="1"/>
          <c:order val="1"/>
          <c:tx>
            <c:strRef>
              <c:f>Sheet1!$A$3</c:f>
              <c:strCache>
                <c:ptCount val="1"/>
                <c:pt idx="0">
                  <c:v>namoluri industriale (tone s.u.)</c:v>
                </c:pt>
              </c:strCache>
            </c:strRef>
          </c:tx>
          <c:spPr>
            <a:gradFill rotWithShape="0">
              <a:gsLst>
                <a:gs pos="0">
                  <a:srgbClr val="000000">
                    <a:gamma/>
                    <a:shade val="46275"/>
                    <a:invGamma/>
                  </a:srgbClr>
                </a:gs>
                <a:gs pos="100000">
                  <a:srgbClr val="800080"/>
                </a:gs>
              </a:gsLst>
              <a:lin ang="5400000" scaled="1"/>
            </a:gradFill>
            <a:ln w="12681">
              <a:solidFill>
                <a:srgbClr val="000000"/>
              </a:solidFill>
              <a:prstDash val="solid"/>
            </a:ln>
          </c:spPr>
          <c:cat>
            <c:numRef>
              <c:f>Sheet1!$B$1:$D$1</c:f>
              <c:numCache>
                <c:formatCode>General</c:formatCode>
                <c:ptCount val="3"/>
                <c:pt idx="0">
                  <c:v>2011</c:v>
                </c:pt>
                <c:pt idx="1">
                  <c:v>2012</c:v>
                </c:pt>
                <c:pt idx="2">
                  <c:v>2013</c:v>
                </c:pt>
              </c:numCache>
            </c:numRef>
          </c:cat>
          <c:val>
            <c:numRef>
              <c:f>Sheet1!$B$3:$D$3</c:f>
              <c:numCache>
                <c:formatCode>General</c:formatCode>
                <c:ptCount val="3"/>
                <c:pt idx="0">
                  <c:v>305.88</c:v>
                </c:pt>
                <c:pt idx="1">
                  <c:v>267</c:v>
                </c:pt>
                <c:pt idx="2">
                  <c:v>228</c:v>
                </c:pt>
              </c:numCache>
            </c:numRef>
          </c:val>
        </c:ser>
        <c:dLbls/>
        <c:axId val="98062720"/>
        <c:axId val="98064256"/>
      </c:barChart>
      <c:catAx>
        <c:axId val="98062720"/>
        <c:scaling>
          <c:orientation val="minMax"/>
        </c:scaling>
        <c:axPos val="b"/>
        <c:numFmt formatCode="General" sourceLinked="1"/>
        <c:tickLblPos val="nextTo"/>
        <c:spPr>
          <a:ln w="3170">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ro-RO"/>
          </a:p>
        </c:txPr>
        <c:crossAx val="98064256"/>
        <c:crosses val="autoZero"/>
        <c:auto val="1"/>
        <c:lblAlgn val="ctr"/>
        <c:lblOffset val="100"/>
        <c:tickLblSkip val="1"/>
        <c:tickMarkSkip val="1"/>
      </c:catAx>
      <c:valAx>
        <c:axId val="98064256"/>
        <c:scaling>
          <c:orientation val="minMax"/>
          <c:max val="1500"/>
          <c:min val="0"/>
        </c:scaling>
        <c:axPos val="l"/>
        <c:majorGridlines>
          <c:spPr>
            <a:ln w="12681">
              <a:solidFill>
                <a:srgbClr val="FFFFFF"/>
              </a:solidFill>
              <a:prstDash val="solid"/>
            </a:ln>
          </c:spPr>
        </c:majorGridlines>
        <c:numFmt formatCode="General" sourceLinked="1"/>
        <c:tickLblPos val="nextTo"/>
        <c:spPr>
          <a:ln w="3170">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ro-RO"/>
          </a:p>
        </c:txPr>
        <c:crossAx val="98062720"/>
        <c:crosses val="autoZero"/>
        <c:crossBetween val="between"/>
        <c:majorUnit val="500"/>
        <c:minorUnit val="10"/>
      </c:valAx>
      <c:spPr>
        <a:gradFill rotWithShape="0">
          <a:gsLst>
            <a:gs pos="0">
              <a:srgbClr val="C0C0C0"/>
            </a:gs>
            <a:gs pos="100000">
              <a:srgbClr val="FFFFFF">
                <a:gamma/>
                <a:tint val="0"/>
                <a:invGamma/>
              </a:srgbClr>
            </a:gs>
          </a:gsLst>
          <a:path path="rect">
            <a:fillToRect t="100000" r="100000"/>
          </a:path>
        </a:gradFill>
        <a:ln w="12681">
          <a:solidFill>
            <a:srgbClr val="FFFFFF"/>
          </a:solidFill>
          <a:prstDash val="solid"/>
        </a:ln>
      </c:spPr>
    </c:plotArea>
    <c:legend>
      <c:legendPos val="r"/>
      <c:legendEntry>
        <c:idx val="0"/>
        <c:txPr>
          <a:bodyPr/>
          <a:lstStyle/>
          <a:p>
            <a:pPr>
              <a:defRPr sz="1008" b="0" i="0" u="none" strike="noStrike" baseline="0">
                <a:solidFill>
                  <a:srgbClr val="000000"/>
                </a:solidFill>
                <a:latin typeface="Arial"/>
                <a:ea typeface="Arial"/>
                <a:cs typeface="Arial"/>
              </a:defRPr>
            </a:pPr>
            <a:endParaRPr lang="ro-RO"/>
          </a:p>
        </c:txPr>
      </c:legendEntry>
      <c:legendEntry>
        <c:idx val="1"/>
        <c:txPr>
          <a:bodyPr/>
          <a:lstStyle/>
          <a:p>
            <a:pPr>
              <a:defRPr sz="1008" b="0" i="0" u="none" strike="noStrike" baseline="0">
                <a:solidFill>
                  <a:srgbClr val="000000"/>
                </a:solidFill>
                <a:latin typeface="Arial"/>
                <a:ea typeface="Arial"/>
                <a:cs typeface="Arial"/>
              </a:defRPr>
            </a:pPr>
            <a:endParaRPr lang="ro-RO"/>
          </a:p>
        </c:txPr>
      </c:legendEntry>
      <c:layout>
        <c:manualLayout>
          <c:xMode val="edge"/>
          <c:yMode val="edge"/>
          <c:x val="0.71164510166358741"/>
          <c:y val="0.11029411764705883"/>
          <c:w val="0.2643253234750465"/>
          <c:h val="0.72794117647058987"/>
        </c:manualLayout>
      </c:layout>
      <c:spPr>
        <a:solidFill>
          <a:srgbClr val="FFFFFF"/>
        </a:solidFill>
        <a:ln w="25362">
          <a:noFill/>
        </a:ln>
      </c:spPr>
      <c:txPr>
        <a:bodyPr/>
        <a:lstStyle/>
        <a:p>
          <a:pPr>
            <a:defRPr sz="1008"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6350" cap="flat" cmpd="sng" algn="ctr">
      <a:noFill/>
      <a:prstDash val="solid"/>
      <a:miter lim="800000"/>
      <a:headEnd type="none" w="med" len="med"/>
      <a:tailEnd type="none" w="med" len="med"/>
    </a:ln>
  </c:spPr>
  <c:txPr>
    <a:bodyPr/>
    <a:lstStyle/>
    <a:p>
      <a:pPr>
        <a:defRPr sz="949" b="1" i="0" u="none" strike="noStrike" baseline="0">
          <a:solidFill>
            <a:srgbClr val="000000"/>
          </a:solidFill>
          <a:latin typeface="Arial"/>
          <a:ea typeface="Arial"/>
          <a:cs typeface="Arial"/>
        </a:defRPr>
      </a:pPr>
      <a:endParaRPr lang="ro-RO"/>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Arial"/>
                <a:ea typeface="Arial"/>
                <a:cs typeface="Arial"/>
              </a:defRPr>
            </a:pPr>
            <a:r>
              <a:rPr lang="en-US" sz="1198"/>
              <a:t>2011</a:t>
            </a:r>
          </a:p>
        </c:rich>
      </c:tx>
      <c:layout>
        <c:manualLayout>
          <c:xMode val="edge"/>
          <c:yMode val="edge"/>
          <c:x val="0.40557717050074632"/>
          <c:y val="6.5971614659278713E-2"/>
        </c:manualLayout>
      </c:layout>
      <c:spPr>
        <a:noFill/>
        <a:ln w="25272">
          <a:noFill/>
        </a:ln>
      </c:spPr>
    </c:title>
    <c:plotArea>
      <c:layout>
        <c:manualLayout>
          <c:layoutTarget val="inner"/>
          <c:xMode val="edge"/>
          <c:yMode val="edge"/>
          <c:x val="0.1953125"/>
          <c:y val="0.23868312757201646"/>
          <c:w val="0.6328125"/>
          <c:h val="0.66666666666666674"/>
        </c:manualLayout>
      </c:layout>
      <c:pieChart>
        <c:varyColors val="1"/>
        <c:ser>
          <c:idx val="0"/>
          <c:order val="0"/>
          <c:tx>
            <c:strRef>
              <c:f>Sheet1!$A$2</c:f>
              <c:strCache>
                <c:ptCount val="1"/>
                <c:pt idx="0">
                  <c:v>2011</c:v>
                </c:pt>
              </c:strCache>
            </c:strRef>
          </c:tx>
          <c:spPr>
            <a:solidFill>
              <a:srgbClr val="9999FF"/>
            </a:solidFill>
            <a:ln w="12636">
              <a:solidFill>
                <a:srgbClr val="000000"/>
              </a:solidFill>
              <a:prstDash val="solid"/>
            </a:ln>
          </c:spPr>
          <c:dPt>
            <c:idx val="0"/>
            <c:spPr>
              <a:solidFill>
                <a:srgbClr val="969696"/>
              </a:solidFill>
              <a:ln w="12636">
                <a:solidFill>
                  <a:srgbClr val="808080"/>
                </a:solidFill>
                <a:prstDash val="solid"/>
              </a:ln>
            </c:spPr>
          </c:dPt>
          <c:dPt>
            <c:idx val="1"/>
            <c:spPr>
              <a:solidFill>
                <a:srgbClr val="000000"/>
              </a:solidFill>
              <a:ln w="12636">
                <a:solidFill>
                  <a:srgbClr val="000000"/>
                </a:solidFill>
                <a:prstDash val="solid"/>
              </a:ln>
            </c:spPr>
          </c:dPt>
          <c:dPt>
            <c:idx val="2"/>
            <c:spPr>
              <a:noFill/>
              <a:ln w="12636">
                <a:solidFill>
                  <a:srgbClr val="808080"/>
                </a:solidFill>
                <a:prstDash val="solid"/>
              </a:ln>
            </c:spPr>
          </c:dPt>
          <c:dPt>
            <c:idx val="3"/>
            <c:spPr>
              <a:solidFill>
                <a:srgbClr val="FF99CC"/>
              </a:solidFill>
              <a:ln w="12636">
                <a:solidFill>
                  <a:srgbClr val="FF99CC"/>
                </a:solidFill>
                <a:prstDash val="solid"/>
              </a:ln>
            </c:spPr>
          </c:dPt>
          <c:dPt>
            <c:idx val="4"/>
            <c:spPr>
              <a:solidFill>
                <a:srgbClr val="FF0000"/>
              </a:solidFill>
              <a:ln w="12636">
                <a:solidFill>
                  <a:srgbClr val="FF0000"/>
                </a:solidFill>
                <a:prstDash val="solid"/>
              </a:ln>
            </c:spPr>
          </c:dPt>
          <c:dLbls>
            <c:dLbl>
              <c:idx val="0"/>
              <c:layout>
                <c:manualLayout>
                  <c:x val="-0.14818374563367767"/>
                  <c:y val="0.11068815904424978"/>
                </c:manualLayout>
              </c:layout>
              <c:tx>
                <c:rich>
                  <a:bodyPr/>
                  <a:lstStyle/>
                  <a:p>
                    <a:pPr>
                      <a:defRPr sz="796" b="1" i="0" u="none" strike="noStrike" baseline="0">
                        <a:solidFill>
                          <a:srgbClr val="000000"/>
                        </a:solidFill>
                        <a:latin typeface="Arial"/>
                        <a:ea typeface="Arial"/>
                        <a:cs typeface="Arial"/>
                      </a:defRPr>
                    </a:pPr>
                    <a:r>
                      <a:rPr lang="en-US"/>
                      <a:t>23,6%</a:t>
                    </a:r>
                  </a:p>
                </c:rich>
              </c:tx>
              <c:spPr>
                <a:noFill/>
                <a:ln w="25272">
                  <a:noFill/>
                </a:ln>
              </c:spPr>
              <c:dLblPos val="bestFit"/>
            </c:dLbl>
            <c:dLbl>
              <c:idx val="1"/>
              <c:layout>
                <c:manualLayout>
                  <c:x val="-2.6537382975246097E-2"/>
                  <c:y val="-3.0480583391552012E-2"/>
                </c:manualLayout>
              </c:layout>
              <c:tx>
                <c:rich>
                  <a:bodyPr/>
                  <a:lstStyle/>
                  <a:p>
                    <a:pPr>
                      <a:defRPr sz="796" b="1" i="0" u="none" strike="noStrike" baseline="0">
                        <a:solidFill>
                          <a:srgbClr val="000000"/>
                        </a:solidFill>
                        <a:latin typeface="Arial"/>
                        <a:ea typeface="Arial"/>
                        <a:cs typeface="Arial"/>
                      </a:defRPr>
                    </a:pPr>
                    <a:r>
                      <a:rPr lang="en-US"/>
                      <a:t>6,9%</a:t>
                    </a:r>
                  </a:p>
                </c:rich>
              </c:tx>
              <c:spPr>
                <a:noFill/>
                <a:ln w="25272">
                  <a:noFill/>
                </a:ln>
              </c:spPr>
              <c:dLblPos val="bestFit"/>
            </c:dLbl>
            <c:dLbl>
              <c:idx val="2"/>
              <c:layout>
                <c:manualLayout>
                  <c:x val="-5.9128533001102573E-2"/>
                  <c:y val="-0.20043601427613741"/>
                </c:manualLayout>
              </c:layout>
              <c:tx>
                <c:rich>
                  <a:bodyPr/>
                  <a:lstStyle/>
                  <a:p>
                    <a:pPr>
                      <a:defRPr sz="796" b="1" i="0" u="none" strike="noStrike" baseline="0">
                        <a:solidFill>
                          <a:srgbClr val="000000"/>
                        </a:solidFill>
                        <a:latin typeface="Arial"/>
                        <a:ea typeface="Arial"/>
                        <a:cs typeface="Arial"/>
                      </a:defRPr>
                    </a:pPr>
                    <a:r>
                      <a:rPr lang="en-US"/>
                      <a:t>34,1%</a:t>
                    </a:r>
                  </a:p>
                </c:rich>
              </c:tx>
              <c:spPr>
                <a:noFill/>
                <a:ln w="25272">
                  <a:noFill/>
                </a:ln>
              </c:spPr>
              <c:dLblPos val="bestFit"/>
            </c:dLbl>
            <c:dLbl>
              <c:idx val="3"/>
              <c:layout>
                <c:manualLayout>
                  <c:x val="0.19999193511010957"/>
                  <c:y val="-1.224973607654848E-2"/>
                </c:manualLayout>
              </c:layout>
              <c:tx>
                <c:rich>
                  <a:bodyPr/>
                  <a:lstStyle/>
                  <a:p>
                    <a:pPr>
                      <a:defRPr sz="796" b="1" i="0" u="none" strike="noStrike" baseline="0">
                        <a:solidFill>
                          <a:srgbClr val="000000"/>
                        </a:solidFill>
                        <a:latin typeface="Arial"/>
                        <a:ea typeface="Arial"/>
                        <a:cs typeface="Arial"/>
                      </a:defRPr>
                    </a:pPr>
                    <a:r>
                      <a:rPr lang="en-US"/>
                      <a:t>12,7%</a:t>
                    </a:r>
                  </a:p>
                </c:rich>
              </c:tx>
              <c:spPr>
                <a:noFill/>
                <a:ln w="25272">
                  <a:noFill/>
                </a:ln>
              </c:spPr>
              <c:dLblPos val="bestFit"/>
            </c:dLbl>
            <c:dLbl>
              <c:idx val="4"/>
              <c:layout>
                <c:manualLayout>
                  <c:x val="0.2051069657475437"/>
                  <c:y val="0.10481684097025007"/>
                </c:manualLayout>
              </c:layout>
              <c:tx>
                <c:rich>
                  <a:bodyPr/>
                  <a:lstStyle/>
                  <a:p>
                    <a:pPr>
                      <a:defRPr sz="796" b="1" i="0" u="none" strike="noStrike" baseline="0">
                        <a:solidFill>
                          <a:srgbClr val="000000"/>
                        </a:solidFill>
                        <a:latin typeface="Arial"/>
                        <a:ea typeface="Arial"/>
                        <a:cs typeface="Arial"/>
                      </a:defRPr>
                    </a:pPr>
                    <a:r>
                      <a:rPr lang="en-US"/>
                      <a:t>22,7%</a:t>
                    </a:r>
                  </a:p>
                </c:rich>
              </c:tx>
              <c:spPr>
                <a:solidFill>
                  <a:srgbClr val="FFFFFF"/>
                </a:solidFill>
                <a:ln w="25272">
                  <a:noFill/>
                </a:ln>
              </c:spPr>
              <c:dLblPos val="bestFit"/>
            </c:dLbl>
            <c:spPr>
              <a:noFill/>
              <a:ln w="25272">
                <a:noFill/>
              </a:ln>
            </c:spPr>
            <c:txPr>
              <a:bodyPr/>
              <a:lstStyle/>
              <a:p>
                <a:pPr>
                  <a:defRPr sz="794" b="1" i="0" u="none" strike="noStrike" baseline="0">
                    <a:solidFill>
                      <a:srgbClr val="000000"/>
                    </a:solidFill>
                    <a:latin typeface="Arial"/>
                    <a:ea typeface="Arial"/>
                    <a:cs typeface="Arial"/>
                  </a:defRPr>
                </a:pPr>
                <a:endParaRPr lang="ro-RO"/>
              </a:p>
            </c:txPr>
            <c:showVal val="1"/>
          </c:dLbls>
          <c:cat>
            <c:strRef>
              <c:f>Sheet1!$B$1:$F$1</c:f>
              <c:strCache>
                <c:ptCount val="5"/>
                <c:pt idx="0">
                  <c:v>industrie</c:v>
                </c:pt>
                <c:pt idx="1">
                  <c:v>constructii</c:v>
                </c:pt>
                <c:pt idx="2">
                  <c:v>agricultura</c:v>
                </c:pt>
                <c:pt idx="3">
                  <c:v>comert</c:v>
                </c:pt>
                <c:pt idx="4">
                  <c:v>alte activitati</c:v>
                </c:pt>
              </c:strCache>
            </c:strRef>
          </c:cat>
          <c:val>
            <c:numRef>
              <c:f>Sheet1!$B$2:$F$2</c:f>
              <c:numCache>
                <c:formatCode>General</c:formatCode>
                <c:ptCount val="5"/>
                <c:pt idx="0">
                  <c:v>23.6</c:v>
                </c:pt>
                <c:pt idx="1">
                  <c:v>6.9</c:v>
                </c:pt>
                <c:pt idx="2">
                  <c:v>34.1</c:v>
                </c:pt>
                <c:pt idx="3">
                  <c:v>12.7</c:v>
                </c:pt>
                <c:pt idx="4">
                  <c:v>22.7</c:v>
                </c:pt>
              </c:numCache>
            </c:numRef>
          </c:val>
        </c:ser>
        <c:dLbls/>
        <c:firstSliceAng val="0"/>
      </c:pieChart>
      <c:spPr>
        <a:noFill/>
        <a:ln w="25366">
          <a:noFill/>
        </a:ln>
      </c:spPr>
    </c:plotArea>
    <c:plotVisOnly val="1"/>
    <c:dispBlanksAs val="zero"/>
  </c:chart>
  <c:spPr>
    <a:noFill/>
    <a:ln>
      <a:noFill/>
    </a:ln>
  </c:spPr>
  <c:txPr>
    <a:bodyPr/>
    <a:lstStyle/>
    <a:p>
      <a:pPr>
        <a:defRPr sz="794" b="1" i="0" u="none" strike="noStrike" baseline="0">
          <a:solidFill>
            <a:srgbClr val="000000"/>
          </a:solidFill>
          <a:latin typeface="Arial"/>
          <a:ea typeface="Arial"/>
          <a:cs typeface="Arial"/>
        </a:defRPr>
      </a:pPr>
      <a:endParaRPr lang="ro-RO"/>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Arial"/>
                <a:ea typeface="Arial"/>
                <a:cs typeface="Arial"/>
              </a:defRPr>
            </a:pPr>
            <a:r>
              <a:rPr lang="en-US" sz="1198"/>
              <a:t>2012</a:t>
            </a:r>
          </a:p>
        </c:rich>
      </c:tx>
      <c:layout>
        <c:manualLayout>
          <c:xMode val="edge"/>
          <c:yMode val="edge"/>
          <c:x val="0.41796878989348202"/>
          <c:y val="7.8715954563056703E-2"/>
        </c:manualLayout>
      </c:layout>
      <c:spPr>
        <a:noFill/>
        <a:ln w="25404">
          <a:noFill/>
        </a:ln>
      </c:spPr>
    </c:title>
    <c:plotArea>
      <c:layout>
        <c:manualLayout>
          <c:layoutTarget val="inner"/>
          <c:xMode val="edge"/>
          <c:yMode val="edge"/>
          <c:x val="0.1953125"/>
          <c:y val="0.23456790123456789"/>
          <c:w val="0.6328125"/>
          <c:h val="0.66666666666666674"/>
        </c:manualLayout>
      </c:layout>
      <c:pieChart>
        <c:varyColors val="1"/>
        <c:ser>
          <c:idx val="0"/>
          <c:order val="0"/>
          <c:tx>
            <c:strRef>
              <c:f>Sheet1!$A$2</c:f>
              <c:strCache>
                <c:ptCount val="1"/>
                <c:pt idx="0">
                  <c:v>2000</c:v>
                </c:pt>
              </c:strCache>
            </c:strRef>
          </c:tx>
          <c:spPr>
            <a:solidFill>
              <a:srgbClr val="9999FF"/>
            </a:solidFill>
            <a:ln w="12703">
              <a:solidFill>
                <a:srgbClr val="000000"/>
              </a:solidFill>
              <a:prstDash val="solid"/>
            </a:ln>
          </c:spPr>
          <c:dPt>
            <c:idx val="0"/>
            <c:spPr>
              <a:solidFill>
                <a:srgbClr val="969696"/>
              </a:solidFill>
              <a:ln w="12703">
                <a:solidFill>
                  <a:srgbClr val="808080"/>
                </a:solidFill>
                <a:prstDash val="solid"/>
              </a:ln>
            </c:spPr>
          </c:dPt>
          <c:dPt>
            <c:idx val="1"/>
            <c:spPr>
              <a:solidFill>
                <a:srgbClr val="000000"/>
              </a:solidFill>
              <a:ln w="12703">
                <a:solidFill>
                  <a:srgbClr val="000000"/>
                </a:solidFill>
                <a:prstDash val="solid"/>
              </a:ln>
            </c:spPr>
          </c:dPt>
          <c:dPt>
            <c:idx val="2"/>
            <c:spPr>
              <a:noFill/>
              <a:ln w="12703">
                <a:solidFill>
                  <a:srgbClr val="808080"/>
                </a:solidFill>
                <a:prstDash val="solid"/>
              </a:ln>
            </c:spPr>
          </c:dPt>
          <c:dPt>
            <c:idx val="3"/>
            <c:spPr>
              <a:solidFill>
                <a:srgbClr val="FF99CC"/>
              </a:solidFill>
              <a:ln w="12703">
                <a:solidFill>
                  <a:srgbClr val="FF99CC"/>
                </a:solidFill>
                <a:prstDash val="solid"/>
              </a:ln>
            </c:spPr>
          </c:dPt>
          <c:dPt>
            <c:idx val="4"/>
            <c:spPr>
              <a:solidFill>
                <a:srgbClr val="FF0000"/>
              </a:solidFill>
              <a:ln w="12703">
                <a:solidFill>
                  <a:srgbClr val="FF0000"/>
                </a:solidFill>
                <a:prstDash val="solid"/>
              </a:ln>
            </c:spPr>
          </c:dPt>
          <c:dLbls>
            <c:dLbl>
              <c:idx val="0"/>
              <c:layout>
                <c:manualLayout>
                  <c:x val="-0.14427189264510759"/>
                  <c:y val="0.11472600700967511"/>
                </c:manualLayout>
              </c:layout>
              <c:tx>
                <c:rich>
                  <a:bodyPr/>
                  <a:lstStyle/>
                  <a:p>
                    <a:pPr>
                      <a:defRPr sz="801" b="1" i="0" u="none" strike="noStrike" baseline="0">
                        <a:solidFill>
                          <a:srgbClr val="000000"/>
                        </a:solidFill>
                        <a:latin typeface="Arial"/>
                        <a:ea typeface="Arial"/>
                        <a:cs typeface="Arial"/>
                      </a:defRPr>
                    </a:pPr>
                    <a:r>
                      <a:rPr lang="en-US"/>
                      <a:t>22,6%</a:t>
                    </a:r>
                  </a:p>
                </c:rich>
              </c:tx>
              <c:spPr>
                <a:noFill/>
                <a:ln w="25404">
                  <a:noFill/>
                </a:ln>
              </c:spPr>
              <c:dLblPos val="bestFit"/>
            </c:dLbl>
            <c:dLbl>
              <c:idx val="1"/>
              <c:layout>
                <c:manualLayout>
                  <c:x val="-2.8563774503394541E-2"/>
                  <c:y val="-1.4729944394332247E-2"/>
                </c:manualLayout>
              </c:layout>
              <c:tx>
                <c:rich>
                  <a:bodyPr/>
                  <a:lstStyle/>
                  <a:p>
                    <a:pPr>
                      <a:defRPr sz="801" b="1" i="0" u="none" strike="noStrike" baseline="0">
                        <a:solidFill>
                          <a:srgbClr val="000000"/>
                        </a:solidFill>
                        <a:latin typeface="Arial"/>
                        <a:ea typeface="Arial"/>
                        <a:cs typeface="Arial"/>
                      </a:defRPr>
                    </a:pPr>
                    <a:r>
                      <a:rPr lang="en-US"/>
                      <a:t>6,9%</a:t>
                    </a:r>
                  </a:p>
                </c:rich>
              </c:tx>
              <c:spPr>
                <a:noFill/>
                <a:ln w="25404">
                  <a:noFill/>
                </a:ln>
              </c:spPr>
              <c:dLblPos val="bestFit"/>
            </c:dLbl>
            <c:dLbl>
              <c:idx val="2"/>
              <c:layout>
                <c:manualLayout>
                  <c:x val="-8.1670834301847045E-2"/>
                  <c:y val="-0.1971623513684389"/>
                </c:manualLayout>
              </c:layout>
              <c:tx>
                <c:rich>
                  <a:bodyPr/>
                  <a:lstStyle/>
                  <a:p>
                    <a:pPr>
                      <a:defRPr sz="801" b="1" i="0" u="none" strike="noStrike" baseline="0">
                        <a:solidFill>
                          <a:srgbClr val="000000"/>
                        </a:solidFill>
                        <a:latin typeface="Arial"/>
                        <a:ea typeface="Arial"/>
                        <a:cs typeface="Arial"/>
                      </a:defRPr>
                    </a:pPr>
                    <a:r>
                      <a:rPr lang="en-US"/>
                      <a:t>33,9%</a:t>
                    </a:r>
                  </a:p>
                </c:rich>
              </c:tx>
              <c:spPr>
                <a:solidFill>
                  <a:srgbClr val="FFFFFF"/>
                </a:solidFill>
                <a:ln w="25404">
                  <a:noFill/>
                </a:ln>
              </c:spPr>
              <c:dLblPos val="bestFit"/>
            </c:dLbl>
            <c:dLbl>
              <c:idx val="3"/>
              <c:layout>
                <c:manualLayout>
                  <c:x val="0.18090899997336607"/>
                  <c:y val="-4.3684095904893729E-2"/>
                </c:manualLayout>
              </c:layout>
              <c:tx>
                <c:rich>
                  <a:bodyPr/>
                  <a:lstStyle/>
                  <a:p>
                    <a:pPr>
                      <a:defRPr sz="801" b="1" i="0" u="none" strike="noStrike" baseline="0">
                        <a:solidFill>
                          <a:srgbClr val="000000"/>
                        </a:solidFill>
                        <a:latin typeface="Arial"/>
                        <a:ea typeface="Arial"/>
                        <a:cs typeface="Arial"/>
                      </a:defRPr>
                    </a:pPr>
                    <a:r>
                      <a:rPr lang="en-US"/>
                      <a:t>12,8%</a:t>
                    </a:r>
                  </a:p>
                </c:rich>
              </c:tx>
              <c:spPr>
                <a:noFill/>
                <a:ln w="25404">
                  <a:noFill/>
                </a:ln>
              </c:spPr>
              <c:dLblPos val="bestFit"/>
            </c:dLbl>
            <c:dLbl>
              <c:idx val="4"/>
              <c:layout>
                <c:manualLayout>
                  <c:x val="0.2053698027137752"/>
                  <c:y val="0.10193257765690579"/>
                </c:manualLayout>
              </c:layout>
              <c:tx>
                <c:rich>
                  <a:bodyPr/>
                  <a:lstStyle/>
                  <a:p>
                    <a:pPr>
                      <a:defRPr sz="801" b="1" i="0" u="none" strike="noStrike" baseline="0">
                        <a:solidFill>
                          <a:srgbClr val="000000"/>
                        </a:solidFill>
                        <a:latin typeface="Arial"/>
                        <a:ea typeface="Arial"/>
                        <a:cs typeface="Arial"/>
                      </a:defRPr>
                    </a:pPr>
                    <a:r>
                      <a:rPr lang="en-US"/>
                      <a:t>23,8%</a:t>
                    </a:r>
                  </a:p>
                </c:rich>
              </c:tx>
              <c:spPr>
                <a:solidFill>
                  <a:srgbClr val="FFFFFF"/>
                </a:solidFill>
                <a:ln w="25404">
                  <a:noFill/>
                </a:ln>
              </c:spPr>
              <c:dLblPos val="bestFit"/>
            </c:dLbl>
            <c:spPr>
              <a:solidFill>
                <a:srgbClr val="FFFFFF"/>
              </a:solidFill>
              <a:ln w="25404">
                <a:noFill/>
              </a:ln>
            </c:spPr>
            <c:txPr>
              <a:bodyPr/>
              <a:lstStyle/>
              <a:p>
                <a:pPr>
                  <a:defRPr sz="799" b="1" i="0" u="none" strike="noStrike" baseline="0">
                    <a:solidFill>
                      <a:srgbClr val="000000"/>
                    </a:solidFill>
                    <a:latin typeface="Arial"/>
                    <a:ea typeface="Arial"/>
                    <a:cs typeface="Arial"/>
                  </a:defRPr>
                </a:pPr>
                <a:endParaRPr lang="ro-RO"/>
              </a:p>
            </c:txPr>
            <c:showVal val="1"/>
          </c:dLbls>
          <c:cat>
            <c:strRef>
              <c:f>Sheet1!$B$1:$F$1</c:f>
              <c:strCache>
                <c:ptCount val="5"/>
                <c:pt idx="0">
                  <c:v>industrie</c:v>
                </c:pt>
                <c:pt idx="1">
                  <c:v>constructii</c:v>
                </c:pt>
                <c:pt idx="2">
                  <c:v>agricultura</c:v>
                </c:pt>
                <c:pt idx="3">
                  <c:v>comert</c:v>
                </c:pt>
                <c:pt idx="4">
                  <c:v>alte activitati</c:v>
                </c:pt>
              </c:strCache>
            </c:strRef>
          </c:cat>
          <c:val>
            <c:numRef>
              <c:f>Sheet1!$B$2:$F$2</c:f>
              <c:numCache>
                <c:formatCode>General</c:formatCode>
                <c:ptCount val="5"/>
                <c:pt idx="0">
                  <c:v>22.6</c:v>
                </c:pt>
                <c:pt idx="1">
                  <c:v>6.9</c:v>
                </c:pt>
                <c:pt idx="2">
                  <c:v>33.9</c:v>
                </c:pt>
                <c:pt idx="3">
                  <c:v>12.8</c:v>
                </c:pt>
                <c:pt idx="4">
                  <c:v>23.8</c:v>
                </c:pt>
              </c:numCache>
            </c:numRef>
          </c:val>
        </c:ser>
        <c:dLbls/>
        <c:firstSliceAng val="0"/>
      </c:pieChart>
      <c:spPr>
        <a:noFill/>
        <a:ln w="25355">
          <a:noFill/>
        </a:ln>
      </c:spPr>
    </c:plotArea>
    <c:plotVisOnly val="1"/>
    <c:dispBlanksAs val="zero"/>
  </c:chart>
  <c:spPr>
    <a:noFill/>
    <a:ln>
      <a:noFill/>
    </a:ln>
  </c:spPr>
  <c:txPr>
    <a:bodyPr/>
    <a:lstStyle/>
    <a:p>
      <a:pPr>
        <a:defRPr sz="799" b="1" i="0" u="none" strike="noStrike" baseline="0">
          <a:solidFill>
            <a:srgbClr val="000000"/>
          </a:solidFill>
          <a:latin typeface="Arial"/>
          <a:ea typeface="Arial"/>
          <a:cs typeface="Arial"/>
        </a:defRPr>
      </a:pPr>
      <a:endParaRPr lang="ro-RO"/>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plotArea>
      <c:layout>
        <c:manualLayout>
          <c:layoutTarget val="inner"/>
          <c:xMode val="edge"/>
          <c:yMode val="edge"/>
          <c:x val="0.25166775417312237"/>
          <c:y val="6.0586737708263984E-2"/>
          <c:w val="0.47294606378357312"/>
          <c:h val="0.83624840210117102"/>
        </c:manualLayout>
      </c:layout>
      <c:lineChart>
        <c:grouping val="standard"/>
        <c:ser>
          <c:idx val="1"/>
          <c:order val="0"/>
          <c:tx>
            <c:strRef>
              <c:f>'210-2013'!$A$33</c:f>
              <c:strCache>
                <c:ptCount val="1"/>
                <c:pt idx="0">
                  <c:v>NH3 </c:v>
                </c:pt>
              </c:strCache>
            </c:strRef>
          </c:tx>
          <c:spPr>
            <a:ln w="24958"/>
          </c:spPr>
          <c:marker>
            <c:symbol val="none"/>
          </c:marker>
          <c:cat>
            <c:numRef>
              <c:f>'210-2013'!$B$3:$E$3</c:f>
              <c:numCache>
                <c:formatCode>General</c:formatCode>
                <c:ptCount val="4"/>
                <c:pt idx="0">
                  <c:v>2010</c:v>
                </c:pt>
                <c:pt idx="1">
                  <c:v>2011</c:v>
                </c:pt>
                <c:pt idx="2">
                  <c:v>2012</c:v>
                </c:pt>
                <c:pt idx="3">
                  <c:v>2013</c:v>
                </c:pt>
              </c:numCache>
            </c:numRef>
          </c:cat>
          <c:val>
            <c:numRef>
              <c:f>'210-2013'!$B$33:$E$33</c:f>
              <c:numCache>
                <c:formatCode>General</c:formatCode>
                <c:ptCount val="4"/>
                <c:pt idx="0">
                  <c:v>2808728.1225900012</c:v>
                </c:pt>
                <c:pt idx="1">
                  <c:v>2997173.54</c:v>
                </c:pt>
                <c:pt idx="2">
                  <c:v>3157387.8426756454</c:v>
                </c:pt>
                <c:pt idx="3">
                  <c:v>6308506.555427243</c:v>
                </c:pt>
              </c:numCache>
            </c:numRef>
          </c:val>
        </c:ser>
        <c:ser>
          <c:idx val="2"/>
          <c:order val="1"/>
          <c:tx>
            <c:strRef>
              <c:f>'210-2013'!$A$35</c:f>
              <c:strCache>
                <c:ptCount val="1"/>
                <c:pt idx="0">
                  <c:v>NMVOC </c:v>
                </c:pt>
              </c:strCache>
            </c:strRef>
          </c:tx>
          <c:spPr>
            <a:ln w="24958"/>
          </c:spPr>
          <c:marker>
            <c:symbol val="none"/>
          </c:marker>
          <c:cat>
            <c:numRef>
              <c:f>'210-2013'!$B$3:$E$3</c:f>
              <c:numCache>
                <c:formatCode>General</c:formatCode>
                <c:ptCount val="4"/>
                <c:pt idx="0">
                  <c:v>2010</c:v>
                </c:pt>
                <c:pt idx="1">
                  <c:v>2011</c:v>
                </c:pt>
                <c:pt idx="2">
                  <c:v>2012</c:v>
                </c:pt>
                <c:pt idx="3">
                  <c:v>2013</c:v>
                </c:pt>
              </c:numCache>
            </c:numRef>
          </c:cat>
          <c:val>
            <c:numRef>
              <c:f>'210-2013'!$B$35:$E$35</c:f>
              <c:numCache>
                <c:formatCode>General</c:formatCode>
                <c:ptCount val="4"/>
                <c:pt idx="0">
                  <c:v>7356330.2486012615</c:v>
                </c:pt>
                <c:pt idx="1">
                  <c:v>9800558.9373321738</c:v>
                </c:pt>
                <c:pt idx="2">
                  <c:v>8584742.460975809</c:v>
                </c:pt>
                <c:pt idx="3">
                  <c:v>13931291.716289463</c:v>
                </c:pt>
              </c:numCache>
            </c:numRef>
          </c:val>
        </c:ser>
        <c:ser>
          <c:idx val="3"/>
          <c:order val="2"/>
          <c:tx>
            <c:strRef>
              <c:f>'210-2013'!$A$37</c:f>
              <c:strCache>
                <c:ptCount val="1"/>
                <c:pt idx="0">
                  <c:v>NOX </c:v>
                </c:pt>
              </c:strCache>
            </c:strRef>
          </c:tx>
          <c:spPr>
            <a:ln w="24958"/>
          </c:spPr>
          <c:marker>
            <c:symbol val="none"/>
          </c:marker>
          <c:cat>
            <c:numRef>
              <c:f>'210-2013'!$B$3:$E$3</c:f>
              <c:numCache>
                <c:formatCode>General</c:formatCode>
                <c:ptCount val="4"/>
                <c:pt idx="0">
                  <c:v>2010</c:v>
                </c:pt>
                <c:pt idx="1">
                  <c:v>2011</c:v>
                </c:pt>
                <c:pt idx="2">
                  <c:v>2012</c:v>
                </c:pt>
                <c:pt idx="3">
                  <c:v>2013</c:v>
                </c:pt>
              </c:numCache>
            </c:numRef>
          </c:cat>
          <c:val>
            <c:numRef>
              <c:f>'210-2013'!$B$37:$E$37</c:f>
              <c:numCache>
                <c:formatCode>General</c:formatCode>
                <c:ptCount val="4"/>
                <c:pt idx="0">
                  <c:v>2051975.5669994012</c:v>
                </c:pt>
                <c:pt idx="1">
                  <c:v>2249956.3427295829</c:v>
                </c:pt>
                <c:pt idx="2">
                  <c:v>3540152.7395492885</c:v>
                </c:pt>
                <c:pt idx="3">
                  <c:v>4298412.7379909083</c:v>
                </c:pt>
              </c:numCache>
            </c:numRef>
          </c:val>
        </c:ser>
        <c:ser>
          <c:idx val="6"/>
          <c:order val="3"/>
          <c:tx>
            <c:strRef>
              <c:f>'210-2013'!$A$47</c:f>
              <c:strCache>
                <c:ptCount val="1"/>
                <c:pt idx="0">
                  <c:v>SO2 </c:v>
                </c:pt>
              </c:strCache>
            </c:strRef>
          </c:tx>
          <c:spPr>
            <a:ln w="24958">
              <a:solidFill>
                <a:srgbClr val="FF0000"/>
              </a:solidFill>
            </a:ln>
          </c:spPr>
          <c:marker>
            <c:symbol val="none"/>
          </c:marker>
          <c:cat>
            <c:numRef>
              <c:f>'210-2013'!$B$3:$E$3</c:f>
              <c:numCache>
                <c:formatCode>General</c:formatCode>
                <c:ptCount val="4"/>
                <c:pt idx="0">
                  <c:v>2010</c:v>
                </c:pt>
                <c:pt idx="1">
                  <c:v>2011</c:v>
                </c:pt>
                <c:pt idx="2">
                  <c:v>2012</c:v>
                </c:pt>
                <c:pt idx="3">
                  <c:v>2013</c:v>
                </c:pt>
              </c:numCache>
            </c:numRef>
          </c:cat>
          <c:val>
            <c:numRef>
              <c:f>'210-2013'!$B$47:$E$47</c:f>
              <c:numCache>
                <c:formatCode>General</c:formatCode>
                <c:ptCount val="4"/>
                <c:pt idx="0">
                  <c:v>193800.36858073002</c:v>
                </c:pt>
                <c:pt idx="1">
                  <c:v>107840.38508315022</c:v>
                </c:pt>
                <c:pt idx="2">
                  <c:v>1894.9068000000011</c:v>
                </c:pt>
                <c:pt idx="3">
                  <c:v>2183.7006376999998</c:v>
                </c:pt>
              </c:numCache>
            </c:numRef>
          </c:val>
        </c:ser>
        <c:dLbls/>
        <c:marker val="1"/>
        <c:axId val="92452736"/>
        <c:axId val="92454272"/>
      </c:lineChart>
      <c:catAx>
        <c:axId val="92452736"/>
        <c:scaling>
          <c:orientation val="minMax"/>
        </c:scaling>
        <c:axPos val="b"/>
        <c:numFmt formatCode="General" sourceLinked="1"/>
        <c:tickLblPos val="nextTo"/>
        <c:txPr>
          <a:bodyPr/>
          <a:lstStyle/>
          <a:p>
            <a:pPr>
              <a:defRPr sz="720" b="1">
                <a:latin typeface="Arial" pitchFamily="34" charset="0"/>
                <a:cs typeface="Arial" pitchFamily="34" charset="0"/>
              </a:defRPr>
            </a:pPr>
            <a:endParaRPr lang="ro-RO"/>
          </a:p>
        </c:txPr>
        <c:crossAx val="92454272"/>
        <c:crosses val="autoZero"/>
        <c:auto val="1"/>
        <c:lblAlgn val="ctr"/>
        <c:lblOffset val="100"/>
      </c:catAx>
      <c:valAx>
        <c:axId val="92454272"/>
        <c:scaling>
          <c:orientation val="minMax"/>
        </c:scaling>
        <c:axPos val="l"/>
        <c:majorGridlines>
          <c:spPr>
            <a:ln>
              <a:solidFill>
                <a:schemeClr val="bg1">
                  <a:lumMod val="95000"/>
                </a:schemeClr>
              </a:solidFill>
            </a:ln>
          </c:spPr>
        </c:majorGridlines>
        <c:numFmt formatCode="General" sourceLinked="1"/>
        <c:tickLblPos val="nextTo"/>
        <c:crossAx val="92452736"/>
        <c:crosses val="autoZero"/>
        <c:crossBetween val="between"/>
      </c:valAx>
      <c:spPr>
        <a:gradFill flip="none" rotWithShape="1">
          <a:gsLst>
            <a:gs pos="0">
              <a:schemeClr val="accent6">
                <a:lumMod val="40000"/>
                <a:lumOff val="60000"/>
              </a:schemeClr>
            </a:gs>
            <a:gs pos="27000">
              <a:schemeClr val="accent6">
                <a:lumMod val="20000"/>
                <a:lumOff val="80000"/>
              </a:schemeClr>
            </a:gs>
            <a:gs pos="100000">
              <a:schemeClr val="bg1"/>
            </a:gs>
          </a:gsLst>
          <a:lin ang="0" scaled="1"/>
          <a:tileRect/>
        </a:gradFill>
      </c:spPr>
    </c:plotArea>
    <c:legend>
      <c:legendPos val="r"/>
      <c:layout/>
      <c:txPr>
        <a:bodyPr/>
        <a:lstStyle/>
        <a:p>
          <a:pPr>
            <a:defRPr sz="720" b="1">
              <a:latin typeface="Arial Narrow" pitchFamily="34" charset="0"/>
            </a:defRPr>
          </a:pPr>
          <a:endParaRPr lang="ro-RO"/>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plotArea>
      <c:layout/>
      <c:lineChart>
        <c:grouping val="standard"/>
        <c:ser>
          <c:idx val="3"/>
          <c:order val="0"/>
          <c:tx>
            <c:strRef>
              <c:f>'210-2013'!$A$19</c:f>
              <c:strCache>
                <c:ptCount val="1"/>
                <c:pt idx="0">
                  <c:v>Cu </c:v>
                </c:pt>
              </c:strCache>
            </c:strRef>
          </c:tx>
          <c:spPr>
            <a:ln w="24994"/>
          </c:spPr>
          <c:marker>
            <c:symbol val="none"/>
          </c:marker>
          <c:cat>
            <c:numRef>
              <c:f>'210-2013'!$B$3:$E$3</c:f>
              <c:numCache>
                <c:formatCode>General</c:formatCode>
                <c:ptCount val="4"/>
                <c:pt idx="0">
                  <c:v>2010</c:v>
                </c:pt>
                <c:pt idx="1">
                  <c:v>2011</c:v>
                </c:pt>
                <c:pt idx="2">
                  <c:v>2012</c:v>
                </c:pt>
                <c:pt idx="3">
                  <c:v>2013</c:v>
                </c:pt>
              </c:numCache>
            </c:numRef>
          </c:cat>
          <c:val>
            <c:numRef>
              <c:f>'210-2013'!$B$19:$E$19</c:f>
              <c:numCache>
                <c:formatCode>General</c:formatCode>
                <c:ptCount val="4"/>
                <c:pt idx="0">
                  <c:v>161.18571107532</c:v>
                </c:pt>
                <c:pt idx="1">
                  <c:v>74.851579602650958</c:v>
                </c:pt>
                <c:pt idx="2">
                  <c:v>472.53225223955752</c:v>
                </c:pt>
                <c:pt idx="3">
                  <c:v>512.05595327008655</c:v>
                </c:pt>
              </c:numCache>
            </c:numRef>
          </c:val>
        </c:ser>
        <c:ser>
          <c:idx val="6"/>
          <c:order val="1"/>
          <c:tx>
            <c:strRef>
              <c:f>'210-2013'!$A$39</c:f>
              <c:strCache>
                <c:ptCount val="1"/>
                <c:pt idx="0">
                  <c:v>Pb</c:v>
                </c:pt>
              </c:strCache>
            </c:strRef>
          </c:tx>
          <c:spPr>
            <a:ln w="24994" cmpd="sng">
              <a:solidFill>
                <a:schemeClr val="accent6">
                  <a:lumMod val="75000"/>
                </a:schemeClr>
              </a:solidFill>
            </a:ln>
          </c:spPr>
          <c:marker>
            <c:symbol val="none"/>
          </c:marker>
          <c:cat>
            <c:numRef>
              <c:f>'210-2013'!$B$3:$E$3</c:f>
              <c:numCache>
                <c:formatCode>General</c:formatCode>
                <c:ptCount val="4"/>
                <c:pt idx="0">
                  <c:v>2010</c:v>
                </c:pt>
                <c:pt idx="1">
                  <c:v>2011</c:v>
                </c:pt>
                <c:pt idx="2">
                  <c:v>2012</c:v>
                </c:pt>
                <c:pt idx="3">
                  <c:v>2013</c:v>
                </c:pt>
              </c:numCache>
            </c:numRef>
          </c:cat>
          <c:val>
            <c:numRef>
              <c:f>'210-2013'!$B$39:$E$39</c:f>
              <c:numCache>
                <c:formatCode>General</c:formatCode>
                <c:ptCount val="4"/>
                <c:pt idx="0">
                  <c:v>353.11868855260127</c:v>
                </c:pt>
                <c:pt idx="1">
                  <c:v>430.53996990391266</c:v>
                </c:pt>
                <c:pt idx="2">
                  <c:v>285.74137295022024</c:v>
                </c:pt>
                <c:pt idx="3">
                  <c:v>475.09173232657315</c:v>
                </c:pt>
              </c:numCache>
            </c:numRef>
          </c:val>
        </c:ser>
        <c:ser>
          <c:idx val="8"/>
          <c:order val="2"/>
          <c:tx>
            <c:strRef>
              <c:f>'210-2013'!$A$51</c:f>
              <c:strCache>
                <c:ptCount val="1"/>
                <c:pt idx="0">
                  <c:v>Zn</c:v>
                </c:pt>
              </c:strCache>
            </c:strRef>
          </c:tx>
          <c:spPr>
            <a:ln w="24994">
              <a:solidFill>
                <a:srgbClr val="00B050"/>
              </a:solidFill>
            </a:ln>
          </c:spPr>
          <c:marker>
            <c:symbol val="none"/>
          </c:marker>
          <c:cat>
            <c:numRef>
              <c:f>'210-2013'!$B$3:$E$3</c:f>
              <c:numCache>
                <c:formatCode>General</c:formatCode>
                <c:ptCount val="4"/>
                <c:pt idx="0">
                  <c:v>2010</c:v>
                </c:pt>
                <c:pt idx="1">
                  <c:v>2011</c:v>
                </c:pt>
                <c:pt idx="2">
                  <c:v>2012</c:v>
                </c:pt>
                <c:pt idx="3">
                  <c:v>2013</c:v>
                </c:pt>
              </c:numCache>
            </c:numRef>
          </c:cat>
          <c:val>
            <c:numRef>
              <c:f>'210-2013'!$B$51:$E$51</c:f>
              <c:numCache>
                <c:formatCode>General</c:formatCode>
                <c:ptCount val="4"/>
                <c:pt idx="0">
                  <c:v>1037.5749424549988</c:v>
                </c:pt>
                <c:pt idx="1">
                  <c:v>1252.1689243816859</c:v>
                </c:pt>
                <c:pt idx="2">
                  <c:v>1060.1599810349428</c:v>
                </c:pt>
                <c:pt idx="3">
                  <c:v>1657.4751035561121</c:v>
                </c:pt>
              </c:numCache>
            </c:numRef>
          </c:val>
        </c:ser>
        <c:dLbls/>
        <c:marker val="1"/>
        <c:axId val="92689920"/>
        <c:axId val="92691456"/>
      </c:lineChart>
      <c:catAx>
        <c:axId val="92689920"/>
        <c:scaling>
          <c:orientation val="minMax"/>
        </c:scaling>
        <c:axPos val="b"/>
        <c:numFmt formatCode="General" sourceLinked="1"/>
        <c:tickLblPos val="nextTo"/>
        <c:txPr>
          <a:bodyPr/>
          <a:lstStyle/>
          <a:p>
            <a:pPr>
              <a:defRPr sz="721" b="1">
                <a:latin typeface="Arial" pitchFamily="34" charset="0"/>
                <a:cs typeface="Arial" pitchFamily="34" charset="0"/>
              </a:defRPr>
            </a:pPr>
            <a:endParaRPr lang="ro-RO"/>
          </a:p>
        </c:txPr>
        <c:crossAx val="92691456"/>
        <c:crosses val="autoZero"/>
        <c:auto val="1"/>
        <c:lblAlgn val="ctr"/>
        <c:lblOffset val="100"/>
      </c:catAx>
      <c:valAx>
        <c:axId val="92691456"/>
        <c:scaling>
          <c:orientation val="minMax"/>
        </c:scaling>
        <c:axPos val="l"/>
        <c:majorGridlines>
          <c:spPr>
            <a:ln>
              <a:solidFill>
                <a:schemeClr val="bg1">
                  <a:lumMod val="95000"/>
                </a:schemeClr>
              </a:solidFill>
            </a:ln>
          </c:spPr>
        </c:majorGridlines>
        <c:numFmt formatCode="General" sourceLinked="1"/>
        <c:tickLblPos val="nextTo"/>
        <c:crossAx val="92689920"/>
        <c:crosses val="autoZero"/>
        <c:crossBetween val="between"/>
      </c:valAx>
      <c:spPr>
        <a:gradFill flip="none" rotWithShape="1">
          <a:gsLst>
            <a:gs pos="0">
              <a:schemeClr val="accent1">
                <a:tint val="66000"/>
                <a:satMod val="160000"/>
              </a:schemeClr>
            </a:gs>
            <a:gs pos="11000">
              <a:schemeClr val="accent1">
                <a:tint val="44500"/>
                <a:satMod val="160000"/>
              </a:schemeClr>
            </a:gs>
            <a:gs pos="100000">
              <a:schemeClr val="bg1"/>
            </a:gs>
          </a:gsLst>
          <a:lin ang="2700000" scaled="1"/>
          <a:tileRect/>
        </a:gradFill>
      </c:spPr>
    </c:plotArea>
    <c:legend>
      <c:legendPos val="r"/>
      <c:layout/>
      <c:txPr>
        <a:bodyPr/>
        <a:lstStyle/>
        <a:p>
          <a:pPr>
            <a:defRPr sz="721" b="1">
              <a:latin typeface="Arial Narrow" pitchFamily="34" charset="0"/>
              <a:cs typeface="Arial" pitchFamily="34" charset="0"/>
            </a:defRPr>
          </a:pPr>
          <a:endParaRPr lang="ro-RO"/>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plotArea>
      <c:layout>
        <c:manualLayout>
          <c:layoutTarget val="inner"/>
          <c:xMode val="edge"/>
          <c:yMode val="edge"/>
          <c:x val="0.14141475170606352"/>
          <c:y val="0.21841980137921757"/>
          <c:w val="0.81313482230986445"/>
          <c:h val="0.68159028360064289"/>
        </c:manualLayout>
      </c:layout>
      <c:lineChart>
        <c:grouping val="standard"/>
        <c:ser>
          <c:idx val="0"/>
          <c:order val="0"/>
          <c:tx>
            <c:strRef>
              <c:f>Foaie2!$A$62</c:f>
              <c:strCache>
                <c:ptCount val="1"/>
                <c:pt idx="0">
                  <c:v>Pb (µg/mc)</c:v>
                </c:pt>
              </c:strCache>
            </c:strRef>
          </c:tx>
          <c:spPr>
            <a:ln w="25400">
              <a:solidFill>
                <a:srgbClr val="000080"/>
              </a:solidFill>
              <a:prstDash val="solid"/>
            </a:ln>
          </c:spPr>
          <c:marker>
            <c:symbol val="diamond"/>
            <c:size val="5"/>
            <c:spPr>
              <a:solidFill>
                <a:srgbClr val="000080"/>
              </a:solidFill>
              <a:ln>
                <a:solidFill>
                  <a:srgbClr val="000080"/>
                </a:solidFill>
                <a:prstDash val="solid"/>
              </a:ln>
            </c:spPr>
          </c:marker>
          <c:cat>
            <c:numRef>
              <c:f>Foaie2!$B$61:$G$61</c:f>
              <c:numCache>
                <c:formatCode>General</c:formatCode>
                <c:ptCount val="6"/>
                <c:pt idx="0">
                  <c:v>2008</c:v>
                </c:pt>
                <c:pt idx="1">
                  <c:v>2009</c:v>
                </c:pt>
                <c:pt idx="2">
                  <c:v>2010</c:v>
                </c:pt>
                <c:pt idx="3">
                  <c:v>2011</c:v>
                </c:pt>
                <c:pt idx="4">
                  <c:v>2012</c:v>
                </c:pt>
                <c:pt idx="5">
                  <c:v>2013</c:v>
                </c:pt>
              </c:numCache>
            </c:numRef>
          </c:cat>
          <c:val>
            <c:numRef>
              <c:f>Foaie2!$B$62:$G$62</c:f>
              <c:numCache>
                <c:formatCode>General</c:formatCode>
                <c:ptCount val="6"/>
                <c:pt idx="0">
                  <c:v>5.0080000000000013E-2</c:v>
                </c:pt>
                <c:pt idx="1">
                  <c:v>1.178564E-2</c:v>
                </c:pt>
                <c:pt idx="2">
                  <c:v>2.0911280000000001E-2</c:v>
                </c:pt>
                <c:pt idx="3">
                  <c:v>2.2500000000000006E-2</c:v>
                </c:pt>
                <c:pt idx="4">
                  <c:v>2.5060000000000026E-3</c:v>
                </c:pt>
                <c:pt idx="5">
                  <c:v>6.3550000000000004E-3</c:v>
                </c:pt>
              </c:numCache>
            </c:numRef>
          </c:val>
        </c:ser>
        <c:ser>
          <c:idx val="1"/>
          <c:order val="1"/>
          <c:tx>
            <c:strRef>
              <c:f>Foaie2!$A$63</c:f>
              <c:strCache>
                <c:ptCount val="1"/>
                <c:pt idx="0">
                  <c:v>Cd (µg/mc)</c:v>
                </c:pt>
              </c:strCache>
            </c:strRef>
          </c:tx>
          <c:spPr>
            <a:ln w="25400">
              <a:solidFill>
                <a:srgbClr val="FF00FF"/>
              </a:solidFill>
              <a:prstDash val="solid"/>
            </a:ln>
          </c:spPr>
          <c:marker>
            <c:symbol val="square"/>
            <c:size val="5"/>
            <c:spPr>
              <a:solidFill>
                <a:srgbClr val="FF00FF"/>
              </a:solidFill>
              <a:ln>
                <a:solidFill>
                  <a:srgbClr val="FF00FF"/>
                </a:solidFill>
                <a:prstDash val="solid"/>
              </a:ln>
            </c:spPr>
          </c:marker>
          <c:cat>
            <c:numRef>
              <c:f>Foaie2!$B$61:$G$61</c:f>
              <c:numCache>
                <c:formatCode>General</c:formatCode>
                <c:ptCount val="6"/>
                <c:pt idx="0">
                  <c:v>2008</c:v>
                </c:pt>
                <c:pt idx="1">
                  <c:v>2009</c:v>
                </c:pt>
                <c:pt idx="2">
                  <c:v>2010</c:v>
                </c:pt>
                <c:pt idx="3">
                  <c:v>2011</c:v>
                </c:pt>
                <c:pt idx="4">
                  <c:v>2012</c:v>
                </c:pt>
                <c:pt idx="5">
                  <c:v>2013</c:v>
                </c:pt>
              </c:numCache>
            </c:numRef>
          </c:cat>
          <c:val>
            <c:numRef>
              <c:f>Foaie2!$B$63:$G$63</c:f>
              <c:numCache>
                <c:formatCode>General</c:formatCode>
                <c:ptCount val="6"/>
                <c:pt idx="0">
                  <c:v>7.900000000000012E-4</c:v>
                </c:pt>
                <c:pt idx="1">
                  <c:v>1.0930000000000013E-3</c:v>
                </c:pt>
                <c:pt idx="2">
                  <c:v>8.9700000000000131E-4</c:v>
                </c:pt>
                <c:pt idx="3">
                  <c:v>5.8000000000000013E-3</c:v>
                </c:pt>
                <c:pt idx="4">
                  <c:v>1.9830000000000026E-3</c:v>
                </c:pt>
                <c:pt idx="5">
                  <c:v>4.1000000000000014E-5</c:v>
                </c:pt>
              </c:numCache>
            </c:numRef>
          </c:val>
        </c:ser>
        <c:ser>
          <c:idx val="2"/>
          <c:order val="2"/>
          <c:tx>
            <c:strRef>
              <c:f>Foaie2!$A$64</c:f>
              <c:strCache>
                <c:ptCount val="1"/>
                <c:pt idx="0">
                  <c:v>Cr (µg/mc)</c:v>
                </c:pt>
              </c:strCache>
            </c:strRef>
          </c:tx>
          <c:spPr>
            <a:ln w="25400">
              <a:solidFill>
                <a:srgbClr val="FFFF00"/>
              </a:solidFill>
              <a:prstDash val="solid"/>
            </a:ln>
          </c:spPr>
          <c:marker>
            <c:symbol val="triangle"/>
            <c:size val="5"/>
            <c:spPr>
              <a:solidFill>
                <a:srgbClr val="FFFF00"/>
              </a:solidFill>
              <a:ln>
                <a:solidFill>
                  <a:srgbClr val="FFFF00"/>
                </a:solidFill>
                <a:prstDash val="solid"/>
              </a:ln>
            </c:spPr>
          </c:marker>
          <c:cat>
            <c:numRef>
              <c:f>Foaie2!$B$61:$G$61</c:f>
              <c:numCache>
                <c:formatCode>General</c:formatCode>
                <c:ptCount val="6"/>
                <c:pt idx="0">
                  <c:v>2008</c:v>
                </c:pt>
                <c:pt idx="1">
                  <c:v>2009</c:v>
                </c:pt>
                <c:pt idx="2">
                  <c:v>2010</c:v>
                </c:pt>
                <c:pt idx="3">
                  <c:v>2011</c:v>
                </c:pt>
                <c:pt idx="4">
                  <c:v>2012</c:v>
                </c:pt>
                <c:pt idx="5">
                  <c:v>2013</c:v>
                </c:pt>
              </c:numCache>
            </c:numRef>
          </c:cat>
          <c:val>
            <c:numRef>
              <c:f>Foaie2!$B$64:$G$64</c:f>
              <c:numCache>
                <c:formatCode>General</c:formatCode>
                <c:ptCount val="6"/>
                <c:pt idx="0">
                  <c:v>2.706600000000001E-2</c:v>
                </c:pt>
                <c:pt idx="1">
                  <c:v>1.2574999999999998E-2</c:v>
                </c:pt>
                <c:pt idx="2">
                  <c:v>3.1129999999999999E-3</c:v>
                </c:pt>
                <c:pt idx="3">
                  <c:v>9.6000000000000026E-3</c:v>
                </c:pt>
                <c:pt idx="4">
                  <c:v>3.2140000000000046E-3</c:v>
                </c:pt>
                <c:pt idx="5">
                  <c:v>1.4166E-2</c:v>
                </c:pt>
              </c:numCache>
            </c:numRef>
          </c:val>
        </c:ser>
        <c:ser>
          <c:idx val="3"/>
          <c:order val="3"/>
          <c:tx>
            <c:strRef>
              <c:f>Foaie2!$A$65</c:f>
              <c:strCache>
                <c:ptCount val="1"/>
                <c:pt idx="0">
                  <c:v>Zn (µg/mc)</c:v>
                </c:pt>
              </c:strCache>
            </c:strRef>
          </c:tx>
          <c:spPr>
            <a:ln w="25400">
              <a:solidFill>
                <a:srgbClr val="00FFFF"/>
              </a:solidFill>
              <a:prstDash val="solid"/>
            </a:ln>
          </c:spPr>
          <c:marker>
            <c:symbol val="x"/>
            <c:size val="5"/>
            <c:spPr>
              <a:noFill/>
              <a:ln>
                <a:solidFill>
                  <a:srgbClr val="00FFFF"/>
                </a:solidFill>
                <a:prstDash val="solid"/>
              </a:ln>
            </c:spPr>
          </c:marker>
          <c:cat>
            <c:numRef>
              <c:f>Foaie2!$B$61:$G$61</c:f>
              <c:numCache>
                <c:formatCode>General</c:formatCode>
                <c:ptCount val="6"/>
                <c:pt idx="0">
                  <c:v>2008</c:v>
                </c:pt>
                <c:pt idx="1">
                  <c:v>2009</c:v>
                </c:pt>
                <c:pt idx="2">
                  <c:v>2010</c:v>
                </c:pt>
                <c:pt idx="3">
                  <c:v>2011</c:v>
                </c:pt>
                <c:pt idx="4">
                  <c:v>2012</c:v>
                </c:pt>
                <c:pt idx="5">
                  <c:v>2013</c:v>
                </c:pt>
              </c:numCache>
            </c:numRef>
          </c:cat>
          <c:val>
            <c:numRef>
              <c:f>Foaie2!$B$65:$G$65</c:f>
              <c:numCache>
                <c:formatCode>General</c:formatCode>
                <c:ptCount val="6"/>
                <c:pt idx="0">
                  <c:v>1.4243E-2</c:v>
                </c:pt>
                <c:pt idx="1">
                  <c:v>1.1133000000000001E-2</c:v>
                </c:pt>
                <c:pt idx="2">
                  <c:v>1.7714000000000001E-2</c:v>
                </c:pt>
                <c:pt idx="3">
                  <c:v>2.2300000000000011E-2</c:v>
                </c:pt>
                <c:pt idx="4">
                  <c:v>1.1912000000000013E-2</c:v>
                </c:pt>
                <c:pt idx="5">
                  <c:v>1.5013E-2</c:v>
                </c:pt>
              </c:numCache>
            </c:numRef>
          </c:val>
        </c:ser>
        <c:ser>
          <c:idx val="4"/>
          <c:order val="4"/>
          <c:tx>
            <c:strRef>
              <c:f>Foaie2!$A$66</c:f>
              <c:strCache>
                <c:ptCount val="1"/>
                <c:pt idx="0">
                  <c:v>Cu (µg/mc)</c:v>
                </c:pt>
              </c:strCache>
            </c:strRef>
          </c:tx>
          <c:spPr>
            <a:ln w="25400">
              <a:solidFill>
                <a:srgbClr val="800080"/>
              </a:solidFill>
              <a:prstDash val="solid"/>
            </a:ln>
          </c:spPr>
          <c:marker>
            <c:symbol val="star"/>
            <c:size val="5"/>
            <c:spPr>
              <a:noFill/>
              <a:ln>
                <a:solidFill>
                  <a:srgbClr val="800080"/>
                </a:solidFill>
                <a:prstDash val="solid"/>
              </a:ln>
            </c:spPr>
          </c:marker>
          <c:cat>
            <c:numRef>
              <c:f>Foaie2!$B$61:$G$61</c:f>
              <c:numCache>
                <c:formatCode>General</c:formatCode>
                <c:ptCount val="6"/>
                <c:pt idx="0">
                  <c:v>2008</c:v>
                </c:pt>
                <c:pt idx="1">
                  <c:v>2009</c:v>
                </c:pt>
                <c:pt idx="2">
                  <c:v>2010</c:v>
                </c:pt>
                <c:pt idx="3">
                  <c:v>2011</c:v>
                </c:pt>
                <c:pt idx="4">
                  <c:v>2012</c:v>
                </c:pt>
                <c:pt idx="5">
                  <c:v>2013</c:v>
                </c:pt>
              </c:numCache>
            </c:numRef>
          </c:cat>
          <c:val>
            <c:numRef>
              <c:f>Foaie2!$B$66:$G$66</c:f>
              <c:numCache>
                <c:formatCode>General</c:formatCode>
                <c:ptCount val="6"/>
                <c:pt idx="0">
                  <c:v>1.1845000000000015E-2</c:v>
                </c:pt>
                <c:pt idx="1">
                  <c:v>6.6980000000000034E-3</c:v>
                </c:pt>
                <c:pt idx="2">
                  <c:v>1.1419E-2</c:v>
                </c:pt>
                <c:pt idx="3">
                  <c:v>1.2900000000000003E-2</c:v>
                </c:pt>
                <c:pt idx="4">
                  <c:v>2.0290000000000026E-3</c:v>
                </c:pt>
                <c:pt idx="5">
                  <c:v>8.3980000000000027E-3</c:v>
                </c:pt>
              </c:numCache>
            </c:numRef>
          </c:val>
        </c:ser>
        <c:dLbls/>
        <c:marker val="1"/>
        <c:axId val="92859776"/>
        <c:axId val="92939392"/>
      </c:lineChart>
      <c:catAx>
        <c:axId val="9285977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92939392"/>
        <c:crosses val="autoZero"/>
        <c:auto val="1"/>
        <c:lblAlgn val="ctr"/>
        <c:lblOffset val="100"/>
        <c:tickLblSkip val="1"/>
        <c:tickMarkSkip val="1"/>
      </c:catAx>
      <c:valAx>
        <c:axId val="92939392"/>
        <c:scaling>
          <c:orientation val="minMax"/>
        </c:scaling>
        <c:axPos val="l"/>
        <c:majorGridlines>
          <c:spPr>
            <a:ln w="3175">
              <a:solidFill>
                <a:srgbClr val="FFFFFF"/>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o-RO"/>
          </a:p>
        </c:txPr>
        <c:crossAx val="92859776"/>
        <c:crosses val="autoZero"/>
        <c:crossBetween val="between"/>
      </c:valAx>
      <c:spPr>
        <a:gradFill rotWithShape="0">
          <a:gsLst>
            <a:gs pos="85300">
              <a:srgbClr val="C9C9C9"/>
            </a:gs>
            <a:gs pos="0">
              <a:srgbClr val="FFFFFF">
                <a:gamma/>
                <a:tint val="0"/>
                <a:invGamma/>
              </a:srgbClr>
            </a:gs>
            <a:gs pos="100000">
              <a:srgbClr val="C0C0C0"/>
            </a:gs>
          </a:gsLst>
          <a:lin ang="5400000" scaled="1"/>
        </a:gradFill>
        <a:ln w="12700">
          <a:noFill/>
          <a:prstDash val="solid"/>
        </a:ln>
      </c:spPr>
    </c:plotArea>
    <c:legend>
      <c:legendPos val="r"/>
      <c:layout>
        <c:manualLayout>
          <c:xMode val="edge"/>
          <c:yMode val="edge"/>
          <c:x val="5.3030531889773809E-2"/>
          <c:y val="2.2449018739818662E-2"/>
          <c:w val="0.90404430554947679"/>
          <c:h val="0.17443140459812237"/>
        </c:manualLayout>
      </c:layout>
      <c:spPr>
        <a:solidFill>
          <a:srgbClr val="FFFFFF"/>
        </a:solidFill>
        <a:ln w="25400">
          <a:noFill/>
        </a:ln>
      </c:spPr>
      <c:txPr>
        <a:bodyPr/>
        <a:lstStyle/>
        <a:p>
          <a:pPr>
            <a:defRPr sz="1000" b="1"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ro-RO"/>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plotArea>
      <c:layout>
        <c:manualLayout>
          <c:layoutTarget val="inner"/>
          <c:xMode val="edge"/>
          <c:yMode val="edge"/>
          <c:x val="0.20530035160699273"/>
          <c:y val="0.14516185476815388"/>
          <c:w val="0.75405165156242326"/>
          <c:h val="0.74304753572470095"/>
        </c:manualLayout>
      </c:layout>
      <c:barChart>
        <c:barDir val="bar"/>
        <c:grouping val="clustered"/>
        <c:ser>
          <c:idx val="1"/>
          <c:order val="0"/>
          <c:tx>
            <c:strRef>
              <c:f>Sheet1!$B$5</c:f>
              <c:strCache>
                <c:ptCount val="1"/>
                <c:pt idx="0">
                  <c:v>2009</c:v>
                </c:pt>
              </c:strCache>
            </c:strRef>
          </c:tx>
          <c:spPr>
            <a:solidFill>
              <a:schemeClr val="tx2">
                <a:lumMod val="60000"/>
                <a:lumOff val="40000"/>
              </a:schemeClr>
            </a:solidFill>
            <a:ln>
              <a:solidFill>
                <a:schemeClr val="tx1"/>
              </a:solidFill>
            </a:ln>
          </c:spPr>
          <c:cat>
            <c:strRef>
              <c:f>Sheet1!$C$4:$D$4</c:f>
              <c:strCache>
                <c:ptCount val="2"/>
                <c:pt idx="0">
                  <c:v>SO2 (µg/m3)</c:v>
                </c:pt>
                <c:pt idx="1">
                  <c:v>NOx(µg/m3)</c:v>
                </c:pt>
              </c:strCache>
            </c:strRef>
          </c:cat>
          <c:val>
            <c:numRef>
              <c:f>Sheet1!$C$5:$D$5</c:f>
              <c:numCache>
                <c:formatCode>General</c:formatCode>
                <c:ptCount val="2"/>
                <c:pt idx="0">
                  <c:v>8.77</c:v>
                </c:pt>
                <c:pt idx="1">
                  <c:v>28.8</c:v>
                </c:pt>
              </c:numCache>
            </c:numRef>
          </c:val>
        </c:ser>
        <c:ser>
          <c:idx val="2"/>
          <c:order val="1"/>
          <c:tx>
            <c:strRef>
              <c:f>Sheet1!$B$6</c:f>
              <c:strCache>
                <c:ptCount val="1"/>
                <c:pt idx="0">
                  <c:v>2010</c:v>
                </c:pt>
              </c:strCache>
            </c:strRef>
          </c:tx>
          <c:spPr>
            <a:solidFill>
              <a:schemeClr val="tx2">
                <a:lumMod val="40000"/>
                <a:lumOff val="60000"/>
              </a:schemeClr>
            </a:solidFill>
            <a:ln>
              <a:solidFill>
                <a:schemeClr val="tx1"/>
              </a:solidFill>
            </a:ln>
          </c:spPr>
          <c:cat>
            <c:strRef>
              <c:f>Sheet1!$C$4:$D$4</c:f>
              <c:strCache>
                <c:ptCount val="2"/>
                <c:pt idx="0">
                  <c:v>SO2 (µg/m3)</c:v>
                </c:pt>
                <c:pt idx="1">
                  <c:v>NOx(µg/m3)</c:v>
                </c:pt>
              </c:strCache>
            </c:strRef>
          </c:cat>
          <c:val>
            <c:numRef>
              <c:f>Sheet1!$C$6:$D$6</c:f>
              <c:numCache>
                <c:formatCode>General</c:formatCode>
                <c:ptCount val="2"/>
                <c:pt idx="0">
                  <c:v>5.6599999999999975</c:v>
                </c:pt>
                <c:pt idx="1">
                  <c:v>36.67</c:v>
                </c:pt>
              </c:numCache>
            </c:numRef>
          </c:val>
        </c:ser>
        <c:ser>
          <c:idx val="3"/>
          <c:order val="2"/>
          <c:tx>
            <c:strRef>
              <c:f>Sheet1!$B$7</c:f>
              <c:strCache>
                <c:ptCount val="1"/>
                <c:pt idx="0">
                  <c:v>2011</c:v>
                </c:pt>
              </c:strCache>
            </c:strRef>
          </c:tx>
          <c:spPr>
            <a:solidFill>
              <a:schemeClr val="tx2">
                <a:lumMod val="20000"/>
                <a:lumOff val="80000"/>
              </a:schemeClr>
            </a:solidFill>
            <a:ln>
              <a:solidFill>
                <a:schemeClr val="tx1"/>
              </a:solidFill>
            </a:ln>
          </c:spPr>
          <c:cat>
            <c:strRef>
              <c:f>Sheet1!$C$4:$D$4</c:f>
              <c:strCache>
                <c:ptCount val="2"/>
                <c:pt idx="0">
                  <c:v>SO2 (µg/m3)</c:v>
                </c:pt>
                <c:pt idx="1">
                  <c:v>NOx(µg/m3)</c:v>
                </c:pt>
              </c:strCache>
            </c:strRef>
          </c:cat>
          <c:val>
            <c:numRef>
              <c:f>Sheet1!$C$7:$D$7</c:f>
              <c:numCache>
                <c:formatCode>General</c:formatCode>
                <c:ptCount val="2"/>
                <c:pt idx="0">
                  <c:v>4.24</c:v>
                </c:pt>
                <c:pt idx="1">
                  <c:v>38.020000000000003</c:v>
                </c:pt>
              </c:numCache>
            </c:numRef>
          </c:val>
        </c:ser>
        <c:ser>
          <c:idx val="4"/>
          <c:order val="3"/>
          <c:tx>
            <c:strRef>
              <c:f>Sheet1!$B$8</c:f>
              <c:strCache>
                <c:ptCount val="1"/>
                <c:pt idx="0">
                  <c:v>2012</c:v>
                </c:pt>
              </c:strCache>
            </c:strRef>
          </c:tx>
          <c:spPr>
            <a:solidFill>
              <a:schemeClr val="accent1">
                <a:lumMod val="20000"/>
                <a:lumOff val="80000"/>
              </a:schemeClr>
            </a:solidFill>
            <a:ln>
              <a:solidFill>
                <a:schemeClr val="tx1"/>
              </a:solidFill>
            </a:ln>
          </c:spPr>
          <c:cat>
            <c:strRef>
              <c:f>Sheet1!$C$4:$D$4</c:f>
              <c:strCache>
                <c:ptCount val="2"/>
                <c:pt idx="0">
                  <c:v>SO2 (µg/m3)</c:v>
                </c:pt>
                <c:pt idx="1">
                  <c:v>NOx(µg/m3)</c:v>
                </c:pt>
              </c:strCache>
            </c:strRef>
          </c:cat>
          <c:val>
            <c:numRef>
              <c:f>Sheet1!$C$8:$D$8</c:f>
              <c:numCache>
                <c:formatCode>General</c:formatCode>
                <c:ptCount val="2"/>
                <c:pt idx="0">
                  <c:v>5.92</c:v>
                </c:pt>
                <c:pt idx="1">
                  <c:v>29.08</c:v>
                </c:pt>
              </c:numCache>
            </c:numRef>
          </c:val>
        </c:ser>
        <c:ser>
          <c:idx val="5"/>
          <c:order val="4"/>
          <c:tx>
            <c:strRef>
              <c:f>Sheet1!$B$9</c:f>
              <c:strCache>
                <c:ptCount val="1"/>
                <c:pt idx="0">
                  <c:v>2013</c:v>
                </c:pt>
              </c:strCache>
            </c:strRef>
          </c:tx>
          <c:spPr>
            <a:solidFill>
              <a:srgbClr val="FFFF00"/>
            </a:solidFill>
            <a:ln>
              <a:solidFill>
                <a:schemeClr val="tx1"/>
              </a:solidFill>
            </a:ln>
          </c:spPr>
          <c:cat>
            <c:strRef>
              <c:f>Sheet1!$C$4:$D$4</c:f>
              <c:strCache>
                <c:ptCount val="2"/>
                <c:pt idx="0">
                  <c:v>SO2 (µg/m3)</c:v>
                </c:pt>
                <c:pt idx="1">
                  <c:v>NOx(µg/m3)</c:v>
                </c:pt>
              </c:strCache>
            </c:strRef>
          </c:cat>
          <c:val>
            <c:numRef>
              <c:f>Sheet1!$C$9:$D$9</c:f>
              <c:numCache>
                <c:formatCode>General</c:formatCode>
                <c:ptCount val="2"/>
                <c:pt idx="0">
                  <c:v>5.44</c:v>
                </c:pt>
                <c:pt idx="1">
                  <c:v>23.88</c:v>
                </c:pt>
              </c:numCache>
            </c:numRef>
          </c:val>
        </c:ser>
        <c:dLbls/>
        <c:gapWidth val="104"/>
        <c:overlap val="-22"/>
        <c:axId val="93087232"/>
        <c:axId val="93088768"/>
      </c:barChart>
      <c:catAx>
        <c:axId val="93087232"/>
        <c:scaling>
          <c:orientation val="minMax"/>
        </c:scaling>
        <c:axPos val="l"/>
        <c:numFmt formatCode="General" sourceLinked="1"/>
        <c:tickLblPos val="nextTo"/>
        <c:txPr>
          <a:bodyPr/>
          <a:lstStyle/>
          <a:p>
            <a:pPr>
              <a:defRPr sz="1100" b="1">
                <a:latin typeface="Arial Narrow" pitchFamily="34" charset="0"/>
              </a:defRPr>
            </a:pPr>
            <a:endParaRPr lang="ro-RO"/>
          </a:p>
        </c:txPr>
        <c:crossAx val="93088768"/>
        <c:crosses val="autoZero"/>
        <c:auto val="1"/>
        <c:lblAlgn val="ctr"/>
        <c:lblOffset val="100"/>
      </c:catAx>
      <c:valAx>
        <c:axId val="93088768"/>
        <c:scaling>
          <c:orientation val="minMax"/>
        </c:scaling>
        <c:axPos val="b"/>
        <c:majorGridlines>
          <c:spPr>
            <a:ln>
              <a:solidFill>
                <a:schemeClr val="bg1"/>
              </a:solidFill>
            </a:ln>
          </c:spPr>
        </c:majorGridlines>
        <c:numFmt formatCode="General" sourceLinked="1"/>
        <c:tickLblPos val="nextTo"/>
        <c:txPr>
          <a:bodyPr/>
          <a:lstStyle/>
          <a:p>
            <a:pPr>
              <a:defRPr b="1">
                <a:latin typeface="Arial Narrow" pitchFamily="34" charset="0"/>
              </a:defRPr>
            </a:pPr>
            <a:endParaRPr lang="ro-RO"/>
          </a:p>
        </c:txPr>
        <c:crossAx val="93087232"/>
        <c:crosses val="autoZero"/>
        <c:crossBetween val="between"/>
      </c:valAx>
      <c:spPr>
        <a:gradFill flip="none" rotWithShape="1">
          <a:gsLst>
            <a:gs pos="0">
              <a:schemeClr val="bg1">
                <a:lumMod val="75000"/>
              </a:schemeClr>
            </a:gs>
            <a:gs pos="56000">
              <a:schemeClr val="bg1">
                <a:lumMod val="95000"/>
              </a:schemeClr>
            </a:gs>
            <a:gs pos="100000">
              <a:schemeClr val="bg1"/>
            </a:gs>
          </a:gsLst>
          <a:lin ang="0" scaled="1"/>
          <a:tileRect/>
        </a:gradFill>
      </c:spPr>
    </c:plotArea>
    <c:legend>
      <c:legendPos val="t"/>
      <c:layout>
        <c:manualLayout>
          <c:xMode val="edge"/>
          <c:yMode val="edge"/>
          <c:x val="0.13954389126124142"/>
          <c:y val="2.7777777777777842E-2"/>
          <c:w val="0.73943343288985464"/>
          <c:h val="8.371719160104997E-2"/>
        </c:manualLayout>
      </c:layout>
      <c:txPr>
        <a:bodyPr/>
        <a:lstStyle/>
        <a:p>
          <a:pPr>
            <a:defRPr sz="800">
              <a:latin typeface="Arial Black" pitchFamily="34" charset="0"/>
            </a:defRPr>
          </a:pPr>
          <a:endParaRPr lang="ro-RO"/>
        </a:p>
      </c:txPr>
    </c:legend>
    <c:plotVisOnly val="1"/>
    <c:dispBlanksAs val="gap"/>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o-RO"/>
  <c:clrMapOvr bg1="lt1" tx1="dk1" bg2="lt2" tx2="dk2" accent1="accent1" accent2="accent2" accent3="accent3" accent4="accent4" accent5="accent5" accent6="accent6" hlink="hlink" folHlink="folHlink"/>
  <c:chart>
    <c:plotArea>
      <c:layout>
        <c:manualLayout>
          <c:layoutTarget val="inner"/>
          <c:xMode val="edge"/>
          <c:yMode val="edge"/>
          <c:x val="0.29207712610362652"/>
          <c:y val="0.14120189238299499"/>
          <c:w val="0.63797589046692305"/>
          <c:h val="0.7287810827180915"/>
        </c:manualLayout>
      </c:layout>
      <c:barChart>
        <c:barDir val="bar"/>
        <c:grouping val="clustered"/>
        <c:ser>
          <c:idx val="1"/>
          <c:order val="0"/>
          <c:tx>
            <c:strRef>
              <c:f>Sheet1!$D$43</c:f>
              <c:strCache>
                <c:ptCount val="1"/>
                <c:pt idx="0">
                  <c:v>2009</c:v>
                </c:pt>
              </c:strCache>
            </c:strRef>
          </c:tx>
          <c:spPr>
            <a:solidFill>
              <a:srgbClr val="3074C6"/>
            </a:solidFill>
            <a:ln>
              <a:solidFill>
                <a:schemeClr val="tx1"/>
              </a:solidFill>
            </a:ln>
          </c:spPr>
          <c:cat>
            <c:strRef>
              <c:f>Sheet1!$B$47:$B$48</c:f>
              <c:strCache>
                <c:ptCount val="2"/>
                <c:pt idx="0">
                  <c:v>O3(µg/m3)</c:v>
                </c:pt>
                <c:pt idx="1">
                  <c:v>PM10(µg/m3)</c:v>
                </c:pt>
              </c:strCache>
            </c:strRef>
          </c:cat>
          <c:val>
            <c:numRef>
              <c:f>Sheet1!$D$47:$D$48</c:f>
              <c:numCache>
                <c:formatCode>General</c:formatCode>
                <c:ptCount val="2"/>
                <c:pt idx="0">
                  <c:v>30.29</c:v>
                </c:pt>
                <c:pt idx="1">
                  <c:v>44.33</c:v>
                </c:pt>
              </c:numCache>
            </c:numRef>
          </c:val>
        </c:ser>
        <c:ser>
          <c:idx val="2"/>
          <c:order val="1"/>
          <c:tx>
            <c:strRef>
              <c:f>Sheet1!$E$43</c:f>
              <c:strCache>
                <c:ptCount val="1"/>
                <c:pt idx="0">
                  <c:v>2010</c:v>
                </c:pt>
              </c:strCache>
            </c:strRef>
          </c:tx>
          <c:spPr>
            <a:solidFill>
              <a:schemeClr val="tx2">
                <a:lumMod val="40000"/>
                <a:lumOff val="60000"/>
              </a:schemeClr>
            </a:solidFill>
            <a:ln>
              <a:solidFill>
                <a:schemeClr val="tx1"/>
              </a:solidFill>
            </a:ln>
          </c:spPr>
          <c:cat>
            <c:strRef>
              <c:f>Sheet1!$B$47:$B$48</c:f>
              <c:strCache>
                <c:ptCount val="2"/>
                <c:pt idx="0">
                  <c:v>O3(µg/m3)</c:v>
                </c:pt>
                <c:pt idx="1">
                  <c:v>PM10(µg/m3)</c:v>
                </c:pt>
              </c:strCache>
            </c:strRef>
          </c:cat>
          <c:val>
            <c:numRef>
              <c:f>Sheet1!$E$47:$E$48</c:f>
              <c:numCache>
                <c:formatCode>General</c:formatCode>
                <c:ptCount val="2"/>
                <c:pt idx="0">
                  <c:v>27.3</c:v>
                </c:pt>
                <c:pt idx="1">
                  <c:v>25.59</c:v>
                </c:pt>
              </c:numCache>
            </c:numRef>
          </c:val>
        </c:ser>
        <c:ser>
          <c:idx val="3"/>
          <c:order val="2"/>
          <c:tx>
            <c:strRef>
              <c:f>Sheet1!$F$43</c:f>
              <c:strCache>
                <c:ptCount val="1"/>
                <c:pt idx="0">
                  <c:v>2011</c:v>
                </c:pt>
              </c:strCache>
            </c:strRef>
          </c:tx>
          <c:spPr>
            <a:solidFill>
              <a:schemeClr val="tx2">
                <a:lumMod val="20000"/>
                <a:lumOff val="80000"/>
              </a:schemeClr>
            </a:solidFill>
            <a:ln>
              <a:solidFill>
                <a:schemeClr val="tx1"/>
              </a:solidFill>
            </a:ln>
          </c:spPr>
          <c:cat>
            <c:strRef>
              <c:f>Sheet1!$B$47:$B$48</c:f>
              <c:strCache>
                <c:ptCount val="2"/>
                <c:pt idx="0">
                  <c:v>O3(µg/m3)</c:v>
                </c:pt>
                <c:pt idx="1">
                  <c:v>PM10(µg/m3)</c:v>
                </c:pt>
              </c:strCache>
            </c:strRef>
          </c:cat>
          <c:val>
            <c:numRef>
              <c:f>Sheet1!$F$47:$F$48</c:f>
              <c:numCache>
                <c:formatCode>General</c:formatCode>
                <c:ptCount val="2"/>
              </c:numCache>
            </c:numRef>
          </c:val>
        </c:ser>
        <c:ser>
          <c:idx val="4"/>
          <c:order val="3"/>
          <c:tx>
            <c:strRef>
              <c:f>Sheet1!$G$43</c:f>
              <c:strCache>
                <c:ptCount val="1"/>
                <c:pt idx="0">
                  <c:v>2012</c:v>
                </c:pt>
              </c:strCache>
            </c:strRef>
          </c:tx>
          <c:spPr>
            <a:solidFill>
              <a:schemeClr val="accent1">
                <a:lumMod val="20000"/>
                <a:lumOff val="80000"/>
              </a:schemeClr>
            </a:solidFill>
            <a:ln>
              <a:solidFill>
                <a:schemeClr val="tx1"/>
              </a:solidFill>
            </a:ln>
          </c:spPr>
          <c:cat>
            <c:strRef>
              <c:f>Sheet1!$B$47:$B$48</c:f>
              <c:strCache>
                <c:ptCount val="2"/>
                <c:pt idx="0">
                  <c:v>O3(µg/m3)</c:v>
                </c:pt>
                <c:pt idx="1">
                  <c:v>PM10(µg/m3)</c:v>
                </c:pt>
              </c:strCache>
            </c:strRef>
          </c:cat>
          <c:val>
            <c:numRef>
              <c:f>Sheet1!$G$47:$G$48</c:f>
              <c:numCache>
                <c:formatCode>General</c:formatCode>
                <c:ptCount val="2"/>
                <c:pt idx="0">
                  <c:v>25.93</c:v>
                </c:pt>
                <c:pt idx="1">
                  <c:v>16.43</c:v>
                </c:pt>
              </c:numCache>
            </c:numRef>
          </c:val>
        </c:ser>
        <c:ser>
          <c:idx val="5"/>
          <c:order val="4"/>
          <c:tx>
            <c:strRef>
              <c:f>Sheet1!$H$43</c:f>
              <c:strCache>
                <c:ptCount val="1"/>
                <c:pt idx="0">
                  <c:v>2013</c:v>
                </c:pt>
              </c:strCache>
            </c:strRef>
          </c:tx>
          <c:spPr>
            <a:solidFill>
              <a:srgbClr val="FFFF00"/>
            </a:solidFill>
            <a:ln>
              <a:solidFill>
                <a:schemeClr val="tx1"/>
              </a:solidFill>
            </a:ln>
          </c:spPr>
          <c:cat>
            <c:strRef>
              <c:f>Sheet1!$B$47:$B$48</c:f>
              <c:strCache>
                <c:ptCount val="2"/>
                <c:pt idx="0">
                  <c:v>O3(µg/m3)</c:v>
                </c:pt>
                <c:pt idx="1">
                  <c:v>PM10(µg/m3)</c:v>
                </c:pt>
              </c:strCache>
            </c:strRef>
          </c:cat>
          <c:val>
            <c:numRef>
              <c:f>Sheet1!$H$47:$H$48</c:f>
              <c:numCache>
                <c:formatCode>General</c:formatCode>
                <c:ptCount val="2"/>
                <c:pt idx="0">
                  <c:v>45.03</c:v>
                </c:pt>
                <c:pt idx="1">
                  <c:v>19.87</c:v>
                </c:pt>
              </c:numCache>
            </c:numRef>
          </c:val>
        </c:ser>
        <c:dLbls/>
        <c:gapWidth val="110"/>
        <c:overlap val="-17"/>
        <c:axId val="93142400"/>
        <c:axId val="93160576"/>
      </c:barChart>
      <c:catAx>
        <c:axId val="93142400"/>
        <c:scaling>
          <c:orientation val="minMax"/>
        </c:scaling>
        <c:axPos val="l"/>
        <c:numFmt formatCode="General" sourceLinked="1"/>
        <c:tickLblPos val="nextTo"/>
        <c:txPr>
          <a:bodyPr/>
          <a:lstStyle/>
          <a:p>
            <a:pPr>
              <a:defRPr b="1">
                <a:latin typeface="Arial Narrow" pitchFamily="34" charset="0"/>
              </a:defRPr>
            </a:pPr>
            <a:endParaRPr lang="ro-RO"/>
          </a:p>
        </c:txPr>
        <c:crossAx val="93160576"/>
        <c:crosses val="autoZero"/>
        <c:auto val="1"/>
        <c:lblAlgn val="ctr"/>
        <c:lblOffset val="100"/>
      </c:catAx>
      <c:valAx>
        <c:axId val="93160576"/>
        <c:scaling>
          <c:orientation val="minMax"/>
        </c:scaling>
        <c:axPos val="b"/>
        <c:majorGridlines>
          <c:spPr>
            <a:ln>
              <a:solidFill>
                <a:schemeClr val="bg1"/>
              </a:solidFill>
            </a:ln>
          </c:spPr>
        </c:majorGridlines>
        <c:numFmt formatCode="General" sourceLinked="1"/>
        <c:tickLblPos val="nextTo"/>
        <c:txPr>
          <a:bodyPr/>
          <a:lstStyle/>
          <a:p>
            <a:pPr>
              <a:defRPr b="1"/>
            </a:pPr>
            <a:endParaRPr lang="ro-RO"/>
          </a:p>
        </c:txPr>
        <c:crossAx val="93142400"/>
        <c:crosses val="autoZero"/>
        <c:crossBetween val="between"/>
      </c:valAx>
      <c:spPr>
        <a:gradFill flip="none" rotWithShape="1">
          <a:gsLst>
            <a:gs pos="0">
              <a:schemeClr val="bg1">
                <a:lumMod val="75000"/>
              </a:schemeClr>
            </a:gs>
            <a:gs pos="43000">
              <a:schemeClr val="bg1">
                <a:lumMod val="95000"/>
              </a:schemeClr>
            </a:gs>
            <a:gs pos="100000">
              <a:schemeClr val="bg1"/>
            </a:gs>
          </a:gsLst>
          <a:lin ang="2700000" scaled="1"/>
          <a:tileRect/>
        </a:gradFill>
      </c:spPr>
    </c:plotArea>
    <c:legend>
      <c:legendPos val="t"/>
      <c:layout/>
      <c:txPr>
        <a:bodyPr/>
        <a:lstStyle/>
        <a:p>
          <a:pPr>
            <a:defRPr sz="800" b="1">
              <a:latin typeface="Arial Black" pitchFamily="34" charset="0"/>
            </a:defRPr>
          </a:pPr>
          <a:endParaRPr lang="ro-RO"/>
        </a:p>
      </c:txPr>
    </c:legend>
    <c:plotVisOnly val="1"/>
    <c:dispBlanksAs val="gap"/>
  </c:chart>
  <c:spPr>
    <a:ln>
      <a:noFill/>
    </a:ln>
  </c:sp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E7DA67C76B2490B95558DCD2D3D7FBC"/>
        <w:category>
          <w:name w:val="General"/>
          <w:gallery w:val="placeholder"/>
        </w:category>
        <w:types>
          <w:type w:val="bbPlcHdr"/>
        </w:types>
        <w:behaviors>
          <w:behavior w:val="content"/>
        </w:behaviors>
        <w:guid w:val="{A78E86D0-2A67-4554-A119-FCBB8E89A91A}"/>
      </w:docPartPr>
      <w:docPartBody>
        <w:p w:rsidR="000229E1" w:rsidRDefault="009140A2" w:rsidP="009140A2">
          <w:pPr>
            <w:pStyle w:val="FE7DA67C76B2490B95558DCD2D3D7FBC"/>
          </w:pPr>
          <w:r>
            <w:rPr>
              <w:rFonts w:asciiTheme="majorHAnsi" w:eastAsiaTheme="majorEastAsia" w:hAnsiTheme="majorHAnsi" w:cstheme="majorBidi"/>
              <w:sz w:val="32"/>
              <w:szCs w:val="32"/>
              <w:lang w:val="ro-RO"/>
            </w:rPr>
            <w:t>[Titlul documentului]</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inkAnnotations="0"/>
  <w:defaultTabStop w:val="720"/>
  <w:hyphenationZone w:val="425"/>
  <w:characterSpacingControl w:val="doNotCompress"/>
  <w:compat>
    <w:useFELayout/>
  </w:compat>
  <w:rsids>
    <w:rsidRoot w:val="009140A2"/>
    <w:rsid w:val="000229E1"/>
    <w:rsid w:val="00197F0F"/>
    <w:rsid w:val="0021741B"/>
    <w:rsid w:val="004F04E4"/>
    <w:rsid w:val="009140A2"/>
    <w:rsid w:val="00A64DBA"/>
    <w:rsid w:val="00C20B63"/>
    <w:rsid w:val="00CF6783"/>
    <w:rsid w:val="00DD648E"/>
    <w:rsid w:val="00FF78F4"/>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7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7DA67C76B2490B95558DCD2D3D7FBC">
    <w:name w:val="FE7DA67C76B2490B95558DCD2D3D7FBC"/>
    <w:rsid w:val="009140A2"/>
  </w:style>
  <w:style w:type="paragraph" w:customStyle="1" w:styleId="71E45B531FC14DEA8B567CC9560610A4">
    <w:name w:val="71E45B531FC14DEA8B567CC9560610A4"/>
    <w:rsid w:val="009140A2"/>
  </w:style>
  <w:style w:type="paragraph" w:customStyle="1" w:styleId="1BA514B2F6714CEABCE2F4C6EADF2730">
    <w:name w:val="1BA514B2F6714CEABCE2F4C6EADF2730"/>
    <w:rsid w:val="009140A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9A3BCE-2CA3-4DFE-B1F0-F755EB2D6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39</Pages>
  <Words>15828</Words>
  <Characters>91805</Characters>
  <Application>Microsoft Office Word</Application>
  <DocSecurity>0</DocSecurity>
  <Lines>765</Lines>
  <Paragraphs>214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Planul Local de Acțiune pentru Mediu a județului Bistrița-Năsăud</vt:lpstr>
      <vt:lpstr>Planul Local de Acțiune pentru Mediu a județului Bistrița-Năsăud</vt:lpstr>
    </vt:vector>
  </TitlesOfParts>
  <Company/>
  <LinksUpToDate>false</LinksUpToDate>
  <CharactersWithSpaces>107419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Planul Local de Acțiune pentru Mediu a județului Bistrița-Năsăud</dc:title>
  <dc:creator>Cordos Angela</dc:creator>
  <cp:lastModifiedBy>suciu.marinela</cp:lastModifiedBy>
  <cp:revision>12</cp:revision>
  <dcterms:created xsi:type="dcterms:W3CDTF">2014-11-24T09:06:00Z</dcterms:created>
  <dcterms:modified xsi:type="dcterms:W3CDTF">2015-07-24T08:01:00Z</dcterms:modified>
</cp:coreProperties>
</file>