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26.xml" ContentType="application/vnd.openxmlformats-officedocument.drawingml.chart+xml"/>
  <Override PartName="/word/drawings/drawing2.xml" ContentType="application/vnd.openxmlformats-officedocument.drawingml.chartshapes+xml"/>
  <Override PartName="/word/charts/chart37.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22.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42.xml" ContentType="application/vnd.openxmlformats-officedocument.drawingml.chart+xml"/>
  <Override PartName="/word/theme/themeOverride47.xml" ContentType="application/vnd.openxmlformats-officedocument.themeOverride+xml"/>
  <Override PartName="/word/theme/themeOverride49.xml" ContentType="application/vnd.openxmlformats-officedocument.themeOverride+xml"/>
  <Override PartName="/word/charts/chart51.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27.xml" ContentType="application/vnd.openxmlformats-officedocument.themeOverride+xml"/>
  <Override PartName="/word/theme/themeOverride36.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theme/themeOverride50.xml" ContentType="application/vnd.openxmlformats-officedocument.themeOverride+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8.xml" ContentType="application/vnd.openxmlformats-officedocument.themeOverride+xml"/>
  <Override PartName="/word/charts/chart5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charts/chart35.xml" ContentType="application/vnd.openxmlformats-officedocument.drawingml.chart+xml"/>
  <Override PartName="/word/charts/chart53.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18B" w:rsidRPr="00622C42" w:rsidRDefault="00AC218B" w:rsidP="008A5C7D">
      <w:pPr>
        <w:tabs>
          <w:tab w:val="left" w:pos="8505"/>
        </w:tabs>
        <w:ind w:left="1134" w:right="1276"/>
        <w:jc w:val="center"/>
        <w:rPr>
          <w:b/>
          <w:sz w:val="20"/>
          <w:szCs w:val="20"/>
          <w:u w:val="single"/>
          <w:lang w:val="ro-RO"/>
        </w:rPr>
      </w:pPr>
    </w:p>
    <w:p w:rsidR="00AC218B" w:rsidRPr="00622C42" w:rsidRDefault="00AC218B" w:rsidP="008A5C7D">
      <w:pPr>
        <w:tabs>
          <w:tab w:val="left" w:pos="8505"/>
        </w:tabs>
        <w:ind w:left="1134" w:right="1276"/>
        <w:jc w:val="center"/>
        <w:rPr>
          <w:b/>
          <w:sz w:val="20"/>
          <w:szCs w:val="20"/>
          <w:u w:val="single"/>
          <w:lang w:val="ro-RO"/>
        </w:rPr>
      </w:pPr>
    </w:p>
    <w:p w:rsidR="00AC218B" w:rsidRPr="00622C42" w:rsidRDefault="00AC218B" w:rsidP="008A5C7D">
      <w:pPr>
        <w:tabs>
          <w:tab w:val="left" w:pos="8505"/>
        </w:tabs>
        <w:ind w:left="1134" w:right="1276"/>
        <w:jc w:val="center"/>
        <w:rPr>
          <w:b/>
          <w:sz w:val="20"/>
          <w:szCs w:val="20"/>
          <w:u w:val="single"/>
          <w:lang w:val="ro-RO"/>
        </w:rPr>
      </w:pPr>
    </w:p>
    <w:p w:rsidR="00AC218B" w:rsidRPr="00622C42" w:rsidRDefault="00AC218B" w:rsidP="008A5C7D">
      <w:pPr>
        <w:tabs>
          <w:tab w:val="left" w:pos="8505"/>
        </w:tabs>
        <w:ind w:left="1134" w:right="1276"/>
        <w:jc w:val="center"/>
        <w:rPr>
          <w:b/>
          <w:sz w:val="20"/>
          <w:szCs w:val="20"/>
          <w:u w:val="single"/>
          <w:lang w:val="ro-RO"/>
        </w:rPr>
      </w:pPr>
    </w:p>
    <w:p w:rsidR="00AC218B" w:rsidRPr="00622C42" w:rsidRDefault="00AC218B" w:rsidP="008A5C7D">
      <w:pPr>
        <w:tabs>
          <w:tab w:val="left" w:pos="8505"/>
        </w:tabs>
        <w:ind w:left="1134" w:right="1276"/>
        <w:jc w:val="center"/>
        <w:rPr>
          <w:b/>
          <w:sz w:val="20"/>
          <w:szCs w:val="20"/>
          <w:u w:val="single"/>
          <w:lang w:val="ro-RO"/>
        </w:rPr>
      </w:pPr>
    </w:p>
    <w:p w:rsidR="00AC218B" w:rsidRPr="00622C42" w:rsidRDefault="00AC218B" w:rsidP="008A5C7D">
      <w:pPr>
        <w:tabs>
          <w:tab w:val="left" w:pos="8505"/>
        </w:tabs>
        <w:ind w:left="1134" w:right="1276"/>
        <w:jc w:val="center"/>
        <w:rPr>
          <w:b/>
          <w:sz w:val="20"/>
          <w:szCs w:val="20"/>
          <w:u w:val="single"/>
          <w:lang w:val="ro-RO"/>
        </w:rPr>
      </w:pPr>
    </w:p>
    <w:p w:rsidR="00AC218B" w:rsidRPr="00622C42" w:rsidRDefault="00AC218B" w:rsidP="008A5C7D">
      <w:pPr>
        <w:tabs>
          <w:tab w:val="left" w:pos="8505"/>
        </w:tabs>
        <w:ind w:left="1134" w:right="1276"/>
        <w:jc w:val="center"/>
        <w:rPr>
          <w:b/>
          <w:sz w:val="20"/>
          <w:szCs w:val="20"/>
          <w:u w:val="single"/>
          <w:lang w:val="ro-RO"/>
        </w:rPr>
      </w:pPr>
    </w:p>
    <w:p w:rsidR="00AC218B" w:rsidRPr="00622C42" w:rsidRDefault="00AC218B" w:rsidP="008A5C7D">
      <w:pPr>
        <w:tabs>
          <w:tab w:val="left" w:pos="8505"/>
        </w:tabs>
        <w:ind w:left="1134" w:right="1276"/>
        <w:jc w:val="center"/>
        <w:rPr>
          <w:b/>
          <w:sz w:val="20"/>
          <w:szCs w:val="20"/>
          <w:u w:val="single"/>
          <w:lang w:val="ro-RO"/>
        </w:rPr>
      </w:pPr>
    </w:p>
    <w:p w:rsidR="00AC218B" w:rsidRPr="00622C42" w:rsidRDefault="00AC218B" w:rsidP="008A5C7D">
      <w:pPr>
        <w:tabs>
          <w:tab w:val="left" w:pos="8505"/>
        </w:tabs>
        <w:ind w:left="1134" w:right="1276"/>
        <w:jc w:val="center"/>
        <w:rPr>
          <w:b/>
          <w:sz w:val="20"/>
          <w:szCs w:val="20"/>
          <w:u w:val="single"/>
          <w:lang w:val="ro-RO"/>
        </w:rPr>
      </w:pPr>
    </w:p>
    <w:p w:rsidR="00AC218B" w:rsidRPr="00622C42" w:rsidRDefault="00AC218B" w:rsidP="008A5C7D">
      <w:pPr>
        <w:tabs>
          <w:tab w:val="left" w:pos="8505"/>
        </w:tabs>
        <w:ind w:left="1134" w:right="1276"/>
        <w:jc w:val="center"/>
        <w:rPr>
          <w:b/>
          <w:sz w:val="20"/>
          <w:szCs w:val="20"/>
          <w:u w:val="single"/>
          <w:lang w:val="ro-RO"/>
        </w:rPr>
      </w:pPr>
    </w:p>
    <w:p w:rsidR="00AC218B" w:rsidRPr="00622C42" w:rsidRDefault="00AC218B" w:rsidP="008A5C7D">
      <w:pPr>
        <w:tabs>
          <w:tab w:val="left" w:pos="8505"/>
        </w:tabs>
        <w:ind w:left="1134" w:right="1276"/>
        <w:jc w:val="center"/>
        <w:rPr>
          <w:b/>
          <w:sz w:val="20"/>
          <w:szCs w:val="20"/>
          <w:u w:val="single"/>
          <w:lang w:val="ro-RO"/>
        </w:rPr>
      </w:pPr>
    </w:p>
    <w:p w:rsidR="00AC218B" w:rsidRPr="00622C42" w:rsidRDefault="00AC218B" w:rsidP="008A5C7D">
      <w:pPr>
        <w:tabs>
          <w:tab w:val="left" w:pos="8505"/>
        </w:tabs>
        <w:ind w:left="1134" w:right="1276"/>
        <w:jc w:val="center"/>
        <w:rPr>
          <w:b/>
          <w:sz w:val="20"/>
          <w:szCs w:val="20"/>
          <w:u w:val="single"/>
          <w:lang w:val="ro-RO"/>
        </w:rPr>
      </w:pPr>
    </w:p>
    <w:p w:rsidR="00AC218B" w:rsidRPr="00622C42" w:rsidRDefault="00AC218B" w:rsidP="008A5C7D">
      <w:pPr>
        <w:tabs>
          <w:tab w:val="left" w:pos="8505"/>
        </w:tabs>
        <w:ind w:left="1134" w:right="1276"/>
        <w:jc w:val="center"/>
        <w:rPr>
          <w:b/>
          <w:sz w:val="20"/>
          <w:szCs w:val="20"/>
          <w:u w:val="single"/>
          <w:lang w:val="ro-RO"/>
        </w:rPr>
      </w:pPr>
    </w:p>
    <w:p w:rsidR="00AC218B" w:rsidRPr="00622C42" w:rsidRDefault="00AC218B" w:rsidP="008A5C7D">
      <w:pPr>
        <w:tabs>
          <w:tab w:val="left" w:pos="8505"/>
        </w:tabs>
        <w:ind w:left="1134" w:right="1276"/>
        <w:jc w:val="center"/>
        <w:rPr>
          <w:b/>
          <w:sz w:val="20"/>
          <w:szCs w:val="20"/>
          <w:u w:val="single"/>
          <w:lang w:val="ro-RO"/>
        </w:rPr>
      </w:pPr>
    </w:p>
    <w:p w:rsidR="00AC218B" w:rsidRPr="00622C42" w:rsidRDefault="00AC218B" w:rsidP="008A5C7D">
      <w:pPr>
        <w:tabs>
          <w:tab w:val="left" w:pos="8505"/>
        </w:tabs>
        <w:ind w:left="1134" w:right="1276"/>
        <w:jc w:val="center"/>
        <w:rPr>
          <w:b/>
          <w:sz w:val="20"/>
          <w:szCs w:val="20"/>
          <w:u w:val="single"/>
          <w:lang w:val="ro-RO"/>
        </w:rPr>
      </w:pPr>
    </w:p>
    <w:p w:rsidR="00AC218B" w:rsidRPr="00622C42" w:rsidRDefault="00AC218B" w:rsidP="008A5C7D">
      <w:pPr>
        <w:tabs>
          <w:tab w:val="left" w:pos="8505"/>
        </w:tabs>
        <w:ind w:left="1134" w:right="1276"/>
        <w:jc w:val="center"/>
        <w:rPr>
          <w:b/>
          <w:sz w:val="20"/>
          <w:szCs w:val="20"/>
          <w:u w:val="single"/>
          <w:lang w:val="ro-RO"/>
        </w:rPr>
      </w:pPr>
    </w:p>
    <w:p w:rsidR="00AC218B" w:rsidRDefault="00AC218B" w:rsidP="008A5C7D">
      <w:pPr>
        <w:tabs>
          <w:tab w:val="left" w:pos="8505"/>
        </w:tabs>
        <w:ind w:left="1134" w:right="1276"/>
        <w:jc w:val="center"/>
        <w:rPr>
          <w:b/>
          <w:sz w:val="20"/>
          <w:szCs w:val="20"/>
          <w:u w:val="single"/>
          <w:lang w:val="ro-RO"/>
        </w:rPr>
      </w:pPr>
    </w:p>
    <w:p w:rsidR="00046E9E" w:rsidRDefault="00046E9E" w:rsidP="008A5C7D">
      <w:pPr>
        <w:tabs>
          <w:tab w:val="left" w:pos="8505"/>
        </w:tabs>
        <w:ind w:left="1134" w:right="1276"/>
        <w:jc w:val="center"/>
        <w:rPr>
          <w:b/>
          <w:sz w:val="20"/>
          <w:szCs w:val="20"/>
          <w:u w:val="single"/>
          <w:lang w:val="ro-RO"/>
        </w:rPr>
      </w:pPr>
    </w:p>
    <w:p w:rsidR="00046E9E" w:rsidRPr="00622C42" w:rsidRDefault="00046E9E" w:rsidP="008A5C7D">
      <w:pPr>
        <w:tabs>
          <w:tab w:val="left" w:pos="8505"/>
        </w:tabs>
        <w:ind w:left="1134" w:right="1276"/>
        <w:jc w:val="center"/>
        <w:rPr>
          <w:b/>
          <w:sz w:val="20"/>
          <w:szCs w:val="20"/>
          <w:u w:val="single"/>
          <w:lang w:val="ro-RO"/>
        </w:rPr>
      </w:pPr>
    </w:p>
    <w:p w:rsidR="00AC218B" w:rsidRPr="00622C42" w:rsidRDefault="00AC218B" w:rsidP="008A5C7D">
      <w:pPr>
        <w:tabs>
          <w:tab w:val="left" w:pos="8505"/>
        </w:tabs>
        <w:ind w:left="1134" w:right="1276"/>
        <w:jc w:val="center"/>
        <w:rPr>
          <w:b/>
          <w:sz w:val="20"/>
          <w:szCs w:val="20"/>
          <w:u w:val="single"/>
          <w:lang w:val="ro-RO"/>
        </w:rPr>
      </w:pPr>
    </w:p>
    <w:p w:rsidR="00AC218B" w:rsidRPr="00622C42" w:rsidRDefault="00AC218B" w:rsidP="008A5C7D">
      <w:pPr>
        <w:tabs>
          <w:tab w:val="left" w:pos="8505"/>
        </w:tabs>
        <w:ind w:left="1134" w:right="1276"/>
        <w:jc w:val="center"/>
        <w:rPr>
          <w:b/>
          <w:sz w:val="20"/>
          <w:szCs w:val="20"/>
          <w:u w:val="single"/>
          <w:lang w:val="ro-RO"/>
        </w:rPr>
      </w:pPr>
    </w:p>
    <w:p w:rsidR="00AC218B" w:rsidRPr="00622C42" w:rsidRDefault="00AC218B" w:rsidP="008A5C7D">
      <w:pPr>
        <w:tabs>
          <w:tab w:val="left" w:pos="8505"/>
        </w:tabs>
        <w:ind w:left="1134" w:right="1276"/>
        <w:jc w:val="center"/>
        <w:rPr>
          <w:b/>
          <w:sz w:val="20"/>
          <w:szCs w:val="20"/>
          <w:u w:val="single"/>
          <w:lang w:val="ro-RO"/>
        </w:rPr>
      </w:pPr>
    </w:p>
    <w:p w:rsidR="00AC218B" w:rsidRPr="00622C42" w:rsidRDefault="00AC218B" w:rsidP="008A5C7D">
      <w:pPr>
        <w:tabs>
          <w:tab w:val="left" w:pos="8505"/>
        </w:tabs>
        <w:ind w:left="1134" w:right="1276"/>
        <w:jc w:val="center"/>
        <w:rPr>
          <w:b/>
          <w:sz w:val="20"/>
          <w:szCs w:val="20"/>
          <w:u w:val="single"/>
          <w:lang w:val="ro-RO"/>
        </w:rPr>
      </w:pPr>
    </w:p>
    <w:p w:rsidR="00AC218B" w:rsidRPr="00622C42" w:rsidRDefault="00AC218B" w:rsidP="008A5C7D">
      <w:pPr>
        <w:tabs>
          <w:tab w:val="left" w:pos="8505"/>
        </w:tabs>
        <w:ind w:left="1134" w:right="1276"/>
        <w:jc w:val="center"/>
        <w:rPr>
          <w:b/>
          <w:sz w:val="20"/>
          <w:szCs w:val="20"/>
          <w:u w:val="single"/>
          <w:lang w:val="ro-RO"/>
        </w:rPr>
      </w:pPr>
    </w:p>
    <w:p w:rsidR="006A72DF" w:rsidRDefault="00BA6575" w:rsidP="008A5C7D">
      <w:pPr>
        <w:tabs>
          <w:tab w:val="left" w:pos="8505"/>
        </w:tabs>
        <w:ind w:left="1134" w:right="1276"/>
        <w:jc w:val="center"/>
        <w:rPr>
          <w:rFonts w:ascii="Arial" w:hAnsi="Arial" w:cs="Arial"/>
          <w:b/>
          <w:sz w:val="44"/>
          <w:szCs w:val="44"/>
          <w:u w:val="single"/>
          <w:lang w:val="ro-RO"/>
        </w:rPr>
      </w:pPr>
      <w:r w:rsidRPr="009174BC">
        <w:rPr>
          <w:rFonts w:ascii="Arial" w:hAnsi="Arial" w:cs="Arial"/>
          <w:b/>
          <w:sz w:val="44"/>
          <w:szCs w:val="44"/>
          <w:u w:val="single"/>
          <w:lang w:val="ro-RO"/>
        </w:rPr>
        <w:t xml:space="preserve">RAPORT ANUAL PRIVIND STAREA MEDIULUI </w:t>
      </w:r>
      <w:r w:rsidR="00AC218B" w:rsidRPr="009174BC">
        <w:rPr>
          <w:rFonts w:ascii="Arial" w:hAnsi="Arial" w:cs="Arial"/>
          <w:b/>
          <w:sz w:val="44"/>
          <w:szCs w:val="44"/>
          <w:u w:val="single"/>
          <w:lang w:val="ro-RO"/>
        </w:rPr>
        <w:t>Î</w:t>
      </w:r>
      <w:r w:rsidRPr="009174BC">
        <w:rPr>
          <w:rFonts w:ascii="Arial" w:hAnsi="Arial" w:cs="Arial"/>
          <w:b/>
          <w:sz w:val="44"/>
          <w:szCs w:val="44"/>
          <w:u w:val="single"/>
          <w:lang w:val="ro-RO"/>
        </w:rPr>
        <w:t>N JUDE</w:t>
      </w:r>
      <w:r w:rsidR="00A12D2B" w:rsidRPr="009174BC">
        <w:rPr>
          <w:rFonts w:ascii="Arial" w:hAnsi="Arial" w:cs="Arial"/>
          <w:b/>
          <w:sz w:val="44"/>
          <w:szCs w:val="44"/>
          <w:u w:val="single"/>
          <w:lang w:val="ro-RO"/>
        </w:rPr>
        <w:t>Ţ</w:t>
      </w:r>
      <w:r w:rsidRPr="009174BC">
        <w:rPr>
          <w:rFonts w:ascii="Arial" w:hAnsi="Arial" w:cs="Arial"/>
          <w:b/>
          <w:sz w:val="44"/>
          <w:szCs w:val="44"/>
          <w:u w:val="single"/>
          <w:lang w:val="ro-RO"/>
        </w:rPr>
        <w:t>UL BR</w:t>
      </w:r>
      <w:r w:rsidR="00AC218B" w:rsidRPr="009174BC">
        <w:rPr>
          <w:rFonts w:ascii="Arial" w:hAnsi="Arial" w:cs="Arial"/>
          <w:b/>
          <w:sz w:val="44"/>
          <w:szCs w:val="44"/>
          <w:u w:val="single"/>
          <w:lang w:val="ro-RO"/>
        </w:rPr>
        <w:t>Ă</w:t>
      </w:r>
      <w:r w:rsidR="009174BC">
        <w:rPr>
          <w:rFonts w:ascii="Arial" w:hAnsi="Arial" w:cs="Arial"/>
          <w:b/>
          <w:sz w:val="44"/>
          <w:szCs w:val="44"/>
          <w:u w:val="single"/>
          <w:lang w:val="ro-RO"/>
        </w:rPr>
        <w:t>ILA</w:t>
      </w:r>
      <w:r w:rsidRPr="009174BC">
        <w:rPr>
          <w:rFonts w:ascii="Arial" w:hAnsi="Arial" w:cs="Arial"/>
          <w:b/>
          <w:sz w:val="44"/>
          <w:szCs w:val="44"/>
          <w:u w:val="single"/>
          <w:lang w:val="ro-RO"/>
        </w:rPr>
        <w:t xml:space="preserve"> </w:t>
      </w:r>
    </w:p>
    <w:p w:rsidR="00AC218B" w:rsidRPr="009174BC" w:rsidRDefault="006A72DF" w:rsidP="008A5C7D">
      <w:pPr>
        <w:tabs>
          <w:tab w:val="left" w:pos="8505"/>
        </w:tabs>
        <w:ind w:left="1134" w:right="1276"/>
        <w:jc w:val="center"/>
        <w:rPr>
          <w:rFonts w:ascii="Arial" w:hAnsi="Arial" w:cs="Arial"/>
          <w:b/>
          <w:sz w:val="44"/>
          <w:szCs w:val="44"/>
          <w:u w:val="single"/>
          <w:lang w:val="ro-RO"/>
        </w:rPr>
      </w:pPr>
      <w:r>
        <w:rPr>
          <w:rFonts w:ascii="Arial" w:hAnsi="Arial" w:cs="Arial"/>
          <w:b/>
          <w:sz w:val="44"/>
          <w:szCs w:val="44"/>
          <w:u w:val="single"/>
          <w:lang w:val="ro-RO"/>
        </w:rPr>
        <w:t xml:space="preserve">PE </w:t>
      </w:r>
      <w:r w:rsidR="00BA6575" w:rsidRPr="009174BC">
        <w:rPr>
          <w:rFonts w:ascii="Arial" w:hAnsi="Arial" w:cs="Arial"/>
          <w:b/>
          <w:sz w:val="44"/>
          <w:szCs w:val="44"/>
          <w:u w:val="single"/>
          <w:lang w:val="ro-RO"/>
        </w:rPr>
        <w:t>ANUL 201</w:t>
      </w:r>
      <w:r w:rsidR="00710447" w:rsidRPr="009174BC">
        <w:rPr>
          <w:rFonts w:ascii="Arial" w:hAnsi="Arial" w:cs="Arial"/>
          <w:b/>
          <w:sz w:val="44"/>
          <w:szCs w:val="44"/>
          <w:u w:val="single"/>
          <w:lang w:val="ro-RO"/>
        </w:rPr>
        <w:t>3</w:t>
      </w:r>
    </w:p>
    <w:p w:rsidR="00377973" w:rsidRPr="001147AC" w:rsidRDefault="00AC218B" w:rsidP="008A5C7D">
      <w:pPr>
        <w:ind w:right="360"/>
        <w:jc w:val="center"/>
        <w:rPr>
          <w:rFonts w:ascii="Arial" w:hAnsi="Arial" w:cs="Arial"/>
          <w:b/>
          <w:u w:val="single"/>
          <w:lang w:val="ro-RO"/>
        </w:rPr>
      </w:pPr>
      <w:r w:rsidRPr="009174BC">
        <w:rPr>
          <w:rFonts w:ascii="Arial" w:hAnsi="Arial" w:cs="Arial"/>
          <w:b/>
          <w:sz w:val="44"/>
          <w:szCs w:val="44"/>
          <w:u w:val="single"/>
          <w:lang w:val="ro-RO"/>
        </w:rPr>
        <w:br w:type="page"/>
      </w:r>
    </w:p>
    <w:p w:rsidR="00B6401A" w:rsidRPr="00F153A5" w:rsidRDefault="00B6401A" w:rsidP="008A5C7D">
      <w:pPr>
        <w:numPr>
          <w:ilvl w:val="0"/>
          <w:numId w:val="1"/>
        </w:numPr>
        <w:shd w:val="clear" w:color="auto" w:fill="DCFFE1"/>
        <w:tabs>
          <w:tab w:val="left" w:pos="360"/>
          <w:tab w:val="left" w:leader="dot" w:pos="8820"/>
        </w:tabs>
        <w:ind w:right="31"/>
        <w:rPr>
          <w:rFonts w:ascii="Arial" w:hAnsi="Arial" w:cs="Arial"/>
          <w:lang w:val="ro-RO"/>
        </w:rPr>
      </w:pPr>
      <w:r w:rsidRPr="00F153A5">
        <w:rPr>
          <w:rFonts w:ascii="Arial" w:hAnsi="Arial" w:cs="Arial"/>
          <w:b/>
          <w:lang w:val="ro-RO"/>
        </w:rPr>
        <w:lastRenderedPageBreak/>
        <w:t>PROFIL</w:t>
      </w:r>
      <w:r w:rsidR="00716453" w:rsidRPr="00F153A5">
        <w:rPr>
          <w:rFonts w:ascii="Arial" w:hAnsi="Arial" w:cs="Arial"/>
          <w:b/>
          <w:lang w:val="ro-RO"/>
        </w:rPr>
        <w:t xml:space="preserve"> DE</w:t>
      </w:r>
      <w:r w:rsidR="00971687" w:rsidRPr="00F153A5">
        <w:rPr>
          <w:rFonts w:ascii="Arial" w:hAnsi="Arial" w:cs="Arial"/>
          <w:b/>
          <w:lang w:val="ro-RO"/>
        </w:rPr>
        <w:t xml:space="preserve"> </w:t>
      </w:r>
      <w:r w:rsidRPr="00F153A5">
        <w:rPr>
          <w:rFonts w:ascii="Arial" w:hAnsi="Arial" w:cs="Arial"/>
          <w:b/>
          <w:lang w:val="ro-RO"/>
        </w:rPr>
        <w:t xml:space="preserve"> </w:t>
      </w:r>
      <w:r w:rsidR="00BA6575" w:rsidRPr="00F153A5">
        <w:rPr>
          <w:rFonts w:ascii="Arial" w:hAnsi="Arial" w:cs="Arial"/>
          <w:b/>
          <w:lang w:val="ro-RO"/>
        </w:rPr>
        <w:t>JUDE</w:t>
      </w:r>
      <w:r w:rsidR="00D00AD8" w:rsidRPr="00F153A5">
        <w:rPr>
          <w:rFonts w:ascii="Arial" w:hAnsi="Arial" w:cs="Arial"/>
          <w:b/>
          <w:lang w:val="ro-RO"/>
        </w:rPr>
        <w:t>Ţ</w:t>
      </w:r>
      <w:r w:rsidRPr="00F153A5">
        <w:rPr>
          <w:rFonts w:ascii="Arial" w:hAnsi="Arial" w:cs="Arial"/>
          <w:b/>
          <w:lang w:val="ro-RO"/>
        </w:rPr>
        <w:t xml:space="preserve"> </w:t>
      </w:r>
    </w:p>
    <w:p w:rsidR="00B6401A" w:rsidRPr="0064493F" w:rsidRDefault="00705C29" w:rsidP="00705C29">
      <w:pPr>
        <w:tabs>
          <w:tab w:val="num" w:pos="798"/>
          <w:tab w:val="left" w:leader="dot" w:pos="8820"/>
        </w:tabs>
        <w:ind w:right="31"/>
        <w:rPr>
          <w:rFonts w:ascii="Arial" w:hAnsi="Arial" w:cs="Arial"/>
          <w:b/>
          <w:lang w:val="ro-RO"/>
        </w:rPr>
      </w:pPr>
      <w:r w:rsidRPr="0064493F">
        <w:rPr>
          <w:rFonts w:ascii="Arial" w:hAnsi="Arial" w:cs="Arial"/>
          <w:b/>
          <w:lang w:val="ro-RO"/>
        </w:rPr>
        <w:t xml:space="preserve">           </w:t>
      </w:r>
      <w:r w:rsidR="00A94F96" w:rsidRPr="0064493F">
        <w:rPr>
          <w:rFonts w:ascii="Arial" w:hAnsi="Arial" w:cs="Arial"/>
          <w:b/>
          <w:lang w:val="ro-RO"/>
        </w:rPr>
        <w:t xml:space="preserve"> </w:t>
      </w:r>
      <w:r w:rsidR="00E13B0F" w:rsidRPr="0064493F">
        <w:rPr>
          <w:rFonts w:ascii="Arial" w:hAnsi="Arial" w:cs="Arial"/>
          <w:b/>
          <w:lang w:val="ro-RO"/>
        </w:rPr>
        <w:t xml:space="preserve">1.1. </w:t>
      </w:r>
      <w:r w:rsidR="00A94F96" w:rsidRPr="0064493F">
        <w:rPr>
          <w:rFonts w:ascii="Arial" w:hAnsi="Arial" w:cs="Arial"/>
          <w:b/>
          <w:lang w:val="ro-RO"/>
        </w:rPr>
        <w:t xml:space="preserve"> </w:t>
      </w:r>
      <w:r w:rsidR="00B6401A" w:rsidRPr="0064493F">
        <w:rPr>
          <w:rFonts w:ascii="Arial" w:hAnsi="Arial" w:cs="Arial"/>
          <w:b/>
          <w:lang w:val="ro-RO"/>
        </w:rPr>
        <w:t>Date geografice şi climatice</w:t>
      </w:r>
      <w:r w:rsidR="001F09C5" w:rsidRPr="0064493F">
        <w:rPr>
          <w:rFonts w:ascii="Arial" w:hAnsi="Arial" w:cs="Arial"/>
          <w:b/>
          <w:lang w:val="ro-RO"/>
        </w:rPr>
        <w:tab/>
      </w:r>
      <w:r w:rsidR="001F09C5" w:rsidRPr="0064493F">
        <w:rPr>
          <w:rFonts w:ascii="Arial" w:hAnsi="Arial" w:cs="Arial"/>
          <w:b/>
          <w:lang w:val="ro-RO"/>
        </w:rPr>
        <w:tab/>
      </w:r>
      <w:r w:rsidR="00F153A5" w:rsidRPr="0064493F">
        <w:rPr>
          <w:rFonts w:ascii="Arial" w:hAnsi="Arial" w:cs="Arial"/>
          <w:b/>
          <w:lang w:val="ro-RO"/>
        </w:rPr>
        <w:t xml:space="preserve"> </w:t>
      </w:r>
      <w:r w:rsidR="001F09C5" w:rsidRPr="0064493F">
        <w:rPr>
          <w:rFonts w:ascii="Arial" w:hAnsi="Arial" w:cs="Arial"/>
          <w:lang w:val="ro-RO"/>
        </w:rPr>
        <w:t>pag.</w:t>
      </w:r>
      <w:r w:rsidR="001F09C5" w:rsidRPr="0064493F">
        <w:rPr>
          <w:rFonts w:ascii="Arial" w:hAnsi="Arial" w:cs="Arial"/>
          <w:b/>
          <w:lang w:val="ro-RO"/>
        </w:rPr>
        <w:t xml:space="preserve"> </w:t>
      </w:r>
      <w:r w:rsidR="00F343D0">
        <w:rPr>
          <w:rFonts w:ascii="Arial" w:hAnsi="Arial" w:cs="Arial"/>
          <w:b/>
          <w:lang w:val="ro-RO"/>
        </w:rPr>
        <w:t>5</w:t>
      </w:r>
      <w:r w:rsidR="0043244B" w:rsidRPr="0064493F">
        <w:rPr>
          <w:rFonts w:ascii="Arial" w:hAnsi="Arial" w:cs="Arial"/>
          <w:b/>
          <w:lang w:val="ro-RO"/>
        </w:rPr>
        <w:t xml:space="preserve"> </w:t>
      </w:r>
    </w:p>
    <w:p w:rsidR="00E13B0F" w:rsidRPr="0064493F" w:rsidRDefault="00B20D77" w:rsidP="008A5C7D">
      <w:pPr>
        <w:tabs>
          <w:tab w:val="left" w:pos="2160"/>
          <w:tab w:val="left" w:leader="dot" w:pos="8820"/>
        </w:tabs>
        <w:ind w:left="1440" w:right="31"/>
        <w:rPr>
          <w:rFonts w:ascii="Arial" w:hAnsi="Arial" w:cs="Arial"/>
          <w:lang w:val="ro-RO"/>
        </w:rPr>
      </w:pPr>
      <w:r w:rsidRPr="0064493F">
        <w:rPr>
          <w:rFonts w:ascii="Arial" w:hAnsi="Arial" w:cs="Arial"/>
          <w:lang w:val="ro-RO"/>
        </w:rPr>
        <w:t>1.1.1. Relieful şi</w:t>
      </w:r>
      <w:r w:rsidR="00E13B0F" w:rsidRPr="0064493F">
        <w:rPr>
          <w:rFonts w:ascii="Arial" w:hAnsi="Arial" w:cs="Arial"/>
          <w:lang w:val="ro-RO"/>
        </w:rPr>
        <w:t xml:space="preserve"> geologia</w:t>
      </w:r>
      <w:r w:rsidR="001F09C5" w:rsidRPr="0064493F">
        <w:rPr>
          <w:rFonts w:ascii="Arial" w:hAnsi="Arial" w:cs="Arial"/>
          <w:lang w:val="ro-RO"/>
        </w:rPr>
        <w:tab/>
      </w:r>
      <w:r w:rsidR="00F153A5" w:rsidRPr="0064493F">
        <w:rPr>
          <w:rFonts w:ascii="Arial" w:hAnsi="Arial" w:cs="Arial"/>
          <w:lang w:val="ro-RO"/>
        </w:rPr>
        <w:t xml:space="preserve"> </w:t>
      </w:r>
      <w:r w:rsidR="001F09C5" w:rsidRPr="0064493F">
        <w:rPr>
          <w:rFonts w:ascii="Arial" w:hAnsi="Arial" w:cs="Arial"/>
          <w:lang w:val="ro-RO"/>
        </w:rPr>
        <w:t>pag</w:t>
      </w:r>
      <w:r w:rsidR="001F09C5" w:rsidRPr="0064493F">
        <w:rPr>
          <w:rFonts w:ascii="Arial" w:hAnsi="Arial" w:cs="Arial"/>
          <w:b/>
          <w:lang w:val="ro-RO"/>
        </w:rPr>
        <w:t xml:space="preserve">. </w:t>
      </w:r>
      <w:r w:rsidR="00F343D0">
        <w:rPr>
          <w:rFonts w:ascii="Arial" w:hAnsi="Arial" w:cs="Arial"/>
          <w:lang w:val="ro-RO"/>
        </w:rPr>
        <w:t>5</w:t>
      </w:r>
    </w:p>
    <w:p w:rsidR="00E13B0F" w:rsidRPr="0064493F" w:rsidRDefault="00E13B0F" w:rsidP="008A5C7D">
      <w:pPr>
        <w:tabs>
          <w:tab w:val="left" w:pos="2160"/>
          <w:tab w:val="left" w:leader="dot" w:pos="8820"/>
        </w:tabs>
        <w:ind w:left="1440" w:right="31"/>
        <w:rPr>
          <w:rFonts w:ascii="Arial" w:hAnsi="Arial" w:cs="Arial"/>
          <w:lang w:val="ro-RO"/>
        </w:rPr>
      </w:pPr>
      <w:r w:rsidRPr="0064493F">
        <w:rPr>
          <w:rFonts w:ascii="Arial" w:hAnsi="Arial" w:cs="Arial"/>
          <w:lang w:val="ro-RO"/>
        </w:rPr>
        <w:t>1.1.2. Clima</w:t>
      </w:r>
      <w:r w:rsidR="001F09C5" w:rsidRPr="0064493F">
        <w:rPr>
          <w:rFonts w:ascii="Arial" w:hAnsi="Arial" w:cs="Arial"/>
          <w:lang w:val="ro-RO"/>
        </w:rPr>
        <w:tab/>
      </w:r>
      <w:r w:rsidR="00F153A5" w:rsidRPr="0064493F">
        <w:rPr>
          <w:rFonts w:ascii="Arial" w:hAnsi="Arial" w:cs="Arial"/>
          <w:lang w:val="ro-RO"/>
        </w:rPr>
        <w:t xml:space="preserve"> </w:t>
      </w:r>
      <w:r w:rsidR="001F09C5" w:rsidRPr="0064493F">
        <w:rPr>
          <w:rFonts w:ascii="Arial" w:hAnsi="Arial" w:cs="Arial"/>
          <w:lang w:val="ro-RO"/>
        </w:rPr>
        <w:t>pag.</w:t>
      </w:r>
      <w:r w:rsidRPr="0064493F">
        <w:rPr>
          <w:rFonts w:ascii="Arial" w:hAnsi="Arial" w:cs="Arial"/>
          <w:lang w:val="ro-RO"/>
        </w:rPr>
        <w:t xml:space="preserve"> </w:t>
      </w:r>
      <w:r w:rsidR="00F343D0">
        <w:rPr>
          <w:rFonts w:ascii="Arial" w:hAnsi="Arial" w:cs="Arial"/>
          <w:lang w:val="ro-RO"/>
        </w:rPr>
        <w:t>5</w:t>
      </w:r>
    </w:p>
    <w:p w:rsidR="00E13B0F" w:rsidRPr="0064493F" w:rsidRDefault="00A94F96" w:rsidP="00A94F96">
      <w:pPr>
        <w:tabs>
          <w:tab w:val="left" w:pos="2160"/>
          <w:tab w:val="left" w:leader="dot" w:pos="8820"/>
        </w:tabs>
        <w:ind w:right="31"/>
        <w:rPr>
          <w:rFonts w:ascii="Arial" w:hAnsi="Arial" w:cs="Arial"/>
          <w:lang w:val="ro-RO"/>
        </w:rPr>
      </w:pPr>
      <w:r w:rsidRPr="0064493F">
        <w:rPr>
          <w:rFonts w:ascii="Arial" w:hAnsi="Arial" w:cs="Arial"/>
          <w:lang w:val="ro-RO"/>
        </w:rPr>
        <w:t xml:space="preserve">            </w:t>
      </w:r>
      <w:r w:rsidR="001F09C5" w:rsidRPr="0064493F">
        <w:rPr>
          <w:rFonts w:ascii="Arial" w:hAnsi="Arial" w:cs="Arial"/>
          <w:b/>
          <w:lang w:val="ro-RO"/>
        </w:rPr>
        <w:t>1.</w:t>
      </w:r>
      <w:r w:rsidRPr="0064493F">
        <w:rPr>
          <w:rFonts w:ascii="Arial" w:hAnsi="Arial" w:cs="Arial"/>
          <w:b/>
          <w:lang w:val="ro-RO"/>
        </w:rPr>
        <w:t>2</w:t>
      </w:r>
      <w:r w:rsidR="001F09C5" w:rsidRPr="0064493F">
        <w:rPr>
          <w:rFonts w:ascii="Arial" w:hAnsi="Arial" w:cs="Arial"/>
          <w:b/>
          <w:lang w:val="ro-RO"/>
        </w:rPr>
        <w:t>.</w:t>
      </w:r>
      <w:r w:rsidRPr="0064493F">
        <w:rPr>
          <w:rFonts w:ascii="Arial" w:hAnsi="Arial" w:cs="Arial"/>
          <w:b/>
          <w:lang w:val="ro-RO"/>
        </w:rPr>
        <w:t xml:space="preserve"> </w:t>
      </w:r>
      <w:r w:rsidR="001F09C5" w:rsidRPr="0064493F">
        <w:rPr>
          <w:rFonts w:ascii="Arial" w:hAnsi="Arial" w:cs="Arial"/>
          <w:b/>
          <w:lang w:val="ro-RO"/>
        </w:rPr>
        <w:t xml:space="preserve"> Demografia</w:t>
      </w:r>
      <w:r w:rsidR="00F153A5" w:rsidRPr="0064493F">
        <w:rPr>
          <w:rFonts w:ascii="Arial" w:hAnsi="Arial" w:cs="Arial"/>
          <w:b/>
          <w:lang w:val="ro-RO"/>
        </w:rPr>
        <w:t xml:space="preserve">  </w:t>
      </w:r>
      <w:r w:rsidR="00A64A9E" w:rsidRPr="0064493F">
        <w:rPr>
          <w:rFonts w:ascii="Arial" w:hAnsi="Arial" w:cs="Arial"/>
          <w:lang w:val="ro-RO"/>
        </w:rPr>
        <w:t>.......................................................................................... pag.</w:t>
      </w:r>
      <w:r w:rsidR="00600614">
        <w:rPr>
          <w:rFonts w:ascii="Arial" w:hAnsi="Arial" w:cs="Arial"/>
          <w:lang w:val="ro-RO"/>
        </w:rPr>
        <w:t xml:space="preserve"> </w:t>
      </w:r>
      <w:r w:rsidR="00F343D0">
        <w:rPr>
          <w:rFonts w:ascii="Arial" w:hAnsi="Arial" w:cs="Arial"/>
          <w:lang w:val="ro-RO"/>
        </w:rPr>
        <w:t>5</w:t>
      </w:r>
    </w:p>
    <w:p w:rsidR="00E13B0F" w:rsidRPr="0064493F" w:rsidRDefault="00A94F96" w:rsidP="00A94F96">
      <w:pPr>
        <w:tabs>
          <w:tab w:val="left" w:pos="2160"/>
          <w:tab w:val="left" w:leader="dot" w:pos="8820"/>
        </w:tabs>
        <w:ind w:right="31"/>
        <w:rPr>
          <w:rFonts w:ascii="Arial" w:hAnsi="Arial" w:cs="Arial"/>
          <w:lang w:val="ro-RO"/>
        </w:rPr>
      </w:pPr>
      <w:r w:rsidRPr="0064493F">
        <w:rPr>
          <w:rFonts w:ascii="Arial" w:hAnsi="Arial" w:cs="Arial"/>
          <w:lang w:val="ro-RO"/>
        </w:rPr>
        <w:t xml:space="preserve">            </w:t>
      </w:r>
      <w:r w:rsidRPr="0064493F">
        <w:rPr>
          <w:rFonts w:ascii="Arial" w:hAnsi="Arial" w:cs="Arial"/>
          <w:b/>
          <w:lang w:val="ro-RO"/>
        </w:rPr>
        <w:t>1.3.</w:t>
      </w:r>
      <w:r w:rsidR="00E13B0F" w:rsidRPr="0064493F">
        <w:rPr>
          <w:rFonts w:ascii="Arial" w:hAnsi="Arial" w:cs="Arial"/>
          <w:b/>
          <w:lang w:val="ro-RO"/>
        </w:rPr>
        <w:t xml:space="preserve"> </w:t>
      </w:r>
      <w:r w:rsidRPr="0064493F">
        <w:rPr>
          <w:rFonts w:ascii="Arial" w:hAnsi="Arial" w:cs="Arial"/>
          <w:b/>
          <w:lang w:val="ro-RO"/>
        </w:rPr>
        <w:t xml:space="preserve"> </w:t>
      </w:r>
      <w:r w:rsidR="00E13B0F" w:rsidRPr="0064493F">
        <w:rPr>
          <w:rFonts w:ascii="Arial" w:hAnsi="Arial" w:cs="Arial"/>
          <w:b/>
          <w:lang w:val="ro-RO"/>
        </w:rPr>
        <w:t>Resursele naturale</w:t>
      </w:r>
      <w:r w:rsidR="00E13B0F" w:rsidRPr="0064493F">
        <w:rPr>
          <w:rFonts w:ascii="Arial" w:hAnsi="Arial" w:cs="Arial"/>
          <w:lang w:val="ro-RO"/>
        </w:rPr>
        <w:t xml:space="preserve"> </w:t>
      </w:r>
      <w:r w:rsidR="00A64A9E" w:rsidRPr="0064493F">
        <w:rPr>
          <w:rFonts w:ascii="Arial" w:hAnsi="Arial" w:cs="Arial"/>
          <w:lang w:val="ro-RO"/>
        </w:rPr>
        <w:tab/>
      </w:r>
      <w:r w:rsidR="00F153A5" w:rsidRPr="0064493F">
        <w:rPr>
          <w:rFonts w:ascii="Arial" w:hAnsi="Arial" w:cs="Arial"/>
          <w:lang w:val="ro-RO"/>
        </w:rPr>
        <w:t xml:space="preserve"> </w:t>
      </w:r>
      <w:r w:rsidR="00A64A9E" w:rsidRPr="0064493F">
        <w:rPr>
          <w:rFonts w:ascii="Arial" w:hAnsi="Arial" w:cs="Arial"/>
          <w:lang w:val="ro-RO"/>
        </w:rPr>
        <w:t xml:space="preserve">pag. </w:t>
      </w:r>
      <w:r w:rsidR="00F343D0">
        <w:rPr>
          <w:rFonts w:ascii="Arial" w:hAnsi="Arial" w:cs="Arial"/>
          <w:lang w:val="ro-RO"/>
        </w:rPr>
        <w:t>6</w:t>
      </w:r>
    </w:p>
    <w:p w:rsidR="00E13B0F" w:rsidRPr="0064493F" w:rsidRDefault="00A64A9E" w:rsidP="00A94F96">
      <w:pPr>
        <w:tabs>
          <w:tab w:val="left" w:pos="2160"/>
          <w:tab w:val="left" w:leader="dot" w:pos="8820"/>
        </w:tabs>
        <w:ind w:right="31"/>
        <w:rPr>
          <w:rFonts w:ascii="Arial" w:hAnsi="Arial" w:cs="Arial"/>
          <w:lang w:val="ro-RO"/>
        </w:rPr>
      </w:pPr>
      <w:r w:rsidRPr="0064493F">
        <w:rPr>
          <w:rFonts w:ascii="Arial" w:hAnsi="Arial" w:cs="Arial"/>
          <w:b/>
          <w:lang w:val="ro-RO"/>
        </w:rPr>
        <w:t xml:space="preserve">            1.4</w:t>
      </w:r>
      <w:r w:rsidR="00A94F96" w:rsidRPr="0064493F">
        <w:rPr>
          <w:rFonts w:ascii="Arial" w:hAnsi="Arial" w:cs="Arial"/>
          <w:b/>
          <w:lang w:val="ro-RO"/>
        </w:rPr>
        <w:t>.</w:t>
      </w:r>
      <w:r w:rsidR="00E13B0F" w:rsidRPr="0064493F">
        <w:rPr>
          <w:rFonts w:ascii="Arial" w:hAnsi="Arial" w:cs="Arial"/>
          <w:b/>
          <w:lang w:val="ro-RO"/>
        </w:rPr>
        <w:t xml:space="preserve"> </w:t>
      </w:r>
      <w:r w:rsidR="00A94F96" w:rsidRPr="0064493F">
        <w:rPr>
          <w:rFonts w:ascii="Arial" w:hAnsi="Arial" w:cs="Arial"/>
          <w:b/>
          <w:lang w:val="ro-RO"/>
        </w:rPr>
        <w:t xml:space="preserve">  </w:t>
      </w:r>
      <w:r w:rsidR="00E13B0F" w:rsidRPr="0064493F">
        <w:rPr>
          <w:rFonts w:ascii="Arial" w:hAnsi="Arial" w:cs="Arial"/>
          <w:b/>
          <w:lang w:val="ro-RO"/>
        </w:rPr>
        <w:t>Economia</w:t>
      </w:r>
      <w:r w:rsidR="00E13B0F" w:rsidRPr="0064493F">
        <w:rPr>
          <w:rFonts w:ascii="Arial" w:hAnsi="Arial" w:cs="Arial"/>
          <w:lang w:val="ro-RO"/>
        </w:rPr>
        <w:t xml:space="preserve"> </w:t>
      </w:r>
      <w:r w:rsidRPr="0064493F">
        <w:rPr>
          <w:rFonts w:ascii="Arial" w:hAnsi="Arial" w:cs="Arial"/>
          <w:lang w:val="ro-RO"/>
        </w:rPr>
        <w:t xml:space="preserve">............................................................................................ </w:t>
      </w:r>
      <w:r w:rsidR="00F153A5" w:rsidRPr="0064493F">
        <w:rPr>
          <w:rFonts w:ascii="Arial" w:hAnsi="Arial" w:cs="Arial"/>
          <w:lang w:val="ro-RO"/>
        </w:rPr>
        <w:t xml:space="preserve"> </w:t>
      </w:r>
      <w:r w:rsidRPr="0064493F">
        <w:rPr>
          <w:rFonts w:ascii="Arial" w:hAnsi="Arial" w:cs="Arial"/>
          <w:lang w:val="ro-RO"/>
        </w:rPr>
        <w:t>pag.</w:t>
      </w:r>
      <w:r w:rsidR="00600614">
        <w:rPr>
          <w:rFonts w:ascii="Arial" w:hAnsi="Arial" w:cs="Arial"/>
          <w:lang w:val="ro-RO"/>
        </w:rPr>
        <w:t xml:space="preserve"> </w:t>
      </w:r>
      <w:r w:rsidR="00F343D0">
        <w:rPr>
          <w:rFonts w:ascii="Arial" w:hAnsi="Arial" w:cs="Arial"/>
          <w:lang w:val="ro-RO"/>
        </w:rPr>
        <w:t>7</w:t>
      </w:r>
    </w:p>
    <w:p w:rsidR="00B0120E" w:rsidRPr="0064493F" w:rsidRDefault="00B0120E" w:rsidP="008A5C7D">
      <w:pPr>
        <w:tabs>
          <w:tab w:val="left" w:pos="2160"/>
          <w:tab w:val="left" w:leader="dot" w:pos="8820"/>
        </w:tabs>
        <w:ind w:left="1440" w:right="31"/>
        <w:rPr>
          <w:rFonts w:ascii="Arial" w:hAnsi="Arial" w:cs="Arial"/>
          <w:lang w:val="ro-RO"/>
        </w:rPr>
      </w:pPr>
    </w:p>
    <w:p w:rsidR="005B17E2" w:rsidRPr="0064493F" w:rsidRDefault="005B17E2" w:rsidP="008A5C7D">
      <w:pPr>
        <w:numPr>
          <w:ilvl w:val="0"/>
          <w:numId w:val="1"/>
        </w:numPr>
        <w:shd w:val="clear" w:color="auto" w:fill="DDFFDD"/>
        <w:tabs>
          <w:tab w:val="left" w:pos="360"/>
          <w:tab w:val="left" w:leader="dot" w:pos="8820"/>
        </w:tabs>
        <w:ind w:right="31"/>
        <w:rPr>
          <w:rFonts w:ascii="Arial" w:hAnsi="Arial" w:cs="Arial"/>
          <w:b/>
          <w:lang w:val="ro-RO"/>
        </w:rPr>
      </w:pPr>
      <w:r w:rsidRPr="0064493F">
        <w:rPr>
          <w:rFonts w:ascii="Arial" w:hAnsi="Arial" w:cs="Arial"/>
          <w:b/>
          <w:lang w:val="ro-RO"/>
        </w:rPr>
        <w:t xml:space="preserve">CALITATEA  AERULUI  </w:t>
      </w:r>
      <w:r w:rsidR="001F09C5" w:rsidRPr="0064493F">
        <w:rPr>
          <w:rFonts w:ascii="Arial" w:hAnsi="Arial" w:cs="Arial"/>
          <w:b/>
          <w:lang w:val="ro-RO"/>
        </w:rPr>
        <w:tab/>
      </w:r>
      <w:r w:rsidR="00F153A5" w:rsidRPr="0064493F">
        <w:rPr>
          <w:rFonts w:ascii="Arial" w:hAnsi="Arial" w:cs="Arial"/>
          <w:b/>
          <w:lang w:val="ro-RO"/>
        </w:rPr>
        <w:t xml:space="preserve"> </w:t>
      </w:r>
      <w:r w:rsidR="00600614">
        <w:rPr>
          <w:rFonts w:ascii="Arial" w:hAnsi="Arial" w:cs="Arial"/>
          <w:b/>
          <w:lang w:val="ro-RO"/>
        </w:rPr>
        <w:t xml:space="preserve"> </w:t>
      </w:r>
      <w:r w:rsidR="00600614">
        <w:rPr>
          <w:rFonts w:ascii="Arial" w:hAnsi="Arial" w:cs="Arial"/>
          <w:lang w:val="ro-RO"/>
        </w:rPr>
        <w:t>pag.</w:t>
      </w:r>
      <w:r w:rsidR="00F343D0">
        <w:rPr>
          <w:rFonts w:ascii="Arial" w:hAnsi="Arial" w:cs="Arial"/>
          <w:lang w:val="ro-RO"/>
        </w:rPr>
        <w:t>13</w:t>
      </w:r>
    </w:p>
    <w:p w:rsidR="001F09C5" w:rsidRPr="0064493F" w:rsidRDefault="005B17E2" w:rsidP="008A5C7D">
      <w:pPr>
        <w:numPr>
          <w:ilvl w:val="0"/>
          <w:numId w:val="7"/>
        </w:numPr>
        <w:tabs>
          <w:tab w:val="left" w:pos="1260"/>
          <w:tab w:val="left" w:leader="dot" w:pos="8820"/>
        </w:tabs>
        <w:ind w:left="720" w:right="31"/>
        <w:jc w:val="both"/>
        <w:rPr>
          <w:rFonts w:ascii="Arial" w:hAnsi="Arial" w:cs="Arial"/>
          <w:lang w:val="ro-RO"/>
        </w:rPr>
      </w:pPr>
      <w:r w:rsidRPr="0064493F">
        <w:rPr>
          <w:rFonts w:ascii="Arial" w:hAnsi="Arial" w:cs="Arial"/>
          <w:b/>
          <w:lang w:val="ro-RO"/>
        </w:rPr>
        <w:t>Emisii de poluanţi atmosferici</w:t>
      </w:r>
      <w:r w:rsidR="001F09C5" w:rsidRPr="0064493F">
        <w:rPr>
          <w:rFonts w:ascii="Arial" w:hAnsi="Arial" w:cs="Arial"/>
          <w:b/>
          <w:lang w:val="ro-RO"/>
        </w:rPr>
        <w:tab/>
      </w:r>
      <w:r w:rsidR="00600614">
        <w:rPr>
          <w:rFonts w:ascii="Arial" w:hAnsi="Arial" w:cs="Arial"/>
          <w:b/>
          <w:lang w:val="ro-RO"/>
        </w:rPr>
        <w:t xml:space="preserve"> </w:t>
      </w:r>
      <w:r w:rsidR="00600614">
        <w:rPr>
          <w:rFonts w:ascii="Arial" w:hAnsi="Arial" w:cs="Arial"/>
          <w:lang w:val="ro-RO"/>
        </w:rPr>
        <w:t xml:space="preserve">pag. </w:t>
      </w:r>
      <w:r w:rsidR="00F343D0">
        <w:rPr>
          <w:rFonts w:ascii="Arial" w:hAnsi="Arial" w:cs="Arial"/>
          <w:lang w:val="ro-RO"/>
        </w:rPr>
        <w:t>13</w:t>
      </w:r>
    </w:p>
    <w:p w:rsidR="00FB6200" w:rsidRPr="0064493F" w:rsidRDefault="00FB6200" w:rsidP="00F153A5">
      <w:pPr>
        <w:numPr>
          <w:ilvl w:val="0"/>
          <w:numId w:val="7"/>
        </w:numPr>
        <w:tabs>
          <w:tab w:val="left" w:pos="1260"/>
          <w:tab w:val="left" w:leader="dot" w:pos="8820"/>
        </w:tabs>
        <w:ind w:left="720" w:right="28"/>
        <w:rPr>
          <w:rFonts w:ascii="Arial" w:hAnsi="Arial" w:cs="Arial"/>
          <w:lang w:val="ro-RO"/>
        </w:rPr>
      </w:pPr>
      <w:r w:rsidRPr="0064493F">
        <w:rPr>
          <w:rFonts w:ascii="Arial" w:hAnsi="Arial" w:cs="Arial"/>
          <w:b/>
          <w:lang w:val="ro-RO"/>
        </w:rPr>
        <w:t>Calitatea</w:t>
      </w:r>
      <w:r w:rsidR="00F153A5" w:rsidRPr="0064493F">
        <w:rPr>
          <w:rFonts w:ascii="Arial" w:hAnsi="Arial" w:cs="Arial"/>
          <w:b/>
          <w:lang w:val="ro-RO"/>
        </w:rPr>
        <w:t xml:space="preserve"> </w:t>
      </w:r>
      <w:r w:rsidRPr="0064493F">
        <w:rPr>
          <w:rFonts w:ascii="Arial" w:hAnsi="Arial" w:cs="Arial"/>
          <w:b/>
          <w:lang w:val="ro-RO"/>
        </w:rPr>
        <w:t>aerului</w:t>
      </w:r>
      <w:r w:rsidRPr="0064493F">
        <w:rPr>
          <w:rFonts w:ascii="Arial" w:hAnsi="Arial" w:cs="Arial"/>
          <w:lang w:val="ro-RO"/>
        </w:rPr>
        <w:t xml:space="preserve"> ....................................................................................</w:t>
      </w:r>
      <w:r w:rsidR="00203B11" w:rsidRPr="0064493F">
        <w:rPr>
          <w:rFonts w:ascii="Arial" w:hAnsi="Arial" w:cs="Arial"/>
          <w:lang w:val="ro-RO"/>
        </w:rPr>
        <w:t xml:space="preserve"> </w:t>
      </w:r>
      <w:r w:rsidR="00600614">
        <w:rPr>
          <w:rFonts w:ascii="Arial" w:hAnsi="Arial" w:cs="Arial"/>
          <w:lang w:val="ro-RO"/>
        </w:rPr>
        <w:t xml:space="preserve"> </w:t>
      </w:r>
      <w:r w:rsidR="00203B11" w:rsidRPr="0064493F">
        <w:rPr>
          <w:rFonts w:ascii="Arial" w:hAnsi="Arial" w:cs="Arial"/>
          <w:lang w:val="ro-RO"/>
        </w:rPr>
        <w:t>pag.</w:t>
      </w:r>
      <w:r w:rsidR="00600614">
        <w:rPr>
          <w:rFonts w:ascii="Arial" w:hAnsi="Arial" w:cs="Arial"/>
          <w:lang w:val="ro-RO"/>
        </w:rPr>
        <w:t xml:space="preserve"> </w:t>
      </w:r>
      <w:r w:rsidR="00F343D0">
        <w:rPr>
          <w:rFonts w:ascii="Arial" w:hAnsi="Arial" w:cs="Arial"/>
          <w:lang w:val="ro-RO"/>
        </w:rPr>
        <w:t>22</w:t>
      </w:r>
    </w:p>
    <w:p w:rsidR="006612AC" w:rsidRPr="0064493F" w:rsidRDefault="005B17E2" w:rsidP="008A5C7D">
      <w:pPr>
        <w:numPr>
          <w:ilvl w:val="0"/>
          <w:numId w:val="7"/>
        </w:numPr>
        <w:tabs>
          <w:tab w:val="left" w:pos="1260"/>
          <w:tab w:val="left" w:leader="dot" w:pos="8820"/>
        </w:tabs>
        <w:ind w:left="720" w:right="31"/>
        <w:rPr>
          <w:rFonts w:ascii="Arial" w:hAnsi="Arial" w:cs="Arial"/>
          <w:b/>
          <w:lang w:val="ro-RO"/>
        </w:rPr>
      </w:pPr>
      <w:r w:rsidRPr="0064493F">
        <w:rPr>
          <w:rFonts w:ascii="Arial" w:hAnsi="Arial" w:cs="Arial"/>
          <w:b/>
          <w:lang w:val="ro-RO"/>
        </w:rPr>
        <w:t xml:space="preserve">Poluarea aerului – efecte locale </w:t>
      </w:r>
      <w:r w:rsidR="004D1AF3" w:rsidRPr="0064493F">
        <w:rPr>
          <w:rFonts w:ascii="Arial" w:hAnsi="Arial" w:cs="Arial"/>
          <w:b/>
          <w:lang w:val="ro-RO"/>
        </w:rPr>
        <w:tab/>
      </w:r>
      <w:r w:rsidR="004D1AF3" w:rsidRPr="0064493F">
        <w:rPr>
          <w:rFonts w:ascii="Arial" w:hAnsi="Arial" w:cs="Arial"/>
          <w:b/>
          <w:lang w:val="ro-RO"/>
        </w:rPr>
        <w:tab/>
      </w:r>
      <w:r w:rsidR="00F153A5" w:rsidRPr="0064493F">
        <w:rPr>
          <w:rFonts w:ascii="Arial" w:hAnsi="Arial" w:cs="Arial"/>
          <w:b/>
          <w:lang w:val="ro-RO"/>
        </w:rPr>
        <w:t xml:space="preserve"> </w:t>
      </w:r>
      <w:r w:rsidR="004D1AF3" w:rsidRPr="0064493F">
        <w:rPr>
          <w:rFonts w:ascii="Arial" w:hAnsi="Arial" w:cs="Arial"/>
          <w:bCs/>
          <w:lang w:val="ro-RO"/>
        </w:rPr>
        <w:t xml:space="preserve">pag. </w:t>
      </w:r>
      <w:r w:rsidR="00F343D0">
        <w:rPr>
          <w:rFonts w:ascii="Arial" w:hAnsi="Arial" w:cs="Arial"/>
          <w:bCs/>
          <w:lang w:val="ro-RO"/>
        </w:rPr>
        <w:t>28</w:t>
      </w:r>
    </w:p>
    <w:p w:rsidR="005B17E2" w:rsidRPr="0064493F" w:rsidRDefault="009E268C" w:rsidP="008A5C7D">
      <w:pPr>
        <w:numPr>
          <w:ilvl w:val="0"/>
          <w:numId w:val="7"/>
        </w:numPr>
        <w:tabs>
          <w:tab w:val="left" w:pos="1260"/>
          <w:tab w:val="left" w:leader="dot" w:pos="8820"/>
        </w:tabs>
        <w:ind w:left="720" w:right="31"/>
        <w:rPr>
          <w:rFonts w:ascii="Arial" w:hAnsi="Arial" w:cs="Arial"/>
          <w:b/>
          <w:lang w:val="ro-RO"/>
        </w:rPr>
      </w:pPr>
      <w:r w:rsidRPr="0064493F">
        <w:rPr>
          <w:rFonts w:ascii="Arial" w:hAnsi="Arial" w:cs="Arial"/>
          <w:b/>
          <w:lang w:val="ro-RO"/>
        </w:rPr>
        <w:t>Poluări accidentale,</w:t>
      </w:r>
      <w:r w:rsidR="005B17E2" w:rsidRPr="0064493F">
        <w:rPr>
          <w:rFonts w:ascii="Arial" w:hAnsi="Arial" w:cs="Arial"/>
          <w:b/>
          <w:lang w:val="ro-RO"/>
        </w:rPr>
        <w:t xml:space="preserve"> </w:t>
      </w:r>
      <w:r w:rsidRPr="0064493F">
        <w:rPr>
          <w:rFonts w:ascii="Arial" w:hAnsi="Arial" w:cs="Arial"/>
          <w:b/>
          <w:lang w:val="ro-RO"/>
        </w:rPr>
        <w:t>a</w:t>
      </w:r>
      <w:r w:rsidR="005B17E2" w:rsidRPr="0064493F">
        <w:rPr>
          <w:rFonts w:ascii="Arial" w:hAnsi="Arial" w:cs="Arial"/>
          <w:b/>
          <w:lang w:val="ro-RO"/>
        </w:rPr>
        <w:t xml:space="preserve">ccidente majore de mediu </w:t>
      </w:r>
      <w:r w:rsidR="004D1AF3" w:rsidRPr="0064493F">
        <w:rPr>
          <w:rFonts w:ascii="Arial" w:hAnsi="Arial" w:cs="Arial"/>
          <w:b/>
          <w:lang w:val="ro-RO"/>
        </w:rPr>
        <w:tab/>
      </w:r>
      <w:r w:rsidR="00F153A5" w:rsidRPr="0064493F">
        <w:rPr>
          <w:rFonts w:ascii="Arial" w:hAnsi="Arial" w:cs="Arial"/>
          <w:b/>
          <w:lang w:val="ro-RO"/>
        </w:rPr>
        <w:t xml:space="preserve"> </w:t>
      </w:r>
      <w:r w:rsidR="004D1AF3" w:rsidRPr="0064493F">
        <w:rPr>
          <w:rFonts w:ascii="Arial" w:hAnsi="Arial" w:cs="Arial"/>
          <w:bCs/>
          <w:lang w:val="ro-RO"/>
        </w:rPr>
        <w:t xml:space="preserve">pag. </w:t>
      </w:r>
      <w:r w:rsidR="00F343D0">
        <w:rPr>
          <w:rFonts w:ascii="Arial" w:hAnsi="Arial" w:cs="Arial"/>
          <w:bCs/>
          <w:lang w:val="ro-RO"/>
        </w:rPr>
        <w:t>28</w:t>
      </w:r>
    </w:p>
    <w:p w:rsidR="005B17E2" w:rsidRPr="0064493F" w:rsidRDefault="005B17E2" w:rsidP="008A5C7D">
      <w:pPr>
        <w:numPr>
          <w:ilvl w:val="0"/>
          <w:numId w:val="7"/>
        </w:numPr>
        <w:tabs>
          <w:tab w:val="left" w:pos="1260"/>
          <w:tab w:val="left" w:leader="dot" w:pos="8820"/>
        </w:tabs>
        <w:ind w:left="720" w:right="31"/>
        <w:rPr>
          <w:rFonts w:ascii="Arial" w:hAnsi="Arial" w:cs="Arial"/>
          <w:b/>
          <w:lang w:val="ro-RO"/>
        </w:rPr>
      </w:pPr>
      <w:r w:rsidRPr="0064493F">
        <w:rPr>
          <w:rFonts w:ascii="Arial" w:hAnsi="Arial" w:cs="Arial"/>
          <w:b/>
          <w:spacing w:val="-3"/>
          <w:lang w:val="ro-RO"/>
        </w:rPr>
        <w:t xml:space="preserve">Presiuni asupra </w:t>
      </w:r>
      <w:r w:rsidRPr="0064493F">
        <w:rPr>
          <w:rFonts w:ascii="Arial" w:hAnsi="Arial" w:cs="Arial"/>
          <w:b/>
          <w:lang w:val="ro-RO"/>
        </w:rPr>
        <w:t xml:space="preserve">stării de calitate a aerului </w:t>
      </w:r>
      <w:r w:rsidR="004D1AF3" w:rsidRPr="0064493F">
        <w:rPr>
          <w:rFonts w:ascii="Arial" w:hAnsi="Arial" w:cs="Arial"/>
          <w:b/>
          <w:lang w:val="ro-RO"/>
        </w:rPr>
        <w:tab/>
      </w:r>
      <w:r w:rsidR="00F153A5" w:rsidRPr="0064493F">
        <w:rPr>
          <w:rFonts w:ascii="Arial" w:hAnsi="Arial" w:cs="Arial"/>
          <w:b/>
          <w:lang w:val="ro-RO"/>
        </w:rPr>
        <w:t xml:space="preserve"> </w:t>
      </w:r>
      <w:r w:rsidR="004D1AF3" w:rsidRPr="0064493F">
        <w:rPr>
          <w:rFonts w:ascii="Arial" w:hAnsi="Arial" w:cs="Arial"/>
          <w:bCs/>
          <w:lang w:val="ro-RO"/>
        </w:rPr>
        <w:t xml:space="preserve">pag. </w:t>
      </w:r>
      <w:r w:rsidR="00F343D0">
        <w:rPr>
          <w:rFonts w:ascii="Arial" w:hAnsi="Arial" w:cs="Arial"/>
          <w:bCs/>
          <w:lang w:val="ro-RO"/>
        </w:rPr>
        <w:t>28</w:t>
      </w:r>
    </w:p>
    <w:p w:rsidR="005B17E2" w:rsidRPr="0064493F" w:rsidRDefault="005B17E2" w:rsidP="008A5C7D">
      <w:pPr>
        <w:numPr>
          <w:ilvl w:val="0"/>
          <w:numId w:val="7"/>
        </w:numPr>
        <w:tabs>
          <w:tab w:val="left" w:pos="1260"/>
          <w:tab w:val="left" w:leader="dot" w:pos="8820"/>
        </w:tabs>
        <w:ind w:left="720" w:right="31"/>
        <w:rPr>
          <w:rFonts w:ascii="Arial" w:hAnsi="Arial" w:cs="Arial"/>
          <w:b/>
          <w:lang w:val="ro-RO"/>
        </w:rPr>
      </w:pPr>
      <w:r w:rsidRPr="0064493F">
        <w:rPr>
          <w:rFonts w:ascii="Arial" w:hAnsi="Arial" w:cs="Arial"/>
          <w:b/>
          <w:spacing w:val="-3"/>
          <w:lang w:val="ro-RO"/>
        </w:rPr>
        <w:t>Tendinţe</w:t>
      </w:r>
      <w:r w:rsidR="004D1AF3" w:rsidRPr="0064493F">
        <w:rPr>
          <w:rFonts w:ascii="Arial" w:hAnsi="Arial" w:cs="Arial"/>
          <w:b/>
          <w:spacing w:val="-3"/>
          <w:lang w:val="ro-RO"/>
        </w:rPr>
        <w:tab/>
      </w:r>
      <w:r w:rsidR="00F153A5" w:rsidRPr="0064493F">
        <w:rPr>
          <w:rFonts w:ascii="Arial" w:hAnsi="Arial" w:cs="Arial"/>
          <w:b/>
          <w:spacing w:val="-3"/>
          <w:lang w:val="ro-RO"/>
        </w:rPr>
        <w:t xml:space="preserve"> </w:t>
      </w:r>
      <w:r w:rsidR="004D1AF3" w:rsidRPr="0064493F">
        <w:rPr>
          <w:rFonts w:ascii="Arial" w:hAnsi="Arial" w:cs="Arial"/>
          <w:bCs/>
          <w:lang w:val="ro-RO"/>
        </w:rPr>
        <w:t xml:space="preserve">pag. </w:t>
      </w:r>
      <w:r w:rsidR="00F343D0">
        <w:rPr>
          <w:rFonts w:ascii="Arial" w:hAnsi="Arial" w:cs="Arial"/>
          <w:bCs/>
          <w:lang w:val="ro-RO"/>
        </w:rPr>
        <w:t>30</w:t>
      </w:r>
    </w:p>
    <w:p w:rsidR="005B17E2" w:rsidRPr="0064493F" w:rsidRDefault="005B17E2" w:rsidP="008A5C7D">
      <w:pPr>
        <w:tabs>
          <w:tab w:val="left" w:pos="1260"/>
          <w:tab w:val="left" w:leader="dot" w:pos="8820"/>
        </w:tabs>
        <w:ind w:left="720" w:right="31"/>
        <w:rPr>
          <w:rFonts w:ascii="Arial" w:hAnsi="Arial" w:cs="Arial"/>
          <w:b/>
          <w:lang w:val="ro-RO"/>
        </w:rPr>
      </w:pPr>
      <w:r w:rsidRPr="0064493F">
        <w:rPr>
          <w:rFonts w:ascii="Arial" w:hAnsi="Arial" w:cs="Arial"/>
          <w:b/>
          <w:spacing w:val="-3"/>
          <w:lang w:val="ro-RO"/>
        </w:rPr>
        <w:t xml:space="preserve"> </w:t>
      </w:r>
    </w:p>
    <w:p w:rsidR="005B17E2" w:rsidRPr="0064493F" w:rsidRDefault="005B17E2" w:rsidP="008A5C7D">
      <w:pPr>
        <w:numPr>
          <w:ilvl w:val="0"/>
          <w:numId w:val="1"/>
        </w:numPr>
        <w:shd w:val="clear" w:color="auto" w:fill="DCFFE1"/>
        <w:tabs>
          <w:tab w:val="left" w:pos="360"/>
          <w:tab w:val="left" w:leader="dot" w:pos="8820"/>
        </w:tabs>
        <w:ind w:right="340"/>
        <w:rPr>
          <w:rFonts w:ascii="Arial" w:hAnsi="Arial" w:cs="Arial"/>
          <w:b/>
          <w:lang w:val="ro-RO"/>
        </w:rPr>
      </w:pPr>
      <w:r w:rsidRPr="0064493F">
        <w:rPr>
          <w:rFonts w:ascii="Arial" w:hAnsi="Arial" w:cs="Arial"/>
          <w:b/>
          <w:lang w:val="ro-RO"/>
        </w:rPr>
        <w:t xml:space="preserve">APA  </w:t>
      </w:r>
      <w:r w:rsidR="004D1AF3" w:rsidRPr="0064493F">
        <w:rPr>
          <w:rFonts w:ascii="Arial" w:hAnsi="Arial" w:cs="Arial"/>
          <w:b/>
          <w:lang w:val="ro-RO"/>
        </w:rPr>
        <w:tab/>
      </w:r>
      <w:r w:rsidR="00F153A5" w:rsidRPr="0064493F">
        <w:rPr>
          <w:rFonts w:ascii="Arial" w:hAnsi="Arial" w:cs="Arial"/>
          <w:b/>
          <w:lang w:val="ro-RO"/>
        </w:rPr>
        <w:t xml:space="preserve"> </w:t>
      </w:r>
      <w:r w:rsidR="004D1AF3" w:rsidRPr="0064493F">
        <w:rPr>
          <w:rFonts w:ascii="Arial" w:hAnsi="Arial" w:cs="Arial"/>
          <w:bCs/>
          <w:lang w:val="ro-RO"/>
        </w:rPr>
        <w:t xml:space="preserve">pag. </w:t>
      </w:r>
      <w:r w:rsidR="00F343D0">
        <w:rPr>
          <w:rFonts w:ascii="Arial" w:hAnsi="Arial" w:cs="Arial"/>
          <w:bCs/>
          <w:lang w:val="ro-RO"/>
        </w:rPr>
        <w:t>32</w:t>
      </w:r>
    </w:p>
    <w:p w:rsidR="005B17E2" w:rsidRPr="0064493F" w:rsidRDefault="005B17E2" w:rsidP="008A5C7D">
      <w:pPr>
        <w:numPr>
          <w:ilvl w:val="0"/>
          <w:numId w:val="2"/>
        </w:numPr>
        <w:tabs>
          <w:tab w:val="clear" w:pos="0"/>
          <w:tab w:val="left" w:pos="1260"/>
          <w:tab w:val="left" w:leader="dot" w:pos="8820"/>
        </w:tabs>
        <w:ind w:left="720" w:right="340"/>
        <w:rPr>
          <w:rFonts w:ascii="Arial" w:hAnsi="Arial" w:cs="Arial"/>
          <w:b/>
          <w:lang w:val="ro-RO"/>
        </w:rPr>
      </w:pPr>
      <w:r w:rsidRPr="0064493F">
        <w:rPr>
          <w:rFonts w:ascii="Arial" w:hAnsi="Arial" w:cs="Arial"/>
          <w:b/>
          <w:lang w:val="ro-RO"/>
        </w:rPr>
        <w:t>Resursele de apă</w:t>
      </w:r>
      <w:r w:rsidR="00BF5DB9" w:rsidRPr="0064493F">
        <w:rPr>
          <w:rFonts w:ascii="Arial" w:hAnsi="Arial" w:cs="Arial"/>
          <w:b/>
          <w:lang w:val="ro-RO"/>
        </w:rPr>
        <w:t>;</w:t>
      </w:r>
      <w:r w:rsidRPr="0064493F">
        <w:rPr>
          <w:rFonts w:ascii="Arial" w:hAnsi="Arial" w:cs="Arial"/>
          <w:b/>
          <w:lang w:val="ro-RO"/>
        </w:rPr>
        <w:t xml:space="preserve"> Cantităţi şi fluxuri</w:t>
      </w:r>
      <w:r w:rsidR="004D1AF3" w:rsidRPr="0064493F">
        <w:rPr>
          <w:rFonts w:ascii="Arial" w:hAnsi="Arial" w:cs="Arial"/>
          <w:b/>
          <w:lang w:val="ro-RO"/>
        </w:rPr>
        <w:tab/>
      </w:r>
      <w:r w:rsidR="00F153A5" w:rsidRPr="0064493F">
        <w:rPr>
          <w:rFonts w:ascii="Arial" w:hAnsi="Arial" w:cs="Arial"/>
          <w:b/>
          <w:lang w:val="ro-RO"/>
        </w:rPr>
        <w:t xml:space="preserve"> </w:t>
      </w:r>
      <w:r w:rsidR="004D1AF3" w:rsidRPr="0064493F">
        <w:rPr>
          <w:rFonts w:ascii="Arial" w:hAnsi="Arial" w:cs="Arial"/>
          <w:bCs/>
          <w:lang w:val="ro-RO"/>
        </w:rPr>
        <w:t>pag.</w:t>
      </w:r>
      <w:r w:rsidR="00F343D0">
        <w:rPr>
          <w:rFonts w:ascii="Arial" w:hAnsi="Arial" w:cs="Arial"/>
          <w:bCs/>
          <w:lang w:val="ro-RO"/>
        </w:rPr>
        <w:t>32</w:t>
      </w:r>
    </w:p>
    <w:p w:rsidR="005B17E2" w:rsidRPr="0064493F" w:rsidRDefault="005B17E2" w:rsidP="008A5C7D">
      <w:pPr>
        <w:numPr>
          <w:ilvl w:val="0"/>
          <w:numId w:val="2"/>
        </w:numPr>
        <w:tabs>
          <w:tab w:val="clear" w:pos="0"/>
          <w:tab w:val="left" w:pos="1260"/>
          <w:tab w:val="left" w:leader="dot" w:pos="8820"/>
        </w:tabs>
        <w:ind w:left="720" w:right="340"/>
        <w:rPr>
          <w:rFonts w:ascii="Arial" w:hAnsi="Arial" w:cs="Arial"/>
          <w:b/>
          <w:lang w:val="ro-RO"/>
        </w:rPr>
      </w:pPr>
      <w:r w:rsidRPr="0064493F">
        <w:rPr>
          <w:rFonts w:ascii="Arial" w:hAnsi="Arial" w:cs="Arial"/>
          <w:b/>
          <w:lang w:val="ro-RO"/>
        </w:rPr>
        <w:t>Apele de suprafaţă</w:t>
      </w:r>
      <w:r w:rsidR="00693F15" w:rsidRPr="0064493F">
        <w:rPr>
          <w:rFonts w:ascii="Arial" w:hAnsi="Arial" w:cs="Arial"/>
          <w:b/>
          <w:lang w:val="ro-RO"/>
        </w:rPr>
        <w:tab/>
      </w:r>
      <w:r w:rsidR="00F153A5" w:rsidRPr="0064493F">
        <w:rPr>
          <w:rFonts w:ascii="Arial" w:hAnsi="Arial" w:cs="Arial"/>
          <w:b/>
          <w:lang w:val="ro-RO"/>
        </w:rPr>
        <w:t xml:space="preserve"> </w:t>
      </w:r>
      <w:r w:rsidR="00693F15" w:rsidRPr="0064493F">
        <w:rPr>
          <w:rFonts w:ascii="Arial" w:hAnsi="Arial" w:cs="Arial"/>
          <w:bCs/>
          <w:lang w:val="ro-RO"/>
        </w:rPr>
        <w:t xml:space="preserve">pag. </w:t>
      </w:r>
      <w:r w:rsidR="00F343D0">
        <w:rPr>
          <w:rFonts w:ascii="Arial" w:hAnsi="Arial" w:cs="Arial"/>
          <w:bCs/>
          <w:lang w:val="ro-RO"/>
        </w:rPr>
        <w:t>34</w:t>
      </w:r>
    </w:p>
    <w:p w:rsidR="00F153A5" w:rsidRPr="0064493F" w:rsidRDefault="00F153A5" w:rsidP="00F153A5">
      <w:pPr>
        <w:tabs>
          <w:tab w:val="left" w:leader="dot" w:pos="8820"/>
        </w:tabs>
        <w:ind w:right="340"/>
        <w:rPr>
          <w:rFonts w:ascii="Arial" w:eastAsia="Times New Roman" w:hAnsi="Arial" w:cs="Arial"/>
          <w:bCs/>
          <w:lang w:val="ro-RO"/>
        </w:rPr>
      </w:pPr>
      <w:r w:rsidRPr="0064493F">
        <w:rPr>
          <w:rFonts w:ascii="Arial" w:hAnsi="Arial" w:cs="Arial"/>
          <w:lang w:val="ro-RO"/>
        </w:rPr>
        <w:t xml:space="preserve">    </w:t>
      </w:r>
      <w:r w:rsidR="004C3BE0">
        <w:rPr>
          <w:rFonts w:ascii="Arial" w:hAnsi="Arial" w:cs="Arial"/>
          <w:lang w:val="ro-RO"/>
        </w:rPr>
        <w:t xml:space="preserve">                 </w:t>
      </w:r>
      <w:r w:rsidR="005B17E2" w:rsidRPr="0064493F">
        <w:rPr>
          <w:rFonts w:ascii="Arial" w:hAnsi="Arial" w:cs="Arial"/>
          <w:lang w:val="ro-RO"/>
        </w:rPr>
        <w:t>3.2.1.</w:t>
      </w:r>
      <w:r w:rsidRPr="0064493F">
        <w:rPr>
          <w:rFonts w:ascii="Arial" w:hAnsi="Arial" w:cs="Arial"/>
          <w:lang w:val="ro-RO"/>
        </w:rPr>
        <w:t xml:space="preserve"> </w:t>
      </w:r>
      <w:r w:rsidR="005B17E2" w:rsidRPr="0064493F">
        <w:rPr>
          <w:rFonts w:ascii="Arial" w:eastAsia="Times New Roman" w:hAnsi="Arial" w:cs="Arial"/>
          <w:bCs/>
          <w:lang w:val="ro-RO"/>
        </w:rPr>
        <w:t>Starea ecologică/potenţialul ecologic al c</w:t>
      </w:r>
      <w:r w:rsidR="00704CA5" w:rsidRPr="0064493F">
        <w:rPr>
          <w:rFonts w:ascii="Arial" w:eastAsia="Times New Roman" w:hAnsi="Arial" w:cs="Arial"/>
          <w:bCs/>
          <w:lang w:val="ro-RO"/>
        </w:rPr>
        <w:t>orpur</w:t>
      </w:r>
      <w:r w:rsidR="005B17E2" w:rsidRPr="0064493F">
        <w:rPr>
          <w:rFonts w:ascii="Arial" w:eastAsia="Times New Roman" w:hAnsi="Arial" w:cs="Arial"/>
          <w:bCs/>
          <w:lang w:val="ro-RO"/>
        </w:rPr>
        <w:t xml:space="preserve">ilor de apă pe </w:t>
      </w:r>
    </w:p>
    <w:p w:rsidR="005B17E2" w:rsidRPr="0064493F" w:rsidRDefault="00F153A5" w:rsidP="00F153A5">
      <w:pPr>
        <w:tabs>
          <w:tab w:val="left" w:leader="dot" w:pos="8820"/>
        </w:tabs>
        <w:ind w:right="340"/>
        <w:rPr>
          <w:rFonts w:ascii="Arial" w:hAnsi="Arial" w:cs="Arial"/>
          <w:lang w:val="ro-RO"/>
        </w:rPr>
      </w:pPr>
      <w:r w:rsidRPr="0064493F">
        <w:rPr>
          <w:rFonts w:ascii="Arial" w:eastAsia="Times New Roman" w:hAnsi="Arial" w:cs="Arial"/>
          <w:bCs/>
          <w:lang w:val="ro-RO"/>
        </w:rPr>
        <w:t xml:space="preserve">       </w:t>
      </w:r>
      <w:r w:rsidR="005B17E2" w:rsidRPr="0064493F">
        <w:rPr>
          <w:rFonts w:ascii="Arial" w:eastAsia="Times New Roman" w:hAnsi="Arial" w:cs="Arial"/>
          <w:bCs/>
          <w:lang w:val="ro-RO"/>
        </w:rPr>
        <w:t>bazine hidrograf</w:t>
      </w:r>
      <w:r w:rsidRPr="0064493F">
        <w:rPr>
          <w:rFonts w:ascii="Arial" w:eastAsia="Times New Roman" w:hAnsi="Arial" w:cs="Arial"/>
          <w:bCs/>
          <w:lang w:val="ro-RO"/>
        </w:rPr>
        <w:t xml:space="preserve"> .................................................................................................  </w:t>
      </w:r>
      <w:r w:rsidR="0022017F" w:rsidRPr="0064493F">
        <w:rPr>
          <w:rFonts w:ascii="Arial" w:hAnsi="Arial" w:cs="Arial"/>
          <w:bCs/>
          <w:lang w:val="ro-RO"/>
        </w:rPr>
        <w:t xml:space="preserve">pag. </w:t>
      </w:r>
      <w:r w:rsidR="00F343D0" w:rsidRPr="00F343D0">
        <w:rPr>
          <w:rFonts w:ascii="Arial" w:hAnsi="Arial" w:cs="Arial"/>
          <w:lang w:val="ro-RO"/>
        </w:rPr>
        <w:t>34</w:t>
      </w:r>
    </w:p>
    <w:p w:rsidR="00E544AE" w:rsidRPr="0064493F" w:rsidRDefault="005B17E2" w:rsidP="008A5C7D">
      <w:pPr>
        <w:tabs>
          <w:tab w:val="left" w:leader="dot" w:pos="8820"/>
        </w:tabs>
        <w:ind w:left="1440" w:right="340"/>
        <w:rPr>
          <w:rFonts w:ascii="Arial" w:hAnsi="Arial" w:cs="Arial"/>
          <w:bCs/>
          <w:lang w:val="ro-RO"/>
        </w:rPr>
      </w:pPr>
      <w:r w:rsidRPr="0064493F">
        <w:rPr>
          <w:rFonts w:ascii="Arial" w:hAnsi="Arial" w:cs="Arial"/>
          <w:lang w:val="ro-RO"/>
        </w:rPr>
        <w:t xml:space="preserve">3.2.2.   </w:t>
      </w:r>
      <w:r w:rsidRPr="0064493F">
        <w:rPr>
          <w:rFonts w:ascii="Arial" w:eastAsia="Batang" w:hAnsi="Arial" w:cs="Arial"/>
          <w:bCs/>
          <w:lang w:val="ro-RO"/>
        </w:rPr>
        <w:t xml:space="preserve">Calitatea apei lacurilor </w:t>
      </w:r>
      <w:r w:rsidR="0022017F" w:rsidRPr="0064493F">
        <w:rPr>
          <w:rFonts w:ascii="Arial" w:eastAsia="Batang" w:hAnsi="Arial" w:cs="Arial"/>
          <w:bCs/>
          <w:lang w:val="ro-RO"/>
        </w:rPr>
        <w:tab/>
      </w:r>
      <w:r w:rsidR="0022017F" w:rsidRPr="0064493F">
        <w:rPr>
          <w:rFonts w:ascii="Arial" w:eastAsia="Batang" w:hAnsi="Arial" w:cs="Arial"/>
          <w:bCs/>
          <w:lang w:val="ro-RO"/>
        </w:rPr>
        <w:tab/>
      </w:r>
      <w:r w:rsidR="0022017F" w:rsidRPr="0064493F">
        <w:rPr>
          <w:rFonts w:ascii="Arial" w:hAnsi="Arial" w:cs="Arial"/>
          <w:bCs/>
          <w:lang w:val="ro-RO"/>
        </w:rPr>
        <w:t xml:space="preserve">pag. </w:t>
      </w:r>
      <w:r w:rsidR="00F343D0">
        <w:rPr>
          <w:rFonts w:ascii="Arial" w:hAnsi="Arial" w:cs="Arial"/>
          <w:bCs/>
          <w:lang w:val="ro-RO"/>
        </w:rPr>
        <w:t>35</w:t>
      </w:r>
    </w:p>
    <w:p w:rsidR="005B17E2" w:rsidRPr="0064493F" w:rsidRDefault="00E544AE" w:rsidP="008A5C7D">
      <w:pPr>
        <w:tabs>
          <w:tab w:val="left" w:leader="dot" w:pos="8820"/>
        </w:tabs>
        <w:ind w:left="1440" w:right="340"/>
        <w:rPr>
          <w:rFonts w:ascii="Arial" w:hAnsi="Arial" w:cs="Arial"/>
          <w:bCs/>
          <w:lang w:val="ro-RO"/>
        </w:rPr>
      </w:pPr>
      <w:r w:rsidRPr="0064493F">
        <w:rPr>
          <w:rFonts w:ascii="Arial" w:hAnsi="Arial" w:cs="Arial"/>
          <w:bCs/>
          <w:lang w:val="ro-RO"/>
        </w:rPr>
        <w:t>3.2.3</w:t>
      </w:r>
      <w:r w:rsidR="004422A7" w:rsidRPr="0064493F">
        <w:rPr>
          <w:rFonts w:ascii="Arial" w:hAnsi="Arial" w:cs="Arial"/>
          <w:bCs/>
          <w:lang w:val="ro-RO"/>
        </w:rPr>
        <w:t>.</w:t>
      </w:r>
      <w:r w:rsidRPr="0064493F">
        <w:rPr>
          <w:rFonts w:ascii="Arial" w:hAnsi="Arial" w:cs="Arial"/>
          <w:bCs/>
          <w:lang w:val="ro-RO"/>
        </w:rPr>
        <w:t xml:space="preserve">    Nitrații și fosfații în râuri și lacuri </w:t>
      </w:r>
      <w:r w:rsidR="00F153A5" w:rsidRPr="0064493F">
        <w:rPr>
          <w:rFonts w:ascii="Arial" w:hAnsi="Arial" w:cs="Arial"/>
          <w:bCs/>
          <w:lang w:val="ro-RO"/>
        </w:rPr>
        <w:t xml:space="preserve">   </w:t>
      </w:r>
      <w:r w:rsidRPr="0064493F">
        <w:rPr>
          <w:rFonts w:ascii="Arial" w:hAnsi="Arial" w:cs="Arial"/>
          <w:bCs/>
          <w:lang w:val="ro-RO"/>
        </w:rPr>
        <w:t>...........................................</w:t>
      </w:r>
      <w:r w:rsidR="0022017F" w:rsidRPr="0064493F">
        <w:rPr>
          <w:rFonts w:ascii="Arial" w:hAnsi="Arial" w:cs="Arial"/>
          <w:b/>
          <w:lang w:val="ro-RO"/>
        </w:rPr>
        <w:t xml:space="preserve"> </w:t>
      </w:r>
      <w:r w:rsidRPr="0064493F">
        <w:rPr>
          <w:rFonts w:ascii="Arial" w:hAnsi="Arial" w:cs="Arial"/>
          <w:bCs/>
          <w:lang w:val="ro-RO"/>
        </w:rPr>
        <w:t>pag.</w:t>
      </w:r>
      <w:r w:rsidR="00F343D0">
        <w:rPr>
          <w:rFonts w:ascii="Arial" w:hAnsi="Arial" w:cs="Arial"/>
          <w:bCs/>
          <w:lang w:val="ro-RO"/>
        </w:rPr>
        <w:t>36</w:t>
      </w:r>
    </w:p>
    <w:p w:rsidR="00F153A5" w:rsidRPr="0064493F" w:rsidRDefault="004422A7" w:rsidP="008A5C7D">
      <w:pPr>
        <w:tabs>
          <w:tab w:val="left" w:leader="dot" w:pos="8820"/>
        </w:tabs>
        <w:ind w:left="1440" w:right="340"/>
        <w:rPr>
          <w:rFonts w:ascii="Arial" w:hAnsi="Arial" w:cs="Arial"/>
          <w:lang w:val="ro-RO"/>
        </w:rPr>
      </w:pPr>
      <w:r w:rsidRPr="0064493F">
        <w:rPr>
          <w:rFonts w:ascii="Arial" w:hAnsi="Arial" w:cs="Arial"/>
          <w:lang w:val="ro-RO"/>
        </w:rPr>
        <w:t xml:space="preserve">3.2.4.    Oxigenul dizolvat, materiile organice și amoniu </w:t>
      </w:r>
    </w:p>
    <w:p w:rsidR="00E544AE" w:rsidRPr="0064493F" w:rsidRDefault="004422A7" w:rsidP="008A5C7D">
      <w:pPr>
        <w:tabs>
          <w:tab w:val="left" w:leader="dot" w:pos="8820"/>
        </w:tabs>
        <w:ind w:left="1440" w:right="340"/>
        <w:rPr>
          <w:rFonts w:ascii="Arial" w:hAnsi="Arial" w:cs="Arial"/>
          <w:lang w:val="ro-RO"/>
        </w:rPr>
      </w:pPr>
      <w:r w:rsidRPr="0064493F">
        <w:rPr>
          <w:rFonts w:ascii="Arial" w:hAnsi="Arial" w:cs="Arial"/>
          <w:lang w:val="ro-RO"/>
        </w:rPr>
        <w:t>în apele râurilor ..............................</w:t>
      </w:r>
      <w:r w:rsidR="00F153A5" w:rsidRPr="0064493F">
        <w:rPr>
          <w:rFonts w:ascii="Arial" w:hAnsi="Arial" w:cs="Arial"/>
          <w:lang w:val="ro-RO"/>
        </w:rPr>
        <w:t>.</w:t>
      </w:r>
      <w:r w:rsidR="00F153A5" w:rsidRPr="0064493F">
        <w:rPr>
          <w:rFonts w:ascii="Arial" w:hAnsi="Arial" w:cs="Arial"/>
          <w:bCs/>
          <w:lang w:val="ro-RO"/>
        </w:rPr>
        <w:t>.....................................................</w:t>
      </w:r>
      <w:r w:rsidRPr="0064493F">
        <w:rPr>
          <w:rFonts w:ascii="Arial" w:hAnsi="Arial" w:cs="Arial"/>
          <w:bCs/>
          <w:lang w:val="ro-RO"/>
        </w:rPr>
        <w:t xml:space="preserve"> pag.</w:t>
      </w:r>
      <w:r w:rsidRPr="0064493F">
        <w:rPr>
          <w:rFonts w:ascii="Arial" w:hAnsi="Arial" w:cs="Arial"/>
          <w:lang w:val="ro-RO"/>
        </w:rPr>
        <w:t xml:space="preserve"> </w:t>
      </w:r>
      <w:r w:rsidR="00F343D0">
        <w:rPr>
          <w:rFonts w:ascii="Arial" w:hAnsi="Arial" w:cs="Arial"/>
          <w:lang w:val="ro-RO"/>
        </w:rPr>
        <w:t>36</w:t>
      </w:r>
    </w:p>
    <w:p w:rsidR="005B17E2" w:rsidRPr="0064493F" w:rsidRDefault="005B17E2" w:rsidP="008A5C7D">
      <w:pPr>
        <w:numPr>
          <w:ilvl w:val="0"/>
          <w:numId w:val="2"/>
        </w:numPr>
        <w:tabs>
          <w:tab w:val="clear" w:pos="0"/>
          <w:tab w:val="left" w:pos="1260"/>
          <w:tab w:val="left" w:leader="dot" w:pos="8820"/>
        </w:tabs>
        <w:ind w:left="720" w:right="340"/>
        <w:rPr>
          <w:rFonts w:ascii="Arial" w:hAnsi="Arial" w:cs="Arial"/>
          <w:b/>
          <w:lang w:val="ro-RO"/>
        </w:rPr>
      </w:pPr>
      <w:r w:rsidRPr="0064493F">
        <w:rPr>
          <w:rFonts w:ascii="Arial" w:hAnsi="Arial" w:cs="Arial"/>
          <w:b/>
          <w:lang w:val="ro-RO"/>
        </w:rPr>
        <w:t>Apele subterane</w:t>
      </w:r>
      <w:r w:rsidR="00E000B8" w:rsidRPr="0064493F">
        <w:rPr>
          <w:rFonts w:ascii="Arial" w:hAnsi="Arial" w:cs="Arial"/>
          <w:b/>
          <w:lang w:val="ro-RO"/>
        </w:rPr>
        <w:t xml:space="preserve">, </w:t>
      </w:r>
      <w:r w:rsidRPr="0064493F">
        <w:rPr>
          <w:rFonts w:ascii="Arial" w:hAnsi="Arial" w:cs="Arial"/>
          <w:b/>
          <w:lang w:val="ro-RO"/>
        </w:rPr>
        <w:t xml:space="preserve">calitatea apelor freatice </w:t>
      </w:r>
      <w:r w:rsidR="00E000B8" w:rsidRPr="0064493F">
        <w:rPr>
          <w:rFonts w:ascii="Arial" w:hAnsi="Arial" w:cs="Arial"/>
          <w:b/>
          <w:lang w:val="ro-RO"/>
        </w:rPr>
        <w:t>.</w:t>
      </w:r>
      <w:r w:rsidR="0022017F" w:rsidRPr="0064493F">
        <w:rPr>
          <w:rFonts w:ascii="Arial" w:hAnsi="Arial" w:cs="Arial"/>
          <w:b/>
          <w:lang w:val="ro-RO"/>
        </w:rPr>
        <w:tab/>
      </w:r>
      <w:r w:rsidR="0022017F" w:rsidRPr="0064493F">
        <w:rPr>
          <w:rFonts w:ascii="Arial" w:hAnsi="Arial" w:cs="Arial"/>
          <w:bCs/>
          <w:lang w:val="ro-RO"/>
        </w:rPr>
        <w:t>pag.</w:t>
      </w:r>
      <w:r w:rsidR="0022017F" w:rsidRPr="0064493F">
        <w:rPr>
          <w:rFonts w:ascii="Arial" w:hAnsi="Arial" w:cs="Arial"/>
          <w:b/>
          <w:lang w:val="ro-RO"/>
        </w:rPr>
        <w:t xml:space="preserve"> </w:t>
      </w:r>
      <w:r w:rsidR="00F343D0" w:rsidRPr="00F343D0">
        <w:rPr>
          <w:rFonts w:ascii="Arial" w:hAnsi="Arial" w:cs="Arial"/>
          <w:lang w:val="ro-RO"/>
        </w:rPr>
        <w:t>40</w:t>
      </w:r>
    </w:p>
    <w:p w:rsidR="005B17E2" w:rsidRPr="0064493F" w:rsidRDefault="005B17E2" w:rsidP="008A5C7D">
      <w:pPr>
        <w:numPr>
          <w:ilvl w:val="0"/>
          <w:numId w:val="2"/>
        </w:numPr>
        <w:tabs>
          <w:tab w:val="clear" w:pos="0"/>
          <w:tab w:val="left" w:pos="1260"/>
          <w:tab w:val="left" w:leader="dot" w:pos="8820"/>
        </w:tabs>
        <w:ind w:left="720" w:right="340"/>
        <w:rPr>
          <w:rFonts w:ascii="Arial" w:hAnsi="Arial" w:cs="Arial"/>
          <w:b/>
          <w:lang w:val="ro-RO"/>
        </w:rPr>
      </w:pPr>
      <w:r w:rsidRPr="0064493F">
        <w:rPr>
          <w:rFonts w:ascii="Arial" w:hAnsi="Arial" w:cs="Arial"/>
          <w:b/>
          <w:lang w:val="ro-RO"/>
        </w:rPr>
        <w:t>Apa potabilă şi apa de îmbăiere</w:t>
      </w:r>
      <w:r w:rsidR="0022017F" w:rsidRPr="0064493F">
        <w:rPr>
          <w:rFonts w:ascii="Arial" w:hAnsi="Arial" w:cs="Arial"/>
          <w:b/>
          <w:lang w:val="ro-RO"/>
        </w:rPr>
        <w:tab/>
      </w:r>
      <w:r w:rsidR="0022017F" w:rsidRPr="0064493F">
        <w:rPr>
          <w:rFonts w:ascii="Arial" w:hAnsi="Arial" w:cs="Arial"/>
          <w:bCs/>
          <w:lang w:val="ro-RO"/>
        </w:rPr>
        <w:t xml:space="preserve">pag. </w:t>
      </w:r>
      <w:r w:rsidR="00F343D0" w:rsidRPr="00F343D0">
        <w:rPr>
          <w:rFonts w:ascii="Arial" w:hAnsi="Arial" w:cs="Arial"/>
          <w:lang w:val="ro-RO"/>
        </w:rPr>
        <w:t>43</w:t>
      </w:r>
    </w:p>
    <w:p w:rsidR="005B17E2" w:rsidRPr="0064493F" w:rsidRDefault="005B17E2" w:rsidP="008A5C7D">
      <w:pPr>
        <w:tabs>
          <w:tab w:val="left" w:leader="dot" w:pos="8820"/>
        </w:tabs>
        <w:ind w:left="1440" w:right="340"/>
        <w:rPr>
          <w:rFonts w:ascii="Arial" w:hAnsi="Arial" w:cs="Arial"/>
          <w:lang w:val="ro-RO"/>
        </w:rPr>
      </w:pPr>
      <w:r w:rsidRPr="0064493F">
        <w:rPr>
          <w:rFonts w:ascii="Arial" w:hAnsi="Arial" w:cs="Arial"/>
          <w:lang w:val="ro-RO"/>
        </w:rPr>
        <w:t>3.</w:t>
      </w:r>
      <w:r w:rsidR="00E000B8" w:rsidRPr="0064493F">
        <w:rPr>
          <w:rFonts w:ascii="Arial" w:hAnsi="Arial" w:cs="Arial"/>
          <w:lang w:val="ro-RO"/>
        </w:rPr>
        <w:t>4</w:t>
      </w:r>
      <w:r w:rsidRPr="0064493F">
        <w:rPr>
          <w:rFonts w:ascii="Arial" w:hAnsi="Arial" w:cs="Arial"/>
          <w:lang w:val="ro-RO"/>
        </w:rPr>
        <w:t>.1.   Apa potabilă</w:t>
      </w:r>
      <w:r w:rsidR="0022017F" w:rsidRPr="0064493F">
        <w:rPr>
          <w:rFonts w:ascii="Arial" w:hAnsi="Arial" w:cs="Arial"/>
          <w:lang w:val="ro-RO"/>
        </w:rPr>
        <w:tab/>
      </w:r>
      <w:r w:rsidR="0022017F" w:rsidRPr="0064493F">
        <w:rPr>
          <w:rFonts w:ascii="Arial" w:hAnsi="Arial" w:cs="Arial"/>
          <w:lang w:val="ro-RO"/>
        </w:rPr>
        <w:tab/>
      </w:r>
      <w:r w:rsidR="0022017F" w:rsidRPr="0064493F">
        <w:rPr>
          <w:rFonts w:ascii="Arial" w:hAnsi="Arial" w:cs="Arial"/>
          <w:bCs/>
          <w:lang w:val="ro-RO"/>
        </w:rPr>
        <w:t xml:space="preserve">pag. </w:t>
      </w:r>
      <w:r w:rsidR="00F343D0" w:rsidRPr="00600614">
        <w:rPr>
          <w:rFonts w:ascii="Arial" w:hAnsi="Arial" w:cs="Arial"/>
          <w:lang w:val="ro-RO"/>
        </w:rPr>
        <w:t>43</w:t>
      </w:r>
    </w:p>
    <w:p w:rsidR="005B17E2" w:rsidRPr="0064493F" w:rsidRDefault="00E000B8" w:rsidP="008A5C7D">
      <w:pPr>
        <w:tabs>
          <w:tab w:val="left" w:leader="dot" w:pos="8820"/>
        </w:tabs>
        <w:ind w:left="1440" w:right="340"/>
        <w:rPr>
          <w:rFonts w:ascii="Arial" w:hAnsi="Arial" w:cs="Arial"/>
          <w:lang w:val="ro-RO"/>
        </w:rPr>
      </w:pPr>
      <w:r w:rsidRPr="0064493F">
        <w:rPr>
          <w:rFonts w:ascii="Arial" w:hAnsi="Arial" w:cs="Arial"/>
          <w:lang w:val="ro-RO"/>
        </w:rPr>
        <w:t>3.4</w:t>
      </w:r>
      <w:r w:rsidR="005B17E2" w:rsidRPr="0064493F">
        <w:rPr>
          <w:rFonts w:ascii="Arial" w:hAnsi="Arial" w:cs="Arial"/>
          <w:lang w:val="ro-RO"/>
        </w:rPr>
        <w:t xml:space="preserve">.2.   Apa de îmbăiere </w:t>
      </w:r>
      <w:r w:rsidR="0022017F" w:rsidRPr="0064493F">
        <w:rPr>
          <w:rFonts w:ascii="Arial" w:hAnsi="Arial" w:cs="Arial"/>
          <w:lang w:val="ro-RO"/>
        </w:rPr>
        <w:tab/>
      </w:r>
      <w:r w:rsidR="0022017F" w:rsidRPr="0064493F">
        <w:rPr>
          <w:rFonts w:ascii="Arial" w:hAnsi="Arial" w:cs="Arial"/>
          <w:bCs/>
          <w:lang w:val="ro-RO"/>
        </w:rPr>
        <w:t>pag.</w:t>
      </w:r>
      <w:r w:rsidR="0022017F" w:rsidRPr="0064493F">
        <w:rPr>
          <w:rFonts w:ascii="Arial" w:hAnsi="Arial" w:cs="Arial"/>
          <w:b/>
          <w:lang w:val="ro-RO"/>
        </w:rPr>
        <w:t xml:space="preserve"> </w:t>
      </w:r>
      <w:r w:rsidR="00F343D0" w:rsidRPr="00600614">
        <w:rPr>
          <w:rFonts w:ascii="Arial" w:hAnsi="Arial" w:cs="Arial"/>
          <w:lang w:val="ro-RO"/>
        </w:rPr>
        <w:t>43</w:t>
      </w:r>
    </w:p>
    <w:p w:rsidR="005B17E2" w:rsidRPr="0064493F" w:rsidRDefault="005B17E2" w:rsidP="008A5C7D">
      <w:pPr>
        <w:numPr>
          <w:ilvl w:val="0"/>
          <w:numId w:val="2"/>
        </w:numPr>
        <w:tabs>
          <w:tab w:val="clear" w:pos="0"/>
          <w:tab w:val="left" w:pos="1260"/>
          <w:tab w:val="left" w:leader="dot" w:pos="8820"/>
        </w:tabs>
        <w:ind w:left="720" w:right="340"/>
        <w:rPr>
          <w:rFonts w:ascii="Arial" w:hAnsi="Arial" w:cs="Arial"/>
          <w:b/>
          <w:lang w:val="ro-RO"/>
        </w:rPr>
      </w:pPr>
      <w:r w:rsidRPr="0064493F">
        <w:rPr>
          <w:rFonts w:ascii="Arial" w:hAnsi="Arial" w:cs="Arial"/>
          <w:b/>
          <w:lang w:val="ro-RO"/>
        </w:rPr>
        <w:t xml:space="preserve">Apele uzate </w:t>
      </w:r>
      <w:r w:rsidR="0022017F" w:rsidRPr="0064493F">
        <w:rPr>
          <w:rFonts w:ascii="Arial" w:hAnsi="Arial" w:cs="Arial"/>
          <w:b/>
          <w:lang w:val="ro-RO"/>
        </w:rPr>
        <w:tab/>
      </w:r>
      <w:r w:rsidR="0022017F" w:rsidRPr="0064493F">
        <w:rPr>
          <w:rFonts w:ascii="Arial" w:hAnsi="Arial" w:cs="Arial"/>
          <w:bCs/>
          <w:lang w:val="ro-RO"/>
        </w:rPr>
        <w:t xml:space="preserve">pag. </w:t>
      </w:r>
      <w:r w:rsidR="00F343D0" w:rsidRPr="00600614">
        <w:rPr>
          <w:rFonts w:ascii="Arial" w:hAnsi="Arial" w:cs="Arial"/>
          <w:lang w:val="ro-RO"/>
        </w:rPr>
        <w:t>46</w:t>
      </w:r>
    </w:p>
    <w:p w:rsidR="005B17E2" w:rsidRPr="0064493F" w:rsidRDefault="00E83E00" w:rsidP="008A5C7D">
      <w:pPr>
        <w:tabs>
          <w:tab w:val="left" w:leader="dot" w:pos="8820"/>
        </w:tabs>
        <w:ind w:left="1440" w:right="340"/>
        <w:rPr>
          <w:rFonts w:ascii="Arial" w:hAnsi="Arial" w:cs="Arial"/>
          <w:lang w:val="ro-RO"/>
        </w:rPr>
      </w:pPr>
      <w:r w:rsidRPr="0064493F">
        <w:rPr>
          <w:rFonts w:ascii="Arial" w:hAnsi="Arial" w:cs="Arial"/>
          <w:lang w:val="ro-RO"/>
        </w:rPr>
        <w:t>3.5</w:t>
      </w:r>
      <w:r w:rsidR="005B17E2" w:rsidRPr="0064493F">
        <w:rPr>
          <w:rFonts w:ascii="Arial" w:hAnsi="Arial" w:cs="Arial"/>
          <w:lang w:val="ro-RO"/>
        </w:rPr>
        <w:t xml:space="preserve">.1.   Structura apelor uzate evacuate </w:t>
      </w:r>
      <w:r w:rsidR="0022017F" w:rsidRPr="0064493F">
        <w:rPr>
          <w:rFonts w:ascii="Arial" w:hAnsi="Arial" w:cs="Arial"/>
          <w:lang w:val="ro-RO"/>
        </w:rPr>
        <w:tab/>
      </w:r>
      <w:r w:rsidR="0022017F" w:rsidRPr="0064493F">
        <w:rPr>
          <w:rFonts w:ascii="Arial" w:hAnsi="Arial" w:cs="Arial"/>
          <w:bCs/>
          <w:lang w:val="ro-RO"/>
        </w:rPr>
        <w:t xml:space="preserve">pag. </w:t>
      </w:r>
      <w:r w:rsidR="00C44D49">
        <w:rPr>
          <w:rFonts w:ascii="Arial" w:hAnsi="Arial" w:cs="Arial"/>
          <w:bCs/>
          <w:lang w:val="ro-RO"/>
        </w:rPr>
        <w:t>46</w:t>
      </w:r>
    </w:p>
    <w:p w:rsidR="005B17E2" w:rsidRPr="0064493F" w:rsidRDefault="005B17E2" w:rsidP="008A5C7D">
      <w:pPr>
        <w:tabs>
          <w:tab w:val="left" w:leader="dot" w:pos="8820"/>
        </w:tabs>
        <w:ind w:left="1440" w:right="340"/>
        <w:rPr>
          <w:rFonts w:ascii="Arial" w:eastAsia="Times New Roman" w:hAnsi="Arial" w:cs="Arial"/>
          <w:bCs/>
          <w:lang w:val="ro-RO"/>
        </w:rPr>
      </w:pPr>
      <w:r w:rsidRPr="0064493F">
        <w:rPr>
          <w:rFonts w:ascii="Arial" w:hAnsi="Arial" w:cs="Arial"/>
          <w:lang w:val="ro-RO"/>
        </w:rPr>
        <w:t>3.</w:t>
      </w:r>
      <w:r w:rsidR="00E83E00" w:rsidRPr="0064493F">
        <w:rPr>
          <w:rFonts w:ascii="Arial" w:hAnsi="Arial" w:cs="Arial"/>
          <w:lang w:val="ro-RO"/>
        </w:rPr>
        <w:t>5</w:t>
      </w:r>
      <w:r w:rsidRPr="0064493F">
        <w:rPr>
          <w:rFonts w:ascii="Arial" w:hAnsi="Arial" w:cs="Arial"/>
          <w:lang w:val="ro-RO"/>
        </w:rPr>
        <w:t xml:space="preserve">.2.   </w:t>
      </w:r>
      <w:r w:rsidRPr="0064493F">
        <w:rPr>
          <w:rFonts w:ascii="Arial" w:eastAsia="Times New Roman" w:hAnsi="Arial" w:cs="Arial"/>
          <w:bCs/>
          <w:lang w:val="ro-RO"/>
        </w:rPr>
        <w:t>Substanţe polu</w:t>
      </w:r>
      <w:r w:rsidR="00E83E00" w:rsidRPr="0064493F">
        <w:rPr>
          <w:rFonts w:ascii="Arial" w:eastAsia="Times New Roman" w:hAnsi="Arial" w:cs="Arial"/>
          <w:bCs/>
          <w:lang w:val="ro-RO"/>
        </w:rPr>
        <w:t>ante şi indicatori de poluare ai</w:t>
      </w:r>
      <w:r w:rsidRPr="0064493F">
        <w:rPr>
          <w:rFonts w:ascii="Arial" w:eastAsia="Times New Roman" w:hAnsi="Arial" w:cs="Arial"/>
          <w:bCs/>
          <w:lang w:val="ro-RO"/>
        </w:rPr>
        <w:t xml:space="preserve"> apel</w:t>
      </w:r>
      <w:r w:rsidR="00E83E00" w:rsidRPr="0064493F">
        <w:rPr>
          <w:rFonts w:ascii="Arial" w:eastAsia="Times New Roman" w:hAnsi="Arial" w:cs="Arial"/>
          <w:bCs/>
          <w:lang w:val="ro-RO"/>
        </w:rPr>
        <w:t>or</w:t>
      </w:r>
      <w:r w:rsidRPr="0064493F">
        <w:rPr>
          <w:rFonts w:ascii="Arial" w:eastAsia="Times New Roman" w:hAnsi="Arial" w:cs="Arial"/>
          <w:bCs/>
          <w:lang w:val="ro-RO"/>
        </w:rPr>
        <w:t xml:space="preserve"> uzate</w:t>
      </w:r>
      <w:r w:rsidR="0022017F" w:rsidRPr="0064493F">
        <w:rPr>
          <w:rFonts w:ascii="Arial" w:eastAsia="Times New Roman" w:hAnsi="Arial" w:cs="Arial"/>
          <w:bCs/>
          <w:lang w:val="ro-RO"/>
        </w:rPr>
        <w:tab/>
      </w:r>
      <w:r w:rsidR="0022017F" w:rsidRPr="0064493F">
        <w:rPr>
          <w:rFonts w:ascii="Arial" w:hAnsi="Arial" w:cs="Arial"/>
          <w:bCs/>
          <w:lang w:val="ro-RO"/>
        </w:rPr>
        <w:t xml:space="preserve">pag. </w:t>
      </w:r>
      <w:r w:rsidR="00C44D49">
        <w:rPr>
          <w:rFonts w:ascii="Arial" w:hAnsi="Arial" w:cs="Arial"/>
          <w:bCs/>
          <w:lang w:val="ro-RO"/>
        </w:rPr>
        <w:t>46</w:t>
      </w:r>
    </w:p>
    <w:p w:rsidR="005B17E2" w:rsidRPr="0064493F" w:rsidRDefault="006B7029" w:rsidP="008A5C7D">
      <w:pPr>
        <w:tabs>
          <w:tab w:val="left" w:leader="dot" w:pos="8820"/>
        </w:tabs>
        <w:ind w:left="1440" w:right="340"/>
        <w:rPr>
          <w:rFonts w:ascii="Arial" w:hAnsi="Arial" w:cs="Arial"/>
          <w:lang w:val="ro-RO"/>
        </w:rPr>
      </w:pPr>
      <w:r w:rsidRPr="0064493F">
        <w:rPr>
          <w:rFonts w:ascii="Arial" w:eastAsia="Times New Roman" w:hAnsi="Arial" w:cs="Arial"/>
          <w:bCs/>
          <w:lang w:val="ro-RO"/>
        </w:rPr>
        <w:t>3.5</w:t>
      </w:r>
      <w:r w:rsidR="005B17E2" w:rsidRPr="0064493F">
        <w:rPr>
          <w:rFonts w:ascii="Arial" w:eastAsia="Times New Roman" w:hAnsi="Arial" w:cs="Arial"/>
          <w:bCs/>
          <w:lang w:val="ro-RO"/>
        </w:rPr>
        <w:t>.3.   Tendinţe şi priorităţi în reducerea poluării cu ape uzate</w:t>
      </w:r>
      <w:r w:rsidR="00EE6F03" w:rsidRPr="0064493F">
        <w:rPr>
          <w:rFonts w:ascii="Arial" w:eastAsia="Times New Roman" w:hAnsi="Arial" w:cs="Arial"/>
          <w:bCs/>
          <w:lang w:val="ro-RO"/>
        </w:rPr>
        <w:tab/>
      </w:r>
      <w:r w:rsidR="00EE6F03" w:rsidRPr="0064493F">
        <w:rPr>
          <w:rFonts w:ascii="Arial" w:hAnsi="Arial" w:cs="Arial"/>
          <w:bCs/>
          <w:lang w:val="ro-RO"/>
        </w:rPr>
        <w:t xml:space="preserve">pag. </w:t>
      </w:r>
      <w:r w:rsidR="00C44D49">
        <w:rPr>
          <w:rFonts w:ascii="Arial" w:hAnsi="Arial" w:cs="Arial"/>
          <w:bCs/>
          <w:lang w:val="ro-RO"/>
        </w:rPr>
        <w:t>48</w:t>
      </w:r>
    </w:p>
    <w:p w:rsidR="005B17E2" w:rsidRPr="0064493F" w:rsidRDefault="005B17E2" w:rsidP="008A5C7D">
      <w:pPr>
        <w:numPr>
          <w:ilvl w:val="0"/>
          <w:numId w:val="2"/>
        </w:numPr>
        <w:tabs>
          <w:tab w:val="clear" w:pos="0"/>
          <w:tab w:val="left" w:pos="1260"/>
          <w:tab w:val="left" w:leader="dot" w:pos="8820"/>
        </w:tabs>
        <w:ind w:left="720" w:right="340"/>
        <w:rPr>
          <w:rFonts w:ascii="Arial" w:hAnsi="Arial" w:cs="Arial"/>
          <w:b/>
          <w:lang w:val="ro-RO"/>
        </w:rPr>
      </w:pPr>
      <w:r w:rsidRPr="0064493F">
        <w:rPr>
          <w:rFonts w:ascii="Arial" w:hAnsi="Arial" w:cs="Arial"/>
          <w:b/>
          <w:lang w:val="ro-RO"/>
        </w:rPr>
        <w:t>Poluări accidentale.</w:t>
      </w:r>
      <w:r w:rsidR="00EE6F03" w:rsidRPr="0064493F">
        <w:rPr>
          <w:rFonts w:ascii="Arial" w:hAnsi="Arial" w:cs="Arial"/>
          <w:b/>
          <w:lang w:val="ro-RO"/>
        </w:rPr>
        <w:tab/>
      </w:r>
      <w:r w:rsidR="00EE6F03" w:rsidRPr="0064493F">
        <w:rPr>
          <w:rFonts w:ascii="Arial" w:hAnsi="Arial" w:cs="Arial"/>
          <w:bCs/>
          <w:lang w:val="ro-RO"/>
        </w:rPr>
        <w:t>pag</w:t>
      </w:r>
      <w:r w:rsidR="00EE6F03" w:rsidRPr="00600614">
        <w:rPr>
          <w:rFonts w:ascii="Arial" w:hAnsi="Arial" w:cs="Arial"/>
          <w:bCs/>
          <w:lang w:val="ro-RO"/>
        </w:rPr>
        <w:t>.</w:t>
      </w:r>
      <w:r w:rsidR="00600614">
        <w:rPr>
          <w:rFonts w:ascii="Arial" w:hAnsi="Arial" w:cs="Arial"/>
          <w:lang w:val="ro-RO"/>
        </w:rPr>
        <w:t xml:space="preserve"> </w:t>
      </w:r>
      <w:r w:rsidR="00C44D49" w:rsidRPr="00600614">
        <w:rPr>
          <w:rFonts w:ascii="Arial" w:hAnsi="Arial" w:cs="Arial"/>
          <w:lang w:val="ro-RO"/>
        </w:rPr>
        <w:t>49</w:t>
      </w:r>
    </w:p>
    <w:p w:rsidR="005B17E2" w:rsidRPr="0064493F" w:rsidRDefault="005B17E2" w:rsidP="008A5C7D">
      <w:pPr>
        <w:numPr>
          <w:ilvl w:val="0"/>
          <w:numId w:val="2"/>
        </w:numPr>
        <w:tabs>
          <w:tab w:val="clear" w:pos="0"/>
          <w:tab w:val="left" w:pos="1260"/>
          <w:tab w:val="left" w:leader="dot" w:pos="8820"/>
        </w:tabs>
        <w:ind w:left="720" w:right="340"/>
        <w:rPr>
          <w:rFonts w:ascii="Arial" w:hAnsi="Arial" w:cs="Arial"/>
          <w:b/>
          <w:lang w:val="ro-RO"/>
        </w:rPr>
      </w:pPr>
      <w:r w:rsidRPr="0064493F">
        <w:rPr>
          <w:rFonts w:ascii="Arial" w:hAnsi="Arial" w:cs="Arial"/>
          <w:b/>
          <w:lang w:val="ro-RO"/>
        </w:rPr>
        <w:t>Managementul durabil al resurselor de apă</w:t>
      </w:r>
      <w:r w:rsidR="00EE6F03" w:rsidRPr="0064493F">
        <w:rPr>
          <w:rFonts w:ascii="Arial" w:hAnsi="Arial" w:cs="Arial"/>
          <w:b/>
          <w:lang w:val="ro-RO"/>
        </w:rPr>
        <w:tab/>
      </w:r>
      <w:r w:rsidR="00EE6F03" w:rsidRPr="0064493F">
        <w:rPr>
          <w:rFonts w:ascii="Arial" w:hAnsi="Arial" w:cs="Arial"/>
          <w:bCs/>
          <w:lang w:val="ro-RO"/>
        </w:rPr>
        <w:t xml:space="preserve">pag. </w:t>
      </w:r>
      <w:r w:rsidR="00C44D49">
        <w:rPr>
          <w:rFonts w:ascii="Arial" w:hAnsi="Arial" w:cs="Arial"/>
          <w:bCs/>
          <w:lang w:val="ro-RO"/>
        </w:rPr>
        <w:t>49</w:t>
      </w:r>
    </w:p>
    <w:p w:rsidR="005B17E2" w:rsidRPr="0064493F" w:rsidRDefault="00B442F5" w:rsidP="00B442F5">
      <w:pPr>
        <w:tabs>
          <w:tab w:val="left" w:pos="1260"/>
          <w:tab w:val="left" w:leader="dot" w:pos="8820"/>
        </w:tabs>
        <w:ind w:right="340"/>
        <w:rPr>
          <w:rFonts w:ascii="Arial" w:hAnsi="Arial" w:cs="Arial"/>
          <w:lang w:val="ro-RO"/>
        </w:rPr>
      </w:pPr>
      <w:r w:rsidRPr="0064493F">
        <w:rPr>
          <w:rFonts w:ascii="Arial" w:hAnsi="Arial" w:cs="Arial"/>
          <w:lang w:val="ro-RO"/>
        </w:rPr>
        <w:t xml:space="preserve">                </w:t>
      </w:r>
      <w:r w:rsidR="004C3BE0">
        <w:rPr>
          <w:rFonts w:ascii="Arial" w:hAnsi="Arial" w:cs="Arial"/>
          <w:lang w:val="ro-RO"/>
        </w:rPr>
        <w:t xml:space="preserve">     </w:t>
      </w:r>
      <w:r w:rsidR="00590CF3" w:rsidRPr="0064493F">
        <w:rPr>
          <w:rFonts w:ascii="Arial" w:hAnsi="Arial" w:cs="Arial"/>
          <w:lang w:val="ro-RO"/>
        </w:rPr>
        <w:t xml:space="preserve">3.7.1.   </w:t>
      </w:r>
      <w:r w:rsidR="005B17E2" w:rsidRPr="0064493F">
        <w:rPr>
          <w:rFonts w:ascii="Arial" w:hAnsi="Arial" w:cs="Arial"/>
          <w:lang w:val="ro-RO"/>
        </w:rPr>
        <w:t>Presiuni</w:t>
      </w:r>
      <w:r w:rsidR="005B17E2" w:rsidRPr="0064493F">
        <w:rPr>
          <w:rFonts w:ascii="Arial" w:hAnsi="Arial" w:cs="Arial"/>
          <w:spacing w:val="-3"/>
          <w:lang w:val="ro-RO"/>
        </w:rPr>
        <w:t xml:space="preserve">  semnificative asupra </w:t>
      </w:r>
      <w:r w:rsidR="005B17E2" w:rsidRPr="0064493F">
        <w:rPr>
          <w:rFonts w:ascii="Arial" w:hAnsi="Arial" w:cs="Arial"/>
          <w:lang w:val="ro-RO"/>
        </w:rPr>
        <w:t xml:space="preserve">resurselor de apă </w:t>
      </w:r>
      <w:r w:rsidR="00EE6F03" w:rsidRPr="0064493F">
        <w:rPr>
          <w:rFonts w:ascii="Arial" w:hAnsi="Arial" w:cs="Arial"/>
          <w:lang w:val="ro-RO"/>
        </w:rPr>
        <w:tab/>
      </w:r>
      <w:r w:rsidR="00EE6F03" w:rsidRPr="0064493F">
        <w:rPr>
          <w:rFonts w:ascii="Arial" w:hAnsi="Arial" w:cs="Arial"/>
          <w:bCs/>
          <w:lang w:val="ro-RO"/>
        </w:rPr>
        <w:t xml:space="preserve">pag. </w:t>
      </w:r>
      <w:r w:rsidR="00C44D49">
        <w:rPr>
          <w:rFonts w:ascii="Arial" w:hAnsi="Arial" w:cs="Arial"/>
          <w:bCs/>
          <w:lang w:val="ro-RO"/>
        </w:rPr>
        <w:t>49</w:t>
      </w:r>
    </w:p>
    <w:p w:rsidR="00F153A5" w:rsidRPr="0064493F" w:rsidRDefault="00B442F5" w:rsidP="00B442F5">
      <w:pPr>
        <w:tabs>
          <w:tab w:val="left" w:pos="1260"/>
          <w:tab w:val="left" w:leader="dot" w:pos="8820"/>
        </w:tabs>
        <w:ind w:right="340"/>
        <w:rPr>
          <w:rFonts w:ascii="Arial" w:hAnsi="Arial" w:cs="Arial"/>
          <w:lang w:val="ro-RO"/>
        </w:rPr>
      </w:pPr>
      <w:r w:rsidRPr="0064493F">
        <w:rPr>
          <w:rFonts w:ascii="Arial" w:hAnsi="Arial" w:cs="Arial"/>
          <w:lang w:val="ro-RO"/>
        </w:rPr>
        <w:t xml:space="preserve">                </w:t>
      </w:r>
      <w:r w:rsidR="004C3BE0">
        <w:rPr>
          <w:rFonts w:ascii="Arial" w:hAnsi="Arial" w:cs="Arial"/>
          <w:lang w:val="ro-RO"/>
        </w:rPr>
        <w:t xml:space="preserve">     </w:t>
      </w:r>
      <w:r w:rsidRPr="0064493F">
        <w:rPr>
          <w:rFonts w:ascii="Arial" w:hAnsi="Arial" w:cs="Arial"/>
          <w:lang w:val="ro-RO"/>
        </w:rPr>
        <w:t xml:space="preserve">3.7.2.   </w:t>
      </w:r>
      <w:r w:rsidR="005B17E2" w:rsidRPr="0064493F">
        <w:rPr>
          <w:rFonts w:ascii="Arial" w:hAnsi="Arial" w:cs="Arial"/>
          <w:lang w:val="ro-RO"/>
        </w:rPr>
        <w:t>Strategii şi  acţiuni privind managementul durabil</w:t>
      </w:r>
    </w:p>
    <w:p w:rsidR="005B17E2" w:rsidRPr="0064493F" w:rsidRDefault="005B17E2" w:rsidP="00B442F5">
      <w:pPr>
        <w:tabs>
          <w:tab w:val="left" w:pos="1260"/>
          <w:tab w:val="left" w:leader="dot" w:pos="8820"/>
        </w:tabs>
        <w:ind w:right="340"/>
        <w:rPr>
          <w:rFonts w:ascii="Arial" w:hAnsi="Arial" w:cs="Arial"/>
          <w:lang w:val="ro-RO"/>
        </w:rPr>
      </w:pPr>
      <w:r w:rsidRPr="0064493F">
        <w:rPr>
          <w:rFonts w:ascii="Arial" w:hAnsi="Arial" w:cs="Arial"/>
          <w:lang w:val="ro-RO"/>
        </w:rPr>
        <w:t xml:space="preserve"> al resurselor de apă</w:t>
      </w:r>
      <w:r w:rsidR="00B442F5" w:rsidRPr="0064493F">
        <w:rPr>
          <w:rFonts w:ascii="Arial" w:hAnsi="Arial" w:cs="Arial"/>
          <w:lang w:val="ro-RO"/>
        </w:rPr>
        <w:t xml:space="preserve">  </w:t>
      </w:r>
      <w:r w:rsidR="00EE6F03" w:rsidRPr="0064493F">
        <w:rPr>
          <w:rFonts w:ascii="Arial" w:hAnsi="Arial" w:cs="Arial"/>
          <w:lang w:val="ro-RO"/>
        </w:rPr>
        <w:tab/>
      </w:r>
      <w:r w:rsidRPr="0064493F">
        <w:rPr>
          <w:rFonts w:ascii="Arial" w:hAnsi="Arial" w:cs="Arial"/>
          <w:lang w:val="ro-RO"/>
        </w:rPr>
        <w:t xml:space="preserve"> </w:t>
      </w:r>
      <w:r w:rsidR="00491A2D" w:rsidRPr="0064493F">
        <w:rPr>
          <w:rFonts w:ascii="Arial" w:hAnsi="Arial" w:cs="Arial"/>
          <w:bCs/>
          <w:lang w:val="ro-RO"/>
        </w:rPr>
        <w:t xml:space="preserve">pag. </w:t>
      </w:r>
      <w:r w:rsidR="00C44D49">
        <w:rPr>
          <w:rFonts w:ascii="Arial" w:hAnsi="Arial" w:cs="Arial"/>
          <w:bCs/>
          <w:lang w:val="ro-RO"/>
        </w:rPr>
        <w:t>50</w:t>
      </w:r>
    </w:p>
    <w:p w:rsidR="005B17E2" w:rsidRPr="0064493F" w:rsidRDefault="005B17E2" w:rsidP="008A5C7D">
      <w:pPr>
        <w:tabs>
          <w:tab w:val="left" w:pos="1260"/>
          <w:tab w:val="left" w:leader="dot" w:pos="8820"/>
        </w:tabs>
        <w:ind w:right="340"/>
        <w:rPr>
          <w:rFonts w:ascii="Arial" w:hAnsi="Arial" w:cs="Arial"/>
          <w:lang w:val="ro-RO"/>
        </w:rPr>
      </w:pPr>
      <w:r w:rsidRPr="0064493F">
        <w:rPr>
          <w:rFonts w:ascii="Arial" w:hAnsi="Arial" w:cs="Arial"/>
          <w:lang w:val="ro-RO"/>
        </w:rPr>
        <w:t xml:space="preserve">                                                                 </w:t>
      </w:r>
    </w:p>
    <w:p w:rsidR="005B17E2" w:rsidRPr="0064493F" w:rsidRDefault="005B17E2" w:rsidP="008A5C7D">
      <w:pPr>
        <w:numPr>
          <w:ilvl w:val="0"/>
          <w:numId w:val="1"/>
        </w:numPr>
        <w:shd w:val="clear" w:color="auto" w:fill="DCFFE1"/>
        <w:tabs>
          <w:tab w:val="left" w:pos="360"/>
          <w:tab w:val="left" w:leader="dot" w:pos="8820"/>
        </w:tabs>
        <w:ind w:right="360"/>
        <w:rPr>
          <w:rFonts w:ascii="Arial" w:hAnsi="Arial" w:cs="Arial"/>
          <w:b/>
          <w:lang w:val="ro-RO"/>
        </w:rPr>
      </w:pPr>
      <w:r w:rsidRPr="0064493F">
        <w:rPr>
          <w:rFonts w:ascii="Arial" w:hAnsi="Arial" w:cs="Arial"/>
          <w:b/>
          <w:lang w:val="ro-RO"/>
        </w:rPr>
        <w:t>UTILIZAREA  TERENURILOR</w:t>
      </w:r>
      <w:r w:rsidR="00652DB5" w:rsidRPr="0064493F">
        <w:rPr>
          <w:rFonts w:ascii="Arial" w:hAnsi="Arial" w:cs="Arial"/>
          <w:b/>
          <w:lang w:val="ro-RO"/>
        </w:rPr>
        <w:tab/>
      </w:r>
      <w:r w:rsidR="00652DB5" w:rsidRPr="0064493F">
        <w:rPr>
          <w:rFonts w:ascii="Arial" w:hAnsi="Arial" w:cs="Arial"/>
          <w:bCs/>
          <w:lang w:val="ro-RO"/>
        </w:rPr>
        <w:t xml:space="preserve">pag. </w:t>
      </w:r>
      <w:r w:rsidR="00941C7D" w:rsidRPr="00600614">
        <w:rPr>
          <w:rFonts w:ascii="Arial" w:hAnsi="Arial" w:cs="Arial"/>
          <w:lang w:val="ro-RO"/>
        </w:rPr>
        <w:t>53</w:t>
      </w:r>
    </w:p>
    <w:p w:rsidR="005B17E2" w:rsidRPr="0064493F" w:rsidRDefault="005B17E2" w:rsidP="008A5C7D">
      <w:pPr>
        <w:numPr>
          <w:ilvl w:val="0"/>
          <w:numId w:val="8"/>
        </w:numPr>
        <w:tabs>
          <w:tab w:val="clear" w:pos="0"/>
          <w:tab w:val="num" w:pos="1260"/>
          <w:tab w:val="left" w:leader="dot" w:pos="8820"/>
        </w:tabs>
        <w:ind w:left="720" w:right="360"/>
        <w:rPr>
          <w:rFonts w:ascii="Arial" w:hAnsi="Arial" w:cs="Arial"/>
          <w:b/>
          <w:lang w:val="ro-RO"/>
        </w:rPr>
      </w:pPr>
      <w:r w:rsidRPr="0064493F">
        <w:rPr>
          <w:rFonts w:ascii="Arial" w:hAnsi="Arial" w:cs="Arial"/>
          <w:b/>
          <w:lang w:val="ro-RO"/>
        </w:rPr>
        <w:t>Solul</w:t>
      </w:r>
      <w:r w:rsidR="00652DB5" w:rsidRPr="0064493F">
        <w:rPr>
          <w:rFonts w:ascii="Arial" w:hAnsi="Arial" w:cs="Arial"/>
          <w:b/>
          <w:lang w:val="ro-RO"/>
        </w:rPr>
        <w:tab/>
      </w:r>
      <w:r w:rsidR="00652DB5" w:rsidRPr="0064493F">
        <w:rPr>
          <w:rFonts w:ascii="Arial" w:hAnsi="Arial" w:cs="Arial"/>
          <w:bCs/>
          <w:lang w:val="ro-RO"/>
        </w:rPr>
        <w:t xml:space="preserve">pag. </w:t>
      </w:r>
      <w:r w:rsidR="00941C7D">
        <w:rPr>
          <w:rFonts w:ascii="Arial" w:hAnsi="Arial" w:cs="Arial"/>
          <w:bCs/>
          <w:lang w:val="ro-RO"/>
        </w:rPr>
        <w:t>53</w:t>
      </w:r>
    </w:p>
    <w:p w:rsidR="005B17E2" w:rsidRPr="0064493F" w:rsidRDefault="005B17E2" w:rsidP="008A5C7D">
      <w:pPr>
        <w:numPr>
          <w:ilvl w:val="1"/>
          <w:numId w:val="3"/>
        </w:numPr>
        <w:tabs>
          <w:tab w:val="clear" w:pos="1260"/>
          <w:tab w:val="left" w:pos="2160"/>
          <w:tab w:val="num" w:pos="2591"/>
          <w:tab w:val="left" w:leader="dot" w:pos="8820"/>
        </w:tabs>
        <w:ind w:left="1980" w:right="360" w:firstLine="0"/>
        <w:rPr>
          <w:rFonts w:ascii="Arial" w:hAnsi="Arial" w:cs="Arial"/>
          <w:lang w:val="ro-RO"/>
        </w:rPr>
      </w:pPr>
      <w:r w:rsidRPr="0064493F">
        <w:rPr>
          <w:rFonts w:ascii="Arial" w:hAnsi="Arial" w:cs="Arial"/>
          <w:lang w:val="ro-RO"/>
        </w:rPr>
        <w:t>Repartiţia pe clase de folosinţă</w:t>
      </w:r>
      <w:r w:rsidR="00652DB5" w:rsidRPr="0064493F">
        <w:rPr>
          <w:rFonts w:ascii="Arial" w:hAnsi="Arial" w:cs="Arial"/>
          <w:lang w:val="ro-RO"/>
        </w:rPr>
        <w:tab/>
      </w:r>
      <w:r w:rsidR="00652DB5" w:rsidRPr="0064493F">
        <w:rPr>
          <w:rFonts w:ascii="Arial" w:hAnsi="Arial" w:cs="Arial"/>
          <w:bCs/>
          <w:lang w:val="ro-RO"/>
        </w:rPr>
        <w:t xml:space="preserve">pag. </w:t>
      </w:r>
      <w:r w:rsidR="00941C7D">
        <w:rPr>
          <w:rFonts w:ascii="Arial" w:hAnsi="Arial" w:cs="Arial"/>
          <w:bCs/>
          <w:lang w:val="ro-RO"/>
        </w:rPr>
        <w:t>53</w:t>
      </w:r>
    </w:p>
    <w:p w:rsidR="005B17E2" w:rsidRPr="0064493F" w:rsidRDefault="005B17E2" w:rsidP="008A5C7D">
      <w:pPr>
        <w:numPr>
          <w:ilvl w:val="1"/>
          <w:numId w:val="3"/>
        </w:numPr>
        <w:tabs>
          <w:tab w:val="clear" w:pos="1260"/>
          <w:tab w:val="left" w:pos="2160"/>
          <w:tab w:val="num" w:pos="2591"/>
          <w:tab w:val="left" w:leader="dot" w:pos="8820"/>
        </w:tabs>
        <w:ind w:left="1980" w:right="360" w:firstLine="0"/>
        <w:rPr>
          <w:rFonts w:ascii="Arial" w:hAnsi="Arial" w:cs="Arial"/>
          <w:lang w:val="ro-RO"/>
        </w:rPr>
      </w:pPr>
      <w:r w:rsidRPr="0064493F">
        <w:rPr>
          <w:rFonts w:ascii="Arial" w:hAnsi="Arial" w:cs="Arial"/>
          <w:lang w:val="ro-RO"/>
        </w:rPr>
        <w:t xml:space="preserve">Clase de calitate ale solurilor – calitatea solurilor  </w:t>
      </w:r>
      <w:r w:rsidR="00652DB5" w:rsidRPr="0064493F">
        <w:rPr>
          <w:rFonts w:ascii="Arial" w:hAnsi="Arial" w:cs="Arial"/>
          <w:lang w:val="ro-RO"/>
        </w:rPr>
        <w:tab/>
      </w:r>
      <w:r w:rsidR="00652DB5" w:rsidRPr="0064493F">
        <w:rPr>
          <w:rFonts w:ascii="Arial" w:hAnsi="Arial" w:cs="Arial"/>
          <w:bCs/>
          <w:lang w:val="ro-RO"/>
        </w:rPr>
        <w:t>pag.</w:t>
      </w:r>
      <w:r w:rsidR="00941C7D">
        <w:rPr>
          <w:rFonts w:ascii="Arial" w:hAnsi="Arial" w:cs="Arial"/>
          <w:bCs/>
          <w:lang w:val="ro-RO"/>
        </w:rPr>
        <w:t>55</w:t>
      </w:r>
    </w:p>
    <w:p w:rsidR="005B17E2" w:rsidRPr="0064493F" w:rsidRDefault="005B17E2" w:rsidP="008A5C7D">
      <w:pPr>
        <w:numPr>
          <w:ilvl w:val="1"/>
          <w:numId w:val="3"/>
        </w:numPr>
        <w:tabs>
          <w:tab w:val="clear" w:pos="1260"/>
          <w:tab w:val="left" w:pos="2160"/>
          <w:tab w:val="num" w:pos="2591"/>
          <w:tab w:val="left" w:leader="dot" w:pos="8820"/>
        </w:tabs>
        <w:ind w:left="1980" w:right="360" w:firstLine="0"/>
        <w:rPr>
          <w:rFonts w:ascii="Arial" w:hAnsi="Arial" w:cs="Arial"/>
          <w:lang w:val="ro-RO"/>
        </w:rPr>
      </w:pPr>
      <w:r w:rsidRPr="0064493F">
        <w:rPr>
          <w:rFonts w:ascii="Arial" w:hAnsi="Arial" w:cs="Arial"/>
          <w:lang w:val="ro-RO"/>
        </w:rPr>
        <w:t xml:space="preserve">Presiuni </w:t>
      </w:r>
      <w:r w:rsidR="0069262A" w:rsidRPr="0064493F">
        <w:rPr>
          <w:rFonts w:ascii="Arial" w:hAnsi="Arial" w:cs="Arial"/>
          <w:lang w:val="ro-RO"/>
        </w:rPr>
        <w:t xml:space="preserve">ale unor factori asupra </w:t>
      </w:r>
      <w:r w:rsidRPr="0064493F">
        <w:rPr>
          <w:rFonts w:ascii="Arial" w:hAnsi="Arial" w:cs="Arial"/>
          <w:lang w:val="ro-RO"/>
        </w:rPr>
        <w:t xml:space="preserve">stării de calitate a solurilor </w:t>
      </w:r>
      <w:r w:rsidR="00652DB5" w:rsidRPr="0064493F">
        <w:rPr>
          <w:rFonts w:ascii="Arial" w:hAnsi="Arial" w:cs="Arial"/>
          <w:lang w:val="ro-RO"/>
        </w:rPr>
        <w:tab/>
      </w:r>
      <w:r w:rsidR="00652DB5" w:rsidRPr="0064493F">
        <w:rPr>
          <w:rFonts w:ascii="Arial" w:hAnsi="Arial" w:cs="Arial"/>
          <w:bCs/>
          <w:lang w:val="ro-RO"/>
        </w:rPr>
        <w:t xml:space="preserve">pag. </w:t>
      </w:r>
      <w:r w:rsidR="00941C7D">
        <w:rPr>
          <w:rFonts w:ascii="Arial" w:hAnsi="Arial" w:cs="Arial"/>
          <w:bCs/>
          <w:lang w:val="ro-RO"/>
        </w:rPr>
        <w:t>56</w:t>
      </w:r>
    </w:p>
    <w:p w:rsidR="005B17E2" w:rsidRPr="0064493F" w:rsidRDefault="005B17E2" w:rsidP="00586141">
      <w:pPr>
        <w:numPr>
          <w:ilvl w:val="1"/>
          <w:numId w:val="3"/>
        </w:numPr>
        <w:tabs>
          <w:tab w:val="clear" w:pos="1260"/>
          <w:tab w:val="left" w:pos="2127"/>
          <w:tab w:val="num" w:pos="2591"/>
          <w:tab w:val="left" w:leader="dot" w:pos="8820"/>
        </w:tabs>
        <w:ind w:left="1418" w:right="360" w:firstLine="567"/>
        <w:rPr>
          <w:rFonts w:ascii="Arial" w:hAnsi="Arial" w:cs="Arial"/>
          <w:lang w:val="ro-RO"/>
        </w:rPr>
      </w:pPr>
      <w:r w:rsidRPr="0064493F">
        <w:rPr>
          <w:rFonts w:ascii="Arial" w:hAnsi="Arial" w:cs="Arial"/>
          <w:lang w:val="ro-RO"/>
        </w:rPr>
        <w:t>Zone critice sub aspectul deteriorării solurilor</w:t>
      </w:r>
      <w:r w:rsidR="00652DB5" w:rsidRPr="0064493F">
        <w:rPr>
          <w:rFonts w:ascii="Arial" w:hAnsi="Arial" w:cs="Arial"/>
          <w:lang w:val="ro-RO"/>
        </w:rPr>
        <w:tab/>
      </w:r>
      <w:r w:rsidR="00652DB5" w:rsidRPr="0064493F">
        <w:rPr>
          <w:rFonts w:ascii="Arial" w:hAnsi="Arial" w:cs="Arial"/>
          <w:bCs/>
          <w:lang w:val="ro-RO"/>
        </w:rPr>
        <w:t>pag.</w:t>
      </w:r>
      <w:r w:rsidR="00941C7D">
        <w:rPr>
          <w:rFonts w:ascii="Arial" w:hAnsi="Arial" w:cs="Arial"/>
          <w:bCs/>
          <w:lang w:val="ro-RO"/>
        </w:rPr>
        <w:t>58</w:t>
      </w:r>
      <w:r w:rsidR="00652DB5" w:rsidRPr="0064493F">
        <w:rPr>
          <w:rFonts w:ascii="Arial" w:hAnsi="Arial" w:cs="Arial"/>
          <w:bCs/>
          <w:lang w:val="ro-RO"/>
        </w:rPr>
        <w:t xml:space="preserve"> </w:t>
      </w:r>
      <w:r w:rsidR="0069262A" w:rsidRPr="0064493F">
        <w:rPr>
          <w:rFonts w:ascii="Arial" w:hAnsi="Arial" w:cs="Arial"/>
          <w:lang w:val="ro-RO"/>
        </w:rPr>
        <w:t xml:space="preserve"> </w:t>
      </w:r>
      <w:r w:rsidR="004D2BBB" w:rsidRPr="0064493F">
        <w:rPr>
          <w:rFonts w:ascii="Arial" w:hAnsi="Arial" w:cs="Arial"/>
          <w:lang w:val="ro-RO"/>
        </w:rPr>
        <w:t xml:space="preserve">4.1.5 </w:t>
      </w:r>
      <w:r w:rsidR="004D2BBB" w:rsidRPr="0064493F">
        <w:rPr>
          <w:rFonts w:ascii="Arial" w:hAnsi="Arial" w:cs="Arial"/>
          <w:lang w:val="ro-RO"/>
        </w:rPr>
        <w:tab/>
      </w:r>
      <w:r w:rsidRPr="0064493F">
        <w:rPr>
          <w:rFonts w:ascii="Arial" w:hAnsi="Arial" w:cs="Arial"/>
          <w:lang w:val="ro-RO"/>
        </w:rPr>
        <w:t>Poluări accident</w:t>
      </w:r>
      <w:r w:rsidR="00652DB5" w:rsidRPr="0064493F">
        <w:rPr>
          <w:rFonts w:ascii="Arial" w:hAnsi="Arial" w:cs="Arial"/>
          <w:lang w:val="ro-RO"/>
        </w:rPr>
        <w:t>ale. Accidente majore de mediu</w:t>
      </w:r>
      <w:r w:rsidR="00652DB5" w:rsidRPr="0064493F">
        <w:rPr>
          <w:rFonts w:ascii="Arial" w:hAnsi="Arial" w:cs="Arial"/>
          <w:lang w:val="ro-RO"/>
        </w:rPr>
        <w:tab/>
      </w:r>
      <w:r w:rsidR="00652DB5" w:rsidRPr="0064493F">
        <w:rPr>
          <w:rFonts w:ascii="Arial" w:hAnsi="Arial" w:cs="Arial"/>
          <w:lang w:val="ro-RO"/>
        </w:rPr>
        <w:tab/>
      </w:r>
      <w:r w:rsidR="00652DB5" w:rsidRPr="0064493F">
        <w:rPr>
          <w:rFonts w:ascii="Arial" w:hAnsi="Arial" w:cs="Arial"/>
          <w:bCs/>
          <w:lang w:val="ro-RO"/>
        </w:rPr>
        <w:t xml:space="preserve">pag. </w:t>
      </w:r>
      <w:r w:rsidR="00941C7D">
        <w:rPr>
          <w:rFonts w:ascii="Arial" w:hAnsi="Arial" w:cs="Arial"/>
          <w:bCs/>
          <w:lang w:val="ro-RO"/>
        </w:rPr>
        <w:t>62</w:t>
      </w:r>
    </w:p>
    <w:p w:rsidR="005B17E2" w:rsidRPr="0064493F" w:rsidRDefault="005B17E2" w:rsidP="008A5C7D">
      <w:pPr>
        <w:numPr>
          <w:ilvl w:val="0"/>
          <w:numId w:val="8"/>
        </w:numPr>
        <w:tabs>
          <w:tab w:val="clear" w:pos="0"/>
          <w:tab w:val="left" w:pos="1260"/>
          <w:tab w:val="left" w:leader="dot" w:pos="8640"/>
          <w:tab w:val="left" w:leader="dot" w:pos="9720"/>
        </w:tabs>
        <w:ind w:left="1260" w:right="360" w:hanging="540"/>
        <w:rPr>
          <w:rFonts w:ascii="Arial" w:hAnsi="Arial" w:cs="Arial"/>
          <w:b/>
          <w:lang w:val="ro-RO"/>
        </w:rPr>
      </w:pPr>
      <w:r w:rsidRPr="0064493F">
        <w:rPr>
          <w:rFonts w:ascii="Arial" w:hAnsi="Arial" w:cs="Arial"/>
          <w:b/>
          <w:lang w:val="ro-RO"/>
        </w:rPr>
        <w:t xml:space="preserve">Starea pădurilor </w:t>
      </w:r>
      <w:r w:rsidR="00652DB5" w:rsidRPr="0064493F">
        <w:rPr>
          <w:rFonts w:ascii="Arial" w:hAnsi="Arial" w:cs="Arial"/>
          <w:b/>
          <w:lang w:val="ro-RO"/>
        </w:rPr>
        <w:tab/>
        <w:t xml:space="preserve">   </w:t>
      </w:r>
      <w:r w:rsidR="00652DB5" w:rsidRPr="0064493F">
        <w:rPr>
          <w:rFonts w:ascii="Arial" w:hAnsi="Arial" w:cs="Arial"/>
          <w:bCs/>
          <w:lang w:val="ro-RO"/>
        </w:rPr>
        <w:t xml:space="preserve">pag. </w:t>
      </w:r>
      <w:r w:rsidR="00941C7D">
        <w:rPr>
          <w:rFonts w:ascii="Arial" w:hAnsi="Arial" w:cs="Arial"/>
          <w:bCs/>
          <w:lang w:val="ro-RO"/>
        </w:rPr>
        <w:t>65</w:t>
      </w:r>
    </w:p>
    <w:p w:rsidR="005B17E2" w:rsidRPr="0064493F" w:rsidRDefault="00EA7B1F" w:rsidP="008A5C7D">
      <w:pPr>
        <w:numPr>
          <w:ilvl w:val="1"/>
          <w:numId w:val="8"/>
        </w:numPr>
        <w:tabs>
          <w:tab w:val="clear" w:pos="1260"/>
          <w:tab w:val="left" w:pos="2160"/>
          <w:tab w:val="left" w:leader="dot" w:pos="8640"/>
        </w:tabs>
        <w:ind w:left="2160" w:right="360"/>
        <w:rPr>
          <w:rFonts w:ascii="Arial" w:hAnsi="Arial" w:cs="Arial"/>
          <w:lang w:val="ro-RO"/>
        </w:rPr>
      </w:pPr>
      <w:r w:rsidRPr="0064493F">
        <w:rPr>
          <w:rFonts w:ascii="Arial" w:hAnsi="Arial" w:cs="Arial"/>
          <w:lang w:val="ro-RO"/>
        </w:rPr>
        <w:t xml:space="preserve">Fondul forestier </w:t>
      </w:r>
      <w:r w:rsidR="00652DB5" w:rsidRPr="0064493F">
        <w:rPr>
          <w:rFonts w:ascii="Arial" w:hAnsi="Arial" w:cs="Arial"/>
          <w:lang w:val="ro-RO"/>
        </w:rPr>
        <w:tab/>
        <w:t xml:space="preserve">   </w:t>
      </w:r>
      <w:r w:rsidR="00652DB5" w:rsidRPr="0064493F">
        <w:rPr>
          <w:rFonts w:ascii="Arial" w:hAnsi="Arial" w:cs="Arial"/>
          <w:bCs/>
          <w:lang w:val="ro-RO"/>
        </w:rPr>
        <w:t xml:space="preserve">pag. </w:t>
      </w:r>
      <w:r w:rsidR="00941C7D">
        <w:rPr>
          <w:rFonts w:ascii="Arial" w:hAnsi="Arial" w:cs="Arial"/>
          <w:lang w:val="ro-RO"/>
        </w:rPr>
        <w:t>65</w:t>
      </w:r>
    </w:p>
    <w:p w:rsidR="005B17E2" w:rsidRPr="0064493F" w:rsidRDefault="005B17E2" w:rsidP="008A5C7D">
      <w:pPr>
        <w:numPr>
          <w:ilvl w:val="1"/>
          <w:numId w:val="8"/>
        </w:numPr>
        <w:tabs>
          <w:tab w:val="clear" w:pos="1260"/>
          <w:tab w:val="left" w:pos="2160"/>
          <w:tab w:val="left" w:leader="dot" w:pos="8640"/>
        </w:tabs>
        <w:ind w:left="2160" w:right="360"/>
        <w:rPr>
          <w:rFonts w:ascii="Arial" w:hAnsi="Arial" w:cs="Arial"/>
          <w:lang w:val="ro-RO"/>
        </w:rPr>
      </w:pPr>
      <w:r w:rsidRPr="0064493F">
        <w:rPr>
          <w:rFonts w:ascii="Arial" w:hAnsi="Arial" w:cs="Arial"/>
          <w:lang w:val="ro-RO"/>
        </w:rPr>
        <w:t>Funcţia economică a pădurilor</w:t>
      </w:r>
      <w:r w:rsidR="00240D19" w:rsidRPr="0064493F">
        <w:rPr>
          <w:rFonts w:ascii="Arial" w:hAnsi="Arial" w:cs="Arial"/>
          <w:lang w:val="ro-RO"/>
        </w:rPr>
        <w:tab/>
        <w:t xml:space="preserve">   </w:t>
      </w:r>
      <w:r w:rsidR="00240D19" w:rsidRPr="0064493F">
        <w:rPr>
          <w:rFonts w:ascii="Arial" w:hAnsi="Arial" w:cs="Arial"/>
          <w:bCs/>
          <w:lang w:val="ro-RO"/>
        </w:rPr>
        <w:t>pag.</w:t>
      </w:r>
      <w:r w:rsidR="0091380D">
        <w:rPr>
          <w:rFonts w:ascii="Arial" w:hAnsi="Arial" w:cs="Arial"/>
          <w:bCs/>
          <w:lang w:val="ro-RO"/>
        </w:rPr>
        <w:t>65</w:t>
      </w:r>
      <w:r w:rsidR="00240D19" w:rsidRPr="0064493F">
        <w:rPr>
          <w:rFonts w:ascii="Arial" w:hAnsi="Arial" w:cs="Arial"/>
          <w:bCs/>
          <w:lang w:val="ro-RO"/>
        </w:rPr>
        <w:t xml:space="preserve"> </w:t>
      </w:r>
    </w:p>
    <w:p w:rsidR="005B17E2" w:rsidRPr="0064493F" w:rsidRDefault="005B17E2" w:rsidP="008A5C7D">
      <w:pPr>
        <w:numPr>
          <w:ilvl w:val="1"/>
          <w:numId w:val="8"/>
        </w:numPr>
        <w:tabs>
          <w:tab w:val="clear" w:pos="1260"/>
          <w:tab w:val="left" w:pos="2160"/>
          <w:tab w:val="left" w:leader="dot" w:pos="8640"/>
        </w:tabs>
        <w:ind w:left="2160" w:right="360"/>
        <w:rPr>
          <w:rFonts w:ascii="Arial" w:hAnsi="Arial" w:cs="Arial"/>
          <w:lang w:val="ro-RO"/>
        </w:rPr>
      </w:pPr>
      <w:r w:rsidRPr="0064493F">
        <w:rPr>
          <w:rFonts w:ascii="Arial" w:hAnsi="Arial" w:cs="Arial"/>
          <w:lang w:val="ro-RO"/>
        </w:rPr>
        <w:t>Masa lemnoasă pusă în circuitul economic</w:t>
      </w:r>
      <w:r w:rsidR="00240D19" w:rsidRPr="0064493F">
        <w:rPr>
          <w:rFonts w:ascii="Arial" w:hAnsi="Arial" w:cs="Arial"/>
          <w:lang w:val="ro-RO"/>
        </w:rPr>
        <w:tab/>
      </w:r>
      <w:r w:rsidR="00240D19" w:rsidRPr="0064493F">
        <w:rPr>
          <w:rFonts w:ascii="Arial" w:hAnsi="Arial" w:cs="Arial"/>
          <w:lang w:val="ro-RO"/>
        </w:rPr>
        <w:tab/>
      </w:r>
      <w:r w:rsidR="00240D19" w:rsidRPr="0064493F">
        <w:rPr>
          <w:rFonts w:ascii="Arial" w:hAnsi="Arial" w:cs="Arial"/>
          <w:bCs/>
          <w:lang w:val="ro-RO"/>
        </w:rPr>
        <w:t>pag.</w:t>
      </w:r>
      <w:r w:rsidR="0091380D">
        <w:rPr>
          <w:rFonts w:ascii="Arial" w:hAnsi="Arial" w:cs="Arial"/>
          <w:bCs/>
          <w:lang w:val="ro-RO"/>
        </w:rPr>
        <w:t>66</w:t>
      </w:r>
      <w:r w:rsidR="00240D19" w:rsidRPr="0064493F">
        <w:rPr>
          <w:rFonts w:ascii="Arial" w:hAnsi="Arial" w:cs="Arial"/>
          <w:bCs/>
          <w:lang w:val="ro-RO"/>
        </w:rPr>
        <w:t xml:space="preserve"> </w:t>
      </w:r>
    </w:p>
    <w:p w:rsidR="005B17E2" w:rsidRPr="0064493F" w:rsidRDefault="005B17E2" w:rsidP="008A5C7D">
      <w:pPr>
        <w:numPr>
          <w:ilvl w:val="1"/>
          <w:numId w:val="8"/>
        </w:numPr>
        <w:tabs>
          <w:tab w:val="clear" w:pos="1260"/>
          <w:tab w:val="left" w:pos="2160"/>
          <w:tab w:val="left" w:leader="dot" w:pos="8640"/>
        </w:tabs>
        <w:ind w:left="2160" w:right="360"/>
        <w:rPr>
          <w:rFonts w:ascii="Arial" w:hAnsi="Arial" w:cs="Arial"/>
          <w:lang w:val="ro-RO"/>
        </w:rPr>
      </w:pPr>
      <w:r w:rsidRPr="0064493F">
        <w:rPr>
          <w:rFonts w:ascii="Arial" w:hAnsi="Arial" w:cs="Arial"/>
          <w:lang w:val="ro-RO"/>
        </w:rPr>
        <w:t>Distribuţia pădurilor după principalele forme de relief</w:t>
      </w:r>
      <w:r w:rsidR="00240D19" w:rsidRPr="0064493F">
        <w:rPr>
          <w:rFonts w:ascii="Arial" w:hAnsi="Arial" w:cs="Arial"/>
          <w:lang w:val="ro-RO"/>
        </w:rPr>
        <w:tab/>
      </w:r>
      <w:r w:rsidR="00240D19" w:rsidRPr="0064493F">
        <w:rPr>
          <w:rFonts w:ascii="Arial" w:hAnsi="Arial" w:cs="Arial"/>
          <w:lang w:val="ro-RO"/>
        </w:rPr>
        <w:tab/>
      </w:r>
      <w:r w:rsidR="00240D19" w:rsidRPr="0064493F">
        <w:rPr>
          <w:rFonts w:ascii="Arial" w:hAnsi="Arial" w:cs="Arial"/>
          <w:bCs/>
          <w:lang w:val="ro-RO"/>
        </w:rPr>
        <w:t>pag.</w:t>
      </w:r>
      <w:r w:rsidR="0091380D">
        <w:rPr>
          <w:rFonts w:ascii="Arial" w:hAnsi="Arial" w:cs="Arial"/>
          <w:bCs/>
          <w:lang w:val="ro-RO"/>
        </w:rPr>
        <w:t>67</w:t>
      </w:r>
      <w:r w:rsidR="00240D19" w:rsidRPr="0064493F">
        <w:rPr>
          <w:rFonts w:ascii="Arial" w:hAnsi="Arial" w:cs="Arial"/>
          <w:bCs/>
          <w:lang w:val="ro-RO"/>
        </w:rPr>
        <w:t xml:space="preserve"> </w:t>
      </w:r>
    </w:p>
    <w:p w:rsidR="005B17E2" w:rsidRPr="0064493F" w:rsidRDefault="005B17E2" w:rsidP="008A5C7D">
      <w:pPr>
        <w:numPr>
          <w:ilvl w:val="1"/>
          <w:numId w:val="8"/>
        </w:numPr>
        <w:tabs>
          <w:tab w:val="clear" w:pos="1260"/>
          <w:tab w:val="left" w:pos="2160"/>
          <w:tab w:val="left" w:leader="dot" w:pos="8640"/>
        </w:tabs>
        <w:ind w:left="2160" w:right="360"/>
        <w:rPr>
          <w:rFonts w:ascii="Arial" w:hAnsi="Arial" w:cs="Arial"/>
          <w:lang w:val="ro-RO"/>
        </w:rPr>
      </w:pPr>
      <w:r w:rsidRPr="0064493F">
        <w:rPr>
          <w:rFonts w:ascii="Arial" w:hAnsi="Arial" w:cs="Arial"/>
          <w:lang w:val="ro-RO"/>
        </w:rPr>
        <w:t>Starea de sănătate a pădurilor</w:t>
      </w:r>
      <w:r w:rsidR="00240D19" w:rsidRPr="0064493F">
        <w:rPr>
          <w:rFonts w:ascii="Arial" w:hAnsi="Arial" w:cs="Arial"/>
          <w:lang w:val="ro-RO"/>
        </w:rPr>
        <w:tab/>
      </w:r>
      <w:r w:rsidR="00240D19" w:rsidRPr="0064493F">
        <w:rPr>
          <w:rFonts w:ascii="Arial" w:hAnsi="Arial" w:cs="Arial"/>
          <w:lang w:val="ro-RO"/>
        </w:rPr>
        <w:tab/>
      </w:r>
      <w:r w:rsidR="00240D19" w:rsidRPr="0064493F">
        <w:rPr>
          <w:rFonts w:ascii="Arial" w:hAnsi="Arial" w:cs="Arial"/>
          <w:bCs/>
          <w:lang w:val="ro-RO"/>
        </w:rPr>
        <w:t>pag.</w:t>
      </w:r>
      <w:r w:rsidR="0091380D">
        <w:rPr>
          <w:rFonts w:ascii="Arial" w:hAnsi="Arial" w:cs="Arial"/>
          <w:bCs/>
          <w:lang w:val="ro-RO"/>
        </w:rPr>
        <w:t>67</w:t>
      </w:r>
      <w:r w:rsidR="00240D19" w:rsidRPr="0064493F">
        <w:rPr>
          <w:rFonts w:ascii="Arial" w:hAnsi="Arial" w:cs="Arial"/>
          <w:bCs/>
          <w:lang w:val="ro-RO"/>
        </w:rPr>
        <w:t xml:space="preserve"> </w:t>
      </w:r>
    </w:p>
    <w:p w:rsidR="005B17E2" w:rsidRPr="0064493F" w:rsidRDefault="005B17E2" w:rsidP="008A5C7D">
      <w:pPr>
        <w:numPr>
          <w:ilvl w:val="1"/>
          <w:numId w:val="8"/>
        </w:numPr>
        <w:tabs>
          <w:tab w:val="clear" w:pos="1260"/>
          <w:tab w:val="left" w:pos="2160"/>
          <w:tab w:val="left" w:leader="dot" w:pos="8640"/>
        </w:tabs>
        <w:ind w:left="2160" w:right="360"/>
        <w:rPr>
          <w:rFonts w:ascii="Arial" w:hAnsi="Arial" w:cs="Arial"/>
          <w:lang w:val="ro-RO"/>
        </w:rPr>
      </w:pPr>
      <w:r w:rsidRPr="0064493F">
        <w:rPr>
          <w:rFonts w:ascii="Arial" w:hAnsi="Arial" w:cs="Arial"/>
          <w:lang w:val="ro-RO"/>
        </w:rPr>
        <w:lastRenderedPageBreak/>
        <w:t>Suprafeţ</w:t>
      </w:r>
      <w:r w:rsidR="00D063C4" w:rsidRPr="0064493F">
        <w:rPr>
          <w:rFonts w:ascii="Arial" w:hAnsi="Arial" w:cs="Arial"/>
          <w:lang w:val="ro-RO"/>
        </w:rPr>
        <w:t>e din fondul forestier naţional</w:t>
      </w:r>
      <w:r w:rsidRPr="0064493F">
        <w:rPr>
          <w:rFonts w:ascii="Arial" w:hAnsi="Arial" w:cs="Arial"/>
          <w:lang w:val="ro-RO"/>
        </w:rPr>
        <w:t xml:space="preserve"> parcurse cu tăieri</w:t>
      </w:r>
      <w:r w:rsidR="00240D19" w:rsidRPr="0064493F">
        <w:rPr>
          <w:rFonts w:ascii="Arial" w:hAnsi="Arial" w:cs="Arial"/>
          <w:lang w:val="ro-RO"/>
        </w:rPr>
        <w:tab/>
      </w:r>
      <w:r w:rsidR="00240D19" w:rsidRPr="0064493F">
        <w:rPr>
          <w:rFonts w:ascii="Arial" w:hAnsi="Arial" w:cs="Arial"/>
          <w:lang w:val="ro-RO"/>
        </w:rPr>
        <w:tab/>
      </w:r>
      <w:r w:rsidR="00240D19" w:rsidRPr="0064493F">
        <w:rPr>
          <w:rFonts w:ascii="Arial" w:hAnsi="Arial" w:cs="Arial"/>
          <w:bCs/>
          <w:lang w:val="ro-RO"/>
        </w:rPr>
        <w:t>pag.</w:t>
      </w:r>
      <w:r w:rsidR="0091380D">
        <w:rPr>
          <w:rFonts w:ascii="Arial" w:hAnsi="Arial" w:cs="Arial"/>
          <w:bCs/>
          <w:lang w:val="ro-RO"/>
        </w:rPr>
        <w:t>67</w:t>
      </w:r>
      <w:r w:rsidR="00240D19" w:rsidRPr="0064493F">
        <w:rPr>
          <w:rFonts w:ascii="Arial" w:hAnsi="Arial" w:cs="Arial"/>
          <w:bCs/>
          <w:lang w:val="ro-RO"/>
        </w:rPr>
        <w:t xml:space="preserve"> </w:t>
      </w:r>
    </w:p>
    <w:p w:rsidR="005B17E2" w:rsidRPr="0064493F" w:rsidRDefault="005B17E2" w:rsidP="00240D19">
      <w:pPr>
        <w:numPr>
          <w:ilvl w:val="1"/>
          <w:numId w:val="8"/>
        </w:numPr>
        <w:tabs>
          <w:tab w:val="clear" w:pos="1260"/>
          <w:tab w:val="left" w:pos="2160"/>
          <w:tab w:val="left" w:leader="dot" w:pos="8640"/>
        </w:tabs>
        <w:ind w:left="2160" w:right="360"/>
        <w:rPr>
          <w:rFonts w:ascii="Arial" w:hAnsi="Arial" w:cs="Arial"/>
          <w:lang w:val="ro-RO"/>
        </w:rPr>
      </w:pPr>
      <w:r w:rsidRPr="0064493F">
        <w:rPr>
          <w:rFonts w:ascii="Arial" w:hAnsi="Arial" w:cs="Arial"/>
          <w:lang w:val="ro-RO"/>
        </w:rPr>
        <w:t>Zone cu deficit de vegetaţie forestieră şi disponibilităţi de împădurire</w:t>
      </w:r>
      <w:r w:rsidR="00D063C4" w:rsidRPr="0064493F">
        <w:rPr>
          <w:rFonts w:ascii="Arial" w:hAnsi="Arial" w:cs="Arial"/>
          <w:lang w:val="ro-RO"/>
        </w:rPr>
        <w:t xml:space="preserve">  </w:t>
      </w:r>
      <w:r w:rsidR="00240D19" w:rsidRPr="0064493F">
        <w:rPr>
          <w:rFonts w:ascii="Arial" w:hAnsi="Arial" w:cs="Arial"/>
          <w:lang w:val="ro-RO"/>
        </w:rPr>
        <w:tab/>
      </w:r>
      <w:r w:rsidR="00240D19" w:rsidRPr="0064493F">
        <w:rPr>
          <w:rFonts w:ascii="Arial" w:hAnsi="Arial" w:cs="Arial"/>
          <w:lang w:val="ro-RO"/>
        </w:rPr>
        <w:tab/>
      </w:r>
      <w:r w:rsidR="0091380D">
        <w:rPr>
          <w:rFonts w:ascii="Arial" w:hAnsi="Arial" w:cs="Arial"/>
          <w:lang w:val="ro-RO"/>
        </w:rPr>
        <w:t>...</w:t>
      </w:r>
      <w:r w:rsidR="00240D19" w:rsidRPr="0064493F">
        <w:rPr>
          <w:rFonts w:ascii="Arial" w:hAnsi="Arial" w:cs="Arial"/>
          <w:bCs/>
          <w:lang w:val="ro-RO"/>
        </w:rPr>
        <w:t xml:space="preserve">pag. </w:t>
      </w:r>
      <w:r w:rsidR="0091380D">
        <w:rPr>
          <w:rFonts w:ascii="Arial" w:hAnsi="Arial" w:cs="Arial"/>
          <w:bCs/>
          <w:lang w:val="ro-RO"/>
        </w:rPr>
        <w:t>67</w:t>
      </w:r>
      <w:r w:rsidRPr="0064493F">
        <w:rPr>
          <w:rFonts w:ascii="Arial" w:hAnsi="Arial" w:cs="Arial"/>
          <w:lang w:val="ro-RO"/>
        </w:rPr>
        <w:t xml:space="preserve"> </w:t>
      </w:r>
    </w:p>
    <w:p w:rsidR="005B17E2" w:rsidRPr="0064493F" w:rsidRDefault="005B17E2" w:rsidP="008A5C7D">
      <w:pPr>
        <w:numPr>
          <w:ilvl w:val="1"/>
          <w:numId w:val="8"/>
        </w:numPr>
        <w:tabs>
          <w:tab w:val="clear" w:pos="1260"/>
          <w:tab w:val="left" w:pos="2160"/>
          <w:tab w:val="left" w:leader="dot" w:pos="8640"/>
        </w:tabs>
        <w:ind w:left="2160" w:right="360"/>
        <w:rPr>
          <w:rFonts w:ascii="Arial" w:hAnsi="Arial" w:cs="Arial"/>
          <w:lang w:val="ro-RO"/>
        </w:rPr>
      </w:pPr>
      <w:r w:rsidRPr="0064493F">
        <w:rPr>
          <w:rFonts w:ascii="Arial" w:hAnsi="Arial" w:cs="Arial"/>
          <w:lang w:val="ro-RO"/>
        </w:rPr>
        <w:t xml:space="preserve">Suprafeţe de păduri regenerate </w:t>
      </w:r>
      <w:r w:rsidR="00240D19" w:rsidRPr="0064493F">
        <w:rPr>
          <w:rFonts w:ascii="Arial" w:hAnsi="Arial" w:cs="Arial"/>
          <w:lang w:val="ro-RO"/>
        </w:rPr>
        <w:tab/>
      </w:r>
      <w:r w:rsidR="00240D19" w:rsidRPr="0064493F">
        <w:rPr>
          <w:rFonts w:ascii="Arial" w:hAnsi="Arial" w:cs="Arial"/>
          <w:lang w:val="ro-RO"/>
        </w:rPr>
        <w:tab/>
      </w:r>
      <w:r w:rsidR="00240D19" w:rsidRPr="0064493F">
        <w:rPr>
          <w:rFonts w:ascii="Arial" w:hAnsi="Arial" w:cs="Arial"/>
          <w:bCs/>
          <w:lang w:val="ro-RO"/>
        </w:rPr>
        <w:t xml:space="preserve">pag. </w:t>
      </w:r>
      <w:r w:rsidR="0091380D">
        <w:rPr>
          <w:rFonts w:ascii="Arial" w:hAnsi="Arial" w:cs="Arial"/>
          <w:bCs/>
          <w:lang w:val="ro-RO"/>
        </w:rPr>
        <w:t>68</w:t>
      </w:r>
    </w:p>
    <w:p w:rsidR="00240D19" w:rsidRPr="0064493F" w:rsidRDefault="005B17E2" w:rsidP="00240D19">
      <w:pPr>
        <w:numPr>
          <w:ilvl w:val="1"/>
          <w:numId w:val="8"/>
        </w:numPr>
        <w:tabs>
          <w:tab w:val="clear" w:pos="1260"/>
          <w:tab w:val="left" w:pos="2160"/>
          <w:tab w:val="left" w:leader="dot" w:pos="8640"/>
        </w:tabs>
        <w:ind w:left="2160" w:right="360"/>
        <w:rPr>
          <w:rFonts w:ascii="Arial" w:hAnsi="Arial" w:cs="Arial"/>
          <w:lang w:val="ro-RO"/>
        </w:rPr>
      </w:pPr>
      <w:r w:rsidRPr="0064493F">
        <w:rPr>
          <w:rFonts w:ascii="Arial" w:hAnsi="Arial" w:cs="Arial"/>
          <w:lang w:val="ro-RO"/>
        </w:rPr>
        <w:t>Presiuni antropice exercitate asupra pădurilor, sensibilizarea publicului</w:t>
      </w:r>
      <w:r w:rsidR="00486220" w:rsidRPr="0064493F">
        <w:rPr>
          <w:rFonts w:ascii="Arial" w:hAnsi="Arial" w:cs="Arial"/>
          <w:lang w:val="ro-RO"/>
        </w:rPr>
        <w:t xml:space="preserve"> </w:t>
      </w:r>
      <w:r w:rsidR="00240D19" w:rsidRPr="0064493F">
        <w:rPr>
          <w:rFonts w:ascii="Arial" w:hAnsi="Arial" w:cs="Arial"/>
          <w:lang w:val="ro-RO"/>
        </w:rPr>
        <w:tab/>
      </w:r>
      <w:r w:rsidR="00240D19" w:rsidRPr="0064493F">
        <w:rPr>
          <w:rFonts w:ascii="Arial" w:hAnsi="Arial" w:cs="Arial"/>
          <w:lang w:val="ro-RO"/>
        </w:rPr>
        <w:tab/>
      </w:r>
      <w:r w:rsidR="00240D19" w:rsidRPr="0064493F">
        <w:rPr>
          <w:rFonts w:ascii="Arial" w:hAnsi="Arial" w:cs="Arial"/>
          <w:bCs/>
          <w:lang w:val="ro-RO"/>
        </w:rPr>
        <w:t>pag.</w:t>
      </w:r>
      <w:r w:rsidR="0091380D">
        <w:rPr>
          <w:rFonts w:ascii="Arial" w:hAnsi="Arial" w:cs="Arial"/>
          <w:bCs/>
          <w:lang w:val="ro-RO"/>
        </w:rPr>
        <w:t>68</w:t>
      </w:r>
      <w:r w:rsidR="00240D19" w:rsidRPr="0064493F">
        <w:rPr>
          <w:rFonts w:ascii="Arial" w:hAnsi="Arial" w:cs="Arial"/>
          <w:bCs/>
          <w:lang w:val="ro-RO"/>
        </w:rPr>
        <w:t xml:space="preserve"> </w:t>
      </w:r>
    </w:p>
    <w:p w:rsidR="005B17E2" w:rsidRPr="0064493F" w:rsidRDefault="004C3BE0" w:rsidP="00486220">
      <w:pPr>
        <w:tabs>
          <w:tab w:val="left" w:pos="2160"/>
          <w:tab w:val="left" w:leader="dot" w:pos="8640"/>
        </w:tabs>
        <w:ind w:left="1080" w:right="360"/>
        <w:rPr>
          <w:rFonts w:ascii="Arial" w:hAnsi="Arial" w:cs="Arial"/>
          <w:lang w:val="ro-RO"/>
        </w:rPr>
      </w:pPr>
      <w:r>
        <w:rPr>
          <w:rFonts w:ascii="Arial" w:hAnsi="Arial" w:cs="Arial"/>
          <w:lang w:val="ro-RO"/>
        </w:rPr>
        <w:t xml:space="preserve">     </w:t>
      </w:r>
      <w:r w:rsidR="00486220" w:rsidRPr="0064493F">
        <w:rPr>
          <w:rFonts w:ascii="Arial" w:hAnsi="Arial" w:cs="Arial"/>
          <w:lang w:val="ro-RO"/>
        </w:rPr>
        <w:t xml:space="preserve">4.2.10  </w:t>
      </w:r>
      <w:r w:rsidR="005B17E2" w:rsidRPr="0064493F">
        <w:rPr>
          <w:rFonts w:ascii="Arial" w:hAnsi="Arial" w:cs="Arial"/>
          <w:lang w:val="ro-RO"/>
        </w:rPr>
        <w:t xml:space="preserve">Impactul silviculturii asupra naturii şi mediului </w:t>
      </w:r>
      <w:r w:rsidR="00240D19" w:rsidRPr="0064493F">
        <w:rPr>
          <w:rFonts w:ascii="Arial" w:hAnsi="Arial" w:cs="Arial"/>
          <w:lang w:val="ro-RO"/>
        </w:rPr>
        <w:tab/>
      </w:r>
      <w:r w:rsidR="00240D19" w:rsidRPr="0064493F">
        <w:rPr>
          <w:rFonts w:ascii="Arial" w:hAnsi="Arial" w:cs="Arial"/>
          <w:lang w:val="ro-RO"/>
        </w:rPr>
        <w:tab/>
      </w:r>
      <w:r w:rsidR="00240D19" w:rsidRPr="0064493F">
        <w:rPr>
          <w:rFonts w:ascii="Arial" w:hAnsi="Arial" w:cs="Arial"/>
          <w:bCs/>
          <w:lang w:val="ro-RO"/>
        </w:rPr>
        <w:t xml:space="preserve">pag. </w:t>
      </w:r>
      <w:r w:rsidR="0091380D">
        <w:rPr>
          <w:rFonts w:ascii="Arial" w:hAnsi="Arial" w:cs="Arial"/>
          <w:bCs/>
          <w:lang w:val="ro-RO"/>
        </w:rPr>
        <w:t>68</w:t>
      </w:r>
    </w:p>
    <w:p w:rsidR="005B17E2" w:rsidRPr="0064493F" w:rsidRDefault="005B17E2" w:rsidP="008A5C7D">
      <w:pPr>
        <w:numPr>
          <w:ilvl w:val="0"/>
          <w:numId w:val="8"/>
        </w:numPr>
        <w:tabs>
          <w:tab w:val="clear" w:pos="0"/>
          <w:tab w:val="left" w:pos="1260"/>
          <w:tab w:val="left" w:leader="dot" w:pos="8640"/>
        </w:tabs>
        <w:ind w:left="720" w:right="360"/>
        <w:rPr>
          <w:rFonts w:ascii="Arial" w:hAnsi="Arial" w:cs="Arial"/>
          <w:b/>
          <w:lang w:val="ro-RO"/>
        </w:rPr>
      </w:pPr>
      <w:r w:rsidRPr="0064493F">
        <w:rPr>
          <w:rFonts w:ascii="Arial" w:hAnsi="Arial" w:cs="Arial"/>
          <w:b/>
          <w:spacing w:val="-3"/>
          <w:lang w:val="ro-RO"/>
        </w:rPr>
        <w:t xml:space="preserve">Tendinţe </w:t>
      </w:r>
      <w:r w:rsidR="00240D19" w:rsidRPr="0064493F">
        <w:rPr>
          <w:rFonts w:ascii="Arial" w:hAnsi="Arial" w:cs="Arial"/>
          <w:b/>
          <w:spacing w:val="-3"/>
          <w:lang w:val="ro-RO"/>
        </w:rPr>
        <w:tab/>
      </w:r>
      <w:r w:rsidR="00240D19" w:rsidRPr="0064493F">
        <w:rPr>
          <w:rFonts w:ascii="Arial" w:hAnsi="Arial" w:cs="Arial"/>
          <w:b/>
          <w:spacing w:val="-3"/>
          <w:lang w:val="ro-RO"/>
        </w:rPr>
        <w:tab/>
      </w:r>
      <w:r w:rsidR="00240D19" w:rsidRPr="0064493F">
        <w:rPr>
          <w:rFonts w:ascii="Arial" w:hAnsi="Arial" w:cs="Arial"/>
          <w:bCs/>
          <w:lang w:val="ro-RO"/>
        </w:rPr>
        <w:t xml:space="preserve">pag. </w:t>
      </w:r>
      <w:r w:rsidR="0091380D">
        <w:rPr>
          <w:rFonts w:ascii="Arial" w:hAnsi="Arial" w:cs="Arial"/>
          <w:bCs/>
          <w:lang w:val="ro-RO"/>
        </w:rPr>
        <w:t>69</w:t>
      </w:r>
    </w:p>
    <w:p w:rsidR="005B17E2" w:rsidRPr="0064493F" w:rsidRDefault="005B17E2" w:rsidP="008A5C7D">
      <w:pPr>
        <w:tabs>
          <w:tab w:val="left" w:pos="1260"/>
          <w:tab w:val="left" w:leader="dot" w:pos="8640"/>
        </w:tabs>
        <w:ind w:left="720" w:right="360"/>
        <w:rPr>
          <w:rFonts w:ascii="Arial" w:hAnsi="Arial" w:cs="Arial"/>
          <w:b/>
          <w:lang w:val="ro-RO"/>
        </w:rPr>
      </w:pPr>
      <w:r w:rsidRPr="0064493F">
        <w:rPr>
          <w:rFonts w:ascii="Arial" w:hAnsi="Arial" w:cs="Arial"/>
          <w:b/>
          <w:spacing w:val="-3"/>
          <w:lang w:val="ro-RO"/>
        </w:rPr>
        <w:t xml:space="preserve"> </w:t>
      </w:r>
    </w:p>
    <w:p w:rsidR="005B17E2" w:rsidRPr="0064493F" w:rsidRDefault="005B17E2" w:rsidP="008A5C7D">
      <w:pPr>
        <w:numPr>
          <w:ilvl w:val="0"/>
          <w:numId w:val="1"/>
        </w:numPr>
        <w:shd w:val="clear" w:color="auto" w:fill="DCFFE1"/>
        <w:tabs>
          <w:tab w:val="left" w:pos="360"/>
          <w:tab w:val="left" w:leader="dot" w:pos="8640"/>
        </w:tabs>
        <w:ind w:right="360"/>
        <w:rPr>
          <w:rFonts w:ascii="Arial" w:hAnsi="Arial" w:cs="Arial"/>
          <w:b/>
          <w:lang w:val="ro-RO"/>
        </w:rPr>
      </w:pPr>
      <w:r w:rsidRPr="0064493F">
        <w:rPr>
          <w:rFonts w:ascii="Arial" w:hAnsi="Arial" w:cs="Arial"/>
          <w:b/>
          <w:lang w:val="ro-RO"/>
        </w:rPr>
        <w:t xml:space="preserve">PROTECŢIA  NATURII  ŞI  BIODIVERSITATEA </w:t>
      </w:r>
      <w:r w:rsidR="00240D19" w:rsidRPr="0064493F">
        <w:rPr>
          <w:rFonts w:ascii="Arial" w:hAnsi="Arial" w:cs="Arial"/>
          <w:b/>
          <w:lang w:val="ro-RO"/>
        </w:rPr>
        <w:tab/>
      </w:r>
      <w:r w:rsidR="00240D19" w:rsidRPr="0064493F">
        <w:rPr>
          <w:rFonts w:ascii="Arial" w:hAnsi="Arial" w:cs="Arial"/>
          <w:b/>
          <w:lang w:val="ro-RO"/>
        </w:rPr>
        <w:tab/>
      </w:r>
      <w:r w:rsidR="00240D19" w:rsidRPr="0064493F">
        <w:rPr>
          <w:rFonts w:ascii="Arial" w:hAnsi="Arial" w:cs="Arial"/>
          <w:bCs/>
          <w:lang w:val="ro-RO"/>
        </w:rPr>
        <w:t xml:space="preserve">pag. </w:t>
      </w:r>
      <w:r w:rsidR="0091380D">
        <w:rPr>
          <w:rFonts w:ascii="Arial" w:hAnsi="Arial" w:cs="Arial"/>
          <w:bCs/>
          <w:lang w:val="ro-RO"/>
        </w:rPr>
        <w:t>69</w:t>
      </w:r>
    </w:p>
    <w:p w:rsidR="005B17E2" w:rsidRPr="0064493F" w:rsidRDefault="005B17E2" w:rsidP="008A5C7D">
      <w:pPr>
        <w:numPr>
          <w:ilvl w:val="1"/>
          <w:numId w:val="1"/>
        </w:numPr>
        <w:tabs>
          <w:tab w:val="num" w:pos="1260"/>
          <w:tab w:val="left" w:leader="dot" w:pos="8640"/>
        </w:tabs>
        <w:ind w:left="720" w:right="360"/>
        <w:rPr>
          <w:rFonts w:ascii="Arial" w:hAnsi="Arial" w:cs="Arial"/>
          <w:b/>
          <w:lang w:val="ro-RO"/>
        </w:rPr>
      </w:pPr>
      <w:r w:rsidRPr="0064493F">
        <w:rPr>
          <w:rFonts w:ascii="Arial" w:hAnsi="Arial" w:cs="Arial"/>
          <w:b/>
          <w:lang w:val="ro-RO"/>
        </w:rPr>
        <w:t>Biodiversitatea jude</w:t>
      </w:r>
      <w:r w:rsidR="00013567" w:rsidRPr="0064493F">
        <w:rPr>
          <w:rFonts w:ascii="Arial" w:hAnsi="Arial" w:cs="Arial"/>
          <w:b/>
          <w:lang w:val="ro-RO"/>
        </w:rPr>
        <w:t>ţ</w:t>
      </w:r>
      <w:r w:rsidRPr="0064493F">
        <w:rPr>
          <w:rFonts w:ascii="Arial" w:hAnsi="Arial" w:cs="Arial"/>
          <w:b/>
          <w:lang w:val="ro-RO"/>
        </w:rPr>
        <w:t xml:space="preserve">ului Brăila </w:t>
      </w:r>
      <w:r w:rsidR="00240D19" w:rsidRPr="0064493F">
        <w:rPr>
          <w:rFonts w:ascii="Arial" w:hAnsi="Arial" w:cs="Arial"/>
          <w:b/>
          <w:lang w:val="ro-RO"/>
        </w:rPr>
        <w:tab/>
      </w:r>
      <w:r w:rsidR="00240D19" w:rsidRPr="0064493F">
        <w:rPr>
          <w:rFonts w:ascii="Arial" w:hAnsi="Arial" w:cs="Arial"/>
          <w:b/>
          <w:lang w:val="ro-RO"/>
        </w:rPr>
        <w:tab/>
      </w:r>
      <w:r w:rsidR="00240D19" w:rsidRPr="0064493F">
        <w:rPr>
          <w:rFonts w:ascii="Arial" w:hAnsi="Arial" w:cs="Arial"/>
          <w:bCs/>
          <w:lang w:val="ro-RO"/>
        </w:rPr>
        <w:t xml:space="preserve">pag. </w:t>
      </w:r>
      <w:r w:rsidR="0091380D">
        <w:rPr>
          <w:rFonts w:ascii="Arial" w:hAnsi="Arial" w:cs="Arial"/>
          <w:bCs/>
          <w:lang w:val="ro-RO"/>
        </w:rPr>
        <w:t>69</w:t>
      </w:r>
    </w:p>
    <w:p w:rsidR="005B17E2" w:rsidRPr="0064493F" w:rsidRDefault="005B17E2" w:rsidP="008A5C7D">
      <w:pPr>
        <w:numPr>
          <w:ilvl w:val="2"/>
          <w:numId w:val="4"/>
        </w:numPr>
        <w:tabs>
          <w:tab w:val="left" w:pos="2160"/>
          <w:tab w:val="left" w:leader="dot" w:pos="8640"/>
        </w:tabs>
        <w:ind w:right="360"/>
        <w:rPr>
          <w:rFonts w:ascii="Arial" w:hAnsi="Arial" w:cs="Arial"/>
          <w:lang w:val="ro-RO"/>
        </w:rPr>
      </w:pPr>
      <w:r w:rsidRPr="0064493F">
        <w:rPr>
          <w:rFonts w:ascii="Arial" w:hAnsi="Arial" w:cs="Arial"/>
          <w:lang w:val="ro-RO"/>
        </w:rPr>
        <w:t xml:space="preserve">Stare </w:t>
      </w:r>
      <w:r w:rsidR="00240D19" w:rsidRPr="0064493F">
        <w:rPr>
          <w:rFonts w:ascii="Arial" w:hAnsi="Arial" w:cs="Arial"/>
          <w:lang w:val="ro-RO"/>
        </w:rPr>
        <w:tab/>
      </w:r>
      <w:r w:rsidR="00240D19" w:rsidRPr="0064493F">
        <w:rPr>
          <w:rFonts w:ascii="Arial" w:hAnsi="Arial" w:cs="Arial"/>
          <w:lang w:val="ro-RO"/>
        </w:rPr>
        <w:tab/>
      </w:r>
      <w:r w:rsidR="00240D19" w:rsidRPr="0064493F">
        <w:rPr>
          <w:rFonts w:ascii="Arial" w:hAnsi="Arial" w:cs="Arial"/>
          <w:bCs/>
          <w:lang w:val="ro-RO"/>
        </w:rPr>
        <w:t xml:space="preserve">pag. </w:t>
      </w:r>
      <w:r w:rsidR="0091380D">
        <w:rPr>
          <w:rFonts w:ascii="Arial" w:hAnsi="Arial" w:cs="Arial"/>
          <w:bCs/>
          <w:lang w:val="ro-RO"/>
        </w:rPr>
        <w:t>69</w:t>
      </w:r>
    </w:p>
    <w:p w:rsidR="005B17E2" w:rsidRPr="0064493F" w:rsidRDefault="005B17E2" w:rsidP="008A5C7D">
      <w:pPr>
        <w:numPr>
          <w:ilvl w:val="2"/>
          <w:numId w:val="4"/>
        </w:numPr>
        <w:tabs>
          <w:tab w:val="left" w:pos="2160"/>
          <w:tab w:val="left" w:leader="dot" w:pos="8640"/>
        </w:tabs>
        <w:ind w:left="1980" w:right="360" w:firstLine="0"/>
        <w:rPr>
          <w:rFonts w:ascii="Arial" w:hAnsi="Arial" w:cs="Arial"/>
          <w:lang w:val="ro-RO"/>
        </w:rPr>
      </w:pPr>
      <w:r w:rsidRPr="0064493F">
        <w:rPr>
          <w:rFonts w:ascii="Arial" w:hAnsi="Arial" w:cs="Arial"/>
          <w:lang w:val="ro-RO"/>
        </w:rPr>
        <w:t xml:space="preserve">Impact </w:t>
      </w:r>
      <w:r w:rsidR="00240D19" w:rsidRPr="0064493F">
        <w:rPr>
          <w:rFonts w:ascii="Arial" w:hAnsi="Arial" w:cs="Arial"/>
          <w:lang w:val="ro-RO"/>
        </w:rPr>
        <w:tab/>
      </w:r>
      <w:r w:rsidR="00240D19" w:rsidRPr="0064493F">
        <w:rPr>
          <w:rFonts w:ascii="Arial" w:hAnsi="Arial" w:cs="Arial"/>
          <w:lang w:val="ro-RO"/>
        </w:rPr>
        <w:tab/>
      </w:r>
      <w:r w:rsidR="00240D19" w:rsidRPr="0064493F">
        <w:rPr>
          <w:rFonts w:ascii="Arial" w:hAnsi="Arial" w:cs="Arial"/>
          <w:bCs/>
          <w:lang w:val="ro-RO"/>
        </w:rPr>
        <w:t xml:space="preserve">pag. </w:t>
      </w:r>
      <w:r w:rsidR="0091380D">
        <w:rPr>
          <w:rFonts w:ascii="Arial" w:hAnsi="Arial" w:cs="Arial"/>
          <w:bCs/>
          <w:lang w:val="ro-RO"/>
        </w:rPr>
        <w:t>73</w:t>
      </w:r>
    </w:p>
    <w:p w:rsidR="005B17E2" w:rsidRPr="0064493F" w:rsidRDefault="005B17E2" w:rsidP="008A5C7D">
      <w:pPr>
        <w:numPr>
          <w:ilvl w:val="1"/>
          <w:numId w:val="1"/>
        </w:numPr>
        <w:tabs>
          <w:tab w:val="num" w:pos="720"/>
          <w:tab w:val="num" w:pos="1260"/>
          <w:tab w:val="left" w:leader="dot" w:pos="8640"/>
        </w:tabs>
        <w:ind w:left="720" w:right="360"/>
        <w:rPr>
          <w:rFonts w:ascii="Arial" w:hAnsi="Arial" w:cs="Arial"/>
          <w:b/>
          <w:lang w:val="ro-RO"/>
        </w:rPr>
      </w:pPr>
      <w:r w:rsidRPr="0064493F">
        <w:rPr>
          <w:rFonts w:ascii="Arial" w:hAnsi="Arial" w:cs="Arial"/>
          <w:b/>
          <w:lang w:val="ro-RO"/>
        </w:rPr>
        <w:t xml:space="preserve">Presiuni antropice exercitate asupra biodiversităţii </w:t>
      </w:r>
      <w:r w:rsidR="00240D19" w:rsidRPr="0064493F">
        <w:rPr>
          <w:rFonts w:ascii="Arial" w:hAnsi="Arial" w:cs="Arial"/>
          <w:b/>
          <w:lang w:val="ro-RO"/>
        </w:rPr>
        <w:tab/>
      </w:r>
      <w:r w:rsidR="00240D19" w:rsidRPr="0064493F">
        <w:rPr>
          <w:rFonts w:ascii="Arial" w:hAnsi="Arial" w:cs="Arial"/>
          <w:b/>
          <w:lang w:val="ro-RO"/>
        </w:rPr>
        <w:tab/>
      </w:r>
      <w:r w:rsidR="00240D19" w:rsidRPr="0064493F">
        <w:rPr>
          <w:rFonts w:ascii="Arial" w:hAnsi="Arial" w:cs="Arial"/>
          <w:bCs/>
          <w:lang w:val="ro-RO"/>
        </w:rPr>
        <w:t xml:space="preserve">pag. </w:t>
      </w:r>
      <w:r w:rsidR="0091380D">
        <w:rPr>
          <w:rFonts w:ascii="Arial" w:hAnsi="Arial" w:cs="Arial"/>
          <w:bCs/>
          <w:lang w:val="ro-RO"/>
        </w:rPr>
        <w:t>74</w:t>
      </w:r>
    </w:p>
    <w:p w:rsidR="005B17E2" w:rsidRPr="0064493F" w:rsidRDefault="005B17E2" w:rsidP="008A5C7D">
      <w:pPr>
        <w:numPr>
          <w:ilvl w:val="0"/>
          <w:numId w:val="5"/>
        </w:numPr>
        <w:tabs>
          <w:tab w:val="left" w:pos="2160"/>
          <w:tab w:val="left" w:leader="dot" w:pos="8640"/>
        </w:tabs>
        <w:ind w:right="360"/>
        <w:rPr>
          <w:rFonts w:ascii="Arial" w:hAnsi="Arial" w:cs="Arial"/>
          <w:lang w:val="ro-RO"/>
        </w:rPr>
      </w:pPr>
      <w:r w:rsidRPr="0064493F">
        <w:rPr>
          <w:rFonts w:ascii="Arial" w:hAnsi="Arial" w:cs="Arial"/>
          <w:lang w:val="ro-RO"/>
        </w:rPr>
        <w:t xml:space="preserve">Creşterea acoperirii terenurilor </w:t>
      </w:r>
      <w:r w:rsidR="00240D19" w:rsidRPr="0064493F">
        <w:rPr>
          <w:rFonts w:ascii="Arial" w:hAnsi="Arial" w:cs="Arial"/>
          <w:lang w:val="ro-RO"/>
        </w:rPr>
        <w:tab/>
      </w:r>
      <w:r w:rsidR="00240D19" w:rsidRPr="0064493F">
        <w:rPr>
          <w:rFonts w:ascii="Arial" w:hAnsi="Arial" w:cs="Arial"/>
          <w:lang w:val="ro-RO"/>
        </w:rPr>
        <w:tab/>
      </w:r>
      <w:r w:rsidR="00240D19" w:rsidRPr="0064493F">
        <w:rPr>
          <w:rFonts w:ascii="Arial" w:hAnsi="Arial" w:cs="Arial"/>
          <w:bCs/>
          <w:lang w:val="ro-RO"/>
        </w:rPr>
        <w:t>pag.</w:t>
      </w:r>
      <w:r w:rsidR="0091380D">
        <w:rPr>
          <w:rFonts w:ascii="Arial" w:hAnsi="Arial" w:cs="Arial"/>
          <w:bCs/>
          <w:lang w:val="ro-RO"/>
        </w:rPr>
        <w:t>75</w:t>
      </w:r>
    </w:p>
    <w:p w:rsidR="005B17E2" w:rsidRPr="0064493F" w:rsidRDefault="005B17E2" w:rsidP="008A5C7D">
      <w:pPr>
        <w:numPr>
          <w:ilvl w:val="0"/>
          <w:numId w:val="5"/>
        </w:numPr>
        <w:tabs>
          <w:tab w:val="left" w:pos="2160"/>
          <w:tab w:val="left" w:leader="dot" w:pos="8640"/>
        </w:tabs>
        <w:ind w:left="1980" w:right="360" w:firstLine="0"/>
        <w:rPr>
          <w:rFonts w:ascii="Arial" w:hAnsi="Arial" w:cs="Arial"/>
          <w:lang w:val="ro-RO"/>
        </w:rPr>
      </w:pPr>
      <w:r w:rsidRPr="0064493F">
        <w:rPr>
          <w:rFonts w:ascii="Arial" w:hAnsi="Arial" w:cs="Arial"/>
          <w:lang w:val="ro-RO"/>
        </w:rPr>
        <w:t xml:space="preserve">Creşterea populaţiei </w:t>
      </w:r>
      <w:r w:rsidR="00240D19" w:rsidRPr="0064493F">
        <w:rPr>
          <w:rFonts w:ascii="Arial" w:hAnsi="Arial" w:cs="Arial"/>
          <w:lang w:val="ro-RO"/>
        </w:rPr>
        <w:tab/>
      </w:r>
      <w:r w:rsidR="00240D19" w:rsidRPr="0064493F">
        <w:rPr>
          <w:rFonts w:ascii="Arial" w:hAnsi="Arial" w:cs="Arial"/>
          <w:lang w:val="ro-RO"/>
        </w:rPr>
        <w:tab/>
      </w:r>
      <w:r w:rsidR="00240D19" w:rsidRPr="0064493F">
        <w:rPr>
          <w:rFonts w:ascii="Arial" w:hAnsi="Arial" w:cs="Arial"/>
          <w:bCs/>
          <w:lang w:val="ro-RO"/>
        </w:rPr>
        <w:t xml:space="preserve">pag. </w:t>
      </w:r>
      <w:r w:rsidR="0091380D">
        <w:rPr>
          <w:rFonts w:ascii="Arial" w:hAnsi="Arial" w:cs="Arial"/>
          <w:bCs/>
          <w:lang w:val="ro-RO"/>
        </w:rPr>
        <w:t>76</w:t>
      </w:r>
    </w:p>
    <w:p w:rsidR="005B17E2" w:rsidRPr="0064493F" w:rsidRDefault="005B17E2" w:rsidP="008A5C7D">
      <w:pPr>
        <w:numPr>
          <w:ilvl w:val="0"/>
          <w:numId w:val="5"/>
        </w:numPr>
        <w:tabs>
          <w:tab w:val="left" w:pos="2160"/>
          <w:tab w:val="left" w:leader="dot" w:pos="8640"/>
        </w:tabs>
        <w:ind w:left="1980" w:right="360" w:firstLine="0"/>
        <w:rPr>
          <w:rFonts w:ascii="Arial" w:hAnsi="Arial" w:cs="Arial"/>
          <w:lang w:val="ro-RO"/>
        </w:rPr>
      </w:pPr>
      <w:r w:rsidRPr="0064493F">
        <w:rPr>
          <w:rFonts w:ascii="Arial" w:hAnsi="Arial" w:cs="Arial"/>
          <w:lang w:val="ro-RO"/>
        </w:rPr>
        <w:t xml:space="preserve">Schimbarea peisajelor şi ecosistemelor  </w:t>
      </w:r>
      <w:r w:rsidR="00240D19" w:rsidRPr="0064493F">
        <w:rPr>
          <w:rFonts w:ascii="Arial" w:hAnsi="Arial" w:cs="Arial"/>
          <w:lang w:val="ro-RO"/>
        </w:rPr>
        <w:tab/>
      </w:r>
      <w:r w:rsidR="00240D19" w:rsidRPr="0064493F">
        <w:rPr>
          <w:rFonts w:ascii="Arial" w:hAnsi="Arial" w:cs="Arial"/>
          <w:lang w:val="ro-RO"/>
        </w:rPr>
        <w:tab/>
      </w:r>
      <w:r w:rsidR="00240D19" w:rsidRPr="0064493F">
        <w:rPr>
          <w:rFonts w:ascii="Arial" w:hAnsi="Arial" w:cs="Arial"/>
          <w:bCs/>
          <w:lang w:val="ro-RO"/>
        </w:rPr>
        <w:t xml:space="preserve">pag. </w:t>
      </w:r>
      <w:r w:rsidR="0091380D">
        <w:rPr>
          <w:rFonts w:ascii="Arial" w:hAnsi="Arial" w:cs="Arial"/>
          <w:bCs/>
          <w:lang w:val="ro-RO"/>
        </w:rPr>
        <w:t>76</w:t>
      </w:r>
    </w:p>
    <w:p w:rsidR="005B17E2" w:rsidRPr="0064493F" w:rsidRDefault="005B17E2" w:rsidP="008A5C7D">
      <w:pPr>
        <w:numPr>
          <w:ilvl w:val="1"/>
          <w:numId w:val="1"/>
        </w:numPr>
        <w:tabs>
          <w:tab w:val="num" w:pos="720"/>
          <w:tab w:val="left" w:pos="1260"/>
          <w:tab w:val="left" w:leader="dot" w:pos="8640"/>
        </w:tabs>
        <w:ind w:left="720" w:right="360"/>
        <w:rPr>
          <w:rFonts w:ascii="Arial" w:hAnsi="Arial" w:cs="Arial"/>
          <w:b/>
          <w:lang w:val="ro-RO"/>
        </w:rPr>
      </w:pPr>
      <w:r w:rsidRPr="0064493F">
        <w:rPr>
          <w:rFonts w:ascii="Arial" w:hAnsi="Arial" w:cs="Arial"/>
          <w:b/>
          <w:lang w:val="ro-RO"/>
        </w:rPr>
        <w:t xml:space="preserve">Ariile naturale protejate </w:t>
      </w:r>
      <w:r w:rsidR="00240D19" w:rsidRPr="0064493F">
        <w:rPr>
          <w:rFonts w:ascii="Arial" w:hAnsi="Arial" w:cs="Arial"/>
          <w:b/>
          <w:lang w:val="ro-RO"/>
        </w:rPr>
        <w:tab/>
      </w:r>
      <w:r w:rsidR="00240D19" w:rsidRPr="0064493F">
        <w:rPr>
          <w:rFonts w:ascii="Arial" w:hAnsi="Arial" w:cs="Arial"/>
          <w:b/>
          <w:lang w:val="ro-RO"/>
        </w:rPr>
        <w:tab/>
      </w:r>
      <w:r w:rsidR="00240D19" w:rsidRPr="0064493F">
        <w:rPr>
          <w:rFonts w:ascii="Arial" w:hAnsi="Arial" w:cs="Arial"/>
          <w:bCs/>
          <w:lang w:val="ro-RO"/>
        </w:rPr>
        <w:t xml:space="preserve">pag. </w:t>
      </w:r>
      <w:r w:rsidR="0091380D">
        <w:rPr>
          <w:rFonts w:ascii="Arial" w:hAnsi="Arial" w:cs="Arial"/>
          <w:bCs/>
          <w:lang w:val="ro-RO"/>
        </w:rPr>
        <w:t>77</w:t>
      </w:r>
    </w:p>
    <w:p w:rsidR="005B17E2" w:rsidRPr="0064493F" w:rsidRDefault="005B17E2" w:rsidP="008A5C7D">
      <w:pPr>
        <w:tabs>
          <w:tab w:val="left" w:leader="dot" w:pos="8640"/>
        </w:tabs>
        <w:ind w:left="1470" w:right="360"/>
        <w:rPr>
          <w:rFonts w:ascii="Arial" w:hAnsi="Arial" w:cs="Arial"/>
          <w:bCs/>
          <w:lang w:val="ro-RO"/>
        </w:rPr>
      </w:pPr>
      <w:r w:rsidRPr="0064493F">
        <w:rPr>
          <w:rFonts w:ascii="Arial" w:hAnsi="Arial" w:cs="Arial"/>
          <w:lang w:val="ro-RO"/>
        </w:rPr>
        <w:t xml:space="preserve">5.3.1.   </w:t>
      </w:r>
      <w:r w:rsidRPr="0064493F">
        <w:rPr>
          <w:rFonts w:ascii="Arial" w:hAnsi="Arial" w:cs="Arial"/>
          <w:bCs/>
          <w:lang w:val="ro-RO"/>
        </w:rPr>
        <w:t xml:space="preserve">Arii naturale protejate de interes naţional </w:t>
      </w:r>
      <w:r w:rsidR="00240D19" w:rsidRPr="0064493F">
        <w:rPr>
          <w:rFonts w:ascii="Arial" w:hAnsi="Arial" w:cs="Arial"/>
          <w:bCs/>
          <w:lang w:val="ro-RO"/>
        </w:rPr>
        <w:tab/>
      </w:r>
      <w:r w:rsidR="00240D19" w:rsidRPr="0064493F">
        <w:rPr>
          <w:rFonts w:ascii="Arial" w:hAnsi="Arial" w:cs="Arial"/>
          <w:bCs/>
          <w:lang w:val="ro-RO"/>
        </w:rPr>
        <w:tab/>
        <w:t xml:space="preserve">pag. </w:t>
      </w:r>
      <w:r w:rsidR="0091380D">
        <w:rPr>
          <w:rFonts w:ascii="Arial" w:hAnsi="Arial" w:cs="Arial"/>
          <w:bCs/>
          <w:lang w:val="ro-RO"/>
        </w:rPr>
        <w:t>77</w:t>
      </w:r>
    </w:p>
    <w:p w:rsidR="005B17E2" w:rsidRPr="0064493F" w:rsidRDefault="005B17E2" w:rsidP="008A5C7D">
      <w:pPr>
        <w:tabs>
          <w:tab w:val="left" w:leader="dot" w:pos="8640"/>
        </w:tabs>
        <w:ind w:left="1470" w:right="360"/>
        <w:rPr>
          <w:rFonts w:ascii="Arial" w:hAnsi="Arial" w:cs="Arial"/>
          <w:bCs/>
          <w:lang w:val="ro-RO"/>
        </w:rPr>
      </w:pPr>
      <w:r w:rsidRPr="0064493F">
        <w:rPr>
          <w:rFonts w:ascii="Arial" w:hAnsi="Arial" w:cs="Arial"/>
          <w:bCs/>
          <w:lang w:val="ro-RO"/>
        </w:rPr>
        <w:t>5.3.2.   Arii naturale protejate de interes internaţional</w:t>
      </w:r>
      <w:r w:rsidR="00240D19" w:rsidRPr="0064493F">
        <w:rPr>
          <w:rFonts w:ascii="Arial" w:hAnsi="Arial" w:cs="Arial"/>
          <w:bCs/>
          <w:lang w:val="ro-RO"/>
        </w:rPr>
        <w:tab/>
      </w:r>
      <w:r w:rsidR="00240D19" w:rsidRPr="0064493F">
        <w:rPr>
          <w:rFonts w:ascii="Arial" w:hAnsi="Arial" w:cs="Arial"/>
          <w:bCs/>
          <w:lang w:val="ro-RO"/>
        </w:rPr>
        <w:tab/>
        <w:t xml:space="preserve">pag. </w:t>
      </w:r>
      <w:r w:rsidR="0091380D">
        <w:rPr>
          <w:rFonts w:ascii="Arial" w:hAnsi="Arial" w:cs="Arial"/>
          <w:bCs/>
          <w:lang w:val="ro-RO"/>
        </w:rPr>
        <w:t>81</w:t>
      </w:r>
      <w:r w:rsidR="00240D19" w:rsidRPr="0064493F">
        <w:rPr>
          <w:rFonts w:ascii="Arial" w:hAnsi="Arial" w:cs="Arial"/>
          <w:b/>
          <w:lang w:val="ro-RO"/>
        </w:rPr>
        <w:t xml:space="preserve"> </w:t>
      </w:r>
      <w:r w:rsidRPr="0064493F">
        <w:rPr>
          <w:rFonts w:ascii="Arial" w:hAnsi="Arial" w:cs="Arial"/>
          <w:bCs/>
          <w:lang w:val="ro-RO"/>
        </w:rPr>
        <w:t xml:space="preserve"> </w:t>
      </w:r>
    </w:p>
    <w:p w:rsidR="005B17E2" w:rsidRPr="0064493F" w:rsidRDefault="005B17E2" w:rsidP="008A5C7D">
      <w:pPr>
        <w:tabs>
          <w:tab w:val="left" w:leader="dot" w:pos="8640"/>
        </w:tabs>
        <w:ind w:left="1470" w:right="360"/>
        <w:rPr>
          <w:rFonts w:ascii="Arial" w:hAnsi="Arial" w:cs="Arial"/>
          <w:bCs/>
          <w:lang w:val="ro-RO"/>
        </w:rPr>
      </w:pPr>
      <w:r w:rsidRPr="0064493F">
        <w:rPr>
          <w:rFonts w:ascii="Arial" w:hAnsi="Arial" w:cs="Arial"/>
          <w:bCs/>
          <w:lang w:val="ro-RO"/>
        </w:rPr>
        <w:t xml:space="preserve">5.3.3.   Arii naturale protejate, de interes comunitar </w:t>
      </w:r>
      <w:r w:rsidR="00240D19" w:rsidRPr="0064493F">
        <w:rPr>
          <w:rFonts w:ascii="Arial" w:hAnsi="Arial" w:cs="Arial"/>
          <w:bCs/>
          <w:lang w:val="ro-RO"/>
        </w:rPr>
        <w:tab/>
      </w:r>
      <w:r w:rsidR="00240D19" w:rsidRPr="0064493F">
        <w:rPr>
          <w:rFonts w:ascii="Arial" w:hAnsi="Arial" w:cs="Arial"/>
          <w:bCs/>
          <w:lang w:val="ro-RO"/>
        </w:rPr>
        <w:tab/>
        <w:t xml:space="preserve">pag. </w:t>
      </w:r>
      <w:r w:rsidR="0091380D">
        <w:rPr>
          <w:rFonts w:ascii="Arial" w:hAnsi="Arial" w:cs="Arial"/>
          <w:bCs/>
          <w:lang w:val="ro-RO"/>
        </w:rPr>
        <w:t>82</w:t>
      </w:r>
    </w:p>
    <w:p w:rsidR="005B17E2" w:rsidRPr="0064493F" w:rsidRDefault="005B17E2" w:rsidP="008A5C7D">
      <w:pPr>
        <w:tabs>
          <w:tab w:val="left" w:leader="dot" w:pos="8640"/>
        </w:tabs>
        <w:ind w:left="1470" w:right="360"/>
        <w:rPr>
          <w:rFonts w:ascii="Arial" w:hAnsi="Arial" w:cs="Arial"/>
          <w:bCs/>
          <w:lang w:val="ro-RO"/>
        </w:rPr>
      </w:pPr>
      <w:r w:rsidRPr="0064493F">
        <w:rPr>
          <w:rFonts w:ascii="Arial" w:hAnsi="Arial" w:cs="Arial"/>
          <w:lang w:val="ro-RO"/>
        </w:rPr>
        <w:t xml:space="preserve">5.3.4.   Managementul ariilor naturale protejate </w:t>
      </w:r>
      <w:r w:rsidR="00240D19" w:rsidRPr="0064493F">
        <w:rPr>
          <w:rFonts w:ascii="Arial" w:hAnsi="Arial" w:cs="Arial"/>
          <w:b/>
          <w:lang w:val="ro-RO"/>
        </w:rPr>
        <w:tab/>
      </w:r>
      <w:r w:rsidR="00240D19" w:rsidRPr="0064493F">
        <w:rPr>
          <w:rFonts w:ascii="Arial" w:hAnsi="Arial" w:cs="Arial"/>
          <w:b/>
          <w:lang w:val="ro-RO"/>
        </w:rPr>
        <w:tab/>
      </w:r>
      <w:r w:rsidR="00240D19" w:rsidRPr="0064493F">
        <w:rPr>
          <w:rFonts w:ascii="Arial" w:hAnsi="Arial" w:cs="Arial"/>
          <w:bCs/>
          <w:lang w:val="ro-RO"/>
        </w:rPr>
        <w:t xml:space="preserve">pag. </w:t>
      </w:r>
      <w:r w:rsidR="0091380D">
        <w:rPr>
          <w:rFonts w:ascii="Arial" w:hAnsi="Arial" w:cs="Arial"/>
          <w:bCs/>
          <w:lang w:val="ro-RO"/>
        </w:rPr>
        <w:t>85</w:t>
      </w:r>
    </w:p>
    <w:p w:rsidR="007755F4" w:rsidRPr="0064493F" w:rsidRDefault="007755F4" w:rsidP="007755F4">
      <w:pPr>
        <w:tabs>
          <w:tab w:val="left" w:leader="dot" w:pos="8640"/>
        </w:tabs>
        <w:ind w:right="360"/>
        <w:rPr>
          <w:rFonts w:ascii="Arial" w:hAnsi="Arial" w:cs="Arial"/>
          <w:bCs/>
          <w:lang w:val="ro-RO"/>
        </w:rPr>
      </w:pPr>
      <w:r w:rsidRPr="0064493F">
        <w:rPr>
          <w:rFonts w:ascii="Arial" w:hAnsi="Arial" w:cs="Arial"/>
          <w:bCs/>
          <w:lang w:val="ro-RO"/>
        </w:rPr>
        <w:t xml:space="preserve">           </w:t>
      </w:r>
      <w:r w:rsidRPr="0064493F">
        <w:rPr>
          <w:rFonts w:ascii="Arial" w:hAnsi="Arial" w:cs="Arial"/>
          <w:b/>
          <w:bCs/>
          <w:lang w:val="ro-RO"/>
        </w:rPr>
        <w:t xml:space="preserve">5.4. </w:t>
      </w:r>
      <w:r w:rsidR="0017575F" w:rsidRPr="0064493F">
        <w:rPr>
          <w:rFonts w:ascii="Arial" w:hAnsi="Arial" w:cs="Arial"/>
          <w:b/>
          <w:bCs/>
          <w:lang w:val="ro-RO"/>
        </w:rPr>
        <w:t xml:space="preserve">    </w:t>
      </w:r>
      <w:r w:rsidRPr="0064493F">
        <w:rPr>
          <w:rFonts w:ascii="Arial" w:hAnsi="Arial" w:cs="Arial"/>
          <w:b/>
          <w:bCs/>
          <w:lang w:val="ro-RO"/>
        </w:rPr>
        <w:t>Mediul marin și costier</w:t>
      </w:r>
      <w:r w:rsidRPr="0064493F">
        <w:rPr>
          <w:rFonts w:ascii="Arial" w:hAnsi="Arial" w:cs="Arial"/>
          <w:bCs/>
          <w:lang w:val="ro-RO"/>
        </w:rPr>
        <w:t xml:space="preserve"> ................................................................</w:t>
      </w:r>
      <w:r w:rsidR="0091380D">
        <w:rPr>
          <w:rFonts w:ascii="Arial" w:hAnsi="Arial" w:cs="Arial"/>
          <w:bCs/>
          <w:lang w:val="ro-RO"/>
        </w:rPr>
        <w:t>....</w:t>
      </w:r>
      <w:r w:rsidRPr="0064493F">
        <w:rPr>
          <w:rFonts w:ascii="Arial" w:hAnsi="Arial" w:cs="Arial"/>
          <w:bCs/>
          <w:lang w:val="ro-RO"/>
        </w:rPr>
        <w:t xml:space="preserve">   pag.</w:t>
      </w:r>
      <w:r w:rsidR="0091380D">
        <w:rPr>
          <w:rFonts w:ascii="Arial" w:hAnsi="Arial" w:cs="Arial"/>
          <w:bCs/>
          <w:lang w:val="ro-RO"/>
        </w:rPr>
        <w:t>92</w:t>
      </w:r>
    </w:p>
    <w:p w:rsidR="007861EE" w:rsidRPr="0064493F" w:rsidRDefault="007861EE" w:rsidP="007755F4">
      <w:pPr>
        <w:tabs>
          <w:tab w:val="left" w:leader="dot" w:pos="8640"/>
        </w:tabs>
        <w:ind w:right="360"/>
        <w:rPr>
          <w:rFonts w:ascii="Arial" w:hAnsi="Arial" w:cs="Arial"/>
          <w:b/>
          <w:lang w:val="ro-RO"/>
        </w:rPr>
      </w:pPr>
      <w:r w:rsidRPr="0064493F">
        <w:rPr>
          <w:rFonts w:ascii="Arial" w:hAnsi="Arial" w:cs="Arial"/>
          <w:bCs/>
          <w:lang w:val="ro-RO"/>
        </w:rPr>
        <w:t xml:space="preserve">          </w:t>
      </w:r>
      <w:r w:rsidR="004C3BE0">
        <w:rPr>
          <w:rFonts w:ascii="Arial" w:hAnsi="Arial" w:cs="Arial"/>
          <w:bCs/>
          <w:lang w:val="ro-RO"/>
        </w:rPr>
        <w:t xml:space="preserve"> </w:t>
      </w:r>
      <w:r w:rsidRPr="0064493F">
        <w:rPr>
          <w:rFonts w:ascii="Arial" w:hAnsi="Arial" w:cs="Arial"/>
          <w:b/>
          <w:bCs/>
          <w:lang w:val="ro-RO"/>
        </w:rPr>
        <w:t>5.5.    Poluări accidentale asupra mediului marin și costier</w:t>
      </w:r>
      <w:r w:rsidRPr="0064493F">
        <w:rPr>
          <w:rFonts w:ascii="Arial" w:hAnsi="Arial" w:cs="Arial"/>
          <w:bCs/>
          <w:lang w:val="ro-RO"/>
        </w:rPr>
        <w:t xml:space="preserve"> ..............</w:t>
      </w:r>
      <w:r w:rsidR="0091380D">
        <w:rPr>
          <w:rFonts w:ascii="Arial" w:hAnsi="Arial" w:cs="Arial"/>
          <w:bCs/>
          <w:lang w:val="ro-RO"/>
        </w:rPr>
        <w:t>....</w:t>
      </w:r>
      <w:r w:rsidRPr="0064493F">
        <w:rPr>
          <w:rFonts w:ascii="Arial" w:hAnsi="Arial" w:cs="Arial"/>
          <w:bCs/>
          <w:lang w:val="ro-RO"/>
        </w:rPr>
        <w:t xml:space="preserve">    pag.</w:t>
      </w:r>
      <w:r w:rsidR="0091380D">
        <w:rPr>
          <w:rFonts w:ascii="Arial" w:hAnsi="Arial" w:cs="Arial"/>
          <w:bCs/>
          <w:lang w:val="ro-RO"/>
        </w:rPr>
        <w:t>92</w:t>
      </w:r>
    </w:p>
    <w:p w:rsidR="005B17E2" w:rsidRPr="0064493F" w:rsidRDefault="005B17E2" w:rsidP="00ED3802">
      <w:pPr>
        <w:numPr>
          <w:ilvl w:val="1"/>
          <w:numId w:val="51"/>
        </w:numPr>
        <w:tabs>
          <w:tab w:val="num" w:pos="720"/>
          <w:tab w:val="left" w:pos="1260"/>
          <w:tab w:val="left" w:leader="dot" w:pos="8640"/>
        </w:tabs>
        <w:ind w:right="360"/>
        <w:rPr>
          <w:rFonts w:ascii="Arial" w:hAnsi="Arial" w:cs="Arial"/>
          <w:b/>
          <w:lang w:val="ro-RO"/>
        </w:rPr>
      </w:pPr>
      <w:r w:rsidRPr="0064493F">
        <w:rPr>
          <w:rFonts w:ascii="Arial" w:hAnsi="Arial" w:cs="Arial"/>
          <w:b/>
          <w:lang w:val="ro-RO"/>
        </w:rPr>
        <w:t xml:space="preserve">Tendinţe </w:t>
      </w:r>
      <w:r w:rsidR="00240D19" w:rsidRPr="0064493F">
        <w:rPr>
          <w:rFonts w:ascii="Arial" w:hAnsi="Arial" w:cs="Arial"/>
          <w:b/>
          <w:lang w:val="ro-RO"/>
        </w:rPr>
        <w:tab/>
      </w:r>
      <w:r w:rsidR="00240D19" w:rsidRPr="0064493F">
        <w:rPr>
          <w:rFonts w:ascii="Arial" w:hAnsi="Arial" w:cs="Arial"/>
          <w:b/>
          <w:lang w:val="ro-RO"/>
        </w:rPr>
        <w:tab/>
      </w:r>
      <w:r w:rsidR="00240D19" w:rsidRPr="0064493F">
        <w:rPr>
          <w:rFonts w:ascii="Arial" w:hAnsi="Arial" w:cs="Arial"/>
          <w:bCs/>
          <w:lang w:val="ro-RO"/>
        </w:rPr>
        <w:t>pag.</w:t>
      </w:r>
      <w:r w:rsidR="0091380D">
        <w:rPr>
          <w:rFonts w:ascii="Arial" w:hAnsi="Arial" w:cs="Arial"/>
          <w:bCs/>
          <w:lang w:val="ro-RO"/>
        </w:rPr>
        <w:t>92</w:t>
      </w:r>
      <w:r w:rsidR="00240D19" w:rsidRPr="0064493F">
        <w:rPr>
          <w:rFonts w:ascii="Arial" w:hAnsi="Arial" w:cs="Arial"/>
          <w:bCs/>
          <w:lang w:val="ro-RO"/>
        </w:rPr>
        <w:t xml:space="preserve"> </w:t>
      </w:r>
    </w:p>
    <w:p w:rsidR="005B17E2" w:rsidRPr="0064493F" w:rsidRDefault="005B17E2" w:rsidP="008A5C7D">
      <w:pPr>
        <w:tabs>
          <w:tab w:val="left" w:pos="1260"/>
          <w:tab w:val="left" w:leader="dot" w:pos="8640"/>
        </w:tabs>
        <w:ind w:left="720" w:right="360"/>
        <w:rPr>
          <w:rFonts w:ascii="Arial" w:hAnsi="Arial" w:cs="Arial"/>
          <w:b/>
          <w:lang w:val="ro-RO"/>
        </w:rPr>
      </w:pPr>
    </w:p>
    <w:p w:rsidR="005B17E2" w:rsidRPr="0064493F" w:rsidRDefault="005B17E2" w:rsidP="008A5C7D">
      <w:pPr>
        <w:numPr>
          <w:ilvl w:val="0"/>
          <w:numId w:val="1"/>
        </w:numPr>
        <w:shd w:val="clear" w:color="auto" w:fill="DCFFE1"/>
        <w:tabs>
          <w:tab w:val="left" w:pos="360"/>
          <w:tab w:val="left" w:leader="dot" w:pos="8640"/>
        </w:tabs>
        <w:ind w:right="360"/>
        <w:rPr>
          <w:rFonts w:ascii="Arial" w:hAnsi="Arial" w:cs="Arial"/>
          <w:b/>
          <w:lang w:val="ro-RO"/>
        </w:rPr>
      </w:pPr>
      <w:r w:rsidRPr="0064493F">
        <w:rPr>
          <w:rFonts w:ascii="Arial" w:hAnsi="Arial" w:cs="Arial"/>
          <w:b/>
          <w:lang w:val="ro-RO"/>
        </w:rPr>
        <w:t xml:space="preserve">MANAGEMENTUL  DEŞEURILOR </w:t>
      </w:r>
      <w:r w:rsidR="00240D19" w:rsidRPr="0064493F">
        <w:rPr>
          <w:rFonts w:ascii="Arial" w:hAnsi="Arial" w:cs="Arial"/>
          <w:b/>
          <w:lang w:val="ro-RO"/>
        </w:rPr>
        <w:tab/>
      </w:r>
      <w:r w:rsidR="00240D19" w:rsidRPr="0064493F">
        <w:rPr>
          <w:rFonts w:ascii="Arial" w:hAnsi="Arial" w:cs="Arial"/>
          <w:b/>
          <w:lang w:val="ro-RO"/>
        </w:rPr>
        <w:tab/>
      </w:r>
      <w:r w:rsidR="00240D19" w:rsidRPr="0064493F">
        <w:rPr>
          <w:rFonts w:ascii="Arial" w:hAnsi="Arial" w:cs="Arial"/>
          <w:bCs/>
          <w:lang w:val="ro-RO"/>
        </w:rPr>
        <w:t>pag.</w:t>
      </w:r>
      <w:r w:rsidR="00A245A5">
        <w:rPr>
          <w:rFonts w:ascii="Arial" w:hAnsi="Arial" w:cs="Arial"/>
          <w:bCs/>
          <w:lang w:val="ro-RO"/>
        </w:rPr>
        <w:t xml:space="preserve"> </w:t>
      </w:r>
      <w:r w:rsidR="0091380D">
        <w:rPr>
          <w:rFonts w:ascii="Arial" w:hAnsi="Arial" w:cs="Arial"/>
          <w:bCs/>
          <w:lang w:val="ro-RO"/>
        </w:rPr>
        <w:t>92</w:t>
      </w:r>
    </w:p>
    <w:p w:rsidR="005B17E2" w:rsidRPr="0064493F" w:rsidRDefault="005B17E2" w:rsidP="008A5C7D">
      <w:pPr>
        <w:numPr>
          <w:ilvl w:val="0"/>
          <w:numId w:val="9"/>
        </w:numPr>
        <w:tabs>
          <w:tab w:val="clear" w:pos="0"/>
          <w:tab w:val="num" w:pos="1260"/>
          <w:tab w:val="left" w:leader="dot" w:pos="8640"/>
        </w:tabs>
        <w:ind w:left="720" w:right="360"/>
        <w:rPr>
          <w:rFonts w:ascii="Arial" w:hAnsi="Arial" w:cs="Arial"/>
          <w:b/>
          <w:lang w:val="ro-RO"/>
        </w:rPr>
      </w:pPr>
      <w:r w:rsidRPr="0064493F">
        <w:rPr>
          <w:rFonts w:ascii="Arial" w:hAnsi="Arial" w:cs="Arial"/>
          <w:b/>
          <w:lang w:val="ro-RO"/>
        </w:rPr>
        <w:t xml:space="preserve">Consumul şi mediul înconjurător </w:t>
      </w:r>
      <w:r w:rsidR="00240D19" w:rsidRPr="0064493F">
        <w:rPr>
          <w:rFonts w:ascii="Arial" w:hAnsi="Arial" w:cs="Arial"/>
          <w:b/>
          <w:lang w:val="ro-RO"/>
        </w:rPr>
        <w:tab/>
      </w:r>
      <w:r w:rsidR="00240D19" w:rsidRPr="0064493F">
        <w:rPr>
          <w:rFonts w:ascii="Arial" w:hAnsi="Arial" w:cs="Arial"/>
          <w:b/>
          <w:lang w:val="ro-RO"/>
        </w:rPr>
        <w:tab/>
      </w:r>
      <w:r w:rsidR="00781576" w:rsidRPr="0064493F">
        <w:rPr>
          <w:rFonts w:ascii="Arial" w:hAnsi="Arial" w:cs="Arial"/>
          <w:bCs/>
          <w:lang w:val="ro-RO"/>
        </w:rPr>
        <w:t xml:space="preserve">pag. </w:t>
      </w:r>
      <w:r w:rsidR="0091380D">
        <w:rPr>
          <w:rFonts w:ascii="Arial" w:hAnsi="Arial" w:cs="Arial"/>
          <w:bCs/>
          <w:lang w:val="ro-RO"/>
        </w:rPr>
        <w:t>92</w:t>
      </w:r>
    </w:p>
    <w:p w:rsidR="005B17E2" w:rsidRPr="0064493F" w:rsidRDefault="005B17E2" w:rsidP="008A5C7D">
      <w:pPr>
        <w:numPr>
          <w:ilvl w:val="0"/>
          <w:numId w:val="9"/>
        </w:numPr>
        <w:tabs>
          <w:tab w:val="num" w:pos="1260"/>
          <w:tab w:val="left" w:leader="dot" w:pos="8640"/>
        </w:tabs>
        <w:ind w:left="720" w:right="360"/>
        <w:rPr>
          <w:rFonts w:ascii="Arial" w:hAnsi="Arial" w:cs="Arial"/>
          <w:b/>
          <w:lang w:val="ro-RO"/>
        </w:rPr>
      </w:pPr>
      <w:r w:rsidRPr="0064493F">
        <w:rPr>
          <w:rFonts w:ascii="Arial" w:hAnsi="Arial" w:cs="Arial"/>
          <w:b/>
          <w:lang w:val="ro-RO"/>
        </w:rPr>
        <w:t xml:space="preserve">Resursele materiale şi deşeurile </w:t>
      </w:r>
      <w:r w:rsidR="00240D19" w:rsidRPr="0064493F">
        <w:rPr>
          <w:rFonts w:ascii="Arial" w:hAnsi="Arial" w:cs="Arial"/>
          <w:b/>
          <w:lang w:val="ro-RO"/>
        </w:rPr>
        <w:tab/>
      </w:r>
      <w:r w:rsidR="00240D19" w:rsidRPr="0064493F">
        <w:rPr>
          <w:rFonts w:ascii="Arial" w:hAnsi="Arial" w:cs="Arial"/>
          <w:b/>
          <w:lang w:val="ro-RO"/>
        </w:rPr>
        <w:tab/>
      </w:r>
      <w:r w:rsidR="00240D19" w:rsidRPr="0064493F">
        <w:rPr>
          <w:rFonts w:ascii="Arial" w:hAnsi="Arial" w:cs="Arial"/>
          <w:bCs/>
          <w:lang w:val="ro-RO"/>
        </w:rPr>
        <w:t xml:space="preserve">pag. </w:t>
      </w:r>
      <w:r w:rsidR="0091380D">
        <w:rPr>
          <w:rFonts w:ascii="Arial" w:hAnsi="Arial" w:cs="Arial"/>
          <w:bCs/>
          <w:lang w:val="ro-RO"/>
        </w:rPr>
        <w:t>93</w:t>
      </w:r>
    </w:p>
    <w:p w:rsidR="00FB4709" w:rsidRPr="0064493F" w:rsidRDefault="005B17E2" w:rsidP="008A5C7D">
      <w:pPr>
        <w:numPr>
          <w:ilvl w:val="0"/>
          <w:numId w:val="9"/>
        </w:numPr>
        <w:tabs>
          <w:tab w:val="num" w:pos="1260"/>
          <w:tab w:val="left" w:leader="dot" w:pos="8640"/>
        </w:tabs>
        <w:ind w:left="720" w:right="360"/>
        <w:rPr>
          <w:rFonts w:ascii="Arial" w:hAnsi="Arial" w:cs="Arial"/>
          <w:b/>
          <w:lang w:val="ro-RO"/>
        </w:rPr>
      </w:pPr>
      <w:r w:rsidRPr="0064493F">
        <w:rPr>
          <w:rFonts w:ascii="Arial" w:hAnsi="Arial" w:cs="Arial"/>
          <w:b/>
          <w:lang w:val="ro-RO"/>
        </w:rPr>
        <w:t xml:space="preserve">Gestionarea deşeurilor </w:t>
      </w:r>
      <w:r w:rsidR="00240D19" w:rsidRPr="0064493F">
        <w:rPr>
          <w:rFonts w:ascii="Arial" w:hAnsi="Arial" w:cs="Arial"/>
          <w:b/>
          <w:lang w:val="ro-RO"/>
        </w:rPr>
        <w:tab/>
      </w:r>
      <w:r w:rsidR="00240D19" w:rsidRPr="0064493F">
        <w:rPr>
          <w:rFonts w:ascii="Arial" w:hAnsi="Arial" w:cs="Arial"/>
          <w:b/>
          <w:lang w:val="ro-RO"/>
        </w:rPr>
        <w:tab/>
      </w:r>
      <w:r w:rsidR="00240D19" w:rsidRPr="0064493F">
        <w:rPr>
          <w:rFonts w:ascii="Arial" w:hAnsi="Arial" w:cs="Arial"/>
          <w:bCs/>
          <w:lang w:val="ro-RO"/>
        </w:rPr>
        <w:t xml:space="preserve">pag. </w:t>
      </w:r>
      <w:r w:rsidR="0091380D">
        <w:rPr>
          <w:rFonts w:ascii="Arial" w:hAnsi="Arial" w:cs="Arial"/>
          <w:bCs/>
          <w:lang w:val="ro-RO"/>
        </w:rPr>
        <w:t>93</w:t>
      </w:r>
    </w:p>
    <w:p w:rsidR="005B17E2" w:rsidRPr="0064493F" w:rsidRDefault="005B17E2" w:rsidP="008A5C7D">
      <w:pPr>
        <w:numPr>
          <w:ilvl w:val="0"/>
          <w:numId w:val="9"/>
        </w:numPr>
        <w:tabs>
          <w:tab w:val="num" w:pos="1260"/>
          <w:tab w:val="left" w:leader="dot" w:pos="8640"/>
        </w:tabs>
        <w:ind w:left="720" w:right="360"/>
        <w:rPr>
          <w:rFonts w:ascii="Arial" w:hAnsi="Arial" w:cs="Arial"/>
          <w:b/>
          <w:lang w:val="ro-RO"/>
        </w:rPr>
      </w:pPr>
      <w:r w:rsidRPr="0064493F">
        <w:rPr>
          <w:rFonts w:ascii="Arial" w:hAnsi="Arial" w:cs="Arial"/>
          <w:b/>
          <w:lang w:val="ro-RO"/>
        </w:rPr>
        <w:t xml:space="preserve">Impact (caracterizare) </w:t>
      </w:r>
      <w:r w:rsidR="00240D19" w:rsidRPr="0064493F">
        <w:rPr>
          <w:rFonts w:ascii="Arial" w:hAnsi="Arial" w:cs="Arial"/>
          <w:b/>
          <w:lang w:val="ro-RO"/>
        </w:rPr>
        <w:tab/>
      </w:r>
      <w:r w:rsidR="00240D19" w:rsidRPr="0064493F">
        <w:rPr>
          <w:rFonts w:ascii="Arial" w:hAnsi="Arial" w:cs="Arial"/>
          <w:b/>
          <w:lang w:val="ro-RO"/>
        </w:rPr>
        <w:tab/>
      </w:r>
      <w:r w:rsidR="00240D19" w:rsidRPr="0064493F">
        <w:rPr>
          <w:rFonts w:ascii="Arial" w:hAnsi="Arial" w:cs="Arial"/>
          <w:bCs/>
          <w:lang w:val="ro-RO"/>
        </w:rPr>
        <w:t xml:space="preserve">pag. </w:t>
      </w:r>
      <w:r w:rsidR="0091380D">
        <w:rPr>
          <w:rFonts w:ascii="Arial" w:hAnsi="Arial" w:cs="Arial"/>
          <w:bCs/>
          <w:lang w:val="ro-RO"/>
        </w:rPr>
        <w:t>96</w:t>
      </w:r>
    </w:p>
    <w:p w:rsidR="005B17E2" w:rsidRPr="0064493F" w:rsidRDefault="005B17E2" w:rsidP="008A5C7D">
      <w:pPr>
        <w:numPr>
          <w:ilvl w:val="0"/>
          <w:numId w:val="9"/>
        </w:numPr>
        <w:tabs>
          <w:tab w:val="num" w:pos="1260"/>
          <w:tab w:val="left" w:leader="dot" w:pos="8640"/>
        </w:tabs>
        <w:ind w:left="720" w:right="360"/>
        <w:rPr>
          <w:rFonts w:ascii="Arial" w:hAnsi="Arial" w:cs="Arial"/>
          <w:b/>
          <w:lang w:val="ro-RO"/>
        </w:rPr>
      </w:pPr>
      <w:r w:rsidRPr="0064493F">
        <w:rPr>
          <w:rFonts w:ascii="Arial" w:hAnsi="Arial" w:cs="Arial"/>
          <w:b/>
          <w:lang w:val="ro-RO"/>
        </w:rPr>
        <w:t xml:space="preserve">Presiuni  </w:t>
      </w:r>
      <w:r w:rsidR="00240D19" w:rsidRPr="0064493F">
        <w:rPr>
          <w:rFonts w:ascii="Arial" w:hAnsi="Arial" w:cs="Arial"/>
          <w:b/>
          <w:lang w:val="ro-RO"/>
        </w:rPr>
        <w:tab/>
      </w:r>
      <w:r w:rsidR="00240D19" w:rsidRPr="0064493F">
        <w:rPr>
          <w:rFonts w:ascii="Arial" w:hAnsi="Arial" w:cs="Arial"/>
          <w:b/>
          <w:lang w:val="ro-RO"/>
        </w:rPr>
        <w:tab/>
      </w:r>
      <w:r w:rsidR="00240D19" w:rsidRPr="0064493F">
        <w:rPr>
          <w:rFonts w:ascii="Arial" w:hAnsi="Arial" w:cs="Arial"/>
          <w:bCs/>
          <w:lang w:val="ro-RO"/>
        </w:rPr>
        <w:t>pag</w:t>
      </w:r>
      <w:r w:rsidR="00A245A5">
        <w:rPr>
          <w:rFonts w:ascii="Arial" w:hAnsi="Arial" w:cs="Arial"/>
          <w:bCs/>
          <w:lang w:val="ro-RO"/>
        </w:rPr>
        <w:t>.98</w:t>
      </w:r>
      <w:r w:rsidR="00240D19" w:rsidRPr="0064493F">
        <w:rPr>
          <w:rFonts w:ascii="Arial" w:hAnsi="Arial" w:cs="Arial"/>
          <w:bCs/>
          <w:lang w:val="ro-RO"/>
        </w:rPr>
        <w:t xml:space="preserve"> </w:t>
      </w:r>
    </w:p>
    <w:p w:rsidR="005B17E2" w:rsidRPr="0064493F" w:rsidRDefault="005B17E2" w:rsidP="008A5C7D">
      <w:pPr>
        <w:numPr>
          <w:ilvl w:val="0"/>
          <w:numId w:val="9"/>
        </w:numPr>
        <w:tabs>
          <w:tab w:val="num" w:pos="1260"/>
          <w:tab w:val="left" w:leader="dot" w:pos="8640"/>
        </w:tabs>
        <w:ind w:left="720" w:right="360"/>
        <w:rPr>
          <w:rFonts w:ascii="Arial" w:hAnsi="Arial" w:cs="Arial"/>
          <w:b/>
          <w:lang w:val="ro-RO"/>
        </w:rPr>
      </w:pPr>
      <w:r w:rsidRPr="0064493F">
        <w:rPr>
          <w:rFonts w:ascii="Arial" w:hAnsi="Arial" w:cs="Arial"/>
          <w:b/>
          <w:lang w:val="ro-RO"/>
        </w:rPr>
        <w:t xml:space="preserve">Tipuri de deşeuri </w:t>
      </w:r>
      <w:r w:rsidR="00240D19" w:rsidRPr="0064493F">
        <w:rPr>
          <w:rFonts w:ascii="Arial" w:hAnsi="Arial" w:cs="Arial"/>
          <w:b/>
          <w:lang w:val="ro-RO"/>
        </w:rPr>
        <w:tab/>
      </w:r>
      <w:r w:rsidR="00240D19" w:rsidRPr="0064493F">
        <w:rPr>
          <w:rFonts w:ascii="Arial" w:hAnsi="Arial" w:cs="Arial"/>
          <w:b/>
          <w:lang w:val="ro-RO"/>
        </w:rPr>
        <w:tab/>
      </w:r>
      <w:r w:rsidR="00240D19" w:rsidRPr="0064493F">
        <w:rPr>
          <w:rFonts w:ascii="Arial" w:hAnsi="Arial" w:cs="Arial"/>
          <w:bCs/>
          <w:lang w:val="ro-RO"/>
        </w:rPr>
        <w:t>pag</w:t>
      </w:r>
      <w:r w:rsidR="00A245A5">
        <w:rPr>
          <w:rFonts w:ascii="Arial" w:hAnsi="Arial" w:cs="Arial"/>
          <w:bCs/>
          <w:lang w:val="ro-RO"/>
        </w:rPr>
        <w:t>100</w:t>
      </w:r>
    </w:p>
    <w:p w:rsidR="005B17E2" w:rsidRPr="0064493F" w:rsidRDefault="005B17E2" w:rsidP="008A5C7D">
      <w:pPr>
        <w:numPr>
          <w:ilvl w:val="2"/>
          <w:numId w:val="1"/>
        </w:numPr>
        <w:tabs>
          <w:tab w:val="num" w:pos="2160"/>
          <w:tab w:val="left" w:leader="dot" w:pos="8640"/>
        </w:tabs>
        <w:ind w:left="1980" w:right="360" w:firstLine="0"/>
        <w:rPr>
          <w:rFonts w:ascii="Arial" w:hAnsi="Arial" w:cs="Arial"/>
          <w:lang w:val="ro-RO"/>
        </w:rPr>
      </w:pPr>
      <w:r w:rsidRPr="0064493F">
        <w:rPr>
          <w:rFonts w:ascii="Arial" w:hAnsi="Arial" w:cs="Arial"/>
          <w:lang w:val="ro-RO"/>
        </w:rPr>
        <w:t xml:space="preserve">Deşeuri municipale </w:t>
      </w:r>
      <w:r w:rsidR="00240D19" w:rsidRPr="0064493F">
        <w:rPr>
          <w:rFonts w:ascii="Arial" w:hAnsi="Arial" w:cs="Arial"/>
          <w:lang w:val="ro-RO"/>
        </w:rPr>
        <w:tab/>
      </w:r>
      <w:r w:rsidR="00240D19" w:rsidRPr="0064493F">
        <w:rPr>
          <w:rFonts w:ascii="Arial" w:hAnsi="Arial" w:cs="Arial"/>
          <w:lang w:val="ro-RO"/>
        </w:rPr>
        <w:tab/>
      </w:r>
      <w:r w:rsidR="00A245A5">
        <w:rPr>
          <w:rFonts w:ascii="Arial" w:hAnsi="Arial" w:cs="Arial"/>
          <w:bCs/>
          <w:lang w:val="ro-RO"/>
        </w:rPr>
        <w:t>pag100</w:t>
      </w:r>
      <w:r w:rsidR="005953AC" w:rsidRPr="0064493F">
        <w:rPr>
          <w:rFonts w:ascii="Arial" w:hAnsi="Arial" w:cs="Arial"/>
          <w:bCs/>
          <w:lang w:val="ro-RO"/>
        </w:rPr>
        <w:t xml:space="preserve"> </w:t>
      </w:r>
    </w:p>
    <w:p w:rsidR="005B17E2" w:rsidRPr="0064493F" w:rsidRDefault="005B17E2" w:rsidP="005953AC">
      <w:pPr>
        <w:numPr>
          <w:ilvl w:val="2"/>
          <w:numId w:val="1"/>
        </w:numPr>
        <w:tabs>
          <w:tab w:val="num" w:pos="2160"/>
          <w:tab w:val="left" w:leader="dot" w:pos="8640"/>
        </w:tabs>
        <w:ind w:left="1980" w:right="141" w:firstLine="0"/>
        <w:rPr>
          <w:rFonts w:ascii="Arial" w:hAnsi="Arial" w:cs="Arial"/>
          <w:lang w:val="ro-RO"/>
        </w:rPr>
      </w:pPr>
      <w:r w:rsidRPr="0064493F">
        <w:rPr>
          <w:rFonts w:ascii="Arial" w:hAnsi="Arial" w:cs="Arial"/>
          <w:lang w:val="ro-RO"/>
        </w:rPr>
        <w:t xml:space="preserve">Deşeuri industriale </w:t>
      </w:r>
      <w:r w:rsidR="00240D19" w:rsidRPr="0064493F">
        <w:rPr>
          <w:rFonts w:ascii="Arial" w:hAnsi="Arial" w:cs="Arial"/>
          <w:lang w:val="ro-RO"/>
        </w:rPr>
        <w:tab/>
      </w:r>
      <w:r w:rsidR="00240D19" w:rsidRPr="0064493F">
        <w:rPr>
          <w:rFonts w:ascii="Arial" w:hAnsi="Arial" w:cs="Arial"/>
          <w:lang w:val="ro-RO"/>
        </w:rPr>
        <w:tab/>
      </w:r>
      <w:r w:rsidR="00A245A5">
        <w:rPr>
          <w:rFonts w:ascii="Arial" w:hAnsi="Arial" w:cs="Arial"/>
          <w:bCs/>
          <w:lang w:val="ro-RO"/>
        </w:rPr>
        <w:t>pag108</w:t>
      </w:r>
      <w:r w:rsidR="005953AC" w:rsidRPr="0064493F">
        <w:rPr>
          <w:rFonts w:ascii="Arial" w:hAnsi="Arial" w:cs="Arial"/>
          <w:bCs/>
          <w:lang w:val="ro-RO"/>
        </w:rPr>
        <w:t xml:space="preserve"> </w:t>
      </w:r>
    </w:p>
    <w:p w:rsidR="005B17E2" w:rsidRPr="0064493F" w:rsidRDefault="005B17E2" w:rsidP="005953AC">
      <w:pPr>
        <w:numPr>
          <w:ilvl w:val="2"/>
          <w:numId w:val="1"/>
        </w:numPr>
        <w:tabs>
          <w:tab w:val="num" w:pos="2160"/>
          <w:tab w:val="left" w:leader="dot" w:pos="8640"/>
        </w:tabs>
        <w:ind w:left="1980" w:right="141" w:firstLine="0"/>
        <w:rPr>
          <w:rFonts w:ascii="Arial" w:hAnsi="Arial" w:cs="Arial"/>
          <w:lang w:val="ro-RO"/>
        </w:rPr>
      </w:pPr>
      <w:r w:rsidRPr="0064493F">
        <w:rPr>
          <w:rFonts w:ascii="Arial" w:hAnsi="Arial" w:cs="Arial"/>
          <w:lang w:val="ro-RO"/>
        </w:rPr>
        <w:t xml:space="preserve">Deşeuri generate de activităţi medicale </w:t>
      </w:r>
      <w:r w:rsidR="00240D19" w:rsidRPr="0064493F">
        <w:rPr>
          <w:rFonts w:ascii="Arial" w:hAnsi="Arial" w:cs="Arial"/>
          <w:lang w:val="ro-RO"/>
        </w:rPr>
        <w:tab/>
      </w:r>
      <w:r w:rsidR="00240D19" w:rsidRPr="0064493F">
        <w:rPr>
          <w:rFonts w:ascii="Arial" w:hAnsi="Arial" w:cs="Arial"/>
          <w:lang w:val="ro-RO"/>
        </w:rPr>
        <w:tab/>
      </w:r>
      <w:r w:rsidR="00A245A5">
        <w:rPr>
          <w:rFonts w:ascii="Arial" w:hAnsi="Arial" w:cs="Arial"/>
          <w:bCs/>
          <w:lang w:val="ro-RO"/>
        </w:rPr>
        <w:t>pag110</w:t>
      </w:r>
    </w:p>
    <w:p w:rsidR="005B17E2" w:rsidRPr="0064493F" w:rsidRDefault="005B17E2" w:rsidP="005953AC">
      <w:pPr>
        <w:numPr>
          <w:ilvl w:val="2"/>
          <w:numId w:val="1"/>
        </w:numPr>
        <w:tabs>
          <w:tab w:val="num" w:pos="2160"/>
          <w:tab w:val="left" w:leader="dot" w:pos="8640"/>
        </w:tabs>
        <w:ind w:left="1980" w:right="141" w:firstLine="0"/>
        <w:rPr>
          <w:rFonts w:ascii="Arial" w:hAnsi="Arial" w:cs="Arial"/>
          <w:lang w:val="ro-RO"/>
        </w:rPr>
      </w:pPr>
      <w:r w:rsidRPr="0064493F">
        <w:rPr>
          <w:rFonts w:ascii="Arial" w:hAnsi="Arial" w:cs="Arial"/>
          <w:lang w:val="ro-RO"/>
        </w:rPr>
        <w:t xml:space="preserve">Fluxuri de deşeuri </w:t>
      </w:r>
      <w:r w:rsidR="00240D19" w:rsidRPr="0064493F">
        <w:rPr>
          <w:rFonts w:ascii="Arial" w:hAnsi="Arial" w:cs="Arial"/>
          <w:lang w:val="ro-RO"/>
        </w:rPr>
        <w:tab/>
      </w:r>
      <w:r w:rsidR="00240D19" w:rsidRPr="0064493F">
        <w:rPr>
          <w:rFonts w:ascii="Arial" w:hAnsi="Arial" w:cs="Arial"/>
          <w:lang w:val="ro-RO"/>
        </w:rPr>
        <w:tab/>
      </w:r>
      <w:r w:rsidR="00A245A5">
        <w:rPr>
          <w:rFonts w:ascii="Arial" w:hAnsi="Arial" w:cs="Arial"/>
          <w:bCs/>
          <w:lang w:val="ro-RO"/>
        </w:rPr>
        <w:t>pag112</w:t>
      </w:r>
      <w:r w:rsidR="005953AC" w:rsidRPr="0064493F">
        <w:rPr>
          <w:rFonts w:ascii="Arial" w:hAnsi="Arial" w:cs="Arial"/>
          <w:bCs/>
          <w:lang w:val="ro-RO"/>
        </w:rPr>
        <w:t xml:space="preserve"> </w:t>
      </w:r>
    </w:p>
    <w:p w:rsidR="005B17E2" w:rsidRPr="0064493F" w:rsidRDefault="005B17E2" w:rsidP="005953AC">
      <w:pPr>
        <w:numPr>
          <w:ilvl w:val="2"/>
          <w:numId w:val="1"/>
        </w:numPr>
        <w:tabs>
          <w:tab w:val="num" w:pos="2160"/>
          <w:tab w:val="left" w:leader="dot" w:pos="8640"/>
        </w:tabs>
        <w:ind w:left="1980" w:right="141" w:firstLine="0"/>
        <w:rPr>
          <w:rFonts w:ascii="Arial" w:hAnsi="Arial" w:cs="Arial"/>
          <w:lang w:val="ro-RO"/>
        </w:rPr>
      </w:pPr>
      <w:r w:rsidRPr="0064493F">
        <w:rPr>
          <w:rFonts w:ascii="Arial" w:hAnsi="Arial" w:cs="Arial"/>
          <w:lang w:val="ro-RO"/>
        </w:rPr>
        <w:t xml:space="preserve">Colectarea selectivă şi reciclarea deşeurilor </w:t>
      </w:r>
      <w:r w:rsidR="00240D19" w:rsidRPr="0064493F">
        <w:rPr>
          <w:rFonts w:ascii="Arial" w:hAnsi="Arial" w:cs="Arial"/>
          <w:lang w:val="ro-RO"/>
        </w:rPr>
        <w:tab/>
      </w:r>
      <w:r w:rsidR="00240D19" w:rsidRPr="0064493F">
        <w:rPr>
          <w:rFonts w:ascii="Arial" w:hAnsi="Arial" w:cs="Arial"/>
          <w:lang w:val="ro-RO"/>
        </w:rPr>
        <w:tab/>
      </w:r>
      <w:r w:rsidR="00A245A5">
        <w:rPr>
          <w:rFonts w:ascii="Arial" w:hAnsi="Arial" w:cs="Arial"/>
          <w:bCs/>
          <w:lang w:val="ro-RO"/>
        </w:rPr>
        <w:t>pag123</w:t>
      </w:r>
    </w:p>
    <w:p w:rsidR="001E78F2" w:rsidRPr="0064493F" w:rsidRDefault="004C3BE0" w:rsidP="00FB4709">
      <w:pPr>
        <w:tabs>
          <w:tab w:val="left" w:pos="1260"/>
          <w:tab w:val="left" w:leader="dot" w:pos="8640"/>
        </w:tabs>
        <w:ind w:right="141"/>
        <w:rPr>
          <w:rFonts w:ascii="Arial" w:hAnsi="Arial" w:cs="Arial"/>
          <w:lang w:val="ro-RO"/>
        </w:rPr>
      </w:pPr>
      <w:r>
        <w:rPr>
          <w:rFonts w:ascii="Arial" w:hAnsi="Arial" w:cs="Arial"/>
          <w:b/>
          <w:lang w:val="ro-RO"/>
        </w:rPr>
        <w:t xml:space="preserve">           </w:t>
      </w:r>
      <w:r w:rsidR="00FB4709" w:rsidRPr="0064493F">
        <w:rPr>
          <w:rFonts w:ascii="Arial" w:hAnsi="Arial" w:cs="Arial"/>
          <w:b/>
          <w:lang w:val="ro-RO"/>
        </w:rPr>
        <w:t xml:space="preserve">6.7.   </w:t>
      </w:r>
      <w:r w:rsidR="005B17E2" w:rsidRPr="0064493F">
        <w:rPr>
          <w:rFonts w:ascii="Arial" w:hAnsi="Arial" w:cs="Arial"/>
          <w:b/>
          <w:lang w:val="ro-RO"/>
        </w:rPr>
        <w:t xml:space="preserve">Planificare (răspuns) </w:t>
      </w:r>
      <w:r w:rsidR="00240D19" w:rsidRPr="0064493F">
        <w:rPr>
          <w:rFonts w:ascii="Arial" w:hAnsi="Arial" w:cs="Arial"/>
          <w:b/>
          <w:lang w:val="ro-RO"/>
        </w:rPr>
        <w:tab/>
      </w:r>
      <w:r w:rsidR="00240D19" w:rsidRPr="0064493F">
        <w:rPr>
          <w:rFonts w:ascii="Arial" w:hAnsi="Arial" w:cs="Arial"/>
          <w:b/>
          <w:lang w:val="ro-RO"/>
        </w:rPr>
        <w:tab/>
      </w:r>
      <w:r w:rsidR="00A245A5">
        <w:rPr>
          <w:rFonts w:ascii="Arial" w:hAnsi="Arial" w:cs="Arial"/>
          <w:bCs/>
          <w:lang w:val="ro-RO"/>
        </w:rPr>
        <w:t>pag126</w:t>
      </w:r>
    </w:p>
    <w:p w:rsidR="005B17E2" w:rsidRPr="0064493F" w:rsidRDefault="005B17E2" w:rsidP="005953AC">
      <w:pPr>
        <w:numPr>
          <w:ilvl w:val="1"/>
          <w:numId w:val="6"/>
        </w:numPr>
        <w:tabs>
          <w:tab w:val="left" w:pos="1260"/>
          <w:tab w:val="num" w:pos="2160"/>
          <w:tab w:val="left" w:leader="dot" w:pos="8640"/>
        </w:tabs>
        <w:ind w:left="1980" w:right="141" w:firstLine="0"/>
        <w:rPr>
          <w:rFonts w:ascii="Arial" w:hAnsi="Arial" w:cs="Arial"/>
          <w:lang w:val="ro-RO"/>
        </w:rPr>
      </w:pPr>
      <w:r w:rsidRPr="0064493F">
        <w:rPr>
          <w:rFonts w:ascii="Arial" w:hAnsi="Arial" w:cs="Arial"/>
          <w:lang w:val="ro-RO"/>
        </w:rPr>
        <w:t xml:space="preserve">Directiva cadru privind deşeurile </w:t>
      </w:r>
      <w:r w:rsidR="00240D19" w:rsidRPr="0064493F">
        <w:rPr>
          <w:rFonts w:ascii="Arial" w:hAnsi="Arial" w:cs="Arial"/>
          <w:lang w:val="ro-RO"/>
        </w:rPr>
        <w:tab/>
      </w:r>
      <w:r w:rsidR="00240D19" w:rsidRPr="0064493F">
        <w:rPr>
          <w:rFonts w:ascii="Arial" w:hAnsi="Arial" w:cs="Arial"/>
          <w:lang w:val="ro-RO"/>
        </w:rPr>
        <w:tab/>
      </w:r>
      <w:r w:rsidR="00A245A5">
        <w:rPr>
          <w:rFonts w:ascii="Arial" w:hAnsi="Arial" w:cs="Arial"/>
          <w:bCs/>
          <w:lang w:val="ro-RO"/>
        </w:rPr>
        <w:t>pag126</w:t>
      </w:r>
    </w:p>
    <w:p w:rsidR="005B17E2" w:rsidRPr="0064493F" w:rsidRDefault="005B17E2" w:rsidP="00ED3802">
      <w:pPr>
        <w:numPr>
          <w:ilvl w:val="1"/>
          <w:numId w:val="52"/>
        </w:numPr>
        <w:tabs>
          <w:tab w:val="num" w:pos="1276"/>
          <w:tab w:val="left" w:leader="dot" w:pos="8640"/>
        </w:tabs>
        <w:ind w:right="141" w:firstLine="349"/>
        <w:rPr>
          <w:rFonts w:ascii="Arial" w:hAnsi="Arial" w:cs="Arial"/>
          <w:b/>
          <w:lang w:val="ro-RO"/>
        </w:rPr>
      </w:pPr>
      <w:r w:rsidRPr="0064493F">
        <w:rPr>
          <w:rFonts w:ascii="Arial" w:hAnsi="Arial" w:cs="Arial"/>
          <w:b/>
          <w:lang w:val="ro-RO"/>
        </w:rPr>
        <w:t xml:space="preserve">Perspective </w:t>
      </w:r>
      <w:r w:rsidR="00240D19" w:rsidRPr="0064493F">
        <w:rPr>
          <w:rFonts w:ascii="Arial" w:hAnsi="Arial" w:cs="Arial"/>
          <w:b/>
          <w:lang w:val="ro-RO"/>
        </w:rPr>
        <w:tab/>
      </w:r>
      <w:r w:rsidR="00240D19" w:rsidRPr="0064493F">
        <w:rPr>
          <w:rFonts w:ascii="Arial" w:hAnsi="Arial" w:cs="Arial"/>
          <w:b/>
          <w:lang w:val="ro-RO"/>
        </w:rPr>
        <w:tab/>
      </w:r>
      <w:r w:rsidR="00240D19" w:rsidRPr="0064493F">
        <w:rPr>
          <w:rFonts w:ascii="Arial" w:hAnsi="Arial" w:cs="Arial"/>
          <w:bCs/>
          <w:lang w:val="ro-RO"/>
        </w:rPr>
        <w:t>pag</w:t>
      </w:r>
      <w:r w:rsidR="00A245A5">
        <w:rPr>
          <w:rFonts w:ascii="Arial" w:hAnsi="Arial" w:cs="Arial"/>
          <w:bCs/>
          <w:lang w:val="ro-RO"/>
        </w:rPr>
        <w:t>127</w:t>
      </w:r>
    </w:p>
    <w:p w:rsidR="005B17E2" w:rsidRPr="0064493F" w:rsidRDefault="005B17E2" w:rsidP="004C3BE0">
      <w:pPr>
        <w:numPr>
          <w:ilvl w:val="0"/>
          <w:numId w:val="10"/>
        </w:numPr>
        <w:tabs>
          <w:tab w:val="clear" w:pos="0"/>
          <w:tab w:val="num" w:pos="2160"/>
          <w:tab w:val="left" w:leader="dot" w:pos="8640"/>
        </w:tabs>
        <w:ind w:left="1484" w:right="141" w:hanging="66"/>
        <w:rPr>
          <w:rFonts w:ascii="Arial" w:hAnsi="Arial" w:cs="Arial"/>
          <w:b/>
          <w:lang w:val="ro-RO"/>
        </w:rPr>
      </w:pPr>
      <w:r w:rsidRPr="0064493F">
        <w:rPr>
          <w:rFonts w:ascii="Arial" w:hAnsi="Arial" w:cs="Arial"/>
          <w:lang w:val="ro-RO"/>
        </w:rPr>
        <w:t xml:space="preserve">Strategia </w:t>
      </w:r>
      <w:r w:rsidR="00FB4709" w:rsidRPr="0064493F">
        <w:rPr>
          <w:rFonts w:ascii="Arial" w:hAnsi="Arial" w:cs="Arial"/>
          <w:lang w:val="ro-RO"/>
        </w:rPr>
        <w:t xml:space="preserve"> locală/</w:t>
      </w:r>
      <w:r w:rsidRPr="0064493F">
        <w:rPr>
          <w:rFonts w:ascii="Arial" w:hAnsi="Arial" w:cs="Arial"/>
          <w:lang w:val="ro-RO"/>
        </w:rPr>
        <w:t xml:space="preserve">naţională privind deşeurile </w:t>
      </w:r>
      <w:r w:rsidR="00240D19" w:rsidRPr="0064493F">
        <w:rPr>
          <w:rFonts w:ascii="Arial" w:hAnsi="Arial" w:cs="Arial"/>
          <w:lang w:val="ro-RO"/>
        </w:rPr>
        <w:tab/>
      </w:r>
      <w:r w:rsidR="00240D19" w:rsidRPr="0064493F">
        <w:rPr>
          <w:rFonts w:ascii="Arial" w:hAnsi="Arial" w:cs="Arial"/>
          <w:lang w:val="ro-RO"/>
        </w:rPr>
        <w:tab/>
      </w:r>
      <w:r w:rsidR="00240D19" w:rsidRPr="0064493F">
        <w:rPr>
          <w:rFonts w:ascii="Arial" w:hAnsi="Arial" w:cs="Arial"/>
          <w:bCs/>
          <w:lang w:val="ro-RO"/>
        </w:rPr>
        <w:t>pag</w:t>
      </w:r>
      <w:r w:rsidR="00A245A5">
        <w:rPr>
          <w:rFonts w:ascii="Arial" w:hAnsi="Arial" w:cs="Arial"/>
          <w:bCs/>
          <w:lang w:val="ro-RO"/>
        </w:rPr>
        <w:t>127</w:t>
      </w:r>
    </w:p>
    <w:p w:rsidR="005B17E2" w:rsidRPr="0064493F" w:rsidRDefault="005B17E2" w:rsidP="005953AC">
      <w:pPr>
        <w:tabs>
          <w:tab w:val="left" w:leader="dot" w:pos="8640"/>
        </w:tabs>
        <w:ind w:left="1484" w:right="141"/>
        <w:rPr>
          <w:rFonts w:ascii="Arial" w:hAnsi="Arial" w:cs="Arial"/>
          <w:b/>
          <w:lang w:val="ro-RO"/>
        </w:rPr>
      </w:pPr>
    </w:p>
    <w:p w:rsidR="005B17E2" w:rsidRPr="0064493F" w:rsidRDefault="005B17E2" w:rsidP="005953AC">
      <w:pPr>
        <w:numPr>
          <w:ilvl w:val="0"/>
          <w:numId w:val="1"/>
        </w:numPr>
        <w:shd w:val="clear" w:color="auto" w:fill="DCFFE1"/>
        <w:tabs>
          <w:tab w:val="left" w:pos="462"/>
          <w:tab w:val="left" w:leader="dot" w:pos="8640"/>
        </w:tabs>
        <w:ind w:right="141"/>
        <w:rPr>
          <w:rFonts w:ascii="Arial" w:hAnsi="Arial" w:cs="Arial"/>
          <w:b/>
          <w:lang w:val="ro-RO"/>
        </w:rPr>
      </w:pPr>
      <w:r w:rsidRPr="0064493F">
        <w:rPr>
          <w:rFonts w:ascii="Arial" w:hAnsi="Arial" w:cs="Arial"/>
          <w:b/>
          <w:lang w:val="ro-RO"/>
        </w:rPr>
        <w:t xml:space="preserve">SCHIMBĂRILE  CLIMATICE </w:t>
      </w:r>
      <w:r w:rsidR="00240D19" w:rsidRPr="0064493F">
        <w:rPr>
          <w:rFonts w:ascii="Arial" w:hAnsi="Arial" w:cs="Arial"/>
          <w:b/>
          <w:lang w:val="ro-RO"/>
        </w:rPr>
        <w:tab/>
      </w:r>
      <w:r w:rsidR="00240D19" w:rsidRPr="0064493F">
        <w:rPr>
          <w:rFonts w:ascii="Arial" w:hAnsi="Arial" w:cs="Arial"/>
          <w:b/>
          <w:lang w:val="ro-RO"/>
        </w:rPr>
        <w:tab/>
      </w:r>
      <w:r w:rsidR="00240D19" w:rsidRPr="0064493F">
        <w:rPr>
          <w:rFonts w:ascii="Arial" w:hAnsi="Arial" w:cs="Arial"/>
          <w:bCs/>
          <w:lang w:val="ro-RO"/>
        </w:rPr>
        <w:t xml:space="preserve">pag. </w:t>
      </w:r>
      <w:r w:rsidR="00A339A2">
        <w:rPr>
          <w:rFonts w:ascii="Arial" w:hAnsi="Arial" w:cs="Arial"/>
          <w:bCs/>
          <w:lang w:val="ro-RO"/>
        </w:rPr>
        <w:t>128</w:t>
      </w:r>
    </w:p>
    <w:p w:rsidR="005B17E2" w:rsidRPr="0064493F" w:rsidRDefault="005B17E2" w:rsidP="005953AC">
      <w:pPr>
        <w:numPr>
          <w:ilvl w:val="3"/>
          <w:numId w:val="6"/>
        </w:numPr>
        <w:tabs>
          <w:tab w:val="clear" w:pos="2520"/>
          <w:tab w:val="left" w:pos="1260"/>
          <w:tab w:val="left" w:leader="dot" w:pos="8640"/>
        </w:tabs>
        <w:ind w:left="720" w:right="141"/>
        <w:rPr>
          <w:rFonts w:ascii="Arial" w:hAnsi="Arial" w:cs="Arial"/>
          <w:b/>
          <w:lang w:val="ro-RO"/>
        </w:rPr>
      </w:pPr>
      <w:r w:rsidRPr="0064493F">
        <w:rPr>
          <w:rFonts w:ascii="Arial" w:hAnsi="Arial" w:cs="Arial"/>
          <w:b/>
          <w:lang w:val="ro-RO"/>
        </w:rPr>
        <w:t xml:space="preserve">UNFCC, Protocolul de la Kyoto, politica UE privind schimbările climatice </w:t>
      </w:r>
      <w:r w:rsidR="00240D19" w:rsidRPr="0064493F">
        <w:rPr>
          <w:rFonts w:ascii="Arial" w:hAnsi="Arial" w:cs="Arial"/>
          <w:b/>
          <w:lang w:val="ro-RO"/>
        </w:rPr>
        <w:tab/>
      </w:r>
      <w:r w:rsidR="00240D19" w:rsidRPr="0064493F">
        <w:rPr>
          <w:rFonts w:ascii="Arial" w:hAnsi="Arial" w:cs="Arial"/>
          <w:b/>
          <w:lang w:val="ro-RO"/>
        </w:rPr>
        <w:tab/>
      </w:r>
      <w:r w:rsidR="00A339A2">
        <w:rPr>
          <w:rFonts w:ascii="Arial" w:hAnsi="Arial" w:cs="Arial"/>
          <w:b/>
          <w:lang w:val="ro-RO"/>
        </w:rPr>
        <w:tab/>
      </w:r>
      <w:r w:rsidR="00240D19" w:rsidRPr="0064493F">
        <w:rPr>
          <w:rFonts w:ascii="Arial" w:hAnsi="Arial" w:cs="Arial"/>
          <w:bCs/>
          <w:lang w:val="ro-RO"/>
        </w:rPr>
        <w:t xml:space="preserve">pag. </w:t>
      </w:r>
      <w:r w:rsidR="00A339A2">
        <w:rPr>
          <w:rFonts w:ascii="Arial" w:hAnsi="Arial" w:cs="Arial"/>
          <w:bCs/>
          <w:lang w:val="ro-RO"/>
        </w:rPr>
        <w:t>128</w:t>
      </w:r>
    </w:p>
    <w:p w:rsidR="005B17E2" w:rsidRPr="0064493F" w:rsidRDefault="005B17E2" w:rsidP="005953AC">
      <w:pPr>
        <w:numPr>
          <w:ilvl w:val="3"/>
          <w:numId w:val="6"/>
        </w:numPr>
        <w:tabs>
          <w:tab w:val="clear" w:pos="2520"/>
          <w:tab w:val="left" w:pos="1260"/>
          <w:tab w:val="left" w:leader="dot" w:pos="8640"/>
        </w:tabs>
        <w:ind w:left="720" w:right="141"/>
        <w:rPr>
          <w:rFonts w:ascii="Arial" w:hAnsi="Arial" w:cs="Arial"/>
          <w:b/>
          <w:lang w:val="ro-RO"/>
        </w:rPr>
      </w:pPr>
      <w:r w:rsidRPr="0064493F">
        <w:rPr>
          <w:rFonts w:ascii="Arial" w:hAnsi="Arial" w:cs="Arial"/>
          <w:b/>
          <w:lang w:val="ro-RO"/>
        </w:rPr>
        <w:t xml:space="preserve">Datele agregate privind proiecţiile emisiilor de GES </w:t>
      </w:r>
      <w:r w:rsidR="00240D19" w:rsidRPr="0064493F">
        <w:rPr>
          <w:rFonts w:ascii="Arial" w:hAnsi="Arial" w:cs="Arial"/>
          <w:b/>
          <w:lang w:val="ro-RO"/>
        </w:rPr>
        <w:tab/>
      </w:r>
      <w:r w:rsidR="00240D19" w:rsidRPr="0064493F">
        <w:rPr>
          <w:rFonts w:ascii="Arial" w:hAnsi="Arial" w:cs="Arial"/>
          <w:b/>
          <w:lang w:val="ro-RO"/>
        </w:rPr>
        <w:tab/>
      </w:r>
      <w:r w:rsidR="00240D19" w:rsidRPr="0064493F">
        <w:rPr>
          <w:rFonts w:ascii="Arial" w:hAnsi="Arial" w:cs="Arial"/>
          <w:bCs/>
          <w:lang w:val="ro-RO"/>
        </w:rPr>
        <w:t xml:space="preserve">pag. </w:t>
      </w:r>
      <w:r w:rsidR="00A339A2">
        <w:rPr>
          <w:rFonts w:ascii="Arial" w:hAnsi="Arial" w:cs="Arial"/>
          <w:bCs/>
          <w:lang w:val="ro-RO"/>
        </w:rPr>
        <w:t>130</w:t>
      </w:r>
    </w:p>
    <w:p w:rsidR="005B17E2" w:rsidRPr="0064493F" w:rsidRDefault="005B17E2" w:rsidP="005953AC">
      <w:pPr>
        <w:numPr>
          <w:ilvl w:val="3"/>
          <w:numId w:val="6"/>
        </w:numPr>
        <w:tabs>
          <w:tab w:val="clear" w:pos="2520"/>
          <w:tab w:val="left" w:pos="1260"/>
          <w:tab w:val="left" w:leader="dot" w:pos="8640"/>
        </w:tabs>
        <w:ind w:left="720" w:right="141"/>
        <w:rPr>
          <w:rFonts w:ascii="Arial" w:hAnsi="Arial" w:cs="Arial"/>
          <w:b/>
          <w:lang w:val="ro-RO"/>
        </w:rPr>
      </w:pPr>
      <w:r w:rsidRPr="0064493F">
        <w:rPr>
          <w:rFonts w:ascii="Arial" w:hAnsi="Arial" w:cs="Arial"/>
          <w:b/>
          <w:lang w:val="ro-RO"/>
        </w:rPr>
        <w:t xml:space="preserve">Scenarii privind schimbarea regimului climatic </w:t>
      </w:r>
      <w:r w:rsidR="005A3D5F" w:rsidRPr="0064493F">
        <w:rPr>
          <w:rFonts w:ascii="Arial" w:hAnsi="Arial" w:cs="Arial"/>
          <w:b/>
          <w:lang w:val="ro-RO"/>
        </w:rPr>
        <w:t xml:space="preserve"> </w:t>
      </w:r>
      <w:r w:rsidR="00240D19" w:rsidRPr="0064493F">
        <w:rPr>
          <w:rFonts w:ascii="Arial" w:hAnsi="Arial" w:cs="Arial"/>
          <w:b/>
          <w:lang w:val="ro-RO"/>
        </w:rPr>
        <w:tab/>
      </w:r>
      <w:r w:rsidR="005A3D5F" w:rsidRPr="0064493F">
        <w:rPr>
          <w:rFonts w:ascii="Arial" w:hAnsi="Arial" w:cs="Arial"/>
          <w:b/>
          <w:lang w:val="ro-RO"/>
        </w:rPr>
        <w:t xml:space="preserve">   </w:t>
      </w:r>
      <w:r w:rsidR="00240D19" w:rsidRPr="0064493F">
        <w:rPr>
          <w:rFonts w:ascii="Arial" w:hAnsi="Arial" w:cs="Arial"/>
          <w:bCs/>
          <w:lang w:val="ro-RO"/>
        </w:rPr>
        <w:t xml:space="preserve">pag. </w:t>
      </w:r>
      <w:r w:rsidR="00A339A2">
        <w:rPr>
          <w:rFonts w:ascii="Arial" w:hAnsi="Arial" w:cs="Arial"/>
          <w:bCs/>
          <w:lang w:val="ro-RO"/>
        </w:rPr>
        <w:t>134</w:t>
      </w:r>
    </w:p>
    <w:p w:rsidR="00467BEA" w:rsidRPr="0064493F" w:rsidRDefault="005B17E2" w:rsidP="005953AC">
      <w:pPr>
        <w:numPr>
          <w:ilvl w:val="4"/>
          <w:numId w:val="6"/>
        </w:numPr>
        <w:tabs>
          <w:tab w:val="left" w:pos="2160"/>
          <w:tab w:val="left" w:leader="dot" w:pos="8640"/>
        </w:tabs>
        <w:ind w:left="1980" w:right="141" w:firstLine="0"/>
        <w:rPr>
          <w:rFonts w:ascii="Arial" w:hAnsi="Arial" w:cs="Arial"/>
          <w:lang w:val="ro-RO"/>
        </w:rPr>
      </w:pPr>
      <w:r w:rsidRPr="0064493F">
        <w:rPr>
          <w:rFonts w:ascii="Arial" w:hAnsi="Arial" w:cs="Arial"/>
          <w:lang w:val="ro-RO"/>
        </w:rPr>
        <w:t xml:space="preserve">Creşteri ale temperaturilor </w:t>
      </w:r>
      <w:r w:rsidR="00240D19" w:rsidRPr="0064493F">
        <w:rPr>
          <w:rFonts w:ascii="Arial" w:hAnsi="Arial" w:cs="Arial"/>
          <w:lang w:val="ro-RO"/>
        </w:rPr>
        <w:tab/>
      </w:r>
      <w:r w:rsidR="00240D19" w:rsidRPr="0064493F">
        <w:rPr>
          <w:rFonts w:ascii="Arial" w:hAnsi="Arial" w:cs="Arial"/>
          <w:lang w:val="ro-RO"/>
        </w:rPr>
        <w:tab/>
      </w:r>
      <w:r w:rsidR="005953AC" w:rsidRPr="0064493F">
        <w:rPr>
          <w:rFonts w:ascii="Arial" w:hAnsi="Arial" w:cs="Arial"/>
          <w:bCs/>
          <w:lang w:val="ro-RO"/>
        </w:rPr>
        <w:t xml:space="preserve">pag. </w:t>
      </w:r>
      <w:r w:rsidR="00A339A2">
        <w:rPr>
          <w:rFonts w:ascii="Arial" w:hAnsi="Arial" w:cs="Arial"/>
          <w:bCs/>
          <w:lang w:val="ro-RO"/>
        </w:rPr>
        <w:t>135</w:t>
      </w:r>
    </w:p>
    <w:p w:rsidR="005B17E2" w:rsidRPr="0064493F" w:rsidRDefault="005B17E2" w:rsidP="005953AC">
      <w:pPr>
        <w:numPr>
          <w:ilvl w:val="4"/>
          <w:numId w:val="6"/>
        </w:numPr>
        <w:tabs>
          <w:tab w:val="left" w:pos="2160"/>
          <w:tab w:val="left" w:leader="dot" w:pos="8640"/>
        </w:tabs>
        <w:ind w:left="1980" w:right="141" w:firstLine="0"/>
        <w:rPr>
          <w:rFonts w:ascii="Arial" w:hAnsi="Arial" w:cs="Arial"/>
          <w:lang w:val="ro-RO"/>
        </w:rPr>
      </w:pPr>
      <w:r w:rsidRPr="0064493F">
        <w:rPr>
          <w:rFonts w:ascii="Arial" w:hAnsi="Arial" w:cs="Arial"/>
          <w:lang w:val="ro-RO"/>
        </w:rPr>
        <w:t xml:space="preserve">Modificări ale modulelor de precipitaţii </w:t>
      </w:r>
      <w:r w:rsidR="00240D19" w:rsidRPr="0064493F">
        <w:rPr>
          <w:rFonts w:ascii="Arial" w:hAnsi="Arial" w:cs="Arial"/>
          <w:lang w:val="ro-RO"/>
        </w:rPr>
        <w:tab/>
      </w:r>
      <w:r w:rsidR="00240D19" w:rsidRPr="0064493F">
        <w:rPr>
          <w:rFonts w:ascii="Arial" w:hAnsi="Arial" w:cs="Arial"/>
          <w:lang w:val="ro-RO"/>
        </w:rPr>
        <w:tab/>
      </w:r>
      <w:r w:rsidR="005953AC" w:rsidRPr="0064493F">
        <w:rPr>
          <w:rFonts w:ascii="Arial" w:hAnsi="Arial" w:cs="Arial"/>
          <w:bCs/>
          <w:lang w:val="ro-RO"/>
        </w:rPr>
        <w:t xml:space="preserve">pag. </w:t>
      </w:r>
      <w:r w:rsidR="00A339A2">
        <w:rPr>
          <w:rFonts w:ascii="Arial" w:hAnsi="Arial" w:cs="Arial"/>
          <w:bCs/>
          <w:lang w:val="ro-RO"/>
        </w:rPr>
        <w:t>137</w:t>
      </w:r>
    </w:p>
    <w:p w:rsidR="005B17E2" w:rsidRPr="0064493F" w:rsidRDefault="005A3D5F" w:rsidP="005A3D5F">
      <w:pPr>
        <w:numPr>
          <w:ilvl w:val="4"/>
          <w:numId w:val="6"/>
        </w:numPr>
        <w:tabs>
          <w:tab w:val="left" w:pos="2160"/>
          <w:tab w:val="left" w:leader="dot" w:pos="8640"/>
          <w:tab w:val="left" w:leader="dot" w:pos="9720"/>
        </w:tabs>
        <w:ind w:left="1260" w:right="141" w:firstLine="725"/>
        <w:rPr>
          <w:rFonts w:ascii="Arial" w:hAnsi="Arial" w:cs="Arial"/>
          <w:lang w:val="ro-RO"/>
        </w:rPr>
      </w:pPr>
      <w:r w:rsidRPr="0064493F">
        <w:rPr>
          <w:rFonts w:ascii="Arial" w:hAnsi="Arial" w:cs="Arial"/>
          <w:lang w:val="ro-RO"/>
        </w:rPr>
        <w:t xml:space="preserve">Evenimente extreme și dezastre </w:t>
      </w:r>
      <w:r w:rsidR="005B17E2" w:rsidRPr="0064493F">
        <w:rPr>
          <w:rFonts w:ascii="Arial" w:hAnsi="Arial" w:cs="Arial"/>
          <w:lang w:val="ro-RO"/>
        </w:rPr>
        <w:t xml:space="preserve">naturale legate de vreme </w:t>
      </w:r>
      <w:r w:rsidR="00781576" w:rsidRPr="0064493F">
        <w:rPr>
          <w:rFonts w:ascii="Arial" w:hAnsi="Arial" w:cs="Arial"/>
          <w:lang w:val="ro-RO"/>
        </w:rPr>
        <w:tab/>
      </w:r>
      <w:r w:rsidR="00A339A2">
        <w:rPr>
          <w:rFonts w:ascii="Arial" w:hAnsi="Arial" w:cs="Arial"/>
          <w:lang w:val="ro-RO"/>
        </w:rPr>
        <w:t xml:space="preserve">   </w:t>
      </w:r>
      <w:r w:rsidR="00781576" w:rsidRPr="0064493F">
        <w:rPr>
          <w:rFonts w:ascii="Arial" w:hAnsi="Arial" w:cs="Arial"/>
          <w:bCs/>
          <w:lang w:val="ro-RO"/>
        </w:rPr>
        <w:t xml:space="preserve">pag. </w:t>
      </w:r>
      <w:r w:rsidR="00A339A2">
        <w:rPr>
          <w:rFonts w:ascii="Arial" w:hAnsi="Arial" w:cs="Arial"/>
          <w:bCs/>
          <w:lang w:val="ro-RO"/>
        </w:rPr>
        <w:t>139</w:t>
      </w:r>
    </w:p>
    <w:p w:rsidR="005B17E2" w:rsidRPr="0064493F" w:rsidRDefault="005B17E2" w:rsidP="005953AC">
      <w:pPr>
        <w:numPr>
          <w:ilvl w:val="3"/>
          <w:numId w:val="6"/>
        </w:numPr>
        <w:tabs>
          <w:tab w:val="clear" w:pos="2520"/>
          <w:tab w:val="num" w:pos="1260"/>
          <w:tab w:val="left" w:pos="1440"/>
          <w:tab w:val="left" w:leader="dot" w:pos="8640"/>
        </w:tabs>
        <w:ind w:left="720" w:right="141"/>
        <w:rPr>
          <w:rFonts w:ascii="Arial" w:hAnsi="Arial" w:cs="Arial"/>
          <w:lang w:val="ro-RO"/>
        </w:rPr>
      </w:pPr>
      <w:r w:rsidRPr="0064493F">
        <w:rPr>
          <w:rStyle w:val="Strong"/>
          <w:rFonts w:ascii="Arial" w:hAnsi="Arial" w:cs="Arial"/>
          <w:bCs w:val="0"/>
          <w:lang w:val="ro-RO"/>
        </w:rPr>
        <w:t>Acţiuni</w:t>
      </w:r>
      <w:r w:rsidRPr="0064493F">
        <w:rPr>
          <w:rFonts w:ascii="Arial" w:hAnsi="Arial" w:cs="Arial"/>
          <w:lang w:val="ro-RO"/>
        </w:rPr>
        <w:t xml:space="preserve"> </w:t>
      </w:r>
      <w:r w:rsidRPr="0064493F">
        <w:rPr>
          <w:rFonts w:ascii="Arial" w:hAnsi="Arial" w:cs="Arial"/>
          <w:b/>
          <w:lang w:val="ro-RO"/>
        </w:rPr>
        <w:t>pentru atenuarea şi</w:t>
      </w:r>
      <w:r w:rsidRPr="0064493F">
        <w:rPr>
          <w:rStyle w:val="Strong"/>
          <w:rFonts w:ascii="Arial" w:hAnsi="Arial" w:cs="Arial"/>
          <w:b w:val="0"/>
          <w:bCs w:val="0"/>
          <w:lang w:val="ro-RO"/>
        </w:rPr>
        <w:t xml:space="preserve"> </w:t>
      </w:r>
      <w:r w:rsidRPr="0064493F">
        <w:rPr>
          <w:rStyle w:val="Strong"/>
          <w:rFonts w:ascii="Arial" w:hAnsi="Arial" w:cs="Arial"/>
          <w:bCs w:val="0"/>
          <w:lang w:val="ro-RO"/>
        </w:rPr>
        <w:t xml:space="preserve">adaptarea la </w:t>
      </w:r>
      <w:r w:rsidRPr="0064493F">
        <w:rPr>
          <w:rFonts w:ascii="Arial" w:hAnsi="Arial" w:cs="Arial"/>
          <w:b/>
          <w:lang w:val="ro-RO"/>
        </w:rPr>
        <w:t xml:space="preserve">schimbările climatice </w:t>
      </w:r>
      <w:r w:rsidR="00781576" w:rsidRPr="0064493F">
        <w:rPr>
          <w:rFonts w:ascii="Arial" w:hAnsi="Arial" w:cs="Arial"/>
          <w:b/>
          <w:lang w:val="ro-RO"/>
        </w:rPr>
        <w:tab/>
      </w:r>
      <w:r w:rsidR="00781576" w:rsidRPr="0064493F">
        <w:rPr>
          <w:rFonts w:ascii="Arial" w:hAnsi="Arial" w:cs="Arial"/>
          <w:b/>
          <w:lang w:val="ro-RO"/>
        </w:rPr>
        <w:tab/>
      </w:r>
      <w:r w:rsidR="00781576" w:rsidRPr="0064493F">
        <w:rPr>
          <w:rFonts w:ascii="Arial" w:hAnsi="Arial" w:cs="Arial"/>
          <w:bCs/>
          <w:lang w:val="ro-RO"/>
        </w:rPr>
        <w:t xml:space="preserve">pag. </w:t>
      </w:r>
      <w:r w:rsidR="00A339A2">
        <w:rPr>
          <w:rFonts w:ascii="Arial" w:hAnsi="Arial" w:cs="Arial"/>
          <w:bCs/>
          <w:lang w:val="ro-RO"/>
        </w:rPr>
        <w:t>139</w:t>
      </w:r>
    </w:p>
    <w:p w:rsidR="005B17E2" w:rsidRPr="0064493F" w:rsidRDefault="005B17E2" w:rsidP="005953AC">
      <w:pPr>
        <w:numPr>
          <w:ilvl w:val="3"/>
          <w:numId w:val="6"/>
        </w:numPr>
        <w:tabs>
          <w:tab w:val="clear" w:pos="2520"/>
          <w:tab w:val="num" w:pos="1260"/>
          <w:tab w:val="left" w:pos="1440"/>
          <w:tab w:val="left" w:leader="dot" w:pos="8640"/>
        </w:tabs>
        <w:ind w:left="720" w:right="141"/>
        <w:rPr>
          <w:rFonts w:ascii="Arial" w:hAnsi="Arial" w:cs="Arial"/>
          <w:lang w:val="ro-RO"/>
        </w:rPr>
      </w:pPr>
      <w:r w:rsidRPr="0064493F">
        <w:rPr>
          <w:rFonts w:ascii="Arial" w:hAnsi="Arial" w:cs="Arial"/>
          <w:b/>
          <w:spacing w:val="-3"/>
          <w:lang w:val="ro-RO"/>
        </w:rPr>
        <w:lastRenderedPageBreak/>
        <w:t xml:space="preserve">Tendinţe </w:t>
      </w:r>
      <w:r w:rsidR="00781576" w:rsidRPr="0064493F">
        <w:rPr>
          <w:rFonts w:ascii="Arial" w:hAnsi="Arial" w:cs="Arial"/>
          <w:b/>
          <w:spacing w:val="-3"/>
          <w:lang w:val="ro-RO"/>
        </w:rPr>
        <w:tab/>
      </w:r>
      <w:r w:rsidR="00781576" w:rsidRPr="0064493F">
        <w:rPr>
          <w:rFonts w:ascii="Arial" w:hAnsi="Arial" w:cs="Arial"/>
          <w:b/>
          <w:spacing w:val="-3"/>
          <w:lang w:val="ro-RO"/>
        </w:rPr>
        <w:tab/>
      </w:r>
      <w:r w:rsidR="00781576" w:rsidRPr="0064493F">
        <w:rPr>
          <w:rFonts w:ascii="Arial" w:hAnsi="Arial" w:cs="Arial"/>
          <w:bCs/>
          <w:lang w:val="ro-RO"/>
        </w:rPr>
        <w:t xml:space="preserve">pag. </w:t>
      </w:r>
      <w:r w:rsidR="00935CD4">
        <w:rPr>
          <w:rFonts w:ascii="Arial" w:hAnsi="Arial" w:cs="Arial"/>
          <w:bCs/>
          <w:lang w:val="ro-RO"/>
        </w:rPr>
        <w:t>140</w:t>
      </w:r>
    </w:p>
    <w:p w:rsidR="00467BEA" w:rsidRPr="0064493F" w:rsidRDefault="00467BEA" w:rsidP="00467BEA">
      <w:pPr>
        <w:tabs>
          <w:tab w:val="left" w:pos="1440"/>
          <w:tab w:val="left" w:leader="dot" w:pos="8640"/>
        </w:tabs>
        <w:ind w:left="720" w:right="141"/>
        <w:rPr>
          <w:rFonts w:ascii="Arial" w:hAnsi="Arial" w:cs="Arial"/>
          <w:lang w:val="ro-RO"/>
        </w:rPr>
      </w:pPr>
      <w:r w:rsidRPr="0064493F">
        <w:rPr>
          <w:rFonts w:ascii="Arial" w:hAnsi="Arial" w:cs="Arial"/>
          <w:b/>
          <w:spacing w:val="-3"/>
          <w:lang w:val="ro-RO"/>
        </w:rPr>
        <w:t xml:space="preserve">         </w:t>
      </w:r>
      <w:r w:rsidRPr="0064493F">
        <w:rPr>
          <w:rFonts w:ascii="Arial" w:hAnsi="Arial" w:cs="Arial"/>
          <w:spacing w:val="-3"/>
          <w:lang w:val="ro-RO"/>
        </w:rPr>
        <w:t>7.5.1.    Acțiuni pentru combaterea schimbărilor climatice</w:t>
      </w:r>
      <w:r w:rsidRPr="0064493F">
        <w:rPr>
          <w:rFonts w:ascii="Arial" w:hAnsi="Arial" w:cs="Arial"/>
          <w:b/>
          <w:spacing w:val="-3"/>
          <w:lang w:val="ro-RO"/>
        </w:rPr>
        <w:t xml:space="preserve"> ...................      </w:t>
      </w:r>
      <w:r w:rsidRPr="0064493F">
        <w:rPr>
          <w:rFonts w:ascii="Arial" w:hAnsi="Arial" w:cs="Arial"/>
          <w:spacing w:val="-3"/>
          <w:lang w:val="ro-RO"/>
        </w:rPr>
        <w:t>pag.</w:t>
      </w:r>
      <w:r w:rsidR="00935CD4">
        <w:rPr>
          <w:rFonts w:ascii="Arial" w:hAnsi="Arial" w:cs="Arial"/>
          <w:spacing w:val="-3"/>
          <w:lang w:val="ro-RO"/>
        </w:rPr>
        <w:t xml:space="preserve"> 140</w:t>
      </w:r>
    </w:p>
    <w:p w:rsidR="005B17E2" w:rsidRPr="0064493F" w:rsidRDefault="005B17E2" w:rsidP="005953AC">
      <w:pPr>
        <w:tabs>
          <w:tab w:val="left" w:pos="1440"/>
          <w:tab w:val="left" w:leader="dot" w:pos="8640"/>
        </w:tabs>
        <w:ind w:left="720" w:right="141"/>
        <w:rPr>
          <w:rFonts w:ascii="Arial" w:hAnsi="Arial" w:cs="Arial"/>
          <w:lang w:val="ro-RO"/>
        </w:rPr>
      </w:pPr>
    </w:p>
    <w:p w:rsidR="005B17E2" w:rsidRPr="0064493F" w:rsidRDefault="005B17E2" w:rsidP="005953AC">
      <w:pPr>
        <w:numPr>
          <w:ilvl w:val="0"/>
          <w:numId w:val="1"/>
        </w:numPr>
        <w:shd w:val="clear" w:color="auto" w:fill="DCFFE1"/>
        <w:tabs>
          <w:tab w:val="left" w:pos="462"/>
          <w:tab w:val="left" w:leader="dot" w:pos="8640"/>
        </w:tabs>
        <w:ind w:right="141"/>
        <w:rPr>
          <w:rFonts w:ascii="Arial" w:hAnsi="Arial" w:cs="Arial"/>
          <w:b/>
          <w:lang w:val="ro-RO"/>
        </w:rPr>
      </w:pPr>
      <w:r w:rsidRPr="0064493F">
        <w:rPr>
          <w:rFonts w:ascii="Arial" w:hAnsi="Arial" w:cs="Arial"/>
          <w:b/>
          <w:lang w:val="ro-RO"/>
        </w:rPr>
        <w:t xml:space="preserve">MEDIUL, SĂNĂTATEA ŞI CALITATEA VIEŢII </w:t>
      </w:r>
      <w:r w:rsidR="00781576" w:rsidRPr="0064493F">
        <w:rPr>
          <w:rFonts w:ascii="Arial" w:hAnsi="Arial" w:cs="Arial"/>
          <w:b/>
          <w:lang w:val="ro-RO"/>
        </w:rPr>
        <w:tab/>
      </w:r>
      <w:r w:rsidR="00781576" w:rsidRPr="0064493F">
        <w:rPr>
          <w:rFonts w:ascii="Arial" w:hAnsi="Arial" w:cs="Arial"/>
          <w:b/>
          <w:lang w:val="ro-RO"/>
        </w:rPr>
        <w:tab/>
      </w:r>
      <w:r w:rsidR="00781576" w:rsidRPr="0064493F">
        <w:rPr>
          <w:rFonts w:ascii="Arial" w:hAnsi="Arial" w:cs="Arial"/>
          <w:bCs/>
          <w:lang w:val="ro-RO"/>
        </w:rPr>
        <w:t xml:space="preserve">pag. </w:t>
      </w:r>
      <w:r w:rsidR="00935CD4">
        <w:rPr>
          <w:rFonts w:ascii="Arial" w:hAnsi="Arial" w:cs="Arial"/>
          <w:bCs/>
          <w:lang w:val="ro-RO"/>
        </w:rPr>
        <w:t>140</w:t>
      </w:r>
    </w:p>
    <w:p w:rsidR="005B17E2" w:rsidRPr="0064493F" w:rsidRDefault="005B17E2" w:rsidP="002208FD">
      <w:pPr>
        <w:numPr>
          <w:ilvl w:val="0"/>
          <w:numId w:val="11"/>
        </w:numPr>
        <w:tabs>
          <w:tab w:val="clear" w:pos="710"/>
          <w:tab w:val="left" w:pos="1260"/>
          <w:tab w:val="left" w:leader="dot" w:pos="8640"/>
        </w:tabs>
        <w:ind w:left="720" w:right="141"/>
        <w:rPr>
          <w:rFonts w:ascii="Arial" w:hAnsi="Arial" w:cs="Arial"/>
          <w:b/>
          <w:lang w:val="ro-RO"/>
        </w:rPr>
      </w:pPr>
      <w:r w:rsidRPr="0064493F">
        <w:rPr>
          <w:rFonts w:ascii="Arial" w:hAnsi="Arial" w:cs="Arial"/>
          <w:b/>
          <w:lang w:val="ro-RO"/>
        </w:rPr>
        <w:t xml:space="preserve">Poluarea aerului şi sănătatea </w:t>
      </w:r>
      <w:r w:rsidR="00781576" w:rsidRPr="0064493F">
        <w:rPr>
          <w:rFonts w:ascii="Arial" w:hAnsi="Arial" w:cs="Arial"/>
          <w:b/>
          <w:lang w:val="ro-RO"/>
        </w:rPr>
        <w:tab/>
      </w:r>
      <w:r w:rsidR="00781576" w:rsidRPr="0064493F">
        <w:rPr>
          <w:rFonts w:ascii="Arial" w:hAnsi="Arial" w:cs="Arial"/>
          <w:b/>
          <w:lang w:val="ro-RO"/>
        </w:rPr>
        <w:tab/>
      </w:r>
      <w:r w:rsidR="00781576" w:rsidRPr="0064493F">
        <w:rPr>
          <w:rFonts w:ascii="Arial" w:hAnsi="Arial" w:cs="Arial"/>
          <w:bCs/>
          <w:lang w:val="ro-RO"/>
        </w:rPr>
        <w:t xml:space="preserve">pag. </w:t>
      </w:r>
      <w:r w:rsidR="00935CD4">
        <w:rPr>
          <w:rFonts w:ascii="Arial" w:hAnsi="Arial" w:cs="Arial"/>
          <w:bCs/>
          <w:lang w:val="ro-RO"/>
        </w:rPr>
        <w:t>140</w:t>
      </w:r>
    </w:p>
    <w:p w:rsidR="005B17E2" w:rsidRPr="0064493F" w:rsidRDefault="005B17E2" w:rsidP="002208FD">
      <w:pPr>
        <w:numPr>
          <w:ilvl w:val="0"/>
          <w:numId w:val="11"/>
        </w:numPr>
        <w:tabs>
          <w:tab w:val="clear" w:pos="710"/>
          <w:tab w:val="left" w:pos="1260"/>
          <w:tab w:val="left" w:leader="dot" w:pos="8640"/>
        </w:tabs>
        <w:ind w:left="720" w:right="141"/>
        <w:rPr>
          <w:rFonts w:ascii="Arial" w:hAnsi="Arial" w:cs="Arial"/>
          <w:b/>
          <w:lang w:val="ro-RO"/>
        </w:rPr>
      </w:pPr>
      <w:r w:rsidRPr="0064493F">
        <w:rPr>
          <w:rFonts w:ascii="Arial" w:hAnsi="Arial" w:cs="Arial"/>
          <w:b/>
          <w:lang w:val="ro-RO"/>
        </w:rPr>
        <w:t xml:space="preserve">Efectele apei poluate asupra stării de sănătate </w:t>
      </w:r>
      <w:r w:rsidR="00781576" w:rsidRPr="0064493F">
        <w:rPr>
          <w:rFonts w:ascii="Arial" w:hAnsi="Arial" w:cs="Arial"/>
          <w:b/>
          <w:lang w:val="ro-RO"/>
        </w:rPr>
        <w:tab/>
      </w:r>
      <w:r w:rsidR="00781576" w:rsidRPr="0064493F">
        <w:rPr>
          <w:rFonts w:ascii="Arial" w:hAnsi="Arial" w:cs="Arial"/>
          <w:b/>
          <w:lang w:val="ro-RO"/>
        </w:rPr>
        <w:tab/>
      </w:r>
      <w:r w:rsidR="00781576" w:rsidRPr="0064493F">
        <w:rPr>
          <w:rFonts w:ascii="Arial" w:hAnsi="Arial" w:cs="Arial"/>
          <w:bCs/>
          <w:lang w:val="ro-RO"/>
        </w:rPr>
        <w:t xml:space="preserve">pag. </w:t>
      </w:r>
      <w:r w:rsidR="00935CD4">
        <w:rPr>
          <w:rFonts w:ascii="Arial" w:hAnsi="Arial" w:cs="Arial"/>
          <w:bCs/>
          <w:lang w:val="ro-RO"/>
        </w:rPr>
        <w:t>141</w:t>
      </w:r>
    </w:p>
    <w:p w:rsidR="005B17E2" w:rsidRPr="0064493F" w:rsidRDefault="005B17E2" w:rsidP="005953AC">
      <w:pPr>
        <w:tabs>
          <w:tab w:val="left" w:pos="1260"/>
          <w:tab w:val="left" w:leader="dot" w:pos="8640"/>
        </w:tabs>
        <w:ind w:left="720" w:right="141"/>
        <w:rPr>
          <w:rFonts w:ascii="Arial" w:hAnsi="Arial" w:cs="Arial"/>
          <w:lang w:val="ro-RO"/>
        </w:rPr>
      </w:pPr>
      <w:r w:rsidRPr="0064493F">
        <w:rPr>
          <w:rFonts w:ascii="Arial" w:hAnsi="Arial" w:cs="Arial"/>
          <w:lang w:val="ro-RO"/>
        </w:rPr>
        <w:tab/>
        <w:t xml:space="preserve">8.2.1. Apa potabilă </w:t>
      </w:r>
      <w:r w:rsidR="00781576" w:rsidRPr="0064493F">
        <w:rPr>
          <w:rFonts w:ascii="Arial" w:hAnsi="Arial" w:cs="Arial"/>
          <w:lang w:val="ro-RO"/>
        </w:rPr>
        <w:tab/>
      </w:r>
      <w:r w:rsidR="00781576" w:rsidRPr="0064493F">
        <w:rPr>
          <w:rFonts w:ascii="Arial" w:hAnsi="Arial" w:cs="Arial"/>
          <w:lang w:val="ro-RO"/>
        </w:rPr>
        <w:tab/>
      </w:r>
      <w:r w:rsidR="00781576" w:rsidRPr="0064493F">
        <w:rPr>
          <w:rFonts w:ascii="Arial" w:hAnsi="Arial" w:cs="Arial"/>
          <w:bCs/>
          <w:lang w:val="ro-RO"/>
        </w:rPr>
        <w:t xml:space="preserve">pag. </w:t>
      </w:r>
      <w:r w:rsidR="00935CD4">
        <w:rPr>
          <w:rFonts w:ascii="Arial" w:hAnsi="Arial" w:cs="Arial"/>
          <w:bCs/>
          <w:lang w:val="ro-RO"/>
        </w:rPr>
        <w:t>141</w:t>
      </w:r>
    </w:p>
    <w:p w:rsidR="005B17E2" w:rsidRPr="0064493F" w:rsidRDefault="005B17E2" w:rsidP="005953AC">
      <w:pPr>
        <w:tabs>
          <w:tab w:val="left" w:pos="1260"/>
          <w:tab w:val="left" w:leader="dot" w:pos="8640"/>
        </w:tabs>
        <w:ind w:left="720" w:right="141"/>
        <w:rPr>
          <w:rFonts w:ascii="Arial" w:hAnsi="Arial" w:cs="Arial"/>
          <w:lang w:val="ro-RO"/>
        </w:rPr>
      </w:pPr>
      <w:r w:rsidRPr="0064493F">
        <w:rPr>
          <w:rFonts w:ascii="Arial" w:hAnsi="Arial" w:cs="Arial"/>
          <w:lang w:val="ro-RO"/>
        </w:rPr>
        <w:tab/>
        <w:t xml:space="preserve">8.2.2. Apa de îmbăiere </w:t>
      </w:r>
      <w:r w:rsidR="00781576" w:rsidRPr="0064493F">
        <w:rPr>
          <w:rFonts w:ascii="Arial" w:hAnsi="Arial" w:cs="Arial"/>
          <w:lang w:val="ro-RO"/>
        </w:rPr>
        <w:tab/>
      </w:r>
      <w:r w:rsidR="00781576" w:rsidRPr="0064493F">
        <w:rPr>
          <w:rFonts w:ascii="Arial" w:hAnsi="Arial" w:cs="Arial"/>
          <w:lang w:val="ro-RO"/>
        </w:rPr>
        <w:tab/>
      </w:r>
      <w:r w:rsidR="00781576" w:rsidRPr="0064493F">
        <w:rPr>
          <w:rFonts w:ascii="Arial" w:hAnsi="Arial" w:cs="Arial"/>
          <w:bCs/>
          <w:lang w:val="ro-RO"/>
        </w:rPr>
        <w:t xml:space="preserve">pag. </w:t>
      </w:r>
      <w:r w:rsidR="00935CD4">
        <w:rPr>
          <w:rFonts w:ascii="Arial" w:hAnsi="Arial" w:cs="Arial"/>
          <w:bCs/>
          <w:lang w:val="ro-RO"/>
        </w:rPr>
        <w:t>141</w:t>
      </w:r>
    </w:p>
    <w:p w:rsidR="005B17E2" w:rsidRPr="0064493F" w:rsidRDefault="005B17E2" w:rsidP="002208FD">
      <w:pPr>
        <w:numPr>
          <w:ilvl w:val="0"/>
          <w:numId w:val="11"/>
        </w:numPr>
        <w:tabs>
          <w:tab w:val="clear" w:pos="710"/>
          <w:tab w:val="left" w:pos="1260"/>
          <w:tab w:val="left" w:leader="dot" w:pos="8640"/>
        </w:tabs>
        <w:ind w:left="720" w:right="141" w:hanging="11"/>
        <w:rPr>
          <w:rFonts w:ascii="Arial" w:hAnsi="Arial" w:cs="Arial"/>
          <w:b/>
          <w:lang w:val="ro-RO"/>
        </w:rPr>
      </w:pPr>
      <w:r w:rsidRPr="0064493F">
        <w:rPr>
          <w:rFonts w:ascii="Arial" w:hAnsi="Arial" w:cs="Arial"/>
          <w:b/>
          <w:lang w:val="ro-RO"/>
        </w:rPr>
        <w:t xml:space="preserve">Efectele gestionării deşeurilor </w:t>
      </w:r>
      <w:r w:rsidR="00DF2744" w:rsidRPr="0064493F">
        <w:rPr>
          <w:rFonts w:ascii="Arial" w:hAnsi="Arial" w:cs="Arial"/>
          <w:b/>
          <w:lang w:val="ro-RO"/>
        </w:rPr>
        <w:t xml:space="preserve">menajere </w:t>
      </w:r>
      <w:r w:rsidRPr="0064493F">
        <w:rPr>
          <w:rFonts w:ascii="Arial" w:hAnsi="Arial" w:cs="Arial"/>
          <w:b/>
          <w:lang w:val="ro-RO"/>
        </w:rPr>
        <w:t>asupra stării de sănătate</w:t>
      </w:r>
      <w:r w:rsidR="00DF2744" w:rsidRPr="0064493F">
        <w:rPr>
          <w:rFonts w:ascii="Arial" w:hAnsi="Arial" w:cs="Arial"/>
          <w:b/>
          <w:lang w:val="ro-RO"/>
        </w:rPr>
        <w:t xml:space="preserve"> a po</w:t>
      </w:r>
      <w:r w:rsidRPr="0064493F">
        <w:rPr>
          <w:rFonts w:ascii="Arial" w:hAnsi="Arial" w:cs="Arial"/>
          <w:b/>
          <w:lang w:val="ro-RO"/>
        </w:rPr>
        <w:t xml:space="preserve">pulaţiei </w:t>
      </w:r>
      <w:r w:rsidR="00781576" w:rsidRPr="0064493F">
        <w:rPr>
          <w:rFonts w:ascii="Arial" w:hAnsi="Arial" w:cs="Arial"/>
          <w:b/>
          <w:lang w:val="ro-RO"/>
        </w:rPr>
        <w:tab/>
      </w:r>
      <w:r w:rsidR="00781576" w:rsidRPr="0064493F">
        <w:rPr>
          <w:rFonts w:ascii="Arial" w:hAnsi="Arial" w:cs="Arial"/>
          <w:b/>
          <w:lang w:val="ro-RO"/>
        </w:rPr>
        <w:tab/>
      </w:r>
      <w:r w:rsidR="00781576" w:rsidRPr="0064493F">
        <w:rPr>
          <w:rFonts w:ascii="Arial" w:hAnsi="Arial" w:cs="Arial"/>
          <w:bCs/>
          <w:lang w:val="ro-RO"/>
        </w:rPr>
        <w:t xml:space="preserve">pag. </w:t>
      </w:r>
      <w:r w:rsidR="00935CD4">
        <w:rPr>
          <w:rFonts w:ascii="Arial" w:hAnsi="Arial" w:cs="Arial"/>
          <w:bCs/>
          <w:lang w:val="ro-RO"/>
        </w:rPr>
        <w:t>141</w:t>
      </w:r>
    </w:p>
    <w:p w:rsidR="00E70409" w:rsidRPr="0064493F" w:rsidRDefault="00E70409" w:rsidP="00E70409">
      <w:pPr>
        <w:tabs>
          <w:tab w:val="left" w:pos="1260"/>
          <w:tab w:val="left" w:leader="dot" w:pos="8640"/>
        </w:tabs>
        <w:ind w:left="720" w:right="141"/>
        <w:rPr>
          <w:rFonts w:ascii="Arial" w:hAnsi="Arial" w:cs="Arial"/>
          <w:b/>
          <w:lang w:val="ro-RO"/>
        </w:rPr>
      </w:pPr>
      <w:r w:rsidRPr="0064493F">
        <w:rPr>
          <w:rFonts w:ascii="Arial" w:hAnsi="Arial" w:cs="Arial"/>
          <w:b/>
          <w:lang w:val="ro-RO"/>
        </w:rPr>
        <w:t xml:space="preserve">           </w:t>
      </w:r>
      <w:r w:rsidRPr="0064493F">
        <w:rPr>
          <w:rFonts w:ascii="Arial" w:hAnsi="Arial" w:cs="Arial"/>
          <w:lang w:val="ro-RO"/>
        </w:rPr>
        <w:t xml:space="preserve">8.3.1. Deșeuri rezultate din activitatea medicală ........................ .... </w:t>
      </w:r>
      <w:r w:rsidRPr="0064493F">
        <w:rPr>
          <w:rFonts w:ascii="Arial" w:hAnsi="Arial" w:cs="Arial"/>
          <w:b/>
          <w:lang w:val="ro-RO"/>
        </w:rPr>
        <w:t xml:space="preserve">    </w:t>
      </w:r>
      <w:r w:rsidRPr="0064493F">
        <w:rPr>
          <w:rFonts w:ascii="Arial" w:hAnsi="Arial" w:cs="Arial"/>
          <w:lang w:val="ro-RO"/>
        </w:rPr>
        <w:t>pag.</w:t>
      </w:r>
      <w:r w:rsidR="00935CD4">
        <w:rPr>
          <w:rFonts w:ascii="Arial" w:hAnsi="Arial" w:cs="Arial"/>
          <w:lang w:val="ro-RO"/>
        </w:rPr>
        <w:t>142</w:t>
      </w:r>
    </w:p>
    <w:p w:rsidR="005B17E2" w:rsidRPr="0064493F" w:rsidRDefault="005B17E2" w:rsidP="002208FD">
      <w:pPr>
        <w:numPr>
          <w:ilvl w:val="0"/>
          <w:numId w:val="11"/>
        </w:numPr>
        <w:tabs>
          <w:tab w:val="clear" w:pos="710"/>
          <w:tab w:val="left" w:pos="1260"/>
          <w:tab w:val="left" w:leader="dot" w:pos="8640"/>
        </w:tabs>
        <w:ind w:left="720" w:right="141"/>
        <w:rPr>
          <w:rFonts w:ascii="Arial" w:hAnsi="Arial" w:cs="Arial"/>
          <w:b/>
          <w:lang w:val="ro-RO"/>
        </w:rPr>
      </w:pPr>
      <w:r w:rsidRPr="0064493F">
        <w:rPr>
          <w:rFonts w:ascii="Arial" w:hAnsi="Arial" w:cs="Arial"/>
          <w:b/>
          <w:lang w:val="ro-RO"/>
        </w:rPr>
        <w:t xml:space="preserve">Pesticidele şi efectul substanţelor chimice în mediu </w:t>
      </w:r>
      <w:r w:rsidR="00781576" w:rsidRPr="0064493F">
        <w:rPr>
          <w:rFonts w:ascii="Arial" w:hAnsi="Arial" w:cs="Arial"/>
          <w:b/>
          <w:lang w:val="ro-RO"/>
        </w:rPr>
        <w:tab/>
      </w:r>
      <w:r w:rsidR="00781576" w:rsidRPr="0064493F">
        <w:rPr>
          <w:rFonts w:ascii="Arial" w:hAnsi="Arial" w:cs="Arial"/>
          <w:b/>
          <w:lang w:val="ro-RO"/>
        </w:rPr>
        <w:tab/>
      </w:r>
      <w:r w:rsidR="00781576" w:rsidRPr="0064493F">
        <w:rPr>
          <w:rFonts w:ascii="Arial" w:hAnsi="Arial" w:cs="Arial"/>
          <w:bCs/>
          <w:lang w:val="ro-RO"/>
        </w:rPr>
        <w:t xml:space="preserve">pag. </w:t>
      </w:r>
      <w:r w:rsidR="00935CD4">
        <w:rPr>
          <w:rFonts w:ascii="Arial" w:hAnsi="Arial" w:cs="Arial"/>
          <w:bCs/>
          <w:lang w:val="ro-RO"/>
        </w:rPr>
        <w:t>142</w:t>
      </w:r>
    </w:p>
    <w:p w:rsidR="005B17E2" w:rsidRPr="0064493F" w:rsidRDefault="005B17E2" w:rsidP="002208FD">
      <w:pPr>
        <w:numPr>
          <w:ilvl w:val="0"/>
          <w:numId w:val="11"/>
        </w:numPr>
        <w:tabs>
          <w:tab w:val="clear" w:pos="710"/>
          <w:tab w:val="left" w:pos="1260"/>
          <w:tab w:val="left" w:leader="dot" w:pos="8640"/>
        </w:tabs>
        <w:ind w:left="720" w:right="141"/>
        <w:rPr>
          <w:rFonts w:ascii="Arial" w:hAnsi="Arial" w:cs="Arial"/>
          <w:lang w:val="ro-RO"/>
        </w:rPr>
      </w:pPr>
      <w:r w:rsidRPr="0064493F">
        <w:rPr>
          <w:rFonts w:ascii="Arial" w:hAnsi="Arial" w:cs="Arial"/>
          <w:b/>
          <w:lang w:val="ro-RO"/>
        </w:rPr>
        <w:t xml:space="preserve">Mediul şi sănătatea – perspective </w:t>
      </w:r>
      <w:r w:rsidR="00781576" w:rsidRPr="0064493F">
        <w:rPr>
          <w:rFonts w:ascii="Arial" w:hAnsi="Arial" w:cs="Arial"/>
          <w:b/>
          <w:lang w:val="ro-RO"/>
        </w:rPr>
        <w:tab/>
      </w:r>
      <w:r w:rsidR="00781576" w:rsidRPr="0064493F">
        <w:rPr>
          <w:rFonts w:ascii="Arial" w:hAnsi="Arial" w:cs="Arial"/>
          <w:b/>
          <w:lang w:val="ro-RO"/>
        </w:rPr>
        <w:tab/>
      </w:r>
      <w:r w:rsidR="00781576" w:rsidRPr="0064493F">
        <w:rPr>
          <w:rFonts w:ascii="Arial" w:hAnsi="Arial" w:cs="Arial"/>
          <w:bCs/>
          <w:lang w:val="ro-RO"/>
        </w:rPr>
        <w:t xml:space="preserve">pag. </w:t>
      </w:r>
      <w:r w:rsidR="00935CD4">
        <w:rPr>
          <w:rFonts w:ascii="Arial" w:hAnsi="Arial" w:cs="Arial"/>
          <w:bCs/>
          <w:lang w:val="ro-RO"/>
        </w:rPr>
        <w:t>161</w:t>
      </w:r>
    </w:p>
    <w:p w:rsidR="005B17E2" w:rsidRPr="0064493F" w:rsidRDefault="005B17E2" w:rsidP="002208FD">
      <w:pPr>
        <w:numPr>
          <w:ilvl w:val="0"/>
          <w:numId w:val="11"/>
        </w:numPr>
        <w:tabs>
          <w:tab w:val="clear" w:pos="710"/>
          <w:tab w:val="left" w:pos="1260"/>
          <w:tab w:val="left" w:leader="dot" w:pos="8640"/>
        </w:tabs>
        <w:ind w:left="720" w:right="141"/>
        <w:rPr>
          <w:rFonts w:ascii="Arial" w:hAnsi="Arial" w:cs="Arial"/>
          <w:b/>
          <w:lang w:val="ro-RO"/>
        </w:rPr>
      </w:pPr>
      <w:r w:rsidRPr="0064493F">
        <w:rPr>
          <w:rFonts w:ascii="Arial" w:hAnsi="Arial" w:cs="Arial"/>
          <w:b/>
          <w:lang w:val="ro-RO"/>
        </w:rPr>
        <w:t xml:space="preserve">Radioactivitatea mediului </w:t>
      </w:r>
      <w:r w:rsidR="00781576" w:rsidRPr="0064493F">
        <w:rPr>
          <w:rFonts w:ascii="Arial" w:hAnsi="Arial" w:cs="Arial"/>
          <w:b/>
          <w:lang w:val="ro-RO"/>
        </w:rPr>
        <w:tab/>
      </w:r>
      <w:r w:rsidR="00781576" w:rsidRPr="0064493F">
        <w:rPr>
          <w:rFonts w:ascii="Arial" w:hAnsi="Arial" w:cs="Arial"/>
          <w:b/>
          <w:lang w:val="ro-RO"/>
        </w:rPr>
        <w:tab/>
      </w:r>
      <w:r w:rsidR="00781576" w:rsidRPr="0064493F">
        <w:rPr>
          <w:rFonts w:ascii="Arial" w:hAnsi="Arial" w:cs="Arial"/>
          <w:bCs/>
          <w:lang w:val="ro-RO"/>
        </w:rPr>
        <w:t xml:space="preserve">pag. </w:t>
      </w:r>
      <w:r w:rsidR="00935CD4">
        <w:rPr>
          <w:rFonts w:ascii="Arial" w:hAnsi="Arial" w:cs="Arial"/>
          <w:bCs/>
          <w:lang w:val="ro-RO"/>
        </w:rPr>
        <w:t>161</w:t>
      </w:r>
    </w:p>
    <w:p w:rsidR="000C4EBC" w:rsidRPr="0064493F" w:rsidRDefault="0055198D" w:rsidP="0055198D">
      <w:pPr>
        <w:tabs>
          <w:tab w:val="left" w:pos="1260"/>
          <w:tab w:val="left" w:leader="dot" w:pos="8640"/>
        </w:tabs>
        <w:ind w:left="720" w:right="141"/>
        <w:rPr>
          <w:rFonts w:ascii="Arial" w:hAnsi="Arial" w:cs="Arial"/>
          <w:lang w:val="ro-RO"/>
        </w:rPr>
      </w:pPr>
      <w:r w:rsidRPr="0064493F">
        <w:rPr>
          <w:rFonts w:ascii="Arial" w:hAnsi="Arial" w:cs="Arial"/>
          <w:b/>
          <w:lang w:val="ro-RO"/>
        </w:rPr>
        <w:t xml:space="preserve">            </w:t>
      </w:r>
      <w:r w:rsidRPr="0064493F">
        <w:rPr>
          <w:rFonts w:ascii="Arial" w:hAnsi="Arial" w:cs="Arial"/>
          <w:lang w:val="ro-RO"/>
        </w:rPr>
        <w:t>8.6.1. Programul național standard de monitorizare</w:t>
      </w:r>
      <w:r w:rsidR="004E7C6B" w:rsidRPr="0064493F">
        <w:rPr>
          <w:rFonts w:ascii="Arial" w:hAnsi="Arial" w:cs="Arial"/>
          <w:lang w:val="ro-RO"/>
        </w:rPr>
        <w:t xml:space="preserve"> a </w:t>
      </w:r>
    </w:p>
    <w:p w:rsidR="0055198D" w:rsidRPr="0064493F" w:rsidRDefault="004E7C6B" w:rsidP="0055198D">
      <w:pPr>
        <w:tabs>
          <w:tab w:val="left" w:pos="1260"/>
          <w:tab w:val="left" w:leader="dot" w:pos="8640"/>
        </w:tabs>
        <w:ind w:left="720" w:right="141"/>
        <w:rPr>
          <w:rFonts w:ascii="Arial" w:hAnsi="Arial" w:cs="Arial"/>
          <w:lang w:val="ro-RO"/>
        </w:rPr>
      </w:pPr>
      <w:r w:rsidRPr="0064493F">
        <w:rPr>
          <w:rFonts w:ascii="Arial" w:hAnsi="Arial" w:cs="Arial"/>
          <w:lang w:val="ro-RO"/>
        </w:rPr>
        <w:t xml:space="preserve">radioactivității factorilor de mediu </w:t>
      </w:r>
      <w:r w:rsidR="000C4EBC" w:rsidRPr="0064493F">
        <w:rPr>
          <w:rFonts w:ascii="Arial" w:hAnsi="Arial" w:cs="Arial"/>
          <w:lang w:val="ro-RO"/>
        </w:rPr>
        <w:t>................................................................</w:t>
      </w:r>
      <w:r w:rsidR="0055198D" w:rsidRPr="0064493F">
        <w:rPr>
          <w:rFonts w:ascii="Arial" w:hAnsi="Arial" w:cs="Arial"/>
          <w:b/>
          <w:lang w:val="ro-RO"/>
        </w:rPr>
        <w:t xml:space="preserve">     </w:t>
      </w:r>
      <w:r w:rsidR="0055198D" w:rsidRPr="0064493F">
        <w:rPr>
          <w:rFonts w:ascii="Arial" w:hAnsi="Arial" w:cs="Arial"/>
          <w:lang w:val="ro-RO"/>
        </w:rPr>
        <w:t>pag.</w:t>
      </w:r>
      <w:r w:rsidR="00935CD4">
        <w:rPr>
          <w:rFonts w:ascii="Arial" w:hAnsi="Arial" w:cs="Arial"/>
          <w:lang w:val="ro-RO"/>
        </w:rPr>
        <w:t xml:space="preserve"> 161</w:t>
      </w:r>
    </w:p>
    <w:p w:rsidR="000C4EBC" w:rsidRPr="0064493F" w:rsidRDefault="0018020E" w:rsidP="0055198D">
      <w:pPr>
        <w:tabs>
          <w:tab w:val="left" w:pos="1260"/>
          <w:tab w:val="left" w:leader="dot" w:pos="8640"/>
        </w:tabs>
        <w:ind w:left="720" w:right="141"/>
        <w:rPr>
          <w:rFonts w:ascii="Arial" w:hAnsi="Arial" w:cs="Arial"/>
          <w:lang w:val="ro-RO"/>
        </w:rPr>
      </w:pPr>
      <w:r w:rsidRPr="0064493F">
        <w:rPr>
          <w:rFonts w:ascii="Arial" w:hAnsi="Arial" w:cs="Arial"/>
          <w:lang w:val="ro-RO"/>
        </w:rPr>
        <w:t xml:space="preserve">            8.6.2. Programele de monitorizare a zonelor cu fondul </w:t>
      </w:r>
    </w:p>
    <w:p w:rsidR="0018020E" w:rsidRPr="0064493F" w:rsidRDefault="0018020E" w:rsidP="0055198D">
      <w:pPr>
        <w:tabs>
          <w:tab w:val="left" w:pos="1260"/>
          <w:tab w:val="left" w:leader="dot" w:pos="8640"/>
        </w:tabs>
        <w:ind w:left="720" w:right="141"/>
        <w:rPr>
          <w:rFonts w:ascii="Arial" w:hAnsi="Arial" w:cs="Arial"/>
          <w:lang w:val="ro-RO"/>
        </w:rPr>
      </w:pPr>
      <w:r w:rsidRPr="0064493F">
        <w:rPr>
          <w:rFonts w:ascii="Arial" w:hAnsi="Arial" w:cs="Arial"/>
          <w:lang w:val="ro-RO"/>
        </w:rPr>
        <w:t>natural modificat antropic ..............</w:t>
      </w:r>
      <w:r w:rsidR="000C4EBC" w:rsidRPr="0064493F">
        <w:rPr>
          <w:rFonts w:ascii="Arial" w:hAnsi="Arial" w:cs="Arial"/>
          <w:lang w:val="ro-RO"/>
        </w:rPr>
        <w:t>.............................................................</w:t>
      </w:r>
      <w:r w:rsidRPr="0064493F">
        <w:rPr>
          <w:rFonts w:ascii="Arial" w:hAnsi="Arial" w:cs="Arial"/>
          <w:lang w:val="ro-RO"/>
        </w:rPr>
        <w:t xml:space="preserve">      pag.</w:t>
      </w:r>
      <w:r w:rsidR="00935CD4">
        <w:rPr>
          <w:rFonts w:ascii="Arial" w:hAnsi="Arial" w:cs="Arial"/>
          <w:lang w:val="ro-RO"/>
        </w:rPr>
        <w:t>161</w:t>
      </w:r>
    </w:p>
    <w:p w:rsidR="005F0438" w:rsidRPr="0064493F" w:rsidRDefault="005F0438" w:rsidP="0055198D">
      <w:pPr>
        <w:tabs>
          <w:tab w:val="left" w:pos="1260"/>
          <w:tab w:val="left" w:leader="dot" w:pos="8640"/>
        </w:tabs>
        <w:ind w:left="720" w:right="141"/>
        <w:rPr>
          <w:rFonts w:ascii="Arial" w:hAnsi="Arial" w:cs="Arial"/>
          <w:b/>
          <w:lang w:val="ro-RO"/>
        </w:rPr>
      </w:pPr>
      <w:r w:rsidRPr="0064493F">
        <w:rPr>
          <w:rFonts w:ascii="Arial" w:hAnsi="Arial" w:cs="Arial"/>
          <w:lang w:val="ro-RO"/>
        </w:rPr>
        <w:t xml:space="preserve">            8.6.3. Monitorizarea radioactivității apei potabile ...........................      pag.</w:t>
      </w:r>
      <w:r w:rsidR="00935CD4">
        <w:rPr>
          <w:rFonts w:ascii="Arial" w:hAnsi="Arial" w:cs="Arial"/>
          <w:lang w:val="ro-RO"/>
        </w:rPr>
        <w:t>161</w:t>
      </w:r>
    </w:p>
    <w:p w:rsidR="005B17E2" w:rsidRPr="0064493F" w:rsidRDefault="005B17E2" w:rsidP="002208FD">
      <w:pPr>
        <w:numPr>
          <w:ilvl w:val="0"/>
          <w:numId w:val="11"/>
        </w:numPr>
        <w:tabs>
          <w:tab w:val="clear" w:pos="710"/>
          <w:tab w:val="left" w:pos="1260"/>
          <w:tab w:val="left" w:leader="dot" w:pos="8640"/>
        </w:tabs>
        <w:ind w:left="720" w:right="141"/>
        <w:rPr>
          <w:rFonts w:ascii="Arial" w:hAnsi="Arial" w:cs="Arial"/>
          <w:b/>
          <w:lang w:val="ro-RO"/>
        </w:rPr>
      </w:pPr>
      <w:r w:rsidRPr="0064493F">
        <w:rPr>
          <w:rFonts w:ascii="Arial" w:hAnsi="Arial" w:cs="Arial"/>
          <w:b/>
          <w:lang w:val="ro-RO"/>
        </w:rPr>
        <w:t xml:space="preserve">Poluarea fonică şi sănătatea </w:t>
      </w:r>
      <w:r w:rsidR="00781576" w:rsidRPr="0064493F">
        <w:rPr>
          <w:rFonts w:ascii="Arial" w:hAnsi="Arial" w:cs="Arial"/>
          <w:b/>
          <w:lang w:val="ro-RO"/>
        </w:rPr>
        <w:tab/>
      </w:r>
      <w:r w:rsidR="00781576" w:rsidRPr="0064493F">
        <w:rPr>
          <w:rFonts w:ascii="Arial" w:hAnsi="Arial" w:cs="Arial"/>
          <w:b/>
          <w:lang w:val="ro-RO"/>
        </w:rPr>
        <w:tab/>
      </w:r>
      <w:r w:rsidR="00781576" w:rsidRPr="0064493F">
        <w:rPr>
          <w:rFonts w:ascii="Arial" w:hAnsi="Arial" w:cs="Arial"/>
          <w:bCs/>
          <w:lang w:val="ro-RO"/>
        </w:rPr>
        <w:t xml:space="preserve">pag. </w:t>
      </w:r>
      <w:r w:rsidR="00935CD4">
        <w:rPr>
          <w:rFonts w:ascii="Arial" w:hAnsi="Arial" w:cs="Arial"/>
          <w:bCs/>
          <w:lang w:val="ro-RO"/>
        </w:rPr>
        <w:t>163</w:t>
      </w:r>
    </w:p>
    <w:p w:rsidR="005B17E2" w:rsidRPr="00F153A5" w:rsidRDefault="005B17E2" w:rsidP="002208FD">
      <w:pPr>
        <w:numPr>
          <w:ilvl w:val="0"/>
          <w:numId w:val="11"/>
        </w:numPr>
        <w:tabs>
          <w:tab w:val="clear" w:pos="710"/>
          <w:tab w:val="left" w:pos="1260"/>
          <w:tab w:val="left" w:leader="dot" w:pos="8640"/>
        </w:tabs>
        <w:ind w:left="720" w:right="141"/>
        <w:rPr>
          <w:rFonts w:ascii="Arial" w:hAnsi="Arial" w:cs="Arial"/>
          <w:lang w:val="ro-RO"/>
        </w:rPr>
      </w:pPr>
      <w:r w:rsidRPr="0064493F">
        <w:rPr>
          <w:rFonts w:ascii="Arial" w:hAnsi="Arial" w:cs="Arial"/>
          <w:b/>
          <w:lang w:val="ro-RO"/>
        </w:rPr>
        <w:t>Tendinţe</w:t>
      </w:r>
      <w:r w:rsidRPr="00F153A5">
        <w:rPr>
          <w:rFonts w:ascii="Arial" w:hAnsi="Arial" w:cs="Arial"/>
          <w:b/>
          <w:lang w:val="ro-RO"/>
        </w:rPr>
        <w:t xml:space="preserve"> </w:t>
      </w:r>
      <w:r w:rsidR="00781576" w:rsidRPr="00F153A5">
        <w:rPr>
          <w:rFonts w:ascii="Arial" w:hAnsi="Arial" w:cs="Arial"/>
          <w:b/>
          <w:lang w:val="ro-RO"/>
        </w:rPr>
        <w:tab/>
      </w:r>
      <w:r w:rsidR="00781576" w:rsidRPr="00F153A5">
        <w:rPr>
          <w:rFonts w:ascii="Arial" w:hAnsi="Arial" w:cs="Arial"/>
          <w:b/>
          <w:lang w:val="ro-RO"/>
        </w:rPr>
        <w:tab/>
      </w:r>
      <w:r w:rsidR="00781576" w:rsidRPr="00F153A5">
        <w:rPr>
          <w:rFonts w:ascii="Arial" w:hAnsi="Arial" w:cs="Arial"/>
          <w:bCs/>
          <w:lang w:val="ro-RO"/>
        </w:rPr>
        <w:t xml:space="preserve">pag. </w:t>
      </w:r>
      <w:r w:rsidR="00935CD4">
        <w:rPr>
          <w:rFonts w:ascii="Arial" w:hAnsi="Arial" w:cs="Arial"/>
          <w:bCs/>
          <w:lang w:val="ro-RO"/>
        </w:rPr>
        <w:t>165</w:t>
      </w:r>
    </w:p>
    <w:p w:rsidR="007A0715" w:rsidRDefault="007A0715" w:rsidP="007A0715">
      <w:pPr>
        <w:tabs>
          <w:tab w:val="left" w:pos="1260"/>
          <w:tab w:val="left" w:leader="dot" w:pos="8640"/>
        </w:tabs>
        <w:ind w:right="141"/>
        <w:rPr>
          <w:sz w:val="20"/>
          <w:szCs w:val="20"/>
          <w:lang w:val="ro-RO"/>
        </w:rPr>
      </w:pPr>
    </w:p>
    <w:p w:rsidR="007A0715" w:rsidRDefault="007A0715" w:rsidP="007A0715">
      <w:pPr>
        <w:tabs>
          <w:tab w:val="left" w:pos="1260"/>
          <w:tab w:val="left" w:leader="dot" w:pos="8640"/>
        </w:tabs>
        <w:ind w:right="141"/>
        <w:rPr>
          <w:sz w:val="20"/>
          <w:szCs w:val="20"/>
          <w:lang w:val="ro-RO"/>
        </w:rPr>
      </w:pPr>
    </w:p>
    <w:p w:rsidR="007A0715" w:rsidRDefault="007A0715" w:rsidP="007A0715">
      <w:pPr>
        <w:tabs>
          <w:tab w:val="left" w:pos="1260"/>
          <w:tab w:val="left" w:leader="dot" w:pos="8640"/>
        </w:tabs>
        <w:ind w:right="141"/>
        <w:rPr>
          <w:sz w:val="20"/>
          <w:szCs w:val="20"/>
          <w:lang w:val="ro-RO"/>
        </w:rPr>
      </w:pPr>
    </w:p>
    <w:p w:rsidR="007A0715" w:rsidRDefault="007A0715"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046E9E" w:rsidRDefault="00046E9E"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1F1DD2" w:rsidRDefault="001F1DD2" w:rsidP="007A0715">
      <w:pPr>
        <w:tabs>
          <w:tab w:val="left" w:pos="1260"/>
          <w:tab w:val="left" w:leader="dot" w:pos="8640"/>
        </w:tabs>
        <w:ind w:right="141"/>
        <w:rPr>
          <w:sz w:val="20"/>
          <w:szCs w:val="20"/>
          <w:lang w:val="ro-RO"/>
        </w:rPr>
      </w:pPr>
    </w:p>
    <w:p w:rsidR="001F1DD2" w:rsidRDefault="001F1DD2" w:rsidP="007A0715">
      <w:pPr>
        <w:tabs>
          <w:tab w:val="left" w:pos="1260"/>
          <w:tab w:val="left" w:leader="dot" w:pos="8640"/>
        </w:tabs>
        <w:ind w:right="141"/>
        <w:rPr>
          <w:sz w:val="20"/>
          <w:szCs w:val="20"/>
          <w:lang w:val="ro-RO"/>
        </w:rPr>
      </w:pPr>
    </w:p>
    <w:p w:rsidR="001F1DD2" w:rsidRDefault="001F1DD2" w:rsidP="007A0715">
      <w:pPr>
        <w:tabs>
          <w:tab w:val="left" w:pos="1260"/>
          <w:tab w:val="left" w:leader="dot" w:pos="8640"/>
        </w:tabs>
        <w:ind w:right="141"/>
        <w:rPr>
          <w:sz w:val="20"/>
          <w:szCs w:val="20"/>
          <w:lang w:val="ro-RO"/>
        </w:rPr>
      </w:pPr>
    </w:p>
    <w:p w:rsidR="001F1DD2" w:rsidRDefault="001F1DD2"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C837F6" w:rsidRDefault="00C837F6"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3877ED" w:rsidRDefault="003877ED" w:rsidP="007A0715">
      <w:pPr>
        <w:tabs>
          <w:tab w:val="left" w:pos="1260"/>
          <w:tab w:val="left" w:leader="dot" w:pos="8640"/>
        </w:tabs>
        <w:ind w:right="141"/>
        <w:rPr>
          <w:sz w:val="20"/>
          <w:szCs w:val="20"/>
          <w:lang w:val="ro-RO"/>
        </w:rPr>
      </w:pPr>
    </w:p>
    <w:p w:rsidR="007A0715" w:rsidRDefault="007A0715" w:rsidP="007A0715">
      <w:pPr>
        <w:tabs>
          <w:tab w:val="left" w:pos="1260"/>
          <w:tab w:val="left" w:leader="dot" w:pos="8640"/>
        </w:tabs>
        <w:ind w:right="141"/>
        <w:rPr>
          <w:sz w:val="20"/>
          <w:szCs w:val="20"/>
          <w:lang w:val="ro-RO"/>
        </w:rPr>
      </w:pPr>
    </w:p>
    <w:p w:rsidR="00F305C5" w:rsidRPr="00083458" w:rsidRDefault="0054635E" w:rsidP="00C837F6">
      <w:pPr>
        <w:shd w:val="clear" w:color="auto" w:fill="DDFFDD"/>
        <w:tabs>
          <w:tab w:val="left" w:pos="360"/>
          <w:tab w:val="left" w:leader="dot" w:pos="8820"/>
        </w:tabs>
        <w:ind w:right="31"/>
        <w:jc w:val="center"/>
        <w:rPr>
          <w:rFonts w:ascii="Arial" w:hAnsi="Arial" w:cs="Arial"/>
          <w:b/>
          <w:lang w:val="ro-RO"/>
        </w:rPr>
      </w:pPr>
      <w:r w:rsidRPr="00083458">
        <w:rPr>
          <w:rFonts w:ascii="Arial" w:hAnsi="Arial" w:cs="Arial"/>
          <w:b/>
          <w:lang w:val="ro-RO"/>
        </w:rPr>
        <w:t>1</w:t>
      </w:r>
      <w:r w:rsidR="00F305C5" w:rsidRPr="00083458">
        <w:rPr>
          <w:rFonts w:ascii="Arial" w:hAnsi="Arial" w:cs="Arial"/>
          <w:b/>
          <w:lang w:val="ro-RO"/>
        </w:rPr>
        <w:t>. PROFIL</w:t>
      </w:r>
      <w:r w:rsidR="007A0715" w:rsidRPr="00083458">
        <w:rPr>
          <w:rFonts w:ascii="Arial" w:hAnsi="Arial" w:cs="Arial"/>
          <w:b/>
          <w:lang w:val="ro-RO"/>
        </w:rPr>
        <w:t xml:space="preserve"> DE</w:t>
      </w:r>
      <w:r w:rsidR="00F305C5" w:rsidRPr="00083458">
        <w:rPr>
          <w:rFonts w:ascii="Arial" w:hAnsi="Arial" w:cs="Arial"/>
          <w:b/>
          <w:lang w:val="ro-RO"/>
        </w:rPr>
        <w:t xml:space="preserve"> JUDE</w:t>
      </w:r>
      <w:r w:rsidR="004657E5" w:rsidRPr="00083458">
        <w:rPr>
          <w:rFonts w:ascii="Arial" w:hAnsi="Arial" w:cs="Arial"/>
          <w:b/>
          <w:lang w:val="ro-RO"/>
        </w:rPr>
        <w:t>Ţ</w:t>
      </w:r>
      <w:r w:rsidR="007A0715" w:rsidRPr="00083458">
        <w:rPr>
          <w:rFonts w:ascii="Arial" w:hAnsi="Arial" w:cs="Arial"/>
          <w:b/>
          <w:lang w:val="ro-RO"/>
        </w:rPr>
        <w:t xml:space="preserve"> BRĂILA</w:t>
      </w:r>
    </w:p>
    <w:p w:rsidR="00A260AB" w:rsidRPr="00622C42" w:rsidRDefault="00A260AB" w:rsidP="00A260AB">
      <w:pPr>
        <w:tabs>
          <w:tab w:val="left" w:leader="dot" w:pos="8640"/>
        </w:tabs>
        <w:ind w:right="360" w:firstLine="540"/>
        <w:jc w:val="both"/>
        <w:rPr>
          <w:b/>
          <w:sz w:val="20"/>
          <w:szCs w:val="20"/>
          <w:lang w:val="ro-RO"/>
        </w:rPr>
      </w:pPr>
    </w:p>
    <w:p w:rsidR="00A260AB" w:rsidRPr="00371F9C" w:rsidRDefault="00A260AB" w:rsidP="00E14D2D">
      <w:pPr>
        <w:ind w:right="360" w:firstLine="540"/>
        <w:jc w:val="center"/>
        <w:rPr>
          <w:rFonts w:ascii="Arial" w:hAnsi="Arial" w:cs="Arial"/>
          <w:b/>
          <w:lang w:val="ro-RO"/>
        </w:rPr>
      </w:pPr>
      <w:r w:rsidRPr="00E14D2D">
        <w:rPr>
          <w:rFonts w:ascii="Arial" w:hAnsi="Arial" w:cs="Arial"/>
          <w:b/>
          <w:lang w:val="ro-RO"/>
        </w:rPr>
        <w:t>1.1.</w:t>
      </w:r>
      <w:r w:rsidRPr="00371F9C">
        <w:rPr>
          <w:b/>
          <w:lang w:val="ro-RO"/>
        </w:rPr>
        <w:t xml:space="preserve">   </w:t>
      </w:r>
      <w:r w:rsidRPr="00371F9C">
        <w:rPr>
          <w:rFonts w:ascii="Arial" w:hAnsi="Arial" w:cs="Arial"/>
          <w:b/>
          <w:lang w:val="ro-RO"/>
        </w:rPr>
        <w:t>Date geografice şi climatice</w:t>
      </w:r>
    </w:p>
    <w:p w:rsidR="00844EF2" w:rsidRDefault="00844EF2" w:rsidP="00E14D2D">
      <w:pPr>
        <w:tabs>
          <w:tab w:val="left" w:pos="2160"/>
          <w:tab w:val="left" w:leader="dot" w:pos="8820"/>
        </w:tabs>
        <w:ind w:right="31"/>
        <w:rPr>
          <w:rFonts w:ascii="Arial" w:hAnsi="Arial" w:cs="Arial"/>
          <w:b/>
          <w:lang w:val="ro-RO"/>
        </w:rPr>
      </w:pPr>
    </w:p>
    <w:p w:rsidR="001F1DD2" w:rsidRPr="00E14D2D" w:rsidRDefault="00A260AB" w:rsidP="00E14D2D">
      <w:pPr>
        <w:tabs>
          <w:tab w:val="left" w:pos="2160"/>
          <w:tab w:val="left" w:leader="dot" w:pos="8820"/>
        </w:tabs>
        <w:ind w:right="31"/>
        <w:rPr>
          <w:rFonts w:ascii="Arial" w:hAnsi="Arial" w:cs="Arial"/>
          <w:b/>
          <w:lang w:val="ro-RO"/>
        </w:rPr>
      </w:pPr>
      <w:r w:rsidRPr="00E14D2D">
        <w:rPr>
          <w:rFonts w:ascii="Arial" w:hAnsi="Arial" w:cs="Arial"/>
          <w:b/>
          <w:lang w:val="ro-RO"/>
        </w:rPr>
        <w:t>1.1.1. Relieful şi geologia</w:t>
      </w:r>
    </w:p>
    <w:p w:rsidR="00A260AB" w:rsidRPr="00F12E3D" w:rsidRDefault="00A260AB" w:rsidP="001F1DD2">
      <w:pPr>
        <w:jc w:val="both"/>
        <w:rPr>
          <w:rFonts w:ascii="Arial" w:hAnsi="Arial" w:cs="Arial"/>
        </w:rPr>
      </w:pPr>
      <w:r w:rsidRPr="00F12E3D">
        <w:rPr>
          <w:rFonts w:ascii="Arial" w:hAnsi="Arial" w:cs="Arial"/>
        </w:rPr>
        <w:t>Judeţul Brăila este situat în câmpie, în sud-estul României cu o suprafa</w:t>
      </w:r>
      <w:r w:rsidR="004657E5" w:rsidRPr="00F12E3D">
        <w:rPr>
          <w:rFonts w:ascii="Arial" w:hAnsi="Arial" w:cs="Arial"/>
        </w:rPr>
        <w:t>ţ</w:t>
      </w:r>
      <w:r w:rsidRPr="00F12E3D">
        <w:rPr>
          <w:rFonts w:ascii="Arial" w:hAnsi="Arial" w:cs="Arial"/>
        </w:rPr>
        <w:t>ă de 4</w:t>
      </w:r>
      <w:r w:rsidR="0010739F" w:rsidRPr="00F12E3D">
        <w:rPr>
          <w:rFonts w:ascii="Arial" w:hAnsi="Arial" w:cs="Arial"/>
        </w:rPr>
        <w:t>.</w:t>
      </w:r>
      <w:r w:rsidRPr="00F12E3D">
        <w:rPr>
          <w:rFonts w:ascii="Arial" w:hAnsi="Arial" w:cs="Arial"/>
        </w:rPr>
        <w:t>766 km</w:t>
      </w:r>
      <w:r w:rsidRPr="00F12E3D">
        <w:rPr>
          <w:rFonts w:ascii="Arial" w:hAnsi="Arial" w:cs="Arial"/>
          <w:vertAlign w:val="superscript"/>
        </w:rPr>
        <w:t>2</w:t>
      </w:r>
      <w:r w:rsidRPr="00F12E3D">
        <w:rPr>
          <w:rFonts w:ascii="Arial" w:hAnsi="Arial" w:cs="Arial"/>
        </w:rPr>
        <w:t xml:space="preserve"> ocupând o parte din Lunca Siretului inferior, o parte din Câmpia Bărăganului, mici porţiuni din </w:t>
      </w:r>
      <w:r w:rsidR="00972142">
        <w:rPr>
          <w:rFonts w:ascii="Arial" w:hAnsi="Arial" w:cs="Arial"/>
        </w:rPr>
        <w:t>C</w:t>
      </w:r>
      <w:r w:rsidRPr="00F12E3D">
        <w:rPr>
          <w:rFonts w:ascii="Arial" w:hAnsi="Arial" w:cs="Arial"/>
        </w:rPr>
        <w:t>âmpia Sălcioara şi Câmpia Buzăului, la est, judeţul Brăila cuprinde Insula Mare a Brăilei.</w:t>
      </w:r>
    </w:p>
    <w:p w:rsidR="00A260AB" w:rsidRPr="00F12E3D" w:rsidRDefault="00A260AB" w:rsidP="001F1DD2">
      <w:pPr>
        <w:jc w:val="both"/>
        <w:rPr>
          <w:rFonts w:ascii="Arial" w:hAnsi="Arial" w:cs="Arial"/>
        </w:rPr>
      </w:pPr>
      <w:r w:rsidRPr="00F12E3D">
        <w:rPr>
          <w:rFonts w:ascii="Arial" w:hAnsi="Arial" w:cs="Arial"/>
        </w:rPr>
        <w:t>Poziţia pe harta României este dată de următoarele coordonate:</w:t>
      </w:r>
    </w:p>
    <w:p w:rsidR="00A260AB" w:rsidRPr="00F12E3D" w:rsidRDefault="00A260AB" w:rsidP="001F1DD2">
      <w:pPr>
        <w:numPr>
          <w:ilvl w:val="0"/>
          <w:numId w:val="14"/>
        </w:numPr>
        <w:ind w:firstLine="0"/>
        <w:jc w:val="both"/>
        <w:rPr>
          <w:rFonts w:ascii="Arial" w:hAnsi="Arial" w:cs="Arial"/>
        </w:rPr>
      </w:pPr>
      <w:r w:rsidRPr="00F12E3D">
        <w:rPr>
          <w:rFonts w:ascii="Arial" w:hAnsi="Arial" w:cs="Arial"/>
        </w:rPr>
        <w:t xml:space="preserve">28 grade şi 10 minute longitudine estică, punct extrem fiind </w:t>
      </w:r>
      <w:r w:rsidR="00972142">
        <w:rPr>
          <w:rFonts w:ascii="Arial" w:hAnsi="Arial" w:cs="Arial"/>
        </w:rPr>
        <w:t>C</w:t>
      </w:r>
      <w:r w:rsidRPr="00F12E3D">
        <w:rPr>
          <w:rFonts w:ascii="Arial" w:hAnsi="Arial" w:cs="Arial"/>
        </w:rPr>
        <w:t>omuna Frecăţei;</w:t>
      </w:r>
    </w:p>
    <w:p w:rsidR="00A260AB" w:rsidRPr="00F12E3D" w:rsidRDefault="00A260AB" w:rsidP="001F1DD2">
      <w:pPr>
        <w:numPr>
          <w:ilvl w:val="0"/>
          <w:numId w:val="14"/>
        </w:numPr>
        <w:ind w:firstLine="0"/>
        <w:jc w:val="both"/>
        <w:rPr>
          <w:rFonts w:ascii="Arial" w:hAnsi="Arial" w:cs="Arial"/>
        </w:rPr>
      </w:pPr>
      <w:r w:rsidRPr="00F12E3D">
        <w:rPr>
          <w:rFonts w:ascii="Arial" w:hAnsi="Arial" w:cs="Arial"/>
        </w:rPr>
        <w:t xml:space="preserve">27 grade şi 5 minute longitudine vestică, punct extrem </w:t>
      </w:r>
      <w:r w:rsidR="00972142">
        <w:rPr>
          <w:rFonts w:ascii="Arial" w:hAnsi="Arial" w:cs="Arial"/>
        </w:rPr>
        <w:t>C</w:t>
      </w:r>
      <w:r w:rsidRPr="00F12E3D">
        <w:rPr>
          <w:rFonts w:ascii="Arial" w:hAnsi="Arial" w:cs="Arial"/>
        </w:rPr>
        <w:t>omuna Galbenu;</w:t>
      </w:r>
    </w:p>
    <w:p w:rsidR="00A260AB" w:rsidRPr="00F12E3D" w:rsidRDefault="00A260AB" w:rsidP="001F1DD2">
      <w:pPr>
        <w:numPr>
          <w:ilvl w:val="0"/>
          <w:numId w:val="14"/>
        </w:numPr>
        <w:ind w:firstLine="0"/>
        <w:jc w:val="both"/>
        <w:rPr>
          <w:rFonts w:ascii="Arial" w:hAnsi="Arial" w:cs="Arial"/>
        </w:rPr>
      </w:pPr>
      <w:r w:rsidRPr="00F12E3D">
        <w:rPr>
          <w:rFonts w:ascii="Arial" w:hAnsi="Arial" w:cs="Arial"/>
        </w:rPr>
        <w:t xml:space="preserve">45 grade şi 28 minute latitudine nordică, punct extrem </w:t>
      </w:r>
      <w:r w:rsidR="00972142">
        <w:rPr>
          <w:rFonts w:ascii="Arial" w:hAnsi="Arial" w:cs="Arial"/>
        </w:rPr>
        <w:t>C</w:t>
      </w:r>
      <w:r w:rsidRPr="00F12E3D">
        <w:rPr>
          <w:rFonts w:ascii="Arial" w:hAnsi="Arial" w:cs="Arial"/>
        </w:rPr>
        <w:t>omuna Măxineni;</w:t>
      </w:r>
    </w:p>
    <w:p w:rsidR="00A260AB" w:rsidRPr="00F12E3D" w:rsidRDefault="00A260AB" w:rsidP="001F1DD2">
      <w:pPr>
        <w:numPr>
          <w:ilvl w:val="0"/>
          <w:numId w:val="14"/>
        </w:numPr>
        <w:ind w:firstLine="0"/>
        <w:jc w:val="both"/>
        <w:rPr>
          <w:rFonts w:ascii="Arial" w:hAnsi="Arial" w:cs="Arial"/>
        </w:rPr>
      </w:pPr>
      <w:r w:rsidRPr="00F12E3D">
        <w:rPr>
          <w:rFonts w:ascii="Arial" w:hAnsi="Arial" w:cs="Arial"/>
        </w:rPr>
        <w:t xml:space="preserve">44 grade şi 44 minute latitudine sudică, punct extrem </w:t>
      </w:r>
      <w:r w:rsidR="00972142">
        <w:rPr>
          <w:rFonts w:ascii="Arial" w:hAnsi="Arial" w:cs="Arial"/>
        </w:rPr>
        <w:t>C</w:t>
      </w:r>
      <w:r w:rsidRPr="00F12E3D">
        <w:rPr>
          <w:rFonts w:ascii="Arial" w:hAnsi="Arial" w:cs="Arial"/>
        </w:rPr>
        <w:t>omuna Ciocile.</w:t>
      </w:r>
    </w:p>
    <w:p w:rsidR="00A260AB" w:rsidRPr="00F12E3D" w:rsidRDefault="00A260AB" w:rsidP="001F1DD2">
      <w:pPr>
        <w:jc w:val="both"/>
        <w:rPr>
          <w:rFonts w:ascii="Arial" w:hAnsi="Arial" w:cs="Arial"/>
          <w:lang w:val="ro-RO"/>
        </w:rPr>
      </w:pPr>
      <w:r w:rsidRPr="00F12E3D">
        <w:rPr>
          <w:rFonts w:ascii="Arial" w:hAnsi="Arial" w:cs="Arial"/>
        </w:rPr>
        <w:t>Are ca vecini judeţul Galaţi la nord, judeţul Tulcea la est, judeţul Ialomiţa la sud şi judeţul Buzău la vest.</w:t>
      </w:r>
    </w:p>
    <w:p w:rsidR="00252388" w:rsidRPr="00F12E3D" w:rsidRDefault="00252388" w:rsidP="00E14D2D">
      <w:pPr>
        <w:tabs>
          <w:tab w:val="left" w:pos="2160"/>
          <w:tab w:val="left" w:leader="dot" w:pos="8820"/>
        </w:tabs>
        <w:ind w:right="31"/>
        <w:rPr>
          <w:rFonts w:ascii="Arial" w:hAnsi="Arial" w:cs="Arial"/>
          <w:b/>
          <w:lang w:val="ro-RO"/>
        </w:rPr>
      </w:pPr>
    </w:p>
    <w:p w:rsidR="001F1DD2" w:rsidRPr="00F12E3D" w:rsidRDefault="00A260AB" w:rsidP="00E14D2D">
      <w:pPr>
        <w:tabs>
          <w:tab w:val="left" w:pos="2160"/>
          <w:tab w:val="left" w:leader="dot" w:pos="8820"/>
        </w:tabs>
        <w:ind w:right="31"/>
        <w:rPr>
          <w:rFonts w:ascii="Arial" w:hAnsi="Arial" w:cs="Arial"/>
          <w:b/>
          <w:lang w:val="ro-RO"/>
        </w:rPr>
      </w:pPr>
      <w:r w:rsidRPr="00F12E3D">
        <w:rPr>
          <w:rFonts w:ascii="Arial" w:hAnsi="Arial" w:cs="Arial"/>
          <w:b/>
          <w:lang w:val="ro-RO"/>
        </w:rPr>
        <w:t>1.1.2. Clima</w:t>
      </w:r>
    </w:p>
    <w:p w:rsidR="00873C14" w:rsidRPr="00F12E3D" w:rsidRDefault="00873C14" w:rsidP="00873C14">
      <w:pPr>
        <w:pStyle w:val="NormalWeb"/>
        <w:shd w:val="clear" w:color="auto" w:fill="FFFFFF"/>
        <w:spacing w:before="0" w:beforeAutospacing="0"/>
        <w:rPr>
          <w:rFonts w:ascii="Arial" w:hAnsi="Arial" w:cs="Arial"/>
          <w:color w:val="auto"/>
        </w:rPr>
      </w:pPr>
      <w:r w:rsidRPr="00F12E3D">
        <w:rPr>
          <w:rFonts w:ascii="Arial" w:hAnsi="Arial" w:cs="Arial"/>
          <w:color w:val="auto"/>
        </w:rPr>
        <w:t xml:space="preserve">Clima judeţului Brăila este temperat continentală. </w:t>
      </w:r>
      <w:r w:rsidR="00972142">
        <w:rPr>
          <w:rFonts w:ascii="Arial" w:hAnsi="Arial" w:cs="Arial"/>
          <w:color w:val="auto"/>
        </w:rPr>
        <w:t>V</w:t>
      </w:r>
      <w:r w:rsidRPr="00F12E3D">
        <w:rPr>
          <w:rFonts w:ascii="Arial" w:hAnsi="Arial" w:cs="Arial"/>
          <w:color w:val="auto"/>
        </w:rPr>
        <w:t xml:space="preserve">alorile temperaturii medii anuale pe teritoriul judeţului sunt cuprinse între 10 – 12°C, luna cea mai caldă fiind iulie, când temperatura medie variază în jurul a 22 – 23°C. </w:t>
      </w:r>
    </w:p>
    <w:p w:rsidR="00873C14" w:rsidRPr="00F12E3D" w:rsidRDefault="00873C14" w:rsidP="00873C14">
      <w:pPr>
        <w:pStyle w:val="NormalWeb"/>
        <w:shd w:val="clear" w:color="auto" w:fill="FFFFFF"/>
        <w:spacing w:before="0" w:beforeAutospacing="0"/>
        <w:rPr>
          <w:rFonts w:ascii="Arial" w:hAnsi="Arial" w:cs="Arial"/>
          <w:color w:val="auto"/>
        </w:rPr>
      </w:pPr>
    </w:p>
    <w:p w:rsidR="00873C14" w:rsidRPr="00F12E3D" w:rsidRDefault="00873C14" w:rsidP="00873C14">
      <w:pPr>
        <w:pStyle w:val="NormalWeb"/>
        <w:shd w:val="clear" w:color="auto" w:fill="FFFFFF"/>
        <w:spacing w:before="0" w:beforeAutospacing="0"/>
        <w:rPr>
          <w:rFonts w:ascii="Arial" w:hAnsi="Arial" w:cs="Arial"/>
          <w:color w:val="auto"/>
        </w:rPr>
      </w:pPr>
      <w:r w:rsidRPr="00F12E3D">
        <w:rPr>
          <w:rFonts w:ascii="Arial" w:hAnsi="Arial" w:cs="Arial"/>
          <w:color w:val="auto"/>
        </w:rPr>
        <w:t>Temperatura maximă absolută înregistrată la staţiile meteorologice din judeţ a fost de 41,1ºC (23 iulie 2007, la staţia meteorologică Brăila), iar minima absolută a fost de –25,5ºC (13 ianuarie 1985, la staţia meteorologică Br</w:t>
      </w:r>
      <w:r w:rsidR="00252388" w:rsidRPr="00F12E3D">
        <w:rPr>
          <w:rFonts w:ascii="Arial" w:hAnsi="Arial" w:cs="Arial"/>
          <w:color w:val="auto"/>
        </w:rPr>
        <w:t>ă</w:t>
      </w:r>
      <w:r w:rsidRPr="00F12E3D">
        <w:rPr>
          <w:rFonts w:ascii="Arial" w:hAnsi="Arial" w:cs="Arial"/>
          <w:color w:val="auto"/>
        </w:rPr>
        <w:t xml:space="preserve">ila). </w:t>
      </w:r>
    </w:p>
    <w:p w:rsidR="00873C14" w:rsidRPr="00F12E3D" w:rsidRDefault="00873C14" w:rsidP="00873C14">
      <w:pPr>
        <w:pStyle w:val="NormalWeb"/>
        <w:shd w:val="clear" w:color="auto" w:fill="FFFFFF"/>
        <w:spacing w:before="0" w:beforeAutospacing="0"/>
        <w:rPr>
          <w:rFonts w:ascii="Arial" w:hAnsi="Arial" w:cs="Arial"/>
          <w:color w:val="auto"/>
        </w:rPr>
      </w:pPr>
    </w:p>
    <w:p w:rsidR="00873C14" w:rsidRPr="00F12E3D" w:rsidRDefault="00873C14" w:rsidP="00873C14">
      <w:pPr>
        <w:pStyle w:val="NormalWeb"/>
        <w:shd w:val="clear" w:color="auto" w:fill="FFFFFF"/>
        <w:spacing w:before="0" w:beforeAutospacing="0"/>
        <w:rPr>
          <w:rFonts w:ascii="Arial" w:hAnsi="Arial" w:cs="Arial"/>
          <w:color w:val="auto"/>
        </w:rPr>
      </w:pPr>
      <w:r w:rsidRPr="00F12E3D">
        <w:rPr>
          <w:rFonts w:ascii="Arial" w:hAnsi="Arial" w:cs="Arial"/>
          <w:color w:val="auto"/>
        </w:rPr>
        <w:t>Anual, pe teritoriul judeţului cad între 350 şi 450 mm de precipitaţii. În timpul anului, precipitaţiile înregistrează un maxim la sfârşitul primăverii şi începutul verii (mai – iunie) şi un minim în august – septembrie. În general, ploile din sezonul cald sunt ploi de convecţie, foarte repezi, de scurtă durată, uneori cu caracter de aversă, însoţite de grindină.</w:t>
      </w:r>
    </w:p>
    <w:p w:rsidR="00873C14" w:rsidRPr="00F12E3D" w:rsidRDefault="00873C14" w:rsidP="00873C14">
      <w:pPr>
        <w:pStyle w:val="BodyTextIndent2"/>
        <w:spacing w:after="0" w:line="240" w:lineRule="auto"/>
        <w:ind w:left="0"/>
        <w:rPr>
          <w:rFonts w:ascii="Arial" w:eastAsia="Times New Roman" w:hAnsi="Arial" w:cs="Arial"/>
          <w:lang w:eastAsia="ro-RO"/>
        </w:rPr>
      </w:pPr>
    </w:p>
    <w:p w:rsidR="00873C14" w:rsidRPr="00F12E3D" w:rsidRDefault="00873C14" w:rsidP="00873C14">
      <w:pPr>
        <w:pStyle w:val="BodyTextIndent2"/>
        <w:spacing w:after="0" w:line="240" w:lineRule="auto"/>
        <w:ind w:left="0"/>
        <w:rPr>
          <w:rFonts w:ascii="Arial" w:hAnsi="Arial" w:cs="Arial"/>
          <w:lang w:val="ro-RO"/>
        </w:rPr>
      </w:pPr>
      <w:r w:rsidRPr="00F12E3D">
        <w:rPr>
          <w:rFonts w:ascii="Arial" w:eastAsia="Times New Roman" w:hAnsi="Arial" w:cs="Arial"/>
          <w:lang w:eastAsia="ro-RO"/>
        </w:rPr>
        <w:t>Un fenomen cu efecte negative asupra ciclului vegetativ al plantelor este îngheţul, mai ales sub formele de îngheţ timpuriu de toamnă şi îngheţ târziu de primăvară</w:t>
      </w:r>
      <w:r w:rsidR="00F00766" w:rsidRPr="00F12E3D">
        <w:rPr>
          <w:rFonts w:ascii="Arial" w:eastAsia="Times New Roman" w:hAnsi="Arial" w:cs="Arial"/>
          <w:lang w:eastAsia="ro-RO"/>
        </w:rPr>
        <w:t>.</w:t>
      </w:r>
    </w:p>
    <w:p w:rsidR="00A260AB" w:rsidRPr="00F12E3D" w:rsidRDefault="00A260AB" w:rsidP="00A260AB">
      <w:pPr>
        <w:ind w:firstLine="720"/>
        <w:jc w:val="both"/>
        <w:rPr>
          <w:rFonts w:ascii="Arial" w:hAnsi="Arial" w:cs="Arial"/>
        </w:rPr>
      </w:pPr>
    </w:p>
    <w:p w:rsidR="00A260AB" w:rsidRPr="00F12E3D" w:rsidRDefault="00A260AB" w:rsidP="00E14D2D">
      <w:pPr>
        <w:tabs>
          <w:tab w:val="left" w:pos="2160"/>
          <w:tab w:val="left" w:leader="dot" w:pos="8820"/>
        </w:tabs>
        <w:ind w:right="31"/>
        <w:jc w:val="center"/>
        <w:rPr>
          <w:rFonts w:ascii="Arial" w:hAnsi="Arial" w:cs="Arial"/>
          <w:b/>
          <w:lang w:val="ro-RO"/>
        </w:rPr>
      </w:pPr>
      <w:r w:rsidRPr="00F12E3D">
        <w:rPr>
          <w:rFonts w:ascii="Arial" w:hAnsi="Arial" w:cs="Arial"/>
          <w:b/>
          <w:lang w:val="ro-RO"/>
        </w:rPr>
        <w:t>1.2. Demografia</w:t>
      </w:r>
    </w:p>
    <w:p w:rsidR="00E14D2D" w:rsidRPr="00F12E3D" w:rsidRDefault="00E14D2D" w:rsidP="00E14D2D">
      <w:pPr>
        <w:tabs>
          <w:tab w:val="left" w:pos="2160"/>
          <w:tab w:val="left" w:leader="dot" w:pos="8820"/>
        </w:tabs>
        <w:ind w:right="31"/>
        <w:jc w:val="center"/>
        <w:rPr>
          <w:rFonts w:ascii="Arial" w:hAnsi="Arial" w:cs="Arial"/>
          <w:b/>
          <w:lang w:val="ro-RO"/>
        </w:rPr>
      </w:pPr>
    </w:p>
    <w:p w:rsidR="00A260AB" w:rsidRPr="00F12E3D" w:rsidRDefault="00A260AB" w:rsidP="00A260AB">
      <w:pPr>
        <w:tabs>
          <w:tab w:val="left" w:pos="2160"/>
          <w:tab w:val="left" w:leader="dot" w:pos="8820"/>
        </w:tabs>
        <w:ind w:right="31"/>
        <w:rPr>
          <w:rFonts w:ascii="Arial" w:hAnsi="Arial" w:cs="Arial"/>
          <w:lang w:val="ro-RO"/>
        </w:rPr>
      </w:pPr>
      <w:r w:rsidRPr="00F12E3D">
        <w:rPr>
          <w:rFonts w:ascii="Arial" w:hAnsi="Arial" w:cs="Arial"/>
        </w:rPr>
        <w:t>În ultimii 5 ani populaţia judeţului Brăila s-a aflat într-o continuă scădere cu o rată constant ajungându-se de la 362352 num</w:t>
      </w:r>
      <w:r w:rsidR="005129A0">
        <w:rPr>
          <w:rFonts w:ascii="Arial" w:hAnsi="Arial" w:cs="Arial"/>
        </w:rPr>
        <w:t>ă</w:t>
      </w:r>
      <w:r w:rsidRPr="00F12E3D">
        <w:rPr>
          <w:rFonts w:ascii="Arial" w:hAnsi="Arial" w:cs="Arial"/>
        </w:rPr>
        <w:t>r de locuitori  în 2008, la 304925  în anul 2012.</w:t>
      </w:r>
      <w:r w:rsidRPr="00F12E3D">
        <w:rPr>
          <w:rFonts w:ascii="Arial" w:hAnsi="Arial" w:cs="Arial"/>
          <w:lang w:val="ro-RO"/>
        </w:rPr>
        <w:t xml:space="preserve"> Evolu</w:t>
      </w:r>
      <w:r w:rsidR="004657E5" w:rsidRPr="00F12E3D">
        <w:rPr>
          <w:rFonts w:ascii="Arial" w:hAnsi="Arial" w:cs="Arial"/>
          <w:lang w:val="ro-RO"/>
        </w:rPr>
        <w:t>ţ</w:t>
      </w:r>
      <w:r w:rsidRPr="00F12E3D">
        <w:rPr>
          <w:rFonts w:ascii="Arial" w:hAnsi="Arial" w:cs="Arial"/>
          <w:lang w:val="ro-RO"/>
        </w:rPr>
        <w:t>ia popula</w:t>
      </w:r>
      <w:r w:rsidR="004657E5" w:rsidRPr="00F12E3D">
        <w:rPr>
          <w:rFonts w:ascii="Arial" w:hAnsi="Arial" w:cs="Arial"/>
          <w:lang w:val="ro-RO"/>
        </w:rPr>
        <w:t>ţ</w:t>
      </w:r>
      <w:r w:rsidRPr="00F12E3D">
        <w:rPr>
          <w:rFonts w:ascii="Arial" w:hAnsi="Arial" w:cs="Arial"/>
          <w:lang w:val="ro-RO"/>
        </w:rPr>
        <w:t>iei stabile a jude</w:t>
      </w:r>
      <w:r w:rsidR="004657E5" w:rsidRPr="00F12E3D">
        <w:rPr>
          <w:rFonts w:ascii="Arial" w:hAnsi="Arial" w:cs="Arial"/>
          <w:lang w:val="ro-RO"/>
        </w:rPr>
        <w:t>ţ</w:t>
      </w:r>
      <w:r w:rsidRPr="00F12E3D">
        <w:rPr>
          <w:rFonts w:ascii="Arial" w:hAnsi="Arial" w:cs="Arial"/>
          <w:lang w:val="ro-RO"/>
        </w:rPr>
        <w:t xml:space="preserve">ului Brăila pe medii </w:t>
      </w:r>
      <w:r w:rsidR="004657E5" w:rsidRPr="00F12E3D">
        <w:rPr>
          <w:rFonts w:ascii="Arial" w:hAnsi="Arial" w:cs="Arial"/>
          <w:lang w:val="ro-RO"/>
        </w:rPr>
        <w:t>ş</w:t>
      </w:r>
      <w:r w:rsidRPr="00F12E3D">
        <w:rPr>
          <w:rFonts w:ascii="Arial" w:hAnsi="Arial" w:cs="Arial"/>
          <w:lang w:val="ro-RO"/>
        </w:rPr>
        <w:t>i sexe în perioada 2008 - 2012 este eviden</w:t>
      </w:r>
      <w:r w:rsidR="004657E5" w:rsidRPr="00F12E3D">
        <w:rPr>
          <w:rFonts w:ascii="Arial" w:hAnsi="Arial" w:cs="Arial"/>
          <w:lang w:val="ro-RO"/>
        </w:rPr>
        <w:t>ţ</w:t>
      </w:r>
      <w:r w:rsidRPr="00F12E3D">
        <w:rPr>
          <w:rFonts w:ascii="Arial" w:hAnsi="Arial" w:cs="Arial"/>
          <w:lang w:val="ro-RO"/>
        </w:rPr>
        <w:t>iată în tabelul de mai jos:</w:t>
      </w:r>
    </w:p>
    <w:p w:rsidR="00C837F6" w:rsidRPr="00F12E3D" w:rsidRDefault="00C837F6" w:rsidP="00C837F6">
      <w:pPr>
        <w:pStyle w:val="BodyTextIndent2"/>
        <w:spacing w:after="0" w:line="240" w:lineRule="auto"/>
        <w:ind w:left="0"/>
        <w:rPr>
          <w:rFonts w:ascii="Arial" w:hAnsi="Arial" w:cs="Arial"/>
          <w:b/>
          <w:lang w:val="ro-RO"/>
        </w:rPr>
      </w:pPr>
    </w:p>
    <w:p w:rsidR="00C837F6" w:rsidRPr="00F12E3D" w:rsidRDefault="00A260AB" w:rsidP="00C837F6">
      <w:pPr>
        <w:pStyle w:val="BodyTextIndent2"/>
        <w:spacing w:after="0" w:line="240" w:lineRule="auto"/>
        <w:ind w:left="0"/>
        <w:rPr>
          <w:rFonts w:ascii="Arial" w:hAnsi="Arial" w:cs="Arial"/>
          <w:lang w:val="ro-RO"/>
        </w:rPr>
      </w:pPr>
      <w:r w:rsidRPr="00F12E3D">
        <w:rPr>
          <w:rFonts w:ascii="Arial" w:hAnsi="Arial" w:cs="Arial"/>
          <w:b/>
          <w:lang w:val="ro-RO"/>
        </w:rPr>
        <w:t>Tabel 1.2.1</w:t>
      </w:r>
      <w:r w:rsidR="00C837F6" w:rsidRPr="00F12E3D">
        <w:rPr>
          <w:rFonts w:ascii="Arial" w:hAnsi="Arial" w:cs="Arial"/>
          <w:b/>
          <w:lang w:val="ro-RO"/>
        </w:rPr>
        <w:t xml:space="preserve"> - </w:t>
      </w:r>
      <w:r w:rsidR="00C837F6" w:rsidRPr="00F12E3D">
        <w:rPr>
          <w:rFonts w:ascii="Arial" w:hAnsi="Arial" w:cs="Arial"/>
          <w:lang w:val="ro-RO"/>
        </w:rPr>
        <w:t xml:space="preserve">Evoluţia populaţiei stabile a judeţului Brăila pe medii şi sexe în perioada 2009 – 2013: </w:t>
      </w:r>
    </w:p>
    <w:p w:rsidR="00F305C5" w:rsidRPr="00F12E3D" w:rsidRDefault="00F305C5" w:rsidP="00D40A69">
      <w:pPr>
        <w:tabs>
          <w:tab w:val="left" w:pos="2160"/>
          <w:tab w:val="left" w:leader="dot" w:pos="8820"/>
        </w:tabs>
        <w:ind w:right="31"/>
        <w:rPr>
          <w:rFonts w:ascii="Arial" w:hAnsi="Arial" w:cs="Arial"/>
          <w:lang w:val="ro-RO"/>
        </w:rPr>
      </w:pPr>
    </w:p>
    <w:tbl>
      <w:tblPr>
        <w:tblW w:w="10026"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2"/>
        <w:gridCol w:w="899"/>
        <w:gridCol w:w="923"/>
        <w:gridCol w:w="992"/>
        <w:gridCol w:w="992"/>
        <w:gridCol w:w="992"/>
        <w:gridCol w:w="993"/>
        <w:gridCol w:w="992"/>
        <w:gridCol w:w="850"/>
        <w:gridCol w:w="851"/>
        <w:gridCol w:w="850"/>
      </w:tblGrid>
      <w:tr w:rsidR="00F00766" w:rsidRPr="00F12E3D" w:rsidTr="00F55524">
        <w:trPr>
          <w:trHeight w:val="270"/>
          <w:jc w:val="center"/>
        </w:trPr>
        <w:tc>
          <w:tcPr>
            <w:tcW w:w="692" w:type="dxa"/>
            <w:vMerge w:val="restart"/>
            <w:shd w:val="clear" w:color="auto" w:fill="D9D9D9"/>
            <w:vAlign w:val="center"/>
          </w:tcPr>
          <w:p w:rsidR="00F00766" w:rsidRPr="00F12E3D" w:rsidRDefault="00F00766" w:rsidP="00F55524">
            <w:pPr>
              <w:tabs>
                <w:tab w:val="left" w:pos="2160"/>
                <w:tab w:val="left" w:leader="dot" w:pos="8820"/>
              </w:tabs>
              <w:rPr>
                <w:rFonts w:ascii="Arial" w:hAnsi="Arial" w:cs="Arial"/>
                <w:b/>
                <w:sz w:val="20"/>
                <w:szCs w:val="20"/>
                <w:lang w:val="ro-RO"/>
              </w:rPr>
            </w:pPr>
            <w:r w:rsidRPr="00F12E3D">
              <w:rPr>
                <w:rFonts w:ascii="Arial" w:hAnsi="Arial" w:cs="Arial"/>
                <w:b/>
                <w:sz w:val="20"/>
                <w:szCs w:val="20"/>
                <w:lang w:val="ro-RO"/>
              </w:rPr>
              <w:t>Anul</w:t>
            </w:r>
          </w:p>
        </w:tc>
        <w:tc>
          <w:tcPr>
            <w:tcW w:w="2814" w:type="dxa"/>
            <w:gridSpan w:val="3"/>
            <w:shd w:val="clear" w:color="auto" w:fill="D9D9D9"/>
            <w:vAlign w:val="center"/>
          </w:tcPr>
          <w:p w:rsidR="00F00766" w:rsidRPr="00F12E3D" w:rsidRDefault="00F00766" w:rsidP="00F55524">
            <w:pPr>
              <w:tabs>
                <w:tab w:val="left" w:pos="2160"/>
                <w:tab w:val="left" w:leader="dot" w:pos="8820"/>
              </w:tabs>
              <w:rPr>
                <w:rFonts w:ascii="Arial" w:hAnsi="Arial" w:cs="Arial"/>
                <w:b/>
                <w:sz w:val="20"/>
                <w:szCs w:val="20"/>
                <w:lang w:val="ro-RO"/>
              </w:rPr>
            </w:pPr>
            <w:r w:rsidRPr="00F12E3D">
              <w:rPr>
                <w:rFonts w:ascii="Arial" w:hAnsi="Arial" w:cs="Arial"/>
                <w:b/>
                <w:sz w:val="20"/>
                <w:szCs w:val="20"/>
                <w:lang w:val="ro-RO"/>
              </w:rPr>
              <w:t>Total</w:t>
            </w:r>
          </w:p>
        </w:tc>
        <w:tc>
          <w:tcPr>
            <w:tcW w:w="2977" w:type="dxa"/>
            <w:gridSpan w:val="3"/>
            <w:shd w:val="clear" w:color="auto" w:fill="D9D9D9"/>
            <w:vAlign w:val="center"/>
          </w:tcPr>
          <w:p w:rsidR="00F00766" w:rsidRPr="00F12E3D" w:rsidRDefault="00F00766" w:rsidP="00F55524">
            <w:pPr>
              <w:tabs>
                <w:tab w:val="left" w:pos="2160"/>
                <w:tab w:val="left" w:leader="dot" w:pos="8820"/>
              </w:tabs>
              <w:rPr>
                <w:rFonts w:ascii="Arial" w:hAnsi="Arial" w:cs="Arial"/>
                <w:b/>
                <w:sz w:val="20"/>
                <w:szCs w:val="20"/>
                <w:lang w:val="ro-RO"/>
              </w:rPr>
            </w:pPr>
            <w:r w:rsidRPr="00F12E3D">
              <w:rPr>
                <w:rFonts w:ascii="Arial" w:hAnsi="Arial" w:cs="Arial"/>
                <w:b/>
                <w:sz w:val="20"/>
                <w:szCs w:val="20"/>
                <w:lang w:val="ro-RO"/>
              </w:rPr>
              <w:t>Urban</w:t>
            </w:r>
          </w:p>
        </w:tc>
        <w:tc>
          <w:tcPr>
            <w:tcW w:w="2693" w:type="dxa"/>
            <w:gridSpan w:val="3"/>
            <w:shd w:val="clear" w:color="auto" w:fill="D9D9D9"/>
            <w:vAlign w:val="center"/>
          </w:tcPr>
          <w:p w:rsidR="00F00766" w:rsidRPr="00F12E3D" w:rsidRDefault="00F00766" w:rsidP="00F55524">
            <w:pPr>
              <w:tabs>
                <w:tab w:val="left" w:pos="2160"/>
                <w:tab w:val="left" w:leader="dot" w:pos="8820"/>
              </w:tabs>
              <w:rPr>
                <w:rFonts w:ascii="Arial" w:hAnsi="Arial" w:cs="Arial"/>
                <w:b/>
                <w:sz w:val="20"/>
                <w:szCs w:val="20"/>
                <w:lang w:val="ro-RO"/>
              </w:rPr>
            </w:pPr>
            <w:r w:rsidRPr="00F12E3D">
              <w:rPr>
                <w:rFonts w:ascii="Arial" w:hAnsi="Arial" w:cs="Arial"/>
                <w:b/>
                <w:sz w:val="20"/>
                <w:szCs w:val="20"/>
                <w:lang w:val="ro-RO"/>
              </w:rPr>
              <w:t>Rural</w:t>
            </w:r>
          </w:p>
        </w:tc>
        <w:tc>
          <w:tcPr>
            <w:tcW w:w="850" w:type="dxa"/>
            <w:vMerge w:val="restart"/>
            <w:shd w:val="clear" w:color="auto" w:fill="D9D9D9"/>
            <w:textDirection w:val="btLr"/>
            <w:vAlign w:val="center"/>
          </w:tcPr>
          <w:p w:rsidR="00F00766" w:rsidRPr="00F12E3D" w:rsidRDefault="00F00766" w:rsidP="00F55524">
            <w:pPr>
              <w:tabs>
                <w:tab w:val="left" w:pos="2160"/>
                <w:tab w:val="left" w:leader="dot" w:pos="8820"/>
              </w:tabs>
              <w:rPr>
                <w:rFonts w:ascii="Arial" w:hAnsi="Arial" w:cs="Arial"/>
                <w:b/>
                <w:sz w:val="20"/>
                <w:szCs w:val="20"/>
                <w:lang w:val="ro-RO"/>
              </w:rPr>
            </w:pPr>
            <w:r w:rsidRPr="00F12E3D">
              <w:rPr>
                <w:rFonts w:ascii="Arial" w:hAnsi="Arial" w:cs="Arial"/>
                <w:b/>
                <w:sz w:val="20"/>
                <w:szCs w:val="20"/>
                <w:lang w:val="ro-RO"/>
              </w:rPr>
              <w:t>Locuitori /km</w:t>
            </w:r>
            <w:r w:rsidRPr="00F12E3D">
              <w:rPr>
                <w:rFonts w:ascii="Arial" w:hAnsi="Arial" w:cs="Arial"/>
                <w:b/>
                <w:sz w:val="20"/>
                <w:szCs w:val="20"/>
                <w:vertAlign w:val="superscript"/>
                <w:lang w:val="ro-RO"/>
              </w:rPr>
              <w:t>2</w:t>
            </w:r>
          </w:p>
        </w:tc>
      </w:tr>
      <w:tr w:rsidR="00F00766" w:rsidRPr="00F12E3D" w:rsidTr="00F55524">
        <w:trPr>
          <w:cantSplit/>
          <w:trHeight w:val="1134"/>
          <w:jc w:val="center"/>
        </w:trPr>
        <w:tc>
          <w:tcPr>
            <w:tcW w:w="692" w:type="dxa"/>
            <w:vMerge/>
          </w:tcPr>
          <w:p w:rsidR="00F00766" w:rsidRPr="00F12E3D" w:rsidRDefault="00F00766" w:rsidP="00F55524">
            <w:pPr>
              <w:tabs>
                <w:tab w:val="left" w:pos="2160"/>
                <w:tab w:val="left" w:leader="dot" w:pos="8820"/>
              </w:tabs>
              <w:rPr>
                <w:rFonts w:ascii="Arial" w:hAnsi="Arial" w:cs="Arial"/>
                <w:sz w:val="20"/>
                <w:szCs w:val="20"/>
                <w:lang w:val="ro-RO"/>
              </w:rPr>
            </w:pPr>
          </w:p>
        </w:tc>
        <w:tc>
          <w:tcPr>
            <w:tcW w:w="899" w:type="dxa"/>
            <w:shd w:val="clear" w:color="auto" w:fill="D9D9D9"/>
            <w:textDirection w:val="btLr"/>
            <w:vAlign w:val="center"/>
          </w:tcPr>
          <w:p w:rsidR="00F00766" w:rsidRPr="00F12E3D" w:rsidRDefault="00F00766" w:rsidP="00F55524">
            <w:pPr>
              <w:tabs>
                <w:tab w:val="left" w:pos="2160"/>
                <w:tab w:val="left" w:leader="dot" w:pos="8820"/>
              </w:tabs>
              <w:rPr>
                <w:rFonts w:ascii="Arial" w:hAnsi="Arial" w:cs="Arial"/>
                <w:b/>
                <w:sz w:val="20"/>
                <w:szCs w:val="20"/>
                <w:lang w:val="ro-RO"/>
              </w:rPr>
            </w:pPr>
            <w:r w:rsidRPr="00F12E3D">
              <w:rPr>
                <w:rFonts w:ascii="Arial" w:hAnsi="Arial" w:cs="Arial"/>
                <w:b/>
                <w:sz w:val="20"/>
                <w:szCs w:val="20"/>
                <w:lang w:val="ro-RO"/>
              </w:rPr>
              <w:t xml:space="preserve">Ambele </w:t>
            </w:r>
            <w:r w:rsidRPr="00F12E3D">
              <w:rPr>
                <w:rFonts w:ascii="Arial" w:hAnsi="Arial" w:cs="Arial"/>
                <w:b/>
                <w:sz w:val="20"/>
                <w:szCs w:val="20"/>
                <w:shd w:val="clear" w:color="auto" w:fill="D9D9D9"/>
                <w:lang w:val="ro-RO"/>
              </w:rPr>
              <w:t>s</w:t>
            </w:r>
            <w:r w:rsidRPr="00F12E3D">
              <w:rPr>
                <w:rFonts w:ascii="Arial" w:hAnsi="Arial" w:cs="Arial"/>
                <w:b/>
                <w:sz w:val="20"/>
                <w:szCs w:val="20"/>
                <w:lang w:val="ro-RO"/>
              </w:rPr>
              <w:t>exe</w:t>
            </w:r>
          </w:p>
        </w:tc>
        <w:tc>
          <w:tcPr>
            <w:tcW w:w="923" w:type="dxa"/>
            <w:shd w:val="clear" w:color="auto" w:fill="D9D9D9"/>
            <w:textDirection w:val="btLr"/>
            <w:vAlign w:val="center"/>
          </w:tcPr>
          <w:p w:rsidR="00F00766" w:rsidRPr="00F12E3D" w:rsidRDefault="00F00766" w:rsidP="00F55524">
            <w:pPr>
              <w:tabs>
                <w:tab w:val="left" w:pos="2160"/>
                <w:tab w:val="left" w:leader="dot" w:pos="8820"/>
              </w:tabs>
              <w:rPr>
                <w:rFonts w:ascii="Arial" w:hAnsi="Arial" w:cs="Arial"/>
                <w:b/>
                <w:sz w:val="20"/>
                <w:szCs w:val="20"/>
                <w:lang w:val="ro-RO"/>
              </w:rPr>
            </w:pPr>
            <w:r w:rsidRPr="00F12E3D">
              <w:rPr>
                <w:rFonts w:ascii="Arial" w:hAnsi="Arial" w:cs="Arial"/>
                <w:b/>
                <w:sz w:val="20"/>
                <w:szCs w:val="20"/>
                <w:lang w:val="ro-RO"/>
              </w:rPr>
              <w:t>Masculin</w:t>
            </w:r>
          </w:p>
        </w:tc>
        <w:tc>
          <w:tcPr>
            <w:tcW w:w="992" w:type="dxa"/>
            <w:shd w:val="clear" w:color="auto" w:fill="D9D9D9"/>
            <w:textDirection w:val="btLr"/>
            <w:vAlign w:val="center"/>
          </w:tcPr>
          <w:p w:rsidR="00F00766" w:rsidRPr="00F12E3D" w:rsidRDefault="00F00766" w:rsidP="00F55524">
            <w:pPr>
              <w:tabs>
                <w:tab w:val="left" w:pos="2160"/>
                <w:tab w:val="left" w:leader="dot" w:pos="8820"/>
              </w:tabs>
              <w:rPr>
                <w:rFonts w:ascii="Arial" w:hAnsi="Arial" w:cs="Arial"/>
                <w:b/>
                <w:sz w:val="20"/>
                <w:szCs w:val="20"/>
                <w:lang w:val="ro-RO"/>
              </w:rPr>
            </w:pPr>
            <w:r w:rsidRPr="00F12E3D">
              <w:rPr>
                <w:rFonts w:ascii="Arial" w:hAnsi="Arial" w:cs="Arial"/>
                <w:b/>
                <w:sz w:val="20"/>
                <w:szCs w:val="20"/>
                <w:lang w:val="ro-RO"/>
              </w:rPr>
              <w:t>Feminin</w:t>
            </w:r>
          </w:p>
        </w:tc>
        <w:tc>
          <w:tcPr>
            <w:tcW w:w="992" w:type="dxa"/>
            <w:shd w:val="clear" w:color="auto" w:fill="D9D9D9"/>
            <w:textDirection w:val="btLr"/>
            <w:vAlign w:val="center"/>
          </w:tcPr>
          <w:p w:rsidR="00F00766" w:rsidRPr="00F12E3D" w:rsidRDefault="00F00766" w:rsidP="00F55524">
            <w:pPr>
              <w:tabs>
                <w:tab w:val="left" w:pos="2160"/>
                <w:tab w:val="left" w:leader="dot" w:pos="8820"/>
              </w:tabs>
              <w:rPr>
                <w:rFonts w:ascii="Arial" w:hAnsi="Arial" w:cs="Arial"/>
                <w:b/>
                <w:sz w:val="20"/>
                <w:szCs w:val="20"/>
                <w:lang w:val="ro-RO"/>
              </w:rPr>
            </w:pPr>
            <w:r w:rsidRPr="00F12E3D">
              <w:rPr>
                <w:rFonts w:ascii="Arial" w:hAnsi="Arial" w:cs="Arial"/>
                <w:b/>
                <w:sz w:val="20"/>
                <w:szCs w:val="20"/>
                <w:lang w:val="ro-RO"/>
              </w:rPr>
              <w:t>Ambele sexe</w:t>
            </w:r>
          </w:p>
        </w:tc>
        <w:tc>
          <w:tcPr>
            <w:tcW w:w="992" w:type="dxa"/>
            <w:shd w:val="clear" w:color="auto" w:fill="D9D9D9"/>
            <w:textDirection w:val="btLr"/>
            <w:vAlign w:val="center"/>
          </w:tcPr>
          <w:p w:rsidR="00F00766" w:rsidRPr="00F12E3D" w:rsidRDefault="00F00766" w:rsidP="00F55524">
            <w:pPr>
              <w:tabs>
                <w:tab w:val="left" w:pos="2160"/>
                <w:tab w:val="left" w:leader="dot" w:pos="8820"/>
              </w:tabs>
              <w:rPr>
                <w:rFonts w:ascii="Arial" w:hAnsi="Arial" w:cs="Arial"/>
                <w:b/>
                <w:sz w:val="20"/>
                <w:szCs w:val="20"/>
                <w:lang w:val="ro-RO"/>
              </w:rPr>
            </w:pPr>
            <w:r w:rsidRPr="00F12E3D">
              <w:rPr>
                <w:rFonts w:ascii="Arial" w:hAnsi="Arial" w:cs="Arial"/>
                <w:b/>
                <w:sz w:val="20"/>
                <w:szCs w:val="20"/>
                <w:lang w:val="ro-RO"/>
              </w:rPr>
              <w:t>Masculin</w:t>
            </w:r>
          </w:p>
        </w:tc>
        <w:tc>
          <w:tcPr>
            <w:tcW w:w="993" w:type="dxa"/>
            <w:shd w:val="clear" w:color="auto" w:fill="D9D9D9"/>
            <w:textDirection w:val="btLr"/>
            <w:vAlign w:val="center"/>
          </w:tcPr>
          <w:p w:rsidR="00F00766" w:rsidRPr="00F12E3D" w:rsidRDefault="00F00766" w:rsidP="00F55524">
            <w:pPr>
              <w:tabs>
                <w:tab w:val="left" w:pos="2160"/>
                <w:tab w:val="left" w:leader="dot" w:pos="8820"/>
              </w:tabs>
              <w:rPr>
                <w:rFonts w:ascii="Arial" w:hAnsi="Arial" w:cs="Arial"/>
                <w:b/>
                <w:sz w:val="20"/>
                <w:szCs w:val="20"/>
                <w:lang w:val="ro-RO"/>
              </w:rPr>
            </w:pPr>
            <w:r w:rsidRPr="00F12E3D">
              <w:rPr>
                <w:rFonts w:ascii="Arial" w:hAnsi="Arial" w:cs="Arial"/>
                <w:b/>
                <w:sz w:val="20"/>
                <w:szCs w:val="20"/>
                <w:lang w:val="ro-RO"/>
              </w:rPr>
              <w:t>Feminin</w:t>
            </w:r>
          </w:p>
        </w:tc>
        <w:tc>
          <w:tcPr>
            <w:tcW w:w="992" w:type="dxa"/>
            <w:shd w:val="clear" w:color="auto" w:fill="D9D9D9"/>
            <w:textDirection w:val="btLr"/>
            <w:vAlign w:val="center"/>
          </w:tcPr>
          <w:p w:rsidR="00F00766" w:rsidRPr="00F12E3D" w:rsidRDefault="00F00766" w:rsidP="00F55524">
            <w:pPr>
              <w:tabs>
                <w:tab w:val="left" w:pos="2160"/>
                <w:tab w:val="left" w:leader="dot" w:pos="8820"/>
              </w:tabs>
              <w:rPr>
                <w:rFonts w:ascii="Arial" w:hAnsi="Arial" w:cs="Arial"/>
                <w:b/>
                <w:sz w:val="20"/>
                <w:szCs w:val="20"/>
                <w:lang w:val="ro-RO"/>
              </w:rPr>
            </w:pPr>
            <w:r w:rsidRPr="00F12E3D">
              <w:rPr>
                <w:rFonts w:ascii="Arial" w:hAnsi="Arial" w:cs="Arial"/>
                <w:b/>
                <w:sz w:val="20"/>
                <w:szCs w:val="20"/>
                <w:lang w:val="ro-RO"/>
              </w:rPr>
              <w:t>Ambele sexe</w:t>
            </w:r>
          </w:p>
        </w:tc>
        <w:tc>
          <w:tcPr>
            <w:tcW w:w="850" w:type="dxa"/>
            <w:shd w:val="clear" w:color="auto" w:fill="D9D9D9"/>
            <w:textDirection w:val="btLr"/>
            <w:vAlign w:val="center"/>
          </w:tcPr>
          <w:p w:rsidR="00F00766" w:rsidRPr="00F12E3D" w:rsidRDefault="00F00766" w:rsidP="00F55524">
            <w:pPr>
              <w:tabs>
                <w:tab w:val="left" w:pos="2160"/>
                <w:tab w:val="left" w:leader="dot" w:pos="8820"/>
              </w:tabs>
              <w:rPr>
                <w:rFonts w:ascii="Arial" w:hAnsi="Arial" w:cs="Arial"/>
                <w:b/>
                <w:sz w:val="20"/>
                <w:szCs w:val="20"/>
                <w:lang w:val="ro-RO"/>
              </w:rPr>
            </w:pPr>
            <w:r w:rsidRPr="00F12E3D">
              <w:rPr>
                <w:rFonts w:ascii="Arial" w:hAnsi="Arial" w:cs="Arial"/>
                <w:b/>
                <w:sz w:val="20"/>
                <w:szCs w:val="20"/>
                <w:lang w:val="ro-RO"/>
              </w:rPr>
              <w:t>Masculin</w:t>
            </w:r>
          </w:p>
        </w:tc>
        <w:tc>
          <w:tcPr>
            <w:tcW w:w="851" w:type="dxa"/>
            <w:shd w:val="clear" w:color="auto" w:fill="D9D9D9"/>
            <w:textDirection w:val="btLr"/>
            <w:vAlign w:val="center"/>
          </w:tcPr>
          <w:p w:rsidR="00F00766" w:rsidRPr="00F12E3D" w:rsidRDefault="00F00766" w:rsidP="00F55524">
            <w:pPr>
              <w:tabs>
                <w:tab w:val="left" w:pos="2160"/>
                <w:tab w:val="left" w:leader="dot" w:pos="8820"/>
              </w:tabs>
              <w:rPr>
                <w:rFonts w:ascii="Arial" w:hAnsi="Arial" w:cs="Arial"/>
                <w:b/>
                <w:sz w:val="20"/>
                <w:szCs w:val="20"/>
                <w:lang w:val="ro-RO"/>
              </w:rPr>
            </w:pPr>
            <w:r w:rsidRPr="00F12E3D">
              <w:rPr>
                <w:rFonts w:ascii="Arial" w:hAnsi="Arial" w:cs="Arial"/>
                <w:b/>
                <w:sz w:val="20"/>
                <w:szCs w:val="20"/>
                <w:lang w:val="ro-RO"/>
              </w:rPr>
              <w:t>Feminin</w:t>
            </w:r>
          </w:p>
        </w:tc>
        <w:tc>
          <w:tcPr>
            <w:tcW w:w="850" w:type="dxa"/>
            <w:vMerge/>
          </w:tcPr>
          <w:p w:rsidR="00F00766" w:rsidRPr="00F12E3D" w:rsidRDefault="00F00766" w:rsidP="00F55524">
            <w:pPr>
              <w:tabs>
                <w:tab w:val="left" w:pos="2160"/>
                <w:tab w:val="left" w:leader="dot" w:pos="8820"/>
              </w:tabs>
              <w:rPr>
                <w:rFonts w:ascii="Arial" w:hAnsi="Arial" w:cs="Arial"/>
                <w:sz w:val="20"/>
                <w:szCs w:val="20"/>
                <w:lang w:val="ro-RO"/>
              </w:rPr>
            </w:pPr>
          </w:p>
        </w:tc>
      </w:tr>
      <w:tr w:rsidR="00F00766" w:rsidRPr="00F12E3D" w:rsidTr="00F55524">
        <w:trPr>
          <w:trHeight w:val="257"/>
          <w:jc w:val="center"/>
        </w:trPr>
        <w:tc>
          <w:tcPr>
            <w:tcW w:w="692" w:type="dxa"/>
          </w:tcPr>
          <w:p w:rsidR="00F00766" w:rsidRPr="00F12E3D" w:rsidRDefault="00F00766" w:rsidP="00F55524">
            <w:pPr>
              <w:tabs>
                <w:tab w:val="left" w:pos="2160"/>
                <w:tab w:val="left" w:leader="dot" w:pos="8820"/>
              </w:tabs>
              <w:rPr>
                <w:rFonts w:ascii="Arial" w:hAnsi="Arial" w:cs="Arial"/>
                <w:b/>
                <w:sz w:val="20"/>
                <w:szCs w:val="20"/>
                <w:lang w:val="ro-RO"/>
              </w:rPr>
            </w:pPr>
            <w:r w:rsidRPr="00F12E3D">
              <w:rPr>
                <w:rFonts w:ascii="Arial" w:hAnsi="Arial" w:cs="Arial"/>
                <w:b/>
                <w:sz w:val="20"/>
                <w:szCs w:val="20"/>
                <w:lang w:val="ro-RO"/>
              </w:rPr>
              <w:t>2009</w:t>
            </w:r>
          </w:p>
        </w:tc>
        <w:tc>
          <w:tcPr>
            <w:tcW w:w="899"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360191</w:t>
            </w:r>
          </w:p>
        </w:tc>
        <w:tc>
          <w:tcPr>
            <w:tcW w:w="923"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175004</w:t>
            </w:r>
          </w:p>
        </w:tc>
        <w:tc>
          <w:tcPr>
            <w:tcW w:w="992"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185187</w:t>
            </w:r>
          </w:p>
        </w:tc>
        <w:tc>
          <w:tcPr>
            <w:tcW w:w="992"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234169</w:t>
            </w:r>
          </w:p>
        </w:tc>
        <w:tc>
          <w:tcPr>
            <w:tcW w:w="992"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111976</w:t>
            </w:r>
          </w:p>
        </w:tc>
        <w:tc>
          <w:tcPr>
            <w:tcW w:w="993"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122193</w:t>
            </w:r>
          </w:p>
        </w:tc>
        <w:tc>
          <w:tcPr>
            <w:tcW w:w="992"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126022</w:t>
            </w:r>
          </w:p>
        </w:tc>
        <w:tc>
          <w:tcPr>
            <w:tcW w:w="850"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63028</w:t>
            </w:r>
          </w:p>
        </w:tc>
        <w:tc>
          <w:tcPr>
            <w:tcW w:w="851"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62994</w:t>
            </w:r>
          </w:p>
        </w:tc>
        <w:tc>
          <w:tcPr>
            <w:tcW w:w="850"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75,6</w:t>
            </w:r>
          </w:p>
        </w:tc>
      </w:tr>
      <w:tr w:rsidR="00F00766" w:rsidRPr="00F12E3D" w:rsidTr="00F55524">
        <w:trPr>
          <w:trHeight w:val="270"/>
          <w:jc w:val="center"/>
        </w:trPr>
        <w:tc>
          <w:tcPr>
            <w:tcW w:w="692" w:type="dxa"/>
          </w:tcPr>
          <w:p w:rsidR="00F00766" w:rsidRPr="00F12E3D" w:rsidRDefault="00F00766" w:rsidP="00F55524">
            <w:pPr>
              <w:tabs>
                <w:tab w:val="left" w:pos="2160"/>
                <w:tab w:val="left" w:leader="dot" w:pos="8820"/>
              </w:tabs>
              <w:rPr>
                <w:rFonts w:ascii="Arial" w:hAnsi="Arial" w:cs="Arial"/>
                <w:b/>
                <w:sz w:val="20"/>
                <w:szCs w:val="20"/>
                <w:lang w:val="ro-RO"/>
              </w:rPr>
            </w:pPr>
            <w:r w:rsidRPr="00F12E3D">
              <w:rPr>
                <w:rFonts w:ascii="Arial" w:hAnsi="Arial" w:cs="Arial"/>
                <w:b/>
                <w:sz w:val="20"/>
                <w:szCs w:val="20"/>
                <w:lang w:val="ro-RO"/>
              </w:rPr>
              <w:t>2010</w:t>
            </w:r>
          </w:p>
        </w:tc>
        <w:tc>
          <w:tcPr>
            <w:tcW w:w="899"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357614</w:t>
            </w:r>
          </w:p>
        </w:tc>
        <w:tc>
          <w:tcPr>
            <w:tcW w:w="923"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173737</w:t>
            </w:r>
          </w:p>
        </w:tc>
        <w:tc>
          <w:tcPr>
            <w:tcW w:w="992"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183877</w:t>
            </w:r>
          </w:p>
        </w:tc>
        <w:tc>
          <w:tcPr>
            <w:tcW w:w="992"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232442</w:t>
            </w:r>
          </w:p>
        </w:tc>
        <w:tc>
          <w:tcPr>
            <w:tcW w:w="992"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111125</w:t>
            </w:r>
          </w:p>
        </w:tc>
        <w:tc>
          <w:tcPr>
            <w:tcW w:w="993"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121317</w:t>
            </w:r>
          </w:p>
        </w:tc>
        <w:tc>
          <w:tcPr>
            <w:tcW w:w="992"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125172</w:t>
            </w:r>
          </w:p>
        </w:tc>
        <w:tc>
          <w:tcPr>
            <w:tcW w:w="850"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62612</w:t>
            </w:r>
          </w:p>
        </w:tc>
        <w:tc>
          <w:tcPr>
            <w:tcW w:w="851"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62560</w:t>
            </w:r>
          </w:p>
        </w:tc>
        <w:tc>
          <w:tcPr>
            <w:tcW w:w="850"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75,0</w:t>
            </w:r>
          </w:p>
        </w:tc>
      </w:tr>
      <w:tr w:rsidR="00F00766" w:rsidRPr="00F12E3D" w:rsidTr="00F55524">
        <w:trPr>
          <w:trHeight w:val="270"/>
          <w:jc w:val="center"/>
        </w:trPr>
        <w:tc>
          <w:tcPr>
            <w:tcW w:w="692" w:type="dxa"/>
          </w:tcPr>
          <w:p w:rsidR="00F00766" w:rsidRPr="00F12E3D" w:rsidRDefault="00F00766" w:rsidP="00F55524">
            <w:pPr>
              <w:tabs>
                <w:tab w:val="left" w:pos="2160"/>
                <w:tab w:val="left" w:leader="dot" w:pos="8820"/>
              </w:tabs>
              <w:rPr>
                <w:rFonts w:ascii="Arial" w:hAnsi="Arial" w:cs="Arial"/>
                <w:b/>
                <w:sz w:val="20"/>
                <w:szCs w:val="20"/>
                <w:lang w:val="ro-RO"/>
              </w:rPr>
            </w:pPr>
            <w:r w:rsidRPr="00F12E3D">
              <w:rPr>
                <w:rFonts w:ascii="Arial" w:hAnsi="Arial" w:cs="Arial"/>
                <w:b/>
                <w:sz w:val="20"/>
                <w:szCs w:val="20"/>
                <w:lang w:val="ro-RO"/>
              </w:rPr>
              <w:lastRenderedPageBreak/>
              <w:t>2011</w:t>
            </w:r>
          </w:p>
        </w:tc>
        <w:tc>
          <w:tcPr>
            <w:tcW w:w="899"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355173</w:t>
            </w:r>
          </w:p>
        </w:tc>
        <w:tc>
          <w:tcPr>
            <w:tcW w:w="923"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172404</w:t>
            </w:r>
          </w:p>
        </w:tc>
        <w:tc>
          <w:tcPr>
            <w:tcW w:w="992"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182769</w:t>
            </w:r>
          </w:p>
        </w:tc>
        <w:tc>
          <w:tcPr>
            <w:tcW w:w="992"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230536</w:t>
            </w:r>
          </w:p>
        </w:tc>
        <w:tc>
          <w:tcPr>
            <w:tcW w:w="992"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109978</w:t>
            </w:r>
          </w:p>
        </w:tc>
        <w:tc>
          <w:tcPr>
            <w:tcW w:w="993"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120558</w:t>
            </w:r>
          </w:p>
        </w:tc>
        <w:tc>
          <w:tcPr>
            <w:tcW w:w="992"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124637</w:t>
            </w:r>
          </w:p>
        </w:tc>
        <w:tc>
          <w:tcPr>
            <w:tcW w:w="850"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62426</w:t>
            </w:r>
          </w:p>
        </w:tc>
        <w:tc>
          <w:tcPr>
            <w:tcW w:w="851"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62211</w:t>
            </w:r>
          </w:p>
        </w:tc>
        <w:tc>
          <w:tcPr>
            <w:tcW w:w="850" w:type="dxa"/>
            <w:vAlign w:val="center"/>
          </w:tcPr>
          <w:p w:rsidR="00F00766" w:rsidRPr="00F12E3D" w:rsidRDefault="00F00766" w:rsidP="00F55524">
            <w:pPr>
              <w:tabs>
                <w:tab w:val="left" w:pos="2160"/>
                <w:tab w:val="left" w:leader="dot" w:pos="8820"/>
              </w:tabs>
              <w:rPr>
                <w:rFonts w:ascii="Arial" w:hAnsi="Arial" w:cs="Arial"/>
                <w:sz w:val="20"/>
                <w:szCs w:val="20"/>
                <w:lang w:val="ro-RO"/>
              </w:rPr>
            </w:pPr>
            <w:r w:rsidRPr="00F12E3D">
              <w:rPr>
                <w:rFonts w:ascii="Arial" w:hAnsi="Arial" w:cs="Arial"/>
                <w:sz w:val="20"/>
                <w:szCs w:val="20"/>
                <w:lang w:val="ro-RO"/>
              </w:rPr>
              <w:t>74,5</w:t>
            </w:r>
          </w:p>
        </w:tc>
      </w:tr>
      <w:tr w:rsidR="00F00766" w:rsidRPr="00F12E3D" w:rsidTr="00F55524">
        <w:trPr>
          <w:trHeight w:val="270"/>
          <w:jc w:val="center"/>
        </w:trPr>
        <w:tc>
          <w:tcPr>
            <w:tcW w:w="692" w:type="dxa"/>
            <w:vAlign w:val="center"/>
          </w:tcPr>
          <w:p w:rsidR="00F00766" w:rsidRPr="00F12E3D" w:rsidRDefault="00F00766" w:rsidP="00F55524">
            <w:pPr>
              <w:rPr>
                <w:rFonts w:ascii="Arial" w:hAnsi="Arial" w:cs="Arial"/>
                <w:b/>
                <w:snapToGrid w:val="0"/>
                <w:sz w:val="20"/>
                <w:szCs w:val="20"/>
                <w:lang w:val="en-AU"/>
              </w:rPr>
            </w:pPr>
            <w:r w:rsidRPr="00F12E3D">
              <w:rPr>
                <w:rFonts w:ascii="Arial" w:hAnsi="Arial" w:cs="Arial"/>
                <w:b/>
                <w:snapToGrid w:val="0"/>
                <w:sz w:val="20"/>
                <w:szCs w:val="20"/>
                <w:lang w:val="en-AU"/>
              </w:rPr>
              <w:t>2012</w:t>
            </w:r>
          </w:p>
        </w:tc>
        <w:tc>
          <w:tcPr>
            <w:tcW w:w="899" w:type="dxa"/>
            <w:vAlign w:val="center"/>
          </w:tcPr>
          <w:p w:rsidR="00F00766" w:rsidRPr="00F12E3D" w:rsidRDefault="00F00766" w:rsidP="00F55524">
            <w:pPr>
              <w:rPr>
                <w:rFonts w:ascii="Arial" w:hAnsi="Arial" w:cs="Arial"/>
                <w:sz w:val="20"/>
                <w:szCs w:val="20"/>
              </w:rPr>
            </w:pPr>
            <w:r w:rsidRPr="00F12E3D">
              <w:rPr>
                <w:rFonts w:ascii="Arial" w:hAnsi="Arial" w:cs="Arial"/>
                <w:sz w:val="20"/>
                <w:szCs w:val="20"/>
              </w:rPr>
              <w:t>352315</w:t>
            </w:r>
          </w:p>
        </w:tc>
        <w:tc>
          <w:tcPr>
            <w:tcW w:w="923" w:type="dxa"/>
            <w:vAlign w:val="center"/>
          </w:tcPr>
          <w:p w:rsidR="00F00766" w:rsidRPr="00F12E3D" w:rsidRDefault="00F00766" w:rsidP="00F55524">
            <w:pPr>
              <w:rPr>
                <w:rFonts w:ascii="Arial" w:hAnsi="Arial" w:cs="Arial"/>
                <w:sz w:val="20"/>
                <w:szCs w:val="20"/>
              </w:rPr>
            </w:pPr>
            <w:r w:rsidRPr="00F12E3D">
              <w:rPr>
                <w:rFonts w:ascii="Arial" w:hAnsi="Arial" w:cs="Arial"/>
                <w:sz w:val="20"/>
                <w:szCs w:val="20"/>
              </w:rPr>
              <w:t>170902</w:t>
            </w:r>
          </w:p>
        </w:tc>
        <w:tc>
          <w:tcPr>
            <w:tcW w:w="992" w:type="dxa"/>
            <w:vAlign w:val="center"/>
          </w:tcPr>
          <w:p w:rsidR="00F00766" w:rsidRPr="00F12E3D" w:rsidRDefault="00F00766" w:rsidP="00F55524">
            <w:pPr>
              <w:rPr>
                <w:rFonts w:ascii="Arial" w:hAnsi="Arial" w:cs="Arial"/>
                <w:sz w:val="20"/>
                <w:szCs w:val="20"/>
              </w:rPr>
            </w:pPr>
            <w:r w:rsidRPr="00F12E3D">
              <w:rPr>
                <w:rFonts w:ascii="Arial" w:hAnsi="Arial" w:cs="Arial"/>
                <w:sz w:val="20"/>
                <w:szCs w:val="20"/>
              </w:rPr>
              <w:t>181413</w:t>
            </w:r>
          </w:p>
        </w:tc>
        <w:tc>
          <w:tcPr>
            <w:tcW w:w="992" w:type="dxa"/>
            <w:vAlign w:val="center"/>
          </w:tcPr>
          <w:p w:rsidR="00F00766" w:rsidRPr="00F12E3D" w:rsidRDefault="00F00766" w:rsidP="00F55524">
            <w:pPr>
              <w:rPr>
                <w:rFonts w:ascii="Arial" w:hAnsi="Arial" w:cs="Arial"/>
                <w:sz w:val="20"/>
                <w:szCs w:val="20"/>
              </w:rPr>
            </w:pPr>
            <w:r w:rsidRPr="00F12E3D">
              <w:rPr>
                <w:rFonts w:ascii="Arial" w:hAnsi="Arial" w:cs="Arial"/>
                <w:sz w:val="20"/>
                <w:szCs w:val="20"/>
              </w:rPr>
              <w:t>228478</w:t>
            </w:r>
          </w:p>
        </w:tc>
        <w:tc>
          <w:tcPr>
            <w:tcW w:w="992" w:type="dxa"/>
            <w:vAlign w:val="center"/>
          </w:tcPr>
          <w:p w:rsidR="00F00766" w:rsidRPr="00F12E3D" w:rsidRDefault="00F00766" w:rsidP="00F55524">
            <w:pPr>
              <w:rPr>
                <w:rFonts w:ascii="Arial" w:hAnsi="Arial" w:cs="Arial"/>
                <w:sz w:val="20"/>
                <w:szCs w:val="20"/>
              </w:rPr>
            </w:pPr>
            <w:r w:rsidRPr="00F12E3D">
              <w:rPr>
                <w:rFonts w:ascii="Arial" w:hAnsi="Arial" w:cs="Arial"/>
                <w:sz w:val="20"/>
                <w:szCs w:val="20"/>
              </w:rPr>
              <w:t>108834</w:t>
            </w:r>
          </w:p>
        </w:tc>
        <w:tc>
          <w:tcPr>
            <w:tcW w:w="993" w:type="dxa"/>
            <w:vAlign w:val="center"/>
          </w:tcPr>
          <w:p w:rsidR="00F00766" w:rsidRPr="00F12E3D" w:rsidRDefault="00F00766" w:rsidP="00F55524">
            <w:pPr>
              <w:rPr>
                <w:rFonts w:ascii="Arial" w:hAnsi="Arial" w:cs="Arial"/>
                <w:sz w:val="20"/>
                <w:szCs w:val="20"/>
              </w:rPr>
            </w:pPr>
            <w:r w:rsidRPr="00F12E3D">
              <w:rPr>
                <w:rFonts w:ascii="Arial" w:hAnsi="Arial" w:cs="Arial"/>
                <w:sz w:val="20"/>
                <w:szCs w:val="20"/>
              </w:rPr>
              <w:t>119644</w:t>
            </w:r>
          </w:p>
        </w:tc>
        <w:tc>
          <w:tcPr>
            <w:tcW w:w="992" w:type="dxa"/>
            <w:vAlign w:val="center"/>
          </w:tcPr>
          <w:p w:rsidR="00F00766" w:rsidRPr="00F12E3D" w:rsidRDefault="00F00766" w:rsidP="00F55524">
            <w:pPr>
              <w:rPr>
                <w:rFonts w:ascii="Arial" w:hAnsi="Arial" w:cs="Arial"/>
                <w:sz w:val="20"/>
                <w:szCs w:val="20"/>
              </w:rPr>
            </w:pPr>
            <w:r w:rsidRPr="00F12E3D">
              <w:rPr>
                <w:rFonts w:ascii="Arial" w:hAnsi="Arial" w:cs="Arial"/>
                <w:sz w:val="20"/>
                <w:szCs w:val="20"/>
              </w:rPr>
              <w:t>123837</w:t>
            </w:r>
          </w:p>
        </w:tc>
        <w:tc>
          <w:tcPr>
            <w:tcW w:w="850" w:type="dxa"/>
            <w:vAlign w:val="center"/>
          </w:tcPr>
          <w:p w:rsidR="00F00766" w:rsidRPr="00F12E3D" w:rsidRDefault="00F00766" w:rsidP="00F55524">
            <w:pPr>
              <w:rPr>
                <w:rFonts w:ascii="Arial" w:hAnsi="Arial" w:cs="Arial"/>
                <w:sz w:val="20"/>
                <w:szCs w:val="20"/>
              </w:rPr>
            </w:pPr>
            <w:r w:rsidRPr="00F12E3D">
              <w:rPr>
                <w:rFonts w:ascii="Arial" w:hAnsi="Arial" w:cs="Arial"/>
                <w:sz w:val="20"/>
                <w:szCs w:val="20"/>
              </w:rPr>
              <w:t>62068</w:t>
            </w:r>
          </w:p>
        </w:tc>
        <w:tc>
          <w:tcPr>
            <w:tcW w:w="851" w:type="dxa"/>
            <w:vAlign w:val="center"/>
          </w:tcPr>
          <w:p w:rsidR="00F00766" w:rsidRPr="00F12E3D" w:rsidRDefault="00F00766" w:rsidP="00F55524">
            <w:pPr>
              <w:rPr>
                <w:rFonts w:ascii="Arial" w:hAnsi="Arial" w:cs="Arial"/>
                <w:sz w:val="20"/>
                <w:szCs w:val="20"/>
              </w:rPr>
            </w:pPr>
            <w:r w:rsidRPr="00F12E3D">
              <w:rPr>
                <w:rFonts w:ascii="Arial" w:hAnsi="Arial" w:cs="Arial"/>
                <w:sz w:val="20"/>
                <w:szCs w:val="20"/>
              </w:rPr>
              <w:t>61769</w:t>
            </w:r>
          </w:p>
        </w:tc>
        <w:tc>
          <w:tcPr>
            <w:tcW w:w="850" w:type="dxa"/>
            <w:vAlign w:val="center"/>
          </w:tcPr>
          <w:p w:rsidR="00F00766" w:rsidRPr="00F12E3D" w:rsidRDefault="00F00766" w:rsidP="00F55524">
            <w:pPr>
              <w:rPr>
                <w:rFonts w:ascii="Arial" w:hAnsi="Arial" w:cs="Arial"/>
                <w:sz w:val="20"/>
                <w:szCs w:val="20"/>
              </w:rPr>
            </w:pPr>
            <w:r w:rsidRPr="00F12E3D">
              <w:rPr>
                <w:rFonts w:ascii="Arial" w:hAnsi="Arial" w:cs="Arial"/>
                <w:sz w:val="20"/>
                <w:szCs w:val="20"/>
              </w:rPr>
              <w:t>73,9</w:t>
            </w:r>
          </w:p>
        </w:tc>
      </w:tr>
      <w:tr w:rsidR="00F00766" w:rsidRPr="00F12E3D" w:rsidTr="00F55524">
        <w:trPr>
          <w:trHeight w:val="270"/>
          <w:jc w:val="center"/>
        </w:trPr>
        <w:tc>
          <w:tcPr>
            <w:tcW w:w="692" w:type="dxa"/>
            <w:vAlign w:val="center"/>
          </w:tcPr>
          <w:p w:rsidR="00F00766" w:rsidRPr="00F12E3D" w:rsidRDefault="00F00766" w:rsidP="00F55524">
            <w:pPr>
              <w:rPr>
                <w:rFonts w:ascii="Arial" w:hAnsi="Arial" w:cs="Arial"/>
                <w:b/>
                <w:snapToGrid w:val="0"/>
                <w:sz w:val="20"/>
                <w:szCs w:val="20"/>
                <w:lang w:val="en-AU"/>
              </w:rPr>
            </w:pPr>
            <w:r w:rsidRPr="00F12E3D">
              <w:rPr>
                <w:rFonts w:ascii="Arial" w:hAnsi="Arial" w:cs="Arial"/>
                <w:b/>
                <w:snapToGrid w:val="0"/>
                <w:sz w:val="20"/>
                <w:szCs w:val="20"/>
                <w:lang w:val="en-AU"/>
              </w:rPr>
              <w:t>2013</w:t>
            </w:r>
          </w:p>
        </w:tc>
        <w:tc>
          <w:tcPr>
            <w:tcW w:w="899" w:type="dxa"/>
            <w:vAlign w:val="center"/>
          </w:tcPr>
          <w:p w:rsidR="00F00766" w:rsidRPr="00F12E3D" w:rsidRDefault="00F00766" w:rsidP="00F55524">
            <w:pPr>
              <w:rPr>
                <w:rFonts w:ascii="Arial" w:hAnsi="Arial" w:cs="Arial"/>
                <w:sz w:val="20"/>
                <w:szCs w:val="20"/>
              </w:rPr>
            </w:pPr>
            <w:r w:rsidRPr="00F12E3D">
              <w:rPr>
                <w:rFonts w:ascii="Arial" w:hAnsi="Arial" w:cs="Arial"/>
                <w:sz w:val="20"/>
                <w:szCs w:val="20"/>
              </w:rPr>
              <w:t>348812</w:t>
            </w:r>
          </w:p>
        </w:tc>
        <w:tc>
          <w:tcPr>
            <w:tcW w:w="923" w:type="dxa"/>
            <w:vAlign w:val="center"/>
          </w:tcPr>
          <w:p w:rsidR="00F00766" w:rsidRPr="00F12E3D" w:rsidRDefault="00F00766" w:rsidP="00F55524">
            <w:pPr>
              <w:rPr>
                <w:rFonts w:ascii="Arial" w:hAnsi="Arial" w:cs="Arial"/>
                <w:sz w:val="20"/>
                <w:szCs w:val="20"/>
              </w:rPr>
            </w:pPr>
            <w:r w:rsidRPr="00F12E3D">
              <w:rPr>
                <w:rFonts w:ascii="Arial" w:hAnsi="Arial" w:cs="Arial"/>
                <w:sz w:val="20"/>
                <w:szCs w:val="20"/>
              </w:rPr>
              <w:t>169046</w:t>
            </w:r>
          </w:p>
        </w:tc>
        <w:tc>
          <w:tcPr>
            <w:tcW w:w="992" w:type="dxa"/>
            <w:vAlign w:val="center"/>
          </w:tcPr>
          <w:p w:rsidR="00F00766" w:rsidRPr="00F12E3D" w:rsidRDefault="00F00766" w:rsidP="00F55524">
            <w:pPr>
              <w:rPr>
                <w:rFonts w:ascii="Arial" w:hAnsi="Arial" w:cs="Arial"/>
                <w:sz w:val="20"/>
                <w:szCs w:val="20"/>
              </w:rPr>
            </w:pPr>
            <w:r w:rsidRPr="00F12E3D">
              <w:rPr>
                <w:rFonts w:ascii="Arial" w:hAnsi="Arial" w:cs="Arial"/>
                <w:sz w:val="20"/>
                <w:szCs w:val="20"/>
              </w:rPr>
              <w:t>179766</w:t>
            </w:r>
          </w:p>
        </w:tc>
        <w:tc>
          <w:tcPr>
            <w:tcW w:w="992" w:type="dxa"/>
            <w:vAlign w:val="center"/>
          </w:tcPr>
          <w:p w:rsidR="00F00766" w:rsidRPr="00F12E3D" w:rsidRDefault="00F00766" w:rsidP="00F55524">
            <w:pPr>
              <w:rPr>
                <w:rFonts w:ascii="Arial" w:hAnsi="Arial" w:cs="Arial"/>
                <w:sz w:val="20"/>
                <w:szCs w:val="20"/>
              </w:rPr>
            </w:pPr>
            <w:r w:rsidRPr="00F12E3D">
              <w:rPr>
                <w:rFonts w:ascii="Arial" w:hAnsi="Arial" w:cs="Arial"/>
                <w:sz w:val="20"/>
                <w:szCs w:val="20"/>
              </w:rPr>
              <w:t>225858</w:t>
            </w:r>
          </w:p>
        </w:tc>
        <w:tc>
          <w:tcPr>
            <w:tcW w:w="992" w:type="dxa"/>
            <w:vAlign w:val="center"/>
          </w:tcPr>
          <w:p w:rsidR="00F00766" w:rsidRPr="00F12E3D" w:rsidRDefault="00F00766" w:rsidP="00F55524">
            <w:pPr>
              <w:rPr>
                <w:rFonts w:ascii="Arial" w:hAnsi="Arial" w:cs="Arial"/>
                <w:sz w:val="20"/>
                <w:szCs w:val="20"/>
              </w:rPr>
            </w:pPr>
            <w:r w:rsidRPr="00F12E3D">
              <w:rPr>
                <w:rFonts w:ascii="Arial" w:hAnsi="Arial" w:cs="Arial"/>
                <w:sz w:val="20"/>
                <w:szCs w:val="20"/>
              </w:rPr>
              <w:t>107426</w:t>
            </w:r>
          </w:p>
        </w:tc>
        <w:tc>
          <w:tcPr>
            <w:tcW w:w="993" w:type="dxa"/>
            <w:vAlign w:val="center"/>
          </w:tcPr>
          <w:p w:rsidR="00F00766" w:rsidRPr="00F12E3D" w:rsidRDefault="00F00766" w:rsidP="00F55524">
            <w:pPr>
              <w:rPr>
                <w:rFonts w:ascii="Arial" w:hAnsi="Arial" w:cs="Arial"/>
                <w:sz w:val="20"/>
                <w:szCs w:val="20"/>
              </w:rPr>
            </w:pPr>
            <w:r w:rsidRPr="00F12E3D">
              <w:rPr>
                <w:rFonts w:ascii="Arial" w:hAnsi="Arial" w:cs="Arial"/>
                <w:sz w:val="20"/>
                <w:szCs w:val="20"/>
              </w:rPr>
              <w:t>118432</w:t>
            </w:r>
          </w:p>
        </w:tc>
        <w:tc>
          <w:tcPr>
            <w:tcW w:w="992" w:type="dxa"/>
            <w:vAlign w:val="center"/>
          </w:tcPr>
          <w:p w:rsidR="00F00766" w:rsidRPr="00F12E3D" w:rsidRDefault="00F00766" w:rsidP="00F55524">
            <w:pPr>
              <w:rPr>
                <w:rFonts w:ascii="Arial" w:hAnsi="Arial" w:cs="Arial"/>
                <w:sz w:val="20"/>
                <w:szCs w:val="20"/>
              </w:rPr>
            </w:pPr>
            <w:r w:rsidRPr="00F12E3D">
              <w:rPr>
                <w:rFonts w:ascii="Arial" w:hAnsi="Arial" w:cs="Arial"/>
                <w:sz w:val="20"/>
                <w:szCs w:val="20"/>
              </w:rPr>
              <w:t>122954</w:t>
            </w:r>
          </w:p>
        </w:tc>
        <w:tc>
          <w:tcPr>
            <w:tcW w:w="850" w:type="dxa"/>
            <w:vAlign w:val="center"/>
          </w:tcPr>
          <w:p w:rsidR="00F00766" w:rsidRPr="00F12E3D" w:rsidRDefault="00F00766" w:rsidP="00F55524">
            <w:pPr>
              <w:rPr>
                <w:rFonts w:ascii="Arial" w:hAnsi="Arial" w:cs="Arial"/>
                <w:sz w:val="20"/>
                <w:szCs w:val="20"/>
              </w:rPr>
            </w:pPr>
            <w:r w:rsidRPr="00F12E3D">
              <w:rPr>
                <w:rFonts w:ascii="Arial" w:hAnsi="Arial" w:cs="Arial"/>
                <w:sz w:val="20"/>
                <w:szCs w:val="20"/>
              </w:rPr>
              <w:t>61620</w:t>
            </w:r>
          </w:p>
        </w:tc>
        <w:tc>
          <w:tcPr>
            <w:tcW w:w="851" w:type="dxa"/>
            <w:vAlign w:val="center"/>
          </w:tcPr>
          <w:p w:rsidR="00F00766" w:rsidRPr="00F12E3D" w:rsidRDefault="00F00766" w:rsidP="00F55524">
            <w:pPr>
              <w:rPr>
                <w:rFonts w:ascii="Arial" w:hAnsi="Arial" w:cs="Arial"/>
                <w:sz w:val="20"/>
                <w:szCs w:val="20"/>
              </w:rPr>
            </w:pPr>
            <w:r w:rsidRPr="00F12E3D">
              <w:rPr>
                <w:rFonts w:ascii="Arial" w:hAnsi="Arial" w:cs="Arial"/>
                <w:sz w:val="20"/>
                <w:szCs w:val="20"/>
              </w:rPr>
              <w:t>61334</w:t>
            </w:r>
          </w:p>
        </w:tc>
        <w:tc>
          <w:tcPr>
            <w:tcW w:w="850" w:type="dxa"/>
            <w:vAlign w:val="center"/>
          </w:tcPr>
          <w:p w:rsidR="00F00766" w:rsidRPr="00F12E3D" w:rsidRDefault="00F00766" w:rsidP="00F55524">
            <w:pPr>
              <w:rPr>
                <w:rFonts w:ascii="Arial" w:hAnsi="Arial" w:cs="Arial"/>
                <w:sz w:val="20"/>
                <w:szCs w:val="20"/>
              </w:rPr>
            </w:pPr>
            <w:r w:rsidRPr="00F12E3D">
              <w:rPr>
                <w:rFonts w:ascii="Arial" w:hAnsi="Arial" w:cs="Arial"/>
                <w:sz w:val="20"/>
                <w:szCs w:val="20"/>
              </w:rPr>
              <w:t>73,2</w:t>
            </w:r>
          </w:p>
        </w:tc>
      </w:tr>
    </w:tbl>
    <w:p w:rsidR="00F00766" w:rsidRPr="00F12E3D" w:rsidRDefault="00F00766" w:rsidP="00D40A69">
      <w:pPr>
        <w:tabs>
          <w:tab w:val="left" w:pos="2160"/>
          <w:tab w:val="left" w:leader="dot" w:pos="8820"/>
        </w:tabs>
        <w:ind w:right="31"/>
        <w:rPr>
          <w:rFonts w:ascii="Arial" w:hAnsi="Arial" w:cs="Arial"/>
          <w:lang w:val="ro-RO"/>
        </w:rPr>
      </w:pPr>
    </w:p>
    <w:p w:rsidR="00F00766" w:rsidRDefault="00F00766" w:rsidP="00D40A69">
      <w:pPr>
        <w:tabs>
          <w:tab w:val="left" w:pos="2160"/>
          <w:tab w:val="left" w:leader="dot" w:pos="8820"/>
        </w:tabs>
        <w:ind w:right="31"/>
        <w:rPr>
          <w:rFonts w:ascii="Arial" w:hAnsi="Arial" w:cs="Arial"/>
          <w:lang w:val="ro-RO"/>
        </w:rPr>
      </w:pPr>
    </w:p>
    <w:p w:rsidR="006124ED" w:rsidRDefault="009174BC" w:rsidP="00C837F6">
      <w:pPr>
        <w:tabs>
          <w:tab w:val="left" w:pos="2687"/>
        </w:tabs>
        <w:ind w:right="31"/>
        <w:jc w:val="center"/>
        <w:rPr>
          <w:rFonts w:ascii="Arial" w:hAnsi="Arial" w:cs="Arial"/>
          <w:lang w:val="ro-RO"/>
        </w:rPr>
      </w:pPr>
      <w:r>
        <w:rPr>
          <w:rFonts w:ascii="Arial" w:hAnsi="Arial" w:cs="Arial"/>
          <w:b/>
          <w:i/>
          <w:noProof/>
          <w:u w:val="single"/>
          <w:lang w:val="ro-RO" w:eastAsia="ro-RO"/>
        </w:rPr>
        <w:drawing>
          <wp:inline distT="0" distB="0" distL="0" distR="0">
            <wp:extent cx="3689350" cy="2073275"/>
            <wp:effectExtent l="0" t="0" r="0" b="0"/>
            <wp:docPr id="66" name="Object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124ED" w:rsidRDefault="006124ED" w:rsidP="00D40A69">
      <w:pPr>
        <w:tabs>
          <w:tab w:val="left" w:pos="2160"/>
          <w:tab w:val="left" w:leader="dot" w:pos="8820"/>
        </w:tabs>
        <w:ind w:right="31"/>
        <w:rPr>
          <w:rFonts w:ascii="Arial" w:hAnsi="Arial" w:cs="Arial"/>
          <w:lang w:val="ro-RO"/>
        </w:rPr>
      </w:pPr>
    </w:p>
    <w:p w:rsidR="006124ED" w:rsidRPr="00F12E3D" w:rsidRDefault="00C837F6" w:rsidP="00C837F6">
      <w:pPr>
        <w:tabs>
          <w:tab w:val="left" w:pos="2160"/>
          <w:tab w:val="left" w:leader="dot" w:pos="8820"/>
        </w:tabs>
        <w:ind w:right="31"/>
        <w:jc w:val="center"/>
        <w:rPr>
          <w:rFonts w:ascii="Arial" w:hAnsi="Arial" w:cs="Arial"/>
          <w:b/>
          <w:lang w:val="ro-RO"/>
        </w:rPr>
      </w:pPr>
      <w:r w:rsidRPr="00F12E3D">
        <w:rPr>
          <w:rFonts w:ascii="Arial" w:hAnsi="Arial" w:cs="Arial"/>
          <w:b/>
          <w:lang w:val="ro-RO"/>
        </w:rPr>
        <w:t>Figura nr.1.2.1</w:t>
      </w:r>
    </w:p>
    <w:p w:rsidR="006124ED" w:rsidRDefault="006124ED" w:rsidP="00D40A69">
      <w:pPr>
        <w:tabs>
          <w:tab w:val="left" w:pos="2160"/>
          <w:tab w:val="left" w:leader="dot" w:pos="8820"/>
        </w:tabs>
        <w:ind w:right="31"/>
        <w:rPr>
          <w:rFonts w:ascii="Arial" w:hAnsi="Arial" w:cs="Arial"/>
          <w:lang w:val="ro-RO"/>
        </w:rPr>
      </w:pPr>
    </w:p>
    <w:p w:rsidR="00826659" w:rsidRDefault="00F305C5" w:rsidP="00E14D2D">
      <w:pPr>
        <w:tabs>
          <w:tab w:val="left" w:pos="2160"/>
          <w:tab w:val="left" w:leader="dot" w:pos="8820"/>
        </w:tabs>
        <w:ind w:right="31"/>
        <w:jc w:val="center"/>
        <w:rPr>
          <w:rFonts w:ascii="Arial" w:hAnsi="Arial" w:cs="Arial"/>
          <w:b/>
          <w:lang w:val="ro-RO"/>
        </w:rPr>
      </w:pPr>
      <w:r w:rsidRPr="00F621FC">
        <w:rPr>
          <w:rFonts w:ascii="Arial" w:hAnsi="Arial" w:cs="Arial"/>
          <w:b/>
          <w:lang w:val="ro-RO"/>
        </w:rPr>
        <w:t>1.</w:t>
      </w:r>
      <w:r w:rsidR="00B93F9C">
        <w:rPr>
          <w:rFonts w:ascii="Arial" w:hAnsi="Arial" w:cs="Arial"/>
          <w:b/>
          <w:lang w:val="ro-RO"/>
        </w:rPr>
        <w:t>3</w:t>
      </w:r>
      <w:r w:rsidRPr="00F621FC">
        <w:rPr>
          <w:rFonts w:ascii="Arial" w:hAnsi="Arial" w:cs="Arial"/>
          <w:b/>
          <w:lang w:val="ro-RO"/>
        </w:rPr>
        <w:t>. Resursele naturale</w:t>
      </w:r>
    </w:p>
    <w:p w:rsidR="00C837F6" w:rsidRPr="00F621FC" w:rsidRDefault="00C837F6" w:rsidP="00A260AB">
      <w:pPr>
        <w:tabs>
          <w:tab w:val="left" w:pos="2160"/>
          <w:tab w:val="left" w:leader="dot" w:pos="8820"/>
        </w:tabs>
        <w:ind w:right="31"/>
        <w:rPr>
          <w:rFonts w:ascii="Arial" w:hAnsi="Arial" w:cs="Arial"/>
          <w:b/>
          <w:lang w:val="ro-RO"/>
        </w:rPr>
      </w:pPr>
    </w:p>
    <w:p w:rsidR="00826659" w:rsidRPr="00F621FC" w:rsidRDefault="00826659" w:rsidP="00826659">
      <w:pPr>
        <w:rPr>
          <w:rFonts w:ascii="Arial" w:hAnsi="Arial" w:cs="Arial"/>
          <w:b/>
        </w:rPr>
      </w:pPr>
      <w:r w:rsidRPr="00F621FC">
        <w:rPr>
          <w:rFonts w:ascii="Arial" w:hAnsi="Arial" w:cs="Arial"/>
          <w:b/>
        </w:rPr>
        <w:t>Principalele cursuri de apă şi lacuri naturale</w:t>
      </w:r>
    </w:p>
    <w:p w:rsidR="00826659" w:rsidRPr="00F621FC" w:rsidRDefault="00826659" w:rsidP="00826659">
      <w:pPr>
        <w:pStyle w:val="BodyText2"/>
        <w:spacing w:after="0" w:line="240" w:lineRule="auto"/>
        <w:jc w:val="both"/>
        <w:rPr>
          <w:rFonts w:ascii="Arial" w:hAnsi="Arial" w:cs="Arial"/>
          <w:bCs/>
          <w:lang w:eastAsia="ro-RO"/>
        </w:rPr>
      </w:pPr>
      <w:r w:rsidRPr="00F621FC">
        <w:rPr>
          <w:rFonts w:ascii="Arial" w:hAnsi="Arial" w:cs="Arial"/>
          <w:bCs/>
          <w:lang w:eastAsia="ro-RO"/>
        </w:rPr>
        <w:t xml:space="preserve">Reţeaua hidrografică a judeţului Brăila poartă amprenta climatului temperat continental şi a reliefului, alcătuit din câmpuri relativ netede, în cuprinsul cărora sunt schiţate văi largi şi depresiuni închise în care se găsesc lacuri temporare sau permanente. Hidrografia judeţului se caracterizează pe de o parte prin faptul că apele curgătoare sunt ape alohtone având caracter tranzitoriu, iar pe de altă parte, prin faptul că în toate microdepresiunile (crovuri) se cantonează lacuri. </w:t>
      </w:r>
    </w:p>
    <w:p w:rsidR="00252388" w:rsidRDefault="00252388" w:rsidP="00826659">
      <w:pPr>
        <w:jc w:val="both"/>
        <w:rPr>
          <w:rFonts w:ascii="Arial" w:hAnsi="Arial" w:cs="Arial"/>
          <w:b/>
        </w:rPr>
      </w:pPr>
    </w:p>
    <w:p w:rsidR="00826659" w:rsidRPr="00F621FC" w:rsidRDefault="00826659" w:rsidP="00826659">
      <w:pPr>
        <w:jc w:val="both"/>
        <w:rPr>
          <w:rFonts w:ascii="Arial" w:hAnsi="Arial" w:cs="Arial"/>
          <w:b/>
        </w:rPr>
      </w:pPr>
      <w:r w:rsidRPr="00F621FC">
        <w:rPr>
          <w:rFonts w:ascii="Arial" w:hAnsi="Arial" w:cs="Arial"/>
          <w:b/>
        </w:rPr>
        <w:t>Ape de suprafaţă</w:t>
      </w:r>
    </w:p>
    <w:p w:rsidR="00826659" w:rsidRPr="00F621FC" w:rsidRDefault="00826659" w:rsidP="00A260AB">
      <w:pPr>
        <w:jc w:val="both"/>
        <w:rPr>
          <w:rFonts w:ascii="Arial" w:hAnsi="Arial" w:cs="Arial"/>
        </w:rPr>
      </w:pPr>
      <w:r w:rsidRPr="00F621FC">
        <w:rPr>
          <w:rFonts w:ascii="Arial" w:hAnsi="Arial" w:cs="Arial"/>
        </w:rPr>
        <w:t>Judeţul Brăila dispune de o reţea hidrografică organizată pe 5 bazine hidrografice, astfel:</w:t>
      </w:r>
    </w:p>
    <w:p w:rsidR="00826659" w:rsidRPr="00F621FC" w:rsidRDefault="00826659" w:rsidP="009349C7">
      <w:pPr>
        <w:ind w:firstLine="720"/>
        <w:jc w:val="both"/>
        <w:rPr>
          <w:rFonts w:ascii="Arial" w:hAnsi="Arial" w:cs="Arial"/>
        </w:rPr>
      </w:pPr>
      <w:r w:rsidRPr="00F621FC">
        <w:rPr>
          <w:rFonts w:ascii="Arial" w:hAnsi="Arial" w:cs="Arial"/>
        </w:rPr>
        <w:t>- Bazinul Hidrografic al fluviului Dunărea;</w:t>
      </w:r>
    </w:p>
    <w:p w:rsidR="00826659" w:rsidRPr="00F621FC" w:rsidRDefault="00826659" w:rsidP="009349C7">
      <w:pPr>
        <w:ind w:firstLine="720"/>
        <w:jc w:val="both"/>
        <w:rPr>
          <w:rFonts w:ascii="Arial" w:hAnsi="Arial" w:cs="Arial"/>
        </w:rPr>
      </w:pPr>
      <w:r w:rsidRPr="00F621FC">
        <w:rPr>
          <w:rFonts w:ascii="Arial" w:hAnsi="Arial" w:cs="Arial"/>
        </w:rPr>
        <w:t>- Bazinul Hidrografic al râului Buzău;</w:t>
      </w:r>
    </w:p>
    <w:p w:rsidR="00826659" w:rsidRPr="00F621FC" w:rsidRDefault="00826659" w:rsidP="009349C7">
      <w:pPr>
        <w:ind w:firstLine="720"/>
        <w:jc w:val="both"/>
        <w:rPr>
          <w:rFonts w:ascii="Arial" w:hAnsi="Arial" w:cs="Arial"/>
        </w:rPr>
      </w:pPr>
      <w:r w:rsidRPr="00F621FC">
        <w:rPr>
          <w:rFonts w:ascii="Arial" w:hAnsi="Arial" w:cs="Arial"/>
        </w:rPr>
        <w:t>- Bazinul Hidrografic al râului Călmăţui;</w:t>
      </w:r>
    </w:p>
    <w:p w:rsidR="00826659" w:rsidRPr="00F621FC" w:rsidRDefault="00826659" w:rsidP="009349C7">
      <w:pPr>
        <w:ind w:firstLine="720"/>
        <w:jc w:val="both"/>
        <w:rPr>
          <w:rFonts w:ascii="Arial" w:hAnsi="Arial" w:cs="Arial"/>
        </w:rPr>
      </w:pPr>
      <w:r w:rsidRPr="00F621FC">
        <w:rPr>
          <w:rFonts w:ascii="Arial" w:hAnsi="Arial" w:cs="Arial"/>
        </w:rPr>
        <w:t>- Bazinul Hidrografic al râului Siret;</w:t>
      </w:r>
    </w:p>
    <w:p w:rsidR="00826659" w:rsidRPr="00F621FC" w:rsidRDefault="00826659" w:rsidP="009349C7">
      <w:pPr>
        <w:ind w:firstLine="720"/>
        <w:jc w:val="both"/>
        <w:rPr>
          <w:rFonts w:ascii="Arial" w:hAnsi="Arial" w:cs="Arial"/>
        </w:rPr>
      </w:pPr>
      <w:r w:rsidRPr="00F621FC">
        <w:rPr>
          <w:rFonts w:ascii="Arial" w:hAnsi="Arial" w:cs="Arial"/>
        </w:rPr>
        <w:t>-</w:t>
      </w:r>
      <w:r w:rsidR="00393CE1" w:rsidRPr="00F621FC">
        <w:rPr>
          <w:rFonts w:ascii="Arial" w:hAnsi="Arial" w:cs="Arial"/>
        </w:rPr>
        <w:t xml:space="preserve"> </w:t>
      </w:r>
      <w:r w:rsidRPr="00F621FC">
        <w:rPr>
          <w:rFonts w:ascii="Arial" w:hAnsi="Arial" w:cs="Arial"/>
        </w:rPr>
        <w:t>Bazinul Hidrografic al râului Ialomiţa cu subbazinul Strachina care are un număr redus de folosinţe de apă în judeţul Brăila.</w:t>
      </w:r>
    </w:p>
    <w:p w:rsidR="00826659" w:rsidRPr="00F621FC" w:rsidRDefault="00826659" w:rsidP="009349C7">
      <w:pPr>
        <w:tabs>
          <w:tab w:val="left" w:pos="709"/>
          <w:tab w:val="left" w:pos="2160"/>
          <w:tab w:val="left" w:leader="dot" w:pos="8820"/>
        </w:tabs>
        <w:ind w:right="31"/>
        <w:jc w:val="both"/>
        <w:rPr>
          <w:rFonts w:ascii="Arial" w:hAnsi="Arial" w:cs="Arial"/>
        </w:rPr>
      </w:pPr>
      <w:r w:rsidRPr="00F621FC">
        <w:rPr>
          <w:rFonts w:ascii="Arial" w:hAnsi="Arial" w:cs="Arial"/>
        </w:rPr>
        <w:t>Lungimea reţelei hidrografice pe teritoriul judeţului Brăila însumează 603,5 km. Cursurile fluviului Dunărea şi a râurilor de pe teritoriul judeţului Brăila sunt îndiguite în totalitate, lungimea digurilor fiind următoarea:</w:t>
      </w:r>
    </w:p>
    <w:p w:rsidR="00826659" w:rsidRPr="00F621FC" w:rsidRDefault="006623C5" w:rsidP="009349C7">
      <w:pPr>
        <w:ind w:left="709" w:firstLine="720"/>
        <w:jc w:val="both"/>
        <w:rPr>
          <w:rFonts w:ascii="Arial" w:hAnsi="Arial" w:cs="Arial"/>
        </w:rPr>
      </w:pPr>
      <w:r w:rsidRPr="00F621FC">
        <w:rPr>
          <w:rFonts w:ascii="Arial" w:hAnsi="Arial" w:cs="Arial"/>
        </w:rPr>
        <w:t>- Dunărea</w:t>
      </w:r>
      <w:r w:rsidRPr="00F621FC">
        <w:rPr>
          <w:rFonts w:ascii="Arial" w:hAnsi="Arial" w:cs="Arial"/>
        </w:rPr>
        <w:tab/>
      </w:r>
      <w:smartTag w:uri="urn:schemas-microsoft-com:office:smarttags" w:element="metricconverter">
        <w:smartTagPr>
          <w:attr w:name="ProductID" w:val="217,4 km"/>
        </w:smartTagPr>
        <w:r w:rsidR="00826659" w:rsidRPr="00F621FC">
          <w:rPr>
            <w:rFonts w:ascii="Arial" w:hAnsi="Arial" w:cs="Arial"/>
          </w:rPr>
          <w:t>217,4 km</w:t>
        </w:r>
      </w:smartTag>
    </w:p>
    <w:p w:rsidR="00826659" w:rsidRPr="00F621FC" w:rsidRDefault="006623C5" w:rsidP="009349C7">
      <w:pPr>
        <w:ind w:left="709" w:firstLine="720"/>
        <w:jc w:val="both"/>
        <w:rPr>
          <w:rFonts w:ascii="Arial" w:hAnsi="Arial" w:cs="Arial"/>
        </w:rPr>
      </w:pPr>
      <w:r w:rsidRPr="00F621FC">
        <w:rPr>
          <w:rFonts w:ascii="Arial" w:hAnsi="Arial" w:cs="Arial"/>
        </w:rPr>
        <w:t>- Buzău</w:t>
      </w:r>
      <w:r w:rsidRPr="00F621FC">
        <w:rPr>
          <w:rFonts w:ascii="Arial" w:hAnsi="Arial" w:cs="Arial"/>
        </w:rPr>
        <w:tab/>
      </w:r>
      <w:smartTag w:uri="urn:schemas-microsoft-com:office:smarttags" w:element="metricconverter">
        <w:smartTagPr>
          <w:attr w:name="ProductID" w:val="85,5 km"/>
        </w:smartTagPr>
        <w:r w:rsidR="00826659" w:rsidRPr="00F621FC">
          <w:rPr>
            <w:rFonts w:ascii="Arial" w:hAnsi="Arial" w:cs="Arial"/>
          </w:rPr>
          <w:t>85,5 km</w:t>
        </w:r>
      </w:smartTag>
      <w:r w:rsidR="00826659" w:rsidRPr="00F621FC">
        <w:rPr>
          <w:rFonts w:ascii="Arial" w:hAnsi="Arial" w:cs="Arial"/>
        </w:rPr>
        <w:t>;</w:t>
      </w:r>
    </w:p>
    <w:p w:rsidR="00826659" w:rsidRPr="00F621FC" w:rsidRDefault="00826659" w:rsidP="009349C7">
      <w:pPr>
        <w:ind w:left="709" w:firstLine="720"/>
        <w:jc w:val="both"/>
        <w:rPr>
          <w:rFonts w:ascii="Arial" w:hAnsi="Arial" w:cs="Arial"/>
        </w:rPr>
      </w:pPr>
      <w:r w:rsidRPr="00F621FC">
        <w:rPr>
          <w:rFonts w:ascii="Arial" w:hAnsi="Arial" w:cs="Arial"/>
        </w:rPr>
        <w:t>- Călm</w:t>
      </w:r>
      <w:r w:rsidR="006623C5" w:rsidRPr="00F621FC">
        <w:rPr>
          <w:rFonts w:ascii="Arial" w:hAnsi="Arial" w:cs="Arial"/>
        </w:rPr>
        <w:t>ăţui</w:t>
      </w:r>
      <w:r w:rsidR="006623C5" w:rsidRPr="00F621FC">
        <w:rPr>
          <w:rFonts w:ascii="Arial" w:hAnsi="Arial" w:cs="Arial"/>
        </w:rPr>
        <w:tab/>
      </w:r>
      <w:smartTag w:uri="urn:schemas-microsoft-com:office:smarttags" w:element="metricconverter">
        <w:smartTagPr>
          <w:attr w:name="ProductID" w:val="84,5 km"/>
        </w:smartTagPr>
        <w:r w:rsidRPr="00F621FC">
          <w:rPr>
            <w:rFonts w:ascii="Arial" w:hAnsi="Arial" w:cs="Arial"/>
          </w:rPr>
          <w:t>84,5 km</w:t>
        </w:r>
      </w:smartTag>
      <w:r w:rsidRPr="00F621FC">
        <w:rPr>
          <w:rFonts w:ascii="Arial" w:hAnsi="Arial" w:cs="Arial"/>
        </w:rPr>
        <w:t>;</w:t>
      </w:r>
    </w:p>
    <w:p w:rsidR="00826659" w:rsidRPr="00F621FC" w:rsidRDefault="006623C5" w:rsidP="009349C7">
      <w:pPr>
        <w:ind w:left="709" w:firstLine="720"/>
        <w:jc w:val="both"/>
        <w:rPr>
          <w:rFonts w:ascii="Arial" w:hAnsi="Arial" w:cs="Arial"/>
        </w:rPr>
      </w:pPr>
      <w:r w:rsidRPr="00F621FC">
        <w:rPr>
          <w:rFonts w:ascii="Arial" w:hAnsi="Arial" w:cs="Arial"/>
        </w:rPr>
        <w:t>- Siret</w:t>
      </w:r>
      <w:r w:rsidRPr="00F621FC">
        <w:rPr>
          <w:rFonts w:ascii="Arial" w:hAnsi="Arial" w:cs="Arial"/>
        </w:rPr>
        <w:tab/>
      </w:r>
      <w:r w:rsidRPr="00F621FC">
        <w:rPr>
          <w:rFonts w:ascii="Arial" w:hAnsi="Arial" w:cs="Arial"/>
        </w:rPr>
        <w:tab/>
      </w:r>
      <w:smartTag w:uri="urn:schemas-microsoft-com:office:smarttags" w:element="metricconverter">
        <w:smartTagPr>
          <w:attr w:name="ProductID" w:val="40,30 km"/>
        </w:smartTagPr>
        <w:r w:rsidR="00826659" w:rsidRPr="00F621FC">
          <w:rPr>
            <w:rFonts w:ascii="Arial" w:hAnsi="Arial" w:cs="Arial"/>
          </w:rPr>
          <w:t>40,30 km</w:t>
        </w:r>
      </w:smartTag>
      <w:r w:rsidR="00826659" w:rsidRPr="00F621FC">
        <w:rPr>
          <w:rFonts w:ascii="Arial" w:hAnsi="Arial" w:cs="Arial"/>
        </w:rPr>
        <w:t>.</w:t>
      </w:r>
    </w:p>
    <w:p w:rsidR="00826659" w:rsidRPr="00F621FC" w:rsidRDefault="00826659" w:rsidP="009349C7">
      <w:pPr>
        <w:ind w:firstLine="720"/>
        <w:jc w:val="both"/>
        <w:rPr>
          <w:rFonts w:ascii="Arial" w:hAnsi="Arial" w:cs="Arial"/>
        </w:rPr>
      </w:pPr>
      <w:r w:rsidRPr="00F621FC">
        <w:rPr>
          <w:rFonts w:ascii="Arial" w:hAnsi="Arial" w:cs="Arial"/>
        </w:rPr>
        <w:t xml:space="preserve">Între braţele fluviului Dunărea există Insula Mare a Brăilei cu o suprafaţă de </w:t>
      </w:r>
      <w:smartTag w:uri="urn:schemas-microsoft-com:office:smarttags" w:element="metricconverter">
        <w:smartTagPr>
          <w:attr w:name="ProductID" w:val="76.700 ha"/>
        </w:smartTagPr>
        <w:r w:rsidRPr="00F621FC">
          <w:rPr>
            <w:rFonts w:ascii="Arial" w:hAnsi="Arial" w:cs="Arial"/>
          </w:rPr>
          <w:t>76.700 ha</w:t>
        </w:r>
      </w:smartTag>
      <w:r w:rsidRPr="00F621FC">
        <w:rPr>
          <w:rFonts w:ascii="Arial" w:hAnsi="Arial" w:cs="Arial"/>
        </w:rPr>
        <w:t xml:space="preserve"> şi Parcul Natural Balta Mică a Brăilei cu o suprafaţă de </w:t>
      </w:r>
      <w:smartTag w:uri="urn:schemas-microsoft-com:office:smarttags" w:element="metricconverter">
        <w:smartTagPr>
          <w:attr w:name="ProductID" w:val="17.529 ha"/>
        </w:smartTagPr>
        <w:r w:rsidRPr="00F621FC">
          <w:rPr>
            <w:rFonts w:ascii="Arial" w:hAnsi="Arial" w:cs="Arial"/>
          </w:rPr>
          <w:t>17.529 ha</w:t>
        </w:r>
      </w:smartTag>
      <w:r w:rsidRPr="00F621FC">
        <w:rPr>
          <w:rFonts w:ascii="Arial" w:hAnsi="Arial" w:cs="Arial"/>
        </w:rPr>
        <w:t xml:space="preserve">, din care </w:t>
      </w:r>
      <w:smartTag w:uri="urn:schemas-microsoft-com:office:smarttags" w:element="metricconverter">
        <w:smartTagPr>
          <w:attr w:name="ProductID" w:val="3.626 ha"/>
        </w:smartTagPr>
        <w:r w:rsidRPr="00F621FC">
          <w:rPr>
            <w:rFonts w:ascii="Arial" w:hAnsi="Arial" w:cs="Arial"/>
          </w:rPr>
          <w:t>3.626 ha</w:t>
        </w:r>
      </w:smartTag>
      <w:r w:rsidRPr="00F621FC">
        <w:rPr>
          <w:rFonts w:ascii="Arial" w:hAnsi="Arial" w:cs="Arial"/>
        </w:rPr>
        <w:t xml:space="preserve"> o constituie luciul de apă al bălţilor şi iezerelor din aria protejată.</w:t>
      </w:r>
    </w:p>
    <w:p w:rsidR="00252388" w:rsidRDefault="00252388" w:rsidP="00A260AB">
      <w:pPr>
        <w:pStyle w:val="Heading7"/>
        <w:spacing w:before="0" w:after="0"/>
        <w:jc w:val="both"/>
        <w:rPr>
          <w:rFonts w:ascii="Arial" w:hAnsi="Arial" w:cs="Arial"/>
          <w:b/>
        </w:rPr>
      </w:pPr>
    </w:p>
    <w:p w:rsidR="00826659" w:rsidRPr="00F621FC" w:rsidRDefault="00826659" w:rsidP="00A260AB">
      <w:pPr>
        <w:pStyle w:val="Heading7"/>
        <w:spacing w:before="0" w:after="0"/>
        <w:jc w:val="both"/>
        <w:rPr>
          <w:rFonts w:ascii="Arial" w:hAnsi="Arial" w:cs="Arial"/>
          <w:b/>
        </w:rPr>
      </w:pPr>
      <w:r w:rsidRPr="00F621FC">
        <w:rPr>
          <w:rFonts w:ascii="Arial" w:hAnsi="Arial" w:cs="Arial"/>
          <w:b/>
        </w:rPr>
        <w:t>Lacurile</w:t>
      </w:r>
    </w:p>
    <w:p w:rsidR="00826659" w:rsidRPr="00F621FC" w:rsidRDefault="00826659" w:rsidP="00A260AB">
      <w:pPr>
        <w:jc w:val="both"/>
        <w:rPr>
          <w:rFonts w:ascii="Arial" w:hAnsi="Arial" w:cs="Arial"/>
        </w:rPr>
      </w:pPr>
      <w:r w:rsidRPr="00F621FC">
        <w:rPr>
          <w:rFonts w:ascii="Arial" w:hAnsi="Arial" w:cs="Arial"/>
        </w:rPr>
        <w:t xml:space="preserve">Lacurile din judeţul Brăila sunt de trei categorii: clastocarstice, limanuri fluviatile şi lacuri de luncă. Din prima categorie fac parte: Ianca, Plopu, Movila Miresii Secu, Lutu Alb, Tătaru, </w:t>
      </w:r>
      <w:r w:rsidRPr="00F621FC">
        <w:rPr>
          <w:rFonts w:ascii="Arial" w:hAnsi="Arial" w:cs="Arial"/>
        </w:rPr>
        <w:lastRenderedPageBreak/>
        <w:t>Colţea, Plaşcu şi altele, din a doua: Jirlău, Ciulniţa şi Câineni, iar din a treia lacurile din lunca Dunării.</w:t>
      </w:r>
    </w:p>
    <w:p w:rsidR="00826659" w:rsidRPr="00F621FC" w:rsidRDefault="00826659" w:rsidP="00A260AB">
      <w:pPr>
        <w:jc w:val="both"/>
        <w:rPr>
          <w:rFonts w:ascii="Arial" w:hAnsi="Arial" w:cs="Arial"/>
        </w:rPr>
      </w:pPr>
      <w:r w:rsidRPr="00F621FC">
        <w:rPr>
          <w:rFonts w:ascii="Arial" w:hAnsi="Arial" w:cs="Arial"/>
        </w:rPr>
        <w:t>O altă categorie a apelor de suprafaţă o constituie lacurile terapeutice sărate, cu nămol sapropelic. Acestea sunt: Lacu Sărat I şi II, Câineni Băi, Movila Miresii, Batogu.</w:t>
      </w:r>
    </w:p>
    <w:p w:rsidR="00826659" w:rsidRPr="00F621FC" w:rsidRDefault="00826659" w:rsidP="00A260AB">
      <w:pPr>
        <w:jc w:val="both"/>
        <w:rPr>
          <w:rFonts w:ascii="Arial" w:hAnsi="Arial" w:cs="Arial"/>
        </w:rPr>
      </w:pPr>
      <w:r w:rsidRPr="00F621FC">
        <w:rPr>
          <w:rFonts w:ascii="Arial" w:hAnsi="Arial" w:cs="Arial"/>
        </w:rPr>
        <w:t>De asemenea, se mai întâlnesc lacuri cu apă dulce şi amenajări piscicole cum ar fi: Blasova, Şeicuţa, Plopu, Lacul Dulce, Popa respectiv amenajările piscicole Măxineni, Gradiştea, Lutul Alb, Vultureni, Iezna, Seaca, Zăvoaia şi Jirlău.</w:t>
      </w:r>
    </w:p>
    <w:p w:rsidR="00252388" w:rsidRDefault="00252388" w:rsidP="00A260AB">
      <w:pPr>
        <w:jc w:val="both"/>
        <w:rPr>
          <w:rFonts w:ascii="Arial" w:hAnsi="Arial" w:cs="Arial"/>
          <w:b/>
        </w:rPr>
      </w:pPr>
    </w:p>
    <w:p w:rsidR="00826659" w:rsidRPr="00F621FC" w:rsidRDefault="00826659" w:rsidP="00A260AB">
      <w:pPr>
        <w:jc w:val="both"/>
        <w:rPr>
          <w:rFonts w:ascii="Arial" w:hAnsi="Arial" w:cs="Arial"/>
          <w:b/>
        </w:rPr>
      </w:pPr>
      <w:r w:rsidRPr="00F621FC">
        <w:rPr>
          <w:rFonts w:ascii="Arial" w:hAnsi="Arial" w:cs="Arial"/>
          <w:b/>
        </w:rPr>
        <w:t>Ape subterane</w:t>
      </w:r>
    </w:p>
    <w:p w:rsidR="00826659" w:rsidRPr="00F621FC" w:rsidRDefault="00826659" w:rsidP="00A260AB">
      <w:pPr>
        <w:jc w:val="both"/>
        <w:rPr>
          <w:rFonts w:ascii="Arial" w:hAnsi="Arial" w:cs="Arial"/>
        </w:rPr>
      </w:pPr>
      <w:r w:rsidRPr="00F621FC">
        <w:rPr>
          <w:rFonts w:ascii="Arial" w:hAnsi="Arial" w:cs="Arial"/>
        </w:rPr>
        <w:t xml:space="preserve">Acviferul freatic din judeţul Brăila dispune de o resursă totală de 9842,59 l/s. </w:t>
      </w:r>
    </w:p>
    <w:p w:rsidR="00826659" w:rsidRPr="00F621FC" w:rsidRDefault="00826659" w:rsidP="00A260AB">
      <w:pPr>
        <w:jc w:val="both"/>
        <w:rPr>
          <w:rFonts w:ascii="Arial" w:hAnsi="Arial" w:cs="Arial"/>
        </w:rPr>
      </w:pPr>
      <w:r w:rsidRPr="00F621FC">
        <w:rPr>
          <w:rFonts w:ascii="Arial" w:hAnsi="Arial" w:cs="Arial"/>
        </w:rPr>
        <w:t>Acviferul de adâncime din judeţul Brăila are o resursă totală calculată de 5059 l/s.</w:t>
      </w:r>
    </w:p>
    <w:p w:rsidR="00252388" w:rsidRDefault="00252388" w:rsidP="00A260AB">
      <w:pPr>
        <w:jc w:val="both"/>
        <w:rPr>
          <w:rFonts w:ascii="Arial" w:hAnsi="Arial" w:cs="Arial"/>
          <w:b/>
        </w:rPr>
      </w:pPr>
    </w:p>
    <w:p w:rsidR="00826659" w:rsidRPr="00F621FC" w:rsidRDefault="00826659" w:rsidP="00A260AB">
      <w:pPr>
        <w:jc w:val="both"/>
        <w:rPr>
          <w:rFonts w:ascii="Arial" w:hAnsi="Arial" w:cs="Arial"/>
          <w:b/>
        </w:rPr>
      </w:pPr>
      <w:r w:rsidRPr="00F621FC">
        <w:rPr>
          <w:rFonts w:ascii="Arial" w:hAnsi="Arial" w:cs="Arial"/>
          <w:b/>
        </w:rPr>
        <w:t>Ape minerale şi termale</w:t>
      </w:r>
    </w:p>
    <w:p w:rsidR="00826659" w:rsidRPr="00F621FC" w:rsidRDefault="00826659" w:rsidP="00A260AB">
      <w:pPr>
        <w:jc w:val="both"/>
        <w:rPr>
          <w:rFonts w:ascii="Arial" w:hAnsi="Arial" w:cs="Arial"/>
        </w:rPr>
      </w:pPr>
      <w:r w:rsidRPr="00F621FC">
        <w:rPr>
          <w:rFonts w:ascii="Arial" w:hAnsi="Arial" w:cs="Arial"/>
        </w:rPr>
        <w:t>În judeţul Brăila există patru sonde cu ape geotermale, două la Însurăţei, una la Mihai Bravu şi alta la Victoria. Apa are o temperatură la gura sondei de 90-95</w:t>
      </w:r>
      <w:r w:rsidRPr="00F621FC">
        <w:rPr>
          <w:rFonts w:ascii="Arial" w:hAnsi="Arial" w:cs="Arial"/>
          <w:vertAlign w:val="superscript"/>
        </w:rPr>
        <w:t>o</w:t>
      </w:r>
      <w:r w:rsidRPr="00F621FC">
        <w:rPr>
          <w:rFonts w:ascii="Arial" w:hAnsi="Arial" w:cs="Arial"/>
        </w:rPr>
        <w:t xml:space="preserve">C. </w:t>
      </w:r>
    </w:p>
    <w:p w:rsidR="00393CE1" w:rsidRPr="00F621FC" w:rsidRDefault="00826659" w:rsidP="00A260AB">
      <w:pPr>
        <w:jc w:val="both"/>
        <w:rPr>
          <w:rFonts w:ascii="Arial" w:hAnsi="Arial" w:cs="Arial"/>
        </w:rPr>
      </w:pPr>
      <w:r w:rsidRPr="00F621FC">
        <w:rPr>
          <w:rFonts w:ascii="Arial" w:hAnsi="Arial" w:cs="Arial"/>
        </w:rPr>
        <w:t>Apa are un puternic caracter clorurat-sodic-sulfatic-potasic-magneziano-calcic. Actualmente nu sunt utilizate. În trecut a fost utilizată o singura sondă în Însurăţei</w:t>
      </w:r>
      <w:r w:rsidR="00D36A7D" w:rsidRPr="00F621FC">
        <w:rPr>
          <w:rFonts w:ascii="Arial" w:hAnsi="Arial" w:cs="Arial"/>
        </w:rPr>
        <w:t>,</w:t>
      </w:r>
      <w:r w:rsidRPr="00F621FC">
        <w:rPr>
          <w:rFonts w:ascii="Arial" w:hAnsi="Arial" w:cs="Arial"/>
        </w:rPr>
        <w:t xml:space="preserve"> pentru preparare</w:t>
      </w:r>
      <w:r w:rsidR="009349C7" w:rsidRPr="00F621FC">
        <w:rPr>
          <w:rFonts w:ascii="Arial" w:hAnsi="Arial" w:cs="Arial"/>
        </w:rPr>
        <w:t>a</w:t>
      </w:r>
      <w:r w:rsidRPr="00F621FC">
        <w:rPr>
          <w:rFonts w:ascii="Arial" w:hAnsi="Arial" w:cs="Arial"/>
        </w:rPr>
        <w:t xml:space="preserve"> agent</w:t>
      </w:r>
      <w:r w:rsidR="009349C7" w:rsidRPr="00F621FC">
        <w:rPr>
          <w:rFonts w:ascii="Arial" w:hAnsi="Arial" w:cs="Arial"/>
        </w:rPr>
        <w:t>ului</w:t>
      </w:r>
      <w:r w:rsidRPr="00F621FC">
        <w:rPr>
          <w:rFonts w:ascii="Arial" w:hAnsi="Arial" w:cs="Arial"/>
        </w:rPr>
        <w:t xml:space="preserve"> termic pentru locuinţe.</w:t>
      </w:r>
    </w:p>
    <w:p w:rsidR="00252388" w:rsidRDefault="00252388" w:rsidP="00A260AB">
      <w:pPr>
        <w:jc w:val="both"/>
        <w:rPr>
          <w:rFonts w:ascii="Arial" w:hAnsi="Arial" w:cs="Arial"/>
          <w:b/>
        </w:rPr>
      </w:pPr>
    </w:p>
    <w:p w:rsidR="00393CE1" w:rsidRPr="00F621FC" w:rsidRDefault="00393CE1" w:rsidP="00A260AB">
      <w:pPr>
        <w:jc w:val="both"/>
        <w:rPr>
          <w:rFonts w:ascii="Arial" w:hAnsi="Arial" w:cs="Arial"/>
        </w:rPr>
      </w:pPr>
      <w:r w:rsidRPr="00F621FC">
        <w:rPr>
          <w:rFonts w:ascii="Arial" w:hAnsi="Arial" w:cs="Arial"/>
          <w:b/>
        </w:rPr>
        <w:t>Resurse naturale regenerabile</w:t>
      </w:r>
    </w:p>
    <w:p w:rsidR="00393CE1" w:rsidRPr="00F621FC" w:rsidRDefault="00393CE1" w:rsidP="00A260AB">
      <w:pPr>
        <w:jc w:val="both"/>
        <w:rPr>
          <w:rFonts w:ascii="Arial" w:hAnsi="Arial" w:cs="Arial"/>
        </w:rPr>
      </w:pPr>
      <w:r w:rsidRPr="00F621FC">
        <w:rPr>
          <w:rFonts w:ascii="Arial" w:hAnsi="Arial" w:cs="Arial"/>
        </w:rPr>
        <w:t>În judeţul Brăila, zăcămintele de ţiţei şi gaze se află situate în două unităţi geologice distincte şi anume:</w:t>
      </w:r>
    </w:p>
    <w:p w:rsidR="00393CE1" w:rsidRPr="00F621FC" w:rsidRDefault="00393CE1" w:rsidP="009349C7">
      <w:pPr>
        <w:ind w:left="720" w:firstLine="720"/>
        <w:jc w:val="both"/>
        <w:rPr>
          <w:rFonts w:ascii="Arial" w:hAnsi="Arial" w:cs="Arial"/>
        </w:rPr>
      </w:pPr>
      <w:r w:rsidRPr="00F621FC">
        <w:rPr>
          <w:rFonts w:ascii="Arial" w:hAnsi="Arial" w:cs="Arial"/>
        </w:rPr>
        <w:t>- în zona sud-estică a Platformei Moesice</w:t>
      </w:r>
      <w:r w:rsidR="00D36A7D" w:rsidRPr="00F621FC">
        <w:rPr>
          <w:rFonts w:ascii="Arial" w:hAnsi="Arial" w:cs="Arial"/>
        </w:rPr>
        <w:t xml:space="preserve"> </w:t>
      </w:r>
      <w:r w:rsidR="00E712D9" w:rsidRPr="00F621FC">
        <w:rPr>
          <w:rFonts w:ascii="Arial" w:hAnsi="Arial" w:cs="Arial"/>
        </w:rPr>
        <w:t>ş</w:t>
      </w:r>
      <w:r w:rsidR="00D36A7D" w:rsidRPr="00F621FC">
        <w:rPr>
          <w:rFonts w:ascii="Arial" w:hAnsi="Arial" w:cs="Arial"/>
        </w:rPr>
        <w:t>i</w:t>
      </w:r>
    </w:p>
    <w:p w:rsidR="00393CE1" w:rsidRPr="00F621FC" w:rsidRDefault="00393CE1" w:rsidP="009349C7">
      <w:pPr>
        <w:ind w:left="720" w:firstLine="720"/>
        <w:jc w:val="both"/>
        <w:rPr>
          <w:rFonts w:ascii="Arial" w:hAnsi="Arial" w:cs="Arial"/>
        </w:rPr>
      </w:pPr>
      <w:r w:rsidRPr="00F621FC">
        <w:rPr>
          <w:rFonts w:ascii="Arial" w:hAnsi="Arial" w:cs="Arial"/>
        </w:rPr>
        <w:t>- în zona nordică a Promontoriului Nord Dobrogean.</w:t>
      </w:r>
    </w:p>
    <w:p w:rsidR="00393CE1" w:rsidRPr="00F621FC" w:rsidRDefault="00393CE1" w:rsidP="00F7428B">
      <w:pPr>
        <w:jc w:val="both"/>
        <w:rPr>
          <w:rFonts w:ascii="Arial" w:hAnsi="Arial" w:cs="Arial"/>
        </w:rPr>
      </w:pPr>
      <w:r w:rsidRPr="00F621FC">
        <w:rPr>
          <w:rFonts w:ascii="Arial" w:hAnsi="Arial" w:cs="Arial"/>
        </w:rPr>
        <w:t>În cadrul zonei sud-estice a Platformei Moesice sunt puse în evidenţă şi se află în exploatare o serie de zăcăminte de ţiţei şi gaze</w:t>
      </w:r>
      <w:r w:rsidR="00D36A7D" w:rsidRPr="00F621FC">
        <w:rPr>
          <w:rFonts w:ascii="Arial" w:hAnsi="Arial" w:cs="Arial"/>
        </w:rPr>
        <w:t>,</w:t>
      </w:r>
      <w:r w:rsidRPr="00F621FC">
        <w:rPr>
          <w:rFonts w:ascii="Arial" w:hAnsi="Arial" w:cs="Arial"/>
        </w:rPr>
        <w:t xml:space="preserve"> pe aliniamentul structural orientat sud-vest nord-est Urziceni-Gârbova-Brăgăneasa-Padina-Jugureanu-Oprişeneşti-Plopu-BordeiVerde-Lişcoteanca-Stăncuţa-Berteşti. </w:t>
      </w:r>
    </w:p>
    <w:p w:rsidR="00393CE1" w:rsidRPr="00F621FC" w:rsidRDefault="00393CE1" w:rsidP="00F7428B">
      <w:pPr>
        <w:jc w:val="both"/>
        <w:rPr>
          <w:rFonts w:ascii="Arial" w:hAnsi="Arial" w:cs="Arial"/>
        </w:rPr>
      </w:pPr>
      <w:r w:rsidRPr="00F621FC">
        <w:rPr>
          <w:rFonts w:ascii="Arial" w:hAnsi="Arial" w:cs="Arial"/>
        </w:rPr>
        <w:t>Luând ca obiect de studiu zăcămintele de hidrocarburi din cadrul Promontoriului Bordei Verde-Însurăţei au fost puse în evidenţă zăcămintele de ţiţei de la Oprişeneşti, Plopu, Bordei Verde Est, Bordei Verde Vest, Filiu, Lişcoteanca, Berteşti, Stăncuţa.</w:t>
      </w:r>
    </w:p>
    <w:p w:rsidR="00393CE1" w:rsidRPr="00F621FC" w:rsidRDefault="00393CE1" w:rsidP="00F7428B">
      <w:pPr>
        <w:jc w:val="both"/>
        <w:rPr>
          <w:rFonts w:ascii="Arial" w:hAnsi="Arial" w:cs="Arial"/>
        </w:rPr>
      </w:pPr>
      <w:r w:rsidRPr="00F621FC">
        <w:rPr>
          <w:rFonts w:ascii="Arial" w:hAnsi="Arial" w:cs="Arial"/>
        </w:rPr>
        <w:t>În zona vestică a ridicării Bordei Verde-Însurăţei, într-o zonă delimitată convenţional, între această ridicare şi râul Dâmboviţa, se întâlnesc zăcăminte de ţiţei şi gaze asociate în lungul anticlinalului principal Moara Vlăsiei-Urziceni-Jugureanu. Dintre acestea sunt exploatate zăcămintele de ţiţei Jugureanu şi Padina.</w:t>
      </w:r>
    </w:p>
    <w:p w:rsidR="00393CE1" w:rsidRPr="00F621FC" w:rsidRDefault="00393CE1" w:rsidP="00F7428B">
      <w:pPr>
        <w:jc w:val="both"/>
        <w:rPr>
          <w:rFonts w:ascii="Arial" w:hAnsi="Arial" w:cs="Arial"/>
        </w:rPr>
      </w:pPr>
      <w:r w:rsidRPr="00F621FC">
        <w:rPr>
          <w:rFonts w:ascii="Arial" w:hAnsi="Arial" w:cs="Arial"/>
        </w:rPr>
        <w:t xml:space="preserve">Zăcămintele de gaze libere în zona de sud-est a Platformei Moesice au fost puse în evidenţă şi se află în exploatare la Oprişeneşti, Bordei Verde, Lişcoteanca, Berteşti, Stăncuţa, Jugureanu, Padina, Gradiştea, Balta Albă. </w:t>
      </w:r>
    </w:p>
    <w:p w:rsidR="00393CE1" w:rsidRPr="00F621FC" w:rsidRDefault="00393CE1" w:rsidP="00F7428B">
      <w:pPr>
        <w:jc w:val="both"/>
        <w:rPr>
          <w:rFonts w:ascii="Arial" w:hAnsi="Arial" w:cs="Arial"/>
          <w:bCs/>
        </w:rPr>
      </w:pPr>
      <w:r w:rsidRPr="00F621FC">
        <w:rPr>
          <w:rFonts w:ascii="Arial" w:hAnsi="Arial" w:cs="Arial"/>
          <w:bCs/>
        </w:rPr>
        <w:t>În judeţul Brăila există şi sunt exploatate zăcăminte de argilă aluvionară cu intercalaţii nisipoase şi granule de CaCO</w:t>
      </w:r>
      <w:r w:rsidRPr="00F621FC">
        <w:rPr>
          <w:rFonts w:ascii="Arial" w:hAnsi="Arial" w:cs="Arial"/>
          <w:bCs/>
          <w:vertAlign w:val="subscript"/>
        </w:rPr>
        <w:t>3</w:t>
      </w:r>
      <w:r w:rsidRPr="00F621FC">
        <w:rPr>
          <w:rFonts w:ascii="Arial" w:hAnsi="Arial" w:cs="Arial"/>
          <w:bCs/>
        </w:rPr>
        <w:t xml:space="preserve"> la Baldovineşti, argilă prăfoasă nisipoasă la Brăila, cu rezerve de bilanţ de circa 1200 miit şi argilă marnoasă cu înalt grad de refractaritate la Făurei - rezerve de bilanţ de circa 8200 miit. </w:t>
      </w:r>
      <w:r w:rsidRPr="00F621FC">
        <w:rPr>
          <w:rFonts w:ascii="Arial" w:hAnsi="Arial" w:cs="Arial"/>
          <w:color w:val="000000"/>
        </w:rPr>
        <w:t>Depunerile loessoide formează materia primă pentru ceramică inferioară,</w:t>
      </w:r>
      <w:r w:rsidRPr="00F621FC">
        <w:rPr>
          <w:rFonts w:ascii="Arial" w:hAnsi="Arial" w:cs="Arial"/>
          <w:bCs/>
        </w:rPr>
        <w:t xml:space="preserve"> aceste argile fiind utilizate la fabricarea cărămizilor.</w:t>
      </w:r>
    </w:p>
    <w:p w:rsidR="00393CE1" w:rsidRPr="00F621FC" w:rsidRDefault="00393CE1" w:rsidP="00F7428B">
      <w:pPr>
        <w:jc w:val="both"/>
        <w:rPr>
          <w:rFonts w:ascii="Arial" w:hAnsi="Arial" w:cs="Arial"/>
        </w:rPr>
      </w:pPr>
      <w:r w:rsidRPr="00F621FC">
        <w:rPr>
          <w:rFonts w:ascii="Arial" w:hAnsi="Arial" w:cs="Arial"/>
        </w:rPr>
        <w:t>O importantă categorie a apelor de suprafaţă o constituie lacurile terapeutice sărate, cu nămol sapropelic. Acestea sunt: Lacu Sărat I şi II, Câineni Băi, Movila Miresii, Batogu.</w:t>
      </w:r>
    </w:p>
    <w:p w:rsidR="000C1F63" w:rsidRPr="00F621FC" w:rsidRDefault="000C1F63" w:rsidP="008A5C7D">
      <w:pPr>
        <w:tabs>
          <w:tab w:val="left" w:pos="2160"/>
          <w:tab w:val="left" w:leader="dot" w:pos="8820"/>
        </w:tabs>
        <w:ind w:left="1440" w:right="31"/>
        <w:rPr>
          <w:rFonts w:ascii="Arial" w:hAnsi="Arial" w:cs="Arial"/>
          <w:color w:val="FF0000"/>
          <w:lang w:val="ro-RO"/>
        </w:rPr>
      </w:pPr>
    </w:p>
    <w:p w:rsidR="00826659" w:rsidRDefault="00F305C5" w:rsidP="00E14D2D">
      <w:pPr>
        <w:tabs>
          <w:tab w:val="left" w:pos="2160"/>
          <w:tab w:val="left" w:leader="dot" w:pos="8820"/>
        </w:tabs>
        <w:ind w:right="31"/>
        <w:jc w:val="center"/>
        <w:rPr>
          <w:rFonts w:ascii="Arial" w:hAnsi="Arial" w:cs="Arial"/>
          <w:b/>
          <w:lang w:val="ro-RO"/>
        </w:rPr>
      </w:pPr>
      <w:r w:rsidRPr="00F621FC">
        <w:rPr>
          <w:rFonts w:ascii="Arial" w:hAnsi="Arial" w:cs="Arial"/>
          <w:b/>
          <w:lang w:val="ro-RO"/>
        </w:rPr>
        <w:t>1.</w:t>
      </w:r>
      <w:r w:rsidR="002527A1">
        <w:rPr>
          <w:rFonts w:ascii="Arial" w:hAnsi="Arial" w:cs="Arial"/>
          <w:b/>
          <w:lang w:val="ro-RO"/>
        </w:rPr>
        <w:t>4</w:t>
      </w:r>
      <w:r w:rsidR="00F7428B" w:rsidRPr="00F621FC">
        <w:rPr>
          <w:rFonts w:ascii="Arial" w:hAnsi="Arial" w:cs="Arial"/>
          <w:b/>
          <w:lang w:val="ro-RO"/>
        </w:rPr>
        <w:t>.</w:t>
      </w:r>
      <w:r w:rsidRPr="00F621FC">
        <w:rPr>
          <w:rFonts w:ascii="Arial" w:hAnsi="Arial" w:cs="Arial"/>
          <w:b/>
          <w:lang w:val="ro-RO"/>
        </w:rPr>
        <w:t xml:space="preserve"> Economia</w:t>
      </w:r>
    </w:p>
    <w:p w:rsidR="00E14D2D" w:rsidRPr="00F621FC" w:rsidRDefault="00E14D2D" w:rsidP="00E14D2D">
      <w:pPr>
        <w:tabs>
          <w:tab w:val="left" w:pos="2160"/>
          <w:tab w:val="left" w:leader="dot" w:pos="8820"/>
        </w:tabs>
        <w:ind w:right="31"/>
        <w:jc w:val="center"/>
        <w:rPr>
          <w:rFonts w:ascii="Arial" w:hAnsi="Arial" w:cs="Arial"/>
          <w:b/>
          <w:lang w:val="ro-RO"/>
        </w:rPr>
      </w:pPr>
    </w:p>
    <w:p w:rsidR="00614AB9" w:rsidRPr="00F621FC" w:rsidRDefault="00614AB9" w:rsidP="00844EF2">
      <w:pPr>
        <w:pStyle w:val="Heading3"/>
        <w:tabs>
          <w:tab w:val="left" w:pos="709"/>
        </w:tabs>
        <w:spacing w:before="0" w:after="0"/>
        <w:ind w:left="75"/>
        <w:jc w:val="both"/>
        <w:rPr>
          <w:rFonts w:ascii="Arial" w:hAnsi="Arial" w:cs="Arial"/>
          <w:b w:val="0"/>
          <w:color w:val="0EA0D3"/>
          <w:sz w:val="24"/>
          <w:szCs w:val="24"/>
        </w:rPr>
      </w:pPr>
      <w:r w:rsidRPr="00F621FC">
        <w:rPr>
          <w:rFonts w:ascii="Arial" w:hAnsi="Arial" w:cs="Arial"/>
          <w:b w:val="0"/>
          <w:bCs w:val="0"/>
          <w:color w:val="000000"/>
          <w:sz w:val="24"/>
          <w:szCs w:val="24"/>
          <w:lang w:val="ro-RO"/>
        </w:rPr>
        <w:t xml:space="preserve">Economia Brăilei se indreaptă cu paşi repezi către o reală economie de piaţă, iar procesul acestei reforme a inclus până acum următorii paşi: liberalizarea preţurilor, a comerţului extern, dezvoltarea sectorului privat (55% din zona agricolă), restructurarea şi privatizarea întreprinterilor de stat, restructurarea şi dezvoltarea sectoarelor financiare bancare şi noul </w:t>
      </w:r>
      <w:r w:rsidRPr="00F621FC">
        <w:rPr>
          <w:rFonts w:ascii="Arial" w:hAnsi="Arial" w:cs="Arial"/>
          <w:b w:val="0"/>
          <w:bCs w:val="0"/>
          <w:color w:val="000000"/>
          <w:sz w:val="24"/>
          <w:szCs w:val="24"/>
          <w:lang w:val="ro-RO"/>
        </w:rPr>
        <w:lastRenderedPageBreak/>
        <w:t xml:space="preserve">sistem de taxe. Totuşi, potenţialul impresionant al regiunii nu este folosit la maximum pentru a genera dezvoltarea economică mult aşteptată, iar veniturile populaţiei sunt mici. </w:t>
      </w:r>
      <w:r w:rsidRPr="00F621FC">
        <w:rPr>
          <w:rFonts w:ascii="Arial" w:hAnsi="Arial" w:cs="Arial"/>
          <w:b w:val="0"/>
          <w:bCs w:val="0"/>
          <w:color w:val="000000"/>
          <w:sz w:val="24"/>
          <w:szCs w:val="24"/>
          <w:lang w:val="fr-FR"/>
        </w:rPr>
        <w:t xml:space="preserve">De asemenea, multe din societăţile cu capital </w:t>
      </w:r>
      <w:r w:rsidR="00B13C14" w:rsidRPr="00F621FC">
        <w:rPr>
          <w:rFonts w:ascii="Arial" w:hAnsi="Arial" w:cs="Arial"/>
          <w:b w:val="0"/>
          <w:bCs w:val="0"/>
          <w:color w:val="000000"/>
          <w:sz w:val="24"/>
          <w:szCs w:val="24"/>
          <w:lang w:val="fr-FR"/>
        </w:rPr>
        <w:t>de stat</w:t>
      </w:r>
      <w:r w:rsidRPr="00F621FC">
        <w:rPr>
          <w:rFonts w:ascii="Arial" w:hAnsi="Arial" w:cs="Arial"/>
          <w:b w:val="0"/>
          <w:bCs w:val="0"/>
          <w:color w:val="000000"/>
          <w:sz w:val="24"/>
          <w:szCs w:val="24"/>
          <w:lang w:val="fr-FR"/>
        </w:rPr>
        <w:t xml:space="preserve"> au fost ineficient privatizate, generând probleme economice şi sociale.</w:t>
      </w:r>
    </w:p>
    <w:p w:rsidR="00614AB9" w:rsidRDefault="00614AB9" w:rsidP="00844EF2">
      <w:pPr>
        <w:pStyle w:val="BodyText"/>
        <w:spacing w:after="0" w:line="240" w:lineRule="auto"/>
        <w:jc w:val="both"/>
        <w:rPr>
          <w:rFonts w:ascii="Arial" w:hAnsi="Arial" w:cs="Arial"/>
          <w:color w:val="000000"/>
          <w:sz w:val="24"/>
          <w:szCs w:val="24"/>
          <w:lang w:val="fr-FR"/>
        </w:rPr>
      </w:pPr>
      <w:r w:rsidRPr="00F621FC">
        <w:rPr>
          <w:rFonts w:ascii="Arial" w:hAnsi="Arial" w:cs="Arial"/>
          <w:color w:val="000000"/>
          <w:sz w:val="24"/>
          <w:szCs w:val="24"/>
          <w:lang w:val="fr-FR"/>
        </w:rPr>
        <w:t>Cu toate acestea, există mari posibilităţi de investiţii în această regiune, datorate sectorului agricol, bine administrat şi dezvoltat, sectorului piscicol şi horticulturii ecologice, incluzând activităţile de pescuit şi vânătoare, precum şi activităţile conexe acestora. Industria este de asemenea un teritoriu prielnic atragerii investitorilor. Construcţia de maşini grele, confec</w:t>
      </w:r>
      <w:r w:rsidR="00F81973">
        <w:rPr>
          <w:rFonts w:ascii="Arial" w:hAnsi="Arial" w:cs="Arial"/>
          <w:color w:val="000000"/>
          <w:sz w:val="24"/>
          <w:szCs w:val="24"/>
          <w:lang w:val="fr-FR"/>
        </w:rPr>
        <w:t>ț</w:t>
      </w:r>
      <w:r w:rsidRPr="00F621FC">
        <w:rPr>
          <w:rFonts w:ascii="Arial" w:hAnsi="Arial" w:cs="Arial"/>
          <w:color w:val="000000"/>
          <w:sz w:val="24"/>
          <w:szCs w:val="24"/>
          <w:lang w:val="fr-FR"/>
        </w:rPr>
        <w:t xml:space="preserve">iile, mineritul şi producerea granitului de Turcoaia, </w:t>
      </w:r>
      <w:r w:rsidR="00F81973">
        <w:rPr>
          <w:rFonts w:ascii="Arial" w:hAnsi="Arial" w:cs="Arial"/>
          <w:color w:val="000000"/>
          <w:sz w:val="24"/>
          <w:szCs w:val="24"/>
          <w:lang w:val="fr-FR"/>
        </w:rPr>
        <w:t>ț</w:t>
      </w:r>
      <w:r w:rsidRPr="00F621FC">
        <w:rPr>
          <w:rFonts w:ascii="Arial" w:hAnsi="Arial" w:cs="Arial"/>
          <w:color w:val="000000"/>
          <w:sz w:val="24"/>
          <w:szCs w:val="24"/>
          <w:lang w:val="fr-FR"/>
        </w:rPr>
        <w:t>esătoriile de covoare persane, parcul industrial, sunt doar c</w:t>
      </w:r>
      <w:r w:rsidR="00F81973">
        <w:rPr>
          <w:rFonts w:ascii="Arial" w:hAnsi="Arial" w:cs="Arial"/>
          <w:color w:val="000000"/>
          <w:sz w:val="24"/>
          <w:szCs w:val="24"/>
          <w:lang w:val="fr-FR"/>
        </w:rPr>
        <w:t>â</w:t>
      </w:r>
      <w:r w:rsidRPr="00F621FC">
        <w:rPr>
          <w:rFonts w:ascii="Arial" w:hAnsi="Arial" w:cs="Arial"/>
          <w:color w:val="000000"/>
          <w:sz w:val="24"/>
          <w:szCs w:val="24"/>
          <w:lang w:val="fr-FR"/>
        </w:rPr>
        <w:t>teva dintre oportunităţi.</w:t>
      </w:r>
    </w:p>
    <w:p w:rsidR="008B4DD7" w:rsidRDefault="008B4DD7" w:rsidP="00844EF2">
      <w:pPr>
        <w:pStyle w:val="BodyText"/>
        <w:spacing w:after="0" w:line="240" w:lineRule="auto"/>
        <w:jc w:val="both"/>
        <w:rPr>
          <w:rFonts w:ascii="Arial" w:hAnsi="Arial" w:cs="Arial"/>
          <w:color w:val="000000"/>
          <w:sz w:val="24"/>
          <w:szCs w:val="24"/>
          <w:lang w:val="fr-FR"/>
        </w:rPr>
      </w:pPr>
    </w:p>
    <w:p w:rsidR="008B4DD7" w:rsidRPr="00507F8F" w:rsidRDefault="008B4DD7" w:rsidP="00844EF2">
      <w:pPr>
        <w:spacing w:before="120"/>
        <w:jc w:val="both"/>
        <w:rPr>
          <w:rFonts w:ascii="Arial" w:hAnsi="Arial" w:cs="Arial"/>
          <w:noProof/>
        </w:rPr>
      </w:pPr>
      <w:r w:rsidRPr="00507F8F">
        <w:rPr>
          <w:rFonts w:ascii="Arial" w:hAnsi="Arial" w:cs="Arial"/>
          <w:b/>
          <w:noProof/>
        </w:rPr>
        <w:t xml:space="preserve">Producţia industrială </w:t>
      </w:r>
      <w:r w:rsidRPr="00507F8F">
        <w:rPr>
          <w:rFonts w:ascii="Arial" w:hAnsi="Arial" w:cs="Arial"/>
          <w:noProof/>
        </w:rPr>
        <w:t xml:space="preserve"> realizată în luna decembrie 2013 pe un eşantion de 111 unităţi cu profil industrial din judeţ, a fost </w:t>
      </w:r>
      <w:r w:rsidRPr="00507F8F">
        <w:rPr>
          <w:rFonts w:ascii="Arial" w:hAnsi="Arial" w:cs="Arial"/>
          <w:i/>
          <w:noProof/>
        </w:rPr>
        <w:t xml:space="preserve">mai micǎ </w:t>
      </w:r>
      <w:r w:rsidRPr="00507F8F">
        <w:rPr>
          <w:rFonts w:ascii="Arial" w:hAnsi="Arial" w:cs="Arial"/>
          <w:noProof/>
        </w:rPr>
        <w:t xml:space="preserve">cu 15,1% (indice 84,9%) decât cea realizată în luna noiembrie 2013 şi </w:t>
      </w:r>
      <w:r w:rsidRPr="00507F8F">
        <w:rPr>
          <w:rFonts w:ascii="Arial" w:hAnsi="Arial" w:cs="Arial"/>
          <w:i/>
          <w:noProof/>
        </w:rPr>
        <w:t>mai mare</w:t>
      </w:r>
      <w:r w:rsidRPr="00507F8F">
        <w:rPr>
          <w:rFonts w:ascii="Arial" w:hAnsi="Arial" w:cs="Arial"/>
          <w:noProof/>
        </w:rPr>
        <w:t xml:space="preserve"> cu 3,3% (indice 103,3%) decât producţia industrială realizată în luna decembrie 2012.</w:t>
      </w:r>
    </w:p>
    <w:p w:rsidR="008B4DD7" w:rsidRPr="00507F8F" w:rsidRDefault="008B4DD7" w:rsidP="00844EF2">
      <w:pPr>
        <w:spacing w:before="120"/>
        <w:jc w:val="both"/>
        <w:rPr>
          <w:rFonts w:ascii="Arial" w:hAnsi="Arial" w:cs="Arial"/>
          <w:noProof/>
        </w:rPr>
      </w:pPr>
      <w:r w:rsidRPr="00507F8F">
        <w:rPr>
          <w:rFonts w:ascii="Arial" w:hAnsi="Arial" w:cs="Arial"/>
          <w:noProof/>
        </w:rPr>
        <w:t xml:space="preserve">Producţia industrială realizată în perioada 01.I – 31.XII.2013 a fost </w:t>
      </w:r>
      <w:r w:rsidRPr="00507F8F">
        <w:rPr>
          <w:rFonts w:ascii="Arial" w:hAnsi="Arial" w:cs="Arial"/>
          <w:i/>
          <w:noProof/>
        </w:rPr>
        <w:t xml:space="preserve">mai mică </w:t>
      </w:r>
      <w:r w:rsidRPr="00507F8F">
        <w:rPr>
          <w:rFonts w:ascii="Arial" w:hAnsi="Arial" w:cs="Arial"/>
          <w:noProof/>
        </w:rPr>
        <w:t>cu 9,5% (indice 90,5%) faţă de cea realizată în perioada corespunzătoare a anului trecut.</w:t>
      </w:r>
    </w:p>
    <w:p w:rsidR="000679D1" w:rsidRPr="00507F8F" w:rsidRDefault="000679D1" w:rsidP="008B4DD7">
      <w:pPr>
        <w:spacing w:before="120"/>
        <w:rPr>
          <w:rFonts w:ascii="Arial" w:hAnsi="Arial" w:cs="Arial"/>
          <w:noProof/>
        </w:rPr>
      </w:pPr>
    </w:p>
    <w:p w:rsidR="008B4DD7" w:rsidRPr="00507F8F" w:rsidRDefault="00844EF2" w:rsidP="008B4DD7">
      <w:pPr>
        <w:ind w:left="1418"/>
        <w:rPr>
          <w:rFonts w:ascii="Arial" w:hAnsi="Arial" w:cs="Arial"/>
        </w:rPr>
      </w:pPr>
      <w:r>
        <w:rPr>
          <w:rFonts w:ascii="Arial" w:hAnsi="Arial" w:cs="Arial"/>
        </w:rPr>
        <w:t xml:space="preserve">          </w:t>
      </w:r>
      <w:r w:rsidR="008B4DD7" w:rsidRPr="00507F8F">
        <w:rPr>
          <w:rFonts w:ascii="Arial" w:hAnsi="Arial" w:cs="Arial"/>
        </w:rPr>
        <w:t>luna corespunzătoare din anul precedent = 100</w:t>
      </w:r>
    </w:p>
    <w:p w:rsidR="008B4DD7" w:rsidRPr="008B4DD7" w:rsidRDefault="009174BC" w:rsidP="00252388">
      <w:pPr>
        <w:spacing w:line="288" w:lineRule="auto"/>
        <w:jc w:val="center"/>
        <w:rPr>
          <w:rFonts w:ascii="Arial" w:hAnsi="Arial" w:cs="Arial"/>
          <w:b/>
          <w:color w:val="00B0F0"/>
          <w:lang w:val="ro-RO"/>
        </w:rPr>
      </w:pPr>
      <w:r>
        <w:rPr>
          <w:rFonts w:ascii="Arial" w:hAnsi="Arial" w:cs="Arial"/>
          <w:noProof/>
          <w:color w:val="00B0F0"/>
          <w:lang w:val="ro-RO" w:eastAsia="ro-RO"/>
        </w:rPr>
        <w:drawing>
          <wp:inline distT="0" distB="0" distL="0" distR="0">
            <wp:extent cx="5518150" cy="2041525"/>
            <wp:effectExtent l="0" t="0" r="0" b="0"/>
            <wp:docPr id="2"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679D1" w:rsidRDefault="000679D1" w:rsidP="008B4DD7">
      <w:pPr>
        <w:ind w:firstLine="709"/>
        <w:rPr>
          <w:rFonts w:ascii="Arial" w:hAnsi="Arial" w:cs="Arial"/>
          <w:b/>
          <w:noProof/>
          <w:color w:val="00B0F0"/>
        </w:rPr>
      </w:pPr>
    </w:p>
    <w:p w:rsidR="00F12E3D" w:rsidRPr="00507F8F" w:rsidRDefault="00F12E3D" w:rsidP="00F12E3D">
      <w:pPr>
        <w:ind w:firstLine="709"/>
        <w:jc w:val="center"/>
        <w:rPr>
          <w:rFonts w:ascii="Arial" w:hAnsi="Arial" w:cs="Arial"/>
          <w:b/>
          <w:noProof/>
        </w:rPr>
      </w:pPr>
      <w:r w:rsidRPr="00507F8F">
        <w:rPr>
          <w:rFonts w:ascii="Arial" w:hAnsi="Arial" w:cs="Arial"/>
          <w:b/>
          <w:noProof/>
        </w:rPr>
        <w:t>Figura 1.4.1</w:t>
      </w:r>
    </w:p>
    <w:p w:rsidR="00844EF2" w:rsidRDefault="00844EF2" w:rsidP="00844EF2">
      <w:pPr>
        <w:rPr>
          <w:rFonts w:ascii="Arial" w:hAnsi="Arial" w:cs="Arial"/>
          <w:b/>
          <w:noProof/>
        </w:rPr>
      </w:pPr>
    </w:p>
    <w:p w:rsidR="008B4DD7" w:rsidRPr="00507F8F" w:rsidRDefault="008B4DD7" w:rsidP="00844EF2">
      <w:pPr>
        <w:jc w:val="both"/>
        <w:rPr>
          <w:rFonts w:ascii="Arial" w:hAnsi="Arial" w:cs="Arial"/>
          <w:noProof/>
        </w:rPr>
      </w:pPr>
      <w:r w:rsidRPr="00507F8F">
        <w:rPr>
          <w:rFonts w:ascii="Arial" w:hAnsi="Arial" w:cs="Arial"/>
          <w:b/>
          <w:noProof/>
        </w:rPr>
        <w:t>Cifra de afaceri totală a întreprinderilor cu activitate principală de industrie</w:t>
      </w:r>
      <w:r w:rsidRPr="00507F8F">
        <w:rPr>
          <w:rFonts w:ascii="Arial" w:hAnsi="Arial" w:cs="Arial"/>
          <w:noProof/>
        </w:rPr>
        <w:t xml:space="preserve"> (provenită atât din activitatea principală, cât şi din activităţile secundare ale întreprinderilor cu profil industrial) realizată de un eşantion format din 89 unităţi, a fost în luna decembrie 2013 în valoare de 87,6 mil.lei şi este </w:t>
      </w:r>
      <w:r w:rsidRPr="00507F8F">
        <w:rPr>
          <w:rFonts w:ascii="Arial" w:hAnsi="Arial" w:cs="Arial"/>
          <w:i/>
          <w:noProof/>
        </w:rPr>
        <w:t>mai mare</w:t>
      </w:r>
      <w:r w:rsidRPr="00507F8F">
        <w:rPr>
          <w:rFonts w:ascii="Arial" w:hAnsi="Arial" w:cs="Arial"/>
          <w:noProof/>
        </w:rPr>
        <w:t xml:space="preserve"> decât cifra de afaceri realizată în luna noiembrie 2013 cu 27,4 mil lei, reprezentând o </w:t>
      </w:r>
      <w:r w:rsidRPr="00507F8F">
        <w:rPr>
          <w:rFonts w:ascii="Arial" w:hAnsi="Arial" w:cs="Arial"/>
          <w:i/>
          <w:noProof/>
        </w:rPr>
        <w:t xml:space="preserve">creştere </w:t>
      </w:r>
      <w:r w:rsidRPr="00507F8F">
        <w:rPr>
          <w:rFonts w:ascii="Arial" w:hAnsi="Arial" w:cs="Arial"/>
          <w:noProof/>
        </w:rPr>
        <w:t>de 45,6%. Comparativ cu realizările din luna decembrie 2012 (106,8 mil.lei preţuri curente), cifra de afaceri realizată în luna decembrie 2013  a fost</w:t>
      </w:r>
      <w:r w:rsidRPr="00507F8F">
        <w:rPr>
          <w:rFonts w:ascii="Arial" w:hAnsi="Arial" w:cs="Arial"/>
          <w:i/>
          <w:noProof/>
        </w:rPr>
        <w:t xml:space="preserve"> mai micǎ </w:t>
      </w:r>
      <w:r w:rsidRPr="00507F8F">
        <w:rPr>
          <w:rFonts w:ascii="Arial" w:hAnsi="Arial" w:cs="Arial"/>
          <w:noProof/>
        </w:rPr>
        <w:t>cu 17,9% (indice 82,1%).</w:t>
      </w:r>
    </w:p>
    <w:p w:rsidR="008B4DD7" w:rsidRPr="00507F8F" w:rsidRDefault="008B4DD7" w:rsidP="00844EF2">
      <w:pPr>
        <w:spacing w:before="120"/>
        <w:jc w:val="both"/>
        <w:rPr>
          <w:rFonts w:ascii="Arial" w:hAnsi="Arial" w:cs="Arial"/>
          <w:noProof/>
        </w:rPr>
      </w:pPr>
      <w:r w:rsidRPr="00507F8F">
        <w:rPr>
          <w:rFonts w:ascii="Arial" w:hAnsi="Arial" w:cs="Arial"/>
          <w:noProof/>
        </w:rPr>
        <w:t>În perioada 1.I – 31.XII. 2013 cifra de afaceri</w:t>
      </w:r>
      <w:r w:rsidRPr="00507F8F">
        <w:rPr>
          <w:rFonts w:ascii="Arial" w:hAnsi="Arial" w:cs="Arial"/>
          <w:b/>
          <w:noProof/>
        </w:rPr>
        <w:t xml:space="preserve"> </w:t>
      </w:r>
      <w:r w:rsidRPr="00507F8F">
        <w:rPr>
          <w:rFonts w:ascii="Arial" w:hAnsi="Arial" w:cs="Arial"/>
          <w:noProof/>
        </w:rPr>
        <w:t xml:space="preserve">(1092,5 mil. lei preţuri curente) a fost </w:t>
      </w:r>
      <w:r w:rsidRPr="00507F8F">
        <w:rPr>
          <w:rFonts w:ascii="Arial" w:hAnsi="Arial" w:cs="Arial"/>
          <w:i/>
          <w:noProof/>
        </w:rPr>
        <w:t xml:space="preserve">mai mică </w:t>
      </w:r>
      <w:r w:rsidRPr="00507F8F">
        <w:rPr>
          <w:rFonts w:ascii="Arial" w:hAnsi="Arial" w:cs="Arial"/>
          <w:noProof/>
        </w:rPr>
        <w:t>cu 6,7% (indice 93,3%) faţă de perioada corespunzătoare din anul 2012 (1171,0 mil. lei preţuri curente).</w:t>
      </w:r>
    </w:p>
    <w:p w:rsidR="00844EF2" w:rsidRDefault="00844EF2" w:rsidP="008B4DD7">
      <w:pPr>
        <w:spacing w:before="120"/>
        <w:ind w:left="1418"/>
        <w:rPr>
          <w:rFonts w:ascii="Arial" w:hAnsi="Arial" w:cs="Arial"/>
          <w:lang w:val="it-IT"/>
        </w:rPr>
      </w:pPr>
    </w:p>
    <w:p w:rsidR="00844EF2" w:rsidRDefault="00844EF2" w:rsidP="008B4DD7">
      <w:pPr>
        <w:spacing w:before="120"/>
        <w:ind w:left="1418"/>
        <w:rPr>
          <w:rFonts w:ascii="Arial" w:hAnsi="Arial" w:cs="Arial"/>
          <w:lang w:val="it-IT"/>
        </w:rPr>
      </w:pPr>
    </w:p>
    <w:p w:rsidR="00844EF2" w:rsidRDefault="00844EF2" w:rsidP="008B4DD7">
      <w:pPr>
        <w:spacing w:before="120"/>
        <w:ind w:left="1418"/>
        <w:rPr>
          <w:rFonts w:ascii="Arial" w:hAnsi="Arial" w:cs="Arial"/>
          <w:lang w:val="it-IT"/>
        </w:rPr>
      </w:pPr>
    </w:p>
    <w:p w:rsidR="00844EF2" w:rsidRDefault="00844EF2" w:rsidP="008B4DD7">
      <w:pPr>
        <w:spacing w:before="120"/>
        <w:ind w:left="1418"/>
        <w:rPr>
          <w:rFonts w:ascii="Arial" w:hAnsi="Arial" w:cs="Arial"/>
          <w:lang w:val="it-IT"/>
        </w:rPr>
      </w:pPr>
    </w:p>
    <w:p w:rsidR="008B4DD7" w:rsidRPr="00507F8F" w:rsidRDefault="00844EF2" w:rsidP="008B4DD7">
      <w:pPr>
        <w:spacing w:before="120"/>
        <w:ind w:left="1418"/>
        <w:rPr>
          <w:rFonts w:ascii="Arial" w:hAnsi="Arial" w:cs="Arial"/>
          <w:lang w:val="it-IT"/>
        </w:rPr>
      </w:pPr>
      <w:r>
        <w:rPr>
          <w:rFonts w:ascii="Arial" w:hAnsi="Arial" w:cs="Arial"/>
          <w:lang w:val="it-IT"/>
        </w:rPr>
        <w:lastRenderedPageBreak/>
        <w:t xml:space="preserve">               </w:t>
      </w:r>
      <w:r w:rsidR="008B4DD7" w:rsidRPr="00507F8F">
        <w:rPr>
          <w:rFonts w:ascii="Arial" w:hAnsi="Arial" w:cs="Arial"/>
          <w:lang w:val="it-IT"/>
        </w:rPr>
        <w:t>luna corespunzătoare din anul precedent = 100</w:t>
      </w:r>
    </w:p>
    <w:p w:rsidR="008B4DD7" w:rsidRPr="008B4DD7" w:rsidRDefault="009174BC" w:rsidP="008B4DD7">
      <w:pPr>
        <w:spacing w:line="288" w:lineRule="auto"/>
        <w:ind w:firstLine="720"/>
        <w:rPr>
          <w:rFonts w:ascii="Arial" w:hAnsi="Arial" w:cs="Arial"/>
          <w:b/>
          <w:color w:val="00B0F0"/>
          <w:lang w:val="ro-RO"/>
        </w:rPr>
      </w:pPr>
      <w:r>
        <w:rPr>
          <w:rFonts w:ascii="Arial" w:hAnsi="Arial" w:cs="Arial"/>
          <w:noProof/>
          <w:color w:val="00B0F0"/>
          <w:lang w:val="ro-RO" w:eastAsia="ro-RO"/>
        </w:rPr>
        <w:drawing>
          <wp:inline distT="0" distB="0" distL="0" distR="0">
            <wp:extent cx="5741670" cy="2084070"/>
            <wp:effectExtent l="0" t="0" r="0" b="0"/>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B4DD7" w:rsidRPr="008B4DD7" w:rsidRDefault="008B4DD7" w:rsidP="008B4DD7">
      <w:pPr>
        <w:ind w:firstLine="709"/>
        <w:rPr>
          <w:rFonts w:ascii="Arial" w:hAnsi="Arial" w:cs="Arial"/>
          <w:b/>
          <w:color w:val="00B0F0"/>
          <w:lang w:val="ro-RO"/>
        </w:rPr>
      </w:pPr>
    </w:p>
    <w:p w:rsidR="00F12E3D" w:rsidRPr="00507F8F" w:rsidRDefault="00F12E3D" w:rsidP="00F12E3D">
      <w:pPr>
        <w:ind w:firstLine="709"/>
        <w:jc w:val="center"/>
        <w:rPr>
          <w:rFonts w:ascii="Arial" w:hAnsi="Arial" w:cs="Arial"/>
          <w:b/>
          <w:noProof/>
        </w:rPr>
      </w:pPr>
      <w:r w:rsidRPr="00507F8F">
        <w:rPr>
          <w:rFonts w:ascii="Arial" w:hAnsi="Arial" w:cs="Arial"/>
          <w:b/>
          <w:noProof/>
        </w:rPr>
        <w:t>Figura 1.4.2</w:t>
      </w:r>
    </w:p>
    <w:p w:rsidR="00844EF2" w:rsidRDefault="00844EF2" w:rsidP="00844EF2">
      <w:pPr>
        <w:jc w:val="both"/>
        <w:rPr>
          <w:rFonts w:ascii="Arial" w:eastAsia="Times New Roman" w:hAnsi="Arial" w:cs="Arial"/>
          <w:lang w:val="ro-RO" w:eastAsia="ro-RO"/>
        </w:rPr>
      </w:pPr>
    </w:p>
    <w:p w:rsidR="00713A15" w:rsidRPr="00507F8F" w:rsidRDefault="00713A15" w:rsidP="00844EF2">
      <w:pPr>
        <w:jc w:val="both"/>
        <w:rPr>
          <w:rFonts w:ascii="Arial" w:eastAsia="Times New Roman" w:hAnsi="Arial" w:cs="Arial"/>
          <w:lang w:val="ro-RO" w:eastAsia="ro-RO"/>
        </w:rPr>
      </w:pPr>
      <w:r w:rsidRPr="00507F8F">
        <w:rPr>
          <w:rFonts w:ascii="Arial" w:eastAsia="Times New Roman" w:hAnsi="Arial" w:cs="Arial"/>
          <w:lang w:val="ro-RO" w:eastAsia="ro-RO"/>
        </w:rPr>
        <w:t xml:space="preserve">România se află în zona europeană B de însorire, ceea ce oferă locuitorilor avantaje reale pentru a economisi </w:t>
      </w:r>
      <w:r w:rsidRPr="00507F8F">
        <w:rPr>
          <w:rFonts w:ascii="Arial" w:eastAsia="Times New Roman" w:hAnsi="Arial" w:cs="Arial"/>
          <w:b/>
          <w:i/>
          <w:lang w:val="ro-RO" w:eastAsia="ro-RO"/>
        </w:rPr>
        <w:t>energie termică</w:t>
      </w:r>
      <w:r w:rsidRPr="00507F8F">
        <w:rPr>
          <w:rFonts w:ascii="Arial" w:eastAsia="Times New Roman" w:hAnsi="Arial" w:cs="Arial"/>
          <w:lang w:val="ro-RO" w:eastAsia="ro-RO"/>
        </w:rPr>
        <w:t xml:space="preserve">, respectiv bani, dacă utilizează </w:t>
      </w:r>
      <w:r w:rsidRPr="00507F8F">
        <w:rPr>
          <w:rFonts w:ascii="Arial" w:eastAsia="Times New Roman" w:hAnsi="Arial" w:cs="Arial"/>
          <w:b/>
          <w:i/>
          <w:lang w:val="ro-RO" w:eastAsia="ro-RO"/>
        </w:rPr>
        <w:t>energia solară</w:t>
      </w:r>
      <w:r w:rsidRPr="00507F8F">
        <w:rPr>
          <w:rFonts w:ascii="Arial" w:eastAsia="Times New Roman" w:hAnsi="Arial" w:cs="Arial"/>
          <w:lang w:val="ro-RO" w:eastAsia="ro-RO"/>
        </w:rPr>
        <w:t xml:space="preserve">. Nivelul de insolație este foarte bun, comparativ cu a altor țări cu climat temperat, iar diferențele, funcție de zona geografică, sunt foarte mici. </w:t>
      </w:r>
    </w:p>
    <w:p w:rsidR="00713A15" w:rsidRPr="00507F8F" w:rsidRDefault="00713A15" w:rsidP="00844EF2">
      <w:pPr>
        <w:jc w:val="both"/>
        <w:rPr>
          <w:rFonts w:ascii="Arial" w:eastAsia="Times New Roman" w:hAnsi="Arial" w:cs="Arial"/>
          <w:lang w:val="ro-RO" w:eastAsia="ro-RO"/>
        </w:rPr>
      </w:pPr>
    </w:p>
    <w:p w:rsidR="00713A15" w:rsidRPr="00507F8F" w:rsidRDefault="00713A15" w:rsidP="00844EF2">
      <w:pPr>
        <w:jc w:val="both"/>
        <w:rPr>
          <w:rFonts w:ascii="Arial" w:eastAsia="Times New Roman" w:hAnsi="Arial" w:cs="Arial"/>
          <w:lang w:val="ro-RO" w:eastAsia="ro-RO"/>
        </w:rPr>
      </w:pPr>
      <w:r w:rsidRPr="00507F8F">
        <w:rPr>
          <w:rFonts w:ascii="Arial" w:eastAsia="Times New Roman" w:hAnsi="Arial" w:cs="Arial"/>
          <w:lang w:val="ro-RO" w:eastAsia="ro-RO"/>
        </w:rPr>
        <w:t>România este împărțită în trei zone principale de însorire:</w:t>
      </w:r>
    </w:p>
    <w:p w:rsidR="00713A15" w:rsidRPr="00507F8F" w:rsidRDefault="00713A15" w:rsidP="00844EF2">
      <w:pPr>
        <w:numPr>
          <w:ilvl w:val="0"/>
          <w:numId w:val="54"/>
        </w:numPr>
        <w:jc w:val="both"/>
        <w:rPr>
          <w:rFonts w:ascii="Arial" w:eastAsia="Times New Roman" w:hAnsi="Arial" w:cs="Arial"/>
          <w:lang w:val="ro-RO" w:eastAsia="ro-RO"/>
        </w:rPr>
      </w:pPr>
      <w:r w:rsidRPr="00507F8F">
        <w:rPr>
          <w:rFonts w:ascii="Arial" w:eastAsia="Times New Roman" w:hAnsi="Arial" w:cs="Arial"/>
          <w:lang w:val="ro-RO" w:eastAsia="ro-RO"/>
        </w:rPr>
        <w:t>zona roșie (&gt;1450 kWh/m2/an), coincide cu zona de sud: Oltenia, Muntenia, Dobrogea și sudul Moldovei;</w:t>
      </w:r>
    </w:p>
    <w:p w:rsidR="00713A15" w:rsidRPr="00507F8F" w:rsidRDefault="00713A15" w:rsidP="00844EF2">
      <w:pPr>
        <w:numPr>
          <w:ilvl w:val="0"/>
          <w:numId w:val="54"/>
        </w:numPr>
        <w:jc w:val="both"/>
        <w:rPr>
          <w:rFonts w:ascii="Arial" w:eastAsia="Times New Roman" w:hAnsi="Arial" w:cs="Arial"/>
          <w:lang w:val="ro-RO" w:eastAsia="ro-RO"/>
        </w:rPr>
      </w:pPr>
      <w:r w:rsidRPr="00507F8F">
        <w:rPr>
          <w:rFonts w:ascii="Arial" w:eastAsia="Times New Roman" w:hAnsi="Arial" w:cs="Arial"/>
          <w:lang w:val="ro-RO" w:eastAsia="ro-RO"/>
        </w:rPr>
        <w:t>zona galbenă (1300 – 1450 kWh/m2/an), include regiunile carpatice și subcarpatice ale Munteniei, toată Transilvania, partea de mijloc și nord a Moldovei și tot Banatul;</w:t>
      </w:r>
    </w:p>
    <w:p w:rsidR="00713A15" w:rsidRPr="00507F8F" w:rsidRDefault="00713A15" w:rsidP="00844EF2">
      <w:pPr>
        <w:numPr>
          <w:ilvl w:val="0"/>
          <w:numId w:val="54"/>
        </w:numPr>
        <w:jc w:val="both"/>
        <w:rPr>
          <w:rFonts w:ascii="Arial" w:eastAsia="Times New Roman" w:hAnsi="Arial" w:cs="Arial"/>
          <w:lang w:val="ro-RO" w:eastAsia="ro-RO"/>
        </w:rPr>
      </w:pPr>
      <w:r w:rsidRPr="00507F8F">
        <w:rPr>
          <w:rFonts w:ascii="Arial" w:eastAsia="Times New Roman" w:hAnsi="Arial" w:cs="Arial"/>
          <w:lang w:val="ro-RO" w:eastAsia="ro-RO"/>
        </w:rPr>
        <w:t>zona albastră (1150 - 1300 kWh/m2/an), include, în principal, regiunile de munte.</w:t>
      </w:r>
    </w:p>
    <w:p w:rsidR="00844EF2" w:rsidRDefault="00844EF2" w:rsidP="00844EF2">
      <w:pPr>
        <w:jc w:val="both"/>
        <w:rPr>
          <w:rFonts w:ascii="Arial" w:hAnsi="Arial" w:cs="Arial"/>
          <w:b/>
          <w:lang w:val="ro-RO"/>
        </w:rPr>
      </w:pPr>
    </w:p>
    <w:p w:rsidR="00844EF2" w:rsidRDefault="00844EF2" w:rsidP="00844EF2">
      <w:pPr>
        <w:jc w:val="both"/>
        <w:rPr>
          <w:rFonts w:ascii="Arial" w:hAnsi="Arial" w:cs="Arial"/>
          <w:b/>
          <w:lang w:val="ro-RO"/>
        </w:rPr>
      </w:pPr>
    </w:p>
    <w:p w:rsidR="00713A15" w:rsidRPr="00507F8F" w:rsidRDefault="00713A15" w:rsidP="00844EF2">
      <w:pPr>
        <w:jc w:val="both"/>
        <w:rPr>
          <w:rFonts w:ascii="Arial" w:hAnsi="Arial" w:cs="Arial"/>
          <w:bCs/>
        </w:rPr>
      </w:pPr>
      <w:r w:rsidRPr="00507F8F">
        <w:rPr>
          <w:rFonts w:ascii="Arial" w:hAnsi="Arial" w:cs="Arial"/>
          <w:bCs/>
        </w:rPr>
        <w:t>În ultimii ani utilizarea atât a centralelor eoliene, cât și a panourilor fotovoltaice pe raza județului Brăila atrage atenția investitorilor cu potențial economic mare.</w:t>
      </w:r>
    </w:p>
    <w:p w:rsidR="00713A15" w:rsidRPr="00507F8F" w:rsidRDefault="00713A15" w:rsidP="00844EF2">
      <w:pPr>
        <w:jc w:val="both"/>
        <w:rPr>
          <w:rFonts w:ascii="Arial" w:hAnsi="Arial" w:cs="Arial"/>
          <w:bCs/>
        </w:rPr>
      </w:pPr>
      <w:r w:rsidRPr="00507F8F">
        <w:rPr>
          <w:rFonts w:ascii="Arial" w:hAnsi="Arial" w:cs="Arial"/>
          <w:bCs/>
        </w:rPr>
        <w:t>Potenţialul energetic eolian și solar a început să fie valorificat prin derularea unor investiţii de construire de parcuri eoliene și a parcurilor fotovoltaice în diferite zone ale judeţului Brăila, prin amplasarea:</w:t>
      </w:r>
    </w:p>
    <w:p w:rsidR="00713A15" w:rsidRPr="00D1705E" w:rsidRDefault="00713A15" w:rsidP="00844EF2">
      <w:pPr>
        <w:numPr>
          <w:ilvl w:val="5"/>
          <w:numId w:val="6"/>
        </w:numPr>
        <w:tabs>
          <w:tab w:val="left" w:pos="567"/>
        </w:tabs>
        <w:ind w:hanging="4358"/>
        <w:jc w:val="both"/>
        <w:rPr>
          <w:rFonts w:ascii="Arial" w:hAnsi="Arial" w:cs="Arial"/>
          <w:bCs/>
        </w:rPr>
      </w:pPr>
      <w:r w:rsidRPr="00D1705E">
        <w:rPr>
          <w:rFonts w:ascii="Arial" w:hAnsi="Arial" w:cs="Arial"/>
          <w:b/>
          <w:bCs/>
        </w:rPr>
        <w:t>t</w:t>
      </w:r>
      <w:r w:rsidRPr="00D1705E">
        <w:rPr>
          <w:rFonts w:ascii="Arial" w:hAnsi="Arial" w:cs="Arial"/>
          <w:b/>
        </w:rPr>
        <w:t xml:space="preserve">urbinelor eoliene </w:t>
      </w:r>
      <w:r w:rsidRPr="00D1705E">
        <w:rPr>
          <w:rFonts w:ascii="Arial" w:hAnsi="Arial" w:cs="Arial"/>
          <w:bCs/>
        </w:rPr>
        <w:t>în zonele :</w:t>
      </w:r>
    </w:p>
    <w:p w:rsidR="00713A15" w:rsidRPr="00507F8F" w:rsidRDefault="00713A15" w:rsidP="00844EF2">
      <w:pPr>
        <w:numPr>
          <w:ilvl w:val="0"/>
          <w:numId w:val="53"/>
        </w:numPr>
        <w:jc w:val="both"/>
        <w:rPr>
          <w:rFonts w:ascii="Arial" w:hAnsi="Arial" w:cs="Arial"/>
        </w:rPr>
      </w:pPr>
      <w:r w:rsidRPr="00507F8F">
        <w:rPr>
          <w:rFonts w:ascii="Arial" w:hAnsi="Arial" w:cs="Arial"/>
        </w:rPr>
        <w:t>Însurăței:</w:t>
      </w:r>
      <w:r w:rsidRPr="00507F8F">
        <w:rPr>
          <w:rFonts w:ascii="Arial" w:hAnsi="Arial" w:cs="Arial"/>
          <w:b/>
        </w:rPr>
        <w:t xml:space="preserve"> </w:t>
      </w:r>
      <w:r w:rsidRPr="00507F8F">
        <w:rPr>
          <w:rFonts w:ascii="Arial" w:hAnsi="Arial" w:cs="Arial"/>
        </w:rPr>
        <w:t xml:space="preserve">5 turbine ( 2 MW); </w:t>
      </w:r>
    </w:p>
    <w:p w:rsidR="00713A15" w:rsidRPr="00507F8F" w:rsidRDefault="00713A15" w:rsidP="00844EF2">
      <w:pPr>
        <w:numPr>
          <w:ilvl w:val="0"/>
          <w:numId w:val="53"/>
        </w:numPr>
        <w:jc w:val="both"/>
        <w:rPr>
          <w:rFonts w:ascii="Arial" w:hAnsi="Arial" w:cs="Arial"/>
        </w:rPr>
      </w:pPr>
      <w:r w:rsidRPr="00507F8F">
        <w:rPr>
          <w:rFonts w:ascii="Arial" w:hAnsi="Arial" w:cs="Arial"/>
        </w:rPr>
        <w:t>Gemenele:</w:t>
      </w:r>
      <w:r w:rsidRPr="00507F8F">
        <w:rPr>
          <w:rFonts w:ascii="Arial" w:hAnsi="Arial" w:cs="Arial"/>
          <w:b/>
        </w:rPr>
        <w:t xml:space="preserve"> </w:t>
      </w:r>
      <w:r w:rsidRPr="00507F8F">
        <w:rPr>
          <w:rFonts w:ascii="Arial" w:hAnsi="Arial" w:cs="Arial"/>
        </w:rPr>
        <w:t>20 turbine ( 2 MW);</w:t>
      </w:r>
    </w:p>
    <w:p w:rsidR="00713A15" w:rsidRPr="00507F8F" w:rsidRDefault="00713A15" w:rsidP="00844EF2">
      <w:pPr>
        <w:numPr>
          <w:ilvl w:val="0"/>
          <w:numId w:val="53"/>
        </w:numPr>
        <w:jc w:val="both"/>
        <w:rPr>
          <w:rFonts w:ascii="Arial" w:hAnsi="Arial" w:cs="Arial"/>
        </w:rPr>
      </w:pPr>
      <w:r w:rsidRPr="00507F8F">
        <w:rPr>
          <w:rFonts w:ascii="Arial" w:hAnsi="Arial" w:cs="Arial"/>
        </w:rPr>
        <w:t>Dudești: 3 turbine ( 2 MW).</w:t>
      </w:r>
    </w:p>
    <w:p w:rsidR="00713A15" w:rsidRPr="00507F8F" w:rsidRDefault="00713A15" w:rsidP="00844EF2">
      <w:pPr>
        <w:numPr>
          <w:ilvl w:val="5"/>
          <w:numId w:val="6"/>
        </w:numPr>
        <w:tabs>
          <w:tab w:val="left" w:pos="567"/>
        </w:tabs>
        <w:ind w:hanging="4358"/>
        <w:jc w:val="both"/>
        <w:rPr>
          <w:rFonts w:ascii="Arial" w:hAnsi="Arial" w:cs="Arial"/>
          <w:bCs/>
        </w:rPr>
      </w:pPr>
      <w:r w:rsidRPr="00507F8F">
        <w:rPr>
          <w:rFonts w:ascii="Arial" w:hAnsi="Arial" w:cs="Arial"/>
          <w:b/>
          <w:bCs/>
        </w:rPr>
        <w:t>parcurilor de panouri fotovoltaice</w:t>
      </w:r>
      <w:r w:rsidRPr="00507F8F">
        <w:rPr>
          <w:rFonts w:ascii="Arial" w:hAnsi="Arial" w:cs="Arial"/>
          <w:bCs/>
        </w:rPr>
        <w:t xml:space="preserve"> în zonele:</w:t>
      </w:r>
    </w:p>
    <w:p w:rsidR="00713A15" w:rsidRPr="00507F8F" w:rsidRDefault="00713A15" w:rsidP="00844EF2">
      <w:pPr>
        <w:numPr>
          <w:ilvl w:val="0"/>
          <w:numId w:val="55"/>
        </w:numPr>
        <w:jc w:val="both"/>
        <w:rPr>
          <w:rFonts w:ascii="Arial" w:hAnsi="Arial" w:cs="Arial"/>
          <w:bCs/>
        </w:rPr>
      </w:pPr>
      <w:r w:rsidRPr="00507F8F">
        <w:rPr>
          <w:rFonts w:ascii="Arial" w:hAnsi="Arial" w:cs="Arial"/>
          <w:bCs/>
        </w:rPr>
        <w:t>Stăncuța: 2 parcuri fotovoltaice;</w:t>
      </w:r>
    </w:p>
    <w:p w:rsidR="00713A15" w:rsidRPr="00507F8F" w:rsidRDefault="00713A15" w:rsidP="00844EF2">
      <w:pPr>
        <w:numPr>
          <w:ilvl w:val="0"/>
          <w:numId w:val="55"/>
        </w:numPr>
        <w:jc w:val="both"/>
        <w:rPr>
          <w:rFonts w:ascii="Arial" w:hAnsi="Arial" w:cs="Arial"/>
          <w:bCs/>
        </w:rPr>
      </w:pPr>
      <w:r w:rsidRPr="00507F8F">
        <w:rPr>
          <w:rFonts w:ascii="Arial" w:hAnsi="Arial" w:cs="Arial"/>
          <w:bCs/>
        </w:rPr>
        <w:t>Bărăganu : 3 parcuri fotovoltaice;</w:t>
      </w:r>
    </w:p>
    <w:p w:rsidR="00713A15" w:rsidRPr="00507F8F" w:rsidRDefault="00713A15" w:rsidP="00844EF2">
      <w:pPr>
        <w:numPr>
          <w:ilvl w:val="0"/>
          <w:numId w:val="55"/>
        </w:numPr>
        <w:jc w:val="both"/>
        <w:rPr>
          <w:rFonts w:ascii="Arial" w:hAnsi="Arial" w:cs="Arial"/>
          <w:bCs/>
        </w:rPr>
      </w:pPr>
      <w:r w:rsidRPr="00507F8F">
        <w:rPr>
          <w:rFonts w:ascii="Arial" w:hAnsi="Arial" w:cs="Arial"/>
          <w:bCs/>
        </w:rPr>
        <w:t>Măxineni : 1 parc fotovoltaic;</w:t>
      </w:r>
    </w:p>
    <w:p w:rsidR="00713A15" w:rsidRPr="00507F8F" w:rsidRDefault="00713A15" w:rsidP="00844EF2">
      <w:pPr>
        <w:numPr>
          <w:ilvl w:val="0"/>
          <w:numId w:val="55"/>
        </w:numPr>
        <w:jc w:val="both"/>
        <w:rPr>
          <w:rFonts w:ascii="Arial" w:hAnsi="Arial" w:cs="Arial"/>
          <w:bCs/>
        </w:rPr>
      </w:pPr>
      <w:r w:rsidRPr="00507F8F">
        <w:rPr>
          <w:rFonts w:ascii="Arial" w:hAnsi="Arial" w:cs="Arial"/>
          <w:bCs/>
        </w:rPr>
        <w:t>Jugureanu: 1 parc fotovoltaic;</w:t>
      </w:r>
    </w:p>
    <w:p w:rsidR="00713A15" w:rsidRPr="00507F8F" w:rsidRDefault="00713A15" w:rsidP="00844EF2">
      <w:pPr>
        <w:numPr>
          <w:ilvl w:val="0"/>
          <w:numId w:val="55"/>
        </w:numPr>
        <w:jc w:val="both"/>
        <w:rPr>
          <w:rFonts w:ascii="Arial" w:hAnsi="Arial" w:cs="Arial"/>
          <w:bCs/>
        </w:rPr>
      </w:pPr>
      <w:r w:rsidRPr="00507F8F">
        <w:rPr>
          <w:rFonts w:ascii="Arial" w:hAnsi="Arial" w:cs="Arial"/>
          <w:bCs/>
        </w:rPr>
        <w:t>Însurăței: 1 parc fotovoltaic;</w:t>
      </w:r>
    </w:p>
    <w:p w:rsidR="00713A15" w:rsidRPr="00507F8F" w:rsidRDefault="00713A15" w:rsidP="00844EF2">
      <w:pPr>
        <w:ind w:firstLine="709"/>
        <w:jc w:val="both"/>
        <w:rPr>
          <w:rFonts w:ascii="Arial" w:hAnsi="Arial" w:cs="Arial"/>
          <w:b/>
          <w:lang w:val="ro-RO"/>
        </w:rPr>
      </w:pPr>
      <w:r w:rsidRPr="00507F8F">
        <w:rPr>
          <w:rFonts w:ascii="Arial" w:hAnsi="Arial" w:cs="Arial"/>
          <w:bCs/>
        </w:rPr>
        <w:t>Unirea: 1 parc fotovoltaic.</w:t>
      </w:r>
    </w:p>
    <w:p w:rsidR="00713A15" w:rsidRPr="00507F8F" w:rsidRDefault="00713A15" w:rsidP="00844EF2">
      <w:pPr>
        <w:ind w:firstLine="709"/>
        <w:jc w:val="both"/>
        <w:rPr>
          <w:rFonts w:ascii="Arial" w:hAnsi="Arial" w:cs="Arial"/>
          <w:b/>
          <w:lang w:val="ro-RO"/>
        </w:rPr>
      </w:pPr>
    </w:p>
    <w:p w:rsidR="008B4DD7" w:rsidRPr="00507F8F" w:rsidRDefault="008B4DD7" w:rsidP="00844EF2">
      <w:pPr>
        <w:jc w:val="both"/>
        <w:rPr>
          <w:rFonts w:ascii="Arial" w:hAnsi="Arial" w:cs="Arial"/>
        </w:rPr>
      </w:pPr>
      <w:r w:rsidRPr="00507F8F">
        <w:rPr>
          <w:rFonts w:ascii="Arial" w:hAnsi="Arial" w:cs="Arial"/>
        </w:rPr>
        <w:t xml:space="preserve">În luna </w:t>
      </w:r>
      <w:r w:rsidRPr="00507F8F">
        <w:rPr>
          <w:rFonts w:ascii="Arial" w:hAnsi="Arial" w:cs="Arial"/>
          <w:noProof/>
        </w:rPr>
        <w:t xml:space="preserve">decembrie </w:t>
      </w:r>
      <w:r w:rsidRPr="00507F8F">
        <w:rPr>
          <w:rFonts w:ascii="Arial" w:hAnsi="Arial" w:cs="Arial"/>
        </w:rPr>
        <w:t xml:space="preserve">2013 societăţile comerciale cu activitate principală de </w:t>
      </w:r>
      <w:r w:rsidRPr="00507F8F">
        <w:rPr>
          <w:rFonts w:ascii="Arial" w:hAnsi="Arial" w:cs="Arial"/>
          <w:b/>
        </w:rPr>
        <w:t>construcţii montaj antrepriză</w:t>
      </w:r>
      <w:r w:rsidRPr="00507F8F">
        <w:rPr>
          <w:rStyle w:val="FootnoteReference"/>
          <w:rFonts w:ascii="Arial" w:hAnsi="Arial" w:cs="Arial"/>
        </w:rPr>
        <w:footnoteReference w:customMarkFollows="1" w:id="2"/>
        <w:t>*</w:t>
      </w:r>
      <w:r w:rsidRPr="00507F8F">
        <w:rPr>
          <w:rFonts w:ascii="Arial" w:hAnsi="Arial" w:cs="Arial"/>
        </w:rPr>
        <w:t xml:space="preserve"> au realizat un volum de producţie  de construcţii de </w:t>
      </w:r>
      <w:r w:rsidRPr="00507F8F">
        <w:rPr>
          <w:rFonts w:ascii="Arial" w:hAnsi="Arial" w:cs="Arial"/>
          <w:noProof/>
        </w:rPr>
        <w:t xml:space="preserve">24,1 </w:t>
      </w:r>
      <w:r w:rsidRPr="00507F8F">
        <w:rPr>
          <w:rFonts w:ascii="Arial" w:hAnsi="Arial" w:cs="Arial"/>
        </w:rPr>
        <w:t xml:space="preserve">mil.lei, din care </w:t>
      </w:r>
      <w:r w:rsidRPr="00507F8F">
        <w:rPr>
          <w:rFonts w:ascii="Arial" w:hAnsi="Arial" w:cs="Arial"/>
          <w:noProof/>
        </w:rPr>
        <w:t>79,3</w:t>
      </w:r>
      <w:r w:rsidRPr="00507F8F">
        <w:rPr>
          <w:rFonts w:ascii="Arial" w:hAnsi="Arial" w:cs="Arial"/>
        </w:rPr>
        <w:t>% (</w:t>
      </w:r>
      <w:r w:rsidRPr="00507F8F">
        <w:rPr>
          <w:rFonts w:ascii="Arial" w:hAnsi="Arial" w:cs="Arial"/>
          <w:noProof/>
        </w:rPr>
        <w:t xml:space="preserve">19,1 </w:t>
      </w:r>
      <w:r w:rsidRPr="00507F8F">
        <w:rPr>
          <w:rFonts w:ascii="Arial" w:hAnsi="Arial" w:cs="Arial"/>
        </w:rPr>
        <w:t>mil.lei) sunt lucrări de construcţii noi,</w:t>
      </w:r>
      <w:r w:rsidRPr="00507F8F">
        <w:rPr>
          <w:rFonts w:ascii="Arial" w:hAnsi="Arial" w:cs="Arial"/>
          <w:noProof/>
        </w:rPr>
        <w:t xml:space="preserve"> 14,1</w:t>
      </w:r>
      <w:r w:rsidRPr="00507F8F">
        <w:rPr>
          <w:rFonts w:ascii="Arial" w:hAnsi="Arial" w:cs="Arial"/>
        </w:rPr>
        <w:t>% (</w:t>
      </w:r>
      <w:r w:rsidRPr="00507F8F">
        <w:rPr>
          <w:rFonts w:ascii="Arial" w:hAnsi="Arial" w:cs="Arial"/>
          <w:noProof/>
        </w:rPr>
        <w:t xml:space="preserve">3,4 </w:t>
      </w:r>
      <w:r w:rsidRPr="00507F8F">
        <w:rPr>
          <w:rFonts w:ascii="Arial" w:hAnsi="Arial" w:cs="Arial"/>
        </w:rPr>
        <w:t xml:space="preserve">mil.lei) sunt lucrări de reparaţii capitale, </w:t>
      </w:r>
      <w:r w:rsidRPr="00507F8F">
        <w:rPr>
          <w:rFonts w:ascii="Arial" w:hAnsi="Arial" w:cs="Arial"/>
          <w:noProof/>
        </w:rPr>
        <w:t>6,6</w:t>
      </w:r>
      <w:r w:rsidRPr="00507F8F">
        <w:rPr>
          <w:rFonts w:ascii="Arial" w:hAnsi="Arial" w:cs="Arial"/>
        </w:rPr>
        <w:t>% (</w:t>
      </w:r>
      <w:r w:rsidRPr="00507F8F">
        <w:rPr>
          <w:rFonts w:ascii="Arial" w:hAnsi="Arial" w:cs="Arial"/>
          <w:noProof/>
        </w:rPr>
        <w:t xml:space="preserve">1,6 </w:t>
      </w:r>
      <w:r w:rsidRPr="00507F8F">
        <w:rPr>
          <w:rFonts w:ascii="Arial" w:hAnsi="Arial" w:cs="Arial"/>
        </w:rPr>
        <w:t>mil.lei) sunt lucrări de întreţinere şi reparaţii curente.</w:t>
      </w:r>
    </w:p>
    <w:p w:rsidR="008B4DD7" w:rsidRPr="00507F8F" w:rsidRDefault="008B4DD7" w:rsidP="00844EF2">
      <w:pPr>
        <w:spacing w:before="120"/>
        <w:jc w:val="both"/>
        <w:rPr>
          <w:rFonts w:ascii="Arial" w:hAnsi="Arial" w:cs="Arial"/>
          <w:noProof/>
        </w:rPr>
      </w:pPr>
      <w:r w:rsidRPr="00507F8F">
        <w:rPr>
          <w:rFonts w:ascii="Arial" w:hAnsi="Arial" w:cs="Arial"/>
        </w:rPr>
        <w:lastRenderedPageBreak/>
        <w:t xml:space="preserve">În perioada </w:t>
      </w:r>
      <w:r w:rsidRPr="00507F8F">
        <w:rPr>
          <w:rFonts w:ascii="Arial" w:hAnsi="Arial" w:cs="Arial"/>
          <w:noProof/>
        </w:rPr>
        <w:t>01.I – 31.XII.2013 societăţile comerciale cu activitate principală de construcţii montaj antrepriză au realizat un volum de producţie de construcţii de 192,4  mil. lei, din care:</w:t>
      </w:r>
    </w:p>
    <w:p w:rsidR="008B4DD7" w:rsidRPr="00507F8F" w:rsidRDefault="008B4DD7" w:rsidP="00844EF2">
      <w:pPr>
        <w:spacing w:before="120"/>
        <w:ind w:firstLine="709"/>
        <w:jc w:val="both"/>
        <w:rPr>
          <w:rFonts w:ascii="Arial" w:hAnsi="Arial" w:cs="Arial"/>
          <w:noProof/>
        </w:rPr>
      </w:pPr>
      <w:r w:rsidRPr="00507F8F">
        <w:rPr>
          <w:rFonts w:ascii="Arial" w:hAnsi="Arial" w:cs="Arial"/>
          <w:noProof/>
        </w:rPr>
        <w:t xml:space="preserve">- 74,5% (143,4 mil. lei) sunt lucrări de construcţii noi, </w:t>
      </w:r>
    </w:p>
    <w:p w:rsidR="008B4DD7" w:rsidRPr="00507F8F" w:rsidRDefault="008B4DD7" w:rsidP="00844EF2">
      <w:pPr>
        <w:spacing w:before="120"/>
        <w:ind w:firstLine="709"/>
        <w:jc w:val="both"/>
        <w:rPr>
          <w:rFonts w:ascii="Arial" w:hAnsi="Arial" w:cs="Arial"/>
          <w:noProof/>
        </w:rPr>
      </w:pPr>
      <w:r w:rsidRPr="00507F8F">
        <w:rPr>
          <w:rFonts w:ascii="Arial" w:hAnsi="Arial" w:cs="Arial"/>
          <w:noProof/>
        </w:rPr>
        <w:t xml:space="preserve">- 20,4% (39,2 mil. lei) sunt lucrări de reparaţii capitale, </w:t>
      </w:r>
    </w:p>
    <w:p w:rsidR="008B4DD7" w:rsidRPr="00507F8F" w:rsidRDefault="008B4DD7" w:rsidP="00844EF2">
      <w:pPr>
        <w:spacing w:before="120"/>
        <w:ind w:firstLine="709"/>
        <w:jc w:val="both"/>
        <w:rPr>
          <w:rFonts w:ascii="Arial" w:hAnsi="Arial" w:cs="Arial"/>
          <w:noProof/>
        </w:rPr>
      </w:pPr>
      <w:r w:rsidRPr="00507F8F">
        <w:rPr>
          <w:rFonts w:ascii="Arial" w:hAnsi="Arial" w:cs="Arial"/>
          <w:noProof/>
        </w:rPr>
        <w:t>- iar 5,1% (9,8 mil. lei) sunt lucrări întreţinere şi reparaţii curente.</w:t>
      </w:r>
    </w:p>
    <w:p w:rsidR="008B4DD7" w:rsidRPr="00507F8F" w:rsidRDefault="008B4DD7" w:rsidP="00844EF2">
      <w:pPr>
        <w:spacing w:before="120"/>
        <w:jc w:val="both"/>
        <w:rPr>
          <w:rFonts w:ascii="Arial" w:hAnsi="Arial" w:cs="Arial"/>
          <w:noProof/>
        </w:rPr>
      </w:pPr>
      <w:r w:rsidRPr="00507F8F">
        <w:rPr>
          <w:rFonts w:ascii="Arial" w:hAnsi="Arial" w:cs="Arial"/>
          <w:b/>
          <w:noProof/>
        </w:rPr>
        <w:t>Investiţiile</w:t>
      </w:r>
      <w:r w:rsidRPr="00507F8F">
        <w:rPr>
          <w:rStyle w:val="FootnoteReference"/>
          <w:rFonts w:ascii="Arial" w:hAnsi="Arial" w:cs="Arial"/>
          <w:b/>
          <w:noProof/>
        </w:rPr>
        <w:footnoteReference w:customMarkFollows="1" w:id="3"/>
        <w:t>**</w:t>
      </w:r>
      <w:r w:rsidRPr="00507F8F">
        <w:rPr>
          <w:rFonts w:ascii="Arial" w:hAnsi="Arial" w:cs="Arial"/>
          <w:b/>
          <w:noProof/>
        </w:rPr>
        <w:t xml:space="preserve"> </w:t>
      </w:r>
      <w:r w:rsidRPr="00507F8F">
        <w:rPr>
          <w:rFonts w:ascii="Arial" w:hAnsi="Arial" w:cs="Arial"/>
          <w:noProof/>
        </w:rPr>
        <w:t xml:space="preserve">realizate în </w:t>
      </w:r>
      <w:r w:rsidRPr="00507F8F">
        <w:rPr>
          <w:rFonts w:ascii="Arial" w:hAnsi="Arial" w:cs="Arial"/>
        </w:rPr>
        <w:t xml:space="preserve">anul 2013 </w:t>
      </w:r>
      <w:r w:rsidRPr="00507F8F">
        <w:rPr>
          <w:rFonts w:ascii="Arial" w:hAnsi="Arial" w:cs="Arial"/>
          <w:noProof/>
        </w:rPr>
        <w:t>în judeţul Brăila au însumat 341,2 mil.lei, din care 236,3 mil.lei (69,3%) reprezintă lucrări de construcţii montaj, 92,9 mil.lei (27,2%) utilaje cu şi fără montaj şi mijloace de transport şi 12,0 mil.lei (3,5%) alte investiţii.</w:t>
      </w:r>
    </w:p>
    <w:p w:rsidR="008B4DD7" w:rsidRPr="00507F8F" w:rsidRDefault="008B4DD7" w:rsidP="00844EF2">
      <w:pPr>
        <w:pStyle w:val="BodyText2"/>
        <w:spacing w:after="0" w:line="240" w:lineRule="auto"/>
        <w:jc w:val="both"/>
        <w:rPr>
          <w:rFonts w:ascii="Arial" w:hAnsi="Arial" w:cs="Arial"/>
          <w:noProof/>
        </w:rPr>
      </w:pPr>
      <w:r w:rsidRPr="00507F8F">
        <w:rPr>
          <w:rFonts w:ascii="Arial" w:hAnsi="Arial" w:cs="Arial"/>
          <w:noProof/>
        </w:rPr>
        <w:t>Din volumul total de investiţii, 227,1 mil.lei (66,6%) s-au realizat în sectorul de stat ( public de interes  naţional  şi  local, integral de stat şi majoritar de stat ), 114,1 mil.lei (33,4%) în sectorul privat (integral privat, majoritar privat şi integral străin).</w:t>
      </w:r>
    </w:p>
    <w:p w:rsidR="008B4DD7" w:rsidRPr="00507F8F" w:rsidRDefault="008B4DD7" w:rsidP="00844EF2">
      <w:pPr>
        <w:pStyle w:val="FootnoteText"/>
        <w:spacing w:before="120"/>
        <w:jc w:val="both"/>
        <w:rPr>
          <w:rFonts w:ascii="Arial" w:hAnsi="Arial" w:cs="Arial"/>
          <w:sz w:val="24"/>
          <w:szCs w:val="24"/>
          <w:lang w:val="ro-RO"/>
        </w:rPr>
      </w:pPr>
      <w:r w:rsidRPr="00507F8F">
        <w:rPr>
          <w:rFonts w:ascii="Arial" w:hAnsi="Arial" w:cs="Arial"/>
          <w:sz w:val="24"/>
          <w:szCs w:val="24"/>
          <w:lang w:val="ro-RO"/>
        </w:rPr>
        <w:t xml:space="preserve">În activitatea de </w:t>
      </w:r>
      <w:r w:rsidRPr="00507F8F">
        <w:rPr>
          <w:rFonts w:ascii="Arial" w:hAnsi="Arial" w:cs="Arial"/>
          <w:b/>
          <w:sz w:val="24"/>
          <w:szCs w:val="24"/>
          <w:lang w:val="ro-RO"/>
        </w:rPr>
        <w:t>comerţ exterior,</w:t>
      </w:r>
      <w:r w:rsidRPr="00507F8F">
        <w:rPr>
          <w:rFonts w:ascii="Arial" w:hAnsi="Arial" w:cs="Arial"/>
          <w:sz w:val="24"/>
          <w:szCs w:val="24"/>
          <w:lang w:val="ro-RO"/>
        </w:rPr>
        <w:t xml:space="preserve"> potrivit datelor înregistrate în funcţie de sediul social al operatorilor economici care au realizat exporturi/importuri de bunuri în luna octombrie 2013, exporturile de mărfuri în judeţul Brăila au înregistrat </w:t>
      </w:r>
      <w:r w:rsidRPr="00507F8F">
        <w:rPr>
          <w:rFonts w:ascii="Arial" w:hAnsi="Arial" w:cs="Arial"/>
          <w:noProof/>
          <w:sz w:val="24"/>
          <w:szCs w:val="24"/>
          <w:lang w:val="ro-RO"/>
        </w:rPr>
        <w:t xml:space="preserve">64554 </w:t>
      </w:r>
      <w:r w:rsidRPr="00507F8F">
        <w:rPr>
          <w:rFonts w:ascii="Arial" w:hAnsi="Arial" w:cs="Arial"/>
          <w:sz w:val="24"/>
          <w:szCs w:val="24"/>
          <w:lang w:val="ro-RO"/>
        </w:rPr>
        <w:t xml:space="preserve">mii euro, </w:t>
      </w:r>
      <w:r w:rsidRPr="00507F8F">
        <w:rPr>
          <w:rFonts w:ascii="Arial" w:hAnsi="Arial" w:cs="Arial"/>
          <w:i/>
          <w:sz w:val="24"/>
          <w:szCs w:val="24"/>
          <w:lang w:val="ro-RO"/>
        </w:rPr>
        <w:t>devansând</w:t>
      </w:r>
      <w:r w:rsidRPr="00507F8F">
        <w:rPr>
          <w:rFonts w:ascii="Arial" w:hAnsi="Arial" w:cs="Arial"/>
          <w:sz w:val="24"/>
          <w:szCs w:val="24"/>
          <w:lang w:val="ro-RO"/>
        </w:rPr>
        <w:t xml:space="preserve"> importurile cu </w:t>
      </w:r>
      <w:r w:rsidRPr="00507F8F">
        <w:rPr>
          <w:rFonts w:ascii="Arial" w:hAnsi="Arial" w:cs="Arial"/>
          <w:noProof/>
          <w:sz w:val="24"/>
          <w:szCs w:val="24"/>
          <w:lang w:val="ro-RO"/>
        </w:rPr>
        <w:t xml:space="preserve">43980 </w:t>
      </w:r>
      <w:r w:rsidRPr="00507F8F">
        <w:rPr>
          <w:rFonts w:ascii="Arial" w:hAnsi="Arial" w:cs="Arial"/>
          <w:sz w:val="24"/>
          <w:szCs w:val="24"/>
          <w:lang w:val="ro-RO"/>
        </w:rPr>
        <w:t>mii euro.</w:t>
      </w:r>
    </w:p>
    <w:p w:rsidR="008B4DD7" w:rsidRPr="00507F8F" w:rsidRDefault="008B4DD7" w:rsidP="00844EF2">
      <w:pPr>
        <w:spacing w:before="120"/>
        <w:jc w:val="both"/>
        <w:rPr>
          <w:rFonts w:ascii="Arial" w:hAnsi="Arial" w:cs="Arial"/>
          <w:b/>
        </w:rPr>
      </w:pPr>
      <w:r w:rsidRPr="00507F8F">
        <w:rPr>
          <w:rFonts w:ascii="Arial" w:hAnsi="Arial" w:cs="Arial"/>
        </w:rPr>
        <w:t xml:space="preserve">În luna octombrie 2013, </w:t>
      </w:r>
      <w:r w:rsidRPr="00507F8F">
        <w:rPr>
          <w:rFonts w:ascii="Arial" w:hAnsi="Arial" w:cs="Arial"/>
          <w:b/>
        </w:rPr>
        <w:t>exporturile</w:t>
      </w:r>
      <w:r w:rsidRPr="00507F8F">
        <w:rPr>
          <w:rFonts w:ascii="Arial" w:hAnsi="Arial" w:cs="Arial"/>
        </w:rPr>
        <w:t xml:space="preserve"> de mărfuri </w:t>
      </w:r>
      <w:r w:rsidRPr="00507F8F">
        <w:rPr>
          <w:rFonts w:ascii="Arial" w:hAnsi="Arial" w:cs="Arial"/>
          <w:i/>
        </w:rPr>
        <w:t xml:space="preserve">au crescut </w:t>
      </w:r>
      <w:r w:rsidRPr="00507F8F">
        <w:rPr>
          <w:rFonts w:ascii="Arial" w:hAnsi="Arial" w:cs="Arial"/>
        </w:rPr>
        <w:t xml:space="preserve">cu 85,8% faţă de luna septembrie 2013 şi cu </w:t>
      </w:r>
      <w:r w:rsidRPr="00507F8F">
        <w:rPr>
          <w:rFonts w:ascii="Arial" w:hAnsi="Arial" w:cs="Arial"/>
          <w:noProof/>
        </w:rPr>
        <w:t>374,8</w:t>
      </w:r>
      <w:r w:rsidRPr="00507F8F">
        <w:rPr>
          <w:rFonts w:ascii="Arial" w:hAnsi="Arial" w:cs="Arial"/>
        </w:rPr>
        <w:t>% faţă de luna octombrie 2012</w:t>
      </w:r>
      <w:r w:rsidRPr="00507F8F">
        <w:rPr>
          <w:rFonts w:ascii="Arial" w:hAnsi="Arial" w:cs="Arial"/>
          <w:b/>
        </w:rPr>
        <w:t>.</w:t>
      </w:r>
    </w:p>
    <w:p w:rsidR="008B4DD7" w:rsidRPr="00507F8F" w:rsidRDefault="008B4DD7" w:rsidP="00844EF2">
      <w:pPr>
        <w:spacing w:before="120"/>
        <w:jc w:val="both"/>
        <w:rPr>
          <w:rFonts w:ascii="Arial" w:hAnsi="Arial" w:cs="Arial"/>
          <w:noProof/>
        </w:rPr>
      </w:pPr>
      <w:r w:rsidRPr="00507F8F">
        <w:rPr>
          <w:rFonts w:ascii="Arial" w:hAnsi="Arial" w:cs="Arial"/>
          <w:b/>
        </w:rPr>
        <w:t>Importurile</w:t>
      </w:r>
      <w:r w:rsidRPr="00507F8F">
        <w:rPr>
          <w:rFonts w:ascii="Arial" w:hAnsi="Arial" w:cs="Arial"/>
        </w:rPr>
        <w:t xml:space="preserve"> de mărfuri au înregistrat o </w:t>
      </w:r>
      <w:r w:rsidRPr="00507F8F">
        <w:rPr>
          <w:rFonts w:ascii="Arial" w:hAnsi="Arial" w:cs="Arial"/>
          <w:i/>
        </w:rPr>
        <w:t xml:space="preserve">creştere </w:t>
      </w:r>
      <w:r w:rsidRPr="00507F8F">
        <w:rPr>
          <w:rFonts w:ascii="Arial" w:hAnsi="Arial" w:cs="Arial"/>
        </w:rPr>
        <w:t xml:space="preserve">în luna octombrie 2013 de </w:t>
      </w:r>
      <w:r w:rsidRPr="00507F8F">
        <w:rPr>
          <w:rFonts w:ascii="Arial" w:hAnsi="Arial" w:cs="Arial"/>
          <w:noProof/>
        </w:rPr>
        <w:t>1,2</w:t>
      </w:r>
      <w:r w:rsidRPr="00507F8F">
        <w:rPr>
          <w:rFonts w:ascii="Arial" w:hAnsi="Arial" w:cs="Arial"/>
        </w:rPr>
        <w:t xml:space="preserve">% faţă de luna septembrie 2013 şi o </w:t>
      </w:r>
      <w:r w:rsidRPr="00507F8F">
        <w:rPr>
          <w:rFonts w:ascii="Arial" w:hAnsi="Arial" w:cs="Arial"/>
          <w:i/>
        </w:rPr>
        <w:t>scǎdere</w:t>
      </w:r>
      <w:r w:rsidRPr="00507F8F">
        <w:rPr>
          <w:rFonts w:ascii="Arial" w:hAnsi="Arial" w:cs="Arial"/>
        </w:rPr>
        <w:t xml:space="preserve"> de </w:t>
      </w:r>
      <w:r w:rsidRPr="00507F8F">
        <w:rPr>
          <w:rFonts w:ascii="Arial" w:hAnsi="Arial" w:cs="Arial"/>
          <w:noProof/>
        </w:rPr>
        <w:t>7,7</w:t>
      </w:r>
      <w:r w:rsidRPr="00507F8F">
        <w:rPr>
          <w:rFonts w:ascii="Arial" w:hAnsi="Arial" w:cs="Arial"/>
        </w:rPr>
        <w:t>% faţă de luna octombrie 2012.</w:t>
      </w:r>
    </w:p>
    <w:p w:rsidR="008B4DD7" w:rsidRDefault="008B4DD7" w:rsidP="00844EF2">
      <w:pPr>
        <w:spacing w:before="120"/>
        <w:jc w:val="both"/>
        <w:rPr>
          <w:rFonts w:ascii="Arial" w:hAnsi="Arial" w:cs="Arial"/>
        </w:rPr>
      </w:pPr>
      <w:r w:rsidRPr="00507F8F">
        <w:rPr>
          <w:rFonts w:ascii="Arial" w:hAnsi="Arial" w:cs="Arial"/>
        </w:rPr>
        <w:t xml:space="preserve">În structura </w:t>
      </w:r>
      <w:r w:rsidRPr="00507F8F">
        <w:rPr>
          <w:rFonts w:ascii="Arial" w:hAnsi="Arial" w:cs="Arial"/>
          <w:b/>
        </w:rPr>
        <w:t>exporturilor</w:t>
      </w:r>
      <w:r w:rsidRPr="00507F8F">
        <w:rPr>
          <w:rFonts w:ascii="Arial" w:hAnsi="Arial" w:cs="Arial"/>
        </w:rPr>
        <w:t xml:space="preserve"> din luna octombrie 2013 deţin o pondere importantă: XVII – Mijloace de transport (</w:t>
      </w:r>
      <w:r w:rsidRPr="00507F8F">
        <w:rPr>
          <w:rFonts w:ascii="Arial" w:hAnsi="Arial" w:cs="Arial"/>
          <w:noProof/>
        </w:rPr>
        <w:t>77,0</w:t>
      </w:r>
      <w:r w:rsidRPr="00507F8F">
        <w:rPr>
          <w:rFonts w:ascii="Arial" w:hAnsi="Arial" w:cs="Arial"/>
        </w:rPr>
        <w:t>%), XI - Materiale textile şi articole din acestea (</w:t>
      </w:r>
      <w:r w:rsidRPr="00507F8F">
        <w:rPr>
          <w:rFonts w:ascii="Arial" w:hAnsi="Arial" w:cs="Arial"/>
          <w:noProof/>
        </w:rPr>
        <w:t>10,5%),</w:t>
      </w:r>
      <w:r w:rsidRPr="00507F8F">
        <w:rPr>
          <w:rFonts w:ascii="Arial" w:hAnsi="Arial" w:cs="Arial"/>
        </w:rPr>
        <w:t xml:space="preserve"> II – Produse vegetale (</w:t>
      </w:r>
      <w:r w:rsidRPr="00507F8F">
        <w:rPr>
          <w:rFonts w:ascii="Arial" w:hAnsi="Arial" w:cs="Arial"/>
          <w:noProof/>
        </w:rPr>
        <w:t>3,7</w:t>
      </w:r>
      <w:r w:rsidRPr="00507F8F">
        <w:rPr>
          <w:rFonts w:ascii="Arial" w:hAnsi="Arial" w:cs="Arial"/>
        </w:rPr>
        <w:t>%), I – Animale vii (</w:t>
      </w:r>
      <w:r w:rsidRPr="00507F8F">
        <w:rPr>
          <w:rFonts w:ascii="Arial" w:hAnsi="Arial" w:cs="Arial"/>
          <w:noProof/>
        </w:rPr>
        <w:t>2,4</w:t>
      </w:r>
      <w:r w:rsidRPr="00507F8F">
        <w:rPr>
          <w:rFonts w:ascii="Arial" w:hAnsi="Arial" w:cs="Arial"/>
        </w:rPr>
        <w:t>%), XV - Metale comune şi articole din acestea (</w:t>
      </w:r>
      <w:r w:rsidRPr="00507F8F">
        <w:rPr>
          <w:rFonts w:ascii="Arial" w:hAnsi="Arial" w:cs="Arial"/>
          <w:noProof/>
        </w:rPr>
        <w:t>1,8</w:t>
      </w:r>
      <w:r w:rsidRPr="00507F8F">
        <w:rPr>
          <w:rFonts w:ascii="Arial" w:hAnsi="Arial" w:cs="Arial"/>
        </w:rPr>
        <w:t xml:space="preserve">%).  </w:t>
      </w:r>
    </w:p>
    <w:p w:rsidR="00844EF2" w:rsidRPr="00507F8F" w:rsidRDefault="00844EF2" w:rsidP="00844EF2">
      <w:pPr>
        <w:spacing w:before="120"/>
        <w:jc w:val="both"/>
        <w:rPr>
          <w:rFonts w:ascii="Arial" w:hAnsi="Arial" w:cs="Arial"/>
        </w:rPr>
      </w:pPr>
    </w:p>
    <w:p w:rsidR="008B4DD7" w:rsidRPr="008B4DD7" w:rsidRDefault="009174BC" w:rsidP="008B4DD7">
      <w:pPr>
        <w:tabs>
          <w:tab w:val="left" w:pos="1607"/>
        </w:tabs>
        <w:spacing w:line="288" w:lineRule="auto"/>
        <w:rPr>
          <w:rFonts w:ascii="Arial" w:hAnsi="Arial" w:cs="Arial"/>
          <w:b/>
          <w:color w:val="00B0F0"/>
          <w:lang w:val="ro-RO"/>
        </w:rPr>
      </w:pPr>
      <w:r>
        <w:rPr>
          <w:rFonts w:ascii="Arial" w:hAnsi="Arial" w:cs="Arial"/>
          <w:noProof/>
          <w:color w:val="00B0F0"/>
          <w:lang w:val="ro-RO" w:eastAsia="ro-RO"/>
        </w:rPr>
        <w:drawing>
          <wp:inline distT="0" distB="0" distL="0" distR="0">
            <wp:extent cx="6113780" cy="2126615"/>
            <wp:effectExtent l="19050" t="0" r="20320" b="6985"/>
            <wp:docPr id="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B4DD7" w:rsidRDefault="008B4DD7" w:rsidP="008B4DD7">
      <w:pPr>
        <w:spacing w:line="288" w:lineRule="auto"/>
        <w:rPr>
          <w:rFonts w:ascii="Arial" w:hAnsi="Arial" w:cs="Arial"/>
          <w:b/>
          <w:color w:val="00B0F0"/>
          <w:lang w:val="ro-RO"/>
        </w:rPr>
      </w:pPr>
    </w:p>
    <w:p w:rsidR="00F12E3D" w:rsidRPr="005B6055" w:rsidRDefault="00F12E3D" w:rsidP="00844EF2">
      <w:pPr>
        <w:ind w:firstLine="709"/>
        <w:jc w:val="center"/>
        <w:rPr>
          <w:rFonts w:ascii="Arial" w:hAnsi="Arial" w:cs="Arial"/>
          <w:b/>
          <w:noProof/>
        </w:rPr>
      </w:pPr>
      <w:r w:rsidRPr="005B6055">
        <w:rPr>
          <w:rFonts w:ascii="Arial" w:hAnsi="Arial" w:cs="Arial"/>
          <w:b/>
          <w:noProof/>
        </w:rPr>
        <w:t>Figura 1.4.3</w:t>
      </w:r>
    </w:p>
    <w:p w:rsidR="00F12E3D" w:rsidRPr="005B6055" w:rsidRDefault="00F12E3D" w:rsidP="00844EF2">
      <w:pPr>
        <w:ind w:firstLine="709"/>
        <w:jc w:val="center"/>
        <w:rPr>
          <w:rFonts w:ascii="Arial" w:hAnsi="Arial" w:cs="Arial"/>
          <w:b/>
          <w:lang w:val="ro-RO"/>
        </w:rPr>
      </w:pPr>
    </w:p>
    <w:p w:rsidR="008B4DD7" w:rsidRPr="005B6055" w:rsidRDefault="008B4DD7" w:rsidP="00844EF2">
      <w:pPr>
        <w:jc w:val="both"/>
        <w:rPr>
          <w:rFonts w:ascii="Arial" w:hAnsi="Arial" w:cs="Arial"/>
        </w:rPr>
      </w:pPr>
      <w:r w:rsidRPr="005B6055">
        <w:rPr>
          <w:rFonts w:ascii="Arial" w:hAnsi="Arial" w:cs="Arial"/>
        </w:rPr>
        <w:t xml:space="preserve">În structura </w:t>
      </w:r>
      <w:r w:rsidRPr="005B6055">
        <w:rPr>
          <w:rFonts w:ascii="Arial" w:hAnsi="Arial" w:cs="Arial"/>
          <w:b/>
        </w:rPr>
        <w:t xml:space="preserve">importurilor </w:t>
      </w:r>
      <w:r w:rsidRPr="005B6055">
        <w:rPr>
          <w:rFonts w:ascii="Arial" w:hAnsi="Arial" w:cs="Arial"/>
        </w:rPr>
        <w:t>(în valoare absolută de 20574</w:t>
      </w:r>
      <w:r w:rsidRPr="005B6055">
        <w:rPr>
          <w:rFonts w:ascii="Arial" w:hAnsi="Arial" w:cs="Arial"/>
          <w:noProof/>
        </w:rPr>
        <w:t xml:space="preserve"> </w:t>
      </w:r>
      <w:r w:rsidRPr="005B6055">
        <w:rPr>
          <w:rFonts w:ascii="Arial" w:hAnsi="Arial" w:cs="Arial"/>
        </w:rPr>
        <w:t>mii euro) din luna octombrie 2013 deţin o pondere importantă: XVI - Maşini, aparate, echipamente electrice (</w:t>
      </w:r>
      <w:r w:rsidRPr="005B6055">
        <w:rPr>
          <w:rFonts w:ascii="Arial" w:hAnsi="Arial" w:cs="Arial"/>
          <w:noProof/>
        </w:rPr>
        <w:t>37,6%</w:t>
      </w:r>
      <w:r w:rsidRPr="005B6055">
        <w:rPr>
          <w:rFonts w:ascii="Arial" w:hAnsi="Arial" w:cs="Arial"/>
        </w:rPr>
        <w:t>), XI - Materiale textile şi articole din acestea (</w:t>
      </w:r>
      <w:r w:rsidRPr="005B6055">
        <w:rPr>
          <w:rFonts w:ascii="Arial" w:hAnsi="Arial" w:cs="Arial"/>
          <w:noProof/>
        </w:rPr>
        <w:t>23,5</w:t>
      </w:r>
      <w:r w:rsidRPr="005B6055">
        <w:rPr>
          <w:rFonts w:ascii="Arial" w:hAnsi="Arial" w:cs="Arial"/>
        </w:rPr>
        <w:t>%), XV - Metale comune şi articole din acestea (</w:t>
      </w:r>
      <w:r w:rsidRPr="005B6055">
        <w:rPr>
          <w:rFonts w:ascii="Arial" w:hAnsi="Arial" w:cs="Arial"/>
          <w:noProof/>
        </w:rPr>
        <w:t>8,2</w:t>
      </w:r>
      <w:r w:rsidRPr="005B6055">
        <w:rPr>
          <w:rFonts w:ascii="Arial" w:hAnsi="Arial" w:cs="Arial"/>
        </w:rPr>
        <w:t>%),  VII - Materiale plastice, cauciuc şi articole din acestea (7,0%), XVII – Mijloace de transport (</w:t>
      </w:r>
      <w:r w:rsidRPr="005B6055">
        <w:rPr>
          <w:rFonts w:ascii="Arial" w:hAnsi="Arial" w:cs="Arial"/>
          <w:noProof/>
        </w:rPr>
        <w:t>6,1</w:t>
      </w:r>
      <w:r w:rsidRPr="005B6055">
        <w:rPr>
          <w:rFonts w:ascii="Arial" w:hAnsi="Arial" w:cs="Arial"/>
        </w:rPr>
        <w:t xml:space="preserve">%). </w:t>
      </w:r>
    </w:p>
    <w:p w:rsidR="008B4DD7" w:rsidRPr="008B4DD7" w:rsidRDefault="009174BC" w:rsidP="008B4DD7">
      <w:pPr>
        <w:tabs>
          <w:tab w:val="left" w:pos="921"/>
        </w:tabs>
        <w:spacing w:line="288" w:lineRule="auto"/>
        <w:rPr>
          <w:rFonts w:ascii="Arial" w:hAnsi="Arial" w:cs="Arial"/>
          <w:b/>
          <w:color w:val="00B0F0"/>
          <w:lang w:val="ro-RO"/>
        </w:rPr>
      </w:pPr>
      <w:r>
        <w:rPr>
          <w:rFonts w:ascii="Arial" w:hAnsi="Arial" w:cs="Arial"/>
          <w:noProof/>
          <w:color w:val="00B0F0"/>
          <w:lang w:val="ro-RO" w:eastAsia="ro-RO"/>
        </w:rPr>
        <w:lastRenderedPageBreak/>
        <w:drawing>
          <wp:inline distT="0" distB="0" distL="0" distR="0">
            <wp:extent cx="6145530" cy="3083560"/>
            <wp:effectExtent l="19050" t="0" r="26670" b="2540"/>
            <wp:docPr id="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12E3D" w:rsidRPr="005B6055" w:rsidRDefault="00C61EB9" w:rsidP="00C61EB9">
      <w:pPr>
        <w:ind w:firstLine="709"/>
        <w:rPr>
          <w:rFonts w:ascii="Arial" w:hAnsi="Arial" w:cs="Arial"/>
          <w:b/>
          <w:noProof/>
        </w:rPr>
      </w:pPr>
      <w:r>
        <w:rPr>
          <w:rFonts w:ascii="Arial" w:hAnsi="Arial" w:cs="Arial"/>
        </w:rPr>
        <w:t xml:space="preserve">                                                        </w:t>
      </w:r>
      <w:r w:rsidR="00F12E3D" w:rsidRPr="005B6055">
        <w:rPr>
          <w:rFonts w:ascii="Arial" w:hAnsi="Arial" w:cs="Arial"/>
          <w:b/>
          <w:noProof/>
        </w:rPr>
        <w:t>Figura 1.4.4</w:t>
      </w:r>
    </w:p>
    <w:p w:rsidR="00C61EB9" w:rsidRDefault="00C61EB9" w:rsidP="00C61EB9">
      <w:pPr>
        <w:spacing w:before="120"/>
        <w:rPr>
          <w:rFonts w:ascii="Arial" w:hAnsi="Arial" w:cs="Arial"/>
        </w:rPr>
      </w:pPr>
    </w:p>
    <w:p w:rsidR="008B4DD7" w:rsidRPr="005B6055" w:rsidRDefault="008B4DD7" w:rsidP="00C61EB9">
      <w:pPr>
        <w:spacing w:before="120"/>
        <w:jc w:val="both"/>
        <w:rPr>
          <w:rFonts w:ascii="Arial" w:hAnsi="Arial" w:cs="Arial"/>
        </w:rPr>
      </w:pPr>
      <w:r w:rsidRPr="005B6055">
        <w:rPr>
          <w:rFonts w:ascii="Arial" w:hAnsi="Arial" w:cs="Arial"/>
        </w:rPr>
        <w:t xml:space="preserve">În luna decembrie 2013, </w:t>
      </w:r>
      <w:r w:rsidRPr="005B6055">
        <w:rPr>
          <w:rFonts w:ascii="Arial" w:hAnsi="Arial" w:cs="Arial"/>
          <w:b/>
        </w:rPr>
        <w:t>în structurile de primire turistică cu funcţiuni</w:t>
      </w:r>
      <w:r w:rsidRPr="005B6055">
        <w:rPr>
          <w:rFonts w:ascii="Arial" w:hAnsi="Arial" w:cs="Arial"/>
        </w:rPr>
        <w:t xml:space="preserve"> </w:t>
      </w:r>
      <w:r w:rsidRPr="005B6055">
        <w:rPr>
          <w:rFonts w:ascii="Arial" w:hAnsi="Arial" w:cs="Arial"/>
          <w:b/>
        </w:rPr>
        <w:t xml:space="preserve">de cazare turistică </w:t>
      </w:r>
      <w:r w:rsidRPr="005B6055">
        <w:rPr>
          <w:rFonts w:ascii="Arial" w:hAnsi="Arial" w:cs="Arial"/>
        </w:rPr>
        <w:t xml:space="preserve">au fost înregistrate </w:t>
      </w:r>
      <w:r w:rsidRPr="005B6055">
        <w:rPr>
          <w:rFonts w:ascii="Arial" w:hAnsi="Arial" w:cs="Arial"/>
          <w:noProof/>
        </w:rPr>
        <w:t xml:space="preserve">2754 </w:t>
      </w:r>
      <w:r w:rsidRPr="005B6055">
        <w:rPr>
          <w:rFonts w:ascii="Arial" w:hAnsi="Arial" w:cs="Arial"/>
        </w:rPr>
        <w:t xml:space="preserve">sosiri, din care </w:t>
      </w:r>
      <w:r w:rsidRPr="005B6055">
        <w:rPr>
          <w:rFonts w:ascii="Arial" w:hAnsi="Arial" w:cs="Arial"/>
          <w:noProof/>
        </w:rPr>
        <w:t xml:space="preserve">2292 </w:t>
      </w:r>
      <w:r w:rsidRPr="005B6055">
        <w:rPr>
          <w:rFonts w:ascii="Arial" w:hAnsi="Arial" w:cs="Arial"/>
        </w:rPr>
        <w:t>sosiri au fost înregistrate în hoteluri, acestea deţinând ponderea cea mai mare (</w:t>
      </w:r>
      <w:r w:rsidRPr="005B6055">
        <w:rPr>
          <w:rFonts w:ascii="Arial" w:hAnsi="Arial" w:cs="Arial"/>
          <w:noProof/>
        </w:rPr>
        <w:t>83,2</w:t>
      </w:r>
      <w:r w:rsidRPr="005B6055">
        <w:rPr>
          <w:rFonts w:ascii="Arial" w:hAnsi="Arial" w:cs="Arial"/>
        </w:rPr>
        <w:t>%).</w:t>
      </w:r>
    </w:p>
    <w:p w:rsidR="008B4DD7" w:rsidRPr="005B6055" w:rsidRDefault="008B4DD7" w:rsidP="00C61EB9">
      <w:pPr>
        <w:tabs>
          <w:tab w:val="left" w:pos="1206"/>
        </w:tabs>
        <w:spacing w:line="288" w:lineRule="auto"/>
        <w:jc w:val="both"/>
        <w:rPr>
          <w:rFonts w:ascii="Arial" w:hAnsi="Arial" w:cs="Arial"/>
          <w:b/>
          <w:lang w:val="ro-RO"/>
        </w:rPr>
      </w:pPr>
      <w:r w:rsidRPr="005B6055">
        <w:rPr>
          <w:rFonts w:ascii="Arial" w:hAnsi="Arial" w:cs="Arial"/>
          <w:b/>
        </w:rPr>
        <w:t>Indicele de utilizare netă a locurilor de cazare turistică în funcţiune</w:t>
      </w:r>
      <w:r w:rsidRPr="005B6055">
        <w:rPr>
          <w:rFonts w:ascii="Arial" w:hAnsi="Arial" w:cs="Arial"/>
        </w:rPr>
        <w:t xml:space="preserve"> (calculat ca raport între numărul de înnoptări şi capacitatea de cazare turistică în funcţiune) în luna decembrie </w:t>
      </w:r>
      <w:smartTag w:uri="urn:schemas-microsoft-com:office:smarttags" w:element="metricconverter">
        <w:smartTagPr>
          <w:attr w:name="ProductID" w:val="2013 a"/>
        </w:smartTagPr>
        <w:r w:rsidRPr="005B6055">
          <w:rPr>
            <w:rFonts w:ascii="Arial" w:hAnsi="Arial" w:cs="Arial"/>
          </w:rPr>
          <w:t>2013 a</w:t>
        </w:r>
      </w:smartTag>
      <w:r w:rsidRPr="005B6055">
        <w:rPr>
          <w:rFonts w:ascii="Arial" w:hAnsi="Arial" w:cs="Arial"/>
        </w:rPr>
        <w:t xml:space="preserve"> fost de</w:t>
      </w:r>
      <w:r w:rsidRPr="005B6055">
        <w:rPr>
          <w:rFonts w:ascii="Arial" w:hAnsi="Arial" w:cs="Arial"/>
          <w:noProof/>
        </w:rPr>
        <w:t xml:space="preserve"> 18,8</w:t>
      </w:r>
      <w:r w:rsidRPr="005B6055">
        <w:rPr>
          <w:rFonts w:ascii="Arial" w:hAnsi="Arial" w:cs="Arial"/>
        </w:rPr>
        <w:t xml:space="preserve">%, </w:t>
      </w:r>
      <w:r w:rsidRPr="005B6055">
        <w:rPr>
          <w:rFonts w:ascii="Arial" w:hAnsi="Arial" w:cs="Arial"/>
          <w:i/>
        </w:rPr>
        <w:t>mai</w:t>
      </w:r>
      <w:r w:rsidRPr="005B6055">
        <w:rPr>
          <w:rFonts w:ascii="Arial" w:hAnsi="Arial" w:cs="Arial"/>
        </w:rPr>
        <w:t xml:space="preserve"> </w:t>
      </w:r>
      <w:r w:rsidRPr="005B6055">
        <w:rPr>
          <w:rFonts w:ascii="Arial" w:hAnsi="Arial" w:cs="Arial"/>
          <w:i/>
        </w:rPr>
        <w:t xml:space="preserve">mic </w:t>
      </w:r>
      <w:r w:rsidRPr="005B6055">
        <w:rPr>
          <w:rFonts w:ascii="Arial" w:hAnsi="Arial" w:cs="Arial"/>
        </w:rPr>
        <w:t xml:space="preserve">cu </w:t>
      </w:r>
      <w:r w:rsidR="00C61EB9">
        <w:rPr>
          <w:rFonts w:ascii="Arial" w:hAnsi="Arial" w:cs="Arial"/>
          <w:noProof/>
        </w:rPr>
        <w:t>23</w:t>
      </w:r>
      <w:r w:rsidRPr="005B6055">
        <w:rPr>
          <w:rFonts w:ascii="Arial" w:hAnsi="Arial" w:cs="Arial"/>
          <w:noProof/>
        </w:rPr>
        <w:t xml:space="preserve"> puncte procentuale </w:t>
      </w:r>
      <w:r w:rsidRPr="005B6055">
        <w:rPr>
          <w:rFonts w:ascii="Arial" w:hAnsi="Arial" w:cs="Arial"/>
        </w:rPr>
        <w:t xml:space="preserve">faţă de luna precedentă  şi cu </w:t>
      </w:r>
      <w:r w:rsidRPr="005B6055">
        <w:rPr>
          <w:rFonts w:ascii="Arial" w:hAnsi="Arial" w:cs="Arial"/>
          <w:noProof/>
        </w:rPr>
        <w:t>2,9</w:t>
      </w:r>
      <w:r w:rsidRPr="005B6055">
        <w:rPr>
          <w:rFonts w:ascii="Arial" w:hAnsi="Arial" w:cs="Arial"/>
        </w:rPr>
        <w:t xml:space="preserve"> puncte procentuale faţă de luna decembrie 2012</w:t>
      </w:r>
      <w:r w:rsidR="00C61EB9">
        <w:rPr>
          <w:rFonts w:ascii="Arial" w:hAnsi="Arial" w:cs="Arial"/>
        </w:rPr>
        <w:t>.</w:t>
      </w:r>
    </w:p>
    <w:p w:rsidR="008B4DD7" w:rsidRPr="005B6055" w:rsidRDefault="008B4DD7" w:rsidP="00C61EB9">
      <w:pPr>
        <w:jc w:val="both"/>
        <w:rPr>
          <w:rFonts w:ascii="Arial" w:hAnsi="Arial" w:cs="Arial"/>
        </w:rPr>
      </w:pPr>
      <w:r w:rsidRPr="005B6055">
        <w:rPr>
          <w:rFonts w:ascii="Arial" w:hAnsi="Arial" w:cs="Arial"/>
          <w:b/>
        </w:rPr>
        <w:t>Efectivul de salariaţi</w:t>
      </w:r>
      <w:r w:rsidRPr="005B6055">
        <w:rPr>
          <w:rFonts w:ascii="Arial" w:hAnsi="Arial" w:cs="Arial"/>
        </w:rPr>
        <w:t xml:space="preserve"> estimat la sfârşitul lunii decembrie 2013 era de </w:t>
      </w:r>
      <w:r w:rsidRPr="005B6055">
        <w:rPr>
          <w:rFonts w:ascii="Arial" w:hAnsi="Arial" w:cs="Arial"/>
          <w:noProof/>
        </w:rPr>
        <w:t xml:space="preserve">65,9 </w:t>
      </w:r>
      <w:r w:rsidRPr="005B6055">
        <w:rPr>
          <w:rFonts w:ascii="Arial" w:hAnsi="Arial" w:cs="Arial"/>
        </w:rPr>
        <w:t>mii persoane,</w:t>
      </w:r>
      <w:r w:rsidRPr="005B6055">
        <w:rPr>
          <w:rFonts w:ascii="Arial" w:hAnsi="Arial" w:cs="Arial"/>
          <w:i/>
        </w:rPr>
        <w:t xml:space="preserve"> mai mic</w:t>
      </w:r>
      <w:r w:rsidRPr="005B6055">
        <w:rPr>
          <w:rFonts w:ascii="Arial" w:hAnsi="Arial" w:cs="Arial"/>
        </w:rPr>
        <w:t xml:space="preserve"> cu </w:t>
      </w:r>
      <w:r w:rsidRPr="005B6055">
        <w:rPr>
          <w:rFonts w:ascii="Arial" w:hAnsi="Arial" w:cs="Arial"/>
          <w:noProof/>
        </w:rPr>
        <w:t>0,7</w:t>
      </w:r>
      <w:r w:rsidRPr="005B6055">
        <w:rPr>
          <w:rFonts w:ascii="Arial" w:hAnsi="Arial" w:cs="Arial"/>
        </w:rPr>
        <w:t xml:space="preserve">% faţǎ de cel din luna precedentă. Din aceştia, </w:t>
      </w:r>
      <w:r w:rsidRPr="005B6055">
        <w:rPr>
          <w:rFonts w:ascii="Arial" w:hAnsi="Arial" w:cs="Arial"/>
          <w:noProof/>
        </w:rPr>
        <w:t>55,2</w:t>
      </w:r>
      <w:r w:rsidRPr="005B6055">
        <w:rPr>
          <w:rFonts w:ascii="Arial" w:hAnsi="Arial" w:cs="Arial"/>
        </w:rPr>
        <w:t xml:space="preserve">% se găseau în servicii, </w:t>
      </w:r>
      <w:r w:rsidRPr="005B6055">
        <w:rPr>
          <w:rFonts w:ascii="Arial" w:hAnsi="Arial" w:cs="Arial"/>
          <w:noProof/>
        </w:rPr>
        <w:t>38,9</w:t>
      </w:r>
      <w:r w:rsidRPr="005B6055">
        <w:rPr>
          <w:rFonts w:ascii="Arial" w:hAnsi="Arial" w:cs="Arial"/>
        </w:rPr>
        <w:t xml:space="preserve">% în industrie şi construcţii şi </w:t>
      </w:r>
      <w:r w:rsidRPr="005B6055">
        <w:rPr>
          <w:rFonts w:ascii="Arial" w:hAnsi="Arial" w:cs="Arial"/>
          <w:noProof/>
        </w:rPr>
        <w:t>5,9</w:t>
      </w:r>
      <w:r w:rsidRPr="005B6055">
        <w:rPr>
          <w:rFonts w:ascii="Arial" w:hAnsi="Arial" w:cs="Arial"/>
        </w:rPr>
        <w:t>% în agricultură, vânătoare, silvicultură şi pescuit.</w:t>
      </w:r>
    </w:p>
    <w:p w:rsidR="008B4DD7" w:rsidRPr="005B6055" w:rsidRDefault="008B4DD7" w:rsidP="00C61EB9">
      <w:pPr>
        <w:spacing w:before="120"/>
        <w:jc w:val="both"/>
        <w:rPr>
          <w:rFonts w:ascii="Arial" w:hAnsi="Arial" w:cs="Arial"/>
        </w:rPr>
      </w:pPr>
      <w:r w:rsidRPr="005B6055">
        <w:rPr>
          <w:rFonts w:ascii="Arial" w:hAnsi="Arial" w:cs="Arial"/>
          <w:b/>
        </w:rPr>
        <w:t>C</w:t>
      </w:r>
      <w:r w:rsidRPr="005B6055">
        <w:rPr>
          <w:rFonts w:ascii="Arial" w:hAnsi="Arial" w:cs="Arial"/>
          <w:b/>
        </w:rPr>
        <w:sym w:font="Times New Roman" w:char="00E2"/>
      </w:r>
      <w:r w:rsidRPr="005B6055">
        <w:rPr>
          <w:rFonts w:ascii="Arial" w:hAnsi="Arial" w:cs="Arial"/>
          <w:b/>
        </w:rPr>
        <w:sym w:font="Times New Roman" w:char="015F"/>
      </w:r>
      <w:r w:rsidRPr="005B6055">
        <w:rPr>
          <w:rFonts w:ascii="Arial" w:hAnsi="Arial" w:cs="Arial"/>
          <w:b/>
        </w:rPr>
        <w:t>tigul salarial mediu nominal brut</w:t>
      </w:r>
      <w:r w:rsidRPr="005B6055">
        <w:rPr>
          <w:rFonts w:ascii="Arial" w:hAnsi="Arial" w:cs="Arial"/>
        </w:rPr>
        <w:t xml:space="preserve"> realizat </w:t>
      </w:r>
      <w:r w:rsidRPr="005B6055">
        <w:rPr>
          <w:rFonts w:ascii="Arial" w:hAnsi="Arial" w:cs="Arial"/>
        </w:rPr>
        <w:sym w:font="Times New Roman" w:char="00EE"/>
      </w:r>
      <w:r w:rsidRPr="005B6055">
        <w:rPr>
          <w:rFonts w:ascii="Arial" w:hAnsi="Arial" w:cs="Arial"/>
        </w:rPr>
        <w:t xml:space="preserve">n luna decembrie </w:t>
      </w:r>
      <w:smartTag w:uri="urn:schemas-microsoft-com:office:smarttags" w:element="metricconverter">
        <w:smartTagPr>
          <w:attr w:name="ProductID" w:val="2013 a"/>
        </w:smartTagPr>
        <w:r w:rsidRPr="005B6055">
          <w:rPr>
            <w:rFonts w:ascii="Arial" w:hAnsi="Arial" w:cs="Arial"/>
          </w:rPr>
          <w:t>2013 a</w:t>
        </w:r>
      </w:smartTag>
      <w:r w:rsidRPr="005B6055">
        <w:rPr>
          <w:rFonts w:ascii="Arial" w:hAnsi="Arial" w:cs="Arial"/>
        </w:rPr>
        <w:t xml:space="preserve"> fost de </w:t>
      </w:r>
      <w:r w:rsidRPr="005B6055">
        <w:rPr>
          <w:rFonts w:ascii="Arial" w:hAnsi="Arial" w:cs="Arial"/>
          <w:noProof/>
        </w:rPr>
        <w:t xml:space="preserve">1976 </w:t>
      </w:r>
      <w:r w:rsidRPr="005B6055">
        <w:rPr>
          <w:rFonts w:ascii="Arial" w:hAnsi="Arial" w:cs="Arial"/>
        </w:rPr>
        <w:t xml:space="preserve">lei, iar cel </w:t>
      </w:r>
      <w:r w:rsidRPr="005B6055">
        <w:rPr>
          <w:rFonts w:ascii="Arial" w:hAnsi="Arial" w:cs="Arial"/>
          <w:b/>
        </w:rPr>
        <w:t>net</w:t>
      </w:r>
      <w:r w:rsidRPr="005B6055">
        <w:rPr>
          <w:rFonts w:ascii="Arial" w:hAnsi="Arial" w:cs="Arial"/>
        </w:rPr>
        <w:t xml:space="preserve"> de </w:t>
      </w:r>
      <w:r w:rsidRPr="005B6055">
        <w:rPr>
          <w:rFonts w:ascii="Arial" w:hAnsi="Arial" w:cs="Arial"/>
          <w:noProof/>
        </w:rPr>
        <w:t xml:space="preserve">1438 </w:t>
      </w:r>
      <w:r w:rsidRPr="005B6055">
        <w:rPr>
          <w:rFonts w:ascii="Arial" w:hAnsi="Arial" w:cs="Arial"/>
        </w:rPr>
        <w:t>lei. Comparativ cu luna noiembrie 2013, c</w:t>
      </w:r>
      <w:r w:rsidRPr="005B6055">
        <w:rPr>
          <w:rFonts w:ascii="Arial" w:hAnsi="Arial" w:cs="Arial"/>
        </w:rPr>
        <w:sym w:font="Times New Roman" w:char="00E2"/>
      </w:r>
      <w:r w:rsidR="000E5461" w:rsidRPr="005B6055">
        <w:rPr>
          <w:rFonts w:ascii="Arial" w:hAnsi="Arial" w:cs="Arial"/>
        </w:rPr>
        <w:t>ș</w:t>
      </w:r>
      <w:r w:rsidRPr="005B6055">
        <w:rPr>
          <w:rFonts w:ascii="Arial" w:hAnsi="Arial" w:cs="Arial"/>
        </w:rPr>
        <w:t xml:space="preserve">tigul salarial mediu nominal brut </w:t>
      </w:r>
      <w:r w:rsidRPr="005B6055">
        <w:rPr>
          <w:rFonts w:ascii="Arial" w:hAnsi="Arial" w:cs="Arial"/>
          <w:i/>
        </w:rPr>
        <w:t>a crescut</w:t>
      </w:r>
      <w:r w:rsidRPr="005B6055">
        <w:rPr>
          <w:rFonts w:ascii="Arial" w:hAnsi="Arial" w:cs="Arial"/>
        </w:rPr>
        <w:t xml:space="preserve"> cu </w:t>
      </w:r>
      <w:r w:rsidRPr="005B6055">
        <w:rPr>
          <w:rFonts w:ascii="Arial" w:hAnsi="Arial" w:cs="Arial"/>
          <w:noProof/>
        </w:rPr>
        <w:t>17,8</w:t>
      </w:r>
      <w:r w:rsidRPr="005B6055">
        <w:rPr>
          <w:rFonts w:ascii="Arial" w:hAnsi="Arial" w:cs="Arial"/>
        </w:rPr>
        <w:t xml:space="preserve">% iar cel net cu </w:t>
      </w:r>
      <w:r w:rsidRPr="005B6055">
        <w:rPr>
          <w:rFonts w:ascii="Arial" w:hAnsi="Arial" w:cs="Arial"/>
          <w:noProof/>
        </w:rPr>
        <w:t>17,9</w:t>
      </w:r>
      <w:r w:rsidRPr="005B6055">
        <w:rPr>
          <w:rFonts w:ascii="Arial" w:hAnsi="Arial" w:cs="Arial"/>
        </w:rPr>
        <w:t>%.</w:t>
      </w:r>
    </w:p>
    <w:p w:rsidR="008B4DD7" w:rsidRDefault="008B4DD7" w:rsidP="00C61EB9">
      <w:pPr>
        <w:spacing w:before="120"/>
        <w:jc w:val="both"/>
        <w:rPr>
          <w:rFonts w:ascii="Arial" w:hAnsi="Arial" w:cs="Arial"/>
        </w:rPr>
      </w:pPr>
      <w:r w:rsidRPr="005B6055">
        <w:rPr>
          <w:rFonts w:ascii="Arial" w:hAnsi="Arial" w:cs="Arial"/>
        </w:rPr>
        <w:t xml:space="preserve">La nivel naţional câştigul salarial mediu nominal brut realizat în luna decembrie </w:t>
      </w:r>
      <w:smartTag w:uri="urn:schemas-microsoft-com:office:smarttags" w:element="metricconverter">
        <w:smartTagPr>
          <w:attr w:name="ProductID" w:val="2013 a"/>
        </w:smartTagPr>
        <w:r w:rsidRPr="005B6055">
          <w:rPr>
            <w:rFonts w:ascii="Arial" w:hAnsi="Arial" w:cs="Arial"/>
          </w:rPr>
          <w:t>2013 a</w:t>
        </w:r>
      </w:smartTag>
      <w:r w:rsidRPr="005B6055">
        <w:rPr>
          <w:rFonts w:ascii="Arial" w:hAnsi="Arial" w:cs="Arial"/>
        </w:rPr>
        <w:t xml:space="preserve"> fost de </w:t>
      </w:r>
      <w:r w:rsidRPr="005B6055">
        <w:rPr>
          <w:rFonts w:ascii="Arial" w:hAnsi="Arial" w:cs="Arial"/>
          <w:noProof/>
        </w:rPr>
        <w:t xml:space="preserve">2430 </w:t>
      </w:r>
      <w:r w:rsidRPr="005B6055">
        <w:rPr>
          <w:rFonts w:ascii="Arial" w:hAnsi="Arial" w:cs="Arial"/>
        </w:rPr>
        <w:t xml:space="preserve">lei, iar cel net de </w:t>
      </w:r>
      <w:r w:rsidRPr="005B6055">
        <w:rPr>
          <w:rFonts w:ascii="Arial" w:hAnsi="Arial" w:cs="Arial"/>
          <w:noProof/>
        </w:rPr>
        <w:t xml:space="preserve">1760 </w:t>
      </w:r>
      <w:r w:rsidRPr="005B6055">
        <w:rPr>
          <w:rFonts w:ascii="Arial" w:hAnsi="Arial" w:cs="Arial"/>
        </w:rPr>
        <w:t xml:space="preserve">lei.  </w:t>
      </w:r>
    </w:p>
    <w:p w:rsidR="00C61EB9" w:rsidRDefault="00C61EB9" w:rsidP="00C61EB9">
      <w:pPr>
        <w:spacing w:before="120"/>
        <w:jc w:val="both"/>
        <w:rPr>
          <w:rFonts w:ascii="Arial" w:hAnsi="Arial" w:cs="Arial"/>
        </w:rPr>
      </w:pPr>
    </w:p>
    <w:p w:rsidR="008B4DD7" w:rsidRPr="008B4DD7" w:rsidRDefault="009174BC" w:rsidP="000679D1">
      <w:pPr>
        <w:spacing w:line="288" w:lineRule="auto"/>
        <w:jc w:val="center"/>
        <w:rPr>
          <w:rFonts w:ascii="Arial" w:hAnsi="Arial" w:cs="Arial"/>
          <w:b/>
          <w:color w:val="00B0F0"/>
          <w:lang w:val="ro-RO"/>
        </w:rPr>
      </w:pPr>
      <w:r>
        <w:rPr>
          <w:rFonts w:ascii="Arial" w:hAnsi="Arial" w:cs="Arial"/>
          <w:noProof/>
          <w:color w:val="00B0F0"/>
          <w:lang w:val="ro-RO" w:eastAsia="ro-RO"/>
        </w:rPr>
        <w:drawing>
          <wp:inline distT="0" distB="0" distL="0" distR="0">
            <wp:extent cx="4912360" cy="2115820"/>
            <wp:effectExtent l="0" t="0" r="0" b="0"/>
            <wp:docPr id="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12E3D" w:rsidRPr="005B6055" w:rsidRDefault="00F12E3D" w:rsidP="00F12E3D">
      <w:pPr>
        <w:ind w:firstLine="709"/>
        <w:jc w:val="center"/>
        <w:rPr>
          <w:rFonts w:ascii="Arial" w:hAnsi="Arial" w:cs="Arial"/>
          <w:b/>
        </w:rPr>
      </w:pPr>
      <w:r w:rsidRPr="005B6055">
        <w:rPr>
          <w:rFonts w:ascii="Arial" w:hAnsi="Arial" w:cs="Arial"/>
          <w:b/>
        </w:rPr>
        <w:tab/>
      </w:r>
      <w:r w:rsidRPr="005B6055">
        <w:rPr>
          <w:rFonts w:ascii="Arial" w:hAnsi="Arial" w:cs="Arial"/>
          <w:b/>
          <w:noProof/>
        </w:rPr>
        <w:t>Figura 1.4.5</w:t>
      </w:r>
    </w:p>
    <w:p w:rsidR="00CD1F2D" w:rsidRDefault="008B4DD7" w:rsidP="00CD1F2D">
      <w:pPr>
        <w:spacing w:before="120"/>
        <w:jc w:val="both"/>
        <w:rPr>
          <w:rFonts w:ascii="Arial" w:hAnsi="Arial" w:cs="Arial"/>
        </w:rPr>
      </w:pPr>
      <w:r w:rsidRPr="005B6055">
        <w:rPr>
          <w:rFonts w:ascii="Arial" w:hAnsi="Arial" w:cs="Arial"/>
          <w:b/>
        </w:rPr>
        <w:lastRenderedPageBreak/>
        <w:t xml:space="preserve">Indicele câştigului salarial real </w:t>
      </w:r>
      <w:r w:rsidRPr="005B6055">
        <w:rPr>
          <w:rFonts w:ascii="Arial" w:hAnsi="Arial" w:cs="Arial"/>
        </w:rPr>
        <w:t>pentru luna decembrie 2013, calculat ca raport</w:t>
      </w:r>
      <w:r w:rsidRPr="005B6055">
        <w:rPr>
          <w:rFonts w:ascii="Arial" w:hAnsi="Arial" w:cs="Arial"/>
          <w:i/>
        </w:rPr>
        <w:t xml:space="preserve"> între indicele c</w:t>
      </w:r>
      <w:r w:rsidR="00252388" w:rsidRPr="005B6055">
        <w:rPr>
          <w:rFonts w:ascii="Arial" w:hAnsi="Arial" w:cs="Arial"/>
          <w:i/>
        </w:rPr>
        <w:t>â</w:t>
      </w:r>
      <w:r w:rsidR="00252388" w:rsidRPr="005B6055">
        <w:rPr>
          <w:rFonts w:ascii="Arial" w:hAnsi="Arial" w:cs="Arial"/>
        </w:rPr>
        <w:t>ş</w:t>
      </w:r>
      <w:r w:rsidRPr="005B6055">
        <w:rPr>
          <w:rFonts w:ascii="Arial" w:hAnsi="Arial" w:cs="Arial"/>
          <w:i/>
        </w:rPr>
        <w:t xml:space="preserve">tigului salarial nominal net </w:t>
      </w:r>
      <w:r w:rsidR="00252388" w:rsidRPr="005B6055">
        <w:rPr>
          <w:rFonts w:ascii="Arial" w:hAnsi="Arial" w:cs="Arial"/>
        </w:rPr>
        <w:t>ş</w:t>
      </w:r>
      <w:r w:rsidRPr="005B6055">
        <w:rPr>
          <w:rFonts w:ascii="Arial" w:hAnsi="Arial" w:cs="Arial"/>
          <w:i/>
        </w:rPr>
        <w:t>i indicele pre</w:t>
      </w:r>
      <w:r w:rsidR="00252388" w:rsidRPr="005B6055">
        <w:rPr>
          <w:rFonts w:ascii="Arial" w:hAnsi="Arial" w:cs="Arial"/>
          <w:i/>
        </w:rPr>
        <w:t>ț</w:t>
      </w:r>
      <w:r w:rsidRPr="005B6055">
        <w:rPr>
          <w:rFonts w:ascii="Arial" w:hAnsi="Arial" w:cs="Arial"/>
          <w:i/>
        </w:rPr>
        <w:t>urilor de consum</w:t>
      </w:r>
      <w:r w:rsidRPr="005B6055">
        <w:rPr>
          <w:rFonts w:ascii="Arial" w:hAnsi="Arial" w:cs="Arial"/>
        </w:rPr>
        <w:t xml:space="preserve">  a fost de </w:t>
      </w:r>
      <w:r w:rsidRPr="005B6055">
        <w:rPr>
          <w:rFonts w:ascii="Arial" w:hAnsi="Arial" w:cs="Arial"/>
          <w:noProof/>
        </w:rPr>
        <w:t xml:space="preserve">117,5% </w:t>
      </w:r>
      <w:r w:rsidRPr="005B6055">
        <w:rPr>
          <w:rFonts w:ascii="Arial" w:hAnsi="Arial" w:cs="Arial"/>
        </w:rPr>
        <w:t xml:space="preserve"> fa</w:t>
      </w:r>
      <w:r w:rsidR="00252388" w:rsidRPr="005B6055">
        <w:rPr>
          <w:rFonts w:ascii="Arial" w:hAnsi="Arial" w:cs="Arial"/>
        </w:rPr>
        <w:t>ță</w:t>
      </w:r>
      <w:r w:rsidRPr="005B6055">
        <w:rPr>
          <w:rFonts w:ascii="Arial" w:hAnsi="Arial" w:cs="Arial"/>
        </w:rPr>
        <w:t xml:space="preserve"> de luna noiembrie 2013 şi de </w:t>
      </w:r>
      <w:r w:rsidRPr="005B6055">
        <w:rPr>
          <w:rFonts w:ascii="Arial" w:hAnsi="Arial" w:cs="Arial"/>
          <w:noProof/>
        </w:rPr>
        <w:t>114,9%  faţă</w:t>
      </w:r>
      <w:r w:rsidRPr="005B6055">
        <w:rPr>
          <w:rFonts w:ascii="Arial" w:hAnsi="Arial" w:cs="Arial"/>
        </w:rPr>
        <w:t xml:space="preserve"> de luna decembrie 2012. </w:t>
      </w:r>
    </w:p>
    <w:p w:rsidR="008B4DD7" w:rsidRPr="005B6055" w:rsidRDefault="008B4DD7" w:rsidP="00CD1F2D">
      <w:pPr>
        <w:spacing w:before="120"/>
        <w:jc w:val="both"/>
        <w:rPr>
          <w:rFonts w:ascii="Arial" w:hAnsi="Arial" w:cs="Arial"/>
        </w:rPr>
      </w:pPr>
      <w:r w:rsidRPr="005B6055">
        <w:rPr>
          <w:rFonts w:ascii="Arial" w:hAnsi="Arial" w:cs="Arial"/>
        </w:rPr>
        <w:t>Potrivit datelor furnizate de Agen</w:t>
      </w:r>
      <w:r w:rsidR="00252388" w:rsidRPr="005B6055">
        <w:rPr>
          <w:rFonts w:ascii="Arial" w:hAnsi="Arial" w:cs="Arial"/>
        </w:rPr>
        <w:t>ț</w:t>
      </w:r>
      <w:r w:rsidRPr="005B6055">
        <w:rPr>
          <w:rFonts w:ascii="Arial" w:hAnsi="Arial" w:cs="Arial"/>
        </w:rPr>
        <w:t>ia Na</w:t>
      </w:r>
      <w:r w:rsidR="00252388" w:rsidRPr="005B6055">
        <w:rPr>
          <w:rFonts w:ascii="Arial" w:hAnsi="Arial" w:cs="Arial"/>
        </w:rPr>
        <w:t>ț</w:t>
      </w:r>
      <w:r w:rsidRPr="005B6055">
        <w:rPr>
          <w:rFonts w:ascii="Arial" w:hAnsi="Arial" w:cs="Arial"/>
        </w:rPr>
        <w:t>ional</w:t>
      </w:r>
      <w:r w:rsidR="00252388" w:rsidRPr="005B6055">
        <w:rPr>
          <w:rFonts w:ascii="Arial" w:hAnsi="Arial" w:cs="Arial"/>
        </w:rPr>
        <w:t>ă</w:t>
      </w:r>
      <w:r w:rsidRPr="005B6055">
        <w:rPr>
          <w:rFonts w:ascii="Arial" w:hAnsi="Arial" w:cs="Arial"/>
        </w:rPr>
        <w:t xml:space="preserve"> de Ocupare a Forţei de Muncă, la sf</w:t>
      </w:r>
      <w:r w:rsidR="00252388" w:rsidRPr="005B6055">
        <w:rPr>
          <w:rFonts w:ascii="Arial" w:hAnsi="Arial" w:cs="Arial"/>
        </w:rPr>
        <w:t>â</w:t>
      </w:r>
      <w:r w:rsidRPr="005B6055">
        <w:rPr>
          <w:rFonts w:ascii="Arial" w:hAnsi="Arial" w:cs="Arial"/>
        </w:rPr>
        <w:t>r</w:t>
      </w:r>
      <w:r w:rsidR="00252388" w:rsidRPr="005B6055">
        <w:rPr>
          <w:rFonts w:ascii="Arial" w:hAnsi="Arial" w:cs="Arial"/>
        </w:rPr>
        <w:t>ş</w:t>
      </w:r>
      <w:r w:rsidRPr="005B6055">
        <w:rPr>
          <w:rFonts w:ascii="Arial" w:hAnsi="Arial" w:cs="Arial"/>
        </w:rPr>
        <w:t xml:space="preserve">itul lunii decembrie 2013 </w:t>
      </w:r>
      <w:r w:rsidRPr="005B6055">
        <w:rPr>
          <w:rFonts w:ascii="Arial" w:hAnsi="Arial" w:cs="Arial"/>
          <w:b/>
        </w:rPr>
        <w:t>num</w:t>
      </w:r>
      <w:r w:rsidR="000E5461" w:rsidRPr="005B6055">
        <w:rPr>
          <w:rFonts w:ascii="Arial" w:hAnsi="Arial" w:cs="Arial"/>
          <w:b/>
        </w:rPr>
        <w:t>ă</w:t>
      </w:r>
      <w:r w:rsidRPr="005B6055">
        <w:rPr>
          <w:rFonts w:ascii="Arial" w:hAnsi="Arial" w:cs="Arial"/>
          <w:b/>
        </w:rPr>
        <w:t xml:space="preserve">rul </w:t>
      </w:r>
      <w:r w:rsidR="00252388" w:rsidRPr="005B6055">
        <w:rPr>
          <w:rFonts w:ascii="Arial" w:hAnsi="Arial" w:cs="Arial"/>
          <w:b/>
        </w:rPr>
        <w:t>ş</w:t>
      </w:r>
      <w:r w:rsidRPr="005B6055">
        <w:rPr>
          <w:rFonts w:ascii="Arial" w:hAnsi="Arial" w:cs="Arial"/>
          <w:b/>
        </w:rPr>
        <w:t>omerilor</w:t>
      </w:r>
      <w:r w:rsidRPr="005B6055">
        <w:rPr>
          <w:rFonts w:ascii="Arial" w:hAnsi="Arial" w:cs="Arial"/>
        </w:rPr>
        <w:t xml:space="preserve"> </w:t>
      </w:r>
      <w:r w:rsidR="00252388" w:rsidRPr="005B6055">
        <w:rPr>
          <w:rFonts w:ascii="Arial" w:hAnsi="Arial" w:cs="Arial"/>
        </w:rPr>
        <w:t>î</w:t>
      </w:r>
      <w:r w:rsidRPr="005B6055">
        <w:rPr>
          <w:rFonts w:ascii="Arial" w:hAnsi="Arial" w:cs="Arial"/>
        </w:rPr>
        <w:t>nregistra</w:t>
      </w:r>
      <w:r w:rsidR="00252388" w:rsidRPr="005B6055">
        <w:rPr>
          <w:rFonts w:ascii="Arial" w:hAnsi="Arial" w:cs="Arial"/>
        </w:rPr>
        <w:t>ț</w:t>
      </w:r>
      <w:r w:rsidRPr="005B6055">
        <w:rPr>
          <w:rFonts w:ascii="Arial" w:hAnsi="Arial" w:cs="Arial"/>
        </w:rPr>
        <w:t xml:space="preserve">i era de </w:t>
      </w:r>
      <w:r w:rsidRPr="005B6055">
        <w:rPr>
          <w:rFonts w:ascii="Arial" w:hAnsi="Arial" w:cs="Arial"/>
          <w:noProof/>
        </w:rPr>
        <w:t xml:space="preserve">9192  </w:t>
      </w:r>
      <w:r w:rsidRPr="005B6055">
        <w:rPr>
          <w:rFonts w:ascii="Arial" w:hAnsi="Arial" w:cs="Arial"/>
        </w:rPr>
        <w:t xml:space="preserve">persoane, </w:t>
      </w:r>
      <w:r w:rsidRPr="005B6055">
        <w:rPr>
          <w:rFonts w:ascii="Arial" w:hAnsi="Arial" w:cs="Arial"/>
          <w:i/>
        </w:rPr>
        <w:t xml:space="preserve">mai </w:t>
      </w:r>
      <w:r w:rsidRPr="005B6055">
        <w:rPr>
          <w:rFonts w:ascii="Arial" w:hAnsi="Arial" w:cs="Arial"/>
        </w:rPr>
        <w:t xml:space="preserve"> </w:t>
      </w:r>
      <w:r w:rsidRPr="005B6055">
        <w:rPr>
          <w:rFonts w:ascii="Arial" w:hAnsi="Arial" w:cs="Arial"/>
          <w:i/>
        </w:rPr>
        <w:t>mic</w:t>
      </w:r>
      <w:r w:rsidRPr="005B6055">
        <w:rPr>
          <w:rFonts w:ascii="Arial" w:hAnsi="Arial" w:cs="Arial"/>
        </w:rPr>
        <w:t xml:space="preserve"> cu </w:t>
      </w:r>
      <w:r w:rsidRPr="005B6055">
        <w:rPr>
          <w:rFonts w:ascii="Arial" w:hAnsi="Arial" w:cs="Arial"/>
          <w:noProof/>
        </w:rPr>
        <w:t xml:space="preserve">380 </w:t>
      </w:r>
      <w:r w:rsidRPr="005B6055">
        <w:rPr>
          <w:rFonts w:ascii="Arial" w:hAnsi="Arial" w:cs="Arial"/>
        </w:rPr>
        <w:t>persoane fa</w:t>
      </w:r>
      <w:r w:rsidR="00252388" w:rsidRPr="005B6055">
        <w:rPr>
          <w:rFonts w:ascii="Arial" w:hAnsi="Arial" w:cs="Arial"/>
        </w:rPr>
        <w:t>ță</w:t>
      </w:r>
      <w:r w:rsidRPr="005B6055">
        <w:rPr>
          <w:rFonts w:ascii="Arial" w:hAnsi="Arial" w:cs="Arial"/>
        </w:rPr>
        <w:t xml:space="preserve"> de luna precedent</w:t>
      </w:r>
      <w:r w:rsidR="00252388" w:rsidRPr="005B6055">
        <w:rPr>
          <w:rFonts w:ascii="Arial" w:hAnsi="Arial" w:cs="Arial"/>
        </w:rPr>
        <w:t>ă</w:t>
      </w:r>
      <w:r w:rsidRPr="005B6055">
        <w:rPr>
          <w:rFonts w:ascii="Arial" w:hAnsi="Arial" w:cs="Arial"/>
        </w:rPr>
        <w:t>. Din ace</w:t>
      </w:r>
      <w:r w:rsidR="00252388" w:rsidRPr="005B6055">
        <w:rPr>
          <w:rFonts w:ascii="Arial" w:hAnsi="Arial" w:cs="Arial"/>
        </w:rPr>
        <w:t>ş</w:t>
      </w:r>
      <w:r w:rsidRPr="005B6055">
        <w:rPr>
          <w:rFonts w:ascii="Arial" w:hAnsi="Arial" w:cs="Arial"/>
        </w:rPr>
        <w:t xml:space="preserve">tia, </w:t>
      </w:r>
      <w:r w:rsidRPr="005B6055">
        <w:rPr>
          <w:rFonts w:ascii="Arial" w:hAnsi="Arial" w:cs="Arial"/>
          <w:noProof/>
        </w:rPr>
        <w:t xml:space="preserve">2917 </w:t>
      </w:r>
      <w:r w:rsidRPr="005B6055">
        <w:rPr>
          <w:rFonts w:ascii="Arial" w:hAnsi="Arial" w:cs="Arial"/>
        </w:rPr>
        <w:t xml:space="preserve">beneficiau de ajutor de </w:t>
      </w:r>
      <w:r w:rsidR="00252388" w:rsidRPr="005B6055">
        <w:rPr>
          <w:rFonts w:ascii="Arial" w:hAnsi="Arial" w:cs="Arial"/>
        </w:rPr>
        <w:t>ş</w:t>
      </w:r>
      <w:r w:rsidRPr="005B6055">
        <w:rPr>
          <w:rFonts w:ascii="Arial" w:hAnsi="Arial" w:cs="Arial"/>
        </w:rPr>
        <w:t>omaj (</w:t>
      </w:r>
      <w:r w:rsidRPr="005B6055">
        <w:rPr>
          <w:rFonts w:ascii="Arial" w:hAnsi="Arial" w:cs="Arial"/>
          <w:noProof/>
        </w:rPr>
        <w:t xml:space="preserve">2232 </w:t>
      </w:r>
      <w:r w:rsidRPr="005B6055">
        <w:rPr>
          <w:rFonts w:ascii="Arial" w:hAnsi="Arial" w:cs="Arial"/>
        </w:rPr>
        <w:t xml:space="preserve">cu ajutor de şomaj </w:t>
      </w:r>
      <w:r w:rsidRPr="005B6055">
        <w:rPr>
          <w:rFonts w:ascii="Arial" w:hAnsi="Arial" w:cs="Arial"/>
          <w:noProof/>
        </w:rPr>
        <w:t>75</w:t>
      </w:r>
      <w:r w:rsidRPr="005B6055">
        <w:rPr>
          <w:rFonts w:ascii="Arial" w:hAnsi="Arial" w:cs="Arial"/>
        </w:rPr>
        <w:t xml:space="preserve">% şi </w:t>
      </w:r>
      <w:r w:rsidRPr="005B6055">
        <w:rPr>
          <w:rFonts w:ascii="Arial" w:hAnsi="Arial" w:cs="Arial"/>
          <w:noProof/>
        </w:rPr>
        <w:t xml:space="preserve">685 </w:t>
      </w:r>
      <w:r w:rsidRPr="005B6055">
        <w:rPr>
          <w:rFonts w:ascii="Arial" w:hAnsi="Arial" w:cs="Arial"/>
        </w:rPr>
        <w:t xml:space="preserve">cu ajutor de şomaj </w:t>
      </w:r>
      <w:r w:rsidRPr="005B6055">
        <w:rPr>
          <w:rFonts w:ascii="Arial" w:hAnsi="Arial" w:cs="Arial"/>
          <w:noProof/>
        </w:rPr>
        <w:t>50</w:t>
      </w:r>
      <w:r w:rsidRPr="005B6055">
        <w:rPr>
          <w:rFonts w:ascii="Arial" w:hAnsi="Arial" w:cs="Arial"/>
        </w:rPr>
        <w:t xml:space="preserve">%) şi </w:t>
      </w:r>
      <w:r w:rsidRPr="005B6055">
        <w:rPr>
          <w:rFonts w:ascii="Arial" w:hAnsi="Arial" w:cs="Arial"/>
          <w:noProof/>
        </w:rPr>
        <w:t xml:space="preserve">6275 </w:t>
      </w:r>
      <w:r w:rsidRPr="005B6055">
        <w:rPr>
          <w:rFonts w:ascii="Arial" w:hAnsi="Arial" w:cs="Arial"/>
        </w:rPr>
        <w:t>erau şomeri neindemnizabili.</w:t>
      </w:r>
    </w:p>
    <w:p w:rsidR="008B4DD7" w:rsidRPr="008B4DD7" w:rsidRDefault="008B4DD7" w:rsidP="008B4DD7">
      <w:pPr>
        <w:spacing w:line="288" w:lineRule="auto"/>
        <w:rPr>
          <w:rFonts w:ascii="Arial" w:hAnsi="Arial" w:cs="Arial"/>
          <w:b/>
          <w:color w:val="00B0F0"/>
          <w:lang w:val="ro-RO"/>
        </w:rPr>
      </w:pPr>
    </w:p>
    <w:p w:rsidR="008B4DD7" w:rsidRPr="008B4DD7" w:rsidRDefault="009174BC" w:rsidP="000679D1">
      <w:pPr>
        <w:spacing w:line="288" w:lineRule="auto"/>
        <w:jc w:val="center"/>
        <w:rPr>
          <w:rFonts w:ascii="Arial" w:hAnsi="Arial" w:cs="Arial"/>
          <w:b/>
          <w:color w:val="00B0F0"/>
          <w:lang w:val="ro-RO"/>
        </w:rPr>
      </w:pPr>
      <w:r>
        <w:rPr>
          <w:rFonts w:ascii="Arial" w:hAnsi="Arial" w:cs="Arial"/>
          <w:noProof/>
          <w:color w:val="00B0F0"/>
          <w:lang w:val="ro-RO" w:eastAsia="ro-RO"/>
        </w:rPr>
        <w:drawing>
          <wp:inline distT="0" distB="0" distL="0" distR="0">
            <wp:extent cx="5167630" cy="1934845"/>
            <wp:effectExtent l="0" t="0" r="0" b="0"/>
            <wp:docPr id="7"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B4DD7" w:rsidRDefault="008B4DD7" w:rsidP="008B4DD7">
      <w:pPr>
        <w:spacing w:line="288" w:lineRule="auto"/>
        <w:rPr>
          <w:rFonts w:ascii="Arial" w:hAnsi="Arial" w:cs="Arial"/>
          <w:b/>
          <w:color w:val="00B0F0"/>
          <w:lang w:val="ro-RO"/>
        </w:rPr>
      </w:pPr>
    </w:p>
    <w:p w:rsidR="00F12E3D" w:rsidRPr="005B6055" w:rsidRDefault="00F12E3D" w:rsidP="00F12E3D">
      <w:pPr>
        <w:ind w:firstLine="709"/>
        <w:jc w:val="center"/>
        <w:rPr>
          <w:rFonts w:ascii="Arial" w:hAnsi="Arial" w:cs="Arial"/>
          <w:b/>
          <w:noProof/>
        </w:rPr>
      </w:pPr>
      <w:r w:rsidRPr="005B6055">
        <w:rPr>
          <w:rFonts w:ascii="Arial" w:hAnsi="Arial" w:cs="Arial"/>
          <w:b/>
          <w:noProof/>
        </w:rPr>
        <w:t>Figura 1.4.6</w:t>
      </w:r>
    </w:p>
    <w:p w:rsidR="00F12E3D" w:rsidRPr="005B6055" w:rsidRDefault="00F12E3D" w:rsidP="00F12E3D">
      <w:pPr>
        <w:spacing w:line="288" w:lineRule="auto"/>
        <w:jc w:val="center"/>
        <w:rPr>
          <w:rFonts w:ascii="Arial" w:hAnsi="Arial" w:cs="Arial"/>
          <w:b/>
          <w:lang w:val="ro-RO"/>
        </w:rPr>
      </w:pPr>
    </w:p>
    <w:p w:rsidR="008B4DD7" w:rsidRPr="005B6055" w:rsidRDefault="008B4DD7" w:rsidP="00CD1F2D">
      <w:pPr>
        <w:rPr>
          <w:rFonts w:ascii="Arial" w:hAnsi="Arial" w:cs="Arial"/>
        </w:rPr>
      </w:pPr>
      <w:r w:rsidRPr="005B6055">
        <w:rPr>
          <w:rFonts w:ascii="Arial" w:hAnsi="Arial" w:cs="Arial"/>
        </w:rPr>
        <w:t xml:space="preserve">La sfârşitul lunii decembrie 2013, numărul şomerilor cu domiciliul în mediul urban era de </w:t>
      </w:r>
      <w:r w:rsidRPr="005B6055">
        <w:rPr>
          <w:rFonts w:ascii="Arial" w:hAnsi="Arial" w:cs="Arial"/>
          <w:noProof/>
        </w:rPr>
        <w:t xml:space="preserve">3634 </w:t>
      </w:r>
      <w:r w:rsidRPr="005B6055">
        <w:rPr>
          <w:rFonts w:ascii="Arial" w:hAnsi="Arial" w:cs="Arial"/>
        </w:rPr>
        <w:t xml:space="preserve">persoane (din care </w:t>
      </w:r>
      <w:r w:rsidRPr="005B6055">
        <w:rPr>
          <w:rFonts w:ascii="Arial" w:hAnsi="Arial" w:cs="Arial"/>
          <w:noProof/>
        </w:rPr>
        <w:t xml:space="preserve">2647 persoane </w:t>
      </w:r>
      <w:r w:rsidRPr="005B6055">
        <w:rPr>
          <w:rFonts w:ascii="Arial" w:hAnsi="Arial" w:cs="Arial"/>
        </w:rPr>
        <w:t xml:space="preserve">cu domiciliul în Mun. Brăila) şi de </w:t>
      </w:r>
      <w:r w:rsidRPr="005B6055">
        <w:rPr>
          <w:rFonts w:ascii="Arial" w:hAnsi="Arial" w:cs="Arial"/>
          <w:noProof/>
        </w:rPr>
        <w:t xml:space="preserve">5558 </w:t>
      </w:r>
      <w:r w:rsidRPr="005B6055">
        <w:rPr>
          <w:rFonts w:ascii="Arial" w:hAnsi="Arial" w:cs="Arial"/>
        </w:rPr>
        <w:t>persoane în mediul rural.</w:t>
      </w:r>
      <w:r w:rsidRPr="005B6055">
        <w:rPr>
          <w:rFonts w:ascii="Arial" w:hAnsi="Arial" w:cs="Arial"/>
        </w:rPr>
        <w:tab/>
      </w:r>
    </w:p>
    <w:p w:rsidR="008B4DD7" w:rsidRPr="005B6055" w:rsidRDefault="008B4DD7" w:rsidP="008B4DD7">
      <w:pPr>
        <w:spacing w:before="120"/>
        <w:rPr>
          <w:rFonts w:ascii="Arial" w:hAnsi="Arial" w:cs="Arial"/>
        </w:rPr>
      </w:pPr>
      <w:r w:rsidRPr="005B6055">
        <w:rPr>
          <w:rFonts w:ascii="Arial" w:hAnsi="Arial" w:cs="Arial"/>
          <w:b/>
        </w:rPr>
        <w:t xml:space="preserve">Rata </w:t>
      </w:r>
      <w:r w:rsidR="00354F25" w:rsidRPr="005B6055">
        <w:rPr>
          <w:rFonts w:ascii="Arial" w:hAnsi="Arial" w:cs="Arial"/>
          <w:b/>
        </w:rPr>
        <w:t>ș</w:t>
      </w:r>
      <w:r w:rsidRPr="005B6055">
        <w:rPr>
          <w:rFonts w:ascii="Arial" w:hAnsi="Arial" w:cs="Arial"/>
          <w:b/>
        </w:rPr>
        <w:t>omajului</w:t>
      </w:r>
      <w:r w:rsidRPr="005B6055">
        <w:rPr>
          <w:rStyle w:val="FootnoteReference"/>
          <w:rFonts w:ascii="Arial" w:hAnsi="Arial" w:cs="Arial"/>
        </w:rPr>
        <w:footnoteReference w:customMarkFollows="1" w:id="4"/>
        <w:t>*</w:t>
      </w:r>
      <w:r w:rsidRPr="005B6055">
        <w:rPr>
          <w:rFonts w:ascii="Arial" w:hAnsi="Arial" w:cs="Arial"/>
        </w:rPr>
        <w:t xml:space="preserve"> </w:t>
      </w:r>
      <w:r w:rsidR="00354F25" w:rsidRPr="005B6055">
        <w:rPr>
          <w:rFonts w:ascii="Arial" w:hAnsi="Arial" w:cs="Arial"/>
        </w:rPr>
        <w:t>î</w:t>
      </w:r>
      <w:r w:rsidRPr="005B6055">
        <w:rPr>
          <w:rFonts w:ascii="Arial" w:hAnsi="Arial" w:cs="Arial"/>
        </w:rPr>
        <w:t>nregistrată  la sf</w:t>
      </w:r>
      <w:r w:rsidR="00354F25" w:rsidRPr="005B6055">
        <w:rPr>
          <w:rFonts w:ascii="Arial" w:hAnsi="Arial" w:cs="Arial"/>
        </w:rPr>
        <w:t>â</w:t>
      </w:r>
      <w:r w:rsidRPr="005B6055">
        <w:rPr>
          <w:rFonts w:ascii="Arial" w:hAnsi="Arial" w:cs="Arial"/>
        </w:rPr>
        <w:t>r</w:t>
      </w:r>
      <w:r w:rsidR="00354F25" w:rsidRPr="005B6055">
        <w:rPr>
          <w:rFonts w:ascii="Arial" w:hAnsi="Arial" w:cs="Arial"/>
        </w:rPr>
        <w:t>ș</w:t>
      </w:r>
      <w:r w:rsidRPr="005B6055">
        <w:rPr>
          <w:rFonts w:ascii="Arial" w:hAnsi="Arial" w:cs="Arial"/>
        </w:rPr>
        <w:t xml:space="preserve">itul lunii decembrie </w:t>
      </w:r>
      <w:smartTag w:uri="urn:schemas-microsoft-com:office:smarttags" w:element="metricconverter">
        <w:smartTagPr>
          <w:attr w:name="ProductID" w:val="2013 a"/>
        </w:smartTagPr>
        <w:r w:rsidRPr="005B6055">
          <w:rPr>
            <w:rFonts w:ascii="Arial" w:hAnsi="Arial" w:cs="Arial"/>
          </w:rPr>
          <w:t>2013 a</w:t>
        </w:r>
      </w:smartTag>
      <w:r w:rsidRPr="005B6055">
        <w:rPr>
          <w:rFonts w:ascii="Arial" w:hAnsi="Arial" w:cs="Arial"/>
        </w:rPr>
        <w:t xml:space="preserve"> fost de </w:t>
      </w:r>
      <w:r w:rsidRPr="005B6055">
        <w:rPr>
          <w:rFonts w:ascii="Arial" w:hAnsi="Arial" w:cs="Arial"/>
          <w:noProof/>
        </w:rPr>
        <w:t>6,9</w:t>
      </w:r>
      <w:r w:rsidRPr="005B6055">
        <w:rPr>
          <w:rFonts w:ascii="Arial" w:hAnsi="Arial" w:cs="Arial"/>
        </w:rPr>
        <w:t xml:space="preserve">%, </w:t>
      </w:r>
      <w:r w:rsidRPr="005B6055">
        <w:rPr>
          <w:rFonts w:ascii="Arial" w:hAnsi="Arial" w:cs="Arial"/>
          <w:i/>
        </w:rPr>
        <w:t>mai micǎ</w:t>
      </w:r>
      <w:r w:rsidRPr="005B6055">
        <w:rPr>
          <w:rFonts w:ascii="Arial" w:hAnsi="Arial" w:cs="Arial"/>
        </w:rPr>
        <w:t xml:space="preserve"> cu </w:t>
      </w:r>
      <w:r w:rsidRPr="005B6055">
        <w:rPr>
          <w:rFonts w:ascii="Arial" w:hAnsi="Arial" w:cs="Arial"/>
          <w:noProof/>
        </w:rPr>
        <w:t>0,3</w:t>
      </w:r>
      <w:r w:rsidRPr="005B6055">
        <w:rPr>
          <w:rFonts w:ascii="Arial" w:hAnsi="Arial" w:cs="Arial"/>
        </w:rPr>
        <w:t xml:space="preserve"> puncte procentuale faţǎ de luna precedentă, </w:t>
      </w:r>
      <w:r w:rsidRPr="005B6055">
        <w:rPr>
          <w:rFonts w:ascii="Arial" w:hAnsi="Arial" w:cs="Arial"/>
          <w:i/>
        </w:rPr>
        <w:t>mai mare</w:t>
      </w:r>
      <w:r w:rsidRPr="005B6055">
        <w:rPr>
          <w:rFonts w:ascii="Arial" w:hAnsi="Arial" w:cs="Arial"/>
        </w:rPr>
        <w:t xml:space="preserve"> cu </w:t>
      </w:r>
      <w:r w:rsidRPr="005B6055">
        <w:rPr>
          <w:rFonts w:ascii="Arial" w:hAnsi="Arial" w:cs="Arial"/>
          <w:noProof/>
        </w:rPr>
        <w:t xml:space="preserve">0,4 </w:t>
      </w:r>
      <w:r w:rsidRPr="005B6055">
        <w:rPr>
          <w:rFonts w:ascii="Arial" w:hAnsi="Arial" w:cs="Arial"/>
        </w:rPr>
        <w:t xml:space="preserve">puncte procentuale faţă de luna decembrie 2012 şi cu </w:t>
      </w:r>
      <w:r w:rsidRPr="005B6055">
        <w:rPr>
          <w:rFonts w:ascii="Arial" w:hAnsi="Arial" w:cs="Arial"/>
          <w:noProof/>
        </w:rPr>
        <w:t xml:space="preserve">1,2 </w:t>
      </w:r>
      <w:r w:rsidRPr="005B6055">
        <w:rPr>
          <w:rFonts w:ascii="Arial" w:hAnsi="Arial" w:cs="Arial"/>
        </w:rPr>
        <w:t>puncte faţă de rata şomajului pe ţară (</w:t>
      </w:r>
      <w:r w:rsidRPr="005B6055">
        <w:rPr>
          <w:rFonts w:ascii="Arial" w:hAnsi="Arial" w:cs="Arial"/>
          <w:noProof/>
        </w:rPr>
        <w:t>5,7</w:t>
      </w:r>
      <w:r w:rsidRPr="005B6055">
        <w:rPr>
          <w:rFonts w:ascii="Arial" w:hAnsi="Arial" w:cs="Arial"/>
        </w:rPr>
        <w:t>%).</w:t>
      </w:r>
    </w:p>
    <w:p w:rsidR="008B4DD7" w:rsidRPr="008B4DD7" w:rsidRDefault="008B4DD7" w:rsidP="008B4DD7">
      <w:pPr>
        <w:spacing w:line="288" w:lineRule="auto"/>
        <w:rPr>
          <w:rFonts w:ascii="Arial" w:hAnsi="Arial" w:cs="Arial"/>
          <w:b/>
          <w:color w:val="00B0F0"/>
          <w:lang w:val="ro-RO"/>
        </w:rPr>
      </w:pPr>
    </w:p>
    <w:p w:rsidR="008B4DD7" w:rsidRPr="008B4DD7" w:rsidRDefault="008B4DD7" w:rsidP="008B4DD7">
      <w:pPr>
        <w:spacing w:line="288" w:lineRule="auto"/>
        <w:rPr>
          <w:rFonts w:ascii="Arial" w:hAnsi="Arial" w:cs="Arial"/>
          <w:b/>
          <w:color w:val="00B0F0"/>
          <w:lang w:val="ro-RO"/>
        </w:rPr>
      </w:pPr>
    </w:p>
    <w:p w:rsidR="008B4DD7" w:rsidRPr="008B4DD7" w:rsidRDefault="009174BC" w:rsidP="000679D1">
      <w:pPr>
        <w:tabs>
          <w:tab w:val="left" w:pos="1457"/>
        </w:tabs>
        <w:spacing w:line="288" w:lineRule="auto"/>
        <w:jc w:val="center"/>
        <w:rPr>
          <w:rFonts w:ascii="Arial" w:hAnsi="Arial" w:cs="Arial"/>
          <w:b/>
          <w:color w:val="00B0F0"/>
          <w:lang w:val="ro-RO"/>
        </w:rPr>
      </w:pPr>
      <w:r>
        <w:rPr>
          <w:rFonts w:ascii="Arial" w:hAnsi="Arial" w:cs="Arial"/>
          <w:noProof/>
          <w:color w:val="00B0F0"/>
          <w:lang w:val="ro-RO" w:eastAsia="ro-RO"/>
        </w:rPr>
        <w:drawing>
          <wp:inline distT="0" distB="0" distL="0" distR="0">
            <wp:extent cx="5539740" cy="2179955"/>
            <wp:effectExtent l="0" t="0" r="0" b="0"/>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B4DD7" w:rsidRPr="008B4DD7" w:rsidRDefault="008B4DD7" w:rsidP="008B4DD7">
      <w:pPr>
        <w:spacing w:line="288" w:lineRule="auto"/>
        <w:rPr>
          <w:rFonts w:ascii="Arial" w:hAnsi="Arial" w:cs="Arial"/>
          <w:b/>
          <w:color w:val="00B0F0"/>
          <w:lang w:val="ro-RO"/>
        </w:rPr>
      </w:pPr>
    </w:p>
    <w:p w:rsidR="00F12E3D" w:rsidRPr="005B6055" w:rsidRDefault="00F12E3D" w:rsidP="00F12E3D">
      <w:pPr>
        <w:ind w:firstLine="709"/>
        <w:jc w:val="center"/>
        <w:rPr>
          <w:rFonts w:ascii="Arial" w:hAnsi="Arial" w:cs="Arial"/>
          <w:b/>
          <w:noProof/>
        </w:rPr>
      </w:pPr>
      <w:r w:rsidRPr="005B6055">
        <w:rPr>
          <w:rFonts w:ascii="Arial" w:hAnsi="Arial" w:cs="Arial"/>
          <w:b/>
          <w:noProof/>
        </w:rPr>
        <w:t>Figura 1.4.7</w:t>
      </w:r>
    </w:p>
    <w:p w:rsidR="00F12E3D" w:rsidRDefault="00F12E3D" w:rsidP="00F12E3D">
      <w:pPr>
        <w:spacing w:before="60"/>
        <w:jc w:val="center"/>
        <w:rPr>
          <w:rFonts w:ascii="Arial" w:hAnsi="Arial" w:cs="Arial"/>
          <w:color w:val="00B0F0"/>
        </w:rPr>
      </w:pPr>
    </w:p>
    <w:p w:rsidR="000679D1" w:rsidRPr="005B6055" w:rsidRDefault="008B4DD7" w:rsidP="00E16573">
      <w:pPr>
        <w:spacing w:before="60"/>
        <w:jc w:val="both"/>
        <w:rPr>
          <w:rFonts w:ascii="Arial" w:hAnsi="Arial" w:cs="Arial"/>
        </w:rPr>
      </w:pPr>
      <w:r w:rsidRPr="005B6055">
        <w:rPr>
          <w:rFonts w:ascii="Arial" w:hAnsi="Arial" w:cs="Arial"/>
        </w:rPr>
        <w:t>Din numărul total de şomeri înregistraţi,</w:t>
      </w:r>
      <w:r w:rsidRPr="005B6055">
        <w:rPr>
          <w:rFonts w:ascii="Arial" w:hAnsi="Arial" w:cs="Arial"/>
          <w:noProof/>
        </w:rPr>
        <w:t xml:space="preserve"> 3300 </w:t>
      </w:r>
      <w:r w:rsidRPr="005B6055">
        <w:rPr>
          <w:rFonts w:ascii="Arial" w:hAnsi="Arial" w:cs="Arial"/>
        </w:rPr>
        <w:t xml:space="preserve">persoane erau femei, reprezentând  </w:t>
      </w:r>
      <w:r w:rsidRPr="005B6055">
        <w:rPr>
          <w:rFonts w:ascii="Arial" w:hAnsi="Arial" w:cs="Arial"/>
          <w:noProof/>
        </w:rPr>
        <w:t>35,9</w:t>
      </w:r>
      <w:r w:rsidRPr="005B6055">
        <w:rPr>
          <w:rFonts w:ascii="Arial" w:hAnsi="Arial" w:cs="Arial"/>
        </w:rPr>
        <w:t>%. Rata şomajului pentru femei la sfârşitul lunii decembrie 2013 era de</w:t>
      </w:r>
      <w:r w:rsidRPr="005B6055">
        <w:rPr>
          <w:rFonts w:ascii="Arial" w:hAnsi="Arial" w:cs="Arial"/>
          <w:noProof/>
        </w:rPr>
        <w:t xml:space="preserve"> 5,4</w:t>
      </w:r>
      <w:r w:rsidRPr="005B6055">
        <w:rPr>
          <w:rFonts w:ascii="Arial" w:hAnsi="Arial" w:cs="Arial"/>
        </w:rPr>
        <w:t xml:space="preserve">%, </w:t>
      </w:r>
      <w:r w:rsidRPr="005B6055">
        <w:rPr>
          <w:rFonts w:ascii="Arial" w:hAnsi="Arial" w:cs="Arial"/>
          <w:i/>
        </w:rPr>
        <w:t xml:space="preserve">mai mare </w:t>
      </w:r>
      <w:r w:rsidRPr="005B6055">
        <w:rPr>
          <w:rFonts w:ascii="Arial" w:hAnsi="Arial" w:cs="Arial"/>
        </w:rPr>
        <w:t xml:space="preserve">cu </w:t>
      </w:r>
      <w:r w:rsidRPr="005B6055">
        <w:rPr>
          <w:rFonts w:ascii="Arial" w:hAnsi="Arial" w:cs="Arial"/>
          <w:noProof/>
        </w:rPr>
        <w:t xml:space="preserve">0,3 </w:t>
      </w:r>
      <w:r w:rsidRPr="005B6055">
        <w:rPr>
          <w:rFonts w:ascii="Arial" w:hAnsi="Arial" w:cs="Arial"/>
        </w:rPr>
        <w:t xml:space="preserve">puncte </w:t>
      </w:r>
      <w:r w:rsidRPr="005B6055">
        <w:rPr>
          <w:rFonts w:ascii="Arial" w:hAnsi="Arial" w:cs="Arial"/>
        </w:rPr>
        <w:lastRenderedPageBreak/>
        <w:t>procentuale faţă de cea înregistrată la nivel naţional (</w:t>
      </w:r>
      <w:r w:rsidRPr="005B6055">
        <w:rPr>
          <w:rFonts w:ascii="Arial" w:hAnsi="Arial" w:cs="Arial"/>
          <w:noProof/>
        </w:rPr>
        <w:t>5,1</w:t>
      </w:r>
      <w:r w:rsidRPr="005B6055">
        <w:rPr>
          <w:rFonts w:ascii="Arial" w:hAnsi="Arial" w:cs="Arial"/>
        </w:rPr>
        <w:t xml:space="preserve">%) şi </w:t>
      </w:r>
      <w:r w:rsidRPr="005B6055">
        <w:rPr>
          <w:rFonts w:ascii="Arial" w:hAnsi="Arial" w:cs="Arial"/>
          <w:i/>
        </w:rPr>
        <w:t>mai micǎ</w:t>
      </w:r>
      <w:r w:rsidRPr="005B6055">
        <w:rPr>
          <w:rFonts w:ascii="Arial" w:hAnsi="Arial" w:cs="Arial"/>
        </w:rPr>
        <w:t xml:space="preserve"> cu </w:t>
      </w:r>
      <w:r w:rsidRPr="005B6055">
        <w:rPr>
          <w:rFonts w:ascii="Arial" w:hAnsi="Arial" w:cs="Arial"/>
          <w:noProof/>
        </w:rPr>
        <w:t xml:space="preserve">0,5 </w:t>
      </w:r>
      <w:r w:rsidRPr="005B6055">
        <w:rPr>
          <w:rFonts w:ascii="Arial" w:hAnsi="Arial" w:cs="Arial"/>
        </w:rPr>
        <w:t>puncte procentuale faţǎ de cea î</w:t>
      </w:r>
      <w:r w:rsidRPr="005B6055">
        <w:rPr>
          <w:rFonts w:ascii="Arial" w:hAnsi="Arial" w:cs="Arial"/>
          <w:noProof/>
        </w:rPr>
        <w:t xml:space="preserve">nregistrată </w:t>
      </w:r>
      <w:r w:rsidRPr="005B6055">
        <w:rPr>
          <w:rFonts w:ascii="Arial" w:hAnsi="Arial" w:cs="Arial"/>
        </w:rPr>
        <w:t xml:space="preserve">luna precedentǎ la nivelul judeţului Brǎila. </w:t>
      </w:r>
    </w:p>
    <w:p w:rsidR="000679D1" w:rsidRPr="005B6055" w:rsidRDefault="000679D1" w:rsidP="00E16573">
      <w:pPr>
        <w:spacing w:before="60"/>
        <w:jc w:val="both"/>
        <w:rPr>
          <w:rFonts w:ascii="Arial" w:hAnsi="Arial" w:cs="Arial"/>
        </w:rPr>
      </w:pPr>
    </w:p>
    <w:p w:rsidR="008B4DD7" w:rsidRPr="005B6055" w:rsidRDefault="008B4DD7" w:rsidP="00E16573">
      <w:pPr>
        <w:spacing w:before="60"/>
        <w:jc w:val="both"/>
        <w:rPr>
          <w:rFonts w:ascii="Arial" w:hAnsi="Arial" w:cs="Arial"/>
        </w:rPr>
      </w:pPr>
      <w:r w:rsidRPr="005B6055">
        <w:rPr>
          <w:rFonts w:ascii="Arial" w:hAnsi="Arial" w:cs="Arial"/>
        </w:rPr>
        <w:t xml:space="preserve">Rata şomajului pentru bărbaţi la sfârşitul lunii decembrie </w:t>
      </w:r>
      <w:smartTag w:uri="urn:schemas-microsoft-com:office:smarttags" w:element="metricconverter">
        <w:smartTagPr>
          <w:attr w:name="ProductID" w:val="2013 a"/>
        </w:smartTagPr>
        <w:r w:rsidRPr="005B6055">
          <w:rPr>
            <w:rFonts w:ascii="Arial" w:hAnsi="Arial" w:cs="Arial"/>
          </w:rPr>
          <w:t>2013 a</w:t>
        </w:r>
      </w:smartTag>
      <w:r w:rsidRPr="005B6055">
        <w:rPr>
          <w:rFonts w:ascii="Arial" w:hAnsi="Arial" w:cs="Arial"/>
        </w:rPr>
        <w:t xml:space="preserve"> fost de</w:t>
      </w:r>
      <w:r w:rsidRPr="005B6055">
        <w:rPr>
          <w:rFonts w:ascii="Arial" w:hAnsi="Arial" w:cs="Arial"/>
          <w:noProof/>
        </w:rPr>
        <w:t xml:space="preserve"> 8,3</w:t>
      </w:r>
      <w:r w:rsidRPr="005B6055">
        <w:rPr>
          <w:rFonts w:ascii="Arial" w:hAnsi="Arial" w:cs="Arial"/>
        </w:rPr>
        <w:t xml:space="preserve">%, </w:t>
      </w:r>
      <w:r w:rsidRPr="005B6055">
        <w:rPr>
          <w:rFonts w:ascii="Arial" w:hAnsi="Arial" w:cs="Arial"/>
          <w:i/>
        </w:rPr>
        <w:t xml:space="preserve">mai micǎ </w:t>
      </w:r>
      <w:r w:rsidRPr="005B6055">
        <w:rPr>
          <w:rFonts w:ascii="Arial" w:hAnsi="Arial" w:cs="Arial"/>
        </w:rPr>
        <w:t xml:space="preserve">cu </w:t>
      </w:r>
      <w:r w:rsidRPr="005B6055">
        <w:rPr>
          <w:rFonts w:ascii="Arial" w:hAnsi="Arial" w:cs="Arial"/>
          <w:noProof/>
        </w:rPr>
        <w:t xml:space="preserve">0,1 </w:t>
      </w:r>
      <w:r w:rsidRPr="005B6055">
        <w:rPr>
          <w:rFonts w:ascii="Arial" w:hAnsi="Arial" w:cs="Arial"/>
        </w:rPr>
        <w:t>puncte procentuale faţă de cea înregistrată luna precedentă (</w:t>
      </w:r>
      <w:r w:rsidRPr="005B6055">
        <w:rPr>
          <w:rFonts w:ascii="Arial" w:hAnsi="Arial" w:cs="Arial"/>
          <w:noProof/>
        </w:rPr>
        <w:t>8,4</w:t>
      </w:r>
      <w:r w:rsidRPr="005B6055">
        <w:rPr>
          <w:rFonts w:ascii="Arial" w:hAnsi="Arial" w:cs="Arial"/>
        </w:rPr>
        <w:t xml:space="preserve">%) şi </w:t>
      </w:r>
      <w:r w:rsidRPr="005B6055">
        <w:rPr>
          <w:rFonts w:ascii="Arial" w:hAnsi="Arial" w:cs="Arial"/>
          <w:i/>
        </w:rPr>
        <w:t>mai mare</w:t>
      </w:r>
      <w:r w:rsidRPr="005B6055">
        <w:rPr>
          <w:rFonts w:ascii="Arial" w:hAnsi="Arial" w:cs="Arial"/>
        </w:rPr>
        <w:t xml:space="preserve"> cu </w:t>
      </w:r>
      <w:r w:rsidRPr="005B6055">
        <w:rPr>
          <w:rFonts w:ascii="Arial" w:hAnsi="Arial" w:cs="Arial"/>
          <w:noProof/>
        </w:rPr>
        <w:t>2,1 puncte procentuale</w:t>
      </w:r>
      <w:r w:rsidRPr="005B6055">
        <w:rPr>
          <w:rFonts w:ascii="Arial" w:hAnsi="Arial" w:cs="Arial"/>
        </w:rPr>
        <w:t xml:space="preserve"> </w:t>
      </w:r>
      <w:r w:rsidRPr="005B6055">
        <w:rPr>
          <w:rFonts w:ascii="Arial" w:hAnsi="Arial" w:cs="Arial"/>
          <w:noProof/>
        </w:rPr>
        <w:t>faţă de</w:t>
      </w:r>
      <w:r w:rsidRPr="005B6055">
        <w:rPr>
          <w:rFonts w:ascii="Arial" w:hAnsi="Arial" w:cs="Arial"/>
        </w:rPr>
        <w:t xml:space="preserve"> cea înregistrată  la nivel naţional (</w:t>
      </w:r>
      <w:r w:rsidRPr="005B6055">
        <w:rPr>
          <w:rFonts w:ascii="Arial" w:hAnsi="Arial" w:cs="Arial"/>
          <w:noProof/>
        </w:rPr>
        <w:t>6,2</w:t>
      </w:r>
      <w:r w:rsidRPr="005B6055">
        <w:rPr>
          <w:rFonts w:ascii="Arial" w:hAnsi="Arial" w:cs="Arial"/>
        </w:rPr>
        <w:t xml:space="preserve">%) în luna decembrie 2013.  </w:t>
      </w:r>
    </w:p>
    <w:p w:rsidR="00507F8F" w:rsidRPr="008B4DD7" w:rsidRDefault="00507F8F" w:rsidP="00E16573">
      <w:pPr>
        <w:spacing w:before="60"/>
        <w:jc w:val="both"/>
        <w:rPr>
          <w:rFonts w:ascii="Arial" w:hAnsi="Arial" w:cs="Arial"/>
          <w:color w:val="00B0F0"/>
        </w:rPr>
      </w:pPr>
    </w:p>
    <w:p w:rsidR="00081290" w:rsidRPr="00C837F6" w:rsidRDefault="009F016F" w:rsidP="009F016F">
      <w:pPr>
        <w:shd w:val="clear" w:color="auto" w:fill="DDFFDD"/>
        <w:tabs>
          <w:tab w:val="left" w:pos="360"/>
          <w:tab w:val="left" w:leader="dot" w:pos="8820"/>
        </w:tabs>
        <w:ind w:right="31"/>
        <w:jc w:val="center"/>
        <w:rPr>
          <w:rFonts w:ascii="Arial" w:hAnsi="Arial" w:cs="Arial"/>
          <w:b/>
          <w:lang w:val="ro-RO"/>
        </w:rPr>
      </w:pPr>
      <w:r w:rsidRPr="00C837F6">
        <w:rPr>
          <w:rFonts w:ascii="Arial" w:hAnsi="Arial" w:cs="Arial"/>
          <w:b/>
          <w:lang w:val="ro-RO"/>
        </w:rPr>
        <w:t xml:space="preserve">2. </w:t>
      </w:r>
      <w:r w:rsidR="00081290" w:rsidRPr="00C837F6">
        <w:rPr>
          <w:rFonts w:ascii="Arial" w:hAnsi="Arial" w:cs="Arial"/>
          <w:b/>
          <w:lang w:val="ro-RO"/>
        </w:rPr>
        <w:t>CALITATEA  AERULUI</w:t>
      </w:r>
    </w:p>
    <w:p w:rsidR="00462485" w:rsidRPr="00622C42" w:rsidRDefault="00462485" w:rsidP="00A711A5">
      <w:pPr>
        <w:tabs>
          <w:tab w:val="left" w:pos="1260"/>
          <w:tab w:val="left" w:leader="dot" w:pos="8820"/>
        </w:tabs>
        <w:ind w:right="31"/>
        <w:rPr>
          <w:b/>
          <w:sz w:val="20"/>
          <w:szCs w:val="20"/>
          <w:lang w:val="ro-RO"/>
        </w:rPr>
      </w:pPr>
    </w:p>
    <w:p w:rsidR="00362704" w:rsidRPr="00272ABC" w:rsidRDefault="00362704" w:rsidP="00E14D2D">
      <w:pPr>
        <w:tabs>
          <w:tab w:val="num" w:pos="0"/>
        </w:tabs>
        <w:jc w:val="center"/>
        <w:rPr>
          <w:rFonts w:ascii="Arial" w:hAnsi="Arial" w:cs="Arial"/>
          <w:lang w:val="ro-RO"/>
        </w:rPr>
      </w:pPr>
      <w:r w:rsidRPr="00272ABC">
        <w:rPr>
          <w:rFonts w:ascii="Arial" w:hAnsi="Arial" w:cs="Arial"/>
          <w:b/>
          <w:lang w:val="ro-RO"/>
        </w:rPr>
        <w:t>2.1 Emisii de poluanţi atmosferici</w:t>
      </w:r>
    </w:p>
    <w:p w:rsidR="00362704" w:rsidRPr="00622C42" w:rsidRDefault="00362704" w:rsidP="00362704">
      <w:pPr>
        <w:tabs>
          <w:tab w:val="num" w:pos="0"/>
        </w:tabs>
        <w:jc w:val="both"/>
        <w:rPr>
          <w:sz w:val="20"/>
          <w:szCs w:val="20"/>
          <w:lang w:val="ro-RO"/>
        </w:rPr>
      </w:pPr>
    </w:p>
    <w:p w:rsidR="00696EE6" w:rsidRPr="005B6055" w:rsidRDefault="00696EE6" w:rsidP="008F1C19">
      <w:pPr>
        <w:tabs>
          <w:tab w:val="num" w:pos="0"/>
        </w:tabs>
        <w:jc w:val="both"/>
        <w:rPr>
          <w:rFonts w:ascii="Arial" w:hAnsi="Arial" w:cs="Arial"/>
          <w:lang w:val="ro-RO"/>
        </w:rPr>
      </w:pPr>
      <w:r w:rsidRPr="005B6055">
        <w:rPr>
          <w:rFonts w:ascii="Arial" w:hAnsi="Arial" w:cs="Arial"/>
          <w:lang w:val="ro-RO"/>
        </w:rPr>
        <w:t>Calitatea aerului este apreciată prin realizarea inventarului anual al emisiilor de poluanţi în atmosfera şi prin măsurătorile realizate prin reţeaua de monitorizare automată.</w:t>
      </w:r>
    </w:p>
    <w:p w:rsidR="00696EE6" w:rsidRPr="005B6055" w:rsidRDefault="00696EE6" w:rsidP="008F1C19">
      <w:pPr>
        <w:tabs>
          <w:tab w:val="num" w:pos="0"/>
        </w:tabs>
        <w:jc w:val="both"/>
        <w:rPr>
          <w:rFonts w:ascii="Arial" w:hAnsi="Arial" w:cs="Arial"/>
          <w:lang w:val="ro-RO"/>
        </w:rPr>
      </w:pPr>
      <w:r w:rsidRPr="005B6055">
        <w:rPr>
          <w:rFonts w:ascii="Arial" w:hAnsi="Arial" w:cs="Arial"/>
          <w:lang w:val="ro-RO"/>
        </w:rPr>
        <w:t xml:space="preserve"> Inventarul se realizează anual conform Ordinului </w:t>
      </w:r>
      <w:r w:rsidR="008F1C19">
        <w:rPr>
          <w:rFonts w:ascii="Arial" w:hAnsi="Arial" w:cs="Arial"/>
          <w:lang w:val="ro-RO"/>
        </w:rPr>
        <w:t>M</w:t>
      </w:r>
      <w:r w:rsidRPr="005B6055">
        <w:rPr>
          <w:rFonts w:ascii="Arial" w:hAnsi="Arial" w:cs="Arial"/>
          <w:lang w:val="ro-RO"/>
        </w:rPr>
        <w:t xml:space="preserve">inistrului </w:t>
      </w:r>
      <w:r w:rsidR="008F1C19">
        <w:rPr>
          <w:rFonts w:ascii="Arial" w:hAnsi="Arial" w:cs="Arial"/>
          <w:lang w:val="ro-RO"/>
        </w:rPr>
        <w:t>M</w:t>
      </w:r>
      <w:r w:rsidRPr="005B6055">
        <w:rPr>
          <w:rFonts w:ascii="Arial" w:hAnsi="Arial" w:cs="Arial"/>
          <w:lang w:val="ro-RO"/>
        </w:rPr>
        <w:t xml:space="preserve">ediului și </w:t>
      </w:r>
      <w:r w:rsidR="008F1C19">
        <w:rPr>
          <w:rFonts w:ascii="Arial" w:hAnsi="Arial" w:cs="Arial"/>
          <w:lang w:val="ro-RO"/>
        </w:rPr>
        <w:t>P</w:t>
      </w:r>
      <w:r w:rsidRPr="005B6055">
        <w:rPr>
          <w:rFonts w:ascii="Arial" w:hAnsi="Arial" w:cs="Arial"/>
          <w:lang w:val="ro-RO"/>
        </w:rPr>
        <w:t xml:space="preserve">ădurilor nr. 3299/2012 pentru aprobarea metodologiei de realizare și raportare a inventarelor privind emisiile de poluanți în atmosferă. </w:t>
      </w:r>
    </w:p>
    <w:p w:rsidR="00696EE6" w:rsidRPr="005B6055" w:rsidRDefault="00696EE6" w:rsidP="008F1C19">
      <w:pPr>
        <w:tabs>
          <w:tab w:val="num" w:pos="0"/>
        </w:tabs>
        <w:jc w:val="both"/>
        <w:rPr>
          <w:rFonts w:ascii="Arial" w:hAnsi="Arial" w:cs="Arial"/>
          <w:lang w:val="ro-RO"/>
        </w:rPr>
      </w:pPr>
      <w:r w:rsidRPr="005B6055">
        <w:rPr>
          <w:rFonts w:ascii="Arial" w:hAnsi="Arial" w:cs="Arial"/>
          <w:lang w:val="ro-RO"/>
        </w:rPr>
        <w:t xml:space="preserve">In anul 2013 au fost inventariaţi 82 operatori economici. </w:t>
      </w:r>
    </w:p>
    <w:p w:rsidR="00696EE6" w:rsidRPr="005B6055" w:rsidRDefault="00696EE6" w:rsidP="008F1C19">
      <w:pPr>
        <w:tabs>
          <w:tab w:val="num" w:pos="0"/>
        </w:tabs>
        <w:jc w:val="both"/>
        <w:rPr>
          <w:rFonts w:ascii="Arial" w:hAnsi="Arial" w:cs="Arial"/>
          <w:lang w:val="ro-RO"/>
        </w:rPr>
      </w:pPr>
      <w:r w:rsidRPr="005B6055">
        <w:rPr>
          <w:rFonts w:ascii="Arial" w:hAnsi="Arial" w:cs="Arial"/>
          <w:lang w:val="ro-RO"/>
        </w:rPr>
        <w:t>Emisiile de poluanţi sunt calculate în conformitate cu cerințele Ghidului EMEP/EEA 2009, folosind ca date de intrare cantităţi de combustibil utilizat, valori de producţie, număr animale, etc.</w:t>
      </w:r>
    </w:p>
    <w:p w:rsidR="00696EE6" w:rsidRPr="005B6055" w:rsidRDefault="00696EE6" w:rsidP="008F1C19">
      <w:pPr>
        <w:tabs>
          <w:tab w:val="num" w:pos="0"/>
        </w:tabs>
        <w:jc w:val="both"/>
        <w:rPr>
          <w:rFonts w:ascii="Arial" w:hAnsi="Arial" w:cs="Arial"/>
          <w:lang w:val="ro-RO"/>
        </w:rPr>
      </w:pPr>
      <w:r w:rsidRPr="005B6055">
        <w:rPr>
          <w:rFonts w:ascii="Arial" w:hAnsi="Arial" w:cs="Arial"/>
          <w:lang w:val="ro-RO"/>
        </w:rPr>
        <w:t>Emisia totală, calculată, de poluanţi în atmosferă a fost de 242,421 mii de tone</w:t>
      </w:r>
      <w:r w:rsidR="008F1C19">
        <w:rPr>
          <w:rFonts w:ascii="Arial" w:hAnsi="Arial" w:cs="Arial"/>
          <w:lang w:val="ro-RO"/>
        </w:rPr>
        <w:t>.</w:t>
      </w:r>
      <w:r w:rsidRPr="005B6055">
        <w:rPr>
          <w:rFonts w:ascii="Arial" w:hAnsi="Arial" w:cs="Arial"/>
          <w:lang w:val="ro-RO"/>
        </w:rPr>
        <w:t xml:space="preserve"> </w:t>
      </w:r>
    </w:p>
    <w:p w:rsidR="00696EE6" w:rsidRPr="005B6055" w:rsidRDefault="00696EE6" w:rsidP="00696EE6">
      <w:pPr>
        <w:tabs>
          <w:tab w:val="num" w:pos="0"/>
        </w:tabs>
        <w:ind w:firstLine="397"/>
        <w:jc w:val="both"/>
        <w:rPr>
          <w:rFonts w:ascii="Arial" w:hAnsi="Arial" w:cs="Arial"/>
          <w:lang w:val="ro-RO"/>
        </w:rPr>
      </w:pPr>
    </w:p>
    <w:p w:rsidR="00362704" w:rsidRPr="005B6055" w:rsidRDefault="00362704" w:rsidP="00362704">
      <w:pPr>
        <w:tabs>
          <w:tab w:val="num" w:pos="0"/>
        </w:tabs>
        <w:jc w:val="both"/>
        <w:rPr>
          <w:rFonts w:ascii="Arial" w:hAnsi="Arial" w:cs="Arial"/>
          <w:lang w:val="ro-RO"/>
        </w:rPr>
      </w:pPr>
      <w:r w:rsidRPr="005B6055">
        <w:rPr>
          <w:rFonts w:ascii="Arial" w:hAnsi="Arial" w:cs="Arial"/>
          <w:lang w:val="ro-RO"/>
        </w:rPr>
        <w:t>În tabelul nr. 2.1 este prezentată repartiţia emisiilor pe categorii de activităţi antropice.</w:t>
      </w:r>
    </w:p>
    <w:p w:rsidR="008F1C19" w:rsidRDefault="008F1C19" w:rsidP="00362704">
      <w:pPr>
        <w:tabs>
          <w:tab w:val="num" w:pos="0"/>
        </w:tabs>
        <w:jc w:val="both"/>
        <w:rPr>
          <w:rFonts w:ascii="Arial" w:hAnsi="Arial" w:cs="Arial"/>
          <w:b/>
          <w:lang w:val="ro-RO"/>
        </w:rPr>
      </w:pPr>
      <w:r>
        <w:rPr>
          <w:rFonts w:ascii="Arial" w:hAnsi="Arial" w:cs="Arial"/>
          <w:b/>
          <w:lang w:val="ro-RO"/>
        </w:rPr>
        <w:t xml:space="preserve">      </w:t>
      </w:r>
    </w:p>
    <w:p w:rsidR="00362704" w:rsidRPr="005B6055" w:rsidRDefault="008F1C19" w:rsidP="00362704">
      <w:pPr>
        <w:tabs>
          <w:tab w:val="num" w:pos="0"/>
        </w:tabs>
        <w:jc w:val="both"/>
        <w:rPr>
          <w:rFonts w:ascii="Arial" w:hAnsi="Arial" w:cs="Arial"/>
          <w:b/>
          <w:lang w:val="ro-RO"/>
        </w:rPr>
      </w:pPr>
      <w:r>
        <w:rPr>
          <w:rFonts w:ascii="Arial" w:hAnsi="Arial" w:cs="Arial"/>
          <w:b/>
          <w:lang w:val="ro-RO"/>
        </w:rPr>
        <w:t xml:space="preserve">    </w:t>
      </w:r>
      <w:r w:rsidR="00362704" w:rsidRPr="005B6055">
        <w:rPr>
          <w:rFonts w:ascii="Arial" w:hAnsi="Arial" w:cs="Arial"/>
          <w:b/>
          <w:lang w:val="ro-RO"/>
        </w:rPr>
        <w:t>Tabel nr. 2.1</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0"/>
        <w:gridCol w:w="5387"/>
        <w:gridCol w:w="1701"/>
        <w:gridCol w:w="1742"/>
      </w:tblGrid>
      <w:tr w:rsidR="00362704" w:rsidRPr="005B6055" w:rsidTr="00E01E3D">
        <w:trPr>
          <w:tblHeader/>
          <w:jc w:val="center"/>
        </w:trPr>
        <w:tc>
          <w:tcPr>
            <w:tcW w:w="610" w:type="dxa"/>
            <w:vAlign w:val="center"/>
          </w:tcPr>
          <w:p w:rsidR="00362704" w:rsidRPr="005B6055" w:rsidRDefault="00362704" w:rsidP="00E01E3D">
            <w:pPr>
              <w:tabs>
                <w:tab w:val="num" w:pos="0"/>
              </w:tabs>
              <w:jc w:val="center"/>
              <w:rPr>
                <w:rFonts w:ascii="Arial" w:hAnsi="Arial" w:cs="Arial"/>
                <w:b/>
                <w:lang w:val="ro-RO"/>
              </w:rPr>
            </w:pPr>
            <w:r w:rsidRPr="005B6055">
              <w:rPr>
                <w:rFonts w:ascii="Arial" w:hAnsi="Arial" w:cs="Arial"/>
                <w:b/>
                <w:lang w:val="ro-RO"/>
              </w:rPr>
              <w:t>Nr. crt.</w:t>
            </w:r>
          </w:p>
        </w:tc>
        <w:tc>
          <w:tcPr>
            <w:tcW w:w="5387" w:type="dxa"/>
            <w:vAlign w:val="center"/>
          </w:tcPr>
          <w:p w:rsidR="00362704" w:rsidRPr="005B6055" w:rsidRDefault="00362704" w:rsidP="00E01E3D">
            <w:pPr>
              <w:tabs>
                <w:tab w:val="num" w:pos="0"/>
              </w:tabs>
              <w:jc w:val="center"/>
              <w:rPr>
                <w:rFonts w:ascii="Arial" w:hAnsi="Arial" w:cs="Arial"/>
                <w:b/>
                <w:lang w:val="ro-RO"/>
              </w:rPr>
            </w:pPr>
            <w:r w:rsidRPr="005B6055">
              <w:rPr>
                <w:rFonts w:ascii="Arial" w:hAnsi="Arial" w:cs="Arial"/>
                <w:b/>
                <w:lang w:val="ro-RO"/>
              </w:rPr>
              <w:t>Grupa de activitate</w:t>
            </w:r>
          </w:p>
        </w:tc>
        <w:tc>
          <w:tcPr>
            <w:tcW w:w="1701" w:type="dxa"/>
            <w:vAlign w:val="center"/>
          </w:tcPr>
          <w:p w:rsidR="00362704" w:rsidRPr="005B6055" w:rsidRDefault="00362704" w:rsidP="00E01E3D">
            <w:pPr>
              <w:tabs>
                <w:tab w:val="num" w:pos="0"/>
              </w:tabs>
              <w:jc w:val="center"/>
              <w:rPr>
                <w:rFonts w:ascii="Arial" w:hAnsi="Arial" w:cs="Arial"/>
                <w:b/>
                <w:lang w:val="ro-RO"/>
              </w:rPr>
            </w:pPr>
            <w:r w:rsidRPr="005B6055">
              <w:rPr>
                <w:rFonts w:ascii="Arial" w:hAnsi="Arial" w:cs="Arial"/>
                <w:b/>
                <w:lang w:val="ro-RO"/>
              </w:rPr>
              <w:t>Emisia totală</w:t>
            </w:r>
          </w:p>
          <w:p w:rsidR="00362704" w:rsidRPr="005B6055" w:rsidRDefault="00362704" w:rsidP="00E01E3D">
            <w:pPr>
              <w:tabs>
                <w:tab w:val="num" w:pos="0"/>
              </w:tabs>
              <w:jc w:val="center"/>
              <w:rPr>
                <w:rFonts w:ascii="Arial" w:hAnsi="Arial" w:cs="Arial"/>
                <w:b/>
                <w:lang w:val="ro-RO"/>
              </w:rPr>
            </w:pPr>
            <w:r w:rsidRPr="005B6055">
              <w:rPr>
                <w:rFonts w:ascii="Arial" w:hAnsi="Arial" w:cs="Arial"/>
                <w:b/>
                <w:lang w:val="ro-RO"/>
              </w:rPr>
              <w:t>(mii tone)</w:t>
            </w:r>
          </w:p>
        </w:tc>
        <w:tc>
          <w:tcPr>
            <w:tcW w:w="1742" w:type="dxa"/>
            <w:vAlign w:val="center"/>
          </w:tcPr>
          <w:p w:rsidR="00362704" w:rsidRPr="005B6055" w:rsidRDefault="00362704" w:rsidP="00E01E3D">
            <w:pPr>
              <w:tabs>
                <w:tab w:val="num" w:pos="0"/>
              </w:tabs>
              <w:jc w:val="center"/>
              <w:rPr>
                <w:rFonts w:ascii="Arial" w:hAnsi="Arial" w:cs="Arial"/>
                <w:b/>
                <w:lang w:val="ro-RO"/>
              </w:rPr>
            </w:pPr>
            <w:r w:rsidRPr="005B6055">
              <w:rPr>
                <w:rFonts w:ascii="Arial" w:hAnsi="Arial" w:cs="Arial"/>
                <w:b/>
                <w:lang w:val="ro-RO"/>
              </w:rPr>
              <w:t>% din emisia totală</w:t>
            </w:r>
          </w:p>
        </w:tc>
      </w:tr>
      <w:tr w:rsidR="00785130" w:rsidRPr="005B6055" w:rsidTr="00E01E3D">
        <w:trPr>
          <w:jc w:val="center"/>
        </w:trPr>
        <w:tc>
          <w:tcPr>
            <w:tcW w:w="610" w:type="dxa"/>
          </w:tcPr>
          <w:p w:rsidR="00785130" w:rsidRPr="005B6055" w:rsidRDefault="00785130" w:rsidP="00E01E3D">
            <w:pPr>
              <w:tabs>
                <w:tab w:val="num" w:pos="0"/>
              </w:tabs>
              <w:jc w:val="both"/>
              <w:rPr>
                <w:rFonts w:ascii="Arial" w:hAnsi="Arial" w:cs="Arial"/>
                <w:lang w:val="ro-RO"/>
              </w:rPr>
            </w:pPr>
            <w:r w:rsidRPr="005B6055">
              <w:rPr>
                <w:rFonts w:ascii="Arial" w:hAnsi="Arial" w:cs="Arial"/>
                <w:lang w:val="ro-RO"/>
              </w:rPr>
              <w:t>1</w:t>
            </w:r>
          </w:p>
        </w:tc>
        <w:tc>
          <w:tcPr>
            <w:tcW w:w="5387" w:type="dxa"/>
          </w:tcPr>
          <w:p w:rsidR="00785130" w:rsidRPr="005B6055" w:rsidRDefault="00785130" w:rsidP="00E01E3D">
            <w:pPr>
              <w:tabs>
                <w:tab w:val="num" w:pos="0"/>
              </w:tabs>
              <w:jc w:val="both"/>
              <w:rPr>
                <w:rFonts w:ascii="Arial" w:hAnsi="Arial" w:cs="Arial"/>
                <w:lang w:val="ro-RO"/>
              </w:rPr>
            </w:pPr>
            <w:r w:rsidRPr="005B6055">
              <w:rPr>
                <w:rFonts w:ascii="Arial" w:hAnsi="Arial" w:cs="Arial"/>
                <w:lang w:val="ro-RO"/>
              </w:rPr>
              <w:t>Ardere în energetică şi industrii de transformare</w:t>
            </w:r>
          </w:p>
        </w:tc>
        <w:tc>
          <w:tcPr>
            <w:tcW w:w="1701" w:type="dxa"/>
          </w:tcPr>
          <w:p w:rsidR="00785130" w:rsidRPr="005B6055" w:rsidRDefault="00785130" w:rsidP="00785130">
            <w:pPr>
              <w:tabs>
                <w:tab w:val="num" w:pos="0"/>
              </w:tabs>
              <w:jc w:val="center"/>
              <w:rPr>
                <w:rFonts w:ascii="Arial" w:hAnsi="Arial" w:cs="Arial"/>
                <w:lang w:val="ro-RO"/>
              </w:rPr>
            </w:pPr>
            <w:r w:rsidRPr="005B6055">
              <w:rPr>
                <w:rFonts w:ascii="Arial" w:hAnsi="Arial" w:cs="Arial"/>
                <w:lang w:val="ro-RO"/>
              </w:rPr>
              <w:t>17,516</w:t>
            </w:r>
          </w:p>
        </w:tc>
        <w:tc>
          <w:tcPr>
            <w:tcW w:w="1742" w:type="dxa"/>
          </w:tcPr>
          <w:p w:rsidR="00785130" w:rsidRPr="005B6055" w:rsidRDefault="00785130" w:rsidP="00785130">
            <w:pPr>
              <w:tabs>
                <w:tab w:val="num" w:pos="0"/>
              </w:tabs>
              <w:jc w:val="center"/>
              <w:rPr>
                <w:rFonts w:ascii="Arial" w:hAnsi="Arial" w:cs="Arial"/>
                <w:lang w:val="ro-RO"/>
              </w:rPr>
            </w:pPr>
            <w:r w:rsidRPr="005B6055">
              <w:rPr>
                <w:rFonts w:ascii="Arial" w:hAnsi="Arial" w:cs="Arial"/>
                <w:lang w:val="ro-RO"/>
              </w:rPr>
              <w:t>7,22</w:t>
            </w:r>
          </w:p>
        </w:tc>
      </w:tr>
      <w:tr w:rsidR="00785130" w:rsidRPr="005B6055" w:rsidTr="00E01E3D">
        <w:trPr>
          <w:jc w:val="center"/>
        </w:trPr>
        <w:tc>
          <w:tcPr>
            <w:tcW w:w="610" w:type="dxa"/>
          </w:tcPr>
          <w:p w:rsidR="00785130" w:rsidRPr="005B6055" w:rsidRDefault="00785130" w:rsidP="00E01E3D">
            <w:pPr>
              <w:tabs>
                <w:tab w:val="num" w:pos="0"/>
              </w:tabs>
              <w:jc w:val="both"/>
              <w:rPr>
                <w:rFonts w:ascii="Arial" w:hAnsi="Arial" w:cs="Arial"/>
                <w:lang w:val="ro-RO"/>
              </w:rPr>
            </w:pPr>
            <w:r w:rsidRPr="005B6055">
              <w:rPr>
                <w:rFonts w:ascii="Arial" w:hAnsi="Arial" w:cs="Arial"/>
                <w:lang w:val="ro-RO"/>
              </w:rPr>
              <w:t>2</w:t>
            </w:r>
          </w:p>
        </w:tc>
        <w:tc>
          <w:tcPr>
            <w:tcW w:w="5387" w:type="dxa"/>
          </w:tcPr>
          <w:p w:rsidR="00785130" w:rsidRPr="005B6055" w:rsidRDefault="00785130" w:rsidP="00E01E3D">
            <w:pPr>
              <w:tabs>
                <w:tab w:val="num" w:pos="0"/>
              </w:tabs>
              <w:jc w:val="both"/>
              <w:rPr>
                <w:rFonts w:ascii="Arial" w:hAnsi="Arial" w:cs="Arial"/>
                <w:lang w:val="ro-RO"/>
              </w:rPr>
            </w:pPr>
            <w:r w:rsidRPr="005B6055">
              <w:rPr>
                <w:rFonts w:ascii="Arial" w:hAnsi="Arial" w:cs="Arial"/>
                <w:lang w:val="ro-RO"/>
              </w:rPr>
              <w:t>Instalaţii de ardere neindustriale</w:t>
            </w:r>
          </w:p>
        </w:tc>
        <w:tc>
          <w:tcPr>
            <w:tcW w:w="1701" w:type="dxa"/>
          </w:tcPr>
          <w:p w:rsidR="00785130" w:rsidRPr="005B6055" w:rsidRDefault="00785130" w:rsidP="00785130">
            <w:pPr>
              <w:tabs>
                <w:tab w:val="num" w:pos="0"/>
              </w:tabs>
              <w:jc w:val="center"/>
              <w:rPr>
                <w:rFonts w:ascii="Arial" w:hAnsi="Arial" w:cs="Arial"/>
                <w:lang w:val="ro-RO"/>
              </w:rPr>
            </w:pPr>
            <w:r w:rsidRPr="005B6055">
              <w:rPr>
                <w:rFonts w:ascii="Arial" w:hAnsi="Arial" w:cs="Arial"/>
                <w:lang w:val="ro-RO"/>
              </w:rPr>
              <w:t>45,240</w:t>
            </w:r>
          </w:p>
        </w:tc>
        <w:tc>
          <w:tcPr>
            <w:tcW w:w="1742" w:type="dxa"/>
          </w:tcPr>
          <w:p w:rsidR="00785130" w:rsidRPr="005B6055" w:rsidRDefault="00785130" w:rsidP="00785130">
            <w:pPr>
              <w:tabs>
                <w:tab w:val="num" w:pos="0"/>
              </w:tabs>
              <w:jc w:val="center"/>
              <w:rPr>
                <w:rFonts w:ascii="Arial" w:hAnsi="Arial" w:cs="Arial"/>
                <w:lang w:val="ro-RO"/>
              </w:rPr>
            </w:pPr>
            <w:r w:rsidRPr="005B6055">
              <w:rPr>
                <w:rFonts w:ascii="Arial" w:hAnsi="Arial" w:cs="Arial"/>
                <w:lang w:val="ro-RO"/>
              </w:rPr>
              <w:t>18,66</w:t>
            </w:r>
          </w:p>
        </w:tc>
      </w:tr>
      <w:tr w:rsidR="00785130" w:rsidRPr="005B6055" w:rsidTr="00E01E3D">
        <w:trPr>
          <w:jc w:val="center"/>
        </w:trPr>
        <w:tc>
          <w:tcPr>
            <w:tcW w:w="610" w:type="dxa"/>
          </w:tcPr>
          <w:p w:rsidR="00785130" w:rsidRPr="005B6055" w:rsidRDefault="00785130" w:rsidP="00E01E3D">
            <w:pPr>
              <w:tabs>
                <w:tab w:val="num" w:pos="0"/>
              </w:tabs>
              <w:jc w:val="both"/>
              <w:rPr>
                <w:rFonts w:ascii="Arial" w:hAnsi="Arial" w:cs="Arial"/>
                <w:lang w:val="ro-RO"/>
              </w:rPr>
            </w:pPr>
            <w:r w:rsidRPr="005B6055">
              <w:rPr>
                <w:rFonts w:ascii="Arial" w:hAnsi="Arial" w:cs="Arial"/>
                <w:lang w:val="ro-RO"/>
              </w:rPr>
              <w:t>3</w:t>
            </w:r>
          </w:p>
        </w:tc>
        <w:tc>
          <w:tcPr>
            <w:tcW w:w="5387" w:type="dxa"/>
          </w:tcPr>
          <w:p w:rsidR="00785130" w:rsidRPr="005B6055" w:rsidRDefault="00785130" w:rsidP="00E01E3D">
            <w:pPr>
              <w:tabs>
                <w:tab w:val="num" w:pos="0"/>
              </w:tabs>
              <w:jc w:val="both"/>
              <w:rPr>
                <w:rFonts w:ascii="Arial" w:hAnsi="Arial" w:cs="Arial"/>
                <w:lang w:val="ro-RO"/>
              </w:rPr>
            </w:pPr>
            <w:r w:rsidRPr="005B6055">
              <w:rPr>
                <w:rFonts w:ascii="Arial" w:hAnsi="Arial" w:cs="Arial"/>
                <w:lang w:val="ro-RO"/>
              </w:rPr>
              <w:t>Arderi în industria de prelucrare</w:t>
            </w:r>
          </w:p>
        </w:tc>
        <w:tc>
          <w:tcPr>
            <w:tcW w:w="1701" w:type="dxa"/>
          </w:tcPr>
          <w:p w:rsidR="00785130" w:rsidRPr="005B6055" w:rsidRDefault="00785130" w:rsidP="00785130">
            <w:pPr>
              <w:tabs>
                <w:tab w:val="num" w:pos="0"/>
              </w:tabs>
              <w:jc w:val="center"/>
              <w:rPr>
                <w:rFonts w:ascii="Arial" w:hAnsi="Arial" w:cs="Arial"/>
                <w:lang w:val="ro-RO"/>
              </w:rPr>
            </w:pPr>
            <w:r w:rsidRPr="005B6055">
              <w:rPr>
                <w:rFonts w:ascii="Arial" w:hAnsi="Arial" w:cs="Arial"/>
                <w:lang w:val="ro-RO"/>
              </w:rPr>
              <w:t>5,286</w:t>
            </w:r>
          </w:p>
        </w:tc>
        <w:tc>
          <w:tcPr>
            <w:tcW w:w="1742" w:type="dxa"/>
          </w:tcPr>
          <w:p w:rsidR="00785130" w:rsidRPr="005B6055" w:rsidRDefault="00785130" w:rsidP="00785130">
            <w:pPr>
              <w:tabs>
                <w:tab w:val="num" w:pos="0"/>
              </w:tabs>
              <w:jc w:val="center"/>
              <w:rPr>
                <w:rFonts w:ascii="Arial" w:hAnsi="Arial" w:cs="Arial"/>
                <w:lang w:val="ro-RO"/>
              </w:rPr>
            </w:pPr>
            <w:r w:rsidRPr="005B6055">
              <w:rPr>
                <w:rFonts w:ascii="Arial" w:hAnsi="Arial" w:cs="Arial"/>
                <w:lang w:val="ro-RO"/>
              </w:rPr>
              <w:t>2,18</w:t>
            </w:r>
          </w:p>
        </w:tc>
      </w:tr>
      <w:tr w:rsidR="00785130" w:rsidRPr="005B6055" w:rsidTr="00E01E3D">
        <w:trPr>
          <w:jc w:val="center"/>
        </w:trPr>
        <w:tc>
          <w:tcPr>
            <w:tcW w:w="610" w:type="dxa"/>
          </w:tcPr>
          <w:p w:rsidR="00785130" w:rsidRPr="005B6055" w:rsidRDefault="00785130" w:rsidP="00E01E3D">
            <w:pPr>
              <w:tabs>
                <w:tab w:val="num" w:pos="0"/>
              </w:tabs>
              <w:jc w:val="both"/>
              <w:rPr>
                <w:rFonts w:ascii="Arial" w:hAnsi="Arial" w:cs="Arial"/>
                <w:lang w:val="ro-RO"/>
              </w:rPr>
            </w:pPr>
            <w:r w:rsidRPr="005B6055">
              <w:rPr>
                <w:rFonts w:ascii="Arial" w:hAnsi="Arial" w:cs="Arial"/>
                <w:lang w:val="ro-RO"/>
              </w:rPr>
              <w:t>4</w:t>
            </w:r>
          </w:p>
        </w:tc>
        <w:tc>
          <w:tcPr>
            <w:tcW w:w="5387" w:type="dxa"/>
          </w:tcPr>
          <w:p w:rsidR="00785130" w:rsidRPr="005B6055" w:rsidRDefault="00785130" w:rsidP="00E01E3D">
            <w:pPr>
              <w:tabs>
                <w:tab w:val="num" w:pos="0"/>
              </w:tabs>
              <w:jc w:val="both"/>
              <w:rPr>
                <w:rFonts w:ascii="Arial" w:hAnsi="Arial" w:cs="Arial"/>
                <w:lang w:val="ro-RO"/>
              </w:rPr>
            </w:pPr>
            <w:r w:rsidRPr="005B6055">
              <w:rPr>
                <w:rFonts w:ascii="Arial" w:hAnsi="Arial" w:cs="Arial"/>
                <w:lang w:val="ro-RO"/>
              </w:rPr>
              <w:t>Procese de producţie</w:t>
            </w:r>
          </w:p>
        </w:tc>
        <w:tc>
          <w:tcPr>
            <w:tcW w:w="1701" w:type="dxa"/>
          </w:tcPr>
          <w:p w:rsidR="00785130" w:rsidRPr="005B6055" w:rsidRDefault="00785130" w:rsidP="00785130">
            <w:pPr>
              <w:tabs>
                <w:tab w:val="num" w:pos="0"/>
              </w:tabs>
              <w:jc w:val="center"/>
              <w:rPr>
                <w:rFonts w:ascii="Arial" w:hAnsi="Arial" w:cs="Arial"/>
                <w:lang w:val="ro-RO"/>
              </w:rPr>
            </w:pPr>
            <w:r w:rsidRPr="005B6055">
              <w:rPr>
                <w:rFonts w:ascii="Arial" w:hAnsi="Arial" w:cs="Arial"/>
                <w:lang w:val="ro-RO"/>
              </w:rPr>
              <w:t>0,174</w:t>
            </w:r>
          </w:p>
        </w:tc>
        <w:tc>
          <w:tcPr>
            <w:tcW w:w="1742" w:type="dxa"/>
          </w:tcPr>
          <w:p w:rsidR="00785130" w:rsidRPr="005B6055" w:rsidRDefault="00785130" w:rsidP="00785130">
            <w:pPr>
              <w:tabs>
                <w:tab w:val="num" w:pos="0"/>
              </w:tabs>
              <w:jc w:val="center"/>
              <w:rPr>
                <w:rFonts w:ascii="Arial" w:hAnsi="Arial" w:cs="Arial"/>
                <w:lang w:val="ro-RO"/>
              </w:rPr>
            </w:pPr>
            <w:r w:rsidRPr="005B6055">
              <w:rPr>
                <w:rFonts w:ascii="Arial" w:hAnsi="Arial" w:cs="Arial"/>
                <w:lang w:val="ro-RO"/>
              </w:rPr>
              <w:t>0,72</w:t>
            </w:r>
          </w:p>
        </w:tc>
      </w:tr>
      <w:tr w:rsidR="00785130" w:rsidRPr="005B6055" w:rsidTr="00E01E3D">
        <w:trPr>
          <w:jc w:val="center"/>
        </w:trPr>
        <w:tc>
          <w:tcPr>
            <w:tcW w:w="610" w:type="dxa"/>
          </w:tcPr>
          <w:p w:rsidR="00785130" w:rsidRPr="005B6055" w:rsidRDefault="00785130" w:rsidP="00E01E3D">
            <w:pPr>
              <w:tabs>
                <w:tab w:val="num" w:pos="0"/>
              </w:tabs>
              <w:jc w:val="both"/>
              <w:rPr>
                <w:rFonts w:ascii="Arial" w:hAnsi="Arial" w:cs="Arial"/>
                <w:lang w:val="ro-RO"/>
              </w:rPr>
            </w:pPr>
            <w:r w:rsidRPr="005B6055">
              <w:rPr>
                <w:rFonts w:ascii="Arial" w:hAnsi="Arial" w:cs="Arial"/>
                <w:lang w:val="ro-RO"/>
              </w:rPr>
              <w:t>5</w:t>
            </w:r>
          </w:p>
        </w:tc>
        <w:tc>
          <w:tcPr>
            <w:tcW w:w="5387" w:type="dxa"/>
          </w:tcPr>
          <w:p w:rsidR="00785130" w:rsidRPr="005B6055" w:rsidRDefault="00785130" w:rsidP="00E01E3D">
            <w:pPr>
              <w:tabs>
                <w:tab w:val="num" w:pos="0"/>
              </w:tabs>
              <w:jc w:val="both"/>
              <w:rPr>
                <w:rFonts w:ascii="Arial" w:hAnsi="Arial" w:cs="Arial"/>
                <w:lang w:val="ro-RO"/>
              </w:rPr>
            </w:pPr>
            <w:r w:rsidRPr="005B6055">
              <w:rPr>
                <w:rFonts w:ascii="Arial" w:hAnsi="Arial" w:cs="Arial"/>
                <w:lang w:val="ro-RO"/>
              </w:rPr>
              <w:t>Extracţia şi distribuţia combustibililor fosili</w:t>
            </w:r>
          </w:p>
        </w:tc>
        <w:tc>
          <w:tcPr>
            <w:tcW w:w="1701" w:type="dxa"/>
          </w:tcPr>
          <w:p w:rsidR="00785130" w:rsidRPr="005B6055" w:rsidRDefault="00785130" w:rsidP="00785130">
            <w:pPr>
              <w:tabs>
                <w:tab w:val="num" w:pos="0"/>
              </w:tabs>
              <w:jc w:val="center"/>
              <w:rPr>
                <w:rFonts w:ascii="Arial" w:hAnsi="Arial" w:cs="Arial"/>
                <w:lang w:val="ro-RO"/>
              </w:rPr>
            </w:pPr>
            <w:r w:rsidRPr="005B6055">
              <w:rPr>
                <w:rFonts w:ascii="Arial" w:hAnsi="Arial" w:cs="Arial"/>
                <w:lang w:val="ro-RO"/>
              </w:rPr>
              <w:t>1,546</w:t>
            </w:r>
          </w:p>
        </w:tc>
        <w:tc>
          <w:tcPr>
            <w:tcW w:w="1742" w:type="dxa"/>
          </w:tcPr>
          <w:p w:rsidR="00785130" w:rsidRPr="005B6055" w:rsidRDefault="00785130" w:rsidP="00785130">
            <w:pPr>
              <w:tabs>
                <w:tab w:val="num" w:pos="0"/>
              </w:tabs>
              <w:jc w:val="center"/>
              <w:rPr>
                <w:rFonts w:ascii="Arial" w:hAnsi="Arial" w:cs="Arial"/>
                <w:lang w:val="ro-RO"/>
              </w:rPr>
            </w:pPr>
            <w:r w:rsidRPr="005B6055">
              <w:rPr>
                <w:rFonts w:ascii="Arial" w:hAnsi="Arial" w:cs="Arial"/>
                <w:lang w:val="ro-RO"/>
              </w:rPr>
              <w:t>0,63</w:t>
            </w:r>
          </w:p>
        </w:tc>
      </w:tr>
      <w:tr w:rsidR="00785130" w:rsidRPr="005B6055" w:rsidTr="00E01E3D">
        <w:trPr>
          <w:jc w:val="center"/>
        </w:trPr>
        <w:tc>
          <w:tcPr>
            <w:tcW w:w="610" w:type="dxa"/>
          </w:tcPr>
          <w:p w:rsidR="00785130" w:rsidRPr="005B6055" w:rsidRDefault="00785130" w:rsidP="00E01E3D">
            <w:pPr>
              <w:tabs>
                <w:tab w:val="num" w:pos="0"/>
              </w:tabs>
              <w:jc w:val="both"/>
              <w:rPr>
                <w:rFonts w:ascii="Arial" w:hAnsi="Arial" w:cs="Arial"/>
                <w:lang w:val="ro-RO"/>
              </w:rPr>
            </w:pPr>
            <w:r w:rsidRPr="005B6055">
              <w:rPr>
                <w:rFonts w:ascii="Arial" w:hAnsi="Arial" w:cs="Arial"/>
                <w:lang w:val="ro-RO"/>
              </w:rPr>
              <w:t>6</w:t>
            </w:r>
          </w:p>
        </w:tc>
        <w:tc>
          <w:tcPr>
            <w:tcW w:w="5387" w:type="dxa"/>
          </w:tcPr>
          <w:p w:rsidR="00785130" w:rsidRPr="005B6055" w:rsidRDefault="00785130" w:rsidP="00E01E3D">
            <w:pPr>
              <w:tabs>
                <w:tab w:val="num" w:pos="0"/>
              </w:tabs>
              <w:jc w:val="both"/>
              <w:rPr>
                <w:rFonts w:ascii="Arial" w:hAnsi="Arial" w:cs="Arial"/>
                <w:lang w:val="ro-RO"/>
              </w:rPr>
            </w:pPr>
            <w:r w:rsidRPr="005B6055">
              <w:rPr>
                <w:rFonts w:ascii="Arial" w:hAnsi="Arial" w:cs="Arial"/>
                <w:lang w:val="ro-RO"/>
              </w:rPr>
              <w:t>Utilizarea solvenţilor şi a altor produse</w:t>
            </w:r>
          </w:p>
        </w:tc>
        <w:tc>
          <w:tcPr>
            <w:tcW w:w="1701" w:type="dxa"/>
          </w:tcPr>
          <w:p w:rsidR="00785130" w:rsidRPr="005B6055" w:rsidRDefault="00785130" w:rsidP="00785130">
            <w:pPr>
              <w:tabs>
                <w:tab w:val="num" w:pos="0"/>
              </w:tabs>
              <w:jc w:val="center"/>
              <w:rPr>
                <w:rFonts w:ascii="Arial" w:hAnsi="Arial" w:cs="Arial"/>
                <w:lang w:val="ro-RO"/>
              </w:rPr>
            </w:pPr>
            <w:r w:rsidRPr="005B6055">
              <w:rPr>
                <w:rFonts w:ascii="Arial" w:hAnsi="Arial" w:cs="Arial"/>
                <w:lang w:val="ro-RO"/>
              </w:rPr>
              <w:t>1,646</w:t>
            </w:r>
          </w:p>
        </w:tc>
        <w:tc>
          <w:tcPr>
            <w:tcW w:w="1742" w:type="dxa"/>
          </w:tcPr>
          <w:p w:rsidR="00785130" w:rsidRPr="005B6055" w:rsidRDefault="00785130" w:rsidP="00785130">
            <w:pPr>
              <w:tabs>
                <w:tab w:val="num" w:pos="0"/>
              </w:tabs>
              <w:jc w:val="center"/>
              <w:rPr>
                <w:rFonts w:ascii="Arial" w:hAnsi="Arial" w:cs="Arial"/>
                <w:lang w:val="ro-RO"/>
              </w:rPr>
            </w:pPr>
            <w:r w:rsidRPr="005B6055">
              <w:rPr>
                <w:rFonts w:ascii="Arial" w:hAnsi="Arial" w:cs="Arial"/>
                <w:lang w:val="ro-RO"/>
              </w:rPr>
              <w:t>0,68</w:t>
            </w:r>
          </w:p>
        </w:tc>
      </w:tr>
      <w:tr w:rsidR="00785130" w:rsidRPr="005B6055" w:rsidTr="00E01E3D">
        <w:trPr>
          <w:jc w:val="center"/>
        </w:trPr>
        <w:tc>
          <w:tcPr>
            <w:tcW w:w="610" w:type="dxa"/>
          </w:tcPr>
          <w:p w:rsidR="00785130" w:rsidRPr="005B6055" w:rsidRDefault="00785130" w:rsidP="00E01E3D">
            <w:pPr>
              <w:tabs>
                <w:tab w:val="num" w:pos="0"/>
              </w:tabs>
              <w:jc w:val="both"/>
              <w:rPr>
                <w:rFonts w:ascii="Arial" w:hAnsi="Arial" w:cs="Arial"/>
                <w:lang w:val="ro-RO"/>
              </w:rPr>
            </w:pPr>
            <w:r w:rsidRPr="005B6055">
              <w:rPr>
                <w:rFonts w:ascii="Arial" w:hAnsi="Arial" w:cs="Arial"/>
                <w:lang w:val="ro-RO"/>
              </w:rPr>
              <w:t>7</w:t>
            </w:r>
          </w:p>
        </w:tc>
        <w:tc>
          <w:tcPr>
            <w:tcW w:w="5387" w:type="dxa"/>
          </w:tcPr>
          <w:p w:rsidR="00785130" w:rsidRPr="005B6055" w:rsidRDefault="00785130" w:rsidP="00E01E3D">
            <w:pPr>
              <w:tabs>
                <w:tab w:val="num" w:pos="0"/>
              </w:tabs>
              <w:jc w:val="both"/>
              <w:rPr>
                <w:rFonts w:ascii="Arial" w:hAnsi="Arial" w:cs="Arial"/>
                <w:lang w:val="ro-RO"/>
              </w:rPr>
            </w:pPr>
            <w:r w:rsidRPr="005B6055">
              <w:rPr>
                <w:rFonts w:ascii="Arial" w:hAnsi="Arial" w:cs="Arial"/>
                <w:lang w:val="ro-RO"/>
              </w:rPr>
              <w:t>Transport rutier</w:t>
            </w:r>
          </w:p>
        </w:tc>
        <w:tc>
          <w:tcPr>
            <w:tcW w:w="1701" w:type="dxa"/>
          </w:tcPr>
          <w:p w:rsidR="00785130" w:rsidRPr="005B6055" w:rsidRDefault="00785130" w:rsidP="00785130">
            <w:pPr>
              <w:tabs>
                <w:tab w:val="num" w:pos="0"/>
              </w:tabs>
              <w:jc w:val="center"/>
              <w:rPr>
                <w:rFonts w:ascii="Arial" w:hAnsi="Arial" w:cs="Arial"/>
                <w:lang w:val="ro-RO"/>
              </w:rPr>
            </w:pPr>
            <w:r w:rsidRPr="005B6055">
              <w:rPr>
                <w:rFonts w:ascii="Arial" w:hAnsi="Arial" w:cs="Arial"/>
                <w:lang w:val="ro-RO"/>
              </w:rPr>
              <w:t>154,718</w:t>
            </w:r>
          </w:p>
        </w:tc>
        <w:tc>
          <w:tcPr>
            <w:tcW w:w="1742" w:type="dxa"/>
          </w:tcPr>
          <w:p w:rsidR="00785130" w:rsidRPr="005B6055" w:rsidRDefault="00785130" w:rsidP="00785130">
            <w:pPr>
              <w:tabs>
                <w:tab w:val="num" w:pos="0"/>
              </w:tabs>
              <w:jc w:val="center"/>
              <w:rPr>
                <w:rFonts w:ascii="Arial" w:hAnsi="Arial" w:cs="Arial"/>
                <w:lang w:val="ro-RO"/>
              </w:rPr>
            </w:pPr>
            <w:r w:rsidRPr="005B6055">
              <w:rPr>
                <w:rFonts w:ascii="Arial" w:hAnsi="Arial" w:cs="Arial"/>
                <w:lang w:val="ro-RO"/>
              </w:rPr>
              <w:t>63,82</w:t>
            </w:r>
          </w:p>
        </w:tc>
      </w:tr>
      <w:tr w:rsidR="00785130" w:rsidRPr="005B6055" w:rsidTr="00E01E3D">
        <w:trPr>
          <w:jc w:val="center"/>
        </w:trPr>
        <w:tc>
          <w:tcPr>
            <w:tcW w:w="610" w:type="dxa"/>
          </w:tcPr>
          <w:p w:rsidR="00785130" w:rsidRPr="005B6055" w:rsidRDefault="00785130" w:rsidP="00E01E3D">
            <w:pPr>
              <w:tabs>
                <w:tab w:val="num" w:pos="0"/>
              </w:tabs>
              <w:jc w:val="both"/>
              <w:rPr>
                <w:rFonts w:ascii="Arial" w:hAnsi="Arial" w:cs="Arial"/>
                <w:lang w:val="ro-RO"/>
              </w:rPr>
            </w:pPr>
            <w:r w:rsidRPr="005B6055">
              <w:rPr>
                <w:rFonts w:ascii="Arial" w:hAnsi="Arial" w:cs="Arial"/>
                <w:lang w:val="ro-RO"/>
              </w:rPr>
              <w:t>8</w:t>
            </w:r>
          </w:p>
        </w:tc>
        <w:tc>
          <w:tcPr>
            <w:tcW w:w="5387" w:type="dxa"/>
          </w:tcPr>
          <w:p w:rsidR="00785130" w:rsidRPr="005B6055" w:rsidRDefault="00785130" w:rsidP="00E01E3D">
            <w:pPr>
              <w:tabs>
                <w:tab w:val="num" w:pos="0"/>
              </w:tabs>
              <w:jc w:val="both"/>
              <w:rPr>
                <w:rFonts w:ascii="Arial" w:hAnsi="Arial" w:cs="Arial"/>
                <w:lang w:val="ro-RO"/>
              </w:rPr>
            </w:pPr>
            <w:r w:rsidRPr="005B6055">
              <w:rPr>
                <w:rFonts w:ascii="Arial" w:hAnsi="Arial" w:cs="Arial"/>
                <w:lang w:val="ro-RO"/>
              </w:rPr>
              <w:t>Alte surse mobile şi utilaje</w:t>
            </w:r>
          </w:p>
        </w:tc>
        <w:tc>
          <w:tcPr>
            <w:tcW w:w="1701" w:type="dxa"/>
          </w:tcPr>
          <w:p w:rsidR="00785130" w:rsidRPr="005B6055" w:rsidRDefault="00785130" w:rsidP="00785130">
            <w:pPr>
              <w:tabs>
                <w:tab w:val="num" w:pos="0"/>
              </w:tabs>
              <w:jc w:val="center"/>
              <w:rPr>
                <w:rFonts w:ascii="Arial" w:hAnsi="Arial" w:cs="Arial"/>
                <w:lang w:val="ro-RO"/>
              </w:rPr>
            </w:pPr>
            <w:r w:rsidRPr="005B6055">
              <w:rPr>
                <w:rFonts w:ascii="Arial" w:hAnsi="Arial" w:cs="Arial"/>
                <w:lang w:val="ro-RO"/>
              </w:rPr>
              <w:t>1,060</w:t>
            </w:r>
          </w:p>
        </w:tc>
        <w:tc>
          <w:tcPr>
            <w:tcW w:w="1742" w:type="dxa"/>
          </w:tcPr>
          <w:p w:rsidR="00785130" w:rsidRPr="005B6055" w:rsidRDefault="00785130" w:rsidP="00785130">
            <w:pPr>
              <w:tabs>
                <w:tab w:val="num" w:pos="0"/>
              </w:tabs>
              <w:jc w:val="center"/>
              <w:rPr>
                <w:rFonts w:ascii="Arial" w:hAnsi="Arial" w:cs="Arial"/>
                <w:lang w:val="ro-RO"/>
              </w:rPr>
            </w:pPr>
            <w:r w:rsidRPr="005B6055">
              <w:rPr>
                <w:rFonts w:ascii="Arial" w:hAnsi="Arial" w:cs="Arial"/>
                <w:lang w:val="ro-RO"/>
              </w:rPr>
              <w:t>0,44</w:t>
            </w:r>
          </w:p>
        </w:tc>
      </w:tr>
      <w:tr w:rsidR="00785130" w:rsidRPr="005B6055" w:rsidTr="00E01E3D">
        <w:trPr>
          <w:jc w:val="center"/>
        </w:trPr>
        <w:tc>
          <w:tcPr>
            <w:tcW w:w="610" w:type="dxa"/>
          </w:tcPr>
          <w:p w:rsidR="00785130" w:rsidRPr="005B6055" w:rsidRDefault="00785130" w:rsidP="00E01E3D">
            <w:pPr>
              <w:tabs>
                <w:tab w:val="num" w:pos="0"/>
              </w:tabs>
              <w:jc w:val="both"/>
              <w:rPr>
                <w:rFonts w:ascii="Arial" w:hAnsi="Arial" w:cs="Arial"/>
                <w:lang w:val="ro-RO"/>
              </w:rPr>
            </w:pPr>
            <w:r w:rsidRPr="005B6055">
              <w:rPr>
                <w:rFonts w:ascii="Arial" w:hAnsi="Arial" w:cs="Arial"/>
                <w:lang w:val="ro-RO"/>
              </w:rPr>
              <w:t>9</w:t>
            </w:r>
          </w:p>
        </w:tc>
        <w:tc>
          <w:tcPr>
            <w:tcW w:w="5387" w:type="dxa"/>
          </w:tcPr>
          <w:p w:rsidR="00785130" w:rsidRPr="005B6055" w:rsidRDefault="00785130" w:rsidP="00E01E3D">
            <w:pPr>
              <w:tabs>
                <w:tab w:val="num" w:pos="0"/>
              </w:tabs>
              <w:jc w:val="both"/>
              <w:rPr>
                <w:rFonts w:ascii="Arial" w:hAnsi="Arial" w:cs="Arial"/>
                <w:lang w:val="ro-RO"/>
              </w:rPr>
            </w:pPr>
            <w:r w:rsidRPr="005B6055">
              <w:rPr>
                <w:rFonts w:ascii="Arial" w:hAnsi="Arial" w:cs="Arial"/>
                <w:lang w:val="ro-RO"/>
              </w:rPr>
              <w:t>Tratarea şi depozitarea deşeurilor</w:t>
            </w:r>
          </w:p>
        </w:tc>
        <w:tc>
          <w:tcPr>
            <w:tcW w:w="1701" w:type="dxa"/>
          </w:tcPr>
          <w:p w:rsidR="00785130" w:rsidRPr="005B6055" w:rsidRDefault="00785130" w:rsidP="00785130">
            <w:pPr>
              <w:tabs>
                <w:tab w:val="num" w:pos="0"/>
              </w:tabs>
              <w:jc w:val="center"/>
              <w:rPr>
                <w:rFonts w:ascii="Arial" w:hAnsi="Arial" w:cs="Arial"/>
                <w:lang w:val="ro-RO"/>
              </w:rPr>
            </w:pPr>
            <w:r w:rsidRPr="005B6055">
              <w:rPr>
                <w:rFonts w:ascii="Arial" w:hAnsi="Arial" w:cs="Arial"/>
                <w:lang w:val="ro-RO"/>
              </w:rPr>
              <w:t>0,025</w:t>
            </w:r>
          </w:p>
        </w:tc>
        <w:tc>
          <w:tcPr>
            <w:tcW w:w="1742" w:type="dxa"/>
          </w:tcPr>
          <w:p w:rsidR="00785130" w:rsidRPr="005B6055" w:rsidRDefault="00785130" w:rsidP="00785130">
            <w:pPr>
              <w:tabs>
                <w:tab w:val="num" w:pos="0"/>
              </w:tabs>
              <w:jc w:val="center"/>
              <w:rPr>
                <w:rFonts w:ascii="Arial" w:hAnsi="Arial" w:cs="Arial"/>
                <w:lang w:val="ro-RO"/>
              </w:rPr>
            </w:pPr>
            <w:r w:rsidRPr="005B6055">
              <w:rPr>
                <w:rFonts w:ascii="Arial" w:hAnsi="Arial" w:cs="Arial"/>
                <w:lang w:val="ro-RO"/>
              </w:rPr>
              <w:t>0,11</w:t>
            </w:r>
          </w:p>
        </w:tc>
      </w:tr>
      <w:tr w:rsidR="00785130" w:rsidRPr="005B6055" w:rsidTr="00E01E3D">
        <w:trPr>
          <w:jc w:val="center"/>
        </w:trPr>
        <w:tc>
          <w:tcPr>
            <w:tcW w:w="610" w:type="dxa"/>
          </w:tcPr>
          <w:p w:rsidR="00785130" w:rsidRPr="005B6055" w:rsidRDefault="00785130" w:rsidP="00E01E3D">
            <w:pPr>
              <w:tabs>
                <w:tab w:val="num" w:pos="0"/>
              </w:tabs>
              <w:jc w:val="both"/>
              <w:rPr>
                <w:rFonts w:ascii="Arial" w:hAnsi="Arial" w:cs="Arial"/>
                <w:lang w:val="ro-RO"/>
              </w:rPr>
            </w:pPr>
            <w:r w:rsidRPr="005B6055">
              <w:rPr>
                <w:rFonts w:ascii="Arial" w:hAnsi="Arial" w:cs="Arial"/>
                <w:lang w:val="ro-RO"/>
              </w:rPr>
              <w:t>10</w:t>
            </w:r>
          </w:p>
        </w:tc>
        <w:tc>
          <w:tcPr>
            <w:tcW w:w="5387" w:type="dxa"/>
          </w:tcPr>
          <w:p w:rsidR="00785130" w:rsidRPr="005B6055" w:rsidRDefault="00785130" w:rsidP="00E01E3D">
            <w:pPr>
              <w:tabs>
                <w:tab w:val="num" w:pos="0"/>
              </w:tabs>
              <w:jc w:val="both"/>
              <w:rPr>
                <w:rFonts w:ascii="Arial" w:hAnsi="Arial" w:cs="Arial"/>
                <w:lang w:val="ro-RO"/>
              </w:rPr>
            </w:pPr>
            <w:r w:rsidRPr="005B6055">
              <w:rPr>
                <w:rFonts w:ascii="Arial" w:hAnsi="Arial" w:cs="Arial"/>
                <w:lang w:val="ro-RO"/>
              </w:rPr>
              <w:t>Agricultura</w:t>
            </w:r>
          </w:p>
        </w:tc>
        <w:tc>
          <w:tcPr>
            <w:tcW w:w="1701" w:type="dxa"/>
          </w:tcPr>
          <w:p w:rsidR="00785130" w:rsidRPr="005B6055" w:rsidRDefault="00785130" w:rsidP="00785130">
            <w:pPr>
              <w:tabs>
                <w:tab w:val="num" w:pos="0"/>
              </w:tabs>
              <w:jc w:val="center"/>
              <w:rPr>
                <w:rFonts w:ascii="Arial" w:hAnsi="Arial" w:cs="Arial"/>
                <w:lang w:val="ro-RO"/>
              </w:rPr>
            </w:pPr>
            <w:r w:rsidRPr="005B6055">
              <w:rPr>
                <w:rFonts w:ascii="Arial" w:hAnsi="Arial" w:cs="Arial"/>
                <w:lang w:val="ro-RO"/>
              </w:rPr>
              <w:t>15,205</w:t>
            </w:r>
          </w:p>
        </w:tc>
        <w:tc>
          <w:tcPr>
            <w:tcW w:w="1742" w:type="dxa"/>
          </w:tcPr>
          <w:p w:rsidR="00785130" w:rsidRPr="005B6055" w:rsidRDefault="00785130" w:rsidP="00785130">
            <w:pPr>
              <w:tabs>
                <w:tab w:val="num" w:pos="0"/>
              </w:tabs>
              <w:jc w:val="center"/>
              <w:rPr>
                <w:rFonts w:ascii="Arial" w:hAnsi="Arial" w:cs="Arial"/>
                <w:lang w:val="ro-RO"/>
              </w:rPr>
            </w:pPr>
            <w:r w:rsidRPr="005B6055">
              <w:rPr>
                <w:rFonts w:ascii="Arial" w:hAnsi="Arial" w:cs="Arial"/>
                <w:lang w:val="ro-RO"/>
              </w:rPr>
              <w:t>6,27</w:t>
            </w:r>
          </w:p>
        </w:tc>
      </w:tr>
    </w:tbl>
    <w:p w:rsidR="00362704" w:rsidRPr="00622C42" w:rsidRDefault="00362704" w:rsidP="00362704">
      <w:pPr>
        <w:tabs>
          <w:tab w:val="num" w:pos="0"/>
        </w:tabs>
        <w:jc w:val="both"/>
        <w:rPr>
          <w:sz w:val="20"/>
          <w:szCs w:val="20"/>
          <w:lang w:val="ro-RO"/>
        </w:rPr>
      </w:pPr>
    </w:p>
    <w:p w:rsidR="00362704" w:rsidRDefault="00362704" w:rsidP="00362704">
      <w:pPr>
        <w:tabs>
          <w:tab w:val="num" w:pos="0"/>
        </w:tabs>
        <w:jc w:val="both"/>
        <w:rPr>
          <w:sz w:val="20"/>
          <w:szCs w:val="20"/>
          <w:lang w:val="ro-RO"/>
        </w:rPr>
      </w:pPr>
    </w:p>
    <w:p w:rsidR="00785130" w:rsidRPr="005B6055" w:rsidRDefault="00785130" w:rsidP="00785130">
      <w:pPr>
        <w:tabs>
          <w:tab w:val="num" w:pos="0"/>
        </w:tabs>
        <w:jc w:val="both"/>
        <w:rPr>
          <w:rFonts w:ascii="Arial" w:hAnsi="Arial" w:cs="Arial"/>
          <w:lang w:val="ro-RO"/>
        </w:rPr>
      </w:pPr>
      <w:r w:rsidRPr="005B6055">
        <w:rPr>
          <w:rFonts w:ascii="Arial" w:hAnsi="Arial" w:cs="Arial"/>
          <w:lang w:val="ro-RO"/>
        </w:rPr>
        <w:t>Față de anul 2012 se observă o scădere a emisiilor la toate grupele de activitate, cauzată de reducerea activității importanților operatori economici de pe teritoriul aglomerării Brăila.</w:t>
      </w:r>
    </w:p>
    <w:p w:rsidR="00785130" w:rsidRPr="005B6055" w:rsidRDefault="00785130" w:rsidP="00785130">
      <w:pPr>
        <w:tabs>
          <w:tab w:val="num" w:pos="0"/>
        </w:tabs>
        <w:jc w:val="both"/>
        <w:rPr>
          <w:rFonts w:ascii="Arial" w:hAnsi="Arial" w:cs="Arial"/>
          <w:lang w:val="ro-RO"/>
        </w:rPr>
      </w:pPr>
      <w:r w:rsidRPr="005B6055">
        <w:rPr>
          <w:rFonts w:ascii="Arial" w:hAnsi="Arial" w:cs="Arial"/>
          <w:lang w:val="ro-RO"/>
        </w:rPr>
        <w:t>Astfel, în sectorul energetic s-a înregistrat în anul 2013 o reducere a producției cu aproximativ 81% față de anul 2012, ca urmare a diminuării semnificative a activității celor două instalații mari de ardere.</w:t>
      </w:r>
    </w:p>
    <w:p w:rsidR="00785130" w:rsidRPr="005B6055" w:rsidRDefault="00785130" w:rsidP="00785130">
      <w:pPr>
        <w:tabs>
          <w:tab w:val="num" w:pos="0"/>
        </w:tabs>
        <w:jc w:val="both"/>
        <w:rPr>
          <w:rFonts w:ascii="Arial" w:hAnsi="Arial" w:cs="Arial"/>
          <w:lang w:val="ro-RO"/>
        </w:rPr>
      </w:pPr>
      <w:r w:rsidRPr="005B6055">
        <w:rPr>
          <w:rFonts w:ascii="Arial" w:hAnsi="Arial" w:cs="Arial"/>
          <w:lang w:val="ro-RO"/>
        </w:rPr>
        <w:t>În</w:t>
      </w:r>
      <w:r w:rsidR="003710B1" w:rsidRPr="005B6055">
        <w:rPr>
          <w:rFonts w:ascii="Arial" w:hAnsi="Arial" w:cs="Arial"/>
          <w:lang w:val="ro-RO"/>
        </w:rPr>
        <w:t xml:space="preserve"> </w:t>
      </w:r>
      <w:r w:rsidRPr="005B6055">
        <w:rPr>
          <w:rFonts w:ascii="Arial" w:hAnsi="Arial" w:cs="Arial"/>
          <w:lang w:val="ro-RO"/>
        </w:rPr>
        <w:t>data de 10.09.2013 s-au început demersurile legale în vederea deschiderii procedurii de insolvență, rămânând în funcțiune numai 10 instalații de ardere cu puteri mai mici de 50 MW, centrale termice de cvartal.</w:t>
      </w:r>
    </w:p>
    <w:p w:rsidR="00785130" w:rsidRPr="005B6055" w:rsidRDefault="00785130" w:rsidP="00785130">
      <w:pPr>
        <w:tabs>
          <w:tab w:val="num" w:pos="0"/>
        </w:tabs>
        <w:jc w:val="both"/>
        <w:rPr>
          <w:rFonts w:ascii="Arial" w:hAnsi="Arial" w:cs="Arial"/>
          <w:lang w:val="ro-RO"/>
        </w:rPr>
      </w:pPr>
      <w:r w:rsidRPr="005B6055">
        <w:rPr>
          <w:rFonts w:ascii="Arial" w:hAnsi="Arial" w:cs="Arial"/>
          <w:lang w:val="ro-RO"/>
        </w:rPr>
        <w:t>SC Termoelectrica SA, devenită Societatea Complexul Energetic Oltenia SA  Sucursala Electrocentrale Chiscani nu a funcționat  în anul 2013.</w:t>
      </w:r>
    </w:p>
    <w:p w:rsidR="00785130" w:rsidRPr="005B6055" w:rsidRDefault="00785130" w:rsidP="00785130">
      <w:pPr>
        <w:tabs>
          <w:tab w:val="num" w:pos="0"/>
        </w:tabs>
        <w:jc w:val="both"/>
        <w:rPr>
          <w:rFonts w:ascii="Arial" w:hAnsi="Arial" w:cs="Arial"/>
          <w:lang w:val="ro-RO"/>
        </w:rPr>
      </w:pPr>
      <w:r w:rsidRPr="005B6055">
        <w:rPr>
          <w:rFonts w:ascii="Arial" w:hAnsi="Arial" w:cs="Arial"/>
          <w:lang w:val="ro-RO"/>
        </w:rPr>
        <w:t>În aceste condiții cantitatea cea mai mare de emisii de poluanți în atmosferă rezultă din traficul rutier 63,82% din totalul emisiilor, adică 154</w:t>
      </w:r>
      <w:r w:rsidR="003710B1" w:rsidRPr="005B6055">
        <w:rPr>
          <w:rFonts w:ascii="Arial" w:hAnsi="Arial" w:cs="Arial"/>
          <w:lang w:val="ro-RO"/>
        </w:rPr>
        <w:t>.</w:t>
      </w:r>
      <w:r w:rsidRPr="005B6055">
        <w:rPr>
          <w:rFonts w:ascii="Arial" w:hAnsi="Arial" w:cs="Arial"/>
          <w:lang w:val="ro-RO"/>
        </w:rPr>
        <w:t>718 tone și din arderile neindustriale 45</w:t>
      </w:r>
      <w:r w:rsidR="003710B1" w:rsidRPr="005B6055">
        <w:rPr>
          <w:rFonts w:ascii="Arial" w:hAnsi="Arial" w:cs="Arial"/>
          <w:lang w:val="ro-RO"/>
        </w:rPr>
        <w:t>.</w:t>
      </w:r>
      <w:r w:rsidRPr="005B6055">
        <w:rPr>
          <w:rFonts w:ascii="Arial" w:hAnsi="Arial" w:cs="Arial"/>
          <w:lang w:val="ro-RO"/>
        </w:rPr>
        <w:t>240 tone.</w:t>
      </w:r>
    </w:p>
    <w:p w:rsidR="00785130" w:rsidRDefault="00785130" w:rsidP="00362704">
      <w:pPr>
        <w:tabs>
          <w:tab w:val="num" w:pos="0"/>
        </w:tabs>
        <w:jc w:val="both"/>
        <w:rPr>
          <w:sz w:val="20"/>
          <w:szCs w:val="20"/>
          <w:lang w:val="ro-RO"/>
        </w:rPr>
      </w:pPr>
    </w:p>
    <w:p w:rsidR="00785130" w:rsidRDefault="00785130" w:rsidP="00362704">
      <w:pPr>
        <w:tabs>
          <w:tab w:val="num" w:pos="0"/>
        </w:tabs>
        <w:jc w:val="both"/>
        <w:rPr>
          <w:sz w:val="20"/>
          <w:szCs w:val="20"/>
          <w:lang w:val="ro-RO"/>
        </w:rPr>
      </w:pPr>
    </w:p>
    <w:p w:rsidR="00703CB6" w:rsidRDefault="009174BC" w:rsidP="008C4838">
      <w:pPr>
        <w:tabs>
          <w:tab w:val="num" w:pos="0"/>
        </w:tabs>
        <w:jc w:val="center"/>
        <w:rPr>
          <w:b/>
          <w:sz w:val="20"/>
          <w:szCs w:val="20"/>
          <w:lang w:val="ro-RO"/>
        </w:rPr>
      </w:pPr>
      <w:r>
        <w:rPr>
          <w:rFonts w:ascii="Arial" w:hAnsi="Arial" w:cs="Arial"/>
          <w:b/>
          <w:noProof/>
          <w:color w:val="00B0F0"/>
          <w:lang w:val="ro-RO" w:eastAsia="ro-RO"/>
        </w:rPr>
        <w:drawing>
          <wp:inline distT="0" distB="0" distL="0" distR="0">
            <wp:extent cx="5560828" cy="3285460"/>
            <wp:effectExtent l="19050" t="0" r="20822" b="0"/>
            <wp:docPr id="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03CB6" w:rsidRDefault="00703CB6" w:rsidP="00362704">
      <w:pPr>
        <w:tabs>
          <w:tab w:val="num" w:pos="0"/>
        </w:tabs>
        <w:jc w:val="both"/>
        <w:rPr>
          <w:b/>
          <w:sz w:val="20"/>
          <w:szCs w:val="20"/>
          <w:lang w:val="ro-RO"/>
        </w:rPr>
      </w:pPr>
    </w:p>
    <w:p w:rsidR="00703CB6" w:rsidRPr="005B6055" w:rsidRDefault="008F1C19" w:rsidP="00F12E3D">
      <w:pPr>
        <w:tabs>
          <w:tab w:val="num" w:pos="0"/>
          <w:tab w:val="left" w:pos="5790"/>
        </w:tabs>
        <w:jc w:val="both"/>
        <w:rPr>
          <w:rFonts w:ascii="Arial" w:hAnsi="Arial" w:cs="Arial"/>
          <w:b/>
          <w:lang w:val="ro-RO"/>
        </w:rPr>
      </w:pPr>
      <w:r>
        <w:rPr>
          <w:b/>
          <w:sz w:val="20"/>
          <w:szCs w:val="20"/>
          <w:lang w:val="ro-RO"/>
        </w:rPr>
        <w:t xml:space="preserve">                                                                                         </w:t>
      </w:r>
      <w:r w:rsidR="00F12E3D" w:rsidRPr="005B6055">
        <w:rPr>
          <w:rFonts w:ascii="Arial" w:hAnsi="Arial" w:cs="Arial"/>
          <w:b/>
          <w:lang w:val="ro-RO"/>
        </w:rPr>
        <w:t>Figura 2.1.</w:t>
      </w:r>
    </w:p>
    <w:p w:rsidR="008F1C19" w:rsidRDefault="008F1C19" w:rsidP="00362704">
      <w:pPr>
        <w:tabs>
          <w:tab w:val="num" w:pos="0"/>
        </w:tabs>
        <w:jc w:val="both"/>
        <w:rPr>
          <w:rFonts w:ascii="Arial" w:hAnsi="Arial" w:cs="Arial"/>
          <w:b/>
          <w:lang w:val="ro-RO"/>
        </w:rPr>
      </w:pPr>
    </w:p>
    <w:p w:rsidR="00362704" w:rsidRPr="005B6055" w:rsidRDefault="00362704" w:rsidP="00362704">
      <w:pPr>
        <w:tabs>
          <w:tab w:val="num" w:pos="0"/>
        </w:tabs>
        <w:jc w:val="both"/>
        <w:rPr>
          <w:rFonts w:ascii="Arial" w:hAnsi="Arial" w:cs="Arial"/>
          <w:b/>
          <w:lang w:val="ro-RO"/>
        </w:rPr>
      </w:pPr>
      <w:r w:rsidRPr="005B6055">
        <w:rPr>
          <w:rFonts w:ascii="Arial" w:hAnsi="Arial" w:cs="Arial"/>
          <w:b/>
          <w:lang w:val="ro-RO"/>
        </w:rPr>
        <w:t>2.1.1 Emisii de gaze cu efect acidifiant</w:t>
      </w:r>
    </w:p>
    <w:p w:rsidR="00362704" w:rsidRPr="005B6055" w:rsidRDefault="00362704" w:rsidP="00362704">
      <w:pPr>
        <w:tabs>
          <w:tab w:val="num" w:pos="0"/>
        </w:tabs>
        <w:jc w:val="both"/>
        <w:rPr>
          <w:rFonts w:ascii="Arial" w:hAnsi="Arial" w:cs="Arial"/>
          <w:lang w:val="ro-RO"/>
        </w:rPr>
      </w:pPr>
      <w:r w:rsidRPr="005B6055">
        <w:rPr>
          <w:rFonts w:ascii="Arial" w:hAnsi="Arial" w:cs="Arial"/>
          <w:lang w:val="ro-RO"/>
        </w:rPr>
        <w:t xml:space="preserve">Acidifierea este procesul de modificare a caracterului chimic natural al unui component al mediului, conducând la modificarea pH-ului aerului, precipitaţiilor şi chiar al solului. </w:t>
      </w:r>
    </w:p>
    <w:p w:rsidR="00362704" w:rsidRPr="005B6055" w:rsidRDefault="00362704" w:rsidP="00362704">
      <w:pPr>
        <w:tabs>
          <w:tab w:val="num" w:pos="0"/>
        </w:tabs>
        <w:jc w:val="both"/>
        <w:rPr>
          <w:rFonts w:ascii="Arial" w:hAnsi="Arial" w:cs="Arial"/>
          <w:b/>
          <w:lang w:val="ro-RO"/>
        </w:rPr>
      </w:pPr>
      <w:r w:rsidRPr="005B6055">
        <w:rPr>
          <w:rFonts w:ascii="Arial" w:hAnsi="Arial" w:cs="Arial"/>
          <w:bCs/>
          <w:lang w:val="ro-RO"/>
        </w:rPr>
        <w:t xml:space="preserve">Acidifierea atmosferei este produsă de transformarea emisiilor de </w:t>
      </w:r>
      <w:r w:rsidRPr="005B6055">
        <w:rPr>
          <w:rFonts w:ascii="Arial" w:hAnsi="Arial" w:cs="Arial"/>
          <w:lang w:val="ro-RO"/>
        </w:rPr>
        <w:t>oxizii de sulf, oxizii de azot  şi amoniac</w:t>
      </w:r>
      <w:r w:rsidRPr="005B6055">
        <w:rPr>
          <w:rFonts w:ascii="Arial" w:hAnsi="Arial" w:cs="Arial"/>
          <w:b/>
          <w:lang w:val="ro-RO"/>
        </w:rPr>
        <w:t xml:space="preserve"> în substanţe acide. </w:t>
      </w:r>
      <w:r w:rsidRPr="005B6055">
        <w:rPr>
          <w:rFonts w:ascii="Arial" w:hAnsi="Arial" w:cs="Arial"/>
          <w:bCs/>
          <w:lang w:val="ro-RO"/>
        </w:rPr>
        <w:t xml:space="preserve">Efectul sinergic al acestor poluanţi are un impact semnificativ asupra factorilor de mediu: aer, apă şi sol. </w:t>
      </w:r>
    </w:p>
    <w:p w:rsidR="00362704" w:rsidRPr="005B6055" w:rsidRDefault="00362704" w:rsidP="008F1C19">
      <w:pPr>
        <w:tabs>
          <w:tab w:val="num" w:pos="0"/>
        </w:tabs>
        <w:jc w:val="both"/>
        <w:rPr>
          <w:rFonts w:ascii="Arial" w:hAnsi="Arial" w:cs="Arial"/>
          <w:lang w:val="ro-RO"/>
        </w:rPr>
      </w:pPr>
      <w:r w:rsidRPr="005B6055">
        <w:rPr>
          <w:rFonts w:ascii="Arial" w:hAnsi="Arial" w:cs="Arial"/>
          <w:lang w:val="ro-RO"/>
        </w:rPr>
        <w:t xml:space="preserve">Evoluţia poluanţilor </w:t>
      </w:r>
      <w:r w:rsidR="005B6055">
        <w:rPr>
          <w:rFonts w:ascii="Arial" w:hAnsi="Arial" w:cs="Arial"/>
          <w:lang w:val="ro-RO"/>
        </w:rPr>
        <w:t xml:space="preserve">în cursul anului 2013 </w:t>
      </w:r>
      <w:r w:rsidRPr="005B6055">
        <w:rPr>
          <w:rFonts w:ascii="Arial" w:hAnsi="Arial" w:cs="Arial"/>
          <w:lang w:val="ro-RO"/>
        </w:rPr>
        <w:t>care produc acidifierea la nivelul judeţului Brăila este comentată după cum urmează :</w:t>
      </w:r>
    </w:p>
    <w:p w:rsidR="00E57781" w:rsidRPr="00703CB6" w:rsidRDefault="00E57781" w:rsidP="00362704">
      <w:pPr>
        <w:tabs>
          <w:tab w:val="num" w:pos="0"/>
        </w:tabs>
        <w:ind w:firstLine="720"/>
        <w:jc w:val="both"/>
        <w:rPr>
          <w:rFonts w:ascii="Arial" w:hAnsi="Arial" w:cs="Arial"/>
          <w:color w:val="00B0F0"/>
          <w:lang w:val="ro-RO"/>
        </w:rPr>
      </w:pPr>
    </w:p>
    <w:p w:rsidR="00E57781" w:rsidRDefault="00362704" w:rsidP="008F1C19">
      <w:pPr>
        <w:jc w:val="both"/>
        <w:rPr>
          <w:rFonts w:ascii="Arial" w:hAnsi="Arial" w:cs="Arial"/>
          <w:b/>
          <w:bCs/>
          <w:lang w:val="ro-RO"/>
        </w:rPr>
      </w:pPr>
      <w:r w:rsidRPr="00703CB6">
        <w:rPr>
          <w:rFonts w:ascii="Arial" w:hAnsi="Arial" w:cs="Arial"/>
          <w:b/>
          <w:bCs/>
          <w:lang w:val="ro-RO"/>
        </w:rPr>
        <w:t>2.1.1.1 Emisii anuale de dioxid de sulf (SO</w:t>
      </w:r>
      <w:r w:rsidRPr="00703CB6">
        <w:rPr>
          <w:rFonts w:ascii="Arial" w:hAnsi="Arial" w:cs="Arial"/>
          <w:b/>
          <w:bCs/>
          <w:vertAlign w:val="subscript"/>
          <w:lang w:val="ro-RO"/>
        </w:rPr>
        <w:t>2</w:t>
      </w:r>
      <w:r w:rsidRPr="00703CB6">
        <w:rPr>
          <w:rFonts w:ascii="Arial" w:hAnsi="Arial" w:cs="Arial"/>
          <w:b/>
          <w:bCs/>
          <w:lang w:val="ro-RO"/>
        </w:rPr>
        <w:t xml:space="preserve">) </w:t>
      </w:r>
    </w:p>
    <w:p w:rsidR="00362704" w:rsidRPr="005B6055" w:rsidRDefault="00362704" w:rsidP="008F1C19">
      <w:pPr>
        <w:jc w:val="both"/>
        <w:rPr>
          <w:rFonts w:ascii="Arial" w:hAnsi="Arial" w:cs="Arial"/>
          <w:lang w:val="ro-RO"/>
        </w:rPr>
      </w:pPr>
      <w:r w:rsidRPr="005B6055">
        <w:rPr>
          <w:rFonts w:ascii="Arial" w:hAnsi="Arial" w:cs="Arial"/>
          <w:lang w:val="ro-RO"/>
        </w:rPr>
        <w:t xml:space="preserve">Arderile combustibililor fosili </w:t>
      </w:r>
      <w:r w:rsidR="003710B1" w:rsidRPr="005B6055">
        <w:rPr>
          <w:rFonts w:ascii="Arial" w:hAnsi="Arial" w:cs="Arial"/>
          <w:lang w:val="ro-RO"/>
        </w:rPr>
        <w:t>î</w:t>
      </w:r>
      <w:r w:rsidRPr="005B6055">
        <w:rPr>
          <w:rFonts w:ascii="Arial" w:hAnsi="Arial" w:cs="Arial"/>
          <w:lang w:val="ro-RO"/>
        </w:rPr>
        <w:t>n industria energetic</w:t>
      </w:r>
      <w:r w:rsidR="003710B1" w:rsidRPr="005B6055">
        <w:rPr>
          <w:rFonts w:ascii="Arial" w:hAnsi="Arial" w:cs="Arial"/>
          <w:lang w:val="ro-RO"/>
        </w:rPr>
        <w:t>ă</w:t>
      </w:r>
      <w:r w:rsidRPr="005B6055">
        <w:rPr>
          <w:rFonts w:ascii="Arial" w:hAnsi="Arial" w:cs="Arial"/>
          <w:lang w:val="ro-RO"/>
        </w:rPr>
        <w:t>, industria metalurgică, în special cea neferoasă, industria alimentară poluează atmosfera cu oxizi de sulf.</w:t>
      </w:r>
    </w:p>
    <w:p w:rsidR="003710B1" w:rsidRPr="005B6055" w:rsidRDefault="003710B1" w:rsidP="00362704">
      <w:pPr>
        <w:ind w:firstLine="720"/>
        <w:jc w:val="both"/>
        <w:rPr>
          <w:rFonts w:ascii="Arial" w:hAnsi="Arial" w:cs="Arial"/>
          <w:lang w:val="ro-RO"/>
        </w:rPr>
      </w:pPr>
    </w:p>
    <w:p w:rsidR="00362704" w:rsidRPr="005B6055" w:rsidRDefault="00362704" w:rsidP="00362704">
      <w:pPr>
        <w:tabs>
          <w:tab w:val="num" w:pos="0"/>
        </w:tabs>
        <w:rPr>
          <w:rFonts w:ascii="Arial" w:hAnsi="Arial" w:cs="Arial"/>
        </w:rPr>
      </w:pPr>
      <w:r w:rsidRPr="005B6055">
        <w:rPr>
          <w:rFonts w:ascii="Arial" w:hAnsi="Arial" w:cs="Arial"/>
          <w:lang w:val="ro-RO"/>
        </w:rPr>
        <w:t xml:space="preserve">                     </w:t>
      </w:r>
      <w:r w:rsidRPr="005B6055">
        <w:rPr>
          <w:rFonts w:ascii="Arial" w:hAnsi="Arial" w:cs="Arial"/>
          <w:b/>
          <w:lang w:val="ro-RO"/>
        </w:rPr>
        <w:t>Tabel nr. 2.1.1.1</w:t>
      </w:r>
      <w:r w:rsidRPr="005B6055">
        <w:rPr>
          <w:rFonts w:ascii="Arial" w:hAnsi="Arial" w:cs="Arial"/>
          <w:lang w:val="ro-RO"/>
        </w:rPr>
        <w:t xml:space="preserve">      </w:t>
      </w:r>
      <w:r w:rsidRPr="005B6055">
        <w:rPr>
          <w:rFonts w:ascii="Arial" w:hAnsi="Arial" w:cs="Arial"/>
        </w:rPr>
        <w:t>Dioxid de sulf  (SO</w:t>
      </w:r>
      <w:r w:rsidRPr="005B6055">
        <w:rPr>
          <w:rFonts w:ascii="Arial" w:hAnsi="Arial" w:cs="Arial"/>
          <w:vertAlign w:val="subscript"/>
        </w:rPr>
        <w:t>2</w:t>
      </w:r>
      <w:r w:rsidRPr="005B6055">
        <w:rPr>
          <w:rFonts w:ascii="Arial" w:hAnsi="Arial" w:cs="Arial"/>
        </w:rPr>
        <w:t>)</w:t>
      </w:r>
    </w:p>
    <w:p w:rsidR="00362704" w:rsidRPr="005B6055" w:rsidRDefault="00362704" w:rsidP="003710B1">
      <w:pPr>
        <w:rPr>
          <w:sz w:val="20"/>
          <w:szCs w:val="20"/>
          <w:lang w:val="ro-RO"/>
        </w:rPr>
      </w:pPr>
    </w:p>
    <w:tbl>
      <w:tblPr>
        <w:tblpPr w:leftFromText="180" w:rightFromText="180" w:vertAnchor="text" w:horzAnchor="margin" w:tblpXSpec="center" w:tblpY="146"/>
        <w:tblW w:w="7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4"/>
        <w:gridCol w:w="884"/>
        <w:gridCol w:w="884"/>
        <w:gridCol w:w="884"/>
        <w:gridCol w:w="884"/>
        <w:gridCol w:w="884"/>
        <w:gridCol w:w="884"/>
      </w:tblGrid>
      <w:tr w:rsidR="00E57781" w:rsidRPr="005B6055" w:rsidTr="006A3D9D">
        <w:tc>
          <w:tcPr>
            <w:tcW w:w="1904" w:type="dxa"/>
          </w:tcPr>
          <w:p w:rsidR="00E57781" w:rsidRPr="005B6055" w:rsidRDefault="003710B1" w:rsidP="006A3D9D">
            <w:pPr>
              <w:rPr>
                <w:rFonts w:ascii="Arial" w:hAnsi="Arial" w:cs="Arial"/>
              </w:rPr>
            </w:pPr>
            <w:r w:rsidRPr="005B6055">
              <w:rPr>
                <w:rFonts w:ascii="Arial" w:hAnsi="Arial" w:cs="Arial"/>
                <w:b/>
                <w:lang w:val="ro-RO"/>
              </w:rPr>
              <w:t>Indicator</w:t>
            </w:r>
          </w:p>
        </w:tc>
        <w:tc>
          <w:tcPr>
            <w:tcW w:w="884" w:type="dxa"/>
          </w:tcPr>
          <w:p w:rsidR="00E57781" w:rsidRPr="005B6055" w:rsidRDefault="00E57781" w:rsidP="006A3D9D">
            <w:pPr>
              <w:jc w:val="center"/>
              <w:rPr>
                <w:rFonts w:ascii="Arial" w:hAnsi="Arial" w:cs="Arial"/>
                <w:b/>
                <w:lang w:val="fr-FR"/>
              </w:rPr>
            </w:pPr>
            <w:r w:rsidRPr="005B6055">
              <w:rPr>
                <w:rFonts w:ascii="Arial" w:hAnsi="Arial" w:cs="Arial"/>
                <w:b/>
                <w:lang w:val="fr-FR"/>
              </w:rPr>
              <w:t>2008</w:t>
            </w:r>
          </w:p>
        </w:tc>
        <w:tc>
          <w:tcPr>
            <w:tcW w:w="884" w:type="dxa"/>
          </w:tcPr>
          <w:p w:rsidR="00E57781" w:rsidRPr="005B6055" w:rsidRDefault="00E57781" w:rsidP="006A3D9D">
            <w:pPr>
              <w:jc w:val="center"/>
              <w:rPr>
                <w:rFonts w:ascii="Arial" w:hAnsi="Arial" w:cs="Arial"/>
                <w:b/>
                <w:lang w:val="fr-FR"/>
              </w:rPr>
            </w:pPr>
            <w:r w:rsidRPr="005B6055">
              <w:rPr>
                <w:rFonts w:ascii="Arial" w:hAnsi="Arial" w:cs="Arial"/>
                <w:b/>
                <w:lang w:val="fr-FR"/>
              </w:rPr>
              <w:t>2009</w:t>
            </w:r>
          </w:p>
        </w:tc>
        <w:tc>
          <w:tcPr>
            <w:tcW w:w="884" w:type="dxa"/>
          </w:tcPr>
          <w:p w:rsidR="00E57781" w:rsidRPr="005B6055" w:rsidRDefault="00E57781" w:rsidP="006A3D9D">
            <w:pPr>
              <w:jc w:val="center"/>
              <w:rPr>
                <w:rFonts w:ascii="Arial" w:hAnsi="Arial" w:cs="Arial"/>
                <w:b/>
                <w:lang w:val="fr-FR"/>
              </w:rPr>
            </w:pPr>
            <w:r w:rsidRPr="005B6055">
              <w:rPr>
                <w:rFonts w:ascii="Arial" w:hAnsi="Arial" w:cs="Arial"/>
                <w:b/>
                <w:lang w:val="fr-FR"/>
              </w:rPr>
              <w:t>2010*</w:t>
            </w:r>
          </w:p>
        </w:tc>
        <w:tc>
          <w:tcPr>
            <w:tcW w:w="884" w:type="dxa"/>
          </w:tcPr>
          <w:p w:rsidR="00E57781" w:rsidRPr="005B6055" w:rsidRDefault="00E57781" w:rsidP="006A3D9D">
            <w:pPr>
              <w:jc w:val="center"/>
              <w:rPr>
                <w:rFonts w:ascii="Arial" w:hAnsi="Arial" w:cs="Arial"/>
                <w:b/>
                <w:lang w:val="fr-FR"/>
              </w:rPr>
            </w:pPr>
            <w:r w:rsidRPr="005B6055">
              <w:rPr>
                <w:rFonts w:ascii="Arial" w:hAnsi="Arial" w:cs="Arial"/>
                <w:b/>
                <w:lang w:val="fr-FR"/>
              </w:rPr>
              <w:t>2011</w:t>
            </w:r>
          </w:p>
        </w:tc>
        <w:tc>
          <w:tcPr>
            <w:tcW w:w="884" w:type="dxa"/>
          </w:tcPr>
          <w:p w:rsidR="00E57781" w:rsidRPr="005B6055" w:rsidRDefault="00E57781" w:rsidP="006A3D9D">
            <w:pPr>
              <w:jc w:val="center"/>
              <w:rPr>
                <w:rFonts w:ascii="Arial" w:hAnsi="Arial" w:cs="Arial"/>
                <w:b/>
                <w:lang w:val="fr-FR"/>
              </w:rPr>
            </w:pPr>
            <w:r w:rsidRPr="005B6055">
              <w:rPr>
                <w:rFonts w:ascii="Arial" w:hAnsi="Arial" w:cs="Arial"/>
                <w:b/>
                <w:lang w:val="fr-FR"/>
              </w:rPr>
              <w:t>2012</w:t>
            </w:r>
          </w:p>
        </w:tc>
        <w:tc>
          <w:tcPr>
            <w:tcW w:w="884" w:type="dxa"/>
          </w:tcPr>
          <w:p w:rsidR="00E57781" w:rsidRPr="005B6055" w:rsidRDefault="00E57781" w:rsidP="006A3D9D">
            <w:pPr>
              <w:jc w:val="center"/>
              <w:rPr>
                <w:rFonts w:ascii="Arial" w:hAnsi="Arial" w:cs="Arial"/>
                <w:b/>
                <w:lang w:val="fr-FR"/>
              </w:rPr>
            </w:pPr>
            <w:r w:rsidRPr="005B6055">
              <w:rPr>
                <w:rFonts w:ascii="Arial" w:hAnsi="Arial" w:cs="Arial"/>
                <w:b/>
                <w:lang w:val="fr-FR"/>
              </w:rPr>
              <w:t>2013</w:t>
            </w:r>
          </w:p>
        </w:tc>
      </w:tr>
      <w:tr w:rsidR="00E57781" w:rsidRPr="005B6055" w:rsidTr="006A3D9D">
        <w:tc>
          <w:tcPr>
            <w:tcW w:w="1904" w:type="dxa"/>
          </w:tcPr>
          <w:p w:rsidR="00E57781" w:rsidRPr="005B6055" w:rsidRDefault="00E57781" w:rsidP="006A3D9D">
            <w:pPr>
              <w:rPr>
                <w:rFonts w:ascii="Arial" w:hAnsi="Arial" w:cs="Arial"/>
                <w:b/>
                <w:lang w:val="fr-FR"/>
              </w:rPr>
            </w:pPr>
            <w:r w:rsidRPr="005B6055">
              <w:rPr>
                <w:rFonts w:ascii="Arial" w:hAnsi="Arial" w:cs="Arial"/>
                <w:b/>
                <w:lang w:val="fr-FR"/>
              </w:rPr>
              <w:t>Mii tone SO</w:t>
            </w:r>
            <w:r w:rsidRPr="005B6055">
              <w:rPr>
                <w:rFonts w:ascii="Arial" w:hAnsi="Arial" w:cs="Arial"/>
                <w:b/>
                <w:vertAlign w:val="subscript"/>
                <w:lang w:val="fr-FR"/>
              </w:rPr>
              <w:t>2</w:t>
            </w:r>
          </w:p>
        </w:tc>
        <w:tc>
          <w:tcPr>
            <w:tcW w:w="884" w:type="dxa"/>
          </w:tcPr>
          <w:p w:rsidR="00E57781" w:rsidRPr="005B6055" w:rsidRDefault="00E57781" w:rsidP="006A3D9D">
            <w:pPr>
              <w:jc w:val="center"/>
              <w:rPr>
                <w:rFonts w:ascii="Arial" w:hAnsi="Arial" w:cs="Arial"/>
                <w:lang w:val="fr-FR"/>
              </w:rPr>
            </w:pPr>
            <w:r w:rsidRPr="005B6055">
              <w:rPr>
                <w:rFonts w:ascii="Arial" w:hAnsi="Arial" w:cs="Arial"/>
                <w:lang w:val="fr-FR"/>
              </w:rPr>
              <w:t>0,983</w:t>
            </w:r>
          </w:p>
        </w:tc>
        <w:tc>
          <w:tcPr>
            <w:tcW w:w="884" w:type="dxa"/>
          </w:tcPr>
          <w:p w:rsidR="00E57781" w:rsidRPr="005B6055" w:rsidRDefault="00E57781" w:rsidP="006A3D9D">
            <w:pPr>
              <w:jc w:val="center"/>
              <w:rPr>
                <w:rFonts w:ascii="Arial" w:hAnsi="Arial" w:cs="Arial"/>
                <w:lang w:val="fr-FR"/>
              </w:rPr>
            </w:pPr>
            <w:r w:rsidRPr="005B6055">
              <w:rPr>
                <w:rFonts w:ascii="Arial" w:hAnsi="Arial" w:cs="Arial"/>
                <w:lang w:val="fr-FR"/>
              </w:rPr>
              <w:t>1,020</w:t>
            </w:r>
          </w:p>
        </w:tc>
        <w:tc>
          <w:tcPr>
            <w:tcW w:w="884" w:type="dxa"/>
          </w:tcPr>
          <w:p w:rsidR="00E57781" w:rsidRPr="005B6055" w:rsidRDefault="00E57781" w:rsidP="006A3D9D">
            <w:pPr>
              <w:jc w:val="center"/>
              <w:rPr>
                <w:rFonts w:ascii="Arial" w:hAnsi="Arial" w:cs="Arial"/>
                <w:lang w:val="fr-FR"/>
              </w:rPr>
            </w:pPr>
            <w:r w:rsidRPr="005B6055">
              <w:rPr>
                <w:rFonts w:ascii="Arial" w:hAnsi="Arial" w:cs="Arial"/>
                <w:lang w:val="fr-FR"/>
              </w:rPr>
              <w:t>0,28</w:t>
            </w:r>
          </w:p>
        </w:tc>
        <w:tc>
          <w:tcPr>
            <w:tcW w:w="884" w:type="dxa"/>
            <w:vAlign w:val="center"/>
          </w:tcPr>
          <w:p w:rsidR="00E57781" w:rsidRPr="005B6055" w:rsidRDefault="00E57781" w:rsidP="006A3D9D">
            <w:pPr>
              <w:jc w:val="center"/>
              <w:rPr>
                <w:rFonts w:ascii="Arial" w:hAnsi="Arial" w:cs="Arial"/>
                <w:lang w:val="fr-FR"/>
              </w:rPr>
            </w:pPr>
            <w:r w:rsidRPr="005B6055">
              <w:rPr>
                <w:rFonts w:ascii="Arial" w:hAnsi="Arial" w:cs="Arial"/>
                <w:lang w:val="fr-FR"/>
              </w:rPr>
              <w:t>0,315</w:t>
            </w:r>
          </w:p>
        </w:tc>
        <w:tc>
          <w:tcPr>
            <w:tcW w:w="884" w:type="dxa"/>
          </w:tcPr>
          <w:p w:rsidR="00E57781" w:rsidRPr="005B6055" w:rsidRDefault="00E57781" w:rsidP="006A3D9D">
            <w:pPr>
              <w:jc w:val="center"/>
              <w:rPr>
                <w:rFonts w:ascii="Arial" w:hAnsi="Arial" w:cs="Arial"/>
                <w:lang w:val="fr-FR"/>
              </w:rPr>
            </w:pPr>
            <w:r w:rsidRPr="005B6055">
              <w:rPr>
                <w:rFonts w:ascii="Arial" w:hAnsi="Arial" w:cs="Arial"/>
                <w:lang w:val="fr-FR"/>
              </w:rPr>
              <w:t>0,132</w:t>
            </w:r>
          </w:p>
        </w:tc>
        <w:tc>
          <w:tcPr>
            <w:tcW w:w="884" w:type="dxa"/>
          </w:tcPr>
          <w:p w:rsidR="00E57781" w:rsidRPr="005B6055" w:rsidRDefault="00E57781" w:rsidP="006A3D9D">
            <w:pPr>
              <w:jc w:val="center"/>
              <w:rPr>
                <w:rFonts w:ascii="Arial" w:hAnsi="Arial" w:cs="Arial"/>
                <w:lang w:val="fr-FR"/>
              </w:rPr>
            </w:pPr>
            <w:r w:rsidRPr="005B6055">
              <w:rPr>
                <w:rFonts w:ascii="Arial" w:hAnsi="Arial" w:cs="Arial"/>
                <w:lang w:val="fr-FR"/>
              </w:rPr>
              <w:t>0,004</w:t>
            </w:r>
          </w:p>
        </w:tc>
      </w:tr>
    </w:tbl>
    <w:p w:rsidR="00362704" w:rsidRPr="005B6055" w:rsidRDefault="00362704" w:rsidP="00362704">
      <w:pPr>
        <w:ind w:left="720"/>
        <w:jc w:val="center"/>
        <w:rPr>
          <w:sz w:val="20"/>
          <w:szCs w:val="20"/>
          <w:lang w:val="ro-RO"/>
        </w:rPr>
      </w:pPr>
    </w:p>
    <w:p w:rsidR="00362704" w:rsidRPr="005B6055" w:rsidRDefault="00362704" w:rsidP="00362704">
      <w:pPr>
        <w:ind w:left="720"/>
        <w:jc w:val="center"/>
        <w:rPr>
          <w:sz w:val="20"/>
          <w:szCs w:val="20"/>
          <w:lang w:val="ro-RO"/>
        </w:rPr>
      </w:pPr>
    </w:p>
    <w:p w:rsidR="006A3D9D" w:rsidRDefault="006A3D9D" w:rsidP="00362704">
      <w:pPr>
        <w:ind w:left="720"/>
        <w:jc w:val="center"/>
        <w:rPr>
          <w:sz w:val="20"/>
          <w:szCs w:val="20"/>
          <w:lang w:val="ro-RO"/>
        </w:rPr>
      </w:pPr>
    </w:p>
    <w:p w:rsidR="006A3D9D" w:rsidRDefault="006A3D9D" w:rsidP="00362704">
      <w:pPr>
        <w:ind w:left="720"/>
        <w:jc w:val="center"/>
        <w:rPr>
          <w:sz w:val="20"/>
          <w:szCs w:val="20"/>
          <w:lang w:val="ro-RO"/>
        </w:rPr>
      </w:pPr>
    </w:p>
    <w:p w:rsidR="006A3D9D" w:rsidRDefault="006A3D9D" w:rsidP="00362704">
      <w:pPr>
        <w:ind w:left="720"/>
        <w:jc w:val="center"/>
        <w:rPr>
          <w:sz w:val="20"/>
          <w:szCs w:val="20"/>
          <w:lang w:val="ro-RO"/>
        </w:rPr>
      </w:pPr>
    </w:p>
    <w:p w:rsidR="006A3D9D" w:rsidRDefault="006A3D9D" w:rsidP="00362704">
      <w:pPr>
        <w:ind w:left="720"/>
        <w:jc w:val="center"/>
        <w:rPr>
          <w:sz w:val="20"/>
          <w:szCs w:val="20"/>
          <w:lang w:val="ro-RO"/>
        </w:rPr>
      </w:pPr>
    </w:p>
    <w:p w:rsidR="006A3D9D" w:rsidRDefault="006A3D9D" w:rsidP="00362704">
      <w:pPr>
        <w:ind w:left="720"/>
        <w:jc w:val="center"/>
        <w:rPr>
          <w:sz w:val="20"/>
          <w:szCs w:val="20"/>
          <w:lang w:val="ro-RO"/>
        </w:rPr>
      </w:pPr>
    </w:p>
    <w:p w:rsidR="006A3D9D" w:rsidRDefault="006A3D9D" w:rsidP="00362704">
      <w:pPr>
        <w:ind w:left="720"/>
        <w:jc w:val="center"/>
        <w:rPr>
          <w:sz w:val="20"/>
          <w:szCs w:val="20"/>
          <w:lang w:val="ro-RO"/>
        </w:rPr>
      </w:pPr>
    </w:p>
    <w:p w:rsidR="006A3D9D" w:rsidRDefault="006A3D9D" w:rsidP="00362704">
      <w:pPr>
        <w:ind w:left="720"/>
        <w:jc w:val="center"/>
        <w:rPr>
          <w:sz w:val="20"/>
          <w:szCs w:val="20"/>
          <w:lang w:val="ro-RO"/>
        </w:rPr>
      </w:pPr>
    </w:p>
    <w:p w:rsidR="006A3D9D" w:rsidRDefault="006A3D9D" w:rsidP="00362704">
      <w:pPr>
        <w:ind w:left="720"/>
        <w:jc w:val="center"/>
        <w:rPr>
          <w:sz w:val="20"/>
          <w:szCs w:val="20"/>
          <w:lang w:val="ro-RO"/>
        </w:rPr>
      </w:pPr>
    </w:p>
    <w:p w:rsidR="006A3D9D" w:rsidRDefault="006A3D9D" w:rsidP="00362704">
      <w:pPr>
        <w:ind w:left="720"/>
        <w:jc w:val="center"/>
        <w:rPr>
          <w:sz w:val="20"/>
          <w:szCs w:val="20"/>
          <w:lang w:val="ro-RO"/>
        </w:rPr>
      </w:pPr>
    </w:p>
    <w:p w:rsidR="006A3D9D" w:rsidRDefault="006A3D9D" w:rsidP="00362704">
      <w:pPr>
        <w:ind w:left="720"/>
        <w:jc w:val="center"/>
        <w:rPr>
          <w:sz w:val="20"/>
          <w:szCs w:val="20"/>
          <w:lang w:val="ro-RO"/>
        </w:rPr>
      </w:pPr>
    </w:p>
    <w:p w:rsidR="006A3D9D" w:rsidRDefault="009174BC" w:rsidP="00362704">
      <w:pPr>
        <w:ind w:left="720"/>
        <w:jc w:val="center"/>
        <w:rPr>
          <w:sz w:val="20"/>
          <w:szCs w:val="20"/>
          <w:lang w:val="ro-RO"/>
        </w:rPr>
      </w:pPr>
      <w:r>
        <w:rPr>
          <w:rFonts w:ascii="Arial" w:hAnsi="Arial" w:cs="Arial"/>
          <w:noProof/>
          <w:color w:val="00B0F0"/>
          <w:lang w:val="ro-RO" w:eastAsia="ro-RO"/>
        </w:rPr>
        <w:lastRenderedPageBreak/>
        <w:drawing>
          <wp:inline distT="0" distB="0" distL="0" distR="0">
            <wp:extent cx="3942287" cy="2551814"/>
            <wp:effectExtent l="19050" t="0" r="20113" b="886"/>
            <wp:docPr id="10"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A3D9D" w:rsidRDefault="006A3D9D" w:rsidP="00362704">
      <w:pPr>
        <w:ind w:left="720"/>
        <w:jc w:val="center"/>
        <w:rPr>
          <w:sz w:val="20"/>
          <w:szCs w:val="20"/>
          <w:lang w:val="ro-RO"/>
        </w:rPr>
      </w:pPr>
    </w:p>
    <w:p w:rsidR="006A3D9D" w:rsidRDefault="006A3D9D" w:rsidP="00362704">
      <w:pPr>
        <w:ind w:left="720"/>
        <w:jc w:val="center"/>
        <w:rPr>
          <w:sz w:val="20"/>
          <w:szCs w:val="20"/>
          <w:lang w:val="ro-RO"/>
        </w:rPr>
      </w:pPr>
    </w:p>
    <w:p w:rsidR="006A3D9D" w:rsidRDefault="006A3D9D" w:rsidP="00362704">
      <w:pPr>
        <w:ind w:left="720"/>
        <w:jc w:val="center"/>
        <w:rPr>
          <w:sz w:val="20"/>
          <w:szCs w:val="20"/>
          <w:lang w:val="ro-RO"/>
        </w:rPr>
      </w:pPr>
    </w:p>
    <w:p w:rsidR="00362704" w:rsidRPr="005B6055" w:rsidRDefault="00327C2C" w:rsidP="00362704">
      <w:pPr>
        <w:ind w:left="720"/>
        <w:jc w:val="center"/>
        <w:rPr>
          <w:rFonts w:ascii="Arial" w:hAnsi="Arial" w:cs="Arial"/>
          <w:b/>
          <w:lang w:val="ro-RO"/>
        </w:rPr>
      </w:pPr>
      <w:r w:rsidRPr="005B6055">
        <w:rPr>
          <w:rFonts w:ascii="Arial" w:hAnsi="Arial" w:cs="Arial"/>
          <w:b/>
          <w:lang w:val="ro-RO"/>
        </w:rPr>
        <w:t>Figura 2.1.1.1</w:t>
      </w:r>
    </w:p>
    <w:p w:rsidR="00362704" w:rsidRPr="005B6055" w:rsidRDefault="00362704" w:rsidP="00362704">
      <w:pPr>
        <w:ind w:left="720"/>
        <w:jc w:val="center"/>
        <w:rPr>
          <w:bCs/>
          <w:sz w:val="20"/>
          <w:szCs w:val="20"/>
          <w:lang w:val="ro-RO"/>
        </w:rPr>
      </w:pPr>
    </w:p>
    <w:p w:rsidR="00362704" w:rsidRPr="005B6055" w:rsidRDefault="00362704" w:rsidP="00E40388">
      <w:pPr>
        <w:ind w:firstLine="720"/>
        <w:jc w:val="both"/>
        <w:rPr>
          <w:rFonts w:ascii="Arial" w:hAnsi="Arial" w:cs="Arial"/>
          <w:b/>
          <w:bCs/>
          <w:lang w:val="ro-RO"/>
        </w:rPr>
      </w:pPr>
      <w:r w:rsidRPr="005B6055">
        <w:rPr>
          <w:rFonts w:ascii="Arial" w:hAnsi="Arial" w:cs="Arial"/>
          <w:b/>
          <w:bCs/>
          <w:lang w:val="ro-RO"/>
        </w:rPr>
        <w:t>2.1.1.2. Emisii anuale de oxizi de azot (NOx)</w:t>
      </w:r>
    </w:p>
    <w:p w:rsidR="006A3D9D" w:rsidRPr="005B6055" w:rsidRDefault="006A3D9D" w:rsidP="00E40388">
      <w:pPr>
        <w:ind w:firstLine="720"/>
        <w:jc w:val="both"/>
        <w:rPr>
          <w:rFonts w:ascii="Arial" w:hAnsi="Arial" w:cs="Arial"/>
          <w:b/>
          <w:bCs/>
          <w:lang w:val="ro-RO"/>
        </w:rPr>
      </w:pPr>
    </w:p>
    <w:p w:rsidR="006A3D9D" w:rsidRPr="005B6055" w:rsidRDefault="00362704" w:rsidP="008F1C19">
      <w:pPr>
        <w:jc w:val="both"/>
        <w:rPr>
          <w:rFonts w:ascii="Arial" w:hAnsi="Arial" w:cs="Arial"/>
          <w:lang w:val="ro-RO"/>
        </w:rPr>
      </w:pPr>
      <w:r w:rsidRPr="005B6055">
        <w:rPr>
          <w:rFonts w:ascii="Arial" w:hAnsi="Arial" w:cs="Arial"/>
          <w:lang w:val="ro-RO"/>
        </w:rPr>
        <w:t>Emisiile de oxizi de azot provin în principal din traficul rutier, din industria energetică şi din industria de prelucrare</w:t>
      </w:r>
      <w:r w:rsidR="005B6055">
        <w:rPr>
          <w:rFonts w:ascii="Arial" w:hAnsi="Arial" w:cs="Arial"/>
          <w:lang w:val="ro-RO"/>
        </w:rPr>
        <w:t xml:space="preserve"> la nivelul județului Brăila pe parcusrul anului 2013</w:t>
      </w:r>
      <w:r w:rsidRPr="005B6055">
        <w:rPr>
          <w:rFonts w:ascii="Arial" w:hAnsi="Arial" w:cs="Arial"/>
          <w:lang w:val="ro-RO"/>
        </w:rPr>
        <w:t>.</w:t>
      </w:r>
    </w:p>
    <w:p w:rsidR="00362704" w:rsidRPr="005B6055" w:rsidRDefault="00362704" w:rsidP="00E40388">
      <w:pPr>
        <w:ind w:firstLine="397"/>
        <w:jc w:val="both"/>
        <w:rPr>
          <w:rFonts w:ascii="Arial" w:hAnsi="Arial" w:cs="Arial"/>
          <w:lang w:val="ro-RO"/>
        </w:rPr>
      </w:pPr>
      <w:r w:rsidRPr="005B6055">
        <w:rPr>
          <w:rFonts w:ascii="Arial" w:hAnsi="Arial" w:cs="Arial"/>
          <w:lang w:val="ro-RO"/>
        </w:rPr>
        <w:tab/>
      </w:r>
    </w:p>
    <w:p w:rsidR="00362704" w:rsidRPr="005B6055" w:rsidRDefault="00E40388" w:rsidP="00362704">
      <w:pPr>
        <w:ind w:left="1440"/>
        <w:jc w:val="both"/>
        <w:rPr>
          <w:rFonts w:ascii="Arial" w:hAnsi="Arial" w:cs="Arial"/>
          <w:vertAlign w:val="subscript"/>
          <w:lang w:val="fr-FR"/>
        </w:rPr>
      </w:pPr>
      <w:r w:rsidRPr="005B6055">
        <w:rPr>
          <w:sz w:val="20"/>
          <w:szCs w:val="20"/>
          <w:lang w:val="ro-RO"/>
        </w:rPr>
        <w:t xml:space="preserve">  </w:t>
      </w:r>
      <w:r w:rsidR="00362704" w:rsidRPr="005B6055">
        <w:rPr>
          <w:rFonts w:ascii="Arial" w:hAnsi="Arial" w:cs="Arial"/>
          <w:b/>
          <w:lang w:val="ro-RO"/>
        </w:rPr>
        <w:t>Tabel nr. 2.1.1.2</w:t>
      </w:r>
      <w:r w:rsidR="00362704" w:rsidRPr="005B6055">
        <w:rPr>
          <w:rFonts w:ascii="Arial" w:hAnsi="Arial" w:cs="Arial"/>
          <w:lang w:val="ro-RO"/>
        </w:rPr>
        <w:t xml:space="preserve">  </w:t>
      </w:r>
      <w:r w:rsidR="00362704" w:rsidRPr="005B6055">
        <w:rPr>
          <w:rFonts w:ascii="Arial" w:hAnsi="Arial" w:cs="Arial"/>
          <w:lang w:val="fr-FR"/>
        </w:rPr>
        <w:t>Oxizii de azot (Nox)</w:t>
      </w:r>
    </w:p>
    <w:p w:rsidR="006A3D9D" w:rsidRDefault="006A3D9D" w:rsidP="00362704">
      <w:pPr>
        <w:tabs>
          <w:tab w:val="num" w:pos="0"/>
        </w:tabs>
        <w:jc w:val="center"/>
        <w:rPr>
          <w:sz w:val="20"/>
          <w:szCs w:val="20"/>
          <w:lang w:val="ro-RO"/>
        </w:rPr>
      </w:pPr>
    </w:p>
    <w:tbl>
      <w:tblPr>
        <w:tblW w:w="7076" w:type="dxa"/>
        <w:jc w:val="center"/>
        <w:tblInd w:w="2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2"/>
        <w:gridCol w:w="884"/>
        <w:gridCol w:w="884"/>
        <w:gridCol w:w="884"/>
        <w:gridCol w:w="884"/>
        <w:gridCol w:w="884"/>
        <w:gridCol w:w="884"/>
      </w:tblGrid>
      <w:tr w:rsidR="006A3D9D" w:rsidRPr="00AA2392" w:rsidTr="003710B1">
        <w:trPr>
          <w:jc w:val="center"/>
        </w:trPr>
        <w:tc>
          <w:tcPr>
            <w:tcW w:w="1772" w:type="dxa"/>
          </w:tcPr>
          <w:p w:rsidR="006A3D9D" w:rsidRPr="008F1C19" w:rsidRDefault="006A3D9D" w:rsidP="003710B1">
            <w:pPr>
              <w:tabs>
                <w:tab w:val="left" w:pos="99"/>
              </w:tabs>
              <w:jc w:val="both"/>
              <w:rPr>
                <w:rFonts w:ascii="Arial" w:hAnsi="Arial" w:cs="Arial"/>
                <w:lang w:val="fr-FR"/>
              </w:rPr>
            </w:pPr>
            <w:r w:rsidRPr="008F1C19">
              <w:rPr>
                <w:rFonts w:ascii="Arial" w:hAnsi="Arial" w:cs="Arial"/>
                <w:lang w:val="fr-FR"/>
              </w:rPr>
              <w:tab/>
            </w:r>
            <w:r w:rsidR="003710B1" w:rsidRPr="008F1C19">
              <w:rPr>
                <w:rFonts w:ascii="Arial" w:hAnsi="Arial" w:cs="Arial"/>
                <w:b/>
                <w:lang w:val="ro-RO"/>
              </w:rPr>
              <w:t>Indicator</w:t>
            </w:r>
          </w:p>
        </w:tc>
        <w:tc>
          <w:tcPr>
            <w:tcW w:w="884" w:type="dxa"/>
          </w:tcPr>
          <w:p w:rsidR="006A3D9D" w:rsidRPr="008F1C19" w:rsidRDefault="006A3D9D" w:rsidP="006A3D9D">
            <w:pPr>
              <w:jc w:val="center"/>
              <w:rPr>
                <w:rFonts w:ascii="Arial" w:hAnsi="Arial" w:cs="Arial"/>
                <w:b/>
              </w:rPr>
            </w:pPr>
            <w:r w:rsidRPr="008F1C19">
              <w:rPr>
                <w:rFonts w:ascii="Arial" w:hAnsi="Arial" w:cs="Arial"/>
                <w:b/>
              </w:rPr>
              <w:t>2008</w:t>
            </w:r>
          </w:p>
        </w:tc>
        <w:tc>
          <w:tcPr>
            <w:tcW w:w="884" w:type="dxa"/>
          </w:tcPr>
          <w:p w:rsidR="006A3D9D" w:rsidRPr="008F1C19" w:rsidRDefault="006A3D9D" w:rsidP="006A3D9D">
            <w:pPr>
              <w:jc w:val="center"/>
              <w:rPr>
                <w:rFonts w:ascii="Arial" w:hAnsi="Arial" w:cs="Arial"/>
                <w:b/>
              </w:rPr>
            </w:pPr>
            <w:r w:rsidRPr="008F1C19">
              <w:rPr>
                <w:rFonts w:ascii="Arial" w:hAnsi="Arial" w:cs="Arial"/>
                <w:b/>
              </w:rPr>
              <w:t>2009</w:t>
            </w:r>
          </w:p>
        </w:tc>
        <w:tc>
          <w:tcPr>
            <w:tcW w:w="884" w:type="dxa"/>
          </w:tcPr>
          <w:p w:rsidR="006A3D9D" w:rsidRPr="008F1C19" w:rsidRDefault="006A3D9D" w:rsidP="006A3D9D">
            <w:pPr>
              <w:jc w:val="center"/>
              <w:rPr>
                <w:rFonts w:ascii="Arial" w:hAnsi="Arial" w:cs="Arial"/>
                <w:b/>
              </w:rPr>
            </w:pPr>
            <w:r w:rsidRPr="008F1C19">
              <w:rPr>
                <w:rFonts w:ascii="Arial" w:hAnsi="Arial" w:cs="Arial"/>
                <w:b/>
              </w:rPr>
              <w:t>2010</w:t>
            </w:r>
            <w:r w:rsidRPr="008F1C19">
              <w:rPr>
                <w:rFonts w:ascii="Arial" w:hAnsi="Arial" w:cs="Arial"/>
                <w:b/>
                <w:bCs/>
                <w:lang w:val="ro-RO"/>
              </w:rPr>
              <w:t>*</w:t>
            </w:r>
          </w:p>
        </w:tc>
        <w:tc>
          <w:tcPr>
            <w:tcW w:w="884" w:type="dxa"/>
            <w:vAlign w:val="center"/>
          </w:tcPr>
          <w:p w:rsidR="006A3D9D" w:rsidRPr="008F1C19" w:rsidRDefault="006A3D9D" w:rsidP="006A3D9D">
            <w:pPr>
              <w:jc w:val="center"/>
              <w:rPr>
                <w:rFonts w:ascii="Arial" w:hAnsi="Arial" w:cs="Arial"/>
                <w:b/>
              </w:rPr>
            </w:pPr>
            <w:r w:rsidRPr="008F1C19">
              <w:rPr>
                <w:rFonts w:ascii="Arial" w:hAnsi="Arial" w:cs="Arial"/>
                <w:b/>
              </w:rPr>
              <w:t>2011</w:t>
            </w:r>
          </w:p>
        </w:tc>
        <w:tc>
          <w:tcPr>
            <w:tcW w:w="884" w:type="dxa"/>
          </w:tcPr>
          <w:p w:rsidR="006A3D9D" w:rsidRPr="008F1C19" w:rsidRDefault="006A3D9D" w:rsidP="006A3D9D">
            <w:pPr>
              <w:jc w:val="center"/>
              <w:rPr>
                <w:rFonts w:ascii="Arial" w:hAnsi="Arial" w:cs="Arial"/>
                <w:b/>
              </w:rPr>
            </w:pPr>
            <w:r w:rsidRPr="008F1C19">
              <w:rPr>
                <w:rFonts w:ascii="Arial" w:hAnsi="Arial" w:cs="Arial"/>
                <w:b/>
              </w:rPr>
              <w:t>2012</w:t>
            </w:r>
          </w:p>
        </w:tc>
        <w:tc>
          <w:tcPr>
            <w:tcW w:w="884" w:type="dxa"/>
          </w:tcPr>
          <w:p w:rsidR="006A3D9D" w:rsidRPr="008F1C19" w:rsidRDefault="006A3D9D" w:rsidP="006A3D9D">
            <w:pPr>
              <w:jc w:val="both"/>
              <w:rPr>
                <w:rFonts w:ascii="Arial" w:hAnsi="Arial" w:cs="Arial"/>
                <w:b/>
              </w:rPr>
            </w:pPr>
            <w:r w:rsidRPr="008F1C19">
              <w:rPr>
                <w:rFonts w:ascii="Arial" w:hAnsi="Arial" w:cs="Arial"/>
                <w:b/>
              </w:rPr>
              <w:t>2013</w:t>
            </w:r>
          </w:p>
        </w:tc>
      </w:tr>
      <w:tr w:rsidR="006A3D9D" w:rsidRPr="00AA2392" w:rsidTr="003710B1">
        <w:trPr>
          <w:jc w:val="center"/>
        </w:trPr>
        <w:tc>
          <w:tcPr>
            <w:tcW w:w="1772" w:type="dxa"/>
          </w:tcPr>
          <w:p w:rsidR="006A3D9D" w:rsidRPr="008F1C19" w:rsidRDefault="006A3D9D" w:rsidP="003710B1">
            <w:pPr>
              <w:rPr>
                <w:rFonts w:ascii="Arial" w:hAnsi="Arial" w:cs="Arial"/>
                <w:b/>
                <w:vertAlign w:val="subscript"/>
              </w:rPr>
            </w:pPr>
            <w:r w:rsidRPr="008F1C19">
              <w:rPr>
                <w:rFonts w:ascii="Arial" w:hAnsi="Arial" w:cs="Arial"/>
                <w:b/>
              </w:rPr>
              <w:t>Mii tone NOx</w:t>
            </w:r>
          </w:p>
        </w:tc>
        <w:tc>
          <w:tcPr>
            <w:tcW w:w="884" w:type="dxa"/>
          </w:tcPr>
          <w:p w:rsidR="006A3D9D" w:rsidRPr="008F1C19" w:rsidRDefault="006A3D9D" w:rsidP="006A3D9D">
            <w:pPr>
              <w:jc w:val="center"/>
              <w:rPr>
                <w:rFonts w:ascii="Arial" w:hAnsi="Arial" w:cs="Arial"/>
              </w:rPr>
            </w:pPr>
            <w:r w:rsidRPr="008F1C19">
              <w:rPr>
                <w:rFonts w:ascii="Arial" w:hAnsi="Arial" w:cs="Arial"/>
              </w:rPr>
              <w:t>3,251</w:t>
            </w:r>
          </w:p>
        </w:tc>
        <w:tc>
          <w:tcPr>
            <w:tcW w:w="884" w:type="dxa"/>
          </w:tcPr>
          <w:p w:rsidR="006A3D9D" w:rsidRPr="008F1C19" w:rsidRDefault="006A3D9D" w:rsidP="006A3D9D">
            <w:pPr>
              <w:jc w:val="center"/>
              <w:rPr>
                <w:rFonts w:ascii="Arial" w:hAnsi="Arial" w:cs="Arial"/>
              </w:rPr>
            </w:pPr>
            <w:r w:rsidRPr="008F1C19">
              <w:rPr>
                <w:rFonts w:ascii="Arial" w:hAnsi="Arial" w:cs="Arial"/>
              </w:rPr>
              <w:t>4,078</w:t>
            </w:r>
          </w:p>
        </w:tc>
        <w:tc>
          <w:tcPr>
            <w:tcW w:w="884" w:type="dxa"/>
          </w:tcPr>
          <w:p w:rsidR="006A3D9D" w:rsidRPr="008F1C19" w:rsidRDefault="006A3D9D" w:rsidP="006A3D9D">
            <w:pPr>
              <w:jc w:val="center"/>
              <w:rPr>
                <w:rFonts w:ascii="Arial" w:hAnsi="Arial" w:cs="Arial"/>
              </w:rPr>
            </w:pPr>
            <w:r w:rsidRPr="008F1C19">
              <w:rPr>
                <w:rFonts w:ascii="Arial" w:hAnsi="Arial" w:cs="Arial"/>
              </w:rPr>
              <w:t>0,74</w:t>
            </w:r>
          </w:p>
        </w:tc>
        <w:tc>
          <w:tcPr>
            <w:tcW w:w="884" w:type="dxa"/>
            <w:vAlign w:val="center"/>
          </w:tcPr>
          <w:p w:rsidR="006A3D9D" w:rsidRPr="008F1C19" w:rsidRDefault="006A3D9D" w:rsidP="006A3D9D">
            <w:pPr>
              <w:jc w:val="center"/>
              <w:rPr>
                <w:rFonts w:ascii="Arial" w:hAnsi="Arial" w:cs="Arial"/>
              </w:rPr>
            </w:pPr>
            <w:r w:rsidRPr="008F1C19">
              <w:rPr>
                <w:rFonts w:ascii="Arial" w:hAnsi="Arial" w:cs="Arial"/>
              </w:rPr>
              <w:t>4,539</w:t>
            </w:r>
          </w:p>
        </w:tc>
        <w:tc>
          <w:tcPr>
            <w:tcW w:w="884" w:type="dxa"/>
          </w:tcPr>
          <w:p w:rsidR="006A3D9D" w:rsidRPr="008F1C19" w:rsidRDefault="006A3D9D" w:rsidP="006A3D9D">
            <w:pPr>
              <w:jc w:val="center"/>
              <w:rPr>
                <w:rFonts w:ascii="Arial" w:hAnsi="Arial" w:cs="Arial"/>
              </w:rPr>
            </w:pPr>
            <w:r w:rsidRPr="008F1C19">
              <w:rPr>
                <w:rFonts w:ascii="Arial" w:hAnsi="Arial" w:cs="Arial"/>
              </w:rPr>
              <w:t>2,356</w:t>
            </w:r>
          </w:p>
        </w:tc>
        <w:tc>
          <w:tcPr>
            <w:tcW w:w="884" w:type="dxa"/>
          </w:tcPr>
          <w:p w:rsidR="006A3D9D" w:rsidRPr="008F1C19" w:rsidRDefault="006A3D9D" w:rsidP="006A3D9D">
            <w:pPr>
              <w:jc w:val="both"/>
              <w:rPr>
                <w:rFonts w:ascii="Arial" w:hAnsi="Arial" w:cs="Arial"/>
                <w:lang w:val="ro-RO"/>
              </w:rPr>
            </w:pPr>
            <w:r w:rsidRPr="008F1C19">
              <w:rPr>
                <w:rFonts w:ascii="Arial" w:hAnsi="Arial" w:cs="Arial"/>
                <w:lang w:val="ro-RO"/>
              </w:rPr>
              <w:t>1,191</w:t>
            </w:r>
          </w:p>
        </w:tc>
      </w:tr>
    </w:tbl>
    <w:p w:rsidR="006A3D9D" w:rsidRDefault="006A3D9D" w:rsidP="00362704">
      <w:pPr>
        <w:tabs>
          <w:tab w:val="num" w:pos="0"/>
        </w:tabs>
        <w:jc w:val="center"/>
        <w:rPr>
          <w:sz w:val="20"/>
          <w:szCs w:val="20"/>
          <w:lang w:val="ro-RO"/>
        </w:rPr>
      </w:pPr>
    </w:p>
    <w:p w:rsidR="006A3D9D" w:rsidRDefault="006A3D9D" w:rsidP="00362704">
      <w:pPr>
        <w:tabs>
          <w:tab w:val="num" w:pos="0"/>
        </w:tabs>
        <w:jc w:val="center"/>
        <w:rPr>
          <w:sz w:val="20"/>
          <w:szCs w:val="20"/>
          <w:lang w:val="ro-RO"/>
        </w:rPr>
      </w:pPr>
    </w:p>
    <w:p w:rsidR="006A3D9D" w:rsidRDefault="009174BC" w:rsidP="00362704">
      <w:pPr>
        <w:tabs>
          <w:tab w:val="num" w:pos="0"/>
        </w:tabs>
        <w:jc w:val="center"/>
        <w:rPr>
          <w:sz w:val="20"/>
          <w:szCs w:val="20"/>
          <w:lang w:val="ro-RO"/>
        </w:rPr>
      </w:pPr>
      <w:r>
        <w:rPr>
          <w:rFonts w:ascii="Arial" w:hAnsi="Arial" w:cs="Arial"/>
          <w:noProof/>
          <w:color w:val="00B0F0"/>
          <w:lang w:val="ro-RO" w:eastAsia="ro-RO"/>
        </w:rPr>
        <w:drawing>
          <wp:inline distT="0" distB="0" distL="0" distR="0">
            <wp:extent cx="3946894" cy="2658140"/>
            <wp:effectExtent l="19050" t="0" r="15506" b="8860"/>
            <wp:docPr id="11" name="Objec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A3D9D" w:rsidRDefault="006A3D9D" w:rsidP="00362704">
      <w:pPr>
        <w:tabs>
          <w:tab w:val="num" w:pos="0"/>
        </w:tabs>
        <w:jc w:val="center"/>
        <w:rPr>
          <w:sz w:val="20"/>
          <w:szCs w:val="20"/>
          <w:lang w:val="ro-RO"/>
        </w:rPr>
      </w:pPr>
    </w:p>
    <w:p w:rsidR="00362704" w:rsidRPr="005B6055" w:rsidRDefault="00362704" w:rsidP="00362704">
      <w:pPr>
        <w:ind w:left="720"/>
        <w:jc w:val="center"/>
        <w:rPr>
          <w:rFonts w:ascii="Arial" w:hAnsi="Arial" w:cs="Arial"/>
          <w:b/>
          <w:lang w:val="ro-RO"/>
        </w:rPr>
      </w:pPr>
      <w:r w:rsidRPr="005B6055">
        <w:rPr>
          <w:rFonts w:ascii="Arial" w:hAnsi="Arial" w:cs="Arial"/>
          <w:b/>
          <w:lang w:val="ro-RO"/>
        </w:rPr>
        <w:t>Figura nr. 2.1.1.2</w:t>
      </w:r>
    </w:p>
    <w:p w:rsidR="00362704" w:rsidRPr="005B6055" w:rsidRDefault="00362704" w:rsidP="00362704">
      <w:pPr>
        <w:ind w:left="720"/>
        <w:rPr>
          <w:sz w:val="20"/>
          <w:szCs w:val="20"/>
          <w:lang w:val="ro-RO"/>
        </w:rPr>
      </w:pPr>
    </w:p>
    <w:p w:rsidR="00362704" w:rsidRPr="005B6055" w:rsidRDefault="00362704" w:rsidP="00362704">
      <w:pPr>
        <w:ind w:left="720"/>
        <w:rPr>
          <w:rFonts w:ascii="Arial" w:hAnsi="Arial" w:cs="Arial"/>
          <w:sz w:val="20"/>
          <w:szCs w:val="20"/>
          <w:lang w:val="ro-RO"/>
        </w:rPr>
      </w:pPr>
      <w:r w:rsidRPr="005B6055">
        <w:rPr>
          <w:sz w:val="20"/>
          <w:szCs w:val="20"/>
          <w:lang w:val="ro-RO"/>
        </w:rPr>
        <w:t xml:space="preserve">* </w:t>
      </w:r>
      <w:r w:rsidRPr="005B6055">
        <w:rPr>
          <w:rFonts w:ascii="Arial" w:hAnsi="Arial" w:cs="Arial"/>
          <w:sz w:val="20"/>
          <w:szCs w:val="20"/>
          <w:lang w:val="ro-RO"/>
        </w:rPr>
        <w:t>Fără emisiile rezultate din traficul rutier</w:t>
      </w:r>
    </w:p>
    <w:p w:rsidR="00362704" w:rsidRPr="00622C42" w:rsidRDefault="00362704" w:rsidP="00362704">
      <w:pPr>
        <w:ind w:firstLine="720"/>
        <w:jc w:val="both"/>
        <w:rPr>
          <w:b/>
          <w:sz w:val="20"/>
          <w:szCs w:val="20"/>
          <w:lang w:val="ro-RO"/>
        </w:rPr>
      </w:pPr>
    </w:p>
    <w:p w:rsidR="002E7F8C" w:rsidRDefault="002E7F8C" w:rsidP="00362704">
      <w:pPr>
        <w:ind w:firstLine="720"/>
        <w:jc w:val="both"/>
        <w:rPr>
          <w:rFonts w:ascii="Arial" w:hAnsi="Arial" w:cs="Arial"/>
          <w:b/>
          <w:lang w:val="ro-RO"/>
        </w:rPr>
      </w:pPr>
    </w:p>
    <w:p w:rsidR="002E7F8C" w:rsidRDefault="002E7F8C" w:rsidP="00362704">
      <w:pPr>
        <w:ind w:firstLine="720"/>
        <w:jc w:val="both"/>
        <w:rPr>
          <w:rFonts w:ascii="Arial" w:hAnsi="Arial" w:cs="Arial"/>
          <w:b/>
          <w:lang w:val="ro-RO"/>
        </w:rPr>
      </w:pPr>
    </w:p>
    <w:p w:rsidR="00761C61" w:rsidRDefault="00761C61" w:rsidP="00362704">
      <w:pPr>
        <w:ind w:firstLine="720"/>
        <w:jc w:val="both"/>
        <w:rPr>
          <w:rFonts w:ascii="Arial" w:hAnsi="Arial" w:cs="Arial"/>
          <w:b/>
          <w:lang w:val="ro-RO"/>
        </w:rPr>
      </w:pPr>
    </w:p>
    <w:p w:rsidR="00362704" w:rsidRPr="006A3D9D" w:rsidRDefault="00362704" w:rsidP="00362704">
      <w:pPr>
        <w:ind w:firstLine="720"/>
        <w:jc w:val="both"/>
        <w:rPr>
          <w:rFonts w:ascii="Arial" w:hAnsi="Arial" w:cs="Arial"/>
          <w:b/>
          <w:lang w:val="ro-RO"/>
        </w:rPr>
      </w:pPr>
      <w:r w:rsidRPr="006A3D9D">
        <w:rPr>
          <w:rFonts w:ascii="Arial" w:hAnsi="Arial" w:cs="Arial"/>
          <w:b/>
          <w:lang w:val="ro-RO"/>
        </w:rPr>
        <w:lastRenderedPageBreak/>
        <w:t>2.1.1.3. Emisii anuale de amoniac (NH</w:t>
      </w:r>
      <w:r w:rsidRPr="006A3D9D">
        <w:rPr>
          <w:rFonts w:ascii="Arial" w:hAnsi="Arial" w:cs="Arial"/>
          <w:b/>
          <w:vertAlign w:val="subscript"/>
          <w:lang w:val="ro-RO"/>
        </w:rPr>
        <w:t>3</w:t>
      </w:r>
      <w:r w:rsidRPr="006A3D9D">
        <w:rPr>
          <w:rFonts w:ascii="Arial" w:hAnsi="Arial" w:cs="Arial"/>
          <w:b/>
          <w:lang w:val="ro-RO"/>
        </w:rPr>
        <w:t>)</w:t>
      </w:r>
    </w:p>
    <w:p w:rsidR="00362704" w:rsidRPr="00622C42" w:rsidRDefault="00362704" w:rsidP="00362704">
      <w:pPr>
        <w:tabs>
          <w:tab w:val="num" w:pos="0"/>
          <w:tab w:val="left" w:pos="2850"/>
        </w:tabs>
        <w:ind w:left="681" w:hanging="284"/>
        <w:jc w:val="both"/>
        <w:rPr>
          <w:b/>
          <w:sz w:val="20"/>
          <w:szCs w:val="20"/>
          <w:lang w:val="ro-RO"/>
        </w:rPr>
      </w:pPr>
      <w:r w:rsidRPr="00622C42">
        <w:rPr>
          <w:sz w:val="20"/>
          <w:szCs w:val="20"/>
          <w:lang w:val="ro-RO"/>
        </w:rPr>
        <w:tab/>
      </w:r>
    </w:p>
    <w:p w:rsidR="006A3D9D" w:rsidRDefault="0016090A" w:rsidP="002E7F8C">
      <w:pPr>
        <w:tabs>
          <w:tab w:val="num" w:pos="0"/>
        </w:tabs>
        <w:ind w:left="681" w:hanging="284"/>
        <w:rPr>
          <w:sz w:val="20"/>
          <w:szCs w:val="20"/>
          <w:lang w:val="ro-RO"/>
        </w:rPr>
      </w:pPr>
      <w:r w:rsidRPr="00622C42">
        <w:rPr>
          <w:sz w:val="20"/>
          <w:szCs w:val="20"/>
          <w:lang w:val="ro-RO"/>
        </w:rPr>
        <w:t xml:space="preserve">              </w:t>
      </w:r>
      <w:r w:rsidR="00362704" w:rsidRPr="005B6055">
        <w:rPr>
          <w:rFonts w:ascii="Arial" w:hAnsi="Arial" w:cs="Arial"/>
          <w:b/>
          <w:lang w:val="ro-RO"/>
        </w:rPr>
        <w:t>Tabel nr. 2.1.1.3</w:t>
      </w:r>
      <w:r w:rsidR="00362704" w:rsidRPr="005B6055">
        <w:rPr>
          <w:rFonts w:ascii="Arial" w:hAnsi="Arial" w:cs="Arial"/>
          <w:lang w:val="ro-RO"/>
        </w:rPr>
        <w:t xml:space="preserve">  </w:t>
      </w:r>
      <w:r w:rsidR="00362704" w:rsidRPr="005B6055">
        <w:rPr>
          <w:rFonts w:ascii="Arial" w:hAnsi="Arial" w:cs="Arial"/>
        </w:rPr>
        <w:t>Amoniac (NH</w:t>
      </w:r>
      <w:r w:rsidR="00362704" w:rsidRPr="005B6055">
        <w:rPr>
          <w:rFonts w:ascii="Arial" w:hAnsi="Arial" w:cs="Arial"/>
          <w:vertAlign w:val="subscript"/>
        </w:rPr>
        <w:t>3</w:t>
      </w:r>
      <w:r w:rsidR="00362704" w:rsidRPr="005B6055">
        <w:rPr>
          <w:rFonts w:ascii="Arial" w:hAnsi="Arial" w:cs="Arial"/>
        </w:rPr>
        <w:t>)</w:t>
      </w:r>
    </w:p>
    <w:tbl>
      <w:tblPr>
        <w:tblpPr w:leftFromText="180" w:rightFromText="180" w:vertAnchor="text" w:horzAnchor="page" w:tblpX="2188" w:tblpY="181"/>
        <w:tblW w:w="6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8"/>
        <w:gridCol w:w="884"/>
        <w:gridCol w:w="884"/>
        <w:gridCol w:w="884"/>
        <w:gridCol w:w="884"/>
        <w:gridCol w:w="884"/>
        <w:gridCol w:w="884"/>
      </w:tblGrid>
      <w:tr w:rsidR="006A3D9D" w:rsidRPr="002E7F8C" w:rsidTr="006A3D9D">
        <w:tc>
          <w:tcPr>
            <w:tcW w:w="1648" w:type="dxa"/>
          </w:tcPr>
          <w:p w:rsidR="006A3D9D" w:rsidRPr="002E7F8C" w:rsidRDefault="003710B1" w:rsidP="006A3D9D">
            <w:pPr>
              <w:jc w:val="both"/>
              <w:rPr>
                <w:rFonts w:ascii="Arial" w:hAnsi="Arial" w:cs="Arial"/>
              </w:rPr>
            </w:pPr>
            <w:r w:rsidRPr="002E7F8C">
              <w:rPr>
                <w:rFonts w:ascii="Arial" w:hAnsi="Arial" w:cs="Arial"/>
                <w:b/>
                <w:lang w:val="ro-RO"/>
              </w:rPr>
              <w:t>Indicator</w:t>
            </w:r>
          </w:p>
        </w:tc>
        <w:tc>
          <w:tcPr>
            <w:tcW w:w="884" w:type="dxa"/>
          </w:tcPr>
          <w:p w:rsidR="006A3D9D" w:rsidRPr="002E7F8C" w:rsidRDefault="006A3D9D" w:rsidP="006A3D9D">
            <w:pPr>
              <w:jc w:val="center"/>
              <w:rPr>
                <w:rFonts w:ascii="Arial" w:hAnsi="Arial" w:cs="Arial"/>
                <w:b/>
              </w:rPr>
            </w:pPr>
            <w:r w:rsidRPr="002E7F8C">
              <w:rPr>
                <w:rFonts w:ascii="Arial" w:hAnsi="Arial" w:cs="Arial"/>
                <w:b/>
              </w:rPr>
              <w:t>2008</w:t>
            </w:r>
          </w:p>
        </w:tc>
        <w:tc>
          <w:tcPr>
            <w:tcW w:w="884" w:type="dxa"/>
          </w:tcPr>
          <w:p w:rsidR="006A3D9D" w:rsidRPr="002E7F8C" w:rsidRDefault="006A3D9D" w:rsidP="006A3D9D">
            <w:pPr>
              <w:jc w:val="center"/>
              <w:rPr>
                <w:rFonts w:ascii="Arial" w:hAnsi="Arial" w:cs="Arial"/>
                <w:b/>
              </w:rPr>
            </w:pPr>
            <w:r w:rsidRPr="002E7F8C">
              <w:rPr>
                <w:rFonts w:ascii="Arial" w:hAnsi="Arial" w:cs="Arial"/>
                <w:b/>
              </w:rPr>
              <w:t>2009</w:t>
            </w:r>
          </w:p>
        </w:tc>
        <w:tc>
          <w:tcPr>
            <w:tcW w:w="884" w:type="dxa"/>
          </w:tcPr>
          <w:p w:rsidR="006A3D9D" w:rsidRPr="002E7F8C" w:rsidRDefault="006A3D9D" w:rsidP="006A3D9D">
            <w:pPr>
              <w:jc w:val="center"/>
              <w:rPr>
                <w:rFonts w:ascii="Arial" w:hAnsi="Arial" w:cs="Arial"/>
                <w:b/>
              </w:rPr>
            </w:pPr>
            <w:r w:rsidRPr="002E7F8C">
              <w:rPr>
                <w:rFonts w:ascii="Arial" w:hAnsi="Arial" w:cs="Arial"/>
                <w:b/>
              </w:rPr>
              <w:t>2010</w:t>
            </w:r>
          </w:p>
        </w:tc>
        <w:tc>
          <w:tcPr>
            <w:tcW w:w="884" w:type="dxa"/>
          </w:tcPr>
          <w:p w:rsidR="006A3D9D" w:rsidRPr="002E7F8C" w:rsidRDefault="006A3D9D" w:rsidP="006A3D9D">
            <w:pPr>
              <w:jc w:val="center"/>
              <w:rPr>
                <w:rFonts w:ascii="Arial" w:hAnsi="Arial" w:cs="Arial"/>
                <w:b/>
              </w:rPr>
            </w:pPr>
            <w:r w:rsidRPr="002E7F8C">
              <w:rPr>
                <w:rFonts w:ascii="Arial" w:hAnsi="Arial" w:cs="Arial"/>
                <w:b/>
              </w:rPr>
              <w:t>2011</w:t>
            </w:r>
          </w:p>
        </w:tc>
        <w:tc>
          <w:tcPr>
            <w:tcW w:w="884" w:type="dxa"/>
          </w:tcPr>
          <w:p w:rsidR="006A3D9D" w:rsidRPr="002E7F8C" w:rsidRDefault="006A3D9D" w:rsidP="006A3D9D">
            <w:pPr>
              <w:jc w:val="center"/>
              <w:rPr>
                <w:rFonts w:ascii="Arial" w:hAnsi="Arial" w:cs="Arial"/>
                <w:b/>
              </w:rPr>
            </w:pPr>
            <w:r w:rsidRPr="002E7F8C">
              <w:rPr>
                <w:rFonts w:ascii="Arial" w:hAnsi="Arial" w:cs="Arial"/>
                <w:b/>
              </w:rPr>
              <w:t>2012</w:t>
            </w:r>
          </w:p>
        </w:tc>
        <w:tc>
          <w:tcPr>
            <w:tcW w:w="884" w:type="dxa"/>
          </w:tcPr>
          <w:p w:rsidR="006A3D9D" w:rsidRPr="002E7F8C" w:rsidRDefault="006A3D9D" w:rsidP="006A3D9D">
            <w:pPr>
              <w:jc w:val="both"/>
              <w:rPr>
                <w:rFonts w:ascii="Arial" w:hAnsi="Arial" w:cs="Arial"/>
                <w:b/>
              </w:rPr>
            </w:pPr>
            <w:r w:rsidRPr="002E7F8C">
              <w:rPr>
                <w:rFonts w:ascii="Arial" w:hAnsi="Arial" w:cs="Arial"/>
                <w:b/>
              </w:rPr>
              <w:t>2013</w:t>
            </w:r>
          </w:p>
        </w:tc>
      </w:tr>
      <w:tr w:rsidR="006A3D9D" w:rsidRPr="002E7F8C" w:rsidTr="006A3D9D">
        <w:tc>
          <w:tcPr>
            <w:tcW w:w="1648" w:type="dxa"/>
          </w:tcPr>
          <w:p w:rsidR="006A3D9D" w:rsidRPr="002E7F8C" w:rsidRDefault="006A3D9D" w:rsidP="006A3D9D">
            <w:pPr>
              <w:jc w:val="both"/>
              <w:rPr>
                <w:rFonts w:ascii="Arial" w:hAnsi="Arial" w:cs="Arial"/>
                <w:b/>
                <w:vertAlign w:val="subscript"/>
              </w:rPr>
            </w:pPr>
            <w:r w:rsidRPr="002E7F8C">
              <w:rPr>
                <w:rFonts w:ascii="Arial" w:hAnsi="Arial" w:cs="Arial"/>
                <w:b/>
              </w:rPr>
              <w:t>Mii tone NH</w:t>
            </w:r>
            <w:r w:rsidRPr="002E7F8C">
              <w:rPr>
                <w:rFonts w:ascii="Arial" w:hAnsi="Arial" w:cs="Arial"/>
                <w:b/>
                <w:vertAlign w:val="subscript"/>
              </w:rPr>
              <w:t>3</w:t>
            </w:r>
          </w:p>
        </w:tc>
        <w:tc>
          <w:tcPr>
            <w:tcW w:w="884" w:type="dxa"/>
          </w:tcPr>
          <w:p w:rsidR="006A3D9D" w:rsidRPr="002E7F8C" w:rsidRDefault="006A3D9D" w:rsidP="006A3D9D">
            <w:pPr>
              <w:jc w:val="center"/>
              <w:rPr>
                <w:rFonts w:ascii="Arial" w:hAnsi="Arial" w:cs="Arial"/>
              </w:rPr>
            </w:pPr>
            <w:r w:rsidRPr="002E7F8C">
              <w:rPr>
                <w:rFonts w:ascii="Arial" w:hAnsi="Arial" w:cs="Arial"/>
              </w:rPr>
              <w:t>3,92</w:t>
            </w:r>
          </w:p>
        </w:tc>
        <w:tc>
          <w:tcPr>
            <w:tcW w:w="884" w:type="dxa"/>
          </w:tcPr>
          <w:p w:rsidR="006A3D9D" w:rsidRPr="002E7F8C" w:rsidRDefault="006A3D9D" w:rsidP="006A3D9D">
            <w:pPr>
              <w:jc w:val="center"/>
              <w:rPr>
                <w:rFonts w:ascii="Arial" w:hAnsi="Arial" w:cs="Arial"/>
              </w:rPr>
            </w:pPr>
            <w:r w:rsidRPr="002E7F8C">
              <w:rPr>
                <w:rFonts w:ascii="Arial" w:hAnsi="Arial" w:cs="Arial"/>
              </w:rPr>
              <w:t>4,574</w:t>
            </w:r>
          </w:p>
        </w:tc>
        <w:tc>
          <w:tcPr>
            <w:tcW w:w="884" w:type="dxa"/>
          </w:tcPr>
          <w:p w:rsidR="006A3D9D" w:rsidRPr="002E7F8C" w:rsidRDefault="006A3D9D" w:rsidP="006A3D9D">
            <w:pPr>
              <w:jc w:val="center"/>
              <w:rPr>
                <w:rFonts w:ascii="Arial" w:hAnsi="Arial" w:cs="Arial"/>
              </w:rPr>
            </w:pPr>
            <w:r w:rsidRPr="002E7F8C">
              <w:rPr>
                <w:rFonts w:ascii="Arial" w:hAnsi="Arial" w:cs="Arial"/>
              </w:rPr>
              <w:t>7,23</w:t>
            </w:r>
          </w:p>
        </w:tc>
        <w:tc>
          <w:tcPr>
            <w:tcW w:w="884" w:type="dxa"/>
          </w:tcPr>
          <w:p w:rsidR="006A3D9D" w:rsidRPr="002E7F8C" w:rsidRDefault="006A3D9D" w:rsidP="006A3D9D">
            <w:pPr>
              <w:jc w:val="center"/>
              <w:rPr>
                <w:rFonts w:ascii="Arial" w:hAnsi="Arial" w:cs="Arial"/>
              </w:rPr>
            </w:pPr>
            <w:r w:rsidRPr="002E7F8C">
              <w:rPr>
                <w:rFonts w:ascii="Arial" w:hAnsi="Arial" w:cs="Arial"/>
              </w:rPr>
              <w:t>7,275</w:t>
            </w:r>
          </w:p>
        </w:tc>
        <w:tc>
          <w:tcPr>
            <w:tcW w:w="884" w:type="dxa"/>
          </w:tcPr>
          <w:p w:rsidR="006A3D9D" w:rsidRPr="002E7F8C" w:rsidRDefault="006A3D9D" w:rsidP="006A3D9D">
            <w:pPr>
              <w:jc w:val="center"/>
              <w:rPr>
                <w:rFonts w:ascii="Arial" w:hAnsi="Arial" w:cs="Arial"/>
              </w:rPr>
            </w:pPr>
            <w:r w:rsidRPr="002E7F8C">
              <w:rPr>
                <w:rFonts w:ascii="Arial" w:hAnsi="Arial" w:cs="Arial"/>
              </w:rPr>
              <w:t>8,252</w:t>
            </w:r>
          </w:p>
        </w:tc>
        <w:tc>
          <w:tcPr>
            <w:tcW w:w="884" w:type="dxa"/>
          </w:tcPr>
          <w:p w:rsidR="006A3D9D" w:rsidRPr="002E7F8C" w:rsidRDefault="006A3D9D" w:rsidP="006A3D9D">
            <w:pPr>
              <w:jc w:val="both"/>
              <w:rPr>
                <w:rFonts w:ascii="Arial" w:hAnsi="Arial" w:cs="Arial"/>
              </w:rPr>
            </w:pPr>
            <w:r w:rsidRPr="002E7F8C">
              <w:rPr>
                <w:rFonts w:ascii="Arial" w:hAnsi="Arial" w:cs="Arial"/>
              </w:rPr>
              <w:t>6,022</w:t>
            </w:r>
          </w:p>
        </w:tc>
      </w:tr>
    </w:tbl>
    <w:p w:rsidR="006A3D9D" w:rsidRDefault="006A3D9D" w:rsidP="006A3D9D">
      <w:pPr>
        <w:tabs>
          <w:tab w:val="num" w:pos="0"/>
          <w:tab w:val="left" w:pos="1627"/>
        </w:tabs>
        <w:jc w:val="both"/>
        <w:rPr>
          <w:sz w:val="20"/>
          <w:szCs w:val="20"/>
          <w:lang w:val="ro-RO"/>
        </w:rPr>
      </w:pPr>
    </w:p>
    <w:p w:rsidR="006A3D9D" w:rsidRDefault="006A3D9D" w:rsidP="00362704">
      <w:pPr>
        <w:tabs>
          <w:tab w:val="num" w:pos="0"/>
        </w:tabs>
        <w:jc w:val="both"/>
        <w:rPr>
          <w:sz w:val="20"/>
          <w:szCs w:val="20"/>
          <w:lang w:val="ro-RO"/>
        </w:rPr>
      </w:pPr>
    </w:p>
    <w:p w:rsidR="006A3D9D" w:rsidRDefault="006A3D9D" w:rsidP="00362704">
      <w:pPr>
        <w:tabs>
          <w:tab w:val="num" w:pos="0"/>
        </w:tabs>
        <w:jc w:val="both"/>
        <w:rPr>
          <w:sz w:val="20"/>
          <w:szCs w:val="20"/>
          <w:lang w:val="ro-RO"/>
        </w:rPr>
      </w:pPr>
    </w:p>
    <w:p w:rsidR="006A3D9D" w:rsidRDefault="006A3D9D" w:rsidP="00362704">
      <w:pPr>
        <w:tabs>
          <w:tab w:val="num" w:pos="0"/>
        </w:tabs>
        <w:jc w:val="both"/>
        <w:rPr>
          <w:sz w:val="20"/>
          <w:szCs w:val="20"/>
          <w:lang w:val="ro-RO"/>
        </w:rPr>
      </w:pPr>
    </w:p>
    <w:p w:rsidR="006A3D9D" w:rsidRDefault="006A3D9D" w:rsidP="00362704">
      <w:pPr>
        <w:tabs>
          <w:tab w:val="num" w:pos="0"/>
        </w:tabs>
        <w:jc w:val="both"/>
        <w:rPr>
          <w:sz w:val="20"/>
          <w:szCs w:val="20"/>
          <w:lang w:val="ro-RO"/>
        </w:rPr>
      </w:pPr>
    </w:p>
    <w:p w:rsidR="00362704" w:rsidRPr="00622C42" w:rsidRDefault="00362704" w:rsidP="00362704">
      <w:pPr>
        <w:tabs>
          <w:tab w:val="num" w:pos="0"/>
        </w:tabs>
        <w:jc w:val="both"/>
        <w:rPr>
          <w:sz w:val="20"/>
          <w:szCs w:val="20"/>
          <w:lang w:val="ro-RO"/>
        </w:rPr>
      </w:pPr>
      <w:r w:rsidRPr="00622C42">
        <w:rPr>
          <w:sz w:val="20"/>
          <w:szCs w:val="20"/>
          <w:lang w:val="ro-RO"/>
        </w:rPr>
        <w:t xml:space="preserve">     </w:t>
      </w:r>
    </w:p>
    <w:p w:rsidR="00362704" w:rsidRPr="00622C42" w:rsidRDefault="009174BC" w:rsidP="006A3D9D">
      <w:pPr>
        <w:tabs>
          <w:tab w:val="num" w:pos="0"/>
        </w:tabs>
        <w:jc w:val="center"/>
        <w:rPr>
          <w:sz w:val="20"/>
          <w:szCs w:val="20"/>
          <w:lang w:val="ro-RO"/>
        </w:rPr>
      </w:pPr>
      <w:r>
        <w:rPr>
          <w:rFonts w:ascii="Arial" w:hAnsi="Arial" w:cs="Arial"/>
          <w:noProof/>
          <w:color w:val="00B0F0"/>
          <w:lang w:val="ro-RO" w:eastAsia="ro-RO"/>
        </w:rPr>
        <w:drawing>
          <wp:inline distT="0" distB="0" distL="0" distR="0">
            <wp:extent cx="4349499" cy="2711302"/>
            <wp:effectExtent l="19050" t="0" r="12951" b="0"/>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62704" w:rsidRDefault="00362704" w:rsidP="002E7F8C">
      <w:pPr>
        <w:tabs>
          <w:tab w:val="num" w:pos="0"/>
        </w:tabs>
        <w:jc w:val="center"/>
        <w:rPr>
          <w:sz w:val="20"/>
          <w:szCs w:val="20"/>
          <w:lang w:val="ro-RO"/>
        </w:rPr>
      </w:pPr>
    </w:p>
    <w:p w:rsidR="002E7F8C" w:rsidRPr="00622C42" w:rsidRDefault="002E7F8C" w:rsidP="002E7F8C">
      <w:pPr>
        <w:tabs>
          <w:tab w:val="num" w:pos="0"/>
        </w:tabs>
        <w:jc w:val="center"/>
        <w:rPr>
          <w:sz w:val="20"/>
          <w:szCs w:val="20"/>
          <w:lang w:val="ro-RO"/>
        </w:rPr>
      </w:pPr>
    </w:p>
    <w:p w:rsidR="00362704" w:rsidRPr="005B6055" w:rsidRDefault="00362704" w:rsidP="00362704">
      <w:pPr>
        <w:ind w:left="720"/>
        <w:jc w:val="center"/>
        <w:rPr>
          <w:rFonts w:ascii="Arial" w:hAnsi="Arial" w:cs="Arial"/>
          <w:bCs/>
          <w:lang w:val="ro-RO"/>
        </w:rPr>
      </w:pPr>
      <w:r w:rsidRPr="005B6055">
        <w:rPr>
          <w:rFonts w:ascii="Arial" w:hAnsi="Arial" w:cs="Arial"/>
          <w:b/>
          <w:lang w:val="ro-RO"/>
        </w:rPr>
        <w:t>Figura nr. 2.1.1.3</w:t>
      </w:r>
    </w:p>
    <w:p w:rsidR="006A3D9D" w:rsidRDefault="0016090A" w:rsidP="0016090A">
      <w:pPr>
        <w:jc w:val="both"/>
        <w:rPr>
          <w:b/>
          <w:sz w:val="20"/>
          <w:szCs w:val="20"/>
          <w:lang w:val="ro-RO"/>
        </w:rPr>
      </w:pPr>
      <w:r w:rsidRPr="00622C42">
        <w:rPr>
          <w:b/>
          <w:sz w:val="20"/>
          <w:szCs w:val="20"/>
          <w:lang w:val="ro-RO"/>
        </w:rPr>
        <w:t xml:space="preserve">           </w:t>
      </w:r>
    </w:p>
    <w:p w:rsidR="006A3D9D" w:rsidRDefault="006A3D9D" w:rsidP="0016090A">
      <w:pPr>
        <w:jc w:val="both"/>
        <w:rPr>
          <w:b/>
          <w:sz w:val="20"/>
          <w:szCs w:val="20"/>
          <w:lang w:val="ro-RO"/>
        </w:rPr>
      </w:pPr>
    </w:p>
    <w:p w:rsidR="0016090A" w:rsidRPr="006A3D9D" w:rsidRDefault="0016090A" w:rsidP="0016090A">
      <w:pPr>
        <w:jc w:val="both"/>
        <w:rPr>
          <w:rFonts w:ascii="Arial" w:hAnsi="Arial" w:cs="Arial"/>
        </w:rPr>
      </w:pPr>
      <w:r w:rsidRPr="006A3D9D">
        <w:rPr>
          <w:rFonts w:ascii="Arial" w:hAnsi="Arial" w:cs="Arial"/>
          <w:b/>
          <w:lang w:val="ro-RO"/>
        </w:rPr>
        <w:t xml:space="preserve"> </w:t>
      </w:r>
      <w:r w:rsidR="00362704" w:rsidRPr="006A3D9D">
        <w:rPr>
          <w:rFonts w:ascii="Arial" w:hAnsi="Arial" w:cs="Arial"/>
          <w:b/>
          <w:lang w:val="ro-RO"/>
        </w:rPr>
        <w:t>2.1.2 Emisii de compuşi organici volatili nemetanici</w:t>
      </w:r>
    </w:p>
    <w:p w:rsidR="0016090A" w:rsidRPr="005B6055" w:rsidRDefault="0016090A" w:rsidP="0016090A">
      <w:pPr>
        <w:pStyle w:val="BodyTextIndent"/>
        <w:spacing w:after="0" w:line="240" w:lineRule="auto"/>
        <w:ind w:left="0"/>
        <w:jc w:val="both"/>
        <w:rPr>
          <w:rFonts w:ascii="Arial" w:hAnsi="Arial" w:cs="Arial"/>
          <w:sz w:val="24"/>
          <w:szCs w:val="24"/>
        </w:rPr>
      </w:pPr>
      <w:r w:rsidRPr="006A3D9D">
        <w:rPr>
          <w:rFonts w:ascii="Arial" w:hAnsi="Arial" w:cs="Arial"/>
          <w:color w:val="00B0F0"/>
          <w:sz w:val="24"/>
          <w:szCs w:val="24"/>
        </w:rPr>
        <w:t xml:space="preserve"> </w:t>
      </w:r>
      <w:r w:rsidR="00362704" w:rsidRPr="005B6055">
        <w:rPr>
          <w:rFonts w:ascii="Arial" w:hAnsi="Arial" w:cs="Arial"/>
          <w:sz w:val="24"/>
          <w:szCs w:val="24"/>
        </w:rPr>
        <w:t>Aceste emisii sunt generate preponderent din activităţile de extrac</w:t>
      </w:r>
      <w:r w:rsidR="003710B1" w:rsidRPr="005B6055">
        <w:rPr>
          <w:rFonts w:ascii="Arial" w:hAnsi="Arial" w:cs="Arial"/>
          <w:sz w:val="24"/>
          <w:szCs w:val="24"/>
        </w:rPr>
        <w:t>ț</w:t>
      </w:r>
      <w:r w:rsidR="00362704" w:rsidRPr="005B6055">
        <w:rPr>
          <w:rFonts w:ascii="Arial" w:hAnsi="Arial" w:cs="Arial"/>
          <w:sz w:val="24"/>
          <w:szCs w:val="24"/>
        </w:rPr>
        <w:t>ie, de stocare şi distribuţie a combustibililor fosili.</w:t>
      </w:r>
    </w:p>
    <w:p w:rsidR="00362704" w:rsidRPr="005B6055" w:rsidRDefault="002E7F8C" w:rsidP="0016090A">
      <w:pPr>
        <w:pStyle w:val="BodyTextIndent"/>
        <w:spacing w:after="0" w:line="240" w:lineRule="auto"/>
        <w:ind w:left="0"/>
        <w:jc w:val="both"/>
        <w:rPr>
          <w:rFonts w:ascii="Arial" w:hAnsi="Arial" w:cs="Arial"/>
          <w:sz w:val="24"/>
          <w:szCs w:val="24"/>
        </w:rPr>
      </w:pPr>
      <w:r>
        <w:rPr>
          <w:rFonts w:ascii="Arial" w:hAnsi="Arial" w:cs="Arial"/>
          <w:sz w:val="24"/>
          <w:szCs w:val="24"/>
        </w:rPr>
        <w:t xml:space="preserve"> </w:t>
      </w:r>
      <w:r w:rsidR="00362704" w:rsidRPr="005B6055">
        <w:rPr>
          <w:rFonts w:ascii="Arial" w:hAnsi="Arial" w:cs="Arial"/>
          <w:sz w:val="24"/>
          <w:szCs w:val="24"/>
        </w:rPr>
        <w:t>Compuşii organici volatili (COV) sunt compuşi chimici care au o presiune a vaporilor crescută, de unde rezultă volatilitatea lor ridicată.</w:t>
      </w:r>
    </w:p>
    <w:p w:rsidR="0016090A" w:rsidRPr="005B6055" w:rsidRDefault="0016090A" w:rsidP="0016090A">
      <w:pPr>
        <w:pStyle w:val="BodyTextIndent"/>
        <w:spacing w:after="0" w:line="240" w:lineRule="auto"/>
        <w:ind w:left="0"/>
        <w:jc w:val="both"/>
        <w:rPr>
          <w:rFonts w:ascii="Arial" w:hAnsi="Arial" w:cs="Arial"/>
          <w:sz w:val="24"/>
          <w:szCs w:val="24"/>
        </w:rPr>
      </w:pPr>
    </w:p>
    <w:p w:rsidR="00362704" w:rsidRPr="005B6055" w:rsidRDefault="002E7F8C" w:rsidP="002E7F8C">
      <w:pPr>
        <w:pStyle w:val="BodyTextIndent"/>
        <w:spacing w:after="0" w:line="240" w:lineRule="auto"/>
        <w:ind w:left="0"/>
        <w:jc w:val="both"/>
        <w:rPr>
          <w:sz w:val="20"/>
          <w:szCs w:val="20"/>
          <w:lang w:val="ro-RO"/>
        </w:rPr>
      </w:pPr>
      <w:r>
        <w:rPr>
          <w:rFonts w:ascii="Arial" w:hAnsi="Arial" w:cs="Arial"/>
          <w:b/>
          <w:sz w:val="24"/>
          <w:szCs w:val="24"/>
        </w:rPr>
        <w:t xml:space="preserve">                    </w:t>
      </w:r>
      <w:r w:rsidR="00362704" w:rsidRPr="005B6055">
        <w:rPr>
          <w:rFonts w:ascii="Arial" w:hAnsi="Arial" w:cs="Arial"/>
          <w:b/>
          <w:sz w:val="24"/>
          <w:szCs w:val="24"/>
        </w:rPr>
        <w:t>Tabel nr. 2.1.2</w:t>
      </w:r>
      <w:r w:rsidR="00362704" w:rsidRPr="005B6055">
        <w:rPr>
          <w:rFonts w:ascii="Arial" w:hAnsi="Arial" w:cs="Arial"/>
          <w:sz w:val="24"/>
          <w:szCs w:val="24"/>
        </w:rPr>
        <w:t xml:space="preserve">  Compuşi organici volatili (COV)</w:t>
      </w:r>
    </w:p>
    <w:p w:rsidR="00362704" w:rsidRPr="00622C42" w:rsidRDefault="00362704" w:rsidP="0016090A">
      <w:pPr>
        <w:jc w:val="both"/>
        <w:rPr>
          <w:b/>
          <w:sz w:val="20"/>
          <w:szCs w:val="20"/>
          <w:lang w:val="ro-RO"/>
        </w:rPr>
      </w:pPr>
    </w:p>
    <w:tbl>
      <w:tblPr>
        <w:tblW w:w="7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0"/>
        <w:gridCol w:w="900"/>
        <w:gridCol w:w="900"/>
        <w:gridCol w:w="900"/>
        <w:gridCol w:w="900"/>
        <w:gridCol w:w="900"/>
        <w:gridCol w:w="900"/>
      </w:tblGrid>
      <w:tr w:rsidR="006A3D9D" w:rsidRPr="005B6055" w:rsidTr="006A3D9D">
        <w:trPr>
          <w:trHeight w:val="397"/>
          <w:jc w:val="center"/>
        </w:trPr>
        <w:tc>
          <w:tcPr>
            <w:tcW w:w="1840" w:type="dxa"/>
            <w:vAlign w:val="center"/>
          </w:tcPr>
          <w:p w:rsidR="006A3D9D" w:rsidRPr="005B6055" w:rsidRDefault="006A3D9D" w:rsidP="006A3D9D">
            <w:pPr>
              <w:jc w:val="both"/>
              <w:rPr>
                <w:rFonts w:ascii="Arial" w:hAnsi="Arial" w:cs="Arial"/>
                <w:b/>
                <w:lang w:val="ro-RO"/>
              </w:rPr>
            </w:pPr>
            <w:r w:rsidRPr="005B6055">
              <w:rPr>
                <w:rFonts w:ascii="Arial" w:hAnsi="Arial" w:cs="Arial"/>
                <w:b/>
                <w:lang w:val="ro-RO"/>
              </w:rPr>
              <w:t>Indicator</w:t>
            </w:r>
          </w:p>
        </w:tc>
        <w:tc>
          <w:tcPr>
            <w:tcW w:w="900" w:type="dxa"/>
            <w:vAlign w:val="center"/>
          </w:tcPr>
          <w:p w:rsidR="006A3D9D" w:rsidRPr="005B6055" w:rsidRDefault="006A3D9D" w:rsidP="006A3D9D">
            <w:pPr>
              <w:jc w:val="center"/>
              <w:rPr>
                <w:rFonts w:ascii="Arial" w:hAnsi="Arial" w:cs="Arial"/>
                <w:b/>
                <w:lang w:val="ro-RO"/>
              </w:rPr>
            </w:pPr>
            <w:r w:rsidRPr="005B6055">
              <w:rPr>
                <w:rFonts w:ascii="Arial" w:hAnsi="Arial" w:cs="Arial"/>
                <w:b/>
                <w:lang w:val="ro-RO"/>
              </w:rPr>
              <w:t>2008</w:t>
            </w:r>
          </w:p>
        </w:tc>
        <w:tc>
          <w:tcPr>
            <w:tcW w:w="900" w:type="dxa"/>
            <w:vAlign w:val="center"/>
          </w:tcPr>
          <w:p w:rsidR="006A3D9D" w:rsidRPr="005B6055" w:rsidRDefault="006A3D9D" w:rsidP="006A3D9D">
            <w:pPr>
              <w:jc w:val="center"/>
              <w:rPr>
                <w:rFonts w:ascii="Arial" w:hAnsi="Arial" w:cs="Arial"/>
                <w:b/>
                <w:lang w:val="ro-RO"/>
              </w:rPr>
            </w:pPr>
            <w:r w:rsidRPr="005B6055">
              <w:rPr>
                <w:rFonts w:ascii="Arial" w:hAnsi="Arial" w:cs="Arial"/>
                <w:b/>
                <w:lang w:val="ro-RO"/>
              </w:rPr>
              <w:t>2009</w:t>
            </w:r>
          </w:p>
        </w:tc>
        <w:tc>
          <w:tcPr>
            <w:tcW w:w="900" w:type="dxa"/>
            <w:vAlign w:val="center"/>
          </w:tcPr>
          <w:p w:rsidR="006A3D9D" w:rsidRPr="005B6055" w:rsidRDefault="006A3D9D" w:rsidP="006A3D9D">
            <w:pPr>
              <w:jc w:val="center"/>
              <w:rPr>
                <w:rFonts w:ascii="Arial" w:hAnsi="Arial" w:cs="Arial"/>
                <w:b/>
                <w:lang w:val="ro-RO"/>
              </w:rPr>
            </w:pPr>
            <w:r w:rsidRPr="005B6055">
              <w:rPr>
                <w:rFonts w:ascii="Arial" w:hAnsi="Arial" w:cs="Arial"/>
                <w:b/>
                <w:lang w:val="ro-RO"/>
              </w:rPr>
              <w:t>2010</w:t>
            </w:r>
          </w:p>
        </w:tc>
        <w:tc>
          <w:tcPr>
            <w:tcW w:w="900" w:type="dxa"/>
            <w:vAlign w:val="center"/>
          </w:tcPr>
          <w:p w:rsidR="006A3D9D" w:rsidRPr="005B6055" w:rsidRDefault="006A3D9D" w:rsidP="006A3D9D">
            <w:pPr>
              <w:jc w:val="center"/>
              <w:rPr>
                <w:rFonts w:ascii="Arial" w:hAnsi="Arial" w:cs="Arial"/>
                <w:b/>
                <w:lang w:val="ro-RO"/>
              </w:rPr>
            </w:pPr>
            <w:r w:rsidRPr="005B6055">
              <w:rPr>
                <w:rFonts w:ascii="Arial" w:hAnsi="Arial" w:cs="Arial"/>
                <w:b/>
                <w:lang w:val="ro-RO"/>
              </w:rPr>
              <w:t>2011</w:t>
            </w:r>
          </w:p>
        </w:tc>
        <w:tc>
          <w:tcPr>
            <w:tcW w:w="900" w:type="dxa"/>
            <w:vAlign w:val="center"/>
          </w:tcPr>
          <w:p w:rsidR="006A3D9D" w:rsidRPr="005B6055" w:rsidRDefault="006A3D9D" w:rsidP="006A3D9D">
            <w:pPr>
              <w:jc w:val="center"/>
              <w:rPr>
                <w:rFonts w:ascii="Arial" w:hAnsi="Arial" w:cs="Arial"/>
                <w:b/>
                <w:lang w:val="ro-RO"/>
              </w:rPr>
            </w:pPr>
            <w:r w:rsidRPr="005B6055">
              <w:rPr>
                <w:rFonts w:ascii="Arial" w:hAnsi="Arial" w:cs="Arial"/>
                <w:b/>
                <w:lang w:val="ro-RO"/>
              </w:rPr>
              <w:t>2012</w:t>
            </w:r>
          </w:p>
        </w:tc>
        <w:tc>
          <w:tcPr>
            <w:tcW w:w="900" w:type="dxa"/>
            <w:vAlign w:val="center"/>
          </w:tcPr>
          <w:p w:rsidR="006A3D9D" w:rsidRPr="005B6055" w:rsidRDefault="006A3D9D" w:rsidP="006A3D9D">
            <w:pPr>
              <w:jc w:val="both"/>
              <w:rPr>
                <w:rFonts w:ascii="Arial" w:hAnsi="Arial" w:cs="Arial"/>
                <w:b/>
                <w:lang w:val="ro-RO"/>
              </w:rPr>
            </w:pPr>
            <w:r w:rsidRPr="005B6055">
              <w:rPr>
                <w:rFonts w:ascii="Arial" w:hAnsi="Arial" w:cs="Arial"/>
                <w:b/>
                <w:lang w:val="ro-RO"/>
              </w:rPr>
              <w:t>2013</w:t>
            </w:r>
          </w:p>
        </w:tc>
      </w:tr>
      <w:tr w:rsidR="006A3D9D" w:rsidRPr="005B6055" w:rsidTr="006A3D9D">
        <w:trPr>
          <w:trHeight w:val="284"/>
          <w:jc w:val="center"/>
        </w:trPr>
        <w:tc>
          <w:tcPr>
            <w:tcW w:w="1840" w:type="dxa"/>
            <w:vAlign w:val="center"/>
          </w:tcPr>
          <w:p w:rsidR="006A3D9D" w:rsidRPr="005B6055" w:rsidRDefault="006A3D9D" w:rsidP="006A3D9D">
            <w:pPr>
              <w:jc w:val="both"/>
              <w:rPr>
                <w:rFonts w:ascii="Arial" w:hAnsi="Arial" w:cs="Arial"/>
                <w:lang w:val="ro-RO"/>
              </w:rPr>
            </w:pPr>
            <w:r w:rsidRPr="005B6055">
              <w:rPr>
                <w:rFonts w:ascii="Arial" w:hAnsi="Arial" w:cs="Arial"/>
                <w:lang w:val="ro-RO"/>
              </w:rPr>
              <w:t>COV, mii tone</w:t>
            </w:r>
          </w:p>
        </w:tc>
        <w:tc>
          <w:tcPr>
            <w:tcW w:w="900" w:type="dxa"/>
          </w:tcPr>
          <w:p w:rsidR="006A3D9D" w:rsidRPr="005B6055" w:rsidRDefault="006A3D9D" w:rsidP="006A3D9D">
            <w:pPr>
              <w:jc w:val="center"/>
              <w:rPr>
                <w:rFonts w:ascii="Arial" w:hAnsi="Arial" w:cs="Arial"/>
                <w:lang w:val="ro-RO"/>
              </w:rPr>
            </w:pPr>
            <w:r w:rsidRPr="005B6055">
              <w:rPr>
                <w:rFonts w:ascii="Arial" w:hAnsi="Arial" w:cs="Arial"/>
                <w:lang w:val="ro-RO"/>
              </w:rPr>
              <w:t>18,44</w:t>
            </w:r>
          </w:p>
        </w:tc>
        <w:tc>
          <w:tcPr>
            <w:tcW w:w="900" w:type="dxa"/>
          </w:tcPr>
          <w:p w:rsidR="006A3D9D" w:rsidRPr="005B6055" w:rsidRDefault="006A3D9D" w:rsidP="006A3D9D">
            <w:pPr>
              <w:jc w:val="center"/>
              <w:rPr>
                <w:rFonts w:ascii="Arial" w:hAnsi="Arial" w:cs="Arial"/>
                <w:lang w:val="ro-RO"/>
              </w:rPr>
            </w:pPr>
            <w:r w:rsidRPr="005B6055">
              <w:rPr>
                <w:rFonts w:ascii="Arial" w:hAnsi="Arial" w:cs="Arial"/>
                <w:lang w:val="ro-RO"/>
              </w:rPr>
              <w:t>2,603</w:t>
            </w:r>
          </w:p>
        </w:tc>
        <w:tc>
          <w:tcPr>
            <w:tcW w:w="900" w:type="dxa"/>
          </w:tcPr>
          <w:p w:rsidR="006A3D9D" w:rsidRPr="005B6055" w:rsidRDefault="006A3D9D" w:rsidP="006A3D9D">
            <w:pPr>
              <w:jc w:val="center"/>
              <w:rPr>
                <w:rFonts w:ascii="Arial" w:hAnsi="Arial" w:cs="Arial"/>
                <w:lang w:val="ro-RO"/>
              </w:rPr>
            </w:pPr>
            <w:r w:rsidRPr="005B6055">
              <w:rPr>
                <w:rFonts w:ascii="Arial" w:hAnsi="Arial" w:cs="Arial"/>
                <w:lang w:val="ro-RO"/>
              </w:rPr>
              <w:t>1,76</w:t>
            </w:r>
          </w:p>
        </w:tc>
        <w:tc>
          <w:tcPr>
            <w:tcW w:w="900" w:type="dxa"/>
            <w:vAlign w:val="center"/>
          </w:tcPr>
          <w:p w:rsidR="006A3D9D" w:rsidRPr="005B6055" w:rsidRDefault="006A3D9D" w:rsidP="006A3D9D">
            <w:pPr>
              <w:jc w:val="center"/>
              <w:rPr>
                <w:rFonts w:ascii="Arial" w:hAnsi="Arial" w:cs="Arial"/>
                <w:lang w:val="ro-RO"/>
              </w:rPr>
            </w:pPr>
            <w:r w:rsidRPr="005B6055">
              <w:rPr>
                <w:rFonts w:ascii="Arial" w:hAnsi="Arial" w:cs="Arial"/>
                <w:lang w:val="ro-RO"/>
              </w:rPr>
              <w:t>1,388</w:t>
            </w:r>
          </w:p>
        </w:tc>
        <w:tc>
          <w:tcPr>
            <w:tcW w:w="900" w:type="dxa"/>
          </w:tcPr>
          <w:p w:rsidR="006A3D9D" w:rsidRPr="005B6055" w:rsidRDefault="006A3D9D" w:rsidP="006A3D9D">
            <w:pPr>
              <w:jc w:val="center"/>
              <w:rPr>
                <w:rFonts w:ascii="Arial" w:hAnsi="Arial" w:cs="Arial"/>
                <w:lang w:val="ro-RO"/>
              </w:rPr>
            </w:pPr>
            <w:r w:rsidRPr="005B6055">
              <w:rPr>
                <w:rFonts w:ascii="Arial" w:hAnsi="Arial" w:cs="Arial"/>
                <w:lang w:val="ro-RO"/>
              </w:rPr>
              <w:t>3,963</w:t>
            </w:r>
          </w:p>
        </w:tc>
        <w:tc>
          <w:tcPr>
            <w:tcW w:w="900" w:type="dxa"/>
            <w:vAlign w:val="center"/>
          </w:tcPr>
          <w:p w:rsidR="006A3D9D" w:rsidRPr="005B6055" w:rsidRDefault="006A3D9D" w:rsidP="006A3D9D">
            <w:pPr>
              <w:jc w:val="both"/>
              <w:rPr>
                <w:rFonts w:ascii="Arial" w:hAnsi="Arial" w:cs="Arial"/>
                <w:lang w:val="ro-RO"/>
              </w:rPr>
            </w:pPr>
            <w:r w:rsidRPr="005B6055">
              <w:rPr>
                <w:rFonts w:ascii="Arial" w:hAnsi="Arial" w:cs="Arial"/>
                <w:lang w:val="ro-RO"/>
              </w:rPr>
              <w:t>2,140</w:t>
            </w:r>
          </w:p>
        </w:tc>
      </w:tr>
    </w:tbl>
    <w:p w:rsidR="00362704" w:rsidRDefault="00362704" w:rsidP="00362704">
      <w:pPr>
        <w:tabs>
          <w:tab w:val="num" w:pos="0"/>
        </w:tabs>
        <w:jc w:val="center"/>
        <w:rPr>
          <w:sz w:val="20"/>
          <w:szCs w:val="20"/>
          <w:lang w:val="ro-RO"/>
        </w:rPr>
      </w:pPr>
    </w:p>
    <w:p w:rsidR="006A3D9D" w:rsidRDefault="006A3D9D" w:rsidP="00362704">
      <w:pPr>
        <w:tabs>
          <w:tab w:val="num" w:pos="0"/>
        </w:tabs>
        <w:jc w:val="center"/>
        <w:rPr>
          <w:sz w:val="20"/>
          <w:szCs w:val="20"/>
          <w:lang w:val="ro-RO"/>
        </w:rPr>
      </w:pPr>
    </w:p>
    <w:p w:rsidR="006A3D9D" w:rsidRDefault="006A3D9D" w:rsidP="00362704">
      <w:pPr>
        <w:tabs>
          <w:tab w:val="num" w:pos="0"/>
        </w:tabs>
        <w:jc w:val="center"/>
        <w:rPr>
          <w:sz w:val="20"/>
          <w:szCs w:val="20"/>
          <w:lang w:val="ro-RO"/>
        </w:rPr>
      </w:pPr>
    </w:p>
    <w:p w:rsidR="006A3D9D" w:rsidRDefault="009174BC" w:rsidP="00362704">
      <w:pPr>
        <w:tabs>
          <w:tab w:val="num" w:pos="0"/>
        </w:tabs>
        <w:jc w:val="center"/>
        <w:rPr>
          <w:sz w:val="20"/>
          <w:szCs w:val="20"/>
          <w:lang w:val="ro-RO"/>
        </w:rPr>
      </w:pPr>
      <w:r>
        <w:rPr>
          <w:rFonts w:ascii="Arial" w:hAnsi="Arial" w:cs="Arial"/>
          <w:noProof/>
          <w:color w:val="00B0F0"/>
          <w:lang w:val="ro-RO" w:eastAsia="ro-RO"/>
        </w:rPr>
        <w:lastRenderedPageBreak/>
        <w:drawing>
          <wp:inline distT="0" distB="0" distL="0" distR="0">
            <wp:extent cx="4510419" cy="2381693"/>
            <wp:effectExtent l="19050" t="0" r="23481" b="0"/>
            <wp:docPr id="13" name="Objec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35205" w:rsidRDefault="00E35205" w:rsidP="00362704">
      <w:pPr>
        <w:ind w:left="720"/>
        <w:jc w:val="center"/>
        <w:rPr>
          <w:rFonts w:ascii="Arial" w:hAnsi="Arial" w:cs="Arial"/>
          <w:b/>
          <w:lang w:val="ro-RO"/>
        </w:rPr>
      </w:pPr>
    </w:p>
    <w:p w:rsidR="00362704" w:rsidRPr="005B6055" w:rsidRDefault="00362704" w:rsidP="00362704">
      <w:pPr>
        <w:ind w:left="720"/>
        <w:jc w:val="center"/>
        <w:rPr>
          <w:rFonts w:ascii="Arial" w:hAnsi="Arial" w:cs="Arial"/>
          <w:b/>
          <w:lang w:val="ro-RO"/>
        </w:rPr>
      </w:pPr>
      <w:r w:rsidRPr="005B6055">
        <w:rPr>
          <w:rFonts w:ascii="Arial" w:hAnsi="Arial" w:cs="Arial"/>
          <w:b/>
          <w:lang w:val="ro-RO"/>
        </w:rPr>
        <w:t>Figura nr. 2.1.2</w:t>
      </w:r>
    </w:p>
    <w:p w:rsidR="00362704" w:rsidRPr="00622C42" w:rsidRDefault="00362704" w:rsidP="00362704">
      <w:pPr>
        <w:ind w:left="720"/>
        <w:jc w:val="center"/>
        <w:rPr>
          <w:bCs/>
          <w:sz w:val="20"/>
          <w:szCs w:val="20"/>
          <w:lang w:val="ro-RO"/>
        </w:rPr>
      </w:pPr>
    </w:p>
    <w:p w:rsidR="00362704" w:rsidRPr="00622C42" w:rsidRDefault="00362704" w:rsidP="00362704">
      <w:pPr>
        <w:jc w:val="both"/>
        <w:rPr>
          <w:b/>
          <w:bCs/>
          <w:sz w:val="20"/>
          <w:szCs w:val="20"/>
          <w:lang w:val="ro-RO"/>
        </w:rPr>
      </w:pPr>
      <w:r w:rsidRPr="00622C42">
        <w:rPr>
          <w:b/>
          <w:bCs/>
          <w:sz w:val="20"/>
          <w:szCs w:val="20"/>
          <w:lang w:val="ro-RO"/>
        </w:rPr>
        <w:t xml:space="preserve">      </w:t>
      </w:r>
      <w:r w:rsidRPr="00622C42">
        <w:rPr>
          <w:b/>
          <w:bCs/>
          <w:sz w:val="20"/>
          <w:szCs w:val="20"/>
          <w:lang w:val="ro-RO"/>
        </w:rPr>
        <w:tab/>
      </w:r>
    </w:p>
    <w:p w:rsidR="00362704" w:rsidRPr="006A3D9D" w:rsidRDefault="00362704" w:rsidP="00327C2C">
      <w:pPr>
        <w:jc w:val="both"/>
        <w:rPr>
          <w:rFonts w:ascii="Arial" w:hAnsi="Arial" w:cs="Arial"/>
          <w:b/>
          <w:bCs/>
          <w:lang w:val="ro-RO"/>
        </w:rPr>
      </w:pPr>
      <w:r w:rsidRPr="006A3D9D">
        <w:rPr>
          <w:rFonts w:ascii="Arial" w:hAnsi="Arial" w:cs="Arial"/>
          <w:b/>
          <w:bCs/>
          <w:lang w:val="ro-RO"/>
        </w:rPr>
        <w:t>2.1.3 Emisii de metale grele (mercur şi cadmiu)</w:t>
      </w:r>
      <w:r w:rsidRPr="006A3D9D">
        <w:rPr>
          <w:rFonts w:ascii="Arial" w:hAnsi="Arial" w:cs="Arial"/>
          <w:b/>
          <w:iCs/>
          <w:spacing w:val="-6"/>
          <w:lang w:val="ro-RO"/>
        </w:rPr>
        <w:t xml:space="preserve"> (kg/an)</w:t>
      </w:r>
    </w:p>
    <w:p w:rsidR="00362704" w:rsidRPr="005B6055" w:rsidRDefault="00362704" w:rsidP="00327C2C">
      <w:pPr>
        <w:jc w:val="both"/>
        <w:rPr>
          <w:rFonts w:ascii="Arial" w:hAnsi="Arial" w:cs="Arial"/>
          <w:lang w:val="ro-RO"/>
        </w:rPr>
      </w:pPr>
      <w:r w:rsidRPr="005B6055">
        <w:rPr>
          <w:rFonts w:ascii="Arial" w:hAnsi="Arial" w:cs="Arial"/>
          <w:lang w:val="ro-RO"/>
        </w:rPr>
        <w:t>Principalele activităţi generatoare de emisii cu conţinut de metale grele sunt traficul naval</w:t>
      </w:r>
      <w:r w:rsidR="003710B1" w:rsidRPr="005B6055">
        <w:rPr>
          <w:rFonts w:ascii="Arial" w:hAnsi="Arial" w:cs="Arial"/>
          <w:lang w:val="ro-RO"/>
        </w:rPr>
        <w:t xml:space="preserve"> și</w:t>
      </w:r>
      <w:r w:rsidRPr="005B6055">
        <w:rPr>
          <w:rFonts w:ascii="Arial" w:hAnsi="Arial" w:cs="Arial"/>
          <w:lang w:val="ro-RO"/>
        </w:rPr>
        <w:t xml:space="preserve"> traficul rutier.</w:t>
      </w:r>
    </w:p>
    <w:p w:rsidR="00362704" w:rsidRPr="005B6055" w:rsidRDefault="00362704" w:rsidP="00362704">
      <w:pPr>
        <w:tabs>
          <w:tab w:val="num" w:pos="0"/>
        </w:tabs>
        <w:rPr>
          <w:rFonts w:ascii="Arial" w:hAnsi="Arial" w:cs="Arial"/>
          <w:b/>
          <w:bCs/>
          <w:lang w:val="ro-RO"/>
        </w:rPr>
      </w:pPr>
    </w:p>
    <w:p w:rsidR="00362704" w:rsidRPr="005B6055" w:rsidRDefault="00362704" w:rsidP="00362704">
      <w:pPr>
        <w:tabs>
          <w:tab w:val="num" w:pos="0"/>
        </w:tabs>
        <w:rPr>
          <w:rFonts w:ascii="Arial" w:hAnsi="Arial" w:cs="Arial"/>
          <w:lang w:val="ro-RO"/>
        </w:rPr>
      </w:pPr>
      <w:r w:rsidRPr="005B6055">
        <w:rPr>
          <w:rFonts w:ascii="Arial" w:hAnsi="Arial" w:cs="Arial"/>
          <w:b/>
          <w:bCs/>
          <w:lang w:val="ro-RO"/>
        </w:rPr>
        <w:t xml:space="preserve"> </w:t>
      </w:r>
      <w:r w:rsidRPr="005B6055">
        <w:rPr>
          <w:rFonts w:ascii="Arial" w:hAnsi="Arial" w:cs="Arial"/>
          <w:b/>
          <w:bCs/>
          <w:lang w:val="ro-RO"/>
        </w:rPr>
        <w:tab/>
      </w:r>
      <w:r w:rsidR="00761C61">
        <w:rPr>
          <w:rFonts w:ascii="Arial" w:hAnsi="Arial" w:cs="Arial"/>
          <w:b/>
          <w:bCs/>
          <w:lang w:val="ro-RO"/>
        </w:rPr>
        <w:t xml:space="preserve">             </w:t>
      </w:r>
      <w:r w:rsidRPr="005B6055">
        <w:rPr>
          <w:rFonts w:ascii="Arial" w:hAnsi="Arial" w:cs="Arial"/>
          <w:b/>
          <w:lang w:val="ro-RO"/>
        </w:rPr>
        <w:t>Tabel nr. 2.1.3</w:t>
      </w:r>
      <w:r w:rsidRPr="005B6055">
        <w:rPr>
          <w:rFonts w:ascii="Arial" w:hAnsi="Arial" w:cs="Arial"/>
          <w:lang w:val="ro-RO"/>
        </w:rPr>
        <w:t xml:space="preserve"> Metale grele (cadmiu şi mercur)</w:t>
      </w:r>
    </w:p>
    <w:p w:rsidR="00362704" w:rsidRPr="005B6055" w:rsidRDefault="00362704" w:rsidP="00362704">
      <w:pPr>
        <w:tabs>
          <w:tab w:val="num" w:pos="0"/>
        </w:tabs>
        <w:rPr>
          <w:b/>
          <w:bCs/>
          <w:sz w:val="20"/>
          <w:szCs w:val="20"/>
          <w:lang w:val="ro-RO"/>
        </w:rPr>
      </w:pPr>
    </w:p>
    <w:tbl>
      <w:tblPr>
        <w:tblW w:w="6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4"/>
        <w:gridCol w:w="828"/>
        <w:gridCol w:w="792"/>
        <w:gridCol w:w="916"/>
        <w:gridCol w:w="916"/>
        <w:gridCol w:w="916"/>
        <w:gridCol w:w="916"/>
      </w:tblGrid>
      <w:tr w:rsidR="006A3D9D" w:rsidRPr="005B6055" w:rsidTr="006A3D9D">
        <w:trPr>
          <w:trHeight w:val="397"/>
          <w:jc w:val="center"/>
        </w:trPr>
        <w:tc>
          <w:tcPr>
            <w:tcW w:w="1584" w:type="dxa"/>
          </w:tcPr>
          <w:p w:rsidR="006A3D9D" w:rsidRPr="005B6055" w:rsidRDefault="006A3D9D" w:rsidP="00E01E3D">
            <w:pPr>
              <w:jc w:val="center"/>
              <w:rPr>
                <w:rFonts w:ascii="Arial" w:hAnsi="Arial" w:cs="Arial"/>
                <w:b/>
                <w:lang w:val="ro-RO"/>
              </w:rPr>
            </w:pPr>
            <w:r w:rsidRPr="005B6055">
              <w:rPr>
                <w:rFonts w:ascii="Arial" w:hAnsi="Arial" w:cs="Arial"/>
                <w:b/>
                <w:lang w:val="ro-RO"/>
              </w:rPr>
              <w:t>Metale grele</w:t>
            </w:r>
          </w:p>
        </w:tc>
        <w:tc>
          <w:tcPr>
            <w:tcW w:w="828" w:type="dxa"/>
            <w:vAlign w:val="center"/>
          </w:tcPr>
          <w:p w:rsidR="006A3D9D" w:rsidRPr="005B6055" w:rsidRDefault="006A3D9D" w:rsidP="00E01E3D">
            <w:pPr>
              <w:jc w:val="center"/>
              <w:rPr>
                <w:rFonts w:ascii="Arial" w:hAnsi="Arial" w:cs="Arial"/>
                <w:b/>
                <w:lang w:val="ro-RO"/>
              </w:rPr>
            </w:pPr>
            <w:r w:rsidRPr="005B6055">
              <w:rPr>
                <w:rFonts w:ascii="Arial" w:hAnsi="Arial" w:cs="Arial"/>
                <w:b/>
                <w:lang w:val="ro-RO"/>
              </w:rPr>
              <w:t>2008</w:t>
            </w:r>
          </w:p>
        </w:tc>
        <w:tc>
          <w:tcPr>
            <w:tcW w:w="792" w:type="dxa"/>
            <w:vAlign w:val="center"/>
          </w:tcPr>
          <w:p w:rsidR="006A3D9D" w:rsidRPr="005B6055" w:rsidRDefault="006A3D9D" w:rsidP="00E01E3D">
            <w:pPr>
              <w:jc w:val="center"/>
              <w:rPr>
                <w:rFonts w:ascii="Arial" w:hAnsi="Arial" w:cs="Arial"/>
                <w:b/>
                <w:lang w:val="ro-RO"/>
              </w:rPr>
            </w:pPr>
            <w:r w:rsidRPr="005B6055">
              <w:rPr>
                <w:rFonts w:ascii="Arial" w:hAnsi="Arial" w:cs="Arial"/>
                <w:b/>
                <w:lang w:val="ro-RO"/>
              </w:rPr>
              <w:t>2009</w:t>
            </w:r>
          </w:p>
        </w:tc>
        <w:tc>
          <w:tcPr>
            <w:tcW w:w="916" w:type="dxa"/>
            <w:vAlign w:val="center"/>
          </w:tcPr>
          <w:p w:rsidR="006A3D9D" w:rsidRPr="005B6055" w:rsidRDefault="006A3D9D" w:rsidP="00E01E3D">
            <w:pPr>
              <w:jc w:val="center"/>
              <w:rPr>
                <w:rFonts w:ascii="Arial" w:hAnsi="Arial" w:cs="Arial"/>
                <w:b/>
                <w:lang w:val="ro-RO"/>
              </w:rPr>
            </w:pPr>
            <w:r w:rsidRPr="005B6055">
              <w:rPr>
                <w:rFonts w:ascii="Arial" w:hAnsi="Arial" w:cs="Arial"/>
                <w:b/>
                <w:lang w:val="ro-RO"/>
              </w:rPr>
              <w:t>2010</w:t>
            </w:r>
          </w:p>
        </w:tc>
        <w:tc>
          <w:tcPr>
            <w:tcW w:w="916" w:type="dxa"/>
            <w:vAlign w:val="center"/>
          </w:tcPr>
          <w:p w:rsidR="006A3D9D" w:rsidRPr="005B6055" w:rsidRDefault="006A3D9D" w:rsidP="00E01E3D">
            <w:pPr>
              <w:jc w:val="center"/>
              <w:rPr>
                <w:rFonts w:ascii="Arial" w:hAnsi="Arial" w:cs="Arial"/>
                <w:b/>
                <w:lang w:val="ro-RO"/>
              </w:rPr>
            </w:pPr>
            <w:r w:rsidRPr="005B6055">
              <w:rPr>
                <w:rFonts w:ascii="Arial" w:hAnsi="Arial" w:cs="Arial"/>
                <w:b/>
                <w:lang w:val="ro-RO"/>
              </w:rPr>
              <w:t>2011</w:t>
            </w:r>
          </w:p>
        </w:tc>
        <w:tc>
          <w:tcPr>
            <w:tcW w:w="916" w:type="dxa"/>
            <w:vAlign w:val="center"/>
          </w:tcPr>
          <w:p w:rsidR="006A3D9D" w:rsidRPr="005B6055" w:rsidRDefault="006A3D9D" w:rsidP="00E01E3D">
            <w:pPr>
              <w:jc w:val="center"/>
              <w:rPr>
                <w:rFonts w:ascii="Arial" w:hAnsi="Arial" w:cs="Arial"/>
                <w:b/>
                <w:lang w:val="ro-RO"/>
              </w:rPr>
            </w:pPr>
            <w:r w:rsidRPr="005B6055">
              <w:rPr>
                <w:rFonts w:ascii="Arial" w:hAnsi="Arial" w:cs="Arial"/>
                <w:b/>
                <w:lang w:val="ro-RO"/>
              </w:rPr>
              <w:t>2012</w:t>
            </w:r>
          </w:p>
        </w:tc>
        <w:tc>
          <w:tcPr>
            <w:tcW w:w="916" w:type="dxa"/>
            <w:vAlign w:val="center"/>
          </w:tcPr>
          <w:p w:rsidR="006A3D9D" w:rsidRPr="005B6055" w:rsidRDefault="006A3D9D" w:rsidP="006A3D9D">
            <w:pPr>
              <w:jc w:val="center"/>
              <w:rPr>
                <w:rFonts w:ascii="Arial" w:hAnsi="Arial" w:cs="Arial"/>
                <w:b/>
                <w:lang w:val="ro-RO"/>
              </w:rPr>
            </w:pPr>
            <w:r w:rsidRPr="005B6055">
              <w:rPr>
                <w:rFonts w:ascii="Arial" w:hAnsi="Arial" w:cs="Arial"/>
                <w:b/>
                <w:lang w:val="ro-RO"/>
              </w:rPr>
              <w:t>2013</w:t>
            </w:r>
          </w:p>
        </w:tc>
      </w:tr>
      <w:tr w:rsidR="006A3D9D" w:rsidRPr="005B6055" w:rsidTr="006A3D9D">
        <w:trPr>
          <w:trHeight w:val="284"/>
          <w:jc w:val="center"/>
        </w:trPr>
        <w:tc>
          <w:tcPr>
            <w:tcW w:w="1584" w:type="dxa"/>
          </w:tcPr>
          <w:p w:rsidR="006A3D9D" w:rsidRPr="005B6055" w:rsidRDefault="006A3D9D" w:rsidP="00E01E3D">
            <w:pPr>
              <w:jc w:val="both"/>
              <w:rPr>
                <w:rFonts w:ascii="Arial" w:hAnsi="Arial" w:cs="Arial"/>
                <w:lang w:val="ro-RO"/>
              </w:rPr>
            </w:pPr>
            <w:r w:rsidRPr="005B6055">
              <w:rPr>
                <w:rFonts w:ascii="Arial" w:hAnsi="Arial" w:cs="Arial"/>
                <w:lang w:val="ro-RO"/>
              </w:rPr>
              <w:t>Cadmiu (kg)</w:t>
            </w:r>
          </w:p>
        </w:tc>
        <w:tc>
          <w:tcPr>
            <w:tcW w:w="828" w:type="dxa"/>
          </w:tcPr>
          <w:p w:rsidR="006A3D9D" w:rsidRPr="005B6055" w:rsidRDefault="006A3D9D" w:rsidP="00E01E3D">
            <w:pPr>
              <w:jc w:val="center"/>
              <w:rPr>
                <w:rFonts w:ascii="Arial" w:hAnsi="Arial" w:cs="Arial"/>
                <w:lang w:val="ro-RO"/>
              </w:rPr>
            </w:pPr>
            <w:r w:rsidRPr="005B6055">
              <w:rPr>
                <w:rFonts w:ascii="Arial" w:hAnsi="Arial" w:cs="Arial"/>
                <w:lang w:val="ro-RO"/>
              </w:rPr>
              <w:t>2,1</w:t>
            </w:r>
          </w:p>
        </w:tc>
        <w:tc>
          <w:tcPr>
            <w:tcW w:w="792" w:type="dxa"/>
          </w:tcPr>
          <w:p w:rsidR="006A3D9D" w:rsidRPr="005B6055" w:rsidRDefault="006A3D9D" w:rsidP="00E01E3D">
            <w:pPr>
              <w:jc w:val="center"/>
              <w:rPr>
                <w:rFonts w:ascii="Arial" w:hAnsi="Arial" w:cs="Arial"/>
                <w:lang w:val="ro-RO"/>
              </w:rPr>
            </w:pPr>
            <w:r w:rsidRPr="005B6055">
              <w:rPr>
                <w:rFonts w:ascii="Arial" w:hAnsi="Arial" w:cs="Arial"/>
                <w:lang w:val="ro-RO"/>
              </w:rPr>
              <w:t>10,6</w:t>
            </w:r>
          </w:p>
        </w:tc>
        <w:tc>
          <w:tcPr>
            <w:tcW w:w="916" w:type="dxa"/>
          </w:tcPr>
          <w:p w:rsidR="006A3D9D" w:rsidRPr="005B6055" w:rsidRDefault="006A3D9D" w:rsidP="00E01E3D">
            <w:pPr>
              <w:jc w:val="center"/>
              <w:rPr>
                <w:rFonts w:ascii="Arial" w:hAnsi="Arial" w:cs="Arial"/>
                <w:lang w:val="ro-RO"/>
              </w:rPr>
            </w:pPr>
            <w:r w:rsidRPr="005B6055">
              <w:rPr>
                <w:rFonts w:ascii="Arial" w:hAnsi="Arial" w:cs="Arial"/>
                <w:lang w:val="ro-RO"/>
              </w:rPr>
              <w:t>0,01</w:t>
            </w:r>
          </w:p>
        </w:tc>
        <w:tc>
          <w:tcPr>
            <w:tcW w:w="916" w:type="dxa"/>
            <w:vAlign w:val="center"/>
          </w:tcPr>
          <w:p w:rsidR="006A3D9D" w:rsidRPr="005B6055" w:rsidRDefault="006A3D9D" w:rsidP="00E01E3D">
            <w:pPr>
              <w:jc w:val="center"/>
              <w:rPr>
                <w:rFonts w:ascii="Arial" w:hAnsi="Arial" w:cs="Arial"/>
                <w:lang w:val="ro-RO"/>
              </w:rPr>
            </w:pPr>
            <w:r w:rsidRPr="005B6055">
              <w:rPr>
                <w:rFonts w:ascii="Arial" w:hAnsi="Arial" w:cs="Arial"/>
                <w:lang w:val="ro-RO"/>
              </w:rPr>
              <w:t>12,7</w:t>
            </w:r>
          </w:p>
        </w:tc>
        <w:tc>
          <w:tcPr>
            <w:tcW w:w="916" w:type="dxa"/>
          </w:tcPr>
          <w:p w:rsidR="006A3D9D" w:rsidRPr="005B6055" w:rsidRDefault="006A3D9D" w:rsidP="00E01E3D">
            <w:pPr>
              <w:jc w:val="center"/>
              <w:rPr>
                <w:rFonts w:ascii="Arial" w:hAnsi="Arial" w:cs="Arial"/>
                <w:lang w:val="ro-RO"/>
              </w:rPr>
            </w:pPr>
            <w:r w:rsidRPr="005B6055">
              <w:rPr>
                <w:rFonts w:ascii="Arial" w:hAnsi="Arial" w:cs="Arial"/>
                <w:lang w:val="ro-RO"/>
              </w:rPr>
              <w:t>14,1</w:t>
            </w:r>
          </w:p>
        </w:tc>
        <w:tc>
          <w:tcPr>
            <w:tcW w:w="916" w:type="dxa"/>
          </w:tcPr>
          <w:p w:rsidR="006A3D9D" w:rsidRPr="005B6055" w:rsidRDefault="006A3D9D" w:rsidP="00E01E3D">
            <w:pPr>
              <w:jc w:val="center"/>
              <w:rPr>
                <w:rFonts w:ascii="Arial" w:hAnsi="Arial" w:cs="Arial"/>
                <w:lang w:val="ro-RO"/>
              </w:rPr>
            </w:pPr>
            <w:r w:rsidRPr="005B6055">
              <w:rPr>
                <w:rFonts w:ascii="Arial" w:hAnsi="Arial" w:cs="Arial"/>
                <w:lang w:val="ro-RO"/>
              </w:rPr>
              <w:t>4,4</w:t>
            </w:r>
          </w:p>
        </w:tc>
      </w:tr>
      <w:tr w:rsidR="006A3D9D" w:rsidRPr="005B6055" w:rsidTr="006A3D9D">
        <w:trPr>
          <w:trHeight w:val="284"/>
          <w:jc w:val="center"/>
        </w:trPr>
        <w:tc>
          <w:tcPr>
            <w:tcW w:w="1584" w:type="dxa"/>
          </w:tcPr>
          <w:p w:rsidR="006A3D9D" w:rsidRPr="005B6055" w:rsidRDefault="006A3D9D" w:rsidP="00E01E3D">
            <w:pPr>
              <w:jc w:val="both"/>
              <w:rPr>
                <w:rFonts w:ascii="Arial" w:hAnsi="Arial" w:cs="Arial"/>
                <w:lang w:val="ro-RO"/>
              </w:rPr>
            </w:pPr>
            <w:r w:rsidRPr="005B6055">
              <w:rPr>
                <w:rFonts w:ascii="Arial" w:hAnsi="Arial" w:cs="Arial"/>
                <w:lang w:val="ro-RO"/>
              </w:rPr>
              <w:t>Mercur (kg)</w:t>
            </w:r>
          </w:p>
        </w:tc>
        <w:tc>
          <w:tcPr>
            <w:tcW w:w="828" w:type="dxa"/>
          </w:tcPr>
          <w:p w:rsidR="006A3D9D" w:rsidRPr="005B6055" w:rsidRDefault="006A3D9D" w:rsidP="00E01E3D">
            <w:pPr>
              <w:jc w:val="center"/>
              <w:rPr>
                <w:rFonts w:ascii="Arial" w:hAnsi="Arial" w:cs="Arial"/>
                <w:lang w:val="ro-RO"/>
              </w:rPr>
            </w:pPr>
            <w:r w:rsidRPr="005B6055">
              <w:rPr>
                <w:rFonts w:ascii="Arial" w:hAnsi="Arial" w:cs="Arial"/>
                <w:lang w:val="ro-RO"/>
              </w:rPr>
              <w:t>7,9</w:t>
            </w:r>
          </w:p>
        </w:tc>
        <w:tc>
          <w:tcPr>
            <w:tcW w:w="792" w:type="dxa"/>
          </w:tcPr>
          <w:p w:rsidR="006A3D9D" w:rsidRPr="005B6055" w:rsidRDefault="006A3D9D" w:rsidP="00E01E3D">
            <w:pPr>
              <w:jc w:val="center"/>
              <w:rPr>
                <w:rFonts w:ascii="Arial" w:hAnsi="Arial" w:cs="Arial"/>
                <w:lang w:val="ro-RO"/>
              </w:rPr>
            </w:pPr>
            <w:r w:rsidRPr="005B6055">
              <w:rPr>
                <w:rFonts w:ascii="Arial" w:hAnsi="Arial" w:cs="Arial"/>
                <w:lang w:val="ro-RO"/>
              </w:rPr>
              <w:t>0,03</w:t>
            </w:r>
          </w:p>
        </w:tc>
        <w:tc>
          <w:tcPr>
            <w:tcW w:w="916" w:type="dxa"/>
          </w:tcPr>
          <w:p w:rsidR="006A3D9D" w:rsidRPr="005B6055" w:rsidRDefault="006A3D9D" w:rsidP="00E01E3D">
            <w:pPr>
              <w:jc w:val="center"/>
              <w:rPr>
                <w:rFonts w:ascii="Arial" w:hAnsi="Arial" w:cs="Arial"/>
                <w:lang w:val="ro-RO"/>
              </w:rPr>
            </w:pPr>
            <w:r w:rsidRPr="005B6055">
              <w:rPr>
                <w:rFonts w:ascii="Arial" w:hAnsi="Arial" w:cs="Arial"/>
                <w:lang w:val="ro-RO"/>
              </w:rPr>
              <w:t>0,07</w:t>
            </w:r>
          </w:p>
        </w:tc>
        <w:tc>
          <w:tcPr>
            <w:tcW w:w="916" w:type="dxa"/>
            <w:vAlign w:val="center"/>
          </w:tcPr>
          <w:p w:rsidR="006A3D9D" w:rsidRPr="005B6055" w:rsidRDefault="006A3D9D" w:rsidP="00E01E3D">
            <w:pPr>
              <w:jc w:val="center"/>
              <w:rPr>
                <w:rFonts w:ascii="Arial" w:hAnsi="Arial" w:cs="Arial"/>
                <w:lang w:val="ro-RO"/>
              </w:rPr>
            </w:pPr>
            <w:r w:rsidRPr="005B6055">
              <w:rPr>
                <w:rFonts w:ascii="Arial" w:hAnsi="Arial" w:cs="Arial"/>
                <w:lang w:val="ro-RO"/>
              </w:rPr>
              <w:t>0,04</w:t>
            </w:r>
          </w:p>
        </w:tc>
        <w:tc>
          <w:tcPr>
            <w:tcW w:w="916" w:type="dxa"/>
          </w:tcPr>
          <w:p w:rsidR="006A3D9D" w:rsidRPr="005B6055" w:rsidRDefault="006A3D9D" w:rsidP="00E01E3D">
            <w:pPr>
              <w:jc w:val="center"/>
              <w:rPr>
                <w:rFonts w:ascii="Arial" w:hAnsi="Arial" w:cs="Arial"/>
                <w:lang w:val="ro-RO"/>
              </w:rPr>
            </w:pPr>
            <w:r w:rsidRPr="005B6055">
              <w:rPr>
                <w:rFonts w:ascii="Arial" w:hAnsi="Arial" w:cs="Arial"/>
                <w:lang w:val="ro-RO"/>
              </w:rPr>
              <w:t>0,06</w:t>
            </w:r>
          </w:p>
        </w:tc>
        <w:tc>
          <w:tcPr>
            <w:tcW w:w="916" w:type="dxa"/>
          </w:tcPr>
          <w:p w:rsidR="006A3D9D" w:rsidRPr="005B6055" w:rsidRDefault="006A3D9D" w:rsidP="00E01E3D">
            <w:pPr>
              <w:jc w:val="center"/>
              <w:rPr>
                <w:rFonts w:ascii="Arial" w:hAnsi="Arial" w:cs="Arial"/>
                <w:lang w:val="ro-RO"/>
              </w:rPr>
            </w:pPr>
            <w:r w:rsidRPr="005B6055">
              <w:rPr>
                <w:rFonts w:ascii="Arial" w:hAnsi="Arial" w:cs="Arial"/>
                <w:lang w:val="ro-RO"/>
              </w:rPr>
              <w:t>0,016</w:t>
            </w:r>
          </w:p>
        </w:tc>
      </w:tr>
    </w:tbl>
    <w:p w:rsidR="00362704" w:rsidRDefault="00362704" w:rsidP="00362704">
      <w:pPr>
        <w:tabs>
          <w:tab w:val="num" w:pos="0"/>
        </w:tabs>
        <w:ind w:firstLine="28"/>
        <w:jc w:val="center"/>
        <w:rPr>
          <w:sz w:val="20"/>
          <w:szCs w:val="20"/>
        </w:rPr>
      </w:pPr>
    </w:p>
    <w:p w:rsidR="006A3D9D" w:rsidRDefault="006A3D9D" w:rsidP="00362704">
      <w:pPr>
        <w:tabs>
          <w:tab w:val="num" w:pos="0"/>
        </w:tabs>
        <w:ind w:firstLine="28"/>
        <w:jc w:val="center"/>
        <w:rPr>
          <w:sz w:val="20"/>
          <w:szCs w:val="20"/>
        </w:rPr>
      </w:pPr>
    </w:p>
    <w:p w:rsidR="006A3D9D" w:rsidRDefault="009174BC" w:rsidP="00362704">
      <w:pPr>
        <w:tabs>
          <w:tab w:val="num" w:pos="0"/>
        </w:tabs>
        <w:ind w:firstLine="28"/>
        <w:jc w:val="center"/>
        <w:rPr>
          <w:sz w:val="20"/>
          <w:szCs w:val="20"/>
        </w:rPr>
      </w:pPr>
      <w:r>
        <w:rPr>
          <w:rFonts w:ascii="Arial" w:hAnsi="Arial" w:cs="Arial"/>
          <w:noProof/>
          <w:color w:val="00B0F0"/>
          <w:lang w:val="ro-RO" w:eastAsia="ro-RO"/>
        </w:rPr>
        <w:drawing>
          <wp:inline distT="0" distB="0" distL="0" distR="0">
            <wp:extent cx="3909754" cy="3179134"/>
            <wp:effectExtent l="19050" t="0" r="14546" b="2216"/>
            <wp:docPr id="14" name="Objec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A3D9D" w:rsidRDefault="006A3D9D" w:rsidP="00362704">
      <w:pPr>
        <w:tabs>
          <w:tab w:val="num" w:pos="0"/>
        </w:tabs>
        <w:ind w:firstLine="28"/>
        <w:jc w:val="center"/>
        <w:rPr>
          <w:sz w:val="20"/>
          <w:szCs w:val="20"/>
        </w:rPr>
      </w:pPr>
    </w:p>
    <w:p w:rsidR="006A3D9D" w:rsidRPr="005B6055" w:rsidRDefault="006A3D9D" w:rsidP="00362704">
      <w:pPr>
        <w:tabs>
          <w:tab w:val="num" w:pos="0"/>
        </w:tabs>
        <w:ind w:firstLine="28"/>
        <w:jc w:val="center"/>
        <w:rPr>
          <w:b/>
          <w:sz w:val="20"/>
          <w:szCs w:val="20"/>
          <w:lang w:val="ro-RO"/>
        </w:rPr>
      </w:pPr>
    </w:p>
    <w:p w:rsidR="00761C61" w:rsidRDefault="00761C61" w:rsidP="00362704">
      <w:pPr>
        <w:ind w:left="720"/>
        <w:jc w:val="center"/>
        <w:rPr>
          <w:rFonts w:ascii="Arial" w:hAnsi="Arial" w:cs="Arial"/>
          <w:b/>
          <w:lang w:val="ro-RO"/>
        </w:rPr>
      </w:pPr>
    </w:p>
    <w:p w:rsidR="00362704" w:rsidRPr="005B6055" w:rsidRDefault="00362704" w:rsidP="00362704">
      <w:pPr>
        <w:ind w:left="720"/>
        <w:jc w:val="center"/>
        <w:rPr>
          <w:rFonts w:ascii="Arial" w:hAnsi="Arial" w:cs="Arial"/>
          <w:b/>
          <w:lang w:val="ro-RO"/>
        </w:rPr>
      </w:pPr>
      <w:r w:rsidRPr="005B6055">
        <w:rPr>
          <w:rFonts w:ascii="Arial" w:hAnsi="Arial" w:cs="Arial"/>
          <w:b/>
          <w:lang w:val="ro-RO"/>
        </w:rPr>
        <w:t>Figura nr.2.1.3</w:t>
      </w:r>
    </w:p>
    <w:p w:rsidR="00362704" w:rsidRPr="005B6055" w:rsidRDefault="00362704" w:rsidP="00362704">
      <w:pPr>
        <w:tabs>
          <w:tab w:val="num" w:pos="0"/>
        </w:tabs>
        <w:jc w:val="center"/>
        <w:rPr>
          <w:b/>
          <w:bCs/>
          <w:sz w:val="20"/>
          <w:szCs w:val="20"/>
          <w:lang w:val="ro-RO"/>
        </w:rPr>
      </w:pPr>
    </w:p>
    <w:p w:rsidR="00761C61" w:rsidRDefault="0016090A" w:rsidP="00362704">
      <w:pPr>
        <w:tabs>
          <w:tab w:val="num" w:pos="1080"/>
        </w:tabs>
        <w:rPr>
          <w:rFonts w:ascii="Arial" w:hAnsi="Arial" w:cs="Arial"/>
          <w:b/>
          <w:lang w:val="ro-RO"/>
        </w:rPr>
      </w:pPr>
      <w:r w:rsidRPr="005B6055">
        <w:rPr>
          <w:rFonts w:ascii="Arial" w:hAnsi="Arial" w:cs="Arial"/>
          <w:b/>
          <w:lang w:val="ro-RO"/>
        </w:rPr>
        <w:t xml:space="preserve">             </w:t>
      </w:r>
    </w:p>
    <w:p w:rsidR="00362704" w:rsidRPr="005B6055" w:rsidRDefault="00362704" w:rsidP="00362704">
      <w:pPr>
        <w:tabs>
          <w:tab w:val="num" w:pos="1080"/>
        </w:tabs>
        <w:rPr>
          <w:rFonts w:ascii="Arial" w:hAnsi="Arial" w:cs="Arial"/>
          <w:b/>
          <w:lang w:val="ro-RO"/>
        </w:rPr>
      </w:pPr>
      <w:r w:rsidRPr="005B6055">
        <w:rPr>
          <w:rFonts w:ascii="Arial" w:hAnsi="Arial" w:cs="Arial"/>
          <w:b/>
          <w:lang w:val="ro-RO"/>
        </w:rPr>
        <w:lastRenderedPageBreak/>
        <w:t>2.1.4 Emisiile de plumb (kg/an)</w:t>
      </w:r>
    </w:p>
    <w:p w:rsidR="00362704" w:rsidRPr="005B6055" w:rsidRDefault="00362704" w:rsidP="00362704">
      <w:pPr>
        <w:tabs>
          <w:tab w:val="num" w:pos="1080"/>
        </w:tabs>
        <w:rPr>
          <w:rFonts w:ascii="Arial" w:hAnsi="Arial" w:cs="Arial"/>
          <w:b/>
          <w:lang w:val="ro-RO"/>
        </w:rPr>
      </w:pPr>
    </w:p>
    <w:p w:rsidR="00362704" w:rsidRPr="005B6055" w:rsidRDefault="0016090A" w:rsidP="0016090A">
      <w:pPr>
        <w:tabs>
          <w:tab w:val="num" w:pos="0"/>
        </w:tabs>
        <w:jc w:val="both"/>
        <w:rPr>
          <w:rFonts w:ascii="Arial" w:hAnsi="Arial" w:cs="Arial"/>
          <w:b/>
          <w:lang w:val="ro-RO"/>
        </w:rPr>
      </w:pPr>
      <w:r w:rsidRPr="005B6055">
        <w:rPr>
          <w:rFonts w:ascii="Arial" w:hAnsi="Arial" w:cs="Arial"/>
          <w:b/>
          <w:lang w:val="ro-RO"/>
        </w:rPr>
        <w:t xml:space="preserve">          </w:t>
      </w:r>
      <w:r w:rsidR="00761C61">
        <w:rPr>
          <w:rFonts w:ascii="Arial" w:hAnsi="Arial" w:cs="Arial"/>
          <w:b/>
          <w:lang w:val="ro-RO"/>
        </w:rPr>
        <w:t xml:space="preserve">             </w:t>
      </w:r>
      <w:r w:rsidR="00362704" w:rsidRPr="005B6055">
        <w:rPr>
          <w:rFonts w:ascii="Arial" w:hAnsi="Arial" w:cs="Arial"/>
          <w:b/>
          <w:lang w:val="ro-RO"/>
        </w:rPr>
        <w:t>Tabel nr. 2.1.4</w:t>
      </w:r>
      <w:r w:rsidR="00362704" w:rsidRPr="005B6055">
        <w:rPr>
          <w:rFonts w:ascii="Arial" w:hAnsi="Arial" w:cs="Arial"/>
          <w:lang w:val="ro-RO"/>
        </w:rPr>
        <w:t xml:space="preserve">     Plumb</w:t>
      </w:r>
    </w:p>
    <w:p w:rsidR="00362704" w:rsidRPr="005B6055" w:rsidRDefault="00362704" w:rsidP="00362704">
      <w:pPr>
        <w:tabs>
          <w:tab w:val="num" w:pos="1080"/>
        </w:tabs>
        <w:rPr>
          <w:b/>
          <w:sz w:val="20"/>
          <w:szCs w:val="20"/>
          <w:lang w:val="ro-RO"/>
        </w:rPr>
      </w:pPr>
    </w:p>
    <w:tbl>
      <w:tblPr>
        <w:tblW w:w="7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992"/>
        <w:gridCol w:w="1179"/>
        <w:gridCol w:w="1179"/>
        <w:gridCol w:w="1179"/>
        <w:gridCol w:w="1179"/>
      </w:tblGrid>
      <w:tr w:rsidR="00F3414D" w:rsidRPr="005B6055" w:rsidTr="00F3414D">
        <w:trPr>
          <w:trHeight w:val="397"/>
          <w:jc w:val="center"/>
        </w:trPr>
        <w:tc>
          <w:tcPr>
            <w:tcW w:w="1418" w:type="dxa"/>
          </w:tcPr>
          <w:p w:rsidR="00F3414D" w:rsidRPr="005B6055" w:rsidRDefault="003710B1" w:rsidP="00E01E3D">
            <w:pPr>
              <w:jc w:val="center"/>
              <w:rPr>
                <w:rFonts w:ascii="Arial" w:hAnsi="Arial" w:cs="Arial"/>
                <w:b/>
                <w:lang w:val="ro-RO"/>
              </w:rPr>
            </w:pPr>
            <w:r w:rsidRPr="005B6055">
              <w:rPr>
                <w:rFonts w:ascii="Arial" w:hAnsi="Arial" w:cs="Arial"/>
                <w:b/>
                <w:lang w:val="ro-RO"/>
              </w:rPr>
              <w:t>Indicator</w:t>
            </w:r>
          </w:p>
        </w:tc>
        <w:tc>
          <w:tcPr>
            <w:tcW w:w="992" w:type="dxa"/>
            <w:vAlign w:val="center"/>
          </w:tcPr>
          <w:p w:rsidR="00F3414D" w:rsidRPr="005B6055" w:rsidRDefault="00F3414D" w:rsidP="00E01E3D">
            <w:pPr>
              <w:jc w:val="center"/>
              <w:rPr>
                <w:rFonts w:ascii="Arial" w:hAnsi="Arial" w:cs="Arial"/>
                <w:b/>
                <w:lang w:val="ro-RO"/>
              </w:rPr>
            </w:pPr>
            <w:r w:rsidRPr="005B6055">
              <w:rPr>
                <w:rFonts w:ascii="Arial" w:hAnsi="Arial" w:cs="Arial"/>
                <w:b/>
                <w:lang w:val="ro-RO"/>
              </w:rPr>
              <w:t>2009</w:t>
            </w:r>
          </w:p>
        </w:tc>
        <w:tc>
          <w:tcPr>
            <w:tcW w:w="1179" w:type="dxa"/>
            <w:vAlign w:val="center"/>
          </w:tcPr>
          <w:p w:rsidR="00F3414D" w:rsidRPr="005B6055" w:rsidRDefault="00F3414D" w:rsidP="00E01E3D">
            <w:pPr>
              <w:jc w:val="center"/>
              <w:rPr>
                <w:rFonts w:ascii="Arial" w:hAnsi="Arial" w:cs="Arial"/>
                <w:b/>
                <w:lang w:val="ro-RO"/>
              </w:rPr>
            </w:pPr>
            <w:r w:rsidRPr="005B6055">
              <w:rPr>
                <w:rFonts w:ascii="Arial" w:hAnsi="Arial" w:cs="Arial"/>
                <w:b/>
                <w:lang w:val="ro-RO"/>
              </w:rPr>
              <w:t>2010</w:t>
            </w:r>
          </w:p>
        </w:tc>
        <w:tc>
          <w:tcPr>
            <w:tcW w:w="1179" w:type="dxa"/>
            <w:vAlign w:val="center"/>
          </w:tcPr>
          <w:p w:rsidR="00F3414D" w:rsidRPr="005B6055" w:rsidRDefault="00F3414D" w:rsidP="00E01E3D">
            <w:pPr>
              <w:jc w:val="center"/>
              <w:rPr>
                <w:rFonts w:ascii="Arial" w:hAnsi="Arial" w:cs="Arial"/>
                <w:b/>
                <w:lang w:val="ro-RO"/>
              </w:rPr>
            </w:pPr>
            <w:r w:rsidRPr="005B6055">
              <w:rPr>
                <w:rFonts w:ascii="Arial" w:hAnsi="Arial" w:cs="Arial"/>
                <w:b/>
                <w:lang w:val="ro-RO"/>
              </w:rPr>
              <w:t>2011</w:t>
            </w:r>
          </w:p>
        </w:tc>
        <w:tc>
          <w:tcPr>
            <w:tcW w:w="1179" w:type="dxa"/>
            <w:vAlign w:val="center"/>
          </w:tcPr>
          <w:p w:rsidR="00F3414D" w:rsidRPr="005B6055" w:rsidRDefault="00F3414D" w:rsidP="00E01E3D">
            <w:pPr>
              <w:jc w:val="center"/>
              <w:rPr>
                <w:rFonts w:ascii="Arial" w:hAnsi="Arial" w:cs="Arial"/>
                <w:b/>
                <w:lang w:val="ro-RO"/>
              </w:rPr>
            </w:pPr>
            <w:r w:rsidRPr="005B6055">
              <w:rPr>
                <w:rFonts w:ascii="Arial" w:hAnsi="Arial" w:cs="Arial"/>
                <w:b/>
                <w:lang w:val="ro-RO"/>
              </w:rPr>
              <w:t>2012</w:t>
            </w:r>
          </w:p>
        </w:tc>
        <w:tc>
          <w:tcPr>
            <w:tcW w:w="1179" w:type="dxa"/>
            <w:vAlign w:val="center"/>
          </w:tcPr>
          <w:p w:rsidR="00F3414D" w:rsidRPr="005B6055" w:rsidRDefault="00F3414D" w:rsidP="00F3414D">
            <w:pPr>
              <w:jc w:val="center"/>
              <w:rPr>
                <w:rFonts w:ascii="Arial" w:hAnsi="Arial" w:cs="Arial"/>
                <w:b/>
                <w:lang w:val="ro-RO"/>
              </w:rPr>
            </w:pPr>
            <w:r w:rsidRPr="005B6055">
              <w:rPr>
                <w:rFonts w:ascii="Arial" w:hAnsi="Arial" w:cs="Arial"/>
                <w:b/>
                <w:lang w:val="ro-RO"/>
              </w:rPr>
              <w:t>2013</w:t>
            </w:r>
          </w:p>
        </w:tc>
      </w:tr>
      <w:tr w:rsidR="00F3414D" w:rsidRPr="005B6055" w:rsidTr="00F3414D">
        <w:trPr>
          <w:trHeight w:val="284"/>
          <w:jc w:val="center"/>
        </w:trPr>
        <w:tc>
          <w:tcPr>
            <w:tcW w:w="1418" w:type="dxa"/>
          </w:tcPr>
          <w:p w:rsidR="00F3414D" w:rsidRPr="005B6055" w:rsidRDefault="00F3414D" w:rsidP="00E01E3D">
            <w:pPr>
              <w:jc w:val="both"/>
              <w:rPr>
                <w:rFonts w:ascii="Arial" w:hAnsi="Arial" w:cs="Arial"/>
                <w:lang w:val="ro-RO"/>
              </w:rPr>
            </w:pPr>
            <w:r w:rsidRPr="005B6055">
              <w:rPr>
                <w:rFonts w:ascii="Arial" w:hAnsi="Arial" w:cs="Arial"/>
                <w:lang w:val="ro-RO"/>
              </w:rPr>
              <w:t>Plumb (kg)</w:t>
            </w:r>
          </w:p>
        </w:tc>
        <w:tc>
          <w:tcPr>
            <w:tcW w:w="992" w:type="dxa"/>
          </w:tcPr>
          <w:p w:rsidR="00F3414D" w:rsidRPr="005B6055" w:rsidRDefault="00F3414D" w:rsidP="00E01E3D">
            <w:pPr>
              <w:jc w:val="center"/>
              <w:rPr>
                <w:rFonts w:ascii="Arial" w:hAnsi="Arial" w:cs="Arial"/>
                <w:lang w:val="ro-RO"/>
              </w:rPr>
            </w:pPr>
            <w:r w:rsidRPr="005B6055">
              <w:rPr>
                <w:rFonts w:ascii="Arial" w:hAnsi="Arial" w:cs="Arial"/>
                <w:lang w:val="ro-RO"/>
              </w:rPr>
              <w:t>81,7</w:t>
            </w:r>
          </w:p>
        </w:tc>
        <w:tc>
          <w:tcPr>
            <w:tcW w:w="1179" w:type="dxa"/>
          </w:tcPr>
          <w:p w:rsidR="00F3414D" w:rsidRPr="005B6055" w:rsidRDefault="00F3414D" w:rsidP="00E01E3D">
            <w:pPr>
              <w:jc w:val="center"/>
              <w:rPr>
                <w:rFonts w:ascii="Arial" w:hAnsi="Arial" w:cs="Arial"/>
                <w:lang w:val="ro-RO"/>
              </w:rPr>
            </w:pPr>
            <w:r w:rsidRPr="005B6055">
              <w:rPr>
                <w:rFonts w:ascii="Arial" w:hAnsi="Arial" w:cs="Arial"/>
                <w:lang w:val="ro-RO"/>
              </w:rPr>
              <w:t>0,01</w:t>
            </w:r>
          </w:p>
        </w:tc>
        <w:tc>
          <w:tcPr>
            <w:tcW w:w="1179" w:type="dxa"/>
            <w:vAlign w:val="center"/>
          </w:tcPr>
          <w:p w:rsidR="00F3414D" w:rsidRPr="005B6055" w:rsidRDefault="00F3414D" w:rsidP="00F3414D">
            <w:pPr>
              <w:jc w:val="center"/>
              <w:rPr>
                <w:rFonts w:ascii="Arial" w:hAnsi="Arial" w:cs="Arial"/>
                <w:lang w:val="ro-RO"/>
              </w:rPr>
            </w:pPr>
            <w:r w:rsidRPr="005B6055">
              <w:rPr>
                <w:rFonts w:ascii="Arial" w:hAnsi="Arial" w:cs="Arial"/>
                <w:lang w:val="ro-RO"/>
              </w:rPr>
              <w:t>15,6</w:t>
            </w:r>
          </w:p>
        </w:tc>
        <w:tc>
          <w:tcPr>
            <w:tcW w:w="1179" w:type="dxa"/>
          </w:tcPr>
          <w:p w:rsidR="00F3414D" w:rsidRPr="005B6055" w:rsidRDefault="00F3414D" w:rsidP="00E01E3D">
            <w:pPr>
              <w:jc w:val="center"/>
              <w:rPr>
                <w:rFonts w:ascii="Arial" w:hAnsi="Arial" w:cs="Arial"/>
                <w:lang w:val="ro-RO"/>
              </w:rPr>
            </w:pPr>
            <w:r w:rsidRPr="005B6055">
              <w:rPr>
                <w:rFonts w:ascii="Arial" w:hAnsi="Arial" w:cs="Arial"/>
                <w:lang w:val="ro-RO"/>
              </w:rPr>
              <w:t>43,0</w:t>
            </w:r>
          </w:p>
        </w:tc>
        <w:tc>
          <w:tcPr>
            <w:tcW w:w="1179" w:type="dxa"/>
          </w:tcPr>
          <w:p w:rsidR="00F3414D" w:rsidRPr="005B6055" w:rsidRDefault="00F3414D" w:rsidP="00E01E3D">
            <w:pPr>
              <w:jc w:val="center"/>
              <w:rPr>
                <w:rFonts w:ascii="Arial" w:hAnsi="Arial" w:cs="Arial"/>
                <w:lang w:val="ro-RO"/>
              </w:rPr>
            </w:pPr>
            <w:r w:rsidRPr="005B6055">
              <w:rPr>
                <w:rFonts w:ascii="Arial" w:hAnsi="Arial" w:cs="Arial"/>
                <w:lang w:val="ro-RO"/>
              </w:rPr>
              <w:t>25,0</w:t>
            </w:r>
          </w:p>
        </w:tc>
      </w:tr>
    </w:tbl>
    <w:p w:rsidR="00362704" w:rsidRPr="00622C42" w:rsidRDefault="00362704" w:rsidP="00362704">
      <w:pPr>
        <w:tabs>
          <w:tab w:val="num" w:pos="1080"/>
        </w:tabs>
        <w:rPr>
          <w:b/>
          <w:sz w:val="20"/>
          <w:szCs w:val="20"/>
          <w:lang w:val="ro-RO"/>
        </w:rPr>
      </w:pPr>
    </w:p>
    <w:p w:rsidR="00F3414D" w:rsidRDefault="00F3414D" w:rsidP="00362704">
      <w:pPr>
        <w:tabs>
          <w:tab w:val="num" w:pos="1080"/>
        </w:tabs>
        <w:jc w:val="center"/>
        <w:rPr>
          <w:sz w:val="20"/>
          <w:szCs w:val="20"/>
        </w:rPr>
      </w:pPr>
    </w:p>
    <w:p w:rsidR="00F3414D" w:rsidRDefault="009174BC" w:rsidP="00362704">
      <w:pPr>
        <w:tabs>
          <w:tab w:val="num" w:pos="1080"/>
        </w:tabs>
        <w:jc w:val="center"/>
        <w:rPr>
          <w:sz w:val="20"/>
          <w:szCs w:val="20"/>
        </w:rPr>
      </w:pPr>
      <w:r>
        <w:rPr>
          <w:rFonts w:ascii="Arial" w:hAnsi="Arial" w:cs="Arial"/>
          <w:noProof/>
          <w:color w:val="00B0F0"/>
          <w:lang w:val="ro-RO" w:eastAsia="ro-RO"/>
        </w:rPr>
        <w:drawing>
          <wp:inline distT="0" distB="0" distL="0" distR="0">
            <wp:extent cx="4420752" cy="2626242"/>
            <wp:effectExtent l="19050" t="0" r="17898" b="2658"/>
            <wp:docPr id="15" name="Objec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61C61" w:rsidRDefault="00761C61" w:rsidP="00362704">
      <w:pPr>
        <w:ind w:left="720"/>
        <w:jc w:val="center"/>
        <w:rPr>
          <w:rFonts w:ascii="Arial" w:hAnsi="Arial" w:cs="Arial"/>
          <w:b/>
          <w:lang w:val="ro-RO"/>
        </w:rPr>
      </w:pPr>
    </w:p>
    <w:p w:rsidR="00362704" w:rsidRPr="005B6055" w:rsidRDefault="00362704" w:rsidP="00362704">
      <w:pPr>
        <w:ind w:left="720"/>
        <w:jc w:val="center"/>
        <w:rPr>
          <w:rFonts w:ascii="Arial" w:hAnsi="Arial" w:cs="Arial"/>
          <w:b/>
          <w:lang w:val="ro-RO"/>
        </w:rPr>
      </w:pPr>
      <w:r w:rsidRPr="005B6055">
        <w:rPr>
          <w:rFonts w:ascii="Arial" w:hAnsi="Arial" w:cs="Arial"/>
          <w:b/>
          <w:lang w:val="ro-RO"/>
        </w:rPr>
        <w:t>Figura nr. 2.1.4</w:t>
      </w:r>
    </w:p>
    <w:p w:rsidR="00362704" w:rsidRPr="00622C42" w:rsidRDefault="00362704" w:rsidP="00362704">
      <w:pPr>
        <w:jc w:val="center"/>
        <w:rPr>
          <w:b/>
          <w:sz w:val="20"/>
          <w:szCs w:val="20"/>
          <w:lang w:val="ro-RO"/>
        </w:rPr>
      </w:pPr>
    </w:p>
    <w:p w:rsidR="00761C61" w:rsidRDefault="00761C61" w:rsidP="00761C61">
      <w:pPr>
        <w:jc w:val="both"/>
        <w:rPr>
          <w:rFonts w:ascii="Arial" w:hAnsi="Arial" w:cs="Arial"/>
          <w:b/>
          <w:lang w:val="ro-RO"/>
        </w:rPr>
      </w:pPr>
      <w:r>
        <w:rPr>
          <w:rFonts w:ascii="Arial" w:hAnsi="Arial" w:cs="Arial"/>
          <w:b/>
          <w:lang w:val="ro-RO"/>
        </w:rPr>
        <w:t xml:space="preserve"> </w:t>
      </w:r>
      <w:r w:rsidR="00FA206E" w:rsidRPr="00F3414D">
        <w:rPr>
          <w:rFonts w:ascii="Arial" w:hAnsi="Arial" w:cs="Arial"/>
          <w:b/>
          <w:lang w:val="ro-RO"/>
        </w:rPr>
        <w:t xml:space="preserve"> </w:t>
      </w:r>
      <w:r w:rsidR="00362704" w:rsidRPr="00F3414D">
        <w:rPr>
          <w:rFonts w:ascii="Arial" w:hAnsi="Arial" w:cs="Arial"/>
          <w:b/>
          <w:lang w:val="ro-RO"/>
        </w:rPr>
        <w:t>2.1.5 Emisii de poluanţi organici persistenţi (POP) ( kg/an)</w:t>
      </w:r>
    </w:p>
    <w:p w:rsidR="00362704" w:rsidRPr="00761C61" w:rsidRDefault="00362704" w:rsidP="00761C61">
      <w:pPr>
        <w:jc w:val="both"/>
        <w:rPr>
          <w:rFonts w:ascii="Arial" w:hAnsi="Arial" w:cs="Arial"/>
          <w:b/>
          <w:lang w:val="ro-RO"/>
        </w:rPr>
      </w:pPr>
      <w:r w:rsidRPr="005B6055">
        <w:rPr>
          <w:rFonts w:ascii="Arial" w:hAnsi="Arial" w:cs="Arial"/>
          <w:lang w:val="ro-RO"/>
        </w:rPr>
        <w:t>Poluanţii organici persistenţi sunt substanţe chimice foarte stabile, care se pot acumula în lanţurile trofice biologice, cu un grad mare de risc asupra sănătăţii omului şi mediului înconjurător.</w:t>
      </w:r>
    </w:p>
    <w:p w:rsidR="00362704" w:rsidRPr="005B6055" w:rsidRDefault="00362704" w:rsidP="00761C61">
      <w:pPr>
        <w:jc w:val="both"/>
        <w:rPr>
          <w:rFonts w:ascii="Arial" w:hAnsi="Arial" w:cs="Arial"/>
          <w:lang w:val="ro-RO"/>
        </w:rPr>
      </w:pPr>
      <w:r w:rsidRPr="005B6055">
        <w:rPr>
          <w:rFonts w:ascii="Arial" w:hAnsi="Arial" w:cs="Arial"/>
          <w:lang w:val="ro-RO"/>
        </w:rPr>
        <w:t>Pentru reducerea impactului asupra mediului înconjurător, Programul Naţiunilor Unite pentru mediu a adoptat, în cadrul Convenţiei de la Stockolm, un program care vizează controlul şi eliminarea a 12 POP’ s-uri (</w:t>
      </w:r>
      <w:r w:rsidRPr="005B6055">
        <w:rPr>
          <w:rFonts w:ascii="Arial" w:hAnsi="Arial" w:cs="Arial"/>
          <w:i/>
          <w:lang w:val="ro-RO"/>
        </w:rPr>
        <w:t>pesticide</w:t>
      </w:r>
      <w:r w:rsidRPr="005B6055">
        <w:rPr>
          <w:rFonts w:ascii="Arial" w:hAnsi="Arial" w:cs="Arial"/>
          <w:lang w:val="ro-RO"/>
        </w:rPr>
        <w:t xml:space="preserve"> : aldrin, clordan, DDT, dieldrin, endrin, heptaclor, mirex, toxafen; </w:t>
      </w:r>
      <w:r w:rsidRPr="005B6055">
        <w:rPr>
          <w:rFonts w:ascii="Arial" w:hAnsi="Arial" w:cs="Arial"/>
          <w:i/>
          <w:lang w:val="ro-RO"/>
        </w:rPr>
        <w:t>substanţe chimice industriale :</w:t>
      </w:r>
      <w:r w:rsidRPr="005B6055">
        <w:rPr>
          <w:rFonts w:ascii="Arial" w:hAnsi="Arial" w:cs="Arial"/>
          <w:lang w:val="ro-RO"/>
        </w:rPr>
        <w:t xml:space="preserve"> hexaclorbenzen, bifenilicloruraţi ; </w:t>
      </w:r>
      <w:r w:rsidRPr="005B6055">
        <w:rPr>
          <w:rFonts w:ascii="Arial" w:hAnsi="Arial" w:cs="Arial"/>
          <w:i/>
          <w:lang w:val="ro-RO"/>
        </w:rPr>
        <w:t xml:space="preserve">subproduse: </w:t>
      </w:r>
      <w:r w:rsidRPr="005B6055">
        <w:rPr>
          <w:rFonts w:ascii="Arial" w:hAnsi="Arial" w:cs="Arial"/>
          <w:lang w:val="ro-RO"/>
        </w:rPr>
        <w:t>dioxine, furani).</w:t>
      </w:r>
    </w:p>
    <w:p w:rsidR="00362704" w:rsidRPr="005B6055" w:rsidRDefault="00B17590" w:rsidP="00362704">
      <w:pPr>
        <w:autoSpaceDE w:val="0"/>
        <w:autoSpaceDN w:val="0"/>
        <w:adjustRightInd w:val="0"/>
        <w:jc w:val="both"/>
        <w:rPr>
          <w:rFonts w:ascii="Arial" w:hAnsi="Arial" w:cs="Arial"/>
          <w:lang w:val="ro-RO"/>
        </w:rPr>
      </w:pPr>
      <w:r w:rsidRPr="005B6055">
        <w:rPr>
          <w:rFonts w:ascii="Arial" w:hAnsi="Arial" w:cs="Arial"/>
          <w:lang w:val="ro-RO"/>
        </w:rPr>
        <w:t>Î</w:t>
      </w:r>
      <w:r w:rsidR="00362704" w:rsidRPr="005B6055">
        <w:rPr>
          <w:rFonts w:ascii="Arial" w:hAnsi="Arial" w:cs="Arial"/>
          <w:lang w:val="ro-RO"/>
        </w:rPr>
        <w:t>ndeplinirea obligaţiilor României ca parte la Convenţia de la Stockholm privind Poluanţii Organici Persistenţi şi a Planului Naţional de Implementare al acesteia, împreună cu legislaţia de mediu asociată, sunt obiective importante în cadrul sistemului general de protecţie a mediului.</w:t>
      </w:r>
    </w:p>
    <w:p w:rsidR="00362704" w:rsidRPr="005B6055" w:rsidRDefault="00362704" w:rsidP="00362704">
      <w:pPr>
        <w:autoSpaceDE w:val="0"/>
        <w:autoSpaceDN w:val="0"/>
        <w:adjustRightInd w:val="0"/>
        <w:jc w:val="both"/>
        <w:rPr>
          <w:rFonts w:ascii="Arial" w:hAnsi="Arial" w:cs="Arial"/>
          <w:lang w:val="fr-FR"/>
        </w:rPr>
      </w:pPr>
      <w:r w:rsidRPr="005B6055">
        <w:rPr>
          <w:rFonts w:ascii="Arial" w:hAnsi="Arial" w:cs="Arial"/>
          <w:lang w:val="ro-RO"/>
        </w:rPr>
        <w:t xml:space="preserve">Principalele </w:t>
      </w:r>
      <w:r w:rsidRPr="005B6055">
        <w:rPr>
          <w:rFonts w:ascii="Arial" w:hAnsi="Arial" w:cs="Arial"/>
          <w:lang w:val="fr-FR"/>
        </w:rPr>
        <w:t xml:space="preserve">sectoare economice care sunt </w:t>
      </w:r>
      <w:r w:rsidRPr="005B6055">
        <w:rPr>
          <w:rFonts w:ascii="Arial" w:hAnsi="Arial" w:cs="Arial"/>
          <w:lang w:val="ro-RO"/>
        </w:rPr>
        <w:t>s</w:t>
      </w:r>
      <w:r w:rsidRPr="005B6055">
        <w:rPr>
          <w:rFonts w:ascii="Arial" w:hAnsi="Arial" w:cs="Arial"/>
          <w:lang w:val="fr-FR"/>
        </w:rPr>
        <w:t>urse de emisii de POPs sunt agricultura, industria, transporturile şi industria energetică, la care se pot adăuga alte surse, ce includ aşezările umane cu emisii de la depozite de deşeuri şi crematorii pentru deşeuri medicale.</w:t>
      </w:r>
    </w:p>
    <w:p w:rsidR="00F3414D" w:rsidRPr="005B6055" w:rsidRDefault="00362704" w:rsidP="00F3414D">
      <w:pPr>
        <w:tabs>
          <w:tab w:val="num" w:pos="0"/>
        </w:tabs>
        <w:jc w:val="both"/>
        <w:rPr>
          <w:rFonts w:ascii="Arial" w:hAnsi="Arial" w:cs="Arial"/>
          <w:lang w:val="ro-RO"/>
        </w:rPr>
      </w:pPr>
      <w:r w:rsidRPr="005B6055">
        <w:rPr>
          <w:rFonts w:ascii="Arial" w:hAnsi="Arial" w:cs="Arial"/>
          <w:lang w:val="ro-RO"/>
        </w:rPr>
        <w:t>Cantita</w:t>
      </w:r>
      <w:r w:rsidR="00F3414D" w:rsidRPr="005B6055">
        <w:rPr>
          <w:rFonts w:ascii="Arial" w:hAnsi="Arial" w:cs="Arial"/>
          <w:lang w:val="ro-RO"/>
        </w:rPr>
        <w:t>tea emisă la nivelul anului 2013</w:t>
      </w:r>
      <w:r w:rsidRPr="005B6055">
        <w:rPr>
          <w:rFonts w:ascii="Arial" w:hAnsi="Arial" w:cs="Arial"/>
          <w:lang w:val="ro-RO"/>
        </w:rPr>
        <w:t xml:space="preserve">, pe teritoriul judeţului Brăila este de </w:t>
      </w:r>
      <w:r w:rsidR="00F3414D" w:rsidRPr="005B6055">
        <w:rPr>
          <w:rFonts w:ascii="Arial" w:hAnsi="Arial" w:cs="Arial"/>
          <w:lang w:val="ro-RO"/>
        </w:rPr>
        <w:t>41,2 kg, ponderea fiind deţinută de PAH = 42,2 (hidrocarburi poliaromatice) şi este rezultată din transport naval şi incinerarea carcaselor de animale.</w:t>
      </w:r>
    </w:p>
    <w:p w:rsidR="00362704" w:rsidRPr="005B6055" w:rsidRDefault="00362704" w:rsidP="00362704">
      <w:pPr>
        <w:tabs>
          <w:tab w:val="num" w:pos="0"/>
        </w:tabs>
        <w:jc w:val="both"/>
        <w:rPr>
          <w:rFonts w:ascii="Arial" w:hAnsi="Arial" w:cs="Arial"/>
          <w:lang w:val="ro-RO"/>
        </w:rPr>
      </w:pPr>
    </w:p>
    <w:p w:rsidR="0030095E" w:rsidRPr="00622C42" w:rsidRDefault="0030095E" w:rsidP="00362704">
      <w:pPr>
        <w:tabs>
          <w:tab w:val="num" w:pos="0"/>
        </w:tabs>
        <w:jc w:val="both"/>
        <w:rPr>
          <w:b/>
          <w:sz w:val="20"/>
          <w:szCs w:val="20"/>
          <w:lang w:val="ro-RO"/>
        </w:rPr>
      </w:pPr>
      <w:r w:rsidRPr="005B6055">
        <w:rPr>
          <w:rFonts w:ascii="Arial" w:hAnsi="Arial" w:cs="Arial"/>
          <w:b/>
          <w:lang w:val="ro-RO"/>
        </w:rPr>
        <w:t xml:space="preserve"> </w:t>
      </w:r>
      <w:r w:rsidR="00693B0A">
        <w:rPr>
          <w:rFonts w:ascii="Arial" w:hAnsi="Arial" w:cs="Arial"/>
          <w:b/>
          <w:lang w:val="ro-RO"/>
        </w:rPr>
        <w:t xml:space="preserve">            </w:t>
      </w:r>
      <w:r w:rsidR="00362704" w:rsidRPr="005B6055">
        <w:rPr>
          <w:rFonts w:ascii="Arial" w:hAnsi="Arial" w:cs="Arial"/>
          <w:b/>
          <w:lang w:val="ro-RO"/>
        </w:rPr>
        <w:t>Tabel nr. 2.1.5</w:t>
      </w:r>
      <w:r w:rsidR="00362704" w:rsidRPr="005B6055">
        <w:rPr>
          <w:rFonts w:ascii="Arial" w:hAnsi="Arial" w:cs="Arial"/>
          <w:lang w:val="ro-RO"/>
        </w:rPr>
        <w:t xml:space="preserve">    Poluanţi organici persistenţi</w:t>
      </w:r>
    </w:p>
    <w:p w:rsidR="00362704" w:rsidRPr="00622C42" w:rsidRDefault="00362704" w:rsidP="00362704">
      <w:pPr>
        <w:tabs>
          <w:tab w:val="num" w:pos="0"/>
        </w:tabs>
        <w:rPr>
          <w:sz w:val="20"/>
          <w:szCs w:val="20"/>
          <w:lang w:val="ro-RO"/>
        </w:rPr>
      </w:pP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851"/>
        <w:gridCol w:w="1275"/>
        <w:gridCol w:w="1276"/>
        <w:gridCol w:w="1134"/>
        <w:gridCol w:w="1134"/>
        <w:gridCol w:w="1134"/>
      </w:tblGrid>
      <w:tr w:rsidR="00EA21DA" w:rsidRPr="005B6055" w:rsidTr="00EA21DA">
        <w:trPr>
          <w:jc w:val="center"/>
        </w:trPr>
        <w:tc>
          <w:tcPr>
            <w:tcW w:w="1668" w:type="dxa"/>
          </w:tcPr>
          <w:p w:rsidR="00EA21DA" w:rsidRPr="005B6055" w:rsidRDefault="005B6055" w:rsidP="00E01E3D">
            <w:pPr>
              <w:jc w:val="center"/>
              <w:rPr>
                <w:rFonts w:ascii="Arial" w:hAnsi="Arial" w:cs="Arial"/>
                <w:b/>
                <w:lang w:val="ro-RO"/>
              </w:rPr>
            </w:pPr>
            <w:r>
              <w:rPr>
                <w:rFonts w:ascii="Arial" w:hAnsi="Arial" w:cs="Arial"/>
                <w:b/>
                <w:lang w:val="ro-RO"/>
              </w:rPr>
              <w:t>Indicator</w:t>
            </w:r>
          </w:p>
        </w:tc>
        <w:tc>
          <w:tcPr>
            <w:tcW w:w="851" w:type="dxa"/>
          </w:tcPr>
          <w:p w:rsidR="00EA21DA" w:rsidRPr="005B6055" w:rsidRDefault="00EA21DA" w:rsidP="00E01E3D">
            <w:pPr>
              <w:jc w:val="center"/>
              <w:rPr>
                <w:rFonts w:ascii="Arial" w:hAnsi="Arial" w:cs="Arial"/>
                <w:b/>
              </w:rPr>
            </w:pPr>
            <w:r w:rsidRPr="005B6055">
              <w:rPr>
                <w:rFonts w:ascii="Arial" w:hAnsi="Arial" w:cs="Arial"/>
                <w:b/>
              </w:rPr>
              <w:t>2008</w:t>
            </w:r>
          </w:p>
        </w:tc>
        <w:tc>
          <w:tcPr>
            <w:tcW w:w="1275" w:type="dxa"/>
          </w:tcPr>
          <w:p w:rsidR="00EA21DA" w:rsidRPr="005B6055" w:rsidRDefault="00EA21DA" w:rsidP="00E01E3D">
            <w:pPr>
              <w:jc w:val="center"/>
              <w:rPr>
                <w:rFonts w:ascii="Arial" w:hAnsi="Arial" w:cs="Arial"/>
                <w:b/>
              </w:rPr>
            </w:pPr>
            <w:r w:rsidRPr="005B6055">
              <w:rPr>
                <w:rFonts w:ascii="Arial" w:hAnsi="Arial" w:cs="Arial"/>
                <w:b/>
              </w:rPr>
              <w:t>2009</w:t>
            </w:r>
          </w:p>
        </w:tc>
        <w:tc>
          <w:tcPr>
            <w:tcW w:w="1276" w:type="dxa"/>
          </w:tcPr>
          <w:p w:rsidR="00EA21DA" w:rsidRPr="005B6055" w:rsidRDefault="00EA21DA" w:rsidP="00E01E3D">
            <w:pPr>
              <w:jc w:val="center"/>
              <w:rPr>
                <w:rFonts w:ascii="Arial" w:hAnsi="Arial" w:cs="Arial"/>
                <w:b/>
              </w:rPr>
            </w:pPr>
            <w:r w:rsidRPr="005B6055">
              <w:rPr>
                <w:rFonts w:ascii="Arial" w:hAnsi="Arial" w:cs="Arial"/>
                <w:b/>
              </w:rPr>
              <w:t>2010</w:t>
            </w:r>
          </w:p>
        </w:tc>
        <w:tc>
          <w:tcPr>
            <w:tcW w:w="1134" w:type="dxa"/>
          </w:tcPr>
          <w:p w:rsidR="00EA21DA" w:rsidRPr="005B6055" w:rsidRDefault="00EA21DA" w:rsidP="00E01E3D">
            <w:pPr>
              <w:jc w:val="center"/>
              <w:rPr>
                <w:rFonts w:ascii="Arial" w:hAnsi="Arial" w:cs="Arial"/>
                <w:b/>
              </w:rPr>
            </w:pPr>
            <w:r w:rsidRPr="005B6055">
              <w:rPr>
                <w:rFonts w:ascii="Arial" w:hAnsi="Arial" w:cs="Arial"/>
                <w:b/>
              </w:rPr>
              <w:t>2011</w:t>
            </w:r>
          </w:p>
        </w:tc>
        <w:tc>
          <w:tcPr>
            <w:tcW w:w="1134" w:type="dxa"/>
          </w:tcPr>
          <w:p w:rsidR="00EA21DA" w:rsidRPr="005B6055" w:rsidRDefault="00EA21DA" w:rsidP="00E01E3D">
            <w:pPr>
              <w:jc w:val="center"/>
              <w:rPr>
                <w:rFonts w:ascii="Arial" w:hAnsi="Arial" w:cs="Arial"/>
                <w:b/>
              </w:rPr>
            </w:pPr>
            <w:r w:rsidRPr="005B6055">
              <w:rPr>
                <w:rFonts w:ascii="Arial" w:hAnsi="Arial" w:cs="Arial"/>
                <w:b/>
              </w:rPr>
              <w:t>2012</w:t>
            </w:r>
          </w:p>
        </w:tc>
        <w:tc>
          <w:tcPr>
            <w:tcW w:w="1134" w:type="dxa"/>
          </w:tcPr>
          <w:p w:rsidR="00EA21DA" w:rsidRPr="005B6055" w:rsidRDefault="00EA21DA" w:rsidP="00800EFD">
            <w:pPr>
              <w:jc w:val="center"/>
              <w:rPr>
                <w:rFonts w:ascii="Arial" w:hAnsi="Arial" w:cs="Arial"/>
                <w:b/>
              </w:rPr>
            </w:pPr>
            <w:r w:rsidRPr="005B6055">
              <w:rPr>
                <w:rFonts w:ascii="Arial" w:hAnsi="Arial" w:cs="Arial"/>
                <w:b/>
              </w:rPr>
              <w:t>2013</w:t>
            </w:r>
          </w:p>
        </w:tc>
      </w:tr>
      <w:tr w:rsidR="00EA21DA" w:rsidRPr="005B6055" w:rsidTr="00EA21DA">
        <w:trPr>
          <w:jc w:val="center"/>
        </w:trPr>
        <w:tc>
          <w:tcPr>
            <w:tcW w:w="1668" w:type="dxa"/>
          </w:tcPr>
          <w:p w:rsidR="00EA21DA" w:rsidRPr="005B6055" w:rsidRDefault="00EA21DA" w:rsidP="00E01E3D">
            <w:pPr>
              <w:rPr>
                <w:rFonts w:ascii="Arial" w:hAnsi="Arial" w:cs="Arial"/>
              </w:rPr>
            </w:pPr>
            <w:r w:rsidRPr="005B6055">
              <w:rPr>
                <w:rFonts w:ascii="Arial" w:hAnsi="Arial" w:cs="Arial"/>
              </w:rPr>
              <w:t>DIOX (g)</w:t>
            </w:r>
          </w:p>
        </w:tc>
        <w:tc>
          <w:tcPr>
            <w:tcW w:w="851" w:type="dxa"/>
          </w:tcPr>
          <w:p w:rsidR="00EA21DA" w:rsidRPr="005B6055" w:rsidRDefault="00EA21DA" w:rsidP="00E01E3D">
            <w:pPr>
              <w:jc w:val="center"/>
              <w:rPr>
                <w:rFonts w:ascii="Arial" w:hAnsi="Arial" w:cs="Arial"/>
              </w:rPr>
            </w:pPr>
            <w:r w:rsidRPr="005B6055">
              <w:rPr>
                <w:rFonts w:ascii="Arial" w:hAnsi="Arial" w:cs="Arial"/>
              </w:rPr>
              <w:t>0,013</w:t>
            </w:r>
          </w:p>
        </w:tc>
        <w:tc>
          <w:tcPr>
            <w:tcW w:w="1275" w:type="dxa"/>
          </w:tcPr>
          <w:p w:rsidR="00EA21DA" w:rsidRPr="005B6055" w:rsidRDefault="00EA21DA" w:rsidP="00E01E3D">
            <w:pPr>
              <w:jc w:val="center"/>
              <w:rPr>
                <w:rFonts w:ascii="Arial" w:hAnsi="Arial" w:cs="Arial"/>
              </w:rPr>
            </w:pPr>
            <w:r w:rsidRPr="005B6055">
              <w:rPr>
                <w:rFonts w:ascii="Arial" w:hAnsi="Arial" w:cs="Arial"/>
              </w:rPr>
              <w:t>0</w:t>
            </w:r>
          </w:p>
        </w:tc>
        <w:tc>
          <w:tcPr>
            <w:tcW w:w="1276" w:type="dxa"/>
          </w:tcPr>
          <w:p w:rsidR="00EA21DA" w:rsidRPr="005B6055" w:rsidRDefault="00EA21DA" w:rsidP="00E01E3D">
            <w:pPr>
              <w:jc w:val="center"/>
              <w:rPr>
                <w:rFonts w:ascii="Arial" w:hAnsi="Arial" w:cs="Arial"/>
              </w:rPr>
            </w:pPr>
            <w:r w:rsidRPr="005B6055">
              <w:rPr>
                <w:rFonts w:ascii="Arial" w:hAnsi="Arial" w:cs="Arial"/>
              </w:rPr>
              <w:t>0</w:t>
            </w:r>
          </w:p>
        </w:tc>
        <w:tc>
          <w:tcPr>
            <w:tcW w:w="1134" w:type="dxa"/>
          </w:tcPr>
          <w:p w:rsidR="00EA21DA" w:rsidRPr="005B6055" w:rsidRDefault="00EA21DA" w:rsidP="00E01E3D">
            <w:pPr>
              <w:jc w:val="center"/>
              <w:rPr>
                <w:rFonts w:ascii="Arial" w:hAnsi="Arial" w:cs="Arial"/>
              </w:rPr>
            </w:pPr>
            <w:r w:rsidRPr="005B6055">
              <w:rPr>
                <w:rFonts w:ascii="Arial" w:hAnsi="Arial" w:cs="Arial"/>
              </w:rPr>
              <w:t>0</w:t>
            </w:r>
          </w:p>
        </w:tc>
        <w:tc>
          <w:tcPr>
            <w:tcW w:w="1134" w:type="dxa"/>
          </w:tcPr>
          <w:p w:rsidR="00EA21DA" w:rsidRPr="005B6055" w:rsidRDefault="00EA21DA" w:rsidP="00E01E3D">
            <w:pPr>
              <w:jc w:val="center"/>
              <w:rPr>
                <w:rFonts w:ascii="Arial" w:hAnsi="Arial" w:cs="Arial"/>
              </w:rPr>
            </w:pPr>
            <w:r w:rsidRPr="005B6055">
              <w:rPr>
                <w:rFonts w:ascii="Arial" w:hAnsi="Arial" w:cs="Arial"/>
              </w:rPr>
              <w:t>0</w:t>
            </w:r>
          </w:p>
        </w:tc>
        <w:tc>
          <w:tcPr>
            <w:tcW w:w="1134" w:type="dxa"/>
          </w:tcPr>
          <w:p w:rsidR="00EA21DA" w:rsidRPr="005B6055" w:rsidRDefault="00EA21DA" w:rsidP="00800EFD">
            <w:pPr>
              <w:jc w:val="center"/>
              <w:rPr>
                <w:rFonts w:ascii="Arial" w:hAnsi="Arial" w:cs="Arial"/>
              </w:rPr>
            </w:pPr>
            <w:r w:rsidRPr="005B6055">
              <w:rPr>
                <w:rFonts w:ascii="Arial" w:hAnsi="Arial" w:cs="Arial"/>
              </w:rPr>
              <w:t>0</w:t>
            </w:r>
          </w:p>
        </w:tc>
      </w:tr>
      <w:tr w:rsidR="00EA21DA" w:rsidRPr="005B6055" w:rsidTr="00EA21DA">
        <w:trPr>
          <w:jc w:val="center"/>
        </w:trPr>
        <w:tc>
          <w:tcPr>
            <w:tcW w:w="1668" w:type="dxa"/>
            <w:tcBorders>
              <w:top w:val="single" w:sz="4" w:space="0" w:color="auto"/>
              <w:left w:val="single" w:sz="4" w:space="0" w:color="auto"/>
              <w:bottom w:val="single" w:sz="4" w:space="0" w:color="auto"/>
              <w:right w:val="single" w:sz="4" w:space="0" w:color="auto"/>
            </w:tcBorders>
          </w:tcPr>
          <w:p w:rsidR="00EA21DA" w:rsidRPr="005B6055" w:rsidRDefault="00EA21DA" w:rsidP="00EA21DA">
            <w:pPr>
              <w:rPr>
                <w:rFonts w:ascii="Arial" w:hAnsi="Arial" w:cs="Arial"/>
                <w:lang w:val="ro-RO"/>
              </w:rPr>
            </w:pPr>
            <w:r w:rsidRPr="005B6055">
              <w:rPr>
                <w:rFonts w:ascii="Arial" w:hAnsi="Arial" w:cs="Arial"/>
                <w:lang w:val="ro-RO"/>
              </w:rPr>
              <w:t>HCB (kg)</w:t>
            </w:r>
          </w:p>
        </w:tc>
        <w:tc>
          <w:tcPr>
            <w:tcW w:w="851" w:type="dxa"/>
            <w:tcBorders>
              <w:top w:val="single" w:sz="4" w:space="0" w:color="auto"/>
              <w:left w:val="single" w:sz="4" w:space="0" w:color="auto"/>
              <w:bottom w:val="single" w:sz="4" w:space="0" w:color="auto"/>
              <w:right w:val="single" w:sz="4" w:space="0" w:color="auto"/>
            </w:tcBorders>
          </w:tcPr>
          <w:p w:rsidR="00EA21DA" w:rsidRPr="005B6055" w:rsidRDefault="00EA21DA" w:rsidP="00E01E3D">
            <w:pPr>
              <w:jc w:val="center"/>
              <w:rPr>
                <w:rFonts w:ascii="Arial" w:hAnsi="Arial" w:cs="Arial"/>
              </w:rPr>
            </w:pPr>
            <w:r w:rsidRPr="005B6055">
              <w:rPr>
                <w:rFonts w:ascii="Arial" w:hAnsi="Arial" w:cs="Arial"/>
              </w:rPr>
              <w:t>0</w:t>
            </w:r>
          </w:p>
        </w:tc>
        <w:tc>
          <w:tcPr>
            <w:tcW w:w="1275" w:type="dxa"/>
            <w:tcBorders>
              <w:top w:val="single" w:sz="4" w:space="0" w:color="auto"/>
              <w:left w:val="single" w:sz="4" w:space="0" w:color="auto"/>
              <w:bottom w:val="single" w:sz="4" w:space="0" w:color="auto"/>
              <w:right w:val="single" w:sz="4" w:space="0" w:color="auto"/>
            </w:tcBorders>
          </w:tcPr>
          <w:p w:rsidR="00EA21DA" w:rsidRPr="005B6055" w:rsidRDefault="00EA21DA" w:rsidP="00E01E3D">
            <w:pPr>
              <w:jc w:val="center"/>
              <w:rPr>
                <w:rFonts w:ascii="Arial" w:hAnsi="Arial" w:cs="Arial"/>
              </w:rPr>
            </w:pPr>
            <w:r w:rsidRPr="005B6055">
              <w:rPr>
                <w:rFonts w:ascii="Arial" w:hAnsi="Arial" w:cs="Arial"/>
              </w:rPr>
              <w:t>0,00012</w:t>
            </w:r>
          </w:p>
        </w:tc>
        <w:tc>
          <w:tcPr>
            <w:tcW w:w="1276" w:type="dxa"/>
            <w:tcBorders>
              <w:top w:val="single" w:sz="4" w:space="0" w:color="auto"/>
              <w:left w:val="single" w:sz="4" w:space="0" w:color="auto"/>
              <w:bottom w:val="single" w:sz="4" w:space="0" w:color="auto"/>
              <w:right w:val="single" w:sz="4" w:space="0" w:color="auto"/>
            </w:tcBorders>
          </w:tcPr>
          <w:p w:rsidR="00EA21DA" w:rsidRPr="005B6055" w:rsidRDefault="00EA21DA" w:rsidP="00E01E3D">
            <w:pPr>
              <w:jc w:val="center"/>
              <w:rPr>
                <w:rFonts w:ascii="Arial" w:hAnsi="Arial" w:cs="Arial"/>
              </w:rPr>
            </w:pPr>
            <w:r w:rsidRPr="005B6055">
              <w:rPr>
                <w:rFonts w:ascii="Arial" w:hAnsi="Arial" w:cs="Arial"/>
              </w:rPr>
              <w:t>1,317x10</w:t>
            </w:r>
            <w:r w:rsidRPr="005B6055">
              <w:rPr>
                <w:rFonts w:ascii="Arial" w:hAnsi="Arial" w:cs="Arial"/>
                <w:vertAlign w:val="superscript"/>
              </w:rPr>
              <w:t>-7</w:t>
            </w:r>
          </w:p>
        </w:tc>
        <w:tc>
          <w:tcPr>
            <w:tcW w:w="1134" w:type="dxa"/>
            <w:tcBorders>
              <w:top w:val="single" w:sz="4" w:space="0" w:color="auto"/>
              <w:left w:val="single" w:sz="4" w:space="0" w:color="auto"/>
              <w:bottom w:val="single" w:sz="4" w:space="0" w:color="auto"/>
              <w:right w:val="single" w:sz="4" w:space="0" w:color="auto"/>
            </w:tcBorders>
          </w:tcPr>
          <w:p w:rsidR="00EA21DA" w:rsidRPr="005B6055" w:rsidRDefault="00EA21DA" w:rsidP="00E01E3D">
            <w:pPr>
              <w:jc w:val="center"/>
              <w:rPr>
                <w:rFonts w:ascii="Arial" w:hAnsi="Arial" w:cs="Arial"/>
              </w:rPr>
            </w:pPr>
            <w:r w:rsidRPr="005B6055">
              <w:rPr>
                <w:rFonts w:ascii="Arial" w:hAnsi="Arial" w:cs="Arial"/>
              </w:rPr>
              <w:t>9,6 x10</w:t>
            </w:r>
            <w:r w:rsidRPr="005B6055">
              <w:rPr>
                <w:rFonts w:ascii="Arial" w:hAnsi="Arial" w:cs="Arial"/>
                <w:vertAlign w:val="superscript"/>
              </w:rPr>
              <w:t>-9</w:t>
            </w:r>
          </w:p>
        </w:tc>
        <w:tc>
          <w:tcPr>
            <w:tcW w:w="1134" w:type="dxa"/>
            <w:tcBorders>
              <w:top w:val="single" w:sz="4" w:space="0" w:color="auto"/>
              <w:left w:val="single" w:sz="4" w:space="0" w:color="auto"/>
              <w:bottom w:val="single" w:sz="4" w:space="0" w:color="auto"/>
              <w:right w:val="single" w:sz="4" w:space="0" w:color="auto"/>
            </w:tcBorders>
          </w:tcPr>
          <w:p w:rsidR="00EA21DA" w:rsidRPr="005B6055" w:rsidRDefault="00EA21DA" w:rsidP="00E01E3D">
            <w:pPr>
              <w:jc w:val="center"/>
              <w:rPr>
                <w:rFonts w:ascii="Arial" w:hAnsi="Arial" w:cs="Arial"/>
              </w:rPr>
            </w:pPr>
            <w:r w:rsidRPr="005B6055">
              <w:rPr>
                <w:rFonts w:ascii="Arial" w:hAnsi="Arial" w:cs="Arial"/>
              </w:rPr>
              <w:t>1,4 x10</w:t>
            </w:r>
            <w:r w:rsidRPr="005B6055">
              <w:rPr>
                <w:rFonts w:ascii="Arial" w:hAnsi="Arial" w:cs="Arial"/>
                <w:vertAlign w:val="superscript"/>
              </w:rPr>
              <w:t>-7</w:t>
            </w:r>
          </w:p>
        </w:tc>
        <w:tc>
          <w:tcPr>
            <w:tcW w:w="1134" w:type="dxa"/>
            <w:tcBorders>
              <w:top w:val="single" w:sz="4" w:space="0" w:color="auto"/>
              <w:left w:val="single" w:sz="4" w:space="0" w:color="auto"/>
              <w:bottom w:val="single" w:sz="4" w:space="0" w:color="auto"/>
              <w:right w:val="single" w:sz="4" w:space="0" w:color="auto"/>
            </w:tcBorders>
          </w:tcPr>
          <w:p w:rsidR="00EA21DA" w:rsidRPr="005B6055" w:rsidRDefault="00EA21DA" w:rsidP="00800EFD">
            <w:pPr>
              <w:jc w:val="center"/>
              <w:rPr>
                <w:rFonts w:ascii="Arial" w:hAnsi="Arial" w:cs="Arial"/>
              </w:rPr>
            </w:pPr>
            <w:r w:rsidRPr="005B6055">
              <w:rPr>
                <w:rFonts w:ascii="Arial" w:hAnsi="Arial" w:cs="Arial"/>
              </w:rPr>
              <w:t>2,2 x10</w:t>
            </w:r>
            <w:r w:rsidRPr="005B6055">
              <w:rPr>
                <w:rFonts w:ascii="Arial" w:hAnsi="Arial" w:cs="Arial"/>
                <w:vertAlign w:val="superscript"/>
              </w:rPr>
              <w:t>-4</w:t>
            </w:r>
          </w:p>
        </w:tc>
      </w:tr>
      <w:tr w:rsidR="00EA21DA" w:rsidRPr="005B6055" w:rsidTr="00EA21DA">
        <w:trPr>
          <w:jc w:val="center"/>
        </w:trPr>
        <w:tc>
          <w:tcPr>
            <w:tcW w:w="1668" w:type="dxa"/>
          </w:tcPr>
          <w:p w:rsidR="00EA21DA" w:rsidRPr="005B6055" w:rsidRDefault="00EA21DA" w:rsidP="00E01E3D">
            <w:pPr>
              <w:rPr>
                <w:rFonts w:ascii="Arial" w:hAnsi="Arial" w:cs="Arial"/>
              </w:rPr>
            </w:pPr>
            <w:r w:rsidRPr="005B6055">
              <w:rPr>
                <w:rFonts w:ascii="Arial" w:hAnsi="Arial" w:cs="Arial"/>
              </w:rPr>
              <w:lastRenderedPageBreak/>
              <w:t>Benzo (a) (kg)</w:t>
            </w:r>
          </w:p>
        </w:tc>
        <w:tc>
          <w:tcPr>
            <w:tcW w:w="851" w:type="dxa"/>
          </w:tcPr>
          <w:p w:rsidR="00EA21DA" w:rsidRPr="005B6055" w:rsidRDefault="00EA21DA" w:rsidP="00E01E3D">
            <w:pPr>
              <w:jc w:val="center"/>
              <w:rPr>
                <w:rFonts w:ascii="Arial" w:hAnsi="Arial" w:cs="Arial"/>
              </w:rPr>
            </w:pPr>
            <w:r w:rsidRPr="005B6055">
              <w:rPr>
                <w:rFonts w:ascii="Arial" w:hAnsi="Arial" w:cs="Arial"/>
              </w:rPr>
              <w:t>0,89</w:t>
            </w:r>
          </w:p>
        </w:tc>
        <w:tc>
          <w:tcPr>
            <w:tcW w:w="1275" w:type="dxa"/>
          </w:tcPr>
          <w:p w:rsidR="00EA21DA" w:rsidRPr="005B6055" w:rsidRDefault="00EA21DA" w:rsidP="00E01E3D">
            <w:pPr>
              <w:jc w:val="center"/>
              <w:rPr>
                <w:rFonts w:ascii="Arial" w:hAnsi="Arial" w:cs="Arial"/>
              </w:rPr>
            </w:pPr>
            <w:r w:rsidRPr="005B6055">
              <w:rPr>
                <w:rFonts w:ascii="Arial" w:hAnsi="Arial" w:cs="Arial"/>
              </w:rPr>
              <w:t>1,5</w:t>
            </w:r>
          </w:p>
        </w:tc>
        <w:tc>
          <w:tcPr>
            <w:tcW w:w="1276" w:type="dxa"/>
          </w:tcPr>
          <w:p w:rsidR="00EA21DA" w:rsidRPr="005B6055" w:rsidRDefault="00EA21DA" w:rsidP="00E01E3D">
            <w:pPr>
              <w:jc w:val="center"/>
              <w:rPr>
                <w:rFonts w:ascii="Arial" w:hAnsi="Arial" w:cs="Arial"/>
              </w:rPr>
            </w:pPr>
            <w:r w:rsidRPr="005B6055">
              <w:rPr>
                <w:rFonts w:ascii="Arial" w:hAnsi="Arial" w:cs="Arial"/>
              </w:rPr>
              <w:t>6,392x10</w:t>
            </w:r>
            <w:r w:rsidRPr="005B6055">
              <w:rPr>
                <w:rFonts w:ascii="Arial" w:hAnsi="Arial" w:cs="Arial"/>
                <w:vertAlign w:val="superscript"/>
              </w:rPr>
              <w:t>-5</w:t>
            </w:r>
          </w:p>
        </w:tc>
        <w:tc>
          <w:tcPr>
            <w:tcW w:w="1134" w:type="dxa"/>
          </w:tcPr>
          <w:p w:rsidR="00EA21DA" w:rsidRPr="005B6055" w:rsidRDefault="00EA21DA" w:rsidP="00E01E3D">
            <w:pPr>
              <w:jc w:val="center"/>
              <w:rPr>
                <w:rFonts w:ascii="Arial" w:hAnsi="Arial" w:cs="Arial"/>
              </w:rPr>
            </w:pPr>
            <w:r w:rsidRPr="005B6055">
              <w:rPr>
                <w:rFonts w:ascii="Arial" w:hAnsi="Arial" w:cs="Arial"/>
              </w:rPr>
              <w:t>0,003</w:t>
            </w:r>
          </w:p>
        </w:tc>
        <w:tc>
          <w:tcPr>
            <w:tcW w:w="1134" w:type="dxa"/>
          </w:tcPr>
          <w:p w:rsidR="00EA21DA" w:rsidRPr="005B6055" w:rsidRDefault="00EA21DA" w:rsidP="00E01E3D">
            <w:pPr>
              <w:jc w:val="center"/>
              <w:rPr>
                <w:rFonts w:ascii="Arial" w:hAnsi="Arial" w:cs="Arial"/>
              </w:rPr>
            </w:pPr>
            <w:r w:rsidRPr="005B6055">
              <w:rPr>
                <w:rFonts w:ascii="Arial" w:hAnsi="Arial" w:cs="Arial"/>
              </w:rPr>
              <w:t>3,69x10</w:t>
            </w:r>
            <w:r w:rsidRPr="005B6055">
              <w:rPr>
                <w:rFonts w:ascii="Arial" w:hAnsi="Arial" w:cs="Arial"/>
                <w:vertAlign w:val="superscript"/>
              </w:rPr>
              <w:t>-5</w:t>
            </w:r>
          </w:p>
        </w:tc>
        <w:tc>
          <w:tcPr>
            <w:tcW w:w="1134" w:type="dxa"/>
          </w:tcPr>
          <w:p w:rsidR="00EA21DA" w:rsidRPr="005B6055" w:rsidRDefault="00EA21DA" w:rsidP="00800EFD">
            <w:pPr>
              <w:jc w:val="center"/>
              <w:rPr>
                <w:rFonts w:ascii="Arial" w:hAnsi="Arial" w:cs="Arial"/>
              </w:rPr>
            </w:pPr>
            <w:r w:rsidRPr="005B6055">
              <w:rPr>
                <w:rFonts w:ascii="Arial" w:hAnsi="Arial" w:cs="Arial"/>
              </w:rPr>
              <w:t>1,2 x10</w:t>
            </w:r>
            <w:r w:rsidRPr="005B6055">
              <w:rPr>
                <w:rFonts w:ascii="Arial" w:hAnsi="Arial" w:cs="Arial"/>
                <w:vertAlign w:val="superscript"/>
              </w:rPr>
              <w:t>-2</w:t>
            </w:r>
          </w:p>
        </w:tc>
      </w:tr>
      <w:tr w:rsidR="00EA21DA" w:rsidRPr="005B6055" w:rsidTr="00EA21DA">
        <w:trPr>
          <w:jc w:val="center"/>
        </w:trPr>
        <w:tc>
          <w:tcPr>
            <w:tcW w:w="1668" w:type="dxa"/>
          </w:tcPr>
          <w:p w:rsidR="00EA21DA" w:rsidRPr="005B6055" w:rsidRDefault="00EA21DA" w:rsidP="00E01E3D">
            <w:pPr>
              <w:rPr>
                <w:rFonts w:ascii="Arial" w:hAnsi="Arial" w:cs="Arial"/>
              </w:rPr>
            </w:pPr>
            <w:r w:rsidRPr="005B6055">
              <w:rPr>
                <w:rFonts w:ascii="Arial" w:hAnsi="Arial" w:cs="Arial"/>
              </w:rPr>
              <w:t>Benzo (b) (kg)</w:t>
            </w:r>
          </w:p>
        </w:tc>
        <w:tc>
          <w:tcPr>
            <w:tcW w:w="851" w:type="dxa"/>
          </w:tcPr>
          <w:p w:rsidR="00EA21DA" w:rsidRPr="005B6055" w:rsidRDefault="00EA21DA" w:rsidP="00E01E3D">
            <w:pPr>
              <w:jc w:val="center"/>
              <w:rPr>
                <w:rFonts w:ascii="Arial" w:hAnsi="Arial" w:cs="Arial"/>
              </w:rPr>
            </w:pPr>
            <w:r w:rsidRPr="005B6055">
              <w:rPr>
                <w:rFonts w:ascii="Arial" w:hAnsi="Arial" w:cs="Arial"/>
              </w:rPr>
              <w:t>1,44</w:t>
            </w:r>
          </w:p>
        </w:tc>
        <w:tc>
          <w:tcPr>
            <w:tcW w:w="1275" w:type="dxa"/>
          </w:tcPr>
          <w:p w:rsidR="00EA21DA" w:rsidRPr="005B6055" w:rsidRDefault="00EA21DA" w:rsidP="00E01E3D">
            <w:pPr>
              <w:jc w:val="center"/>
              <w:rPr>
                <w:rFonts w:ascii="Arial" w:hAnsi="Arial" w:cs="Arial"/>
              </w:rPr>
            </w:pPr>
            <w:r w:rsidRPr="005B6055">
              <w:rPr>
                <w:rFonts w:ascii="Arial" w:hAnsi="Arial" w:cs="Arial"/>
              </w:rPr>
              <w:t>2,8</w:t>
            </w:r>
          </w:p>
        </w:tc>
        <w:tc>
          <w:tcPr>
            <w:tcW w:w="1276" w:type="dxa"/>
          </w:tcPr>
          <w:p w:rsidR="00EA21DA" w:rsidRPr="005B6055" w:rsidRDefault="00EA21DA" w:rsidP="00E01E3D">
            <w:pPr>
              <w:jc w:val="center"/>
              <w:rPr>
                <w:rFonts w:ascii="Arial" w:hAnsi="Arial" w:cs="Arial"/>
              </w:rPr>
            </w:pPr>
            <w:r w:rsidRPr="005B6055">
              <w:rPr>
                <w:rFonts w:ascii="Arial" w:hAnsi="Arial" w:cs="Arial"/>
              </w:rPr>
              <w:t>3,275 x 10</w:t>
            </w:r>
            <w:r w:rsidRPr="005B6055">
              <w:rPr>
                <w:rFonts w:ascii="Arial" w:hAnsi="Arial" w:cs="Arial"/>
                <w:vertAlign w:val="superscript"/>
              </w:rPr>
              <w:t>-5</w:t>
            </w:r>
          </w:p>
        </w:tc>
        <w:tc>
          <w:tcPr>
            <w:tcW w:w="1134" w:type="dxa"/>
          </w:tcPr>
          <w:p w:rsidR="00EA21DA" w:rsidRPr="005B6055" w:rsidRDefault="00EA21DA" w:rsidP="00E01E3D">
            <w:pPr>
              <w:jc w:val="center"/>
              <w:rPr>
                <w:rFonts w:ascii="Arial" w:hAnsi="Arial" w:cs="Arial"/>
              </w:rPr>
            </w:pPr>
            <w:r w:rsidRPr="005B6055">
              <w:rPr>
                <w:rFonts w:ascii="Arial" w:hAnsi="Arial" w:cs="Arial"/>
              </w:rPr>
              <w:t>3,98 x10</w:t>
            </w:r>
            <w:r w:rsidRPr="005B6055">
              <w:rPr>
                <w:rFonts w:ascii="Arial" w:hAnsi="Arial" w:cs="Arial"/>
                <w:vertAlign w:val="superscript"/>
              </w:rPr>
              <w:t>-6</w:t>
            </w:r>
          </w:p>
        </w:tc>
        <w:tc>
          <w:tcPr>
            <w:tcW w:w="1134" w:type="dxa"/>
          </w:tcPr>
          <w:p w:rsidR="00EA21DA" w:rsidRPr="005B6055" w:rsidRDefault="00EA21DA" w:rsidP="00E01E3D">
            <w:pPr>
              <w:jc w:val="center"/>
              <w:rPr>
                <w:rFonts w:ascii="Arial" w:hAnsi="Arial" w:cs="Arial"/>
              </w:rPr>
            </w:pPr>
            <w:r w:rsidRPr="005B6055">
              <w:rPr>
                <w:rFonts w:ascii="Arial" w:hAnsi="Arial" w:cs="Arial"/>
              </w:rPr>
              <w:t>2,50 x10</w:t>
            </w:r>
            <w:r w:rsidRPr="005B6055">
              <w:rPr>
                <w:rFonts w:ascii="Arial" w:hAnsi="Arial" w:cs="Arial"/>
                <w:vertAlign w:val="superscript"/>
              </w:rPr>
              <w:t>-6</w:t>
            </w:r>
          </w:p>
        </w:tc>
        <w:tc>
          <w:tcPr>
            <w:tcW w:w="1134" w:type="dxa"/>
          </w:tcPr>
          <w:p w:rsidR="00EA21DA" w:rsidRPr="005B6055" w:rsidRDefault="00EA21DA" w:rsidP="00800EFD">
            <w:pPr>
              <w:jc w:val="center"/>
              <w:rPr>
                <w:rFonts w:ascii="Arial" w:hAnsi="Arial" w:cs="Arial"/>
              </w:rPr>
            </w:pPr>
            <w:r w:rsidRPr="005B6055">
              <w:rPr>
                <w:rFonts w:ascii="Arial" w:hAnsi="Arial" w:cs="Arial"/>
              </w:rPr>
              <w:t>3,09 x10</w:t>
            </w:r>
            <w:r w:rsidRPr="005B6055">
              <w:rPr>
                <w:rFonts w:ascii="Arial" w:hAnsi="Arial" w:cs="Arial"/>
                <w:vertAlign w:val="superscript"/>
              </w:rPr>
              <w:t>-3</w:t>
            </w:r>
          </w:p>
        </w:tc>
      </w:tr>
      <w:tr w:rsidR="00EA21DA" w:rsidRPr="005B6055" w:rsidTr="00EA21DA">
        <w:trPr>
          <w:jc w:val="center"/>
        </w:trPr>
        <w:tc>
          <w:tcPr>
            <w:tcW w:w="1668" w:type="dxa"/>
          </w:tcPr>
          <w:p w:rsidR="00EA21DA" w:rsidRPr="005B6055" w:rsidRDefault="00EA21DA" w:rsidP="00E01E3D">
            <w:pPr>
              <w:rPr>
                <w:rFonts w:ascii="Arial" w:hAnsi="Arial" w:cs="Arial"/>
              </w:rPr>
            </w:pPr>
            <w:r w:rsidRPr="005B6055">
              <w:rPr>
                <w:rFonts w:ascii="Arial" w:hAnsi="Arial" w:cs="Arial"/>
              </w:rPr>
              <w:t>Flouranthe  (kg)</w:t>
            </w:r>
          </w:p>
        </w:tc>
        <w:tc>
          <w:tcPr>
            <w:tcW w:w="851" w:type="dxa"/>
          </w:tcPr>
          <w:p w:rsidR="00EA21DA" w:rsidRPr="005B6055" w:rsidRDefault="00EA21DA" w:rsidP="00E01E3D">
            <w:pPr>
              <w:jc w:val="center"/>
              <w:rPr>
                <w:rFonts w:ascii="Arial" w:hAnsi="Arial" w:cs="Arial"/>
              </w:rPr>
            </w:pPr>
            <w:r w:rsidRPr="005B6055">
              <w:rPr>
                <w:rFonts w:ascii="Arial" w:hAnsi="Arial" w:cs="Arial"/>
              </w:rPr>
              <w:t>12,98</w:t>
            </w:r>
          </w:p>
        </w:tc>
        <w:tc>
          <w:tcPr>
            <w:tcW w:w="1275" w:type="dxa"/>
          </w:tcPr>
          <w:p w:rsidR="00EA21DA" w:rsidRPr="005B6055" w:rsidRDefault="00EA21DA" w:rsidP="00E01E3D">
            <w:pPr>
              <w:jc w:val="center"/>
              <w:rPr>
                <w:rFonts w:ascii="Arial" w:hAnsi="Arial" w:cs="Arial"/>
              </w:rPr>
            </w:pPr>
            <w:r w:rsidRPr="005B6055">
              <w:rPr>
                <w:rFonts w:ascii="Arial" w:hAnsi="Arial" w:cs="Arial"/>
              </w:rPr>
              <w:t>0</w:t>
            </w:r>
          </w:p>
        </w:tc>
        <w:tc>
          <w:tcPr>
            <w:tcW w:w="1276" w:type="dxa"/>
          </w:tcPr>
          <w:p w:rsidR="00EA21DA" w:rsidRPr="005B6055" w:rsidRDefault="00EA21DA" w:rsidP="00E01E3D">
            <w:pPr>
              <w:jc w:val="center"/>
              <w:rPr>
                <w:rFonts w:ascii="Arial" w:hAnsi="Arial" w:cs="Arial"/>
              </w:rPr>
            </w:pPr>
            <w:r w:rsidRPr="005B6055">
              <w:rPr>
                <w:rFonts w:ascii="Arial" w:hAnsi="Arial" w:cs="Arial"/>
              </w:rPr>
              <w:t>0</w:t>
            </w:r>
          </w:p>
        </w:tc>
        <w:tc>
          <w:tcPr>
            <w:tcW w:w="1134" w:type="dxa"/>
          </w:tcPr>
          <w:p w:rsidR="00EA21DA" w:rsidRPr="005B6055" w:rsidRDefault="00EA21DA" w:rsidP="00E01E3D">
            <w:pPr>
              <w:jc w:val="center"/>
              <w:rPr>
                <w:rFonts w:ascii="Arial" w:hAnsi="Arial" w:cs="Arial"/>
              </w:rPr>
            </w:pPr>
          </w:p>
        </w:tc>
        <w:tc>
          <w:tcPr>
            <w:tcW w:w="1134" w:type="dxa"/>
          </w:tcPr>
          <w:p w:rsidR="00EA21DA" w:rsidRPr="005B6055" w:rsidRDefault="00EA21DA" w:rsidP="00E01E3D">
            <w:pPr>
              <w:jc w:val="center"/>
              <w:rPr>
                <w:rFonts w:ascii="Arial" w:hAnsi="Arial" w:cs="Arial"/>
              </w:rPr>
            </w:pPr>
          </w:p>
        </w:tc>
        <w:tc>
          <w:tcPr>
            <w:tcW w:w="1134" w:type="dxa"/>
          </w:tcPr>
          <w:p w:rsidR="00EA21DA" w:rsidRPr="005B6055" w:rsidRDefault="00EA21DA" w:rsidP="00800EFD">
            <w:pPr>
              <w:jc w:val="center"/>
              <w:rPr>
                <w:rFonts w:ascii="Arial" w:hAnsi="Arial" w:cs="Arial"/>
              </w:rPr>
            </w:pPr>
            <w:r w:rsidRPr="005B6055">
              <w:rPr>
                <w:rFonts w:ascii="Arial" w:hAnsi="Arial" w:cs="Arial"/>
              </w:rPr>
              <w:t>0</w:t>
            </w:r>
          </w:p>
        </w:tc>
      </w:tr>
      <w:tr w:rsidR="00EA21DA" w:rsidRPr="005B6055" w:rsidTr="00EA21DA">
        <w:trPr>
          <w:jc w:val="center"/>
        </w:trPr>
        <w:tc>
          <w:tcPr>
            <w:tcW w:w="1668" w:type="dxa"/>
          </w:tcPr>
          <w:p w:rsidR="00EA21DA" w:rsidRPr="005B6055" w:rsidRDefault="00EA21DA" w:rsidP="00E01E3D">
            <w:pPr>
              <w:rPr>
                <w:rFonts w:ascii="Arial" w:hAnsi="Arial" w:cs="Arial"/>
              </w:rPr>
            </w:pPr>
            <w:r w:rsidRPr="005B6055">
              <w:rPr>
                <w:rFonts w:ascii="Arial" w:hAnsi="Arial" w:cs="Arial"/>
              </w:rPr>
              <w:t>PCB (kg)</w:t>
            </w:r>
          </w:p>
        </w:tc>
        <w:tc>
          <w:tcPr>
            <w:tcW w:w="851" w:type="dxa"/>
          </w:tcPr>
          <w:p w:rsidR="00EA21DA" w:rsidRPr="005B6055" w:rsidRDefault="00EA21DA" w:rsidP="00E01E3D">
            <w:pPr>
              <w:jc w:val="center"/>
              <w:rPr>
                <w:rFonts w:ascii="Arial" w:hAnsi="Arial" w:cs="Arial"/>
              </w:rPr>
            </w:pPr>
            <w:r w:rsidRPr="005B6055">
              <w:rPr>
                <w:rFonts w:ascii="Arial" w:hAnsi="Arial" w:cs="Arial"/>
              </w:rPr>
              <w:t>0,0029</w:t>
            </w:r>
          </w:p>
        </w:tc>
        <w:tc>
          <w:tcPr>
            <w:tcW w:w="1275" w:type="dxa"/>
          </w:tcPr>
          <w:p w:rsidR="00EA21DA" w:rsidRPr="005B6055" w:rsidRDefault="00EA21DA" w:rsidP="00E01E3D">
            <w:pPr>
              <w:jc w:val="center"/>
              <w:rPr>
                <w:rFonts w:ascii="Arial" w:hAnsi="Arial" w:cs="Arial"/>
              </w:rPr>
            </w:pPr>
            <w:r w:rsidRPr="005B6055">
              <w:rPr>
                <w:rFonts w:ascii="Arial" w:hAnsi="Arial" w:cs="Arial"/>
              </w:rPr>
              <w:t>3,894 x 10</w:t>
            </w:r>
            <w:r w:rsidRPr="005B6055">
              <w:rPr>
                <w:rFonts w:ascii="Arial" w:hAnsi="Arial" w:cs="Arial"/>
                <w:vertAlign w:val="superscript"/>
              </w:rPr>
              <w:t>-6</w:t>
            </w:r>
          </w:p>
        </w:tc>
        <w:tc>
          <w:tcPr>
            <w:tcW w:w="1276" w:type="dxa"/>
          </w:tcPr>
          <w:p w:rsidR="00EA21DA" w:rsidRPr="005B6055" w:rsidRDefault="00EA21DA" w:rsidP="00E01E3D">
            <w:pPr>
              <w:jc w:val="center"/>
              <w:rPr>
                <w:rFonts w:ascii="Arial" w:hAnsi="Arial" w:cs="Arial"/>
              </w:rPr>
            </w:pPr>
            <w:r w:rsidRPr="005B6055">
              <w:rPr>
                <w:rFonts w:ascii="Arial" w:hAnsi="Arial" w:cs="Arial"/>
              </w:rPr>
              <w:t>1,858 x 10</w:t>
            </w:r>
            <w:r w:rsidRPr="005B6055">
              <w:rPr>
                <w:rFonts w:ascii="Arial" w:hAnsi="Arial" w:cs="Arial"/>
                <w:vertAlign w:val="superscript"/>
              </w:rPr>
              <w:t>-8</w:t>
            </w:r>
          </w:p>
        </w:tc>
        <w:tc>
          <w:tcPr>
            <w:tcW w:w="1134" w:type="dxa"/>
          </w:tcPr>
          <w:p w:rsidR="00EA21DA" w:rsidRPr="005B6055" w:rsidRDefault="00EA21DA" w:rsidP="00E01E3D">
            <w:pPr>
              <w:jc w:val="center"/>
              <w:rPr>
                <w:rFonts w:ascii="Arial" w:hAnsi="Arial" w:cs="Arial"/>
              </w:rPr>
            </w:pPr>
            <w:r w:rsidRPr="005B6055">
              <w:rPr>
                <w:rFonts w:ascii="Arial" w:hAnsi="Arial" w:cs="Arial"/>
              </w:rPr>
              <w:t>9,6x10</w:t>
            </w:r>
            <w:r w:rsidRPr="005B6055">
              <w:rPr>
                <w:rFonts w:ascii="Arial" w:hAnsi="Arial" w:cs="Arial"/>
                <w:vertAlign w:val="superscript"/>
              </w:rPr>
              <w:t>-11</w:t>
            </w:r>
          </w:p>
        </w:tc>
        <w:tc>
          <w:tcPr>
            <w:tcW w:w="1134" w:type="dxa"/>
          </w:tcPr>
          <w:p w:rsidR="00EA21DA" w:rsidRPr="005B6055" w:rsidRDefault="00EA21DA" w:rsidP="00E01E3D">
            <w:pPr>
              <w:jc w:val="center"/>
              <w:rPr>
                <w:rFonts w:ascii="Arial" w:hAnsi="Arial" w:cs="Arial"/>
              </w:rPr>
            </w:pPr>
            <w:r w:rsidRPr="005B6055">
              <w:rPr>
                <w:rFonts w:ascii="Arial" w:hAnsi="Arial" w:cs="Arial"/>
              </w:rPr>
              <w:t>9,09x10</w:t>
            </w:r>
            <w:r w:rsidRPr="005B6055">
              <w:rPr>
                <w:rFonts w:ascii="Arial" w:hAnsi="Arial" w:cs="Arial"/>
                <w:vertAlign w:val="superscript"/>
              </w:rPr>
              <w:t>-9</w:t>
            </w:r>
          </w:p>
        </w:tc>
        <w:tc>
          <w:tcPr>
            <w:tcW w:w="1134" w:type="dxa"/>
          </w:tcPr>
          <w:p w:rsidR="00EA21DA" w:rsidRPr="005B6055" w:rsidRDefault="00EA21DA" w:rsidP="00800EFD">
            <w:pPr>
              <w:jc w:val="center"/>
              <w:rPr>
                <w:rFonts w:ascii="Arial" w:hAnsi="Arial" w:cs="Arial"/>
              </w:rPr>
            </w:pPr>
            <w:r w:rsidRPr="005B6055">
              <w:rPr>
                <w:rFonts w:ascii="Arial" w:hAnsi="Arial" w:cs="Arial"/>
              </w:rPr>
              <w:t>7,2 x10</w:t>
            </w:r>
            <w:r w:rsidRPr="005B6055">
              <w:rPr>
                <w:rFonts w:ascii="Arial" w:hAnsi="Arial" w:cs="Arial"/>
                <w:vertAlign w:val="superscript"/>
              </w:rPr>
              <w:t>-6</w:t>
            </w:r>
          </w:p>
        </w:tc>
      </w:tr>
      <w:tr w:rsidR="00EA21DA" w:rsidRPr="005B6055" w:rsidTr="00EA21DA">
        <w:trPr>
          <w:jc w:val="center"/>
        </w:trPr>
        <w:tc>
          <w:tcPr>
            <w:tcW w:w="1668" w:type="dxa"/>
            <w:tcBorders>
              <w:top w:val="single" w:sz="4" w:space="0" w:color="auto"/>
              <w:left w:val="single" w:sz="4" w:space="0" w:color="auto"/>
              <w:bottom w:val="single" w:sz="4" w:space="0" w:color="auto"/>
              <w:right w:val="single" w:sz="4" w:space="0" w:color="auto"/>
            </w:tcBorders>
          </w:tcPr>
          <w:p w:rsidR="00EA21DA" w:rsidRPr="005B6055" w:rsidRDefault="00EA21DA" w:rsidP="00E01E3D">
            <w:pPr>
              <w:rPr>
                <w:rFonts w:ascii="Arial" w:hAnsi="Arial" w:cs="Arial"/>
                <w:lang w:val="ro-RO"/>
              </w:rPr>
            </w:pPr>
            <w:r w:rsidRPr="005B6055">
              <w:rPr>
                <w:rFonts w:ascii="Arial" w:hAnsi="Arial" w:cs="Arial"/>
                <w:lang w:val="ro-RO"/>
              </w:rPr>
              <w:t>PAH (kg)</w:t>
            </w:r>
          </w:p>
        </w:tc>
        <w:tc>
          <w:tcPr>
            <w:tcW w:w="851" w:type="dxa"/>
            <w:tcBorders>
              <w:top w:val="single" w:sz="4" w:space="0" w:color="auto"/>
              <w:left w:val="single" w:sz="4" w:space="0" w:color="auto"/>
              <w:bottom w:val="single" w:sz="4" w:space="0" w:color="auto"/>
              <w:right w:val="single" w:sz="4" w:space="0" w:color="auto"/>
            </w:tcBorders>
          </w:tcPr>
          <w:p w:rsidR="00EA21DA" w:rsidRPr="005B6055" w:rsidRDefault="00EA21DA" w:rsidP="00E01E3D">
            <w:pPr>
              <w:jc w:val="center"/>
              <w:rPr>
                <w:rFonts w:ascii="Arial" w:hAnsi="Arial" w:cs="Arial"/>
              </w:rPr>
            </w:pPr>
            <w:r w:rsidRPr="005B6055">
              <w:rPr>
                <w:rFonts w:ascii="Arial" w:hAnsi="Arial" w:cs="Arial"/>
              </w:rPr>
              <w:t>72,61</w:t>
            </w:r>
          </w:p>
        </w:tc>
        <w:tc>
          <w:tcPr>
            <w:tcW w:w="1275" w:type="dxa"/>
            <w:tcBorders>
              <w:top w:val="single" w:sz="4" w:space="0" w:color="auto"/>
              <w:left w:val="single" w:sz="4" w:space="0" w:color="auto"/>
              <w:bottom w:val="single" w:sz="4" w:space="0" w:color="auto"/>
              <w:right w:val="single" w:sz="4" w:space="0" w:color="auto"/>
            </w:tcBorders>
          </w:tcPr>
          <w:p w:rsidR="00EA21DA" w:rsidRPr="005B6055" w:rsidRDefault="00EA21DA" w:rsidP="00E01E3D">
            <w:pPr>
              <w:jc w:val="center"/>
              <w:rPr>
                <w:rFonts w:ascii="Arial" w:hAnsi="Arial" w:cs="Arial"/>
              </w:rPr>
            </w:pPr>
            <w:r w:rsidRPr="005B6055">
              <w:rPr>
                <w:rFonts w:ascii="Arial" w:hAnsi="Arial" w:cs="Arial"/>
              </w:rPr>
              <w:t>63,4</w:t>
            </w:r>
          </w:p>
        </w:tc>
        <w:tc>
          <w:tcPr>
            <w:tcW w:w="1276" w:type="dxa"/>
            <w:tcBorders>
              <w:top w:val="single" w:sz="4" w:space="0" w:color="auto"/>
              <w:left w:val="single" w:sz="4" w:space="0" w:color="auto"/>
              <w:bottom w:val="single" w:sz="4" w:space="0" w:color="auto"/>
              <w:right w:val="single" w:sz="4" w:space="0" w:color="auto"/>
            </w:tcBorders>
          </w:tcPr>
          <w:p w:rsidR="00EA21DA" w:rsidRPr="005B6055" w:rsidRDefault="00EA21DA" w:rsidP="00E01E3D">
            <w:pPr>
              <w:jc w:val="center"/>
              <w:rPr>
                <w:rFonts w:ascii="Arial" w:hAnsi="Arial" w:cs="Arial"/>
              </w:rPr>
            </w:pPr>
            <w:r w:rsidRPr="005B6055">
              <w:rPr>
                <w:rFonts w:ascii="Arial" w:hAnsi="Arial" w:cs="Arial"/>
              </w:rPr>
              <w:t>68,9</w:t>
            </w:r>
          </w:p>
        </w:tc>
        <w:tc>
          <w:tcPr>
            <w:tcW w:w="1134" w:type="dxa"/>
            <w:tcBorders>
              <w:top w:val="single" w:sz="4" w:space="0" w:color="auto"/>
              <w:left w:val="single" w:sz="4" w:space="0" w:color="auto"/>
              <w:bottom w:val="single" w:sz="4" w:space="0" w:color="auto"/>
              <w:right w:val="single" w:sz="4" w:space="0" w:color="auto"/>
            </w:tcBorders>
          </w:tcPr>
          <w:p w:rsidR="00EA21DA" w:rsidRPr="005B6055" w:rsidRDefault="00EA21DA" w:rsidP="00E01E3D">
            <w:pPr>
              <w:jc w:val="center"/>
              <w:rPr>
                <w:rFonts w:ascii="Arial" w:hAnsi="Arial" w:cs="Arial"/>
              </w:rPr>
            </w:pPr>
            <w:r w:rsidRPr="005B6055">
              <w:rPr>
                <w:rFonts w:ascii="Arial" w:hAnsi="Arial" w:cs="Arial"/>
              </w:rPr>
              <w:t>31,1</w:t>
            </w:r>
          </w:p>
        </w:tc>
        <w:tc>
          <w:tcPr>
            <w:tcW w:w="1134" w:type="dxa"/>
            <w:tcBorders>
              <w:top w:val="single" w:sz="4" w:space="0" w:color="auto"/>
              <w:left w:val="single" w:sz="4" w:space="0" w:color="auto"/>
              <w:bottom w:val="single" w:sz="4" w:space="0" w:color="auto"/>
              <w:right w:val="single" w:sz="4" w:space="0" w:color="auto"/>
            </w:tcBorders>
          </w:tcPr>
          <w:p w:rsidR="00EA21DA" w:rsidRPr="005B6055" w:rsidRDefault="00EA21DA" w:rsidP="00E01E3D">
            <w:pPr>
              <w:jc w:val="center"/>
              <w:rPr>
                <w:rFonts w:ascii="Arial" w:hAnsi="Arial" w:cs="Arial"/>
              </w:rPr>
            </w:pPr>
            <w:r w:rsidRPr="005B6055">
              <w:rPr>
                <w:rFonts w:ascii="Arial" w:hAnsi="Arial" w:cs="Arial"/>
              </w:rPr>
              <w:t>67,81</w:t>
            </w:r>
          </w:p>
        </w:tc>
        <w:tc>
          <w:tcPr>
            <w:tcW w:w="1134" w:type="dxa"/>
            <w:tcBorders>
              <w:top w:val="single" w:sz="4" w:space="0" w:color="auto"/>
              <w:left w:val="single" w:sz="4" w:space="0" w:color="auto"/>
              <w:bottom w:val="single" w:sz="4" w:space="0" w:color="auto"/>
              <w:right w:val="single" w:sz="4" w:space="0" w:color="auto"/>
            </w:tcBorders>
          </w:tcPr>
          <w:p w:rsidR="00EA21DA" w:rsidRPr="005B6055" w:rsidRDefault="00EA21DA" w:rsidP="00800EFD">
            <w:pPr>
              <w:jc w:val="center"/>
              <w:rPr>
                <w:rFonts w:ascii="Arial" w:hAnsi="Arial" w:cs="Arial"/>
              </w:rPr>
            </w:pPr>
            <w:r w:rsidRPr="005B6055">
              <w:rPr>
                <w:rFonts w:ascii="Arial" w:hAnsi="Arial" w:cs="Arial"/>
              </w:rPr>
              <w:t>41,2</w:t>
            </w:r>
          </w:p>
        </w:tc>
      </w:tr>
      <w:tr w:rsidR="00EA21DA" w:rsidRPr="005B6055" w:rsidTr="00EA21DA">
        <w:trPr>
          <w:jc w:val="center"/>
        </w:trPr>
        <w:tc>
          <w:tcPr>
            <w:tcW w:w="1668" w:type="dxa"/>
          </w:tcPr>
          <w:p w:rsidR="00EA21DA" w:rsidRPr="005B6055" w:rsidRDefault="00EA21DA" w:rsidP="00E01E3D">
            <w:pPr>
              <w:rPr>
                <w:rFonts w:ascii="Arial" w:hAnsi="Arial" w:cs="Arial"/>
                <w:b/>
              </w:rPr>
            </w:pPr>
            <w:r w:rsidRPr="005B6055">
              <w:rPr>
                <w:rFonts w:ascii="Arial" w:hAnsi="Arial" w:cs="Arial"/>
                <w:b/>
              </w:rPr>
              <w:t>Total (kg)</w:t>
            </w:r>
          </w:p>
        </w:tc>
        <w:tc>
          <w:tcPr>
            <w:tcW w:w="851" w:type="dxa"/>
          </w:tcPr>
          <w:p w:rsidR="00EA21DA" w:rsidRPr="005B6055" w:rsidRDefault="00EA21DA" w:rsidP="00E01E3D">
            <w:pPr>
              <w:jc w:val="center"/>
              <w:rPr>
                <w:rFonts w:ascii="Arial" w:hAnsi="Arial" w:cs="Arial"/>
                <w:b/>
              </w:rPr>
            </w:pPr>
            <w:r w:rsidRPr="005B6055">
              <w:rPr>
                <w:rFonts w:ascii="Arial" w:hAnsi="Arial" w:cs="Arial"/>
                <w:b/>
              </w:rPr>
              <w:t>87,94</w:t>
            </w:r>
          </w:p>
        </w:tc>
        <w:tc>
          <w:tcPr>
            <w:tcW w:w="1275" w:type="dxa"/>
          </w:tcPr>
          <w:p w:rsidR="00EA21DA" w:rsidRPr="005B6055" w:rsidRDefault="00EA21DA" w:rsidP="00E01E3D">
            <w:pPr>
              <w:jc w:val="center"/>
              <w:rPr>
                <w:rFonts w:ascii="Arial" w:hAnsi="Arial" w:cs="Arial"/>
                <w:b/>
              </w:rPr>
            </w:pPr>
            <w:r w:rsidRPr="005B6055">
              <w:rPr>
                <w:rFonts w:ascii="Arial" w:hAnsi="Arial" w:cs="Arial"/>
                <w:b/>
              </w:rPr>
              <w:t>67,70</w:t>
            </w:r>
          </w:p>
        </w:tc>
        <w:tc>
          <w:tcPr>
            <w:tcW w:w="1276" w:type="dxa"/>
          </w:tcPr>
          <w:p w:rsidR="00EA21DA" w:rsidRPr="005B6055" w:rsidRDefault="00EA21DA" w:rsidP="00E01E3D">
            <w:pPr>
              <w:jc w:val="center"/>
              <w:rPr>
                <w:rFonts w:ascii="Arial" w:hAnsi="Arial" w:cs="Arial"/>
                <w:b/>
              </w:rPr>
            </w:pPr>
            <w:r w:rsidRPr="005B6055">
              <w:rPr>
                <w:rFonts w:ascii="Arial" w:hAnsi="Arial" w:cs="Arial"/>
                <w:b/>
              </w:rPr>
              <w:t>68,9</w:t>
            </w:r>
          </w:p>
        </w:tc>
        <w:tc>
          <w:tcPr>
            <w:tcW w:w="1134" w:type="dxa"/>
          </w:tcPr>
          <w:p w:rsidR="00EA21DA" w:rsidRPr="005B6055" w:rsidRDefault="00EA21DA" w:rsidP="00E01E3D">
            <w:pPr>
              <w:jc w:val="center"/>
              <w:rPr>
                <w:rFonts w:ascii="Arial" w:hAnsi="Arial" w:cs="Arial"/>
                <w:b/>
              </w:rPr>
            </w:pPr>
            <w:r w:rsidRPr="005B6055">
              <w:rPr>
                <w:rFonts w:ascii="Arial" w:hAnsi="Arial" w:cs="Arial"/>
                <w:b/>
              </w:rPr>
              <w:t>31,113</w:t>
            </w:r>
          </w:p>
        </w:tc>
        <w:tc>
          <w:tcPr>
            <w:tcW w:w="1134" w:type="dxa"/>
          </w:tcPr>
          <w:p w:rsidR="00EA21DA" w:rsidRPr="005B6055" w:rsidRDefault="00EA21DA" w:rsidP="00E01E3D">
            <w:pPr>
              <w:jc w:val="center"/>
              <w:rPr>
                <w:rFonts w:ascii="Arial" w:hAnsi="Arial" w:cs="Arial"/>
                <w:b/>
              </w:rPr>
            </w:pPr>
            <w:r w:rsidRPr="005B6055">
              <w:rPr>
                <w:rFonts w:ascii="Arial" w:hAnsi="Arial" w:cs="Arial"/>
                <w:b/>
              </w:rPr>
              <w:t>67,813</w:t>
            </w:r>
          </w:p>
        </w:tc>
        <w:tc>
          <w:tcPr>
            <w:tcW w:w="1134" w:type="dxa"/>
          </w:tcPr>
          <w:p w:rsidR="00EA21DA" w:rsidRPr="005B6055" w:rsidRDefault="00EA21DA" w:rsidP="00800EFD">
            <w:pPr>
              <w:jc w:val="center"/>
              <w:rPr>
                <w:rFonts w:ascii="Arial" w:hAnsi="Arial" w:cs="Arial"/>
                <w:b/>
              </w:rPr>
            </w:pPr>
            <w:r w:rsidRPr="005B6055">
              <w:rPr>
                <w:rFonts w:ascii="Arial" w:hAnsi="Arial" w:cs="Arial"/>
                <w:b/>
              </w:rPr>
              <w:t>42,21</w:t>
            </w:r>
          </w:p>
        </w:tc>
      </w:tr>
    </w:tbl>
    <w:p w:rsidR="00362704" w:rsidRPr="00622C42" w:rsidRDefault="00362704" w:rsidP="00362704">
      <w:pPr>
        <w:ind w:left="720"/>
        <w:rPr>
          <w:sz w:val="20"/>
          <w:szCs w:val="20"/>
          <w:lang w:val="ro-RO"/>
        </w:rPr>
      </w:pPr>
    </w:p>
    <w:p w:rsidR="00362704" w:rsidRPr="00622C42" w:rsidRDefault="009174BC" w:rsidP="00693B0A">
      <w:pPr>
        <w:ind w:left="720"/>
        <w:jc w:val="center"/>
        <w:rPr>
          <w:sz w:val="20"/>
          <w:szCs w:val="20"/>
          <w:lang w:val="ro-RO"/>
        </w:rPr>
      </w:pPr>
      <w:r>
        <w:rPr>
          <w:rFonts w:ascii="Arial" w:hAnsi="Arial" w:cs="Arial"/>
          <w:noProof/>
          <w:color w:val="00B0F0"/>
          <w:lang w:val="ro-RO" w:eastAsia="ro-RO"/>
        </w:rPr>
        <w:drawing>
          <wp:inline distT="0" distB="0" distL="0" distR="0">
            <wp:extent cx="4999990" cy="2838893"/>
            <wp:effectExtent l="19050" t="0" r="10160" b="0"/>
            <wp:docPr id="1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62704" w:rsidRDefault="00362704" w:rsidP="00362704">
      <w:pPr>
        <w:jc w:val="center"/>
        <w:rPr>
          <w:sz w:val="20"/>
          <w:szCs w:val="20"/>
          <w:lang w:val="ro-RO"/>
        </w:rPr>
      </w:pPr>
    </w:p>
    <w:p w:rsidR="00693B0A" w:rsidRDefault="00693B0A" w:rsidP="00362704">
      <w:pPr>
        <w:jc w:val="center"/>
        <w:rPr>
          <w:sz w:val="20"/>
          <w:szCs w:val="20"/>
          <w:lang w:val="ro-RO"/>
        </w:rPr>
      </w:pPr>
    </w:p>
    <w:p w:rsidR="00362704" w:rsidRPr="005B6055" w:rsidRDefault="00362704" w:rsidP="00362704">
      <w:pPr>
        <w:ind w:left="720"/>
        <w:jc w:val="center"/>
        <w:rPr>
          <w:rFonts w:ascii="Arial" w:hAnsi="Arial" w:cs="Arial"/>
          <w:b/>
          <w:lang w:val="ro-RO"/>
        </w:rPr>
      </w:pPr>
      <w:r w:rsidRPr="005B6055">
        <w:rPr>
          <w:rFonts w:ascii="Arial" w:hAnsi="Arial" w:cs="Arial"/>
          <w:b/>
          <w:lang w:val="ro-RO"/>
        </w:rPr>
        <w:t>Figura nr. 2.1.5.a</w:t>
      </w:r>
    </w:p>
    <w:p w:rsidR="00362704" w:rsidRPr="00622C42" w:rsidRDefault="00362704" w:rsidP="00362704">
      <w:pPr>
        <w:ind w:left="720"/>
        <w:rPr>
          <w:sz w:val="20"/>
          <w:szCs w:val="20"/>
          <w:lang w:val="ro-RO"/>
        </w:rPr>
      </w:pPr>
    </w:p>
    <w:p w:rsidR="00362704" w:rsidRPr="00622C42" w:rsidRDefault="00693B0A" w:rsidP="00362704">
      <w:pPr>
        <w:ind w:left="720"/>
        <w:rPr>
          <w:sz w:val="20"/>
          <w:szCs w:val="20"/>
          <w:lang w:val="ro-RO"/>
        </w:rPr>
      </w:pPr>
      <w:r>
        <w:rPr>
          <w:sz w:val="20"/>
          <w:szCs w:val="20"/>
          <w:lang w:val="ro-RO"/>
        </w:rPr>
        <w:t xml:space="preserve">                  </w:t>
      </w:r>
      <w:r>
        <w:rPr>
          <w:rFonts w:ascii="Arial" w:hAnsi="Arial" w:cs="Arial"/>
          <w:noProof/>
          <w:color w:val="00B0F0"/>
          <w:lang w:val="ro-RO" w:eastAsia="ro-RO"/>
        </w:rPr>
        <w:drawing>
          <wp:inline distT="0" distB="0" distL="0" distR="0">
            <wp:extent cx="4752754" cy="3115339"/>
            <wp:effectExtent l="19050" t="0" r="9746" b="8861"/>
            <wp:docPr id="58"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62704" w:rsidRDefault="00362704" w:rsidP="00362704">
      <w:pPr>
        <w:jc w:val="center"/>
        <w:rPr>
          <w:sz w:val="20"/>
          <w:szCs w:val="20"/>
          <w:lang w:val="ro-RO"/>
        </w:rPr>
      </w:pPr>
    </w:p>
    <w:p w:rsidR="00362704" w:rsidRPr="005B6055" w:rsidRDefault="00362704" w:rsidP="00362704">
      <w:pPr>
        <w:ind w:left="720"/>
        <w:jc w:val="center"/>
        <w:rPr>
          <w:rFonts w:ascii="Arial" w:hAnsi="Arial" w:cs="Arial"/>
          <w:b/>
          <w:lang w:val="ro-RO"/>
        </w:rPr>
      </w:pPr>
      <w:r w:rsidRPr="005B6055">
        <w:rPr>
          <w:rFonts w:ascii="Arial" w:hAnsi="Arial" w:cs="Arial"/>
          <w:b/>
          <w:lang w:val="ro-RO"/>
        </w:rPr>
        <w:t>Figura nr. 2.1.5.b</w:t>
      </w:r>
    </w:p>
    <w:p w:rsidR="00362704" w:rsidRPr="00622C42" w:rsidRDefault="00362704" w:rsidP="00362704">
      <w:pPr>
        <w:ind w:left="720"/>
        <w:jc w:val="center"/>
        <w:rPr>
          <w:sz w:val="20"/>
          <w:szCs w:val="20"/>
          <w:lang w:val="ro-RO"/>
        </w:rPr>
      </w:pPr>
    </w:p>
    <w:p w:rsidR="00362704" w:rsidRPr="00622C42" w:rsidRDefault="00362704" w:rsidP="00362704">
      <w:pPr>
        <w:ind w:left="720"/>
        <w:jc w:val="center"/>
        <w:rPr>
          <w:bCs/>
          <w:sz w:val="20"/>
          <w:szCs w:val="20"/>
          <w:lang w:val="ro-RO"/>
        </w:rPr>
      </w:pPr>
    </w:p>
    <w:p w:rsidR="00362704" w:rsidRPr="00622C42" w:rsidRDefault="00362704" w:rsidP="00362704">
      <w:pPr>
        <w:jc w:val="both"/>
        <w:rPr>
          <w:b/>
          <w:sz w:val="20"/>
          <w:szCs w:val="20"/>
          <w:lang w:val="ro-RO"/>
        </w:rPr>
      </w:pPr>
    </w:p>
    <w:p w:rsidR="00362704" w:rsidRPr="00EA21DA" w:rsidRDefault="0030095E" w:rsidP="00362704">
      <w:pPr>
        <w:tabs>
          <w:tab w:val="num" w:pos="0"/>
        </w:tabs>
        <w:jc w:val="both"/>
        <w:rPr>
          <w:rFonts w:ascii="Arial" w:hAnsi="Arial" w:cs="Arial"/>
          <w:b/>
          <w:lang w:val="ro-RO"/>
        </w:rPr>
      </w:pPr>
      <w:r w:rsidRPr="00EA21DA">
        <w:rPr>
          <w:rFonts w:ascii="Arial" w:hAnsi="Arial" w:cs="Arial"/>
          <w:b/>
          <w:lang w:val="ro-RO"/>
        </w:rPr>
        <w:t xml:space="preserve">             </w:t>
      </w:r>
      <w:r w:rsidR="00362704" w:rsidRPr="00EA21DA">
        <w:rPr>
          <w:rFonts w:ascii="Arial" w:hAnsi="Arial" w:cs="Arial"/>
          <w:b/>
          <w:lang w:val="ro-RO"/>
        </w:rPr>
        <w:t>2.1.6 Emisii de hidrocarburi aromatice policiclice (kg/an)</w:t>
      </w:r>
    </w:p>
    <w:p w:rsidR="00362704" w:rsidRPr="00EA21DA" w:rsidRDefault="00362704" w:rsidP="00362704">
      <w:pPr>
        <w:tabs>
          <w:tab w:val="num" w:pos="0"/>
        </w:tabs>
        <w:jc w:val="both"/>
        <w:rPr>
          <w:rFonts w:ascii="Arial" w:hAnsi="Arial" w:cs="Arial"/>
          <w:lang w:val="ro-RO"/>
        </w:rPr>
      </w:pPr>
    </w:p>
    <w:p w:rsidR="00362704" w:rsidRPr="005B6055" w:rsidRDefault="0030095E" w:rsidP="00362704">
      <w:pPr>
        <w:tabs>
          <w:tab w:val="num" w:pos="0"/>
        </w:tabs>
        <w:jc w:val="both"/>
        <w:rPr>
          <w:rFonts w:ascii="Arial" w:hAnsi="Arial" w:cs="Arial"/>
          <w:lang w:val="ro-RO"/>
        </w:rPr>
      </w:pPr>
      <w:r w:rsidRPr="00EA21DA">
        <w:rPr>
          <w:rFonts w:ascii="Arial" w:hAnsi="Arial" w:cs="Arial"/>
          <w:b/>
          <w:lang w:val="ro-RO"/>
        </w:rPr>
        <w:t xml:space="preserve">                  </w:t>
      </w:r>
      <w:r w:rsidR="00362704" w:rsidRPr="005B6055">
        <w:rPr>
          <w:rFonts w:ascii="Arial" w:hAnsi="Arial" w:cs="Arial"/>
          <w:b/>
          <w:lang w:val="ro-RO"/>
        </w:rPr>
        <w:t>Tabel nr. 2.1.6</w:t>
      </w:r>
      <w:r w:rsidR="00362704" w:rsidRPr="005B6055">
        <w:rPr>
          <w:rFonts w:ascii="Arial" w:hAnsi="Arial" w:cs="Arial"/>
          <w:lang w:val="ro-RO"/>
        </w:rPr>
        <w:t xml:space="preserve">   Hidrocarburi aromatice policiclice</w:t>
      </w:r>
    </w:p>
    <w:p w:rsidR="00362704" w:rsidRPr="005B6055" w:rsidRDefault="00362704" w:rsidP="00362704">
      <w:pPr>
        <w:tabs>
          <w:tab w:val="num" w:pos="0"/>
        </w:tabs>
        <w:jc w:val="both"/>
        <w:rPr>
          <w:b/>
          <w:sz w:val="20"/>
          <w:szCs w:val="20"/>
          <w:lang w:val="ro-RO"/>
        </w:rPr>
      </w:pPr>
    </w:p>
    <w:tbl>
      <w:tblPr>
        <w:tblW w:w="7029" w:type="dxa"/>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3"/>
        <w:gridCol w:w="951"/>
        <w:gridCol w:w="951"/>
        <w:gridCol w:w="951"/>
        <w:gridCol w:w="951"/>
        <w:gridCol w:w="951"/>
        <w:gridCol w:w="951"/>
      </w:tblGrid>
      <w:tr w:rsidR="00EA21DA" w:rsidRPr="005B6055" w:rsidTr="00EA21DA">
        <w:trPr>
          <w:trHeight w:val="352"/>
          <w:jc w:val="center"/>
        </w:trPr>
        <w:tc>
          <w:tcPr>
            <w:tcW w:w="1323" w:type="dxa"/>
          </w:tcPr>
          <w:p w:rsidR="00EA21DA" w:rsidRPr="005B6055" w:rsidRDefault="005B6055" w:rsidP="00E01E3D">
            <w:pPr>
              <w:jc w:val="center"/>
              <w:rPr>
                <w:rFonts w:ascii="Arial" w:hAnsi="Arial" w:cs="Arial"/>
                <w:b/>
                <w:lang w:val="ro-RO"/>
              </w:rPr>
            </w:pPr>
            <w:r>
              <w:rPr>
                <w:rFonts w:ascii="Arial" w:hAnsi="Arial" w:cs="Arial"/>
                <w:b/>
                <w:lang w:val="ro-RO"/>
              </w:rPr>
              <w:t>Indicator</w:t>
            </w:r>
          </w:p>
        </w:tc>
        <w:tc>
          <w:tcPr>
            <w:tcW w:w="951" w:type="dxa"/>
          </w:tcPr>
          <w:p w:rsidR="00EA21DA" w:rsidRPr="005B6055" w:rsidRDefault="00EA21DA" w:rsidP="00E01E3D">
            <w:pPr>
              <w:jc w:val="center"/>
              <w:rPr>
                <w:rFonts w:ascii="Arial" w:hAnsi="Arial" w:cs="Arial"/>
                <w:b/>
              </w:rPr>
            </w:pPr>
            <w:r w:rsidRPr="005B6055">
              <w:rPr>
                <w:rFonts w:ascii="Arial" w:hAnsi="Arial" w:cs="Arial"/>
                <w:b/>
              </w:rPr>
              <w:t>2008</w:t>
            </w:r>
          </w:p>
        </w:tc>
        <w:tc>
          <w:tcPr>
            <w:tcW w:w="951" w:type="dxa"/>
          </w:tcPr>
          <w:p w:rsidR="00EA21DA" w:rsidRPr="005B6055" w:rsidRDefault="00EA21DA" w:rsidP="00E01E3D">
            <w:pPr>
              <w:jc w:val="center"/>
              <w:rPr>
                <w:rFonts w:ascii="Arial" w:hAnsi="Arial" w:cs="Arial"/>
                <w:b/>
              </w:rPr>
            </w:pPr>
            <w:r w:rsidRPr="005B6055">
              <w:rPr>
                <w:rFonts w:ascii="Arial" w:hAnsi="Arial" w:cs="Arial"/>
                <w:b/>
              </w:rPr>
              <w:t>2009</w:t>
            </w:r>
          </w:p>
        </w:tc>
        <w:tc>
          <w:tcPr>
            <w:tcW w:w="951" w:type="dxa"/>
          </w:tcPr>
          <w:p w:rsidR="00EA21DA" w:rsidRPr="005B6055" w:rsidRDefault="00EA21DA" w:rsidP="00E01E3D">
            <w:pPr>
              <w:jc w:val="center"/>
              <w:rPr>
                <w:rFonts w:ascii="Arial" w:hAnsi="Arial" w:cs="Arial"/>
                <w:b/>
              </w:rPr>
            </w:pPr>
            <w:r w:rsidRPr="005B6055">
              <w:rPr>
                <w:rFonts w:ascii="Arial" w:hAnsi="Arial" w:cs="Arial"/>
                <w:b/>
              </w:rPr>
              <w:t>2010</w:t>
            </w:r>
            <w:r w:rsidRPr="005B6055">
              <w:rPr>
                <w:rFonts w:ascii="Arial" w:hAnsi="Arial" w:cs="Arial"/>
                <w:b/>
                <w:bCs/>
                <w:lang w:val="ro-RO"/>
              </w:rPr>
              <w:t>*</w:t>
            </w:r>
          </w:p>
        </w:tc>
        <w:tc>
          <w:tcPr>
            <w:tcW w:w="951" w:type="dxa"/>
          </w:tcPr>
          <w:p w:rsidR="00EA21DA" w:rsidRPr="005B6055" w:rsidRDefault="00EA21DA" w:rsidP="00E01E3D">
            <w:pPr>
              <w:jc w:val="center"/>
              <w:rPr>
                <w:rFonts w:ascii="Arial" w:hAnsi="Arial" w:cs="Arial"/>
                <w:b/>
              </w:rPr>
            </w:pPr>
            <w:r w:rsidRPr="005B6055">
              <w:rPr>
                <w:rFonts w:ascii="Arial" w:hAnsi="Arial" w:cs="Arial"/>
                <w:b/>
              </w:rPr>
              <w:t>2011</w:t>
            </w:r>
          </w:p>
        </w:tc>
        <w:tc>
          <w:tcPr>
            <w:tcW w:w="951" w:type="dxa"/>
          </w:tcPr>
          <w:p w:rsidR="00EA21DA" w:rsidRPr="005B6055" w:rsidRDefault="00EA21DA" w:rsidP="00800EFD">
            <w:pPr>
              <w:jc w:val="center"/>
              <w:rPr>
                <w:rFonts w:ascii="Arial" w:hAnsi="Arial" w:cs="Arial"/>
                <w:b/>
              </w:rPr>
            </w:pPr>
            <w:r w:rsidRPr="005B6055">
              <w:rPr>
                <w:rFonts w:ascii="Arial" w:hAnsi="Arial" w:cs="Arial"/>
                <w:b/>
              </w:rPr>
              <w:t>2012*</w:t>
            </w:r>
          </w:p>
        </w:tc>
        <w:tc>
          <w:tcPr>
            <w:tcW w:w="951" w:type="dxa"/>
          </w:tcPr>
          <w:p w:rsidR="00EA21DA" w:rsidRPr="005B6055" w:rsidRDefault="00EA21DA" w:rsidP="00800EFD">
            <w:pPr>
              <w:jc w:val="center"/>
              <w:rPr>
                <w:rFonts w:ascii="Arial" w:hAnsi="Arial" w:cs="Arial"/>
                <w:b/>
              </w:rPr>
            </w:pPr>
            <w:r w:rsidRPr="005B6055">
              <w:rPr>
                <w:rFonts w:ascii="Arial" w:hAnsi="Arial" w:cs="Arial"/>
                <w:b/>
              </w:rPr>
              <w:t>2013</w:t>
            </w:r>
          </w:p>
        </w:tc>
      </w:tr>
      <w:tr w:rsidR="00EA21DA" w:rsidRPr="005B6055" w:rsidTr="00EA21DA">
        <w:trPr>
          <w:jc w:val="center"/>
        </w:trPr>
        <w:tc>
          <w:tcPr>
            <w:tcW w:w="1323" w:type="dxa"/>
            <w:tcBorders>
              <w:top w:val="single" w:sz="4" w:space="0" w:color="auto"/>
              <w:left w:val="single" w:sz="4" w:space="0" w:color="auto"/>
              <w:bottom w:val="single" w:sz="4" w:space="0" w:color="auto"/>
              <w:right w:val="single" w:sz="4" w:space="0" w:color="auto"/>
            </w:tcBorders>
          </w:tcPr>
          <w:p w:rsidR="00EA21DA" w:rsidRPr="005B6055" w:rsidRDefault="00EA21DA" w:rsidP="00E01E3D">
            <w:pPr>
              <w:jc w:val="center"/>
              <w:rPr>
                <w:rFonts w:ascii="Arial" w:hAnsi="Arial" w:cs="Arial"/>
                <w:lang w:val="ro-RO"/>
              </w:rPr>
            </w:pPr>
            <w:r w:rsidRPr="005B6055">
              <w:rPr>
                <w:rFonts w:ascii="Arial" w:hAnsi="Arial" w:cs="Arial"/>
                <w:lang w:val="ro-RO"/>
              </w:rPr>
              <w:t>PAH (kg)</w:t>
            </w:r>
          </w:p>
        </w:tc>
        <w:tc>
          <w:tcPr>
            <w:tcW w:w="951" w:type="dxa"/>
            <w:tcBorders>
              <w:top w:val="single" w:sz="4" w:space="0" w:color="auto"/>
              <w:left w:val="single" w:sz="4" w:space="0" w:color="auto"/>
              <w:bottom w:val="single" w:sz="4" w:space="0" w:color="auto"/>
              <w:right w:val="single" w:sz="4" w:space="0" w:color="auto"/>
            </w:tcBorders>
          </w:tcPr>
          <w:p w:rsidR="00EA21DA" w:rsidRPr="005B6055" w:rsidRDefault="00EA21DA" w:rsidP="00E01E3D">
            <w:pPr>
              <w:jc w:val="center"/>
              <w:rPr>
                <w:rFonts w:ascii="Arial" w:hAnsi="Arial" w:cs="Arial"/>
              </w:rPr>
            </w:pPr>
            <w:r w:rsidRPr="005B6055">
              <w:rPr>
                <w:rFonts w:ascii="Arial" w:hAnsi="Arial" w:cs="Arial"/>
              </w:rPr>
              <w:t>72,61</w:t>
            </w:r>
          </w:p>
        </w:tc>
        <w:tc>
          <w:tcPr>
            <w:tcW w:w="951" w:type="dxa"/>
            <w:tcBorders>
              <w:top w:val="single" w:sz="4" w:space="0" w:color="auto"/>
              <w:left w:val="single" w:sz="4" w:space="0" w:color="auto"/>
              <w:bottom w:val="single" w:sz="4" w:space="0" w:color="auto"/>
              <w:right w:val="single" w:sz="4" w:space="0" w:color="auto"/>
            </w:tcBorders>
          </w:tcPr>
          <w:p w:rsidR="00EA21DA" w:rsidRPr="005B6055" w:rsidRDefault="00EA21DA" w:rsidP="00E01E3D">
            <w:pPr>
              <w:jc w:val="center"/>
              <w:rPr>
                <w:rFonts w:ascii="Arial" w:hAnsi="Arial" w:cs="Arial"/>
              </w:rPr>
            </w:pPr>
            <w:r w:rsidRPr="005B6055">
              <w:rPr>
                <w:rFonts w:ascii="Arial" w:hAnsi="Arial" w:cs="Arial"/>
              </w:rPr>
              <w:t>63,4</w:t>
            </w:r>
          </w:p>
        </w:tc>
        <w:tc>
          <w:tcPr>
            <w:tcW w:w="951" w:type="dxa"/>
            <w:tcBorders>
              <w:top w:val="single" w:sz="4" w:space="0" w:color="auto"/>
              <w:left w:val="single" w:sz="4" w:space="0" w:color="auto"/>
              <w:bottom w:val="single" w:sz="4" w:space="0" w:color="auto"/>
              <w:right w:val="single" w:sz="4" w:space="0" w:color="auto"/>
            </w:tcBorders>
          </w:tcPr>
          <w:p w:rsidR="00EA21DA" w:rsidRPr="005B6055" w:rsidRDefault="00EA21DA" w:rsidP="00E01E3D">
            <w:pPr>
              <w:jc w:val="center"/>
              <w:rPr>
                <w:rFonts w:ascii="Arial" w:hAnsi="Arial" w:cs="Arial"/>
              </w:rPr>
            </w:pPr>
            <w:r w:rsidRPr="005B6055">
              <w:rPr>
                <w:rFonts w:ascii="Arial" w:hAnsi="Arial" w:cs="Arial"/>
              </w:rPr>
              <w:t>68,9</w:t>
            </w:r>
          </w:p>
        </w:tc>
        <w:tc>
          <w:tcPr>
            <w:tcW w:w="951" w:type="dxa"/>
            <w:tcBorders>
              <w:top w:val="single" w:sz="4" w:space="0" w:color="auto"/>
              <w:left w:val="single" w:sz="4" w:space="0" w:color="auto"/>
              <w:bottom w:val="single" w:sz="4" w:space="0" w:color="auto"/>
              <w:right w:val="single" w:sz="4" w:space="0" w:color="auto"/>
            </w:tcBorders>
          </w:tcPr>
          <w:p w:rsidR="00EA21DA" w:rsidRPr="005B6055" w:rsidRDefault="00EA21DA" w:rsidP="00E01E3D">
            <w:pPr>
              <w:jc w:val="center"/>
              <w:rPr>
                <w:rFonts w:ascii="Arial" w:hAnsi="Arial" w:cs="Arial"/>
              </w:rPr>
            </w:pPr>
            <w:r w:rsidRPr="005B6055">
              <w:rPr>
                <w:rFonts w:ascii="Arial" w:hAnsi="Arial" w:cs="Arial"/>
              </w:rPr>
              <w:t>31,1</w:t>
            </w:r>
          </w:p>
        </w:tc>
        <w:tc>
          <w:tcPr>
            <w:tcW w:w="951" w:type="dxa"/>
            <w:tcBorders>
              <w:top w:val="single" w:sz="4" w:space="0" w:color="auto"/>
              <w:left w:val="single" w:sz="4" w:space="0" w:color="auto"/>
              <w:bottom w:val="single" w:sz="4" w:space="0" w:color="auto"/>
              <w:right w:val="single" w:sz="4" w:space="0" w:color="auto"/>
            </w:tcBorders>
          </w:tcPr>
          <w:p w:rsidR="00EA21DA" w:rsidRPr="005B6055" w:rsidRDefault="00EA21DA" w:rsidP="00800EFD">
            <w:pPr>
              <w:jc w:val="center"/>
              <w:rPr>
                <w:rFonts w:ascii="Arial" w:hAnsi="Arial" w:cs="Arial"/>
              </w:rPr>
            </w:pPr>
            <w:r w:rsidRPr="005B6055">
              <w:rPr>
                <w:rFonts w:ascii="Arial" w:hAnsi="Arial" w:cs="Arial"/>
              </w:rPr>
              <w:t>67,81</w:t>
            </w:r>
          </w:p>
        </w:tc>
        <w:tc>
          <w:tcPr>
            <w:tcW w:w="951" w:type="dxa"/>
            <w:tcBorders>
              <w:top w:val="single" w:sz="4" w:space="0" w:color="auto"/>
              <w:left w:val="single" w:sz="4" w:space="0" w:color="auto"/>
              <w:bottom w:val="single" w:sz="4" w:space="0" w:color="auto"/>
              <w:right w:val="single" w:sz="4" w:space="0" w:color="auto"/>
            </w:tcBorders>
          </w:tcPr>
          <w:p w:rsidR="00EA21DA" w:rsidRPr="005B6055" w:rsidRDefault="00EA21DA" w:rsidP="00800EFD">
            <w:pPr>
              <w:jc w:val="center"/>
              <w:rPr>
                <w:rFonts w:ascii="Arial" w:hAnsi="Arial" w:cs="Arial"/>
              </w:rPr>
            </w:pPr>
            <w:r w:rsidRPr="005B6055">
              <w:rPr>
                <w:rFonts w:ascii="Arial" w:hAnsi="Arial" w:cs="Arial"/>
              </w:rPr>
              <w:t>41,2</w:t>
            </w:r>
          </w:p>
        </w:tc>
      </w:tr>
    </w:tbl>
    <w:p w:rsidR="00362704" w:rsidRPr="005B6055" w:rsidRDefault="00362704" w:rsidP="00362704">
      <w:pPr>
        <w:tabs>
          <w:tab w:val="num" w:pos="0"/>
        </w:tabs>
        <w:jc w:val="both"/>
        <w:rPr>
          <w:b/>
          <w:sz w:val="20"/>
          <w:szCs w:val="20"/>
          <w:lang w:val="ro-RO"/>
        </w:rPr>
      </w:pPr>
    </w:p>
    <w:p w:rsidR="00362704" w:rsidRPr="00622C42" w:rsidRDefault="00362704" w:rsidP="00362704">
      <w:pPr>
        <w:tabs>
          <w:tab w:val="num" w:pos="0"/>
        </w:tabs>
        <w:jc w:val="both"/>
        <w:rPr>
          <w:b/>
          <w:sz w:val="20"/>
          <w:szCs w:val="20"/>
          <w:lang w:val="ro-RO"/>
        </w:rPr>
      </w:pPr>
    </w:p>
    <w:p w:rsidR="00EA21DA" w:rsidRDefault="009174BC" w:rsidP="00362704">
      <w:pPr>
        <w:tabs>
          <w:tab w:val="num" w:pos="0"/>
        </w:tabs>
        <w:jc w:val="center"/>
        <w:rPr>
          <w:sz w:val="20"/>
          <w:szCs w:val="20"/>
        </w:rPr>
      </w:pPr>
      <w:r>
        <w:rPr>
          <w:rFonts w:ascii="Arial" w:hAnsi="Arial" w:cs="Arial"/>
          <w:noProof/>
          <w:color w:val="00B0F0"/>
          <w:lang w:val="ro-RO" w:eastAsia="ro-RO"/>
        </w:rPr>
        <w:drawing>
          <wp:inline distT="0" distB="0" distL="0" distR="0">
            <wp:extent cx="4752975" cy="2764155"/>
            <wp:effectExtent l="19050" t="0" r="9525" b="0"/>
            <wp:docPr id="18" name="Objec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A21DA" w:rsidRDefault="00EA21DA" w:rsidP="00362704">
      <w:pPr>
        <w:tabs>
          <w:tab w:val="num" w:pos="0"/>
        </w:tabs>
        <w:jc w:val="center"/>
        <w:rPr>
          <w:sz w:val="20"/>
          <w:szCs w:val="20"/>
        </w:rPr>
      </w:pPr>
    </w:p>
    <w:p w:rsidR="00EA21DA" w:rsidRDefault="00EA21DA" w:rsidP="00362704">
      <w:pPr>
        <w:tabs>
          <w:tab w:val="num" w:pos="0"/>
        </w:tabs>
        <w:jc w:val="center"/>
        <w:rPr>
          <w:sz w:val="20"/>
          <w:szCs w:val="20"/>
        </w:rPr>
      </w:pPr>
    </w:p>
    <w:p w:rsidR="00362704" w:rsidRPr="005B6055" w:rsidRDefault="00362704" w:rsidP="00362704">
      <w:pPr>
        <w:ind w:left="720"/>
        <w:rPr>
          <w:rFonts w:ascii="Arial" w:hAnsi="Arial" w:cs="Arial"/>
          <w:lang w:val="ro-RO"/>
        </w:rPr>
      </w:pPr>
      <w:r w:rsidRPr="005B6055">
        <w:rPr>
          <w:rFonts w:ascii="Arial" w:hAnsi="Arial" w:cs="Arial"/>
          <w:lang w:val="ro-RO"/>
        </w:rPr>
        <w:t>* Fără emisiile rezultate din traficul rutier</w:t>
      </w:r>
    </w:p>
    <w:p w:rsidR="00362704" w:rsidRPr="005B6055" w:rsidRDefault="00362704" w:rsidP="00362704">
      <w:pPr>
        <w:ind w:left="720"/>
        <w:jc w:val="center"/>
        <w:rPr>
          <w:rFonts w:ascii="Arial" w:hAnsi="Arial" w:cs="Arial"/>
          <w:b/>
          <w:lang w:val="ro-RO"/>
        </w:rPr>
      </w:pPr>
      <w:r w:rsidRPr="005B6055">
        <w:rPr>
          <w:rFonts w:ascii="Arial" w:hAnsi="Arial" w:cs="Arial"/>
          <w:b/>
          <w:lang w:val="ro-RO"/>
        </w:rPr>
        <w:t>Figura nr. 2.1.6</w:t>
      </w:r>
    </w:p>
    <w:p w:rsidR="00362704" w:rsidRPr="00622C42" w:rsidRDefault="00362704" w:rsidP="00362704">
      <w:pPr>
        <w:ind w:left="720"/>
        <w:jc w:val="center"/>
        <w:rPr>
          <w:sz w:val="20"/>
          <w:szCs w:val="20"/>
          <w:lang w:val="ro-RO"/>
        </w:rPr>
      </w:pPr>
    </w:p>
    <w:p w:rsidR="0030095E" w:rsidRPr="00622C42" w:rsidRDefault="0030095E" w:rsidP="00362704">
      <w:pPr>
        <w:tabs>
          <w:tab w:val="num" w:pos="0"/>
        </w:tabs>
        <w:jc w:val="both"/>
        <w:rPr>
          <w:b/>
          <w:sz w:val="20"/>
          <w:szCs w:val="20"/>
          <w:lang w:val="ro-RO"/>
        </w:rPr>
      </w:pPr>
    </w:p>
    <w:p w:rsidR="00362704" w:rsidRPr="00EA21DA" w:rsidRDefault="00362704" w:rsidP="00362704">
      <w:pPr>
        <w:tabs>
          <w:tab w:val="num" w:pos="0"/>
        </w:tabs>
        <w:jc w:val="both"/>
        <w:rPr>
          <w:rFonts w:ascii="Arial" w:hAnsi="Arial" w:cs="Arial"/>
          <w:b/>
          <w:lang w:val="ro-RO"/>
        </w:rPr>
      </w:pPr>
      <w:r w:rsidRPr="00EA21DA">
        <w:rPr>
          <w:rFonts w:ascii="Arial" w:hAnsi="Arial" w:cs="Arial"/>
          <w:b/>
          <w:lang w:val="ro-RO"/>
        </w:rPr>
        <w:t>2.1.7 Emisii de bifenili policloruraţi (kg/an)</w:t>
      </w:r>
    </w:p>
    <w:p w:rsidR="00362704" w:rsidRPr="00EA21DA" w:rsidRDefault="00362704" w:rsidP="00362704">
      <w:pPr>
        <w:tabs>
          <w:tab w:val="num" w:pos="0"/>
        </w:tabs>
        <w:jc w:val="both"/>
        <w:rPr>
          <w:rFonts w:ascii="Arial" w:hAnsi="Arial" w:cs="Arial"/>
          <w:b/>
          <w:color w:val="00B0F0"/>
          <w:lang w:val="ro-RO"/>
        </w:rPr>
      </w:pPr>
    </w:p>
    <w:p w:rsidR="00362704" w:rsidRPr="005B6055" w:rsidRDefault="00362704" w:rsidP="003714BA">
      <w:pPr>
        <w:jc w:val="both"/>
        <w:rPr>
          <w:rFonts w:ascii="Arial" w:hAnsi="Arial" w:cs="Arial"/>
          <w:lang w:val="ro-RO"/>
        </w:rPr>
      </w:pPr>
      <w:r w:rsidRPr="005B6055">
        <w:rPr>
          <w:rFonts w:ascii="Arial" w:hAnsi="Arial" w:cs="Arial"/>
          <w:lang w:val="ro-RO"/>
        </w:rPr>
        <w:t>Datorită propietăţilor fizico-chimice specifice, PCB-urile au fost utilizate în mod intensiv în diverse ramuri industriale, atât in aplicaţiile/sistemele închise (sisteme care fac schimb de energie cu mediu, dar nu şi schimb de materie fiind sisteme create de om) cât şi în aplicaţiile deschise (sistemele care fac permanent schimb de energie şi de materie cu mediul înconjurător).</w:t>
      </w:r>
    </w:p>
    <w:p w:rsidR="00362704" w:rsidRPr="005B6055" w:rsidRDefault="00362704" w:rsidP="003714BA">
      <w:pPr>
        <w:jc w:val="both"/>
        <w:rPr>
          <w:rFonts w:ascii="Arial" w:hAnsi="Arial" w:cs="Arial"/>
          <w:lang w:val="fr-FR"/>
        </w:rPr>
      </w:pPr>
      <w:r w:rsidRPr="005B6055">
        <w:rPr>
          <w:rFonts w:ascii="Arial" w:hAnsi="Arial" w:cs="Arial"/>
          <w:lang w:val="fr-FR"/>
        </w:rPr>
        <w:t xml:space="preserve">Proprietăţile fizico-chimice ale compuşilor bifenili policloruraţi depind de conţinutul de clor. Au fost utilizaţi la fabricarea de transformatori, condensatori, vopsele, materiale plastice, cerneala, ruj de buze. </w:t>
      </w:r>
    </w:p>
    <w:p w:rsidR="00362704" w:rsidRPr="005B6055" w:rsidRDefault="00B17590" w:rsidP="003714BA">
      <w:pPr>
        <w:jc w:val="both"/>
        <w:rPr>
          <w:rFonts w:ascii="Arial" w:hAnsi="Arial" w:cs="Arial"/>
          <w:lang w:val="fr-FR"/>
        </w:rPr>
      </w:pPr>
      <w:r w:rsidRPr="005B6055">
        <w:rPr>
          <w:rFonts w:ascii="Arial" w:hAnsi="Arial" w:cs="Arial"/>
          <w:lang w:val="fr-FR"/>
        </w:rPr>
        <w:t>Î</w:t>
      </w:r>
      <w:r w:rsidR="00362704" w:rsidRPr="005B6055">
        <w:rPr>
          <w:rFonts w:ascii="Arial" w:hAnsi="Arial" w:cs="Arial"/>
          <w:lang w:val="fr-FR"/>
        </w:rPr>
        <w:t>n cazul aplicaţiilor deschise (cerneluri de imprimerie şi adezivi) PCB-urile sunt în contact direct cu mediul inconjurător pe care îl pot uşor contamina, de aceea contaminarea cu PCB este o problemă mult mai importantă în cazul aplicaţiilor deschise decât în cazul celor închise (transformatoare, condensatoare electrice). În România compuşii bifenil policloruraţi se găsesc în mod special în condensatoarele de putere din instalaţiile de distribuţie.</w:t>
      </w:r>
    </w:p>
    <w:p w:rsidR="00362704" w:rsidRPr="005B6055" w:rsidRDefault="00362704" w:rsidP="00362704">
      <w:pPr>
        <w:ind w:firstLine="681"/>
        <w:jc w:val="both"/>
        <w:rPr>
          <w:rFonts w:ascii="Arial" w:hAnsi="Arial" w:cs="Arial"/>
          <w:lang w:val="fr-FR"/>
        </w:rPr>
      </w:pPr>
    </w:p>
    <w:p w:rsidR="00362704" w:rsidRPr="005B6055" w:rsidRDefault="003714BA" w:rsidP="003714BA">
      <w:pPr>
        <w:tabs>
          <w:tab w:val="num" w:pos="0"/>
        </w:tabs>
        <w:jc w:val="both"/>
        <w:rPr>
          <w:sz w:val="20"/>
          <w:szCs w:val="20"/>
          <w:lang w:val="fr-FR"/>
        </w:rPr>
      </w:pPr>
      <w:r>
        <w:rPr>
          <w:rFonts w:ascii="Arial" w:hAnsi="Arial" w:cs="Arial"/>
          <w:b/>
          <w:lang w:val="ro-RO"/>
        </w:rPr>
        <w:t xml:space="preserve">     </w:t>
      </w:r>
      <w:r w:rsidR="00362704" w:rsidRPr="005B6055">
        <w:rPr>
          <w:rFonts w:ascii="Arial" w:hAnsi="Arial" w:cs="Arial"/>
          <w:b/>
          <w:lang w:val="ro-RO"/>
        </w:rPr>
        <w:t>Tabel nr.2.1.7</w:t>
      </w:r>
      <w:r w:rsidR="00362704" w:rsidRPr="005B6055">
        <w:rPr>
          <w:rFonts w:ascii="Arial" w:hAnsi="Arial" w:cs="Arial"/>
          <w:lang w:val="ro-RO"/>
        </w:rPr>
        <w:t xml:space="preserve">   C</w:t>
      </w:r>
      <w:r w:rsidR="00362704" w:rsidRPr="005B6055">
        <w:rPr>
          <w:rFonts w:ascii="Arial" w:hAnsi="Arial" w:cs="Arial"/>
          <w:lang w:val="fr-FR"/>
        </w:rPr>
        <w:t>ompuşi bifenili policloruraţi</w:t>
      </w:r>
    </w:p>
    <w:p w:rsidR="00362704" w:rsidRPr="005B6055" w:rsidRDefault="00362704" w:rsidP="00362704">
      <w:pPr>
        <w:tabs>
          <w:tab w:val="num" w:pos="0"/>
        </w:tabs>
        <w:jc w:val="both"/>
        <w:rPr>
          <w:b/>
          <w:sz w:val="20"/>
          <w:szCs w:val="20"/>
          <w:lang w:val="ro-RO"/>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134"/>
        <w:gridCol w:w="1418"/>
        <w:gridCol w:w="1417"/>
        <w:gridCol w:w="1276"/>
        <w:gridCol w:w="1276"/>
        <w:gridCol w:w="1276"/>
      </w:tblGrid>
      <w:tr w:rsidR="00394357" w:rsidRPr="005B6055" w:rsidTr="00394357">
        <w:trPr>
          <w:jc w:val="center"/>
        </w:trPr>
        <w:tc>
          <w:tcPr>
            <w:tcW w:w="1242" w:type="dxa"/>
          </w:tcPr>
          <w:p w:rsidR="00394357" w:rsidRPr="005B6055" w:rsidRDefault="000F6CC3" w:rsidP="00800EFD">
            <w:pPr>
              <w:jc w:val="center"/>
              <w:rPr>
                <w:rFonts w:ascii="Arial" w:hAnsi="Arial" w:cs="Arial"/>
                <w:b/>
                <w:lang w:val="ro-RO"/>
              </w:rPr>
            </w:pPr>
            <w:r w:rsidRPr="005B6055">
              <w:rPr>
                <w:rFonts w:ascii="Arial" w:hAnsi="Arial" w:cs="Arial"/>
                <w:b/>
                <w:lang w:val="ro-RO"/>
              </w:rPr>
              <w:t>Indicator</w:t>
            </w:r>
          </w:p>
        </w:tc>
        <w:tc>
          <w:tcPr>
            <w:tcW w:w="1134" w:type="dxa"/>
          </w:tcPr>
          <w:p w:rsidR="00394357" w:rsidRPr="005B6055" w:rsidRDefault="00394357" w:rsidP="00800EFD">
            <w:pPr>
              <w:jc w:val="center"/>
              <w:rPr>
                <w:rFonts w:ascii="Arial" w:hAnsi="Arial" w:cs="Arial"/>
                <w:b/>
              </w:rPr>
            </w:pPr>
            <w:r w:rsidRPr="005B6055">
              <w:rPr>
                <w:rFonts w:ascii="Arial" w:hAnsi="Arial" w:cs="Arial"/>
                <w:b/>
              </w:rPr>
              <w:t>2008</w:t>
            </w:r>
          </w:p>
        </w:tc>
        <w:tc>
          <w:tcPr>
            <w:tcW w:w="1418" w:type="dxa"/>
          </w:tcPr>
          <w:p w:rsidR="00394357" w:rsidRPr="005B6055" w:rsidRDefault="00394357" w:rsidP="00800EFD">
            <w:pPr>
              <w:jc w:val="center"/>
              <w:rPr>
                <w:rFonts w:ascii="Arial" w:hAnsi="Arial" w:cs="Arial"/>
                <w:b/>
              </w:rPr>
            </w:pPr>
            <w:r w:rsidRPr="005B6055">
              <w:rPr>
                <w:rFonts w:ascii="Arial" w:hAnsi="Arial" w:cs="Arial"/>
                <w:b/>
              </w:rPr>
              <w:t>2009</w:t>
            </w:r>
          </w:p>
        </w:tc>
        <w:tc>
          <w:tcPr>
            <w:tcW w:w="1417" w:type="dxa"/>
          </w:tcPr>
          <w:p w:rsidR="00394357" w:rsidRPr="005B6055" w:rsidRDefault="00394357" w:rsidP="00800EFD">
            <w:pPr>
              <w:jc w:val="center"/>
              <w:rPr>
                <w:rFonts w:ascii="Arial" w:hAnsi="Arial" w:cs="Arial"/>
                <w:b/>
              </w:rPr>
            </w:pPr>
            <w:r w:rsidRPr="005B6055">
              <w:rPr>
                <w:rFonts w:ascii="Arial" w:hAnsi="Arial" w:cs="Arial"/>
                <w:b/>
              </w:rPr>
              <w:t>2010</w:t>
            </w:r>
          </w:p>
        </w:tc>
        <w:tc>
          <w:tcPr>
            <w:tcW w:w="1276" w:type="dxa"/>
          </w:tcPr>
          <w:p w:rsidR="00394357" w:rsidRPr="005B6055" w:rsidRDefault="00394357" w:rsidP="00800EFD">
            <w:pPr>
              <w:jc w:val="center"/>
              <w:rPr>
                <w:rFonts w:ascii="Arial" w:hAnsi="Arial" w:cs="Arial"/>
                <w:b/>
              </w:rPr>
            </w:pPr>
            <w:r w:rsidRPr="005B6055">
              <w:rPr>
                <w:rFonts w:ascii="Arial" w:hAnsi="Arial" w:cs="Arial"/>
                <w:b/>
              </w:rPr>
              <w:t>2011</w:t>
            </w:r>
          </w:p>
        </w:tc>
        <w:tc>
          <w:tcPr>
            <w:tcW w:w="1276" w:type="dxa"/>
          </w:tcPr>
          <w:p w:rsidR="00394357" w:rsidRPr="005B6055" w:rsidRDefault="00394357" w:rsidP="00800EFD">
            <w:pPr>
              <w:jc w:val="center"/>
              <w:rPr>
                <w:rFonts w:ascii="Arial" w:hAnsi="Arial" w:cs="Arial"/>
                <w:b/>
              </w:rPr>
            </w:pPr>
            <w:r w:rsidRPr="005B6055">
              <w:rPr>
                <w:rFonts w:ascii="Arial" w:hAnsi="Arial" w:cs="Arial"/>
                <w:b/>
              </w:rPr>
              <w:t>2012</w:t>
            </w:r>
          </w:p>
        </w:tc>
        <w:tc>
          <w:tcPr>
            <w:tcW w:w="1276" w:type="dxa"/>
          </w:tcPr>
          <w:p w:rsidR="00394357" w:rsidRPr="005B6055" w:rsidRDefault="00394357" w:rsidP="00800EFD">
            <w:pPr>
              <w:jc w:val="center"/>
              <w:rPr>
                <w:rFonts w:ascii="Arial" w:hAnsi="Arial" w:cs="Arial"/>
                <w:b/>
              </w:rPr>
            </w:pPr>
            <w:r w:rsidRPr="005B6055">
              <w:rPr>
                <w:rFonts w:ascii="Arial" w:hAnsi="Arial" w:cs="Arial"/>
                <w:b/>
              </w:rPr>
              <w:t>2013</w:t>
            </w:r>
          </w:p>
        </w:tc>
      </w:tr>
      <w:tr w:rsidR="00394357" w:rsidRPr="005B6055" w:rsidTr="00394357">
        <w:trPr>
          <w:jc w:val="center"/>
        </w:trPr>
        <w:tc>
          <w:tcPr>
            <w:tcW w:w="1242" w:type="dxa"/>
            <w:tcBorders>
              <w:top w:val="single" w:sz="4" w:space="0" w:color="auto"/>
              <w:left w:val="single" w:sz="4" w:space="0" w:color="auto"/>
              <w:bottom w:val="single" w:sz="4" w:space="0" w:color="auto"/>
              <w:right w:val="single" w:sz="4" w:space="0" w:color="auto"/>
            </w:tcBorders>
          </w:tcPr>
          <w:p w:rsidR="00394357" w:rsidRPr="005B6055" w:rsidRDefault="00394357" w:rsidP="00800EFD">
            <w:pPr>
              <w:jc w:val="center"/>
              <w:rPr>
                <w:rFonts w:ascii="Arial" w:hAnsi="Arial" w:cs="Arial"/>
                <w:lang w:val="ro-RO"/>
              </w:rPr>
            </w:pPr>
            <w:r w:rsidRPr="005B6055">
              <w:rPr>
                <w:rFonts w:ascii="Arial" w:hAnsi="Arial" w:cs="Arial"/>
                <w:lang w:val="ro-RO"/>
              </w:rPr>
              <w:t>PCB (kg)</w:t>
            </w:r>
          </w:p>
        </w:tc>
        <w:tc>
          <w:tcPr>
            <w:tcW w:w="1134" w:type="dxa"/>
            <w:tcBorders>
              <w:top w:val="single" w:sz="4" w:space="0" w:color="auto"/>
              <w:left w:val="single" w:sz="4" w:space="0" w:color="auto"/>
              <w:bottom w:val="single" w:sz="4" w:space="0" w:color="auto"/>
              <w:right w:val="single" w:sz="4" w:space="0" w:color="auto"/>
            </w:tcBorders>
          </w:tcPr>
          <w:p w:rsidR="00394357" w:rsidRPr="005B6055" w:rsidRDefault="00394357" w:rsidP="00800EFD">
            <w:pPr>
              <w:jc w:val="center"/>
              <w:rPr>
                <w:rFonts w:ascii="Arial" w:hAnsi="Arial" w:cs="Arial"/>
              </w:rPr>
            </w:pPr>
            <w:r w:rsidRPr="005B6055">
              <w:rPr>
                <w:rFonts w:ascii="Arial" w:hAnsi="Arial" w:cs="Arial"/>
              </w:rPr>
              <w:t>0,0029</w:t>
            </w:r>
          </w:p>
        </w:tc>
        <w:tc>
          <w:tcPr>
            <w:tcW w:w="1418" w:type="dxa"/>
            <w:tcBorders>
              <w:top w:val="single" w:sz="4" w:space="0" w:color="auto"/>
              <w:left w:val="single" w:sz="4" w:space="0" w:color="auto"/>
              <w:bottom w:val="single" w:sz="4" w:space="0" w:color="auto"/>
              <w:right w:val="single" w:sz="4" w:space="0" w:color="auto"/>
            </w:tcBorders>
          </w:tcPr>
          <w:p w:rsidR="00394357" w:rsidRPr="005B6055" w:rsidRDefault="00394357" w:rsidP="00800EFD">
            <w:pPr>
              <w:jc w:val="center"/>
              <w:rPr>
                <w:rFonts w:ascii="Arial" w:hAnsi="Arial" w:cs="Arial"/>
              </w:rPr>
            </w:pPr>
            <w:r w:rsidRPr="005B6055">
              <w:rPr>
                <w:rFonts w:ascii="Arial" w:hAnsi="Arial" w:cs="Arial"/>
              </w:rPr>
              <w:t>3,894 x 10</w:t>
            </w:r>
            <w:r w:rsidRPr="005B6055">
              <w:rPr>
                <w:rFonts w:ascii="Arial" w:hAnsi="Arial" w:cs="Arial"/>
                <w:vertAlign w:val="superscript"/>
              </w:rPr>
              <w:t>-6</w:t>
            </w:r>
          </w:p>
        </w:tc>
        <w:tc>
          <w:tcPr>
            <w:tcW w:w="1417" w:type="dxa"/>
            <w:tcBorders>
              <w:top w:val="single" w:sz="4" w:space="0" w:color="auto"/>
              <w:left w:val="single" w:sz="4" w:space="0" w:color="auto"/>
              <w:bottom w:val="single" w:sz="4" w:space="0" w:color="auto"/>
              <w:right w:val="single" w:sz="4" w:space="0" w:color="auto"/>
            </w:tcBorders>
          </w:tcPr>
          <w:p w:rsidR="00394357" w:rsidRPr="005B6055" w:rsidRDefault="00394357" w:rsidP="00800EFD">
            <w:pPr>
              <w:jc w:val="center"/>
              <w:rPr>
                <w:rFonts w:ascii="Arial" w:hAnsi="Arial" w:cs="Arial"/>
              </w:rPr>
            </w:pPr>
            <w:r w:rsidRPr="005B6055">
              <w:rPr>
                <w:rFonts w:ascii="Arial" w:hAnsi="Arial" w:cs="Arial"/>
              </w:rPr>
              <w:t>1,858 x 10</w:t>
            </w:r>
            <w:r w:rsidRPr="005B6055">
              <w:rPr>
                <w:rFonts w:ascii="Arial" w:hAnsi="Arial" w:cs="Arial"/>
                <w:vertAlign w:val="superscript"/>
              </w:rPr>
              <w:t>-8</w:t>
            </w:r>
          </w:p>
        </w:tc>
        <w:tc>
          <w:tcPr>
            <w:tcW w:w="1276" w:type="dxa"/>
            <w:tcBorders>
              <w:top w:val="single" w:sz="4" w:space="0" w:color="auto"/>
              <w:left w:val="single" w:sz="4" w:space="0" w:color="auto"/>
              <w:bottom w:val="single" w:sz="4" w:space="0" w:color="auto"/>
              <w:right w:val="single" w:sz="4" w:space="0" w:color="auto"/>
            </w:tcBorders>
          </w:tcPr>
          <w:p w:rsidR="00394357" w:rsidRPr="005B6055" w:rsidRDefault="00394357" w:rsidP="00800EFD">
            <w:pPr>
              <w:jc w:val="center"/>
              <w:rPr>
                <w:rFonts w:ascii="Arial" w:hAnsi="Arial" w:cs="Arial"/>
              </w:rPr>
            </w:pPr>
            <w:r w:rsidRPr="005B6055">
              <w:rPr>
                <w:rFonts w:ascii="Arial" w:hAnsi="Arial" w:cs="Arial"/>
              </w:rPr>
              <w:t>9,6 x 10</w:t>
            </w:r>
            <w:r w:rsidRPr="005B6055">
              <w:rPr>
                <w:rFonts w:ascii="Arial" w:hAnsi="Arial" w:cs="Arial"/>
                <w:vertAlign w:val="superscript"/>
              </w:rPr>
              <w:t>-11</w:t>
            </w:r>
          </w:p>
        </w:tc>
        <w:tc>
          <w:tcPr>
            <w:tcW w:w="1276" w:type="dxa"/>
            <w:tcBorders>
              <w:top w:val="single" w:sz="4" w:space="0" w:color="auto"/>
              <w:left w:val="single" w:sz="4" w:space="0" w:color="auto"/>
              <w:bottom w:val="single" w:sz="4" w:space="0" w:color="auto"/>
              <w:right w:val="single" w:sz="4" w:space="0" w:color="auto"/>
            </w:tcBorders>
          </w:tcPr>
          <w:p w:rsidR="00394357" w:rsidRPr="005B6055" w:rsidRDefault="00394357" w:rsidP="00800EFD">
            <w:pPr>
              <w:jc w:val="center"/>
              <w:rPr>
                <w:rFonts w:ascii="Arial" w:hAnsi="Arial" w:cs="Arial"/>
              </w:rPr>
            </w:pPr>
            <w:r w:rsidRPr="005B6055">
              <w:rPr>
                <w:rFonts w:ascii="Arial" w:hAnsi="Arial" w:cs="Arial"/>
              </w:rPr>
              <w:t>9,1 x 10</w:t>
            </w:r>
            <w:r w:rsidRPr="005B6055">
              <w:rPr>
                <w:rFonts w:ascii="Arial" w:hAnsi="Arial" w:cs="Arial"/>
                <w:vertAlign w:val="superscript"/>
              </w:rPr>
              <w:t>-9</w:t>
            </w:r>
          </w:p>
        </w:tc>
        <w:tc>
          <w:tcPr>
            <w:tcW w:w="1276" w:type="dxa"/>
            <w:tcBorders>
              <w:top w:val="single" w:sz="4" w:space="0" w:color="auto"/>
              <w:left w:val="single" w:sz="4" w:space="0" w:color="auto"/>
              <w:bottom w:val="single" w:sz="4" w:space="0" w:color="auto"/>
              <w:right w:val="single" w:sz="4" w:space="0" w:color="auto"/>
            </w:tcBorders>
          </w:tcPr>
          <w:p w:rsidR="00394357" w:rsidRPr="005B6055" w:rsidRDefault="00394357" w:rsidP="00800EFD">
            <w:pPr>
              <w:jc w:val="center"/>
              <w:rPr>
                <w:rFonts w:ascii="Arial" w:hAnsi="Arial" w:cs="Arial"/>
                <w:vertAlign w:val="superscript"/>
              </w:rPr>
            </w:pPr>
            <w:r w:rsidRPr="005B6055">
              <w:rPr>
                <w:rFonts w:ascii="Arial" w:hAnsi="Arial" w:cs="Arial"/>
              </w:rPr>
              <w:t>7,2 x 10</w:t>
            </w:r>
            <w:r w:rsidRPr="005B6055">
              <w:rPr>
                <w:rFonts w:ascii="Arial" w:hAnsi="Arial" w:cs="Arial"/>
                <w:vertAlign w:val="superscript"/>
              </w:rPr>
              <w:t>-6</w:t>
            </w:r>
          </w:p>
        </w:tc>
      </w:tr>
    </w:tbl>
    <w:p w:rsidR="00362704" w:rsidRPr="00622C42" w:rsidRDefault="00362704" w:rsidP="00394357">
      <w:pPr>
        <w:tabs>
          <w:tab w:val="num" w:pos="0"/>
        </w:tabs>
        <w:jc w:val="center"/>
        <w:rPr>
          <w:b/>
          <w:sz w:val="20"/>
          <w:szCs w:val="20"/>
          <w:lang w:val="ro-RO"/>
        </w:rPr>
      </w:pPr>
    </w:p>
    <w:p w:rsidR="00362704" w:rsidRPr="00622C42" w:rsidRDefault="00362704" w:rsidP="00362704">
      <w:pPr>
        <w:tabs>
          <w:tab w:val="num" w:pos="0"/>
        </w:tabs>
        <w:jc w:val="both"/>
        <w:rPr>
          <w:b/>
          <w:sz w:val="20"/>
          <w:szCs w:val="20"/>
          <w:lang w:val="ro-RO"/>
        </w:rPr>
      </w:pPr>
    </w:p>
    <w:p w:rsidR="00394357" w:rsidRDefault="009174BC" w:rsidP="00362704">
      <w:pPr>
        <w:tabs>
          <w:tab w:val="num" w:pos="0"/>
        </w:tabs>
        <w:jc w:val="center"/>
        <w:rPr>
          <w:b/>
          <w:sz w:val="20"/>
          <w:szCs w:val="20"/>
          <w:lang w:val="ro-RO"/>
        </w:rPr>
      </w:pPr>
      <w:r>
        <w:rPr>
          <w:rFonts w:ascii="Arial" w:hAnsi="Arial" w:cs="Arial"/>
          <w:b/>
          <w:noProof/>
          <w:color w:val="00B0F0"/>
          <w:lang w:val="ro-RO" w:eastAsia="ro-RO"/>
        </w:rPr>
        <w:lastRenderedPageBreak/>
        <w:drawing>
          <wp:inline distT="0" distB="0" distL="0" distR="0">
            <wp:extent cx="4678045" cy="2668905"/>
            <wp:effectExtent l="19050" t="0" r="27305" b="0"/>
            <wp:docPr id="19" name="Objec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94357" w:rsidRDefault="00394357" w:rsidP="00362704">
      <w:pPr>
        <w:tabs>
          <w:tab w:val="num" w:pos="0"/>
        </w:tabs>
        <w:jc w:val="center"/>
        <w:rPr>
          <w:b/>
          <w:sz w:val="20"/>
          <w:szCs w:val="20"/>
          <w:lang w:val="ro-RO"/>
        </w:rPr>
      </w:pPr>
    </w:p>
    <w:p w:rsidR="00362704" w:rsidRPr="005B6055" w:rsidRDefault="00362704" w:rsidP="00362704">
      <w:pPr>
        <w:ind w:left="720"/>
        <w:jc w:val="center"/>
        <w:rPr>
          <w:rFonts w:ascii="Arial" w:hAnsi="Arial" w:cs="Arial"/>
          <w:b/>
          <w:lang w:val="ro-RO"/>
        </w:rPr>
      </w:pPr>
      <w:r w:rsidRPr="005B6055">
        <w:rPr>
          <w:rFonts w:ascii="Arial" w:hAnsi="Arial" w:cs="Arial"/>
          <w:b/>
          <w:lang w:val="ro-RO"/>
        </w:rPr>
        <w:t>Figura nr.2.1.7</w:t>
      </w:r>
    </w:p>
    <w:p w:rsidR="00362704" w:rsidRPr="00622C42" w:rsidRDefault="00362704" w:rsidP="00362704">
      <w:pPr>
        <w:jc w:val="center"/>
        <w:rPr>
          <w:bCs/>
          <w:sz w:val="20"/>
          <w:szCs w:val="20"/>
          <w:lang w:val="ro-RO"/>
        </w:rPr>
      </w:pPr>
    </w:p>
    <w:p w:rsidR="00362704" w:rsidRPr="00394357" w:rsidRDefault="0030095E" w:rsidP="00362704">
      <w:pPr>
        <w:tabs>
          <w:tab w:val="num" w:pos="0"/>
        </w:tabs>
        <w:jc w:val="both"/>
        <w:rPr>
          <w:rFonts w:ascii="Arial" w:hAnsi="Arial" w:cs="Arial"/>
          <w:lang w:val="ro-RO"/>
        </w:rPr>
      </w:pPr>
      <w:r w:rsidRPr="00394357">
        <w:rPr>
          <w:rFonts w:ascii="Arial" w:hAnsi="Arial" w:cs="Arial"/>
          <w:b/>
          <w:lang w:val="ro-RO"/>
        </w:rPr>
        <w:t xml:space="preserve">           </w:t>
      </w:r>
      <w:r w:rsidR="00362704" w:rsidRPr="00394357">
        <w:rPr>
          <w:rFonts w:ascii="Arial" w:hAnsi="Arial" w:cs="Arial"/>
          <w:b/>
          <w:lang w:val="ro-RO"/>
        </w:rPr>
        <w:t xml:space="preserve">2.1.8 Emisii de hexaclorbenzen (kg /an) </w:t>
      </w:r>
    </w:p>
    <w:p w:rsidR="00362704" w:rsidRPr="00394357" w:rsidRDefault="00362704" w:rsidP="00362704">
      <w:pPr>
        <w:tabs>
          <w:tab w:val="num" w:pos="0"/>
        </w:tabs>
        <w:jc w:val="both"/>
        <w:rPr>
          <w:rFonts w:ascii="Arial" w:hAnsi="Arial" w:cs="Arial"/>
          <w:lang w:val="ro-RO"/>
        </w:rPr>
      </w:pPr>
    </w:p>
    <w:p w:rsidR="00362704" w:rsidRPr="005B6055" w:rsidRDefault="00362704" w:rsidP="003714BA">
      <w:pPr>
        <w:jc w:val="both"/>
        <w:rPr>
          <w:rStyle w:val="text1"/>
          <w:rFonts w:ascii="Arial" w:hAnsi="Arial" w:cs="Arial"/>
          <w:sz w:val="24"/>
          <w:szCs w:val="24"/>
          <w:lang w:val="ro-RO"/>
        </w:rPr>
      </w:pPr>
      <w:r w:rsidRPr="005B6055">
        <w:rPr>
          <w:rFonts w:ascii="Arial" w:hAnsi="Arial" w:cs="Arial"/>
          <w:lang w:val="ro-RO"/>
        </w:rPr>
        <w:t>H</w:t>
      </w:r>
      <w:r w:rsidRPr="005B6055">
        <w:rPr>
          <w:rFonts w:ascii="Arial" w:hAnsi="Arial" w:cs="Arial"/>
          <w:bCs/>
          <w:lang w:val="ro-RO"/>
        </w:rPr>
        <w:t xml:space="preserve">exaclorbenzenul </w:t>
      </w:r>
      <w:r w:rsidRPr="005B6055">
        <w:rPr>
          <w:rStyle w:val="text1"/>
          <w:rFonts w:ascii="Arial" w:hAnsi="Arial" w:cs="Arial"/>
          <w:sz w:val="24"/>
          <w:szCs w:val="24"/>
          <w:lang w:val="ro-RO"/>
        </w:rPr>
        <w:t>este o substanţă organică foarte persistentă, perioada de înjumătăţire în sol fiind estimată între 3-22 ani, timp suficient pentru a fi bioconcentrat în organisme. Este o substanţă foarte toxică, periculoasă pentru om, la adulţi doza letală fiind estimată la 0,13 mg/kg greutate corporală. Este un fungicid folosit la tratarea seminţelor de cereale.</w:t>
      </w:r>
    </w:p>
    <w:p w:rsidR="00362704" w:rsidRPr="005B6055" w:rsidRDefault="00362704" w:rsidP="003714BA">
      <w:pPr>
        <w:jc w:val="both"/>
        <w:rPr>
          <w:rStyle w:val="text1"/>
          <w:rFonts w:ascii="Arial" w:hAnsi="Arial" w:cs="Arial"/>
          <w:sz w:val="24"/>
          <w:szCs w:val="24"/>
          <w:lang w:val="ro-RO"/>
        </w:rPr>
      </w:pPr>
      <w:r w:rsidRPr="005B6055">
        <w:rPr>
          <w:rFonts w:ascii="Arial" w:hAnsi="Arial" w:cs="Arial"/>
          <w:lang w:val="ro-RO"/>
        </w:rPr>
        <w:t>H</w:t>
      </w:r>
      <w:r w:rsidRPr="005B6055">
        <w:rPr>
          <w:rFonts w:ascii="Arial" w:hAnsi="Arial" w:cs="Arial"/>
          <w:bCs/>
          <w:lang w:val="ro-RO"/>
        </w:rPr>
        <w:t>exaclorbenzen</w:t>
      </w:r>
      <w:r w:rsidRPr="005B6055">
        <w:rPr>
          <w:rStyle w:val="text1"/>
          <w:rFonts w:ascii="Arial" w:hAnsi="Arial" w:cs="Arial"/>
          <w:sz w:val="24"/>
          <w:szCs w:val="24"/>
          <w:lang w:val="ro-RO"/>
        </w:rPr>
        <w:t xml:space="preserve"> este foarte raspândit </w:t>
      </w:r>
      <w:r w:rsidR="00B17590" w:rsidRPr="005B6055">
        <w:rPr>
          <w:rStyle w:val="text1"/>
          <w:rFonts w:ascii="Arial" w:hAnsi="Arial" w:cs="Arial"/>
          <w:sz w:val="24"/>
          <w:szCs w:val="24"/>
          <w:lang w:val="ro-RO"/>
        </w:rPr>
        <w:t>î</w:t>
      </w:r>
      <w:r w:rsidRPr="005B6055">
        <w:rPr>
          <w:rStyle w:val="text1"/>
          <w:rFonts w:ascii="Arial" w:hAnsi="Arial" w:cs="Arial"/>
          <w:sz w:val="24"/>
          <w:szCs w:val="24"/>
          <w:lang w:val="ro-RO"/>
        </w:rPr>
        <w:t xml:space="preserve">n mediu datorită mobilităţii (poate fi transportat în atmosferă pe distanţe lungi) şi stabilităţii sale chimice, astfel că a fost detectat </w:t>
      </w:r>
      <w:r w:rsidR="00B17590" w:rsidRPr="005B6055">
        <w:rPr>
          <w:rStyle w:val="text1"/>
          <w:rFonts w:ascii="Arial" w:hAnsi="Arial" w:cs="Arial"/>
          <w:sz w:val="24"/>
          <w:szCs w:val="24"/>
          <w:lang w:val="ro-RO"/>
        </w:rPr>
        <w:t>î</w:t>
      </w:r>
      <w:r w:rsidRPr="005B6055">
        <w:rPr>
          <w:rStyle w:val="text1"/>
          <w:rFonts w:ascii="Arial" w:hAnsi="Arial" w:cs="Arial"/>
          <w:sz w:val="24"/>
          <w:szCs w:val="24"/>
          <w:lang w:val="ro-RO"/>
        </w:rPr>
        <w:t>n aerul, apa, sedimentele, solul şi organismele din toată lumea.</w:t>
      </w:r>
    </w:p>
    <w:p w:rsidR="00362704" w:rsidRPr="005B6055" w:rsidRDefault="00362704" w:rsidP="00362704">
      <w:pPr>
        <w:tabs>
          <w:tab w:val="num" w:pos="0"/>
        </w:tabs>
        <w:jc w:val="both"/>
        <w:rPr>
          <w:rFonts w:ascii="Arial" w:hAnsi="Arial" w:cs="Arial"/>
          <w:lang w:val="ro-RO"/>
        </w:rPr>
      </w:pPr>
    </w:p>
    <w:p w:rsidR="00362704" w:rsidRPr="005B6055" w:rsidRDefault="0030095E" w:rsidP="003714BA">
      <w:pPr>
        <w:tabs>
          <w:tab w:val="num" w:pos="0"/>
        </w:tabs>
        <w:jc w:val="both"/>
        <w:rPr>
          <w:b/>
          <w:bCs/>
          <w:sz w:val="20"/>
          <w:szCs w:val="20"/>
          <w:lang w:val="ro-RO"/>
        </w:rPr>
      </w:pPr>
      <w:r w:rsidRPr="005B6055">
        <w:rPr>
          <w:rFonts w:ascii="Arial" w:hAnsi="Arial" w:cs="Arial"/>
          <w:b/>
          <w:lang w:val="ro-RO"/>
        </w:rPr>
        <w:t xml:space="preserve">  </w:t>
      </w:r>
      <w:r w:rsidR="003714BA">
        <w:rPr>
          <w:rFonts w:ascii="Arial" w:hAnsi="Arial" w:cs="Arial"/>
          <w:b/>
          <w:lang w:val="ro-RO"/>
        </w:rPr>
        <w:t xml:space="preserve">        </w:t>
      </w:r>
      <w:r w:rsidR="00362704" w:rsidRPr="005B6055">
        <w:rPr>
          <w:rFonts w:ascii="Arial" w:hAnsi="Arial" w:cs="Arial"/>
          <w:b/>
          <w:lang w:val="ro-RO"/>
        </w:rPr>
        <w:t>Tabel nr.2.1.8</w:t>
      </w:r>
      <w:r w:rsidR="00362704" w:rsidRPr="005B6055">
        <w:rPr>
          <w:rFonts w:ascii="Arial" w:hAnsi="Arial" w:cs="Arial"/>
          <w:lang w:val="ro-RO"/>
        </w:rPr>
        <w:t xml:space="preserve"> - H</w:t>
      </w:r>
      <w:r w:rsidR="00362704" w:rsidRPr="005B6055">
        <w:rPr>
          <w:rFonts w:ascii="Arial" w:hAnsi="Arial" w:cs="Arial"/>
          <w:bCs/>
          <w:lang w:val="ro-RO"/>
        </w:rPr>
        <w:t>exaclorbenzen</w:t>
      </w:r>
    </w:p>
    <w:tbl>
      <w:tblPr>
        <w:tblW w:w="8647"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5"/>
        <w:gridCol w:w="850"/>
        <w:gridCol w:w="1418"/>
        <w:gridCol w:w="1276"/>
        <w:gridCol w:w="1276"/>
        <w:gridCol w:w="1276"/>
        <w:gridCol w:w="1276"/>
      </w:tblGrid>
      <w:tr w:rsidR="003F48E0" w:rsidRPr="005B6055" w:rsidTr="003F48E0">
        <w:trPr>
          <w:jc w:val="center"/>
        </w:trPr>
        <w:tc>
          <w:tcPr>
            <w:tcW w:w="1275" w:type="dxa"/>
          </w:tcPr>
          <w:p w:rsidR="003F48E0" w:rsidRPr="005B6055" w:rsidRDefault="000F6CC3" w:rsidP="00800EFD">
            <w:pPr>
              <w:jc w:val="center"/>
              <w:rPr>
                <w:rFonts w:ascii="Arial" w:hAnsi="Arial" w:cs="Arial"/>
                <w:b/>
                <w:lang w:val="ro-RO"/>
              </w:rPr>
            </w:pPr>
            <w:r w:rsidRPr="005B6055">
              <w:rPr>
                <w:rFonts w:ascii="Arial" w:hAnsi="Arial" w:cs="Arial"/>
                <w:b/>
                <w:lang w:val="ro-RO"/>
              </w:rPr>
              <w:t>Indicator</w:t>
            </w:r>
          </w:p>
        </w:tc>
        <w:tc>
          <w:tcPr>
            <w:tcW w:w="850" w:type="dxa"/>
          </w:tcPr>
          <w:p w:rsidR="003F48E0" w:rsidRPr="005B6055" w:rsidRDefault="003F48E0" w:rsidP="00800EFD">
            <w:pPr>
              <w:jc w:val="center"/>
              <w:rPr>
                <w:rFonts w:ascii="Arial" w:hAnsi="Arial" w:cs="Arial"/>
                <w:b/>
              </w:rPr>
            </w:pPr>
            <w:r w:rsidRPr="005B6055">
              <w:rPr>
                <w:rFonts w:ascii="Arial" w:hAnsi="Arial" w:cs="Arial"/>
                <w:b/>
              </w:rPr>
              <w:t>2008</w:t>
            </w:r>
          </w:p>
        </w:tc>
        <w:tc>
          <w:tcPr>
            <w:tcW w:w="1418" w:type="dxa"/>
          </w:tcPr>
          <w:p w:rsidR="003F48E0" w:rsidRPr="005B6055" w:rsidRDefault="003F48E0" w:rsidP="00800EFD">
            <w:pPr>
              <w:jc w:val="center"/>
              <w:rPr>
                <w:rFonts w:ascii="Arial" w:hAnsi="Arial" w:cs="Arial"/>
                <w:b/>
              </w:rPr>
            </w:pPr>
            <w:r w:rsidRPr="005B6055">
              <w:rPr>
                <w:rFonts w:ascii="Arial" w:hAnsi="Arial" w:cs="Arial"/>
                <w:b/>
              </w:rPr>
              <w:t>2009</w:t>
            </w:r>
          </w:p>
        </w:tc>
        <w:tc>
          <w:tcPr>
            <w:tcW w:w="1276" w:type="dxa"/>
          </w:tcPr>
          <w:p w:rsidR="003F48E0" w:rsidRPr="005B6055" w:rsidRDefault="003F48E0" w:rsidP="00800EFD">
            <w:pPr>
              <w:jc w:val="center"/>
              <w:rPr>
                <w:rFonts w:ascii="Arial" w:hAnsi="Arial" w:cs="Arial"/>
                <w:b/>
              </w:rPr>
            </w:pPr>
            <w:r w:rsidRPr="005B6055">
              <w:rPr>
                <w:rFonts w:ascii="Arial" w:hAnsi="Arial" w:cs="Arial"/>
                <w:b/>
              </w:rPr>
              <w:t>2010</w:t>
            </w:r>
          </w:p>
        </w:tc>
        <w:tc>
          <w:tcPr>
            <w:tcW w:w="1276" w:type="dxa"/>
          </w:tcPr>
          <w:p w:rsidR="003F48E0" w:rsidRPr="005B6055" w:rsidRDefault="003F48E0" w:rsidP="00800EFD">
            <w:pPr>
              <w:jc w:val="center"/>
              <w:rPr>
                <w:rFonts w:ascii="Arial" w:hAnsi="Arial" w:cs="Arial"/>
                <w:b/>
              </w:rPr>
            </w:pPr>
            <w:r w:rsidRPr="005B6055">
              <w:rPr>
                <w:rFonts w:ascii="Arial" w:hAnsi="Arial" w:cs="Arial"/>
                <w:b/>
              </w:rPr>
              <w:t>2011</w:t>
            </w:r>
          </w:p>
        </w:tc>
        <w:tc>
          <w:tcPr>
            <w:tcW w:w="1276" w:type="dxa"/>
          </w:tcPr>
          <w:p w:rsidR="003F48E0" w:rsidRPr="005B6055" w:rsidRDefault="003F48E0" w:rsidP="00800EFD">
            <w:pPr>
              <w:jc w:val="center"/>
              <w:rPr>
                <w:rFonts w:ascii="Arial" w:hAnsi="Arial" w:cs="Arial"/>
                <w:b/>
              </w:rPr>
            </w:pPr>
            <w:r w:rsidRPr="005B6055">
              <w:rPr>
                <w:rFonts w:ascii="Arial" w:hAnsi="Arial" w:cs="Arial"/>
                <w:b/>
              </w:rPr>
              <w:t>2012</w:t>
            </w:r>
          </w:p>
        </w:tc>
        <w:tc>
          <w:tcPr>
            <w:tcW w:w="1276" w:type="dxa"/>
          </w:tcPr>
          <w:p w:rsidR="003F48E0" w:rsidRPr="005B6055" w:rsidRDefault="003F48E0" w:rsidP="00800EFD">
            <w:pPr>
              <w:jc w:val="center"/>
              <w:rPr>
                <w:rFonts w:ascii="Arial" w:hAnsi="Arial" w:cs="Arial"/>
                <w:b/>
              </w:rPr>
            </w:pPr>
            <w:r w:rsidRPr="005B6055">
              <w:rPr>
                <w:rFonts w:ascii="Arial" w:hAnsi="Arial" w:cs="Arial"/>
                <w:b/>
              </w:rPr>
              <w:t>2013</w:t>
            </w:r>
          </w:p>
        </w:tc>
      </w:tr>
      <w:tr w:rsidR="003F48E0" w:rsidRPr="005B6055" w:rsidTr="003F48E0">
        <w:trPr>
          <w:jc w:val="center"/>
        </w:trPr>
        <w:tc>
          <w:tcPr>
            <w:tcW w:w="1275" w:type="dxa"/>
            <w:tcBorders>
              <w:top w:val="single" w:sz="4" w:space="0" w:color="auto"/>
              <w:left w:val="single" w:sz="4" w:space="0" w:color="auto"/>
              <w:bottom w:val="single" w:sz="4" w:space="0" w:color="auto"/>
              <w:right w:val="single" w:sz="4" w:space="0" w:color="auto"/>
            </w:tcBorders>
          </w:tcPr>
          <w:p w:rsidR="003F48E0" w:rsidRPr="005B6055" w:rsidRDefault="003F48E0" w:rsidP="00800EFD">
            <w:pPr>
              <w:jc w:val="center"/>
              <w:rPr>
                <w:rFonts w:ascii="Arial" w:hAnsi="Arial" w:cs="Arial"/>
                <w:lang w:val="ro-RO"/>
              </w:rPr>
            </w:pPr>
            <w:r w:rsidRPr="005B6055">
              <w:rPr>
                <w:rFonts w:ascii="Arial" w:hAnsi="Arial" w:cs="Arial"/>
                <w:lang w:val="ro-RO"/>
              </w:rPr>
              <w:t>HCB (kg)</w:t>
            </w:r>
          </w:p>
        </w:tc>
        <w:tc>
          <w:tcPr>
            <w:tcW w:w="850" w:type="dxa"/>
            <w:tcBorders>
              <w:top w:val="single" w:sz="4" w:space="0" w:color="auto"/>
              <w:left w:val="single" w:sz="4" w:space="0" w:color="auto"/>
              <w:bottom w:val="single" w:sz="4" w:space="0" w:color="auto"/>
              <w:right w:val="single" w:sz="4" w:space="0" w:color="auto"/>
            </w:tcBorders>
          </w:tcPr>
          <w:p w:rsidR="003F48E0" w:rsidRPr="005B6055" w:rsidRDefault="003F48E0" w:rsidP="00800EFD">
            <w:pPr>
              <w:jc w:val="center"/>
              <w:rPr>
                <w:rFonts w:ascii="Arial" w:hAnsi="Arial" w:cs="Arial"/>
              </w:rPr>
            </w:pPr>
            <w:r w:rsidRPr="005B6055">
              <w:rPr>
                <w:rFonts w:ascii="Arial" w:hAnsi="Arial" w:cs="Arial"/>
              </w:rPr>
              <w:t>0</w:t>
            </w:r>
          </w:p>
        </w:tc>
        <w:tc>
          <w:tcPr>
            <w:tcW w:w="1418" w:type="dxa"/>
            <w:tcBorders>
              <w:top w:val="single" w:sz="4" w:space="0" w:color="auto"/>
              <w:left w:val="single" w:sz="4" w:space="0" w:color="auto"/>
              <w:bottom w:val="single" w:sz="4" w:space="0" w:color="auto"/>
              <w:right w:val="single" w:sz="4" w:space="0" w:color="auto"/>
            </w:tcBorders>
          </w:tcPr>
          <w:p w:rsidR="003F48E0" w:rsidRPr="005B6055" w:rsidRDefault="003F48E0" w:rsidP="00800EFD">
            <w:pPr>
              <w:jc w:val="center"/>
              <w:rPr>
                <w:rFonts w:ascii="Arial" w:hAnsi="Arial" w:cs="Arial"/>
              </w:rPr>
            </w:pPr>
            <w:r w:rsidRPr="005B6055">
              <w:rPr>
                <w:rFonts w:ascii="Arial" w:hAnsi="Arial" w:cs="Arial"/>
              </w:rPr>
              <w:t>1,274x10</w:t>
            </w:r>
            <w:r w:rsidRPr="005B6055">
              <w:rPr>
                <w:rFonts w:ascii="Arial" w:hAnsi="Arial" w:cs="Arial"/>
                <w:vertAlign w:val="superscript"/>
              </w:rPr>
              <w:t>-4</w:t>
            </w:r>
          </w:p>
        </w:tc>
        <w:tc>
          <w:tcPr>
            <w:tcW w:w="1276" w:type="dxa"/>
            <w:tcBorders>
              <w:top w:val="single" w:sz="4" w:space="0" w:color="auto"/>
              <w:left w:val="single" w:sz="4" w:space="0" w:color="auto"/>
              <w:bottom w:val="single" w:sz="4" w:space="0" w:color="auto"/>
              <w:right w:val="single" w:sz="4" w:space="0" w:color="auto"/>
            </w:tcBorders>
          </w:tcPr>
          <w:p w:rsidR="003F48E0" w:rsidRPr="005B6055" w:rsidRDefault="003F48E0" w:rsidP="00800EFD">
            <w:pPr>
              <w:jc w:val="center"/>
              <w:rPr>
                <w:rFonts w:ascii="Arial" w:hAnsi="Arial" w:cs="Arial"/>
              </w:rPr>
            </w:pPr>
            <w:r w:rsidRPr="005B6055">
              <w:rPr>
                <w:rFonts w:ascii="Arial" w:hAnsi="Arial" w:cs="Arial"/>
              </w:rPr>
              <w:t>1,31x10</w:t>
            </w:r>
            <w:r w:rsidRPr="005B6055">
              <w:rPr>
                <w:rFonts w:ascii="Arial" w:hAnsi="Arial" w:cs="Arial"/>
                <w:vertAlign w:val="superscript"/>
              </w:rPr>
              <w:t>-4</w:t>
            </w:r>
          </w:p>
        </w:tc>
        <w:tc>
          <w:tcPr>
            <w:tcW w:w="1276" w:type="dxa"/>
            <w:tcBorders>
              <w:top w:val="single" w:sz="4" w:space="0" w:color="auto"/>
              <w:left w:val="single" w:sz="4" w:space="0" w:color="auto"/>
              <w:bottom w:val="single" w:sz="4" w:space="0" w:color="auto"/>
              <w:right w:val="single" w:sz="4" w:space="0" w:color="auto"/>
            </w:tcBorders>
          </w:tcPr>
          <w:p w:rsidR="003F48E0" w:rsidRPr="005B6055" w:rsidRDefault="003F48E0" w:rsidP="00800EFD">
            <w:pPr>
              <w:jc w:val="center"/>
              <w:rPr>
                <w:rFonts w:ascii="Arial" w:hAnsi="Arial" w:cs="Arial"/>
              </w:rPr>
            </w:pPr>
            <w:r w:rsidRPr="005B6055">
              <w:rPr>
                <w:rFonts w:ascii="Arial" w:hAnsi="Arial" w:cs="Arial"/>
              </w:rPr>
              <w:t>0,96 x 10</w:t>
            </w:r>
            <w:r w:rsidRPr="005B6055">
              <w:rPr>
                <w:rFonts w:ascii="Arial" w:hAnsi="Arial" w:cs="Arial"/>
                <w:vertAlign w:val="superscript"/>
              </w:rPr>
              <w:t>-5</w:t>
            </w:r>
          </w:p>
        </w:tc>
        <w:tc>
          <w:tcPr>
            <w:tcW w:w="1276" w:type="dxa"/>
            <w:tcBorders>
              <w:top w:val="single" w:sz="4" w:space="0" w:color="auto"/>
              <w:left w:val="single" w:sz="4" w:space="0" w:color="auto"/>
              <w:bottom w:val="single" w:sz="4" w:space="0" w:color="auto"/>
              <w:right w:val="single" w:sz="4" w:space="0" w:color="auto"/>
            </w:tcBorders>
          </w:tcPr>
          <w:p w:rsidR="003F48E0" w:rsidRPr="005B6055" w:rsidRDefault="003F48E0" w:rsidP="00800EFD">
            <w:pPr>
              <w:jc w:val="center"/>
              <w:rPr>
                <w:rFonts w:ascii="Arial" w:hAnsi="Arial" w:cs="Arial"/>
              </w:rPr>
            </w:pPr>
            <w:r w:rsidRPr="005B6055">
              <w:rPr>
                <w:rFonts w:ascii="Arial" w:hAnsi="Arial" w:cs="Arial"/>
              </w:rPr>
              <w:t>1,47 x 10</w:t>
            </w:r>
            <w:r w:rsidRPr="005B6055">
              <w:rPr>
                <w:rFonts w:ascii="Arial" w:hAnsi="Arial" w:cs="Arial"/>
                <w:vertAlign w:val="superscript"/>
              </w:rPr>
              <w:t>-4</w:t>
            </w:r>
          </w:p>
        </w:tc>
        <w:tc>
          <w:tcPr>
            <w:tcW w:w="1276" w:type="dxa"/>
            <w:tcBorders>
              <w:top w:val="single" w:sz="4" w:space="0" w:color="auto"/>
              <w:left w:val="single" w:sz="4" w:space="0" w:color="auto"/>
              <w:bottom w:val="single" w:sz="4" w:space="0" w:color="auto"/>
              <w:right w:val="single" w:sz="4" w:space="0" w:color="auto"/>
            </w:tcBorders>
          </w:tcPr>
          <w:p w:rsidR="003F48E0" w:rsidRPr="005B6055" w:rsidRDefault="003F48E0" w:rsidP="00800EFD">
            <w:pPr>
              <w:jc w:val="center"/>
              <w:rPr>
                <w:rFonts w:ascii="Arial" w:hAnsi="Arial" w:cs="Arial"/>
                <w:vertAlign w:val="superscript"/>
              </w:rPr>
            </w:pPr>
            <w:r w:rsidRPr="005B6055">
              <w:rPr>
                <w:rFonts w:ascii="Arial" w:hAnsi="Arial" w:cs="Arial"/>
              </w:rPr>
              <w:t>2,2 x 10</w:t>
            </w:r>
            <w:r w:rsidRPr="005B6055">
              <w:rPr>
                <w:rFonts w:ascii="Arial" w:hAnsi="Arial" w:cs="Arial"/>
                <w:vertAlign w:val="superscript"/>
              </w:rPr>
              <w:t>-4</w:t>
            </w:r>
          </w:p>
        </w:tc>
      </w:tr>
    </w:tbl>
    <w:p w:rsidR="00362704" w:rsidRPr="00622C42" w:rsidRDefault="00362704" w:rsidP="00362704">
      <w:pPr>
        <w:ind w:firstLine="681"/>
        <w:jc w:val="center"/>
        <w:rPr>
          <w:b/>
          <w:bCs/>
          <w:sz w:val="20"/>
          <w:szCs w:val="20"/>
          <w:lang w:val="ro-RO"/>
        </w:rPr>
      </w:pPr>
    </w:p>
    <w:p w:rsidR="00362704" w:rsidRPr="00622C42" w:rsidRDefault="009174BC" w:rsidP="003F48E0">
      <w:pPr>
        <w:jc w:val="center"/>
        <w:rPr>
          <w:sz w:val="20"/>
          <w:szCs w:val="20"/>
        </w:rPr>
      </w:pPr>
      <w:r>
        <w:rPr>
          <w:rFonts w:ascii="Arial" w:hAnsi="Arial" w:cs="Arial"/>
          <w:b/>
          <w:noProof/>
          <w:color w:val="00B0F0"/>
          <w:lang w:val="ro-RO" w:eastAsia="ro-RO"/>
        </w:rPr>
        <w:drawing>
          <wp:inline distT="0" distB="0" distL="0" distR="0">
            <wp:extent cx="4284921" cy="2945218"/>
            <wp:effectExtent l="19050" t="0" r="20379" b="7532"/>
            <wp:docPr id="20"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62704" w:rsidRPr="00622C42" w:rsidRDefault="00362704" w:rsidP="00362704">
      <w:pPr>
        <w:tabs>
          <w:tab w:val="num" w:pos="0"/>
        </w:tabs>
        <w:jc w:val="center"/>
        <w:rPr>
          <w:sz w:val="20"/>
          <w:szCs w:val="20"/>
          <w:lang w:val="ro-RO"/>
        </w:rPr>
      </w:pPr>
    </w:p>
    <w:p w:rsidR="00362704" w:rsidRPr="002D5B67" w:rsidRDefault="00362704" w:rsidP="00362704">
      <w:pPr>
        <w:ind w:left="720"/>
        <w:jc w:val="center"/>
        <w:rPr>
          <w:rFonts w:ascii="Arial" w:hAnsi="Arial" w:cs="Arial"/>
          <w:b/>
          <w:lang w:val="ro-RO"/>
        </w:rPr>
      </w:pPr>
      <w:r w:rsidRPr="002D5B67">
        <w:rPr>
          <w:rFonts w:ascii="Arial" w:hAnsi="Arial" w:cs="Arial"/>
          <w:b/>
          <w:lang w:val="ro-RO"/>
        </w:rPr>
        <w:t>Figura nr. 2.1.8</w:t>
      </w:r>
    </w:p>
    <w:p w:rsidR="00261E9E" w:rsidRPr="00622C42" w:rsidRDefault="00261E9E" w:rsidP="00362704">
      <w:pPr>
        <w:ind w:left="720"/>
        <w:jc w:val="center"/>
        <w:rPr>
          <w:b/>
          <w:sz w:val="20"/>
          <w:szCs w:val="20"/>
          <w:lang w:val="ro-RO"/>
        </w:rPr>
      </w:pPr>
    </w:p>
    <w:p w:rsidR="00261E9E" w:rsidRPr="00622C42" w:rsidRDefault="00261E9E" w:rsidP="00362704">
      <w:pPr>
        <w:ind w:left="720"/>
        <w:jc w:val="center"/>
        <w:rPr>
          <w:b/>
          <w:sz w:val="20"/>
          <w:szCs w:val="20"/>
          <w:lang w:val="ro-RO"/>
        </w:rPr>
      </w:pPr>
    </w:p>
    <w:p w:rsidR="00BF20E8" w:rsidRPr="003F48E0" w:rsidRDefault="00BF20E8" w:rsidP="00E14D2D">
      <w:pPr>
        <w:tabs>
          <w:tab w:val="left" w:pos="1260"/>
          <w:tab w:val="left" w:leader="dot" w:pos="8820"/>
        </w:tabs>
        <w:ind w:left="720" w:right="31"/>
        <w:jc w:val="center"/>
        <w:rPr>
          <w:rFonts w:ascii="Arial" w:hAnsi="Arial" w:cs="Arial"/>
          <w:b/>
          <w:lang w:val="ro-RO"/>
        </w:rPr>
      </w:pPr>
      <w:r w:rsidRPr="003F48E0">
        <w:rPr>
          <w:rFonts w:ascii="Arial" w:hAnsi="Arial" w:cs="Arial"/>
          <w:b/>
          <w:lang w:val="ro-RO"/>
        </w:rPr>
        <w:t>2.2 Calitatea aerului</w:t>
      </w:r>
    </w:p>
    <w:p w:rsidR="00261E9E" w:rsidRPr="00622C42" w:rsidRDefault="00261E9E" w:rsidP="008A5C7D">
      <w:pPr>
        <w:tabs>
          <w:tab w:val="left" w:pos="1260"/>
          <w:tab w:val="left" w:leader="dot" w:pos="8820"/>
        </w:tabs>
        <w:ind w:left="720" w:right="31"/>
        <w:jc w:val="center"/>
        <w:rPr>
          <w:b/>
          <w:sz w:val="20"/>
          <w:szCs w:val="20"/>
          <w:lang w:val="ro-RO"/>
        </w:rPr>
      </w:pPr>
    </w:p>
    <w:p w:rsidR="00261E9E" w:rsidRPr="00E82559" w:rsidRDefault="00261E9E" w:rsidP="00261E9E">
      <w:pPr>
        <w:tabs>
          <w:tab w:val="left" w:pos="1260"/>
          <w:tab w:val="left" w:leader="dot" w:pos="8820"/>
        </w:tabs>
        <w:ind w:left="720" w:right="31"/>
        <w:rPr>
          <w:rFonts w:ascii="Arial" w:hAnsi="Arial" w:cs="Arial"/>
          <w:b/>
          <w:lang w:val="ro-RO"/>
        </w:rPr>
      </w:pPr>
      <w:r w:rsidRPr="00E82559">
        <w:rPr>
          <w:rFonts w:ascii="Arial" w:hAnsi="Arial" w:cs="Arial"/>
          <w:b/>
          <w:lang w:val="ro-RO"/>
        </w:rPr>
        <w:t>2.2.A  Reţeaua automată</w:t>
      </w:r>
    </w:p>
    <w:p w:rsidR="00261E9E" w:rsidRPr="005B6055" w:rsidRDefault="00551D5E" w:rsidP="00261E9E">
      <w:pPr>
        <w:ind w:firstLine="720"/>
        <w:jc w:val="both"/>
        <w:rPr>
          <w:rFonts w:ascii="Arial" w:hAnsi="Arial" w:cs="Arial"/>
        </w:rPr>
      </w:pPr>
      <w:r w:rsidRPr="005B6055">
        <w:rPr>
          <w:rFonts w:ascii="Arial" w:hAnsi="Arial" w:cs="Arial"/>
        </w:rPr>
        <w:t>În anul 2013</w:t>
      </w:r>
      <w:r w:rsidR="00261E9E" w:rsidRPr="005B6055">
        <w:rPr>
          <w:rFonts w:ascii="Arial" w:hAnsi="Arial" w:cs="Arial"/>
        </w:rPr>
        <w:t>, calitatea aerului ambiental a fost monitorizată prin reţeaua automată formată din 5 puncte de prelevare a probelor, amplasate după cum urmează:</w:t>
      </w:r>
    </w:p>
    <w:p w:rsidR="00261E9E" w:rsidRPr="005B6055" w:rsidRDefault="00261E9E" w:rsidP="00ED3802">
      <w:pPr>
        <w:numPr>
          <w:ilvl w:val="0"/>
          <w:numId w:val="13"/>
        </w:numPr>
        <w:jc w:val="both"/>
        <w:rPr>
          <w:rFonts w:ascii="Arial" w:hAnsi="Arial" w:cs="Arial"/>
          <w:b/>
        </w:rPr>
      </w:pPr>
      <w:r w:rsidRPr="005B6055">
        <w:rPr>
          <w:rFonts w:ascii="Arial" w:hAnsi="Arial" w:cs="Arial"/>
          <w:b/>
        </w:rPr>
        <w:t>Sediul Agenţiei pentru Protecţia Mediului Brăila.</w:t>
      </w:r>
    </w:p>
    <w:p w:rsidR="00261E9E" w:rsidRPr="005B6055" w:rsidRDefault="00261E9E" w:rsidP="00ED3802">
      <w:pPr>
        <w:numPr>
          <w:ilvl w:val="0"/>
          <w:numId w:val="13"/>
        </w:numPr>
        <w:tabs>
          <w:tab w:val="left" w:pos="1440"/>
        </w:tabs>
        <w:jc w:val="both"/>
        <w:rPr>
          <w:rFonts w:ascii="Arial" w:hAnsi="Arial" w:cs="Arial"/>
        </w:rPr>
      </w:pPr>
      <w:r w:rsidRPr="005B6055">
        <w:rPr>
          <w:rFonts w:ascii="Arial" w:hAnsi="Arial" w:cs="Arial"/>
          <w:b/>
        </w:rPr>
        <w:t xml:space="preserve">Staţia Brăila 1 - </w:t>
      </w:r>
      <w:r w:rsidRPr="005B6055">
        <w:rPr>
          <w:rFonts w:ascii="Arial" w:hAnsi="Arial" w:cs="Arial"/>
          <w:bCs/>
        </w:rPr>
        <w:t>Staţia de monitorizare a calităţii aerului de tip – trafic, care este amplasată pe Calea Galaţi, nr. 53</w:t>
      </w:r>
    </w:p>
    <w:p w:rsidR="00261E9E" w:rsidRPr="005B6055" w:rsidRDefault="00261E9E" w:rsidP="00ED3802">
      <w:pPr>
        <w:numPr>
          <w:ilvl w:val="0"/>
          <w:numId w:val="13"/>
        </w:numPr>
        <w:tabs>
          <w:tab w:val="left" w:pos="1440"/>
        </w:tabs>
        <w:jc w:val="both"/>
        <w:rPr>
          <w:rFonts w:ascii="Arial" w:hAnsi="Arial" w:cs="Arial"/>
        </w:rPr>
      </w:pPr>
      <w:r w:rsidRPr="005B6055">
        <w:rPr>
          <w:rFonts w:ascii="Arial" w:hAnsi="Arial" w:cs="Arial"/>
          <w:b/>
        </w:rPr>
        <w:t>Staţia Braila 2 -</w:t>
      </w:r>
      <w:r w:rsidRPr="005B6055">
        <w:rPr>
          <w:rFonts w:ascii="Arial" w:hAnsi="Arial" w:cs="Arial"/>
        </w:rPr>
        <w:t xml:space="preserve"> </w:t>
      </w:r>
      <w:r w:rsidRPr="005B6055">
        <w:rPr>
          <w:rFonts w:ascii="Arial" w:hAnsi="Arial" w:cs="Arial"/>
          <w:bCs/>
        </w:rPr>
        <w:t>Staţia de monitorizare a calităţii aerului de tip – urban, care este amplasată în Piaţa Independenţei nr. 1</w:t>
      </w:r>
    </w:p>
    <w:p w:rsidR="00261E9E" w:rsidRPr="005B6055" w:rsidRDefault="00261E9E" w:rsidP="00ED3802">
      <w:pPr>
        <w:numPr>
          <w:ilvl w:val="0"/>
          <w:numId w:val="13"/>
        </w:numPr>
        <w:tabs>
          <w:tab w:val="left" w:pos="1440"/>
        </w:tabs>
        <w:jc w:val="both"/>
        <w:rPr>
          <w:rFonts w:ascii="Arial" w:hAnsi="Arial" w:cs="Arial"/>
        </w:rPr>
      </w:pPr>
      <w:r w:rsidRPr="005B6055">
        <w:rPr>
          <w:rFonts w:ascii="Arial" w:hAnsi="Arial" w:cs="Arial"/>
          <w:b/>
        </w:rPr>
        <w:t xml:space="preserve">Staţia Brăila 3 - </w:t>
      </w:r>
      <w:r w:rsidRPr="005B6055">
        <w:rPr>
          <w:rFonts w:ascii="Arial" w:hAnsi="Arial" w:cs="Arial"/>
        </w:rPr>
        <w:t xml:space="preserve">Staţia </w:t>
      </w:r>
      <w:r w:rsidRPr="005B6055">
        <w:rPr>
          <w:rFonts w:ascii="Arial" w:hAnsi="Arial" w:cs="Arial"/>
          <w:bCs/>
        </w:rPr>
        <w:t>de monitorizare a calităţii aerului de tip –</w:t>
      </w:r>
      <w:r w:rsidRPr="005B6055">
        <w:rPr>
          <w:rFonts w:ascii="Arial" w:hAnsi="Arial" w:cs="Arial"/>
        </w:rPr>
        <w:t xml:space="preserve"> suburban, care este situată în Comuna Cazasu, jud. Brăila;</w:t>
      </w:r>
    </w:p>
    <w:p w:rsidR="00261E9E" w:rsidRPr="005B6055" w:rsidRDefault="00261E9E" w:rsidP="00ED3802">
      <w:pPr>
        <w:numPr>
          <w:ilvl w:val="0"/>
          <w:numId w:val="13"/>
        </w:numPr>
        <w:tabs>
          <w:tab w:val="left" w:pos="1440"/>
        </w:tabs>
        <w:jc w:val="both"/>
        <w:rPr>
          <w:rFonts w:ascii="Arial" w:hAnsi="Arial" w:cs="Arial"/>
        </w:rPr>
      </w:pPr>
      <w:r w:rsidRPr="005B6055">
        <w:rPr>
          <w:rFonts w:ascii="Arial" w:hAnsi="Arial" w:cs="Arial"/>
          <w:b/>
        </w:rPr>
        <w:t xml:space="preserve">Staţia Brăila 4 - </w:t>
      </w:r>
      <w:r w:rsidRPr="005B6055">
        <w:rPr>
          <w:rFonts w:ascii="Arial" w:hAnsi="Arial" w:cs="Arial"/>
        </w:rPr>
        <w:t xml:space="preserve">Staţia </w:t>
      </w:r>
      <w:r w:rsidRPr="005B6055">
        <w:rPr>
          <w:rFonts w:ascii="Arial" w:hAnsi="Arial" w:cs="Arial"/>
          <w:bCs/>
        </w:rPr>
        <w:t xml:space="preserve">de monitorizare a calităţii aerului de tip – industrial, care </w:t>
      </w:r>
      <w:r w:rsidRPr="005B6055">
        <w:rPr>
          <w:rFonts w:ascii="Arial" w:hAnsi="Arial" w:cs="Arial"/>
        </w:rPr>
        <w:t xml:space="preserve">este amplasată pe Şoseaua Baldovineşti (Staţia Nord). </w:t>
      </w:r>
    </w:p>
    <w:p w:rsidR="00261E9E" w:rsidRPr="005B6055" w:rsidRDefault="00261E9E" w:rsidP="00ED3802">
      <w:pPr>
        <w:numPr>
          <w:ilvl w:val="0"/>
          <w:numId w:val="13"/>
        </w:numPr>
        <w:tabs>
          <w:tab w:val="left" w:pos="1440"/>
        </w:tabs>
        <w:jc w:val="both"/>
        <w:rPr>
          <w:rFonts w:ascii="Arial" w:hAnsi="Arial" w:cs="Arial"/>
        </w:rPr>
      </w:pPr>
      <w:r w:rsidRPr="005B6055">
        <w:rPr>
          <w:rFonts w:ascii="Arial" w:hAnsi="Arial" w:cs="Arial"/>
          <w:b/>
        </w:rPr>
        <w:t xml:space="preserve">Staţia Brăila 5 - </w:t>
      </w:r>
      <w:r w:rsidRPr="005B6055">
        <w:rPr>
          <w:rFonts w:ascii="Arial" w:hAnsi="Arial" w:cs="Arial"/>
        </w:rPr>
        <w:t xml:space="preserve">Staţia </w:t>
      </w:r>
      <w:r w:rsidRPr="005B6055">
        <w:rPr>
          <w:rFonts w:ascii="Arial" w:hAnsi="Arial" w:cs="Arial"/>
          <w:bCs/>
        </w:rPr>
        <w:t xml:space="preserve">de monitorizare a calităţii aerului de tip – industrial, care </w:t>
      </w:r>
      <w:r w:rsidRPr="005B6055">
        <w:rPr>
          <w:rFonts w:ascii="Arial" w:hAnsi="Arial" w:cs="Arial"/>
        </w:rPr>
        <w:t>este amplasată în Comuna Chiscani, în vecinătatea SC. CET S.A.</w:t>
      </w:r>
    </w:p>
    <w:p w:rsidR="00261E9E" w:rsidRPr="005B6055" w:rsidRDefault="00261E9E" w:rsidP="00261E9E">
      <w:pPr>
        <w:pStyle w:val="Title"/>
        <w:ind w:left="720"/>
        <w:jc w:val="left"/>
        <w:rPr>
          <w:rFonts w:ascii="Arial" w:hAnsi="Arial" w:cs="Arial"/>
          <w:iCs/>
          <w:spacing w:val="-6"/>
        </w:rPr>
      </w:pPr>
    </w:p>
    <w:p w:rsidR="00261E9E" w:rsidRPr="005B6055" w:rsidRDefault="00261E9E" w:rsidP="00261E9E">
      <w:pPr>
        <w:pStyle w:val="Title"/>
        <w:ind w:left="720"/>
        <w:jc w:val="left"/>
        <w:rPr>
          <w:rFonts w:ascii="Arial" w:hAnsi="Arial" w:cs="Arial"/>
        </w:rPr>
      </w:pPr>
      <w:r w:rsidRPr="005B6055">
        <w:rPr>
          <w:rFonts w:ascii="Arial" w:hAnsi="Arial" w:cs="Arial"/>
          <w:iCs/>
          <w:spacing w:val="-6"/>
        </w:rPr>
        <w:t xml:space="preserve">Tabelul nr. 2.2.  </w:t>
      </w:r>
      <w:r w:rsidRPr="005B6055">
        <w:rPr>
          <w:rFonts w:ascii="Arial" w:hAnsi="Arial" w:cs="Arial"/>
        </w:rPr>
        <w:t>Concentraţiile medii ale poluanţilor monitorizaţi în aglomerarea Brăila</w:t>
      </w:r>
    </w:p>
    <w:tbl>
      <w:tblPr>
        <w:tblW w:w="4505"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1915"/>
        <w:gridCol w:w="1444"/>
        <w:gridCol w:w="1084"/>
        <w:gridCol w:w="993"/>
        <w:gridCol w:w="951"/>
        <w:gridCol w:w="910"/>
        <w:gridCol w:w="985"/>
        <w:gridCol w:w="980"/>
      </w:tblGrid>
      <w:tr w:rsidR="004501EA" w:rsidRPr="005B6055" w:rsidTr="004501EA">
        <w:trPr>
          <w:trHeight w:val="255"/>
          <w:jc w:val="center"/>
        </w:trPr>
        <w:tc>
          <w:tcPr>
            <w:tcW w:w="1034" w:type="pct"/>
            <w:vMerge w:val="restart"/>
            <w:tcBorders>
              <w:top w:val="single" w:sz="12" w:space="0" w:color="000000"/>
              <w:left w:val="single" w:sz="12"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b/>
              </w:rPr>
            </w:pPr>
            <w:r w:rsidRPr="005B6055">
              <w:rPr>
                <w:rFonts w:ascii="Arial" w:hAnsi="Arial" w:cs="Arial"/>
                <w:b/>
              </w:rPr>
              <w:t>POLUANT</w:t>
            </w:r>
          </w:p>
        </w:tc>
        <w:tc>
          <w:tcPr>
            <w:tcW w:w="780" w:type="pct"/>
            <w:vMerge w:val="restart"/>
            <w:tcBorders>
              <w:top w:val="single" w:sz="12" w:space="0" w:color="000000"/>
              <w:left w:val="single" w:sz="6"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b/>
              </w:rPr>
            </w:pPr>
            <w:r w:rsidRPr="005B6055">
              <w:rPr>
                <w:rFonts w:ascii="Arial" w:hAnsi="Arial" w:cs="Arial"/>
                <w:b/>
              </w:rPr>
              <w:t>Tip staţie</w:t>
            </w:r>
          </w:p>
          <w:p w:rsidR="004501EA" w:rsidRPr="005B6055" w:rsidRDefault="004501EA" w:rsidP="00E01E3D">
            <w:pPr>
              <w:tabs>
                <w:tab w:val="center" w:pos="4680"/>
                <w:tab w:val="right" w:pos="9000"/>
              </w:tabs>
              <w:jc w:val="center"/>
              <w:rPr>
                <w:rFonts w:ascii="Arial" w:hAnsi="Arial" w:cs="Arial"/>
                <w:b/>
              </w:rPr>
            </w:pPr>
          </w:p>
          <w:p w:rsidR="004501EA" w:rsidRPr="005B6055" w:rsidRDefault="004501EA" w:rsidP="00E01E3D">
            <w:pPr>
              <w:tabs>
                <w:tab w:val="center" w:pos="4680"/>
                <w:tab w:val="right" w:pos="9000"/>
              </w:tabs>
              <w:jc w:val="center"/>
              <w:rPr>
                <w:rFonts w:ascii="Arial" w:hAnsi="Arial" w:cs="Arial"/>
              </w:rPr>
            </w:pPr>
          </w:p>
        </w:tc>
        <w:tc>
          <w:tcPr>
            <w:tcW w:w="3187" w:type="pct"/>
            <w:gridSpan w:val="6"/>
            <w:tcBorders>
              <w:top w:val="single" w:sz="12" w:space="0" w:color="000000"/>
              <w:left w:val="single" w:sz="6" w:space="0" w:color="000000"/>
              <w:bottom w:val="single" w:sz="6" w:space="0" w:color="000000"/>
              <w:right w:val="single" w:sz="12" w:space="0" w:color="000000"/>
            </w:tcBorders>
            <w:noWrap/>
            <w:vAlign w:val="center"/>
          </w:tcPr>
          <w:p w:rsidR="004501EA" w:rsidRPr="005B6055" w:rsidRDefault="004501EA" w:rsidP="00E01E3D">
            <w:pPr>
              <w:tabs>
                <w:tab w:val="center" w:pos="4680"/>
                <w:tab w:val="right" w:pos="9000"/>
              </w:tabs>
              <w:jc w:val="center"/>
              <w:rPr>
                <w:rFonts w:ascii="Arial" w:hAnsi="Arial" w:cs="Arial"/>
                <w:b/>
              </w:rPr>
            </w:pPr>
            <w:r w:rsidRPr="005B6055">
              <w:rPr>
                <w:rFonts w:ascii="Arial" w:hAnsi="Arial" w:cs="Arial"/>
                <w:b/>
              </w:rPr>
              <w:t>Concentraţia medie anuală</w:t>
            </w:r>
          </w:p>
        </w:tc>
      </w:tr>
      <w:tr w:rsidR="00E82559" w:rsidRPr="005B6055" w:rsidTr="004501EA">
        <w:trPr>
          <w:trHeight w:val="295"/>
          <w:jc w:val="center"/>
        </w:trPr>
        <w:tc>
          <w:tcPr>
            <w:tcW w:w="1034" w:type="pct"/>
            <w:vMerge/>
            <w:tcBorders>
              <w:top w:val="single" w:sz="12" w:space="0" w:color="000000"/>
              <w:left w:val="single" w:sz="12" w:space="0" w:color="000000"/>
              <w:bottom w:val="single" w:sz="6" w:space="0" w:color="000000"/>
              <w:right w:val="single" w:sz="6" w:space="0" w:color="000000"/>
            </w:tcBorders>
            <w:vAlign w:val="center"/>
          </w:tcPr>
          <w:p w:rsidR="00E82559" w:rsidRPr="005B6055" w:rsidRDefault="00E82559" w:rsidP="00E01E3D">
            <w:pPr>
              <w:rPr>
                <w:rFonts w:ascii="Arial" w:hAnsi="Arial" w:cs="Arial"/>
              </w:rPr>
            </w:pPr>
          </w:p>
        </w:tc>
        <w:tc>
          <w:tcPr>
            <w:tcW w:w="780" w:type="pct"/>
            <w:vMerge/>
            <w:tcBorders>
              <w:top w:val="single" w:sz="12" w:space="0" w:color="000000"/>
              <w:left w:val="single" w:sz="6" w:space="0" w:color="000000"/>
              <w:bottom w:val="single" w:sz="6" w:space="0" w:color="000000"/>
              <w:right w:val="single" w:sz="6" w:space="0" w:color="000000"/>
            </w:tcBorders>
            <w:vAlign w:val="center"/>
          </w:tcPr>
          <w:p w:rsidR="00E82559" w:rsidRPr="005B6055" w:rsidRDefault="00E82559" w:rsidP="00E01E3D">
            <w:pPr>
              <w:rPr>
                <w:rFonts w:ascii="Arial" w:hAnsi="Arial" w:cs="Arial"/>
              </w:rPr>
            </w:pPr>
          </w:p>
        </w:tc>
        <w:tc>
          <w:tcPr>
            <w:tcW w:w="585" w:type="pct"/>
            <w:tcBorders>
              <w:top w:val="single" w:sz="6" w:space="0" w:color="000000"/>
              <w:left w:val="single" w:sz="6" w:space="0" w:color="000000"/>
              <w:bottom w:val="single" w:sz="6" w:space="0" w:color="000000"/>
              <w:right w:val="single" w:sz="4" w:space="0" w:color="auto"/>
            </w:tcBorders>
            <w:vAlign w:val="center"/>
          </w:tcPr>
          <w:p w:rsidR="00E82559" w:rsidRPr="005B6055" w:rsidRDefault="00E82559" w:rsidP="00E01E3D">
            <w:pPr>
              <w:jc w:val="center"/>
              <w:rPr>
                <w:rFonts w:ascii="Arial" w:hAnsi="Arial" w:cs="Arial"/>
                <w:b/>
              </w:rPr>
            </w:pPr>
            <w:r w:rsidRPr="005B6055">
              <w:rPr>
                <w:rFonts w:ascii="Arial" w:hAnsi="Arial" w:cs="Arial"/>
                <w:b/>
              </w:rPr>
              <w:t>2008</w:t>
            </w:r>
          </w:p>
        </w:tc>
        <w:tc>
          <w:tcPr>
            <w:tcW w:w="536" w:type="pct"/>
            <w:tcBorders>
              <w:top w:val="single" w:sz="6" w:space="0" w:color="000000"/>
              <w:left w:val="single" w:sz="4" w:space="0" w:color="auto"/>
              <w:bottom w:val="single" w:sz="6" w:space="0" w:color="000000"/>
              <w:right w:val="single" w:sz="4" w:space="0" w:color="auto"/>
            </w:tcBorders>
            <w:noWrap/>
            <w:vAlign w:val="center"/>
          </w:tcPr>
          <w:p w:rsidR="00E82559" w:rsidRPr="005B6055" w:rsidRDefault="00E82559" w:rsidP="00E01E3D">
            <w:pPr>
              <w:tabs>
                <w:tab w:val="center" w:pos="4680"/>
                <w:tab w:val="right" w:pos="9000"/>
              </w:tabs>
              <w:jc w:val="center"/>
              <w:rPr>
                <w:rFonts w:ascii="Arial" w:hAnsi="Arial" w:cs="Arial"/>
                <w:b/>
              </w:rPr>
            </w:pPr>
            <w:r w:rsidRPr="005B6055">
              <w:rPr>
                <w:rFonts w:ascii="Arial" w:hAnsi="Arial" w:cs="Arial"/>
                <w:b/>
              </w:rPr>
              <w:t>2009</w:t>
            </w:r>
          </w:p>
        </w:tc>
        <w:tc>
          <w:tcPr>
            <w:tcW w:w="513" w:type="pct"/>
            <w:tcBorders>
              <w:top w:val="single" w:sz="6" w:space="0" w:color="000000"/>
              <w:left w:val="single" w:sz="4" w:space="0" w:color="auto"/>
              <w:bottom w:val="single" w:sz="6" w:space="0" w:color="000000"/>
              <w:right w:val="single" w:sz="4" w:space="0" w:color="auto"/>
            </w:tcBorders>
            <w:vAlign w:val="center"/>
          </w:tcPr>
          <w:p w:rsidR="00E82559" w:rsidRPr="005B6055" w:rsidRDefault="00E82559" w:rsidP="00E01E3D">
            <w:pPr>
              <w:tabs>
                <w:tab w:val="center" w:pos="4680"/>
                <w:tab w:val="right" w:pos="9000"/>
              </w:tabs>
              <w:jc w:val="center"/>
              <w:rPr>
                <w:rFonts w:ascii="Arial" w:hAnsi="Arial" w:cs="Arial"/>
                <w:b/>
              </w:rPr>
            </w:pPr>
            <w:r w:rsidRPr="005B6055">
              <w:rPr>
                <w:rFonts w:ascii="Arial" w:hAnsi="Arial" w:cs="Arial"/>
                <w:b/>
              </w:rPr>
              <w:t>2010</w:t>
            </w:r>
          </w:p>
        </w:tc>
        <w:tc>
          <w:tcPr>
            <w:tcW w:w="491" w:type="pct"/>
            <w:tcBorders>
              <w:top w:val="single" w:sz="6" w:space="0" w:color="000000"/>
              <w:left w:val="single" w:sz="4" w:space="0" w:color="auto"/>
              <w:bottom w:val="single" w:sz="6" w:space="0" w:color="000000"/>
              <w:right w:val="single" w:sz="8" w:space="0" w:color="000000"/>
            </w:tcBorders>
            <w:vAlign w:val="center"/>
          </w:tcPr>
          <w:p w:rsidR="00E82559" w:rsidRPr="005B6055" w:rsidRDefault="00E82559" w:rsidP="00E01E3D">
            <w:pPr>
              <w:tabs>
                <w:tab w:val="center" w:pos="4680"/>
                <w:tab w:val="right" w:pos="9000"/>
              </w:tabs>
              <w:jc w:val="center"/>
              <w:rPr>
                <w:rFonts w:ascii="Arial" w:hAnsi="Arial" w:cs="Arial"/>
                <w:b/>
              </w:rPr>
            </w:pPr>
            <w:r w:rsidRPr="005B6055">
              <w:rPr>
                <w:rFonts w:ascii="Arial" w:hAnsi="Arial" w:cs="Arial"/>
                <w:b/>
              </w:rPr>
              <w:t>2011</w:t>
            </w:r>
          </w:p>
        </w:tc>
        <w:tc>
          <w:tcPr>
            <w:tcW w:w="532" w:type="pct"/>
            <w:tcBorders>
              <w:top w:val="single" w:sz="6" w:space="0" w:color="000000"/>
              <w:left w:val="single" w:sz="8" w:space="0" w:color="000000"/>
              <w:bottom w:val="single" w:sz="6" w:space="0" w:color="000000"/>
              <w:right w:val="single" w:sz="12" w:space="0" w:color="000000"/>
            </w:tcBorders>
            <w:vAlign w:val="center"/>
          </w:tcPr>
          <w:p w:rsidR="00E82559" w:rsidRPr="005B6055" w:rsidRDefault="00E82559" w:rsidP="00E01E3D">
            <w:pPr>
              <w:tabs>
                <w:tab w:val="center" w:pos="4680"/>
                <w:tab w:val="right" w:pos="9000"/>
              </w:tabs>
              <w:jc w:val="center"/>
              <w:rPr>
                <w:rFonts w:ascii="Arial" w:hAnsi="Arial" w:cs="Arial"/>
                <w:b/>
              </w:rPr>
            </w:pPr>
            <w:r w:rsidRPr="005B6055">
              <w:rPr>
                <w:rFonts w:ascii="Arial" w:hAnsi="Arial" w:cs="Arial"/>
                <w:b/>
              </w:rPr>
              <w:t>2012</w:t>
            </w:r>
          </w:p>
        </w:tc>
        <w:tc>
          <w:tcPr>
            <w:tcW w:w="529" w:type="pct"/>
            <w:tcBorders>
              <w:top w:val="single" w:sz="6" w:space="0" w:color="000000"/>
              <w:left w:val="single" w:sz="8" w:space="0" w:color="000000"/>
              <w:bottom w:val="single" w:sz="6" w:space="0" w:color="000000"/>
              <w:right w:val="single" w:sz="12" w:space="0" w:color="000000"/>
            </w:tcBorders>
            <w:vAlign w:val="center"/>
          </w:tcPr>
          <w:p w:rsidR="00E82559" w:rsidRPr="005B6055" w:rsidRDefault="004501EA" w:rsidP="004501EA">
            <w:pPr>
              <w:tabs>
                <w:tab w:val="center" w:pos="4680"/>
                <w:tab w:val="right" w:pos="9000"/>
              </w:tabs>
              <w:jc w:val="center"/>
              <w:rPr>
                <w:rFonts w:ascii="Arial" w:hAnsi="Arial" w:cs="Arial"/>
                <w:b/>
              </w:rPr>
            </w:pPr>
            <w:r w:rsidRPr="005B6055">
              <w:rPr>
                <w:rFonts w:ascii="Arial" w:hAnsi="Arial" w:cs="Arial"/>
                <w:b/>
              </w:rPr>
              <w:t>2013</w:t>
            </w:r>
          </w:p>
        </w:tc>
      </w:tr>
      <w:tr w:rsidR="004501EA" w:rsidRPr="005B6055" w:rsidTr="004501EA">
        <w:trPr>
          <w:trHeight w:val="255"/>
          <w:jc w:val="center"/>
        </w:trPr>
        <w:tc>
          <w:tcPr>
            <w:tcW w:w="1034" w:type="pct"/>
            <w:vMerge w:val="restart"/>
            <w:tcBorders>
              <w:top w:val="single" w:sz="6" w:space="0" w:color="000000"/>
              <w:left w:val="single" w:sz="12"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rPr>
            </w:pPr>
            <w:r w:rsidRPr="005B6055">
              <w:rPr>
                <w:rFonts w:ascii="Arial" w:hAnsi="Arial" w:cs="Arial"/>
              </w:rPr>
              <w:t>SO</w:t>
            </w:r>
            <w:r w:rsidRPr="005B6055">
              <w:rPr>
                <w:rFonts w:ascii="Arial" w:hAnsi="Arial" w:cs="Arial"/>
                <w:vertAlign w:val="subscript"/>
              </w:rPr>
              <w:t xml:space="preserve">2 </w:t>
            </w:r>
            <w:r w:rsidRPr="005B6055">
              <w:rPr>
                <w:rFonts w:ascii="Arial" w:hAnsi="Arial" w:cs="Arial"/>
              </w:rPr>
              <w:t>(µg/mc)</w:t>
            </w: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rPr>
            </w:pPr>
            <w:r w:rsidRPr="005B6055">
              <w:rPr>
                <w:rFonts w:ascii="Arial" w:hAnsi="Arial" w:cs="Arial"/>
              </w:rPr>
              <w:t>Fond urban</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11,62</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11.73</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10.63</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w:t>
            </w:r>
          </w:p>
        </w:tc>
      </w:tr>
      <w:tr w:rsidR="004501EA" w:rsidRPr="005B6055" w:rsidTr="004501EA">
        <w:trPr>
          <w:trHeight w:val="255"/>
          <w:jc w:val="center"/>
        </w:trPr>
        <w:tc>
          <w:tcPr>
            <w:tcW w:w="1034" w:type="pct"/>
            <w:vMerge/>
            <w:tcBorders>
              <w:top w:val="single" w:sz="6" w:space="0" w:color="000000"/>
              <w:left w:val="single" w:sz="12" w:space="0" w:color="000000"/>
              <w:bottom w:val="single" w:sz="6" w:space="0" w:color="000000"/>
              <w:right w:val="single" w:sz="6" w:space="0" w:color="000000"/>
            </w:tcBorders>
            <w:vAlign w:val="center"/>
          </w:tcPr>
          <w:p w:rsidR="004501EA" w:rsidRPr="005B6055" w:rsidRDefault="004501EA" w:rsidP="00E01E3D">
            <w:pPr>
              <w:rPr>
                <w:rFonts w:ascii="Arial" w:hAnsi="Arial" w:cs="Arial"/>
              </w:rPr>
            </w:pP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rPr>
            </w:pPr>
            <w:r w:rsidRPr="005B6055">
              <w:rPr>
                <w:rFonts w:ascii="Arial" w:hAnsi="Arial" w:cs="Arial"/>
              </w:rPr>
              <w:t>In</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9,49</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12,28</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14,39</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16.60</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14.00</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8.01</w:t>
            </w:r>
          </w:p>
        </w:tc>
      </w:tr>
      <w:tr w:rsidR="004501EA" w:rsidRPr="005B6055" w:rsidTr="004501EA">
        <w:trPr>
          <w:trHeight w:val="255"/>
          <w:jc w:val="center"/>
        </w:trPr>
        <w:tc>
          <w:tcPr>
            <w:tcW w:w="1034" w:type="pct"/>
            <w:vMerge/>
            <w:tcBorders>
              <w:top w:val="single" w:sz="6" w:space="0" w:color="000000"/>
              <w:left w:val="single" w:sz="12" w:space="0" w:color="000000"/>
              <w:bottom w:val="single" w:sz="6" w:space="0" w:color="000000"/>
              <w:right w:val="single" w:sz="6" w:space="0" w:color="000000"/>
            </w:tcBorders>
            <w:vAlign w:val="center"/>
          </w:tcPr>
          <w:p w:rsidR="004501EA" w:rsidRPr="005B6055" w:rsidRDefault="004501EA" w:rsidP="00E01E3D">
            <w:pPr>
              <w:rPr>
                <w:rFonts w:ascii="Arial" w:hAnsi="Arial" w:cs="Arial"/>
              </w:rPr>
            </w:pP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jc w:val="center"/>
              <w:rPr>
                <w:rFonts w:ascii="Arial" w:hAnsi="Arial" w:cs="Arial"/>
              </w:rPr>
            </w:pPr>
            <w:r w:rsidRPr="005B6055">
              <w:rPr>
                <w:rFonts w:ascii="Arial" w:hAnsi="Arial" w:cs="Arial"/>
              </w:rPr>
              <w:t>T</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3,51</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8,63</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14,74</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w:t>
            </w:r>
          </w:p>
        </w:tc>
      </w:tr>
      <w:tr w:rsidR="004501EA" w:rsidRPr="005B6055" w:rsidTr="004501EA">
        <w:trPr>
          <w:trHeight w:val="255"/>
          <w:jc w:val="center"/>
        </w:trPr>
        <w:tc>
          <w:tcPr>
            <w:tcW w:w="1034" w:type="pct"/>
            <w:vMerge w:val="restart"/>
            <w:tcBorders>
              <w:top w:val="single" w:sz="6" w:space="0" w:color="000000"/>
              <w:left w:val="single" w:sz="12"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rPr>
            </w:pPr>
          </w:p>
          <w:p w:rsidR="004501EA" w:rsidRPr="005B6055" w:rsidRDefault="004501EA" w:rsidP="00E01E3D">
            <w:pPr>
              <w:tabs>
                <w:tab w:val="center" w:pos="4680"/>
                <w:tab w:val="right" w:pos="9000"/>
              </w:tabs>
              <w:jc w:val="center"/>
              <w:rPr>
                <w:rFonts w:ascii="Arial" w:hAnsi="Arial" w:cs="Arial"/>
              </w:rPr>
            </w:pPr>
            <w:r w:rsidRPr="005B6055">
              <w:rPr>
                <w:rFonts w:ascii="Arial" w:hAnsi="Arial" w:cs="Arial"/>
              </w:rPr>
              <w:t>PM10 (µg/mc)</w:t>
            </w: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rPr>
            </w:pPr>
            <w:r w:rsidRPr="005B6055">
              <w:rPr>
                <w:rFonts w:ascii="Arial" w:hAnsi="Arial" w:cs="Arial"/>
              </w:rPr>
              <w:t>Fond urban</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34,02</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29.51</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22.61</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w:t>
            </w:r>
          </w:p>
        </w:tc>
      </w:tr>
      <w:tr w:rsidR="004501EA" w:rsidRPr="005B6055" w:rsidTr="004501EA">
        <w:trPr>
          <w:trHeight w:val="255"/>
          <w:jc w:val="center"/>
        </w:trPr>
        <w:tc>
          <w:tcPr>
            <w:tcW w:w="1034" w:type="pct"/>
            <w:vMerge/>
            <w:tcBorders>
              <w:top w:val="single" w:sz="6" w:space="0" w:color="000000"/>
              <w:left w:val="single" w:sz="12" w:space="0" w:color="000000"/>
              <w:bottom w:val="single" w:sz="6" w:space="0" w:color="000000"/>
              <w:right w:val="single" w:sz="6" w:space="0" w:color="000000"/>
            </w:tcBorders>
            <w:vAlign w:val="center"/>
          </w:tcPr>
          <w:p w:rsidR="004501EA" w:rsidRPr="005B6055" w:rsidRDefault="004501EA" w:rsidP="00E01E3D">
            <w:pPr>
              <w:rPr>
                <w:rFonts w:ascii="Arial" w:hAnsi="Arial" w:cs="Arial"/>
              </w:rPr>
            </w:pP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rPr>
            </w:pPr>
            <w:r w:rsidRPr="005B6055">
              <w:rPr>
                <w:rFonts w:ascii="Arial" w:hAnsi="Arial" w:cs="Arial"/>
              </w:rPr>
              <w:t>In</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31,52</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28,1</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24,5</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32.5</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28.07</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36.15</w:t>
            </w:r>
          </w:p>
        </w:tc>
      </w:tr>
      <w:tr w:rsidR="004501EA" w:rsidRPr="005B6055" w:rsidTr="004501EA">
        <w:trPr>
          <w:trHeight w:val="255"/>
          <w:jc w:val="center"/>
        </w:trPr>
        <w:tc>
          <w:tcPr>
            <w:tcW w:w="1034" w:type="pct"/>
            <w:vMerge/>
            <w:tcBorders>
              <w:top w:val="single" w:sz="6" w:space="0" w:color="000000"/>
              <w:left w:val="single" w:sz="12" w:space="0" w:color="000000"/>
              <w:bottom w:val="single" w:sz="6" w:space="0" w:color="000000"/>
              <w:right w:val="single" w:sz="6" w:space="0" w:color="000000"/>
            </w:tcBorders>
            <w:vAlign w:val="center"/>
          </w:tcPr>
          <w:p w:rsidR="004501EA" w:rsidRPr="005B6055" w:rsidRDefault="004501EA" w:rsidP="00E01E3D">
            <w:pPr>
              <w:rPr>
                <w:rFonts w:ascii="Arial" w:hAnsi="Arial" w:cs="Arial"/>
              </w:rPr>
            </w:pP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jc w:val="center"/>
              <w:rPr>
                <w:rFonts w:ascii="Arial" w:hAnsi="Arial" w:cs="Arial"/>
              </w:rPr>
            </w:pPr>
            <w:r w:rsidRPr="005B6055">
              <w:rPr>
                <w:rFonts w:ascii="Arial" w:hAnsi="Arial" w:cs="Arial"/>
              </w:rPr>
              <w:t>T</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28,54</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22,64</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29,07</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w:t>
            </w:r>
          </w:p>
        </w:tc>
      </w:tr>
      <w:tr w:rsidR="004501EA" w:rsidRPr="005B6055" w:rsidTr="004501EA">
        <w:trPr>
          <w:trHeight w:val="255"/>
          <w:jc w:val="center"/>
        </w:trPr>
        <w:tc>
          <w:tcPr>
            <w:tcW w:w="1034" w:type="pct"/>
            <w:vMerge w:val="restart"/>
            <w:tcBorders>
              <w:top w:val="single" w:sz="6" w:space="0" w:color="000000"/>
              <w:left w:val="single" w:sz="12"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rPr>
            </w:pPr>
            <w:r w:rsidRPr="005B6055">
              <w:rPr>
                <w:rFonts w:ascii="Arial" w:hAnsi="Arial" w:cs="Arial"/>
              </w:rPr>
              <w:t>O</w:t>
            </w:r>
            <w:r w:rsidRPr="005B6055">
              <w:rPr>
                <w:rFonts w:ascii="Arial" w:hAnsi="Arial" w:cs="Arial"/>
                <w:vertAlign w:val="subscript"/>
              </w:rPr>
              <w:t xml:space="preserve">3 </w:t>
            </w:r>
            <w:r w:rsidRPr="005B6055">
              <w:rPr>
                <w:rFonts w:ascii="Arial" w:hAnsi="Arial" w:cs="Arial"/>
              </w:rPr>
              <w:t>(µg/mc)</w:t>
            </w: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rPr>
            </w:pPr>
            <w:r w:rsidRPr="005B6055">
              <w:rPr>
                <w:rFonts w:ascii="Arial" w:hAnsi="Arial" w:cs="Arial"/>
              </w:rPr>
              <w:t>Fond urban</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72,66</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65,38</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63.30</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67.42</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57.39</w:t>
            </w:r>
          </w:p>
        </w:tc>
      </w:tr>
      <w:tr w:rsidR="004501EA" w:rsidRPr="005B6055" w:rsidTr="004501EA">
        <w:trPr>
          <w:trHeight w:val="255"/>
          <w:jc w:val="center"/>
        </w:trPr>
        <w:tc>
          <w:tcPr>
            <w:tcW w:w="1034" w:type="pct"/>
            <w:vMerge/>
            <w:tcBorders>
              <w:top w:val="single" w:sz="6" w:space="0" w:color="000000"/>
              <w:left w:val="single" w:sz="12" w:space="0" w:color="000000"/>
              <w:bottom w:val="single" w:sz="6" w:space="0" w:color="000000"/>
              <w:right w:val="single" w:sz="6" w:space="0" w:color="000000"/>
            </w:tcBorders>
            <w:vAlign w:val="center"/>
          </w:tcPr>
          <w:p w:rsidR="004501EA" w:rsidRPr="005B6055" w:rsidRDefault="004501EA" w:rsidP="00E01E3D">
            <w:pPr>
              <w:rPr>
                <w:rFonts w:ascii="Arial" w:hAnsi="Arial" w:cs="Arial"/>
              </w:rPr>
            </w:pP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rPr>
            </w:pPr>
            <w:r w:rsidRPr="005B6055">
              <w:rPr>
                <w:rFonts w:ascii="Arial" w:hAnsi="Arial" w:cs="Arial"/>
              </w:rPr>
              <w:t>In</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63,16</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68,8</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66,00</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52.50</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71.80</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69.60</w:t>
            </w:r>
          </w:p>
        </w:tc>
      </w:tr>
      <w:tr w:rsidR="004501EA" w:rsidRPr="005B6055" w:rsidTr="004501EA">
        <w:trPr>
          <w:trHeight w:val="255"/>
          <w:jc w:val="center"/>
        </w:trPr>
        <w:tc>
          <w:tcPr>
            <w:tcW w:w="1034" w:type="pct"/>
            <w:vMerge/>
            <w:tcBorders>
              <w:top w:val="single" w:sz="6" w:space="0" w:color="000000"/>
              <w:left w:val="single" w:sz="12" w:space="0" w:color="000000"/>
              <w:bottom w:val="single" w:sz="6" w:space="0" w:color="000000"/>
              <w:right w:val="single" w:sz="6" w:space="0" w:color="000000"/>
            </w:tcBorders>
            <w:vAlign w:val="center"/>
          </w:tcPr>
          <w:p w:rsidR="004501EA" w:rsidRPr="005B6055" w:rsidRDefault="004501EA" w:rsidP="00E01E3D">
            <w:pPr>
              <w:rPr>
                <w:rFonts w:ascii="Arial" w:hAnsi="Arial" w:cs="Arial"/>
              </w:rPr>
            </w:pP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jc w:val="center"/>
              <w:rPr>
                <w:rFonts w:ascii="Arial" w:hAnsi="Arial" w:cs="Arial"/>
              </w:rPr>
            </w:pPr>
            <w:r w:rsidRPr="005B6055">
              <w:rPr>
                <w:rFonts w:ascii="Arial" w:hAnsi="Arial" w:cs="Arial"/>
              </w:rPr>
              <w:t>T</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w:t>
            </w:r>
          </w:p>
        </w:tc>
      </w:tr>
      <w:tr w:rsidR="004501EA" w:rsidRPr="005B6055" w:rsidTr="004501EA">
        <w:trPr>
          <w:trHeight w:val="255"/>
          <w:jc w:val="center"/>
        </w:trPr>
        <w:tc>
          <w:tcPr>
            <w:tcW w:w="1034" w:type="pct"/>
            <w:vMerge w:val="restart"/>
            <w:tcBorders>
              <w:top w:val="single" w:sz="6" w:space="0" w:color="000000"/>
              <w:left w:val="single" w:sz="12"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rPr>
            </w:pPr>
            <w:r w:rsidRPr="005B6055">
              <w:rPr>
                <w:rFonts w:ascii="Arial" w:hAnsi="Arial" w:cs="Arial"/>
              </w:rPr>
              <w:t>NO</w:t>
            </w:r>
            <w:r w:rsidRPr="005B6055">
              <w:rPr>
                <w:rFonts w:ascii="Arial" w:hAnsi="Arial" w:cs="Arial"/>
                <w:vertAlign w:val="subscript"/>
              </w:rPr>
              <w:t xml:space="preserve">2 </w:t>
            </w:r>
            <w:r w:rsidRPr="005B6055">
              <w:rPr>
                <w:rFonts w:ascii="Arial" w:hAnsi="Arial" w:cs="Arial"/>
              </w:rPr>
              <w:t>(µg/mc)</w:t>
            </w: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rPr>
            </w:pPr>
            <w:r w:rsidRPr="005B6055">
              <w:rPr>
                <w:rFonts w:ascii="Arial" w:hAnsi="Arial" w:cs="Arial"/>
              </w:rPr>
              <w:t>Fond urban</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15,76</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12,25</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23,94</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25.36</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24.94</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3.86</w:t>
            </w:r>
          </w:p>
        </w:tc>
      </w:tr>
      <w:tr w:rsidR="004501EA" w:rsidRPr="005B6055" w:rsidTr="004501EA">
        <w:trPr>
          <w:trHeight w:val="255"/>
          <w:jc w:val="center"/>
        </w:trPr>
        <w:tc>
          <w:tcPr>
            <w:tcW w:w="1034" w:type="pct"/>
            <w:vMerge/>
            <w:tcBorders>
              <w:top w:val="single" w:sz="6" w:space="0" w:color="000000"/>
              <w:left w:val="single" w:sz="12" w:space="0" w:color="000000"/>
              <w:bottom w:val="single" w:sz="6" w:space="0" w:color="000000"/>
              <w:right w:val="single" w:sz="6" w:space="0" w:color="000000"/>
            </w:tcBorders>
            <w:vAlign w:val="center"/>
          </w:tcPr>
          <w:p w:rsidR="004501EA" w:rsidRPr="005B6055" w:rsidRDefault="004501EA" w:rsidP="00E01E3D">
            <w:pPr>
              <w:rPr>
                <w:rFonts w:ascii="Arial" w:hAnsi="Arial" w:cs="Arial"/>
              </w:rPr>
            </w:pP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rPr>
            </w:pPr>
            <w:r w:rsidRPr="005B6055">
              <w:rPr>
                <w:rFonts w:ascii="Arial" w:hAnsi="Arial" w:cs="Arial"/>
              </w:rPr>
              <w:t>In</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12,65</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9,98</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10,50</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21.70</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5.15</w:t>
            </w:r>
          </w:p>
        </w:tc>
      </w:tr>
      <w:tr w:rsidR="004501EA" w:rsidRPr="005B6055" w:rsidTr="004501EA">
        <w:trPr>
          <w:trHeight w:val="255"/>
          <w:jc w:val="center"/>
        </w:trPr>
        <w:tc>
          <w:tcPr>
            <w:tcW w:w="1034" w:type="pct"/>
            <w:vMerge/>
            <w:tcBorders>
              <w:top w:val="single" w:sz="6" w:space="0" w:color="000000"/>
              <w:left w:val="single" w:sz="12" w:space="0" w:color="000000"/>
              <w:bottom w:val="single" w:sz="6" w:space="0" w:color="000000"/>
              <w:right w:val="single" w:sz="6" w:space="0" w:color="000000"/>
            </w:tcBorders>
            <w:vAlign w:val="center"/>
          </w:tcPr>
          <w:p w:rsidR="004501EA" w:rsidRPr="005B6055" w:rsidRDefault="004501EA" w:rsidP="00E01E3D">
            <w:pPr>
              <w:rPr>
                <w:rFonts w:ascii="Arial" w:hAnsi="Arial" w:cs="Arial"/>
              </w:rPr>
            </w:pP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jc w:val="center"/>
              <w:rPr>
                <w:rFonts w:ascii="Arial" w:hAnsi="Arial" w:cs="Arial"/>
              </w:rPr>
            </w:pPr>
            <w:r w:rsidRPr="005B6055">
              <w:rPr>
                <w:rFonts w:ascii="Arial" w:hAnsi="Arial" w:cs="Arial"/>
              </w:rPr>
              <w:t>T</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43,02</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30,73</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28,09</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30.52</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w:t>
            </w:r>
          </w:p>
        </w:tc>
      </w:tr>
      <w:tr w:rsidR="004501EA" w:rsidRPr="005B6055" w:rsidTr="004501EA">
        <w:trPr>
          <w:trHeight w:val="255"/>
          <w:jc w:val="center"/>
        </w:trPr>
        <w:tc>
          <w:tcPr>
            <w:tcW w:w="1034" w:type="pct"/>
            <w:vMerge w:val="restart"/>
            <w:tcBorders>
              <w:top w:val="single" w:sz="6" w:space="0" w:color="000000"/>
              <w:left w:val="single" w:sz="12"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rPr>
            </w:pPr>
            <w:r w:rsidRPr="005B6055">
              <w:rPr>
                <w:rFonts w:ascii="Arial" w:hAnsi="Arial" w:cs="Arial"/>
              </w:rPr>
              <w:t>NO</w:t>
            </w:r>
            <w:r w:rsidRPr="005B6055">
              <w:rPr>
                <w:rFonts w:ascii="Arial" w:hAnsi="Arial" w:cs="Arial"/>
                <w:vertAlign w:val="subscript"/>
              </w:rPr>
              <w:t xml:space="preserve">x </w:t>
            </w:r>
            <w:r w:rsidRPr="005B6055">
              <w:rPr>
                <w:rFonts w:ascii="Arial" w:hAnsi="Arial" w:cs="Arial"/>
              </w:rPr>
              <w:t>(µg/mc)</w:t>
            </w: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rPr>
            </w:pPr>
            <w:r w:rsidRPr="005B6055">
              <w:rPr>
                <w:rFonts w:ascii="Arial" w:hAnsi="Arial" w:cs="Arial"/>
              </w:rPr>
              <w:t>Fond urban</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21,29</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19,09</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32,95</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33.21</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34.49</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12.14</w:t>
            </w:r>
          </w:p>
        </w:tc>
      </w:tr>
      <w:tr w:rsidR="004501EA" w:rsidRPr="005B6055" w:rsidTr="004501EA">
        <w:trPr>
          <w:trHeight w:val="255"/>
          <w:jc w:val="center"/>
        </w:trPr>
        <w:tc>
          <w:tcPr>
            <w:tcW w:w="1034" w:type="pct"/>
            <w:vMerge/>
            <w:tcBorders>
              <w:top w:val="single" w:sz="6" w:space="0" w:color="000000"/>
              <w:left w:val="single" w:sz="12" w:space="0" w:color="000000"/>
              <w:bottom w:val="single" w:sz="6" w:space="0" w:color="000000"/>
              <w:right w:val="single" w:sz="6" w:space="0" w:color="000000"/>
            </w:tcBorders>
            <w:vAlign w:val="center"/>
          </w:tcPr>
          <w:p w:rsidR="004501EA" w:rsidRPr="005B6055" w:rsidRDefault="004501EA" w:rsidP="00E01E3D">
            <w:pPr>
              <w:rPr>
                <w:rFonts w:ascii="Arial" w:hAnsi="Arial" w:cs="Arial"/>
              </w:rPr>
            </w:pP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rPr>
            </w:pPr>
            <w:r w:rsidRPr="005B6055">
              <w:rPr>
                <w:rFonts w:ascii="Arial" w:hAnsi="Arial" w:cs="Arial"/>
              </w:rPr>
              <w:t>In</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16,25</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17,83</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17,25</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31.62</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14.30</w:t>
            </w:r>
          </w:p>
        </w:tc>
      </w:tr>
      <w:tr w:rsidR="004501EA" w:rsidRPr="005B6055" w:rsidTr="004501EA">
        <w:trPr>
          <w:trHeight w:val="255"/>
          <w:jc w:val="center"/>
        </w:trPr>
        <w:tc>
          <w:tcPr>
            <w:tcW w:w="1034" w:type="pct"/>
            <w:vMerge/>
            <w:tcBorders>
              <w:top w:val="single" w:sz="6" w:space="0" w:color="000000"/>
              <w:left w:val="single" w:sz="12" w:space="0" w:color="000000"/>
              <w:bottom w:val="single" w:sz="6" w:space="0" w:color="000000"/>
              <w:right w:val="single" w:sz="6" w:space="0" w:color="000000"/>
            </w:tcBorders>
            <w:vAlign w:val="center"/>
          </w:tcPr>
          <w:p w:rsidR="004501EA" w:rsidRPr="005B6055" w:rsidRDefault="004501EA" w:rsidP="00E01E3D">
            <w:pPr>
              <w:rPr>
                <w:rFonts w:ascii="Arial" w:hAnsi="Arial" w:cs="Arial"/>
              </w:rPr>
            </w:pP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jc w:val="center"/>
              <w:rPr>
                <w:rFonts w:ascii="Arial" w:hAnsi="Arial" w:cs="Arial"/>
              </w:rPr>
            </w:pPr>
            <w:r w:rsidRPr="005B6055">
              <w:rPr>
                <w:rFonts w:ascii="Arial" w:hAnsi="Arial" w:cs="Arial"/>
              </w:rPr>
              <w:t>T</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61,58</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55,37</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43,68</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43.83</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w:t>
            </w:r>
          </w:p>
        </w:tc>
      </w:tr>
      <w:tr w:rsidR="004501EA" w:rsidRPr="005B6055" w:rsidTr="004501EA">
        <w:trPr>
          <w:trHeight w:val="255"/>
          <w:jc w:val="center"/>
        </w:trPr>
        <w:tc>
          <w:tcPr>
            <w:tcW w:w="1034" w:type="pct"/>
            <w:vMerge w:val="restart"/>
            <w:tcBorders>
              <w:top w:val="single" w:sz="6" w:space="0" w:color="000000"/>
              <w:left w:val="single" w:sz="12"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rPr>
            </w:pPr>
            <w:r w:rsidRPr="005B6055">
              <w:rPr>
                <w:rFonts w:ascii="Arial" w:hAnsi="Arial" w:cs="Arial"/>
              </w:rPr>
              <w:t>CO (mg/mc)</w:t>
            </w: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rPr>
            </w:pPr>
            <w:r w:rsidRPr="005B6055">
              <w:rPr>
                <w:rFonts w:ascii="Arial" w:hAnsi="Arial" w:cs="Arial"/>
              </w:rPr>
              <w:t>Fond urban</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0,12</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0,12</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0,13</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0.13</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0.19</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0.15</w:t>
            </w:r>
          </w:p>
        </w:tc>
      </w:tr>
      <w:tr w:rsidR="004501EA" w:rsidRPr="005B6055" w:rsidTr="004501EA">
        <w:trPr>
          <w:trHeight w:val="255"/>
          <w:jc w:val="center"/>
        </w:trPr>
        <w:tc>
          <w:tcPr>
            <w:tcW w:w="1034" w:type="pct"/>
            <w:vMerge/>
            <w:tcBorders>
              <w:top w:val="single" w:sz="6" w:space="0" w:color="000000"/>
              <w:left w:val="single" w:sz="12" w:space="0" w:color="000000"/>
              <w:bottom w:val="single" w:sz="6" w:space="0" w:color="000000"/>
              <w:right w:val="single" w:sz="6" w:space="0" w:color="000000"/>
            </w:tcBorders>
            <w:vAlign w:val="center"/>
          </w:tcPr>
          <w:p w:rsidR="004501EA" w:rsidRPr="005B6055" w:rsidRDefault="004501EA" w:rsidP="00E01E3D">
            <w:pPr>
              <w:rPr>
                <w:rFonts w:ascii="Arial" w:hAnsi="Arial" w:cs="Arial"/>
              </w:rPr>
            </w:pP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rPr>
            </w:pPr>
            <w:r w:rsidRPr="005B6055">
              <w:rPr>
                <w:rFonts w:ascii="Arial" w:hAnsi="Arial" w:cs="Arial"/>
              </w:rPr>
              <w:t>In</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0,16</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0,104</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0,1</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0.15</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0.26</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0.07</w:t>
            </w:r>
          </w:p>
        </w:tc>
      </w:tr>
      <w:tr w:rsidR="004501EA" w:rsidRPr="005B6055" w:rsidTr="004501EA">
        <w:trPr>
          <w:trHeight w:val="255"/>
          <w:jc w:val="center"/>
        </w:trPr>
        <w:tc>
          <w:tcPr>
            <w:tcW w:w="1034" w:type="pct"/>
            <w:vMerge/>
            <w:tcBorders>
              <w:top w:val="single" w:sz="6" w:space="0" w:color="000000"/>
              <w:left w:val="single" w:sz="12" w:space="0" w:color="000000"/>
              <w:bottom w:val="single" w:sz="6" w:space="0" w:color="000000"/>
              <w:right w:val="single" w:sz="6" w:space="0" w:color="000000"/>
            </w:tcBorders>
            <w:vAlign w:val="center"/>
          </w:tcPr>
          <w:p w:rsidR="004501EA" w:rsidRPr="005B6055" w:rsidRDefault="004501EA" w:rsidP="00E01E3D">
            <w:pPr>
              <w:rPr>
                <w:rFonts w:ascii="Arial" w:hAnsi="Arial" w:cs="Arial"/>
              </w:rPr>
            </w:pP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jc w:val="center"/>
              <w:rPr>
                <w:rFonts w:ascii="Arial" w:hAnsi="Arial" w:cs="Arial"/>
              </w:rPr>
            </w:pPr>
            <w:r w:rsidRPr="005B6055">
              <w:rPr>
                <w:rFonts w:ascii="Arial" w:hAnsi="Arial" w:cs="Arial"/>
              </w:rPr>
              <w:t>T</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0,98</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0,40</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0,19</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0.42</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0.27</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w:t>
            </w:r>
          </w:p>
        </w:tc>
      </w:tr>
      <w:tr w:rsidR="004501EA" w:rsidRPr="005B6055" w:rsidTr="004501EA">
        <w:trPr>
          <w:trHeight w:val="255"/>
          <w:jc w:val="center"/>
        </w:trPr>
        <w:tc>
          <w:tcPr>
            <w:tcW w:w="1034" w:type="pct"/>
            <w:vMerge w:val="restart"/>
            <w:tcBorders>
              <w:top w:val="single" w:sz="6" w:space="0" w:color="000000"/>
              <w:left w:val="single" w:sz="12" w:space="0" w:color="000000"/>
              <w:bottom w:val="single" w:sz="6" w:space="0" w:color="000000"/>
              <w:right w:val="single" w:sz="6" w:space="0" w:color="000000"/>
            </w:tcBorders>
            <w:noWrap/>
            <w:vAlign w:val="center"/>
          </w:tcPr>
          <w:p w:rsidR="004501EA" w:rsidRPr="005B6055" w:rsidRDefault="004501EA" w:rsidP="00E01E3D">
            <w:pPr>
              <w:jc w:val="center"/>
              <w:rPr>
                <w:rFonts w:ascii="Arial" w:hAnsi="Arial" w:cs="Arial"/>
              </w:rPr>
            </w:pPr>
            <w:r w:rsidRPr="005B6055">
              <w:rPr>
                <w:rFonts w:ascii="Arial" w:hAnsi="Arial" w:cs="Arial"/>
              </w:rPr>
              <w:t>Pb (µg/mc)</w:t>
            </w: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rPr>
            </w:pPr>
            <w:r w:rsidRPr="005B6055">
              <w:rPr>
                <w:rFonts w:ascii="Arial" w:hAnsi="Arial" w:cs="Arial"/>
              </w:rPr>
              <w:t>Fond urban</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0,04231</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w:t>
            </w:r>
          </w:p>
        </w:tc>
      </w:tr>
      <w:tr w:rsidR="004501EA" w:rsidRPr="005B6055" w:rsidTr="004501EA">
        <w:trPr>
          <w:trHeight w:val="255"/>
          <w:jc w:val="center"/>
        </w:trPr>
        <w:tc>
          <w:tcPr>
            <w:tcW w:w="1034" w:type="pct"/>
            <w:vMerge/>
            <w:tcBorders>
              <w:top w:val="single" w:sz="6" w:space="0" w:color="000000"/>
              <w:left w:val="single" w:sz="12" w:space="0" w:color="000000"/>
              <w:bottom w:val="single" w:sz="6" w:space="0" w:color="000000"/>
              <w:right w:val="single" w:sz="6" w:space="0" w:color="000000"/>
            </w:tcBorders>
            <w:vAlign w:val="center"/>
          </w:tcPr>
          <w:p w:rsidR="004501EA" w:rsidRPr="005B6055" w:rsidRDefault="004501EA" w:rsidP="00E01E3D">
            <w:pPr>
              <w:jc w:val="center"/>
              <w:rPr>
                <w:rFonts w:ascii="Arial" w:hAnsi="Arial" w:cs="Arial"/>
              </w:rPr>
            </w:pP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tabs>
                <w:tab w:val="center" w:pos="4680"/>
                <w:tab w:val="right" w:pos="9000"/>
              </w:tabs>
              <w:jc w:val="center"/>
              <w:rPr>
                <w:rFonts w:ascii="Arial" w:hAnsi="Arial" w:cs="Arial"/>
              </w:rPr>
            </w:pPr>
            <w:r w:rsidRPr="005B6055">
              <w:rPr>
                <w:rFonts w:ascii="Arial" w:hAnsi="Arial" w:cs="Arial"/>
              </w:rPr>
              <w:t>In</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0,0301</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0,0075</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0,0052</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w:t>
            </w:r>
          </w:p>
        </w:tc>
      </w:tr>
      <w:tr w:rsidR="004501EA" w:rsidRPr="005B6055" w:rsidTr="004501EA">
        <w:trPr>
          <w:trHeight w:val="255"/>
          <w:jc w:val="center"/>
        </w:trPr>
        <w:tc>
          <w:tcPr>
            <w:tcW w:w="1034" w:type="pct"/>
            <w:vMerge/>
            <w:tcBorders>
              <w:top w:val="single" w:sz="6" w:space="0" w:color="000000"/>
              <w:left w:val="single" w:sz="12" w:space="0" w:color="000000"/>
              <w:bottom w:val="single" w:sz="6" w:space="0" w:color="000000"/>
              <w:right w:val="single" w:sz="6" w:space="0" w:color="000000"/>
            </w:tcBorders>
            <w:vAlign w:val="center"/>
          </w:tcPr>
          <w:p w:rsidR="004501EA" w:rsidRPr="005B6055" w:rsidRDefault="004501EA" w:rsidP="00E01E3D">
            <w:pPr>
              <w:jc w:val="center"/>
              <w:rPr>
                <w:rFonts w:ascii="Arial" w:hAnsi="Arial" w:cs="Arial"/>
              </w:rPr>
            </w:pP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jc w:val="center"/>
              <w:rPr>
                <w:rFonts w:ascii="Arial" w:hAnsi="Arial" w:cs="Arial"/>
              </w:rPr>
            </w:pPr>
            <w:r w:rsidRPr="005B6055">
              <w:rPr>
                <w:rFonts w:ascii="Arial" w:hAnsi="Arial" w:cs="Arial"/>
              </w:rPr>
              <w:t>T</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0,0463</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0,0009</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0,0085</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w:t>
            </w:r>
          </w:p>
        </w:tc>
      </w:tr>
      <w:tr w:rsidR="004501EA" w:rsidRPr="005B6055" w:rsidTr="004501EA">
        <w:trPr>
          <w:trHeight w:val="255"/>
          <w:jc w:val="center"/>
        </w:trPr>
        <w:tc>
          <w:tcPr>
            <w:tcW w:w="1034" w:type="pct"/>
            <w:vMerge w:val="restart"/>
            <w:tcBorders>
              <w:top w:val="single" w:sz="6" w:space="0" w:color="000000"/>
              <w:left w:val="single" w:sz="12" w:space="0" w:color="000000"/>
              <w:bottom w:val="single" w:sz="6" w:space="0" w:color="000000"/>
              <w:right w:val="single" w:sz="6" w:space="0" w:color="000000"/>
            </w:tcBorders>
            <w:noWrap/>
            <w:vAlign w:val="center"/>
          </w:tcPr>
          <w:p w:rsidR="004501EA" w:rsidRPr="005B6055" w:rsidRDefault="004501EA" w:rsidP="00E01E3D">
            <w:pPr>
              <w:jc w:val="center"/>
              <w:rPr>
                <w:rFonts w:ascii="Arial" w:hAnsi="Arial" w:cs="Arial"/>
              </w:rPr>
            </w:pPr>
            <w:r w:rsidRPr="005B6055">
              <w:rPr>
                <w:rFonts w:ascii="Arial" w:hAnsi="Arial" w:cs="Arial"/>
              </w:rPr>
              <w:t>Benzen (µg/mc)</w:t>
            </w: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jc w:val="center"/>
              <w:rPr>
                <w:rFonts w:ascii="Arial" w:hAnsi="Arial" w:cs="Arial"/>
              </w:rPr>
            </w:pPr>
            <w:r w:rsidRPr="005B6055">
              <w:rPr>
                <w:rFonts w:ascii="Arial" w:hAnsi="Arial" w:cs="Arial"/>
              </w:rPr>
              <w:t>Fond urban</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3,145</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0,25</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0,13</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w:t>
            </w:r>
          </w:p>
        </w:tc>
      </w:tr>
      <w:tr w:rsidR="004501EA" w:rsidRPr="005B6055" w:rsidTr="004501EA">
        <w:trPr>
          <w:trHeight w:val="255"/>
          <w:jc w:val="center"/>
        </w:trPr>
        <w:tc>
          <w:tcPr>
            <w:tcW w:w="1034" w:type="pct"/>
            <w:vMerge/>
            <w:tcBorders>
              <w:top w:val="single" w:sz="6" w:space="0" w:color="000000"/>
              <w:left w:val="single" w:sz="12" w:space="0" w:color="000000"/>
              <w:bottom w:val="single" w:sz="6" w:space="0" w:color="000000"/>
              <w:right w:val="single" w:sz="6" w:space="0" w:color="000000"/>
            </w:tcBorders>
            <w:vAlign w:val="center"/>
          </w:tcPr>
          <w:p w:rsidR="004501EA" w:rsidRPr="005B6055" w:rsidRDefault="004501EA" w:rsidP="00E01E3D">
            <w:pPr>
              <w:jc w:val="center"/>
              <w:rPr>
                <w:rFonts w:ascii="Arial" w:hAnsi="Arial" w:cs="Arial"/>
              </w:rPr>
            </w:pPr>
          </w:p>
        </w:tc>
        <w:tc>
          <w:tcPr>
            <w:tcW w:w="780" w:type="pct"/>
            <w:tcBorders>
              <w:top w:val="single" w:sz="6" w:space="0" w:color="000000"/>
              <w:left w:val="single" w:sz="6" w:space="0" w:color="000000"/>
              <w:bottom w:val="single" w:sz="6" w:space="0" w:color="000000"/>
              <w:right w:val="single" w:sz="6" w:space="0" w:color="000000"/>
            </w:tcBorders>
            <w:noWrap/>
            <w:vAlign w:val="center"/>
          </w:tcPr>
          <w:p w:rsidR="004501EA" w:rsidRPr="005B6055" w:rsidRDefault="004501EA" w:rsidP="00E01E3D">
            <w:pPr>
              <w:jc w:val="center"/>
              <w:rPr>
                <w:rFonts w:ascii="Arial" w:hAnsi="Arial" w:cs="Arial"/>
              </w:rPr>
            </w:pPr>
            <w:r w:rsidRPr="005B6055">
              <w:rPr>
                <w:rFonts w:ascii="Arial" w:hAnsi="Arial" w:cs="Arial"/>
              </w:rPr>
              <w:t>T</w:t>
            </w:r>
          </w:p>
        </w:tc>
        <w:tc>
          <w:tcPr>
            <w:tcW w:w="585" w:type="pct"/>
            <w:tcBorders>
              <w:top w:val="single" w:sz="6" w:space="0" w:color="000000"/>
              <w:left w:val="single" w:sz="6" w:space="0" w:color="000000"/>
              <w:bottom w:val="single" w:sz="6" w:space="0" w:color="000000"/>
              <w:right w:val="single" w:sz="4" w:space="0" w:color="auto"/>
            </w:tcBorders>
            <w:vAlign w:val="center"/>
          </w:tcPr>
          <w:p w:rsidR="004501EA" w:rsidRPr="005B6055" w:rsidRDefault="004501EA" w:rsidP="00E01E3D">
            <w:pPr>
              <w:jc w:val="center"/>
              <w:rPr>
                <w:rFonts w:ascii="Arial" w:hAnsi="Arial" w:cs="Arial"/>
              </w:rPr>
            </w:pPr>
            <w:r w:rsidRPr="005B6055">
              <w:rPr>
                <w:rFonts w:ascii="Arial" w:hAnsi="Arial" w:cs="Arial"/>
              </w:rPr>
              <w:t>-</w:t>
            </w:r>
          </w:p>
        </w:tc>
        <w:tc>
          <w:tcPr>
            <w:tcW w:w="536" w:type="pct"/>
            <w:tcBorders>
              <w:top w:val="single" w:sz="6" w:space="0" w:color="000000"/>
              <w:left w:val="single" w:sz="4" w:space="0" w:color="auto"/>
              <w:bottom w:val="single" w:sz="6" w:space="0" w:color="000000"/>
              <w:right w:val="single" w:sz="4" w:space="0" w:color="auto"/>
            </w:tcBorders>
            <w:noWrap/>
            <w:vAlign w:val="center"/>
          </w:tcPr>
          <w:p w:rsidR="004501EA" w:rsidRPr="005B6055" w:rsidRDefault="004501EA" w:rsidP="00E01E3D">
            <w:pPr>
              <w:jc w:val="center"/>
              <w:rPr>
                <w:rFonts w:ascii="Arial" w:hAnsi="Arial" w:cs="Arial"/>
              </w:rPr>
            </w:pPr>
            <w:r w:rsidRPr="005B6055">
              <w:rPr>
                <w:rFonts w:ascii="Arial" w:hAnsi="Arial" w:cs="Arial"/>
              </w:rPr>
              <w:t>4,65</w:t>
            </w:r>
          </w:p>
        </w:tc>
        <w:tc>
          <w:tcPr>
            <w:tcW w:w="513" w:type="pct"/>
            <w:tcBorders>
              <w:top w:val="single" w:sz="6" w:space="0" w:color="000000"/>
              <w:left w:val="single" w:sz="4" w:space="0" w:color="auto"/>
              <w:bottom w:val="single" w:sz="6" w:space="0" w:color="000000"/>
              <w:right w:val="single" w:sz="4" w:space="0" w:color="auto"/>
            </w:tcBorders>
          </w:tcPr>
          <w:p w:rsidR="004501EA" w:rsidRPr="005B6055" w:rsidRDefault="004501EA" w:rsidP="00E01E3D">
            <w:pPr>
              <w:jc w:val="center"/>
              <w:rPr>
                <w:rFonts w:ascii="Arial" w:hAnsi="Arial" w:cs="Arial"/>
              </w:rPr>
            </w:pPr>
            <w:r w:rsidRPr="005B6055">
              <w:rPr>
                <w:rFonts w:ascii="Arial" w:hAnsi="Arial" w:cs="Arial"/>
              </w:rPr>
              <w:t>2,41</w:t>
            </w:r>
          </w:p>
        </w:tc>
        <w:tc>
          <w:tcPr>
            <w:tcW w:w="491" w:type="pct"/>
            <w:tcBorders>
              <w:top w:val="single" w:sz="6" w:space="0" w:color="000000"/>
              <w:left w:val="single" w:sz="4" w:space="0" w:color="auto"/>
              <w:bottom w:val="single" w:sz="6" w:space="0" w:color="000000"/>
              <w:right w:val="single" w:sz="8" w:space="0" w:color="000000"/>
            </w:tcBorders>
          </w:tcPr>
          <w:p w:rsidR="004501EA" w:rsidRPr="005B6055" w:rsidRDefault="004501EA" w:rsidP="00E01E3D">
            <w:pPr>
              <w:jc w:val="center"/>
              <w:rPr>
                <w:rFonts w:ascii="Arial" w:hAnsi="Arial" w:cs="Arial"/>
              </w:rPr>
            </w:pPr>
            <w:r w:rsidRPr="005B6055">
              <w:rPr>
                <w:rFonts w:ascii="Arial" w:hAnsi="Arial" w:cs="Arial"/>
              </w:rPr>
              <w:t>-</w:t>
            </w:r>
          </w:p>
        </w:tc>
        <w:tc>
          <w:tcPr>
            <w:tcW w:w="532" w:type="pct"/>
            <w:tcBorders>
              <w:top w:val="single" w:sz="6" w:space="0" w:color="000000"/>
              <w:left w:val="single" w:sz="8" w:space="0" w:color="000000"/>
              <w:bottom w:val="single" w:sz="6" w:space="0" w:color="000000"/>
              <w:right w:val="single" w:sz="12" w:space="0" w:color="000000"/>
            </w:tcBorders>
            <w:vAlign w:val="center"/>
          </w:tcPr>
          <w:p w:rsidR="004501EA" w:rsidRPr="005B6055" w:rsidRDefault="004501EA" w:rsidP="00E01E3D">
            <w:pPr>
              <w:jc w:val="center"/>
              <w:rPr>
                <w:rFonts w:ascii="Arial" w:hAnsi="Arial" w:cs="Arial"/>
              </w:rPr>
            </w:pPr>
            <w:r w:rsidRPr="005B6055">
              <w:rPr>
                <w:rFonts w:ascii="Arial" w:hAnsi="Arial" w:cs="Arial"/>
              </w:rPr>
              <w:t>-</w:t>
            </w:r>
          </w:p>
        </w:tc>
        <w:tc>
          <w:tcPr>
            <w:tcW w:w="529" w:type="pct"/>
            <w:tcBorders>
              <w:top w:val="single" w:sz="6" w:space="0" w:color="000000"/>
              <w:left w:val="single" w:sz="8" w:space="0" w:color="000000"/>
              <w:bottom w:val="single" w:sz="6"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w:t>
            </w:r>
          </w:p>
        </w:tc>
      </w:tr>
      <w:tr w:rsidR="004501EA" w:rsidRPr="005B6055" w:rsidTr="004501EA">
        <w:trPr>
          <w:trHeight w:val="255"/>
          <w:jc w:val="center"/>
        </w:trPr>
        <w:tc>
          <w:tcPr>
            <w:tcW w:w="1034" w:type="pct"/>
            <w:tcBorders>
              <w:top w:val="single" w:sz="6" w:space="0" w:color="000000"/>
              <w:left w:val="single" w:sz="12" w:space="0" w:color="000000"/>
              <w:bottom w:val="single" w:sz="12" w:space="0" w:color="000000"/>
              <w:right w:val="single" w:sz="6" w:space="0" w:color="000000"/>
            </w:tcBorders>
            <w:noWrap/>
            <w:vAlign w:val="center"/>
          </w:tcPr>
          <w:p w:rsidR="004501EA" w:rsidRPr="005B6055" w:rsidRDefault="004501EA" w:rsidP="00E01E3D">
            <w:pPr>
              <w:jc w:val="center"/>
              <w:rPr>
                <w:sz w:val="20"/>
                <w:szCs w:val="20"/>
              </w:rPr>
            </w:pPr>
            <w:r w:rsidRPr="005B6055">
              <w:rPr>
                <w:sz w:val="20"/>
                <w:szCs w:val="20"/>
              </w:rPr>
              <w:t>PM</w:t>
            </w:r>
            <w:r w:rsidRPr="005B6055">
              <w:rPr>
                <w:sz w:val="20"/>
                <w:szCs w:val="20"/>
                <w:vertAlign w:val="subscript"/>
              </w:rPr>
              <w:t xml:space="preserve">2.5 </w:t>
            </w:r>
            <w:r w:rsidRPr="005B6055">
              <w:rPr>
                <w:sz w:val="20"/>
                <w:szCs w:val="20"/>
              </w:rPr>
              <w:t>(µg/mc)</w:t>
            </w:r>
          </w:p>
        </w:tc>
        <w:tc>
          <w:tcPr>
            <w:tcW w:w="780" w:type="pct"/>
            <w:tcBorders>
              <w:top w:val="single" w:sz="6" w:space="0" w:color="000000"/>
              <w:left w:val="single" w:sz="6" w:space="0" w:color="000000"/>
              <w:bottom w:val="single" w:sz="12" w:space="0" w:color="000000"/>
              <w:right w:val="single" w:sz="6" w:space="0" w:color="000000"/>
            </w:tcBorders>
            <w:noWrap/>
            <w:vAlign w:val="center"/>
          </w:tcPr>
          <w:p w:rsidR="004501EA" w:rsidRPr="005B6055" w:rsidRDefault="004501EA" w:rsidP="00E01E3D">
            <w:pPr>
              <w:jc w:val="center"/>
              <w:rPr>
                <w:sz w:val="20"/>
                <w:szCs w:val="20"/>
              </w:rPr>
            </w:pPr>
            <w:r w:rsidRPr="005B6055">
              <w:rPr>
                <w:sz w:val="20"/>
                <w:szCs w:val="20"/>
              </w:rPr>
              <w:t>In</w:t>
            </w:r>
          </w:p>
        </w:tc>
        <w:tc>
          <w:tcPr>
            <w:tcW w:w="585" w:type="pct"/>
            <w:tcBorders>
              <w:top w:val="single" w:sz="6" w:space="0" w:color="000000"/>
              <w:left w:val="single" w:sz="6" w:space="0" w:color="000000"/>
              <w:bottom w:val="single" w:sz="12" w:space="0" w:color="000000"/>
              <w:right w:val="single" w:sz="4" w:space="0" w:color="auto"/>
            </w:tcBorders>
            <w:vAlign w:val="center"/>
          </w:tcPr>
          <w:p w:rsidR="004501EA" w:rsidRPr="005B6055" w:rsidRDefault="004501EA" w:rsidP="00E01E3D">
            <w:pPr>
              <w:jc w:val="center"/>
              <w:rPr>
                <w:sz w:val="20"/>
                <w:szCs w:val="20"/>
              </w:rPr>
            </w:pPr>
            <w:r w:rsidRPr="005B6055">
              <w:rPr>
                <w:sz w:val="20"/>
                <w:szCs w:val="20"/>
              </w:rPr>
              <w:t>-</w:t>
            </w:r>
          </w:p>
        </w:tc>
        <w:tc>
          <w:tcPr>
            <w:tcW w:w="536" w:type="pct"/>
            <w:tcBorders>
              <w:top w:val="single" w:sz="6" w:space="0" w:color="000000"/>
              <w:left w:val="single" w:sz="4" w:space="0" w:color="auto"/>
              <w:bottom w:val="single" w:sz="12" w:space="0" w:color="000000"/>
              <w:right w:val="single" w:sz="4" w:space="0" w:color="auto"/>
            </w:tcBorders>
            <w:noWrap/>
            <w:vAlign w:val="center"/>
          </w:tcPr>
          <w:p w:rsidR="004501EA" w:rsidRPr="005B6055" w:rsidRDefault="004501EA" w:rsidP="00E01E3D">
            <w:pPr>
              <w:jc w:val="center"/>
              <w:rPr>
                <w:sz w:val="20"/>
                <w:szCs w:val="20"/>
              </w:rPr>
            </w:pPr>
            <w:r w:rsidRPr="005B6055">
              <w:rPr>
                <w:sz w:val="20"/>
                <w:szCs w:val="20"/>
              </w:rPr>
              <w:t>15,46</w:t>
            </w:r>
          </w:p>
        </w:tc>
        <w:tc>
          <w:tcPr>
            <w:tcW w:w="513" w:type="pct"/>
            <w:tcBorders>
              <w:top w:val="single" w:sz="6" w:space="0" w:color="000000"/>
              <w:left w:val="single" w:sz="4" w:space="0" w:color="auto"/>
              <w:bottom w:val="single" w:sz="12" w:space="0" w:color="000000"/>
              <w:right w:val="single" w:sz="4" w:space="0" w:color="auto"/>
            </w:tcBorders>
          </w:tcPr>
          <w:p w:rsidR="004501EA" w:rsidRPr="005B6055" w:rsidRDefault="004501EA" w:rsidP="00E01E3D">
            <w:pPr>
              <w:jc w:val="center"/>
              <w:rPr>
                <w:sz w:val="20"/>
                <w:szCs w:val="20"/>
              </w:rPr>
            </w:pPr>
            <w:r w:rsidRPr="005B6055">
              <w:rPr>
                <w:sz w:val="20"/>
                <w:szCs w:val="20"/>
              </w:rPr>
              <w:t>-</w:t>
            </w:r>
          </w:p>
        </w:tc>
        <w:tc>
          <w:tcPr>
            <w:tcW w:w="491" w:type="pct"/>
            <w:tcBorders>
              <w:top w:val="single" w:sz="6" w:space="0" w:color="000000"/>
              <w:left w:val="single" w:sz="4" w:space="0" w:color="auto"/>
              <w:bottom w:val="single" w:sz="12" w:space="0" w:color="000000"/>
              <w:right w:val="single" w:sz="12" w:space="0" w:color="000000"/>
            </w:tcBorders>
          </w:tcPr>
          <w:p w:rsidR="004501EA" w:rsidRPr="005B6055" w:rsidRDefault="004501EA" w:rsidP="00E01E3D">
            <w:pPr>
              <w:jc w:val="center"/>
              <w:rPr>
                <w:sz w:val="20"/>
                <w:szCs w:val="20"/>
              </w:rPr>
            </w:pPr>
            <w:r w:rsidRPr="005B6055">
              <w:rPr>
                <w:sz w:val="20"/>
                <w:szCs w:val="20"/>
              </w:rPr>
              <w:t>-</w:t>
            </w:r>
          </w:p>
        </w:tc>
        <w:tc>
          <w:tcPr>
            <w:tcW w:w="532" w:type="pct"/>
            <w:tcBorders>
              <w:top w:val="single" w:sz="6" w:space="0" w:color="000000"/>
              <w:left w:val="single" w:sz="4" w:space="0" w:color="auto"/>
              <w:bottom w:val="single" w:sz="12" w:space="0" w:color="000000"/>
              <w:right w:val="single" w:sz="12" w:space="0" w:color="000000"/>
            </w:tcBorders>
          </w:tcPr>
          <w:p w:rsidR="004501EA" w:rsidRPr="005B6055" w:rsidRDefault="004501EA" w:rsidP="00E01E3D">
            <w:pPr>
              <w:jc w:val="center"/>
              <w:rPr>
                <w:sz w:val="20"/>
                <w:szCs w:val="20"/>
              </w:rPr>
            </w:pPr>
            <w:r w:rsidRPr="005B6055">
              <w:rPr>
                <w:sz w:val="20"/>
                <w:szCs w:val="20"/>
              </w:rPr>
              <w:t>0.93</w:t>
            </w:r>
          </w:p>
        </w:tc>
        <w:tc>
          <w:tcPr>
            <w:tcW w:w="529" w:type="pct"/>
            <w:tcBorders>
              <w:top w:val="single" w:sz="6" w:space="0" w:color="000000"/>
              <w:left w:val="single" w:sz="4" w:space="0" w:color="auto"/>
              <w:bottom w:val="single" w:sz="12" w:space="0" w:color="000000"/>
              <w:right w:val="single" w:sz="12" w:space="0" w:color="000000"/>
            </w:tcBorders>
          </w:tcPr>
          <w:p w:rsidR="004501EA" w:rsidRPr="005B6055" w:rsidRDefault="004501EA" w:rsidP="00F55524">
            <w:pPr>
              <w:jc w:val="center"/>
              <w:rPr>
                <w:rFonts w:ascii="Arial" w:hAnsi="Arial" w:cs="Arial"/>
              </w:rPr>
            </w:pPr>
            <w:r w:rsidRPr="005B6055">
              <w:rPr>
                <w:rFonts w:ascii="Arial" w:hAnsi="Arial" w:cs="Arial"/>
              </w:rPr>
              <w:t>-</w:t>
            </w:r>
          </w:p>
        </w:tc>
      </w:tr>
    </w:tbl>
    <w:p w:rsidR="00261E9E" w:rsidRPr="00622C42" w:rsidRDefault="00261E9E" w:rsidP="00261E9E">
      <w:pPr>
        <w:tabs>
          <w:tab w:val="left" w:pos="1440"/>
        </w:tabs>
        <w:ind w:left="720"/>
        <w:jc w:val="both"/>
        <w:rPr>
          <w:sz w:val="20"/>
          <w:szCs w:val="20"/>
        </w:rPr>
      </w:pPr>
    </w:p>
    <w:p w:rsidR="00261E9E" w:rsidRDefault="00261E9E" w:rsidP="00261E9E">
      <w:pPr>
        <w:tabs>
          <w:tab w:val="left" w:pos="1260"/>
          <w:tab w:val="left" w:leader="dot" w:pos="8820"/>
        </w:tabs>
        <w:ind w:left="720" w:right="31"/>
        <w:rPr>
          <w:sz w:val="20"/>
          <w:szCs w:val="20"/>
          <w:lang w:val="ro-RO"/>
        </w:rPr>
      </w:pPr>
    </w:p>
    <w:p w:rsidR="005F240C" w:rsidRPr="00622C42" w:rsidRDefault="005F240C" w:rsidP="00261E9E">
      <w:pPr>
        <w:tabs>
          <w:tab w:val="left" w:pos="1260"/>
          <w:tab w:val="left" w:leader="dot" w:pos="8820"/>
        </w:tabs>
        <w:ind w:left="720" w:right="31"/>
        <w:rPr>
          <w:sz w:val="20"/>
          <w:szCs w:val="20"/>
          <w:lang w:val="ro-RO"/>
        </w:rPr>
      </w:pPr>
    </w:p>
    <w:p w:rsidR="005F240C" w:rsidRDefault="00261E9E" w:rsidP="00261E9E">
      <w:pPr>
        <w:tabs>
          <w:tab w:val="left" w:pos="709"/>
        </w:tabs>
        <w:ind w:left="720" w:right="31"/>
        <w:rPr>
          <w:b/>
          <w:sz w:val="20"/>
          <w:szCs w:val="20"/>
          <w:lang w:val="ro-RO"/>
        </w:rPr>
      </w:pPr>
      <w:r w:rsidRPr="00622C42">
        <w:rPr>
          <w:b/>
          <w:sz w:val="20"/>
          <w:szCs w:val="20"/>
          <w:lang w:val="ro-RO"/>
        </w:rPr>
        <w:tab/>
      </w:r>
    </w:p>
    <w:p w:rsidR="005F240C" w:rsidRDefault="005F240C" w:rsidP="00261E9E">
      <w:pPr>
        <w:tabs>
          <w:tab w:val="left" w:pos="709"/>
        </w:tabs>
        <w:ind w:left="720" w:right="31"/>
        <w:rPr>
          <w:b/>
          <w:sz w:val="20"/>
          <w:szCs w:val="20"/>
          <w:lang w:val="ro-RO"/>
        </w:rPr>
      </w:pPr>
    </w:p>
    <w:p w:rsidR="00261E9E" w:rsidRPr="0046174D" w:rsidRDefault="00261E9E" w:rsidP="00261E9E">
      <w:pPr>
        <w:tabs>
          <w:tab w:val="left" w:pos="709"/>
        </w:tabs>
        <w:ind w:left="720" w:right="31"/>
        <w:rPr>
          <w:rFonts w:ascii="Arial" w:hAnsi="Arial" w:cs="Arial"/>
          <w:b/>
          <w:lang w:val="ro-RO"/>
        </w:rPr>
      </w:pPr>
      <w:r w:rsidRPr="0046174D">
        <w:rPr>
          <w:rFonts w:ascii="Arial" w:hAnsi="Arial" w:cs="Arial"/>
          <w:b/>
          <w:lang w:val="ro-RO"/>
        </w:rPr>
        <w:lastRenderedPageBreak/>
        <w:t xml:space="preserve">2.2.1.A  </w:t>
      </w:r>
      <w:r w:rsidRPr="008C4838">
        <w:rPr>
          <w:rFonts w:ascii="Arial" w:hAnsi="Arial" w:cs="Arial"/>
          <w:b/>
          <w:lang w:val="ro-RO"/>
        </w:rPr>
        <w:t>Dioxidul de azot</w:t>
      </w:r>
    </w:p>
    <w:p w:rsidR="00261E9E" w:rsidRDefault="00261E9E" w:rsidP="00261E9E">
      <w:pPr>
        <w:tabs>
          <w:tab w:val="num" w:pos="0"/>
        </w:tabs>
        <w:ind w:firstLine="720"/>
        <w:jc w:val="center"/>
        <w:rPr>
          <w:sz w:val="20"/>
          <w:szCs w:val="20"/>
        </w:rPr>
      </w:pPr>
    </w:p>
    <w:p w:rsidR="00CD23E0" w:rsidRDefault="009174BC" w:rsidP="00CD23E0">
      <w:pPr>
        <w:tabs>
          <w:tab w:val="num" w:pos="0"/>
          <w:tab w:val="left" w:pos="2656"/>
        </w:tabs>
        <w:ind w:firstLine="720"/>
        <w:jc w:val="center"/>
        <w:rPr>
          <w:sz w:val="20"/>
          <w:szCs w:val="20"/>
        </w:rPr>
      </w:pPr>
      <w:r>
        <w:rPr>
          <w:rFonts w:ascii="Arial" w:hAnsi="Arial" w:cs="Arial"/>
          <w:noProof/>
          <w:color w:val="00B0F0"/>
          <w:lang w:val="ro-RO" w:eastAsia="ro-RO"/>
        </w:rPr>
        <w:drawing>
          <wp:inline distT="0" distB="0" distL="0" distR="0">
            <wp:extent cx="5082540" cy="2115820"/>
            <wp:effectExtent l="0" t="0" r="0" b="0"/>
            <wp:docPr id="21" name="Objec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D23E0" w:rsidRDefault="00CD23E0" w:rsidP="00261E9E">
      <w:pPr>
        <w:tabs>
          <w:tab w:val="num" w:pos="0"/>
        </w:tabs>
        <w:ind w:firstLine="720"/>
        <w:jc w:val="center"/>
        <w:rPr>
          <w:sz w:val="20"/>
          <w:szCs w:val="20"/>
        </w:rPr>
      </w:pPr>
    </w:p>
    <w:p w:rsidR="00261E9E" w:rsidRPr="005B6055" w:rsidRDefault="00261E9E" w:rsidP="00261E9E">
      <w:pPr>
        <w:tabs>
          <w:tab w:val="num" w:pos="0"/>
        </w:tabs>
        <w:jc w:val="center"/>
        <w:rPr>
          <w:rFonts w:ascii="Arial" w:hAnsi="Arial" w:cs="Arial"/>
        </w:rPr>
      </w:pPr>
      <w:r w:rsidRPr="005B6055">
        <w:rPr>
          <w:rFonts w:ascii="Arial" w:hAnsi="Arial" w:cs="Arial"/>
          <w:b/>
        </w:rPr>
        <w:t>Fig. 2.2.1.A</w:t>
      </w:r>
      <w:r w:rsidRPr="0046174D">
        <w:rPr>
          <w:rFonts w:ascii="Arial" w:hAnsi="Arial" w:cs="Arial"/>
        </w:rPr>
        <w:t xml:space="preserve">. </w:t>
      </w:r>
      <w:r w:rsidRPr="005B6055">
        <w:rPr>
          <w:rFonts w:ascii="Arial" w:hAnsi="Arial" w:cs="Arial"/>
        </w:rPr>
        <w:t>Concentraţia medie anuală a dioxidului de azot</w:t>
      </w:r>
    </w:p>
    <w:p w:rsidR="00261E9E" w:rsidRPr="005B6055" w:rsidRDefault="00261E9E" w:rsidP="00261E9E">
      <w:pPr>
        <w:tabs>
          <w:tab w:val="num" w:pos="0"/>
        </w:tabs>
        <w:jc w:val="center"/>
        <w:rPr>
          <w:rFonts w:ascii="Arial" w:hAnsi="Arial" w:cs="Arial"/>
        </w:rPr>
      </w:pPr>
      <w:r w:rsidRPr="005B6055">
        <w:rPr>
          <w:rFonts w:ascii="Arial" w:hAnsi="Arial" w:cs="Arial"/>
        </w:rPr>
        <w:t>în 2008</w:t>
      </w:r>
      <w:r w:rsidR="005B6055" w:rsidRPr="005B6055">
        <w:rPr>
          <w:rFonts w:ascii="Arial" w:hAnsi="Arial" w:cs="Arial"/>
        </w:rPr>
        <w:t xml:space="preserve"> - </w:t>
      </w:r>
      <w:r w:rsidR="00CD23E0" w:rsidRPr="005B6055">
        <w:rPr>
          <w:rFonts w:ascii="Arial" w:hAnsi="Arial" w:cs="Arial"/>
        </w:rPr>
        <w:t>2013</w:t>
      </w:r>
    </w:p>
    <w:p w:rsidR="00261E9E" w:rsidRPr="00622C42" w:rsidRDefault="00261E9E" w:rsidP="00261E9E">
      <w:pPr>
        <w:tabs>
          <w:tab w:val="num" w:pos="0"/>
        </w:tabs>
        <w:jc w:val="center"/>
        <w:rPr>
          <w:sz w:val="20"/>
          <w:szCs w:val="20"/>
        </w:rPr>
      </w:pPr>
    </w:p>
    <w:p w:rsidR="00261E9E" w:rsidRPr="005B6055" w:rsidRDefault="00261E9E" w:rsidP="00261E9E">
      <w:pPr>
        <w:tabs>
          <w:tab w:val="num" w:pos="0"/>
        </w:tabs>
        <w:ind w:firstLine="720"/>
        <w:jc w:val="center"/>
        <w:rPr>
          <w:rFonts w:ascii="Arial" w:hAnsi="Arial" w:cs="Arial"/>
          <w:b/>
        </w:rPr>
      </w:pPr>
      <w:r w:rsidRPr="00622C42">
        <w:rPr>
          <w:sz w:val="20"/>
          <w:szCs w:val="20"/>
        </w:rPr>
        <w:tab/>
      </w:r>
      <w:r w:rsidRPr="00622C42">
        <w:rPr>
          <w:sz w:val="20"/>
          <w:szCs w:val="20"/>
        </w:rPr>
        <w:tab/>
      </w:r>
      <w:r w:rsidRPr="00622C42">
        <w:rPr>
          <w:sz w:val="20"/>
          <w:szCs w:val="20"/>
        </w:rPr>
        <w:tab/>
      </w:r>
      <w:r w:rsidRPr="00622C42">
        <w:rPr>
          <w:sz w:val="20"/>
          <w:szCs w:val="20"/>
        </w:rPr>
        <w:tab/>
      </w:r>
      <w:r w:rsidRPr="00622C42">
        <w:rPr>
          <w:sz w:val="20"/>
          <w:szCs w:val="20"/>
        </w:rPr>
        <w:tab/>
      </w:r>
      <w:r w:rsidRPr="00622C42">
        <w:rPr>
          <w:sz w:val="20"/>
          <w:szCs w:val="20"/>
        </w:rPr>
        <w:tab/>
      </w:r>
      <w:r w:rsidRPr="005B6055">
        <w:rPr>
          <w:rFonts w:ascii="Arial" w:hAnsi="Arial" w:cs="Arial"/>
          <w:b/>
        </w:rPr>
        <w:t>Tabel 2.2.1.A</w:t>
      </w:r>
    </w:p>
    <w:tbl>
      <w:tblPr>
        <w:tblW w:w="0" w:type="auto"/>
        <w:jc w:val="center"/>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1080"/>
        <w:gridCol w:w="951"/>
        <w:gridCol w:w="1007"/>
        <w:gridCol w:w="951"/>
        <w:gridCol w:w="951"/>
      </w:tblGrid>
      <w:tr w:rsidR="00261E9E" w:rsidRPr="0046174D" w:rsidTr="00E01E3D">
        <w:trPr>
          <w:jc w:val="center"/>
        </w:trPr>
        <w:tc>
          <w:tcPr>
            <w:tcW w:w="2207" w:type="dxa"/>
            <w:shd w:val="clear" w:color="auto" w:fill="E6E6E6"/>
          </w:tcPr>
          <w:p w:rsidR="00261E9E" w:rsidRPr="0046174D" w:rsidRDefault="00261E9E" w:rsidP="00E01E3D">
            <w:pPr>
              <w:tabs>
                <w:tab w:val="num" w:pos="0"/>
              </w:tabs>
              <w:rPr>
                <w:rFonts w:ascii="Arial" w:hAnsi="Arial" w:cs="Arial"/>
              </w:rPr>
            </w:pPr>
            <w:r w:rsidRPr="0046174D">
              <w:rPr>
                <w:rFonts w:ascii="Arial" w:hAnsi="Arial" w:cs="Arial"/>
                <w:b/>
              </w:rPr>
              <w:t>NO</w:t>
            </w:r>
            <w:r w:rsidRPr="0046174D">
              <w:rPr>
                <w:rFonts w:ascii="Arial" w:hAnsi="Arial" w:cs="Arial"/>
                <w:b/>
                <w:vertAlign w:val="subscript"/>
              </w:rPr>
              <w:t>2</w:t>
            </w:r>
            <w:r w:rsidRPr="0046174D">
              <w:rPr>
                <w:rFonts w:ascii="Arial" w:hAnsi="Arial" w:cs="Arial"/>
              </w:rPr>
              <w:t xml:space="preserve">    (</w:t>
            </w:r>
            <w:r w:rsidRPr="0046174D">
              <w:rPr>
                <w:rFonts w:ascii="Arial" w:hAnsi="Arial" w:cs="Arial"/>
              </w:rPr>
              <w:sym w:font="Symbol" w:char="F06D"/>
            </w:r>
            <w:r w:rsidRPr="0046174D">
              <w:rPr>
                <w:rFonts w:ascii="Arial" w:hAnsi="Arial" w:cs="Arial"/>
              </w:rPr>
              <w:t>g/mc)</w:t>
            </w:r>
          </w:p>
        </w:tc>
        <w:tc>
          <w:tcPr>
            <w:tcW w:w="1080" w:type="dxa"/>
            <w:shd w:val="clear" w:color="auto" w:fill="E6E6E6"/>
          </w:tcPr>
          <w:p w:rsidR="00261E9E" w:rsidRPr="0046174D" w:rsidRDefault="00261E9E" w:rsidP="00E01E3D">
            <w:pPr>
              <w:jc w:val="center"/>
              <w:rPr>
                <w:rFonts w:ascii="Arial" w:hAnsi="Arial" w:cs="Arial"/>
                <w:b/>
              </w:rPr>
            </w:pPr>
            <w:r w:rsidRPr="0046174D">
              <w:rPr>
                <w:rFonts w:ascii="Arial" w:hAnsi="Arial" w:cs="Arial"/>
                <w:b/>
              </w:rPr>
              <w:t>Br1</w:t>
            </w:r>
          </w:p>
        </w:tc>
        <w:tc>
          <w:tcPr>
            <w:tcW w:w="951" w:type="dxa"/>
            <w:shd w:val="clear" w:color="auto" w:fill="E6E6E6"/>
          </w:tcPr>
          <w:p w:rsidR="00261E9E" w:rsidRPr="0046174D" w:rsidRDefault="00261E9E" w:rsidP="00E01E3D">
            <w:pPr>
              <w:jc w:val="center"/>
              <w:rPr>
                <w:rFonts w:ascii="Arial" w:hAnsi="Arial" w:cs="Arial"/>
                <w:b/>
              </w:rPr>
            </w:pPr>
            <w:r w:rsidRPr="0046174D">
              <w:rPr>
                <w:rFonts w:ascii="Arial" w:hAnsi="Arial" w:cs="Arial"/>
                <w:b/>
              </w:rPr>
              <w:t>Br2</w:t>
            </w:r>
          </w:p>
        </w:tc>
        <w:tc>
          <w:tcPr>
            <w:tcW w:w="1007" w:type="dxa"/>
            <w:shd w:val="clear" w:color="auto" w:fill="E6E6E6"/>
          </w:tcPr>
          <w:p w:rsidR="00261E9E" w:rsidRPr="0046174D" w:rsidRDefault="00261E9E" w:rsidP="00E01E3D">
            <w:pPr>
              <w:jc w:val="center"/>
              <w:rPr>
                <w:rFonts w:ascii="Arial" w:hAnsi="Arial" w:cs="Arial"/>
                <w:b/>
              </w:rPr>
            </w:pPr>
            <w:r w:rsidRPr="0046174D">
              <w:rPr>
                <w:rFonts w:ascii="Arial" w:hAnsi="Arial" w:cs="Arial"/>
                <w:b/>
              </w:rPr>
              <w:t>Br3</w:t>
            </w:r>
          </w:p>
        </w:tc>
        <w:tc>
          <w:tcPr>
            <w:tcW w:w="951" w:type="dxa"/>
            <w:shd w:val="clear" w:color="auto" w:fill="E6E6E6"/>
          </w:tcPr>
          <w:p w:rsidR="00261E9E" w:rsidRPr="0046174D" w:rsidRDefault="00261E9E" w:rsidP="00E01E3D">
            <w:pPr>
              <w:jc w:val="center"/>
              <w:rPr>
                <w:rFonts w:ascii="Arial" w:hAnsi="Arial" w:cs="Arial"/>
                <w:b/>
              </w:rPr>
            </w:pPr>
            <w:r w:rsidRPr="0046174D">
              <w:rPr>
                <w:rFonts w:ascii="Arial" w:hAnsi="Arial" w:cs="Arial"/>
                <w:b/>
              </w:rPr>
              <w:t>Br4</w:t>
            </w:r>
          </w:p>
        </w:tc>
        <w:tc>
          <w:tcPr>
            <w:tcW w:w="951" w:type="dxa"/>
            <w:shd w:val="clear" w:color="auto" w:fill="E6E6E6"/>
          </w:tcPr>
          <w:p w:rsidR="00261E9E" w:rsidRPr="0046174D" w:rsidRDefault="00261E9E" w:rsidP="00E01E3D">
            <w:pPr>
              <w:jc w:val="center"/>
              <w:rPr>
                <w:rFonts w:ascii="Arial" w:hAnsi="Arial" w:cs="Arial"/>
                <w:b/>
              </w:rPr>
            </w:pPr>
            <w:r w:rsidRPr="0046174D">
              <w:rPr>
                <w:rFonts w:ascii="Arial" w:hAnsi="Arial" w:cs="Arial"/>
                <w:b/>
              </w:rPr>
              <w:t>Br5</w:t>
            </w:r>
          </w:p>
        </w:tc>
      </w:tr>
      <w:tr w:rsidR="00261E9E" w:rsidRPr="0046174D" w:rsidTr="00E01E3D">
        <w:trPr>
          <w:jc w:val="center"/>
        </w:trPr>
        <w:tc>
          <w:tcPr>
            <w:tcW w:w="2207" w:type="dxa"/>
          </w:tcPr>
          <w:p w:rsidR="00261E9E" w:rsidRPr="0046174D" w:rsidRDefault="00261E9E" w:rsidP="0046174D">
            <w:pPr>
              <w:tabs>
                <w:tab w:val="num" w:pos="0"/>
              </w:tabs>
              <w:rPr>
                <w:rFonts w:ascii="Arial" w:hAnsi="Arial" w:cs="Arial"/>
              </w:rPr>
            </w:pPr>
            <w:r w:rsidRPr="0046174D">
              <w:rPr>
                <w:rFonts w:ascii="Arial" w:hAnsi="Arial" w:cs="Arial"/>
              </w:rPr>
              <w:t xml:space="preserve">2008 Medii anuale  </w:t>
            </w:r>
          </w:p>
        </w:tc>
        <w:tc>
          <w:tcPr>
            <w:tcW w:w="1080" w:type="dxa"/>
          </w:tcPr>
          <w:p w:rsidR="00261E9E" w:rsidRPr="0046174D" w:rsidRDefault="00261E9E" w:rsidP="00E01E3D">
            <w:pPr>
              <w:jc w:val="center"/>
              <w:rPr>
                <w:rFonts w:ascii="Arial" w:hAnsi="Arial" w:cs="Arial"/>
              </w:rPr>
            </w:pPr>
            <w:r w:rsidRPr="0046174D">
              <w:rPr>
                <w:rFonts w:ascii="Arial" w:hAnsi="Arial" w:cs="Arial"/>
              </w:rPr>
              <w:t>43,02</w:t>
            </w:r>
          </w:p>
        </w:tc>
        <w:tc>
          <w:tcPr>
            <w:tcW w:w="951" w:type="dxa"/>
          </w:tcPr>
          <w:p w:rsidR="00261E9E" w:rsidRPr="0046174D" w:rsidRDefault="00261E9E" w:rsidP="00E01E3D">
            <w:pPr>
              <w:jc w:val="center"/>
              <w:rPr>
                <w:rFonts w:ascii="Arial" w:hAnsi="Arial" w:cs="Arial"/>
              </w:rPr>
            </w:pPr>
            <w:r w:rsidRPr="0046174D">
              <w:rPr>
                <w:rFonts w:ascii="Arial" w:hAnsi="Arial" w:cs="Arial"/>
              </w:rPr>
              <w:t>15,76</w:t>
            </w:r>
          </w:p>
        </w:tc>
        <w:tc>
          <w:tcPr>
            <w:tcW w:w="1007" w:type="dxa"/>
          </w:tcPr>
          <w:p w:rsidR="00261E9E" w:rsidRPr="0046174D" w:rsidRDefault="00261E9E" w:rsidP="00E01E3D">
            <w:pPr>
              <w:jc w:val="center"/>
              <w:rPr>
                <w:rFonts w:ascii="Arial" w:hAnsi="Arial" w:cs="Arial"/>
              </w:rPr>
            </w:pPr>
            <w:r w:rsidRPr="0046174D">
              <w:rPr>
                <w:rFonts w:ascii="Arial" w:hAnsi="Arial" w:cs="Arial"/>
              </w:rPr>
              <w:t>8,61</w:t>
            </w:r>
          </w:p>
        </w:tc>
        <w:tc>
          <w:tcPr>
            <w:tcW w:w="951" w:type="dxa"/>
          </w:tcPr>
          <w:p w:rsidR="00261E9E" w:rsidRPr="0046174D" w:rsidRDefault="00261E9E" w:rsidP="00E01E3D">
            <w:pPr>
              <w:jc w:val="center"/>
              <w:rPr>
                <w:rFonts w:ascii="Arial" w:hAnsi="Arial" w:cs="Arial"/>
              </w:rPr>
            </w:pPr>
            <w:r w:rsidRPr="0046174D">
              <w:rPr>
                <w:rFonts w:ascii="Arial" w:hAnsi="Arial" w:cs="Arial"/>
              </w:rPr>
              <w:t>13,62</w:t>
            </w:r>
          </w:p>
        </w:tc>
        <w:tc>
          <w:tcPr>
            <w:tcW w:w="951" w:type="dxa"/>
          </w:tcPr>
          <w:p w:rsidR="00261E9E" w:rsidRPr="0046174D" w:rsidRDefault="00261E9E" w:rsidP="00E01E3D">
            <w:pPr>
              <w:jc w:val="center"/>
              <w:rPr>
                <w:rFonts w:ascii="Arial" w:hAnsi="Arial" w:cs="Arial"/>
              </w:rPr>
            </w:pPr>
            <w:r w:rsidRPr="0046174D">
              <w:rPr>
                <w:rFonts w:ascii="Arial" w:hAnsi="Arial" w:cs="Arial"/>
              </w:rPr>
              <w:t>11,68</w:t>
            </w:r>
          </w:p>
        </w:tc>
      </w:tr>
      <w:tr w:rsidR="00261E9E" w:rsidRPr="0046174D" w:rsidTr="00E01E3D">
        <w:trPr>
          <w:jc w:val="center"/>
        </w:trPr>
        <w:tc>
          <w:tcPr>
            <w:tcW w:w="2207" w:type="dxa"/>
          </w:tcPr>
          <w:p w:rsidR="00261E9E" w:rsidRPr="0046174D" w:rsidRDefault="00261E9E" w:rsidP="0046174D">
            <w:pPr>
              <w:tabs>
                <w:tab w:val="num" w:pos="0"/>
              </w:tabs>
              <w:rPr>
                <w:rFonts w:ascii="Arial" w:hAnsi="Arial" w:cs="Arial"/>
              </w:rPr>
            </w:pPr>
            <w:r w:rsidRPr="0046174D">
              <w:rPr>
                <w:rFonts w:ascii="Arial" w:hAnsi="Arial" w:cs="Arial"/>
              </w:rPr>
              <w:t>2009 Medii anuale</w:t>
            </w:r>
          </w:p>
        </w:tc>
        <w:tc>
          <w:tcPr>
            <w:tcW w:w="1080" w:type="dxa"/>
          </w:tcPr>
          <w:p w:rsidR="00261E9E" w:rsidRPr="0046174D" w:rsidRDefault="00261E9E" w:rsidP="00E01E3D">
            <w:pPr>
              <w:jc w:val="center"/>
              <w:rPr>
                <w:rFonts w:ascii="Arial" w:hAnsi="Arial" w:cs="Arial"/>
              </w:rPr>
            </w:pPr>
            <w:r w:rsidRPr="0046174D">
              <w:rPr>
                <w:rFonts w:ascii="Arial" w:hAnsi="Arial" w:cs="Arial"/>
              </w:rPr>
              <w:t>30,74</w:t>
            </w:r>
          </w:p>
        </w:tc>
        <w:tc>
          <w:tcPr>
            <w:tcW w:w="951" w:type="dxa"/>
          </w:tcPr>
          <w:p w:rsidR="00261E9E" w:rsidRPr="0046174D" w:rsidRDefault="00261E9E" w:rsidP="00E01E3D">
            <w:pPr>
              <w:jc w:val="center"/>
              <w:rPr>
                <w:rFonts w:ascii="Arial" w:hAnsi="Arial" w:cs="Arial"/>
              </w:rPr>
            </w:pPr>
            <w:r w:rsidRPr="0046174D">
              <w:rPr>
                <w:rFonts w:ascii="Arial" w:hAnsi="Arial" w:cs="Arial"/>
              </w:rPr>
              <w:t>12,25</w:t>
            </w:r>
          </w:p>
        </w:tc>
        <w:tc>
          <w:tcPr>
            <w:tcW w:w="1007" w:type="dxa"/>
          </w:tcPr>
          <w:p w:rsidR="00261E9E" w:rsidRPr="0046174D" w:rsidRDefault="00261E9E" w:rsidP="00E01E3D">
            <w:pPr>
              <w:jc w:val="center"/>
              <w:rPr>
                <w:rFonts w:ascii="Arial" w:hAnsi="Arial" w:cs="Arial"/>
              </w:rPr>
            </w:pPr>
            <w:r w:rsidRPr="0046174D">
              <w:rPr>
                <w:rFonts w:ascii="Arial" w:hAnsi="Arial" w:cs="Arial"/>
              </w:rPr>
              <w:t>9,00</w:t>
            </w:r>
          </w:p>
        </w:tc>
        <w:tc>
          <w:tcPr>
            <w:tcW w:w="951" w:type="dxa"/>
          </w:tcPr>
          <w:p w:rsidR="00261E9E" w:rsidRPr="0046174D" w:rsidRDefault="00261E9E" w:rsidP="00E01E3D">
            <w:pPr>
              <w:jc w:val="center"/>
              <w:rPr>
                <w:rFonts w:ascii="Arial" w:hAnsi="Arial" w:cs="Arial"/>
              </w:rPr>
            </w:pPr>
            <w:r w:rsidRPr="0046174D">
              <w:rPr>
                <w:rFonts w:ascii="Arial" w:hAnsi="Arial" w:cs="Arial"/>
              </w:rPr>
              <w:t>9,64</w:t>
            </w:r>
          </w:p>
        </w:tc>
        <w:tc>
          <w:tcPr>
            <w:tcW w:w="951" w:type="dxa"/>
          </w:tcPr>
          <w:p w:rsidR="00261E9E" w:rsidRPr="0046174D" w:rsidRDefault="00261E9E" w:rsidP="00E01E3D">
            <w:pPr>
              <w:jc w:val="center"/>
              <w:rPr>
                <w:rFonts w:ascii="Arial" w:hAnsi="Arial" w:cs="Arial"/>
              </w:rPr>
            </w:pPr>
            <w:r w:rsidRPr="0046174D">
              <w:rPr>
                <w:rFonts w:ascii="Arial" w:hAnsi="Arial" w:cs="Arial"/>
              </w:rPr>
              <w:t>10,3</w:t>
            </w:r>
          </w:p>
        </w:tc>
      </w:tr>
      <w:tr w:rsidR="00261E9E" w:rsidRPr="0046174D" w:rsidTr="00E01E3D">
        <w:trPr>
          <w:jc w:val="center"/>
        </w:trPr>
        <w:tc>
          <w:tcPr>
            <w:tcW w:w="2207" w:type="dxa"/>
          </w:tcPr>
          <w:p w:rsidR="00261E9E" w:rsidRPr="0046174D" w:rsidRDefault="00261E9E" w:rsidP="0046174D">
            <w:pPr>
              <w:tabs>
                <w:tab w:val="num" w:pos="0"/>
              </w:tabs>
              <w:rPr>
                <w:rFonts w:ascii="Arial" w:hAnsi="Arial" w:cs="Arial"/>
              </w:rPr>
            </w:pPr>
            <w:r w:rsidRPr="0046174D">
              <w:rPr>
                <w:rFonts w:ascii="Arial" w:hAnsi="Arial" w:cs="Arial"/>
              </w:rPr>
              <w:t>2010 Medii anuale</w:t>
            </w:r>
          </w:p>
        </w:tc>
        <w:tc>
          <w:tcPr>
            <w:tcW w:w="1080" w:type="dxa"/>
          </w:tcPr>
          <w:p w:rsidR="00261E9E" w:rsidRPr="0046174D" w:rsidRDefault="00261E9E" w:rsidP="00E01E3D">
            <w:pPr>
              <w:jc w:val="center"/>
              <w:rPr>
                <w:rFonts w:ascii="Arial" w:hAnsi="Arial" w:cs="Arial"/>
              </w:rPr>
            </w:pPr>
            <w:r w:rsidRPr="0046174D">
              <w:rPr>
                <w:rFonts w:ascii="Arial" w:hAnsi="Arial" w:cs="Arial"/>
              </w:rPr>
              <w:t>28,09</w:t>
            </w:r>
          </w:p>
        </w:tc>
        <w:tc>
          <w:tcPr>
            <w:tcW w:w="951" w:type="dxa"/>
          </w:tcPr>
          <w:p w:rsidR="00261E9E" w:rsidRPr="0046174D" w:rsidRDefault="00261E9E" w:rsidP="00E01E3D">
            <w:pPr>
              <w:jc w:val="center"/>
              <w:rPr>
                <w:rFonts w:ascii="Arial" w:hAnsi="Arial" w:cs="Arial"/>
              </w:rPr>
            </w:pPr>
            <w:r w:rsidRPr="0046174D">
              <w:rPr>
                <w:rFonts w:ascii="Arial" w:hAnsi="Arial" w:cs="Arial"/>
              </w:rPr>
              <w:t>23,94</w:t>
            </w:r>
          </w:p>
        </w:tc>
        <w:tc>
          <w:tcPr>
            <w:tcW w:w="1007" w:type="dxa"/>
          </w:tcPr>
          <w:p w:rsidR="00261E9E" w:rsidRPr="0046174D" w:rsidRDefault="00261E9E" w:rsidP="00E01E3D">
            <w:pPr>
              <w:jc w:val="center"/>
              <w:rPr>
                <w:rFonts w:ascii="Arial" w:hAnsi="Arial" w:cs="Arial"/>
              </w:rPr>
            </w:pPr>
            <w:r w:rsidRPr="0046174D">
              <w:rPr>
                <w:rFonts w:ascii="Arial" w:hAnsi="Arial" w:cs="Arial"/>
              </w:rPr>
              <w:t>7,59</w:t>
            </w:r>
          </w:p>
        </w:tc>
        <w:tc>
          <w:tcPr>
            <w:tcW w:w="951" w:type="dxa"/>
          </w:tcPr>
          <w:p w:rsidR="00261E9E" w:rsidRPr="0046174D" w:rsidRDefault="00261E9E" w:rsidP="00E01E3D">
            <w:pPr>
              <w:jc w:val="center"/>
              <w:rPr>
                <w:rFonts w:ascii="Arial" w:hAnsi="Arial" w:cs="Arial"/>
              </w:rPr>
            </w:pPr>
            <w:r w:rsidRPr="0046174D">
              <w:rPr>
                <w:rFonts w:ascii="Arial" w:hAnsi="Arial" w:cs="Arial"/>
              </w:rPr>
              <w:t>8,52</w:t>
            </w:r>
          </w:p>
        </w:tc>
        <w:tc>
          <w:tcPr>
            <w:tcW w:w="951" w:type="dxa"/>
          </w:tcPr>
          <w:p w:rsidR="00261E9E" w:rsidRPr="0046174D" w:rsidRDefault="00261E9E" w:rsidP="00E01E3D">
            <w:pPr>
              <w:jc w:val="center"/>
              <w:rPr>
                <w:rFonts w:ascii="Arial" w:hAnsi="Arial" w:cs="Arial"/>
              </w:rPr>
            </w:pPr>
            <w:r w:rsidRPr="0046174D">
              <w:rPr>
                <w:rFonts w:ascii="Arial" w:hAnsi="Arial" w:cs="Arial"/>
              </w:rPr>
              <w:t>12,5</w:t>
            </w:r>
          </w:p>
        </w:tc>
      </w:tr>
      <w:tr w:rsidR="00261E9E" w:rsidRPr="0046174D" w:rsidTr="00E01E3D">
        <w:trPr>
          <w:jc w:val="center"/>
        </w:trPr>
        <w:tc>
          <w:tcPr>
            <w:tcW w:w="2207" w:type="dxa"/>
          </w:tcPr>
          <w:p w:rsidR="00261E9E" w:rsidRPr="0046174D" w:rsidRDefault="00261E9E" w:rsidP="0046174D">
            <w:pPr>
              <w:tabs>
                <w:tab w:val="num" w:pos="0"/>
              </w:tabs>
              <w:rPr>
                <w:rFonts w:ascii="Arial" w:hAnsi="Arial" w:cs="Arial"/>
              </w:rPr>
            </w:pPr>
            <w:r w:rsidRPr="0046174D">
              <w:rPr>
                <w:rFonts w:ascii="Arial" w:hAnsi="Arial" w:cs="Arial"/>
              </w:rPr>
              <w:t>2011 Medii anuale</w:t>
            </w:r>
          </w:p>
        </w:tc>
        <w:tc>
          <w:tcPr>
            <w:tcW w:w="1080" w:type="dxa"/>
          </w:tcPr>
          <w:p w:rsidR="00261E9E" w:rsidRPr="0046174D" w:rsidRDefault="00261E9E" w:rsidP="00E01E3D">
            <w:pPr>
              <w:jc w:val="center"/>
              <w:rPr>
                <w:rFonts w:ascii="Arial" w:hAnsi="Arial" w:cs="Arial"/>
              </w:rPr>
            </w:pPr>
            <w:r w:rsidRPr="0046174D">
              <w:rPr>
                <w:rFonts w:ascii="Arial" w:hAnsi="Arial" w:cs="Arial"/>
              </w:rPr>
              <w:t>-</w:t>
            </w:r>
          </w:p>
        </w:tc>
        <w:tc>
          <w:tcPr>
            <w:tcW w:w="951" w:type="dxa"/>
          </w:tcPr>
          <w:p w:rsidR="00261E9E" w:rsidRPr="0046174D" w:rsidRDefault="00261E9E" w:rsidP="00E01E3D">
            <w:pPr>
              <w:jc w:val="center"/>
              <w:rPr>
                <w:rFonts w:ascii="Arial" w:hAnsi="Arial" w:cs="Arial"/>
              </w:rPr>
            </w:pPr>
            <w:r w:rsidRPr="0046174D">
              <w:rPr>
                <w:rFonts w:ascii="Arial" w:hAnsi="Arial" w:cs="Arial"/>
              </w:rPr>
              <w:t>25,36</w:t>
            </w:r>
          </w:p>
        </w:tc>
        <w:tc>
          <w:tcPr>
            <w:tcW w:w="1007" w:type="dxa"/>
          </w:tcPr>
          <w:p w:rsidR="00261E9E" w:rsidRPr="0046174D" w:rsidRDefault="00261E9E" w:rsidP="00E01E3D">
            <w:pPr>
              <w:jc w:val="center"/>
              <w:rPr>
                <w:rFonts w:ascii="Arial" w:hAnsi="Arial" w:cs="Arial"/>
              </w:rPr>
            </w:pPr>
            <w:r w:rsidRPr="0046174D">
              <w:rPr>
                <w:rFonts w:ascii="Arial" w:hAnsi="Arial" w:cs="Arial"/>
              </w:rPr>
              <w:t>-</w:t>
            </w:r>
          </w:p>
        </w:tc>
        <w:tc>
          <w:tcPr>
            <w:tcW w:w="951" w:type="dxa"/>
          </w:tcPr>
          <w:p w:rsidR="00261E9E" w:rsidRPr="0046174D" w:rsidRDefault="00261E9E" w:rsidP="00E01E3D">
            <w:pPr>
              <w:jc w:val="center"/>
              <w:rPr>
                <w:rFonts w:ascii="Arial" w:hAnsi="Arial" w:cs="Arial"/>
              </w:rPr>
            </w:pPr>
            <w:r w:rsidRPr="0046174D">
              <w:rPr>
                <w:rFonts w:ascii="Arial" w:hAnsi="Arial" w:cs="Arial"/>
              </w:rPr>
              <w:t>-</w:t>
            </w:r>
          </w:p>
        </w:tc>
        <w:tc>
          <w:tcPr>
            <w:tcW w:w="951" w:type="dxa"/>
          </w:tcPr>
          <w:p w:rsidR="00261E9E" w:rsidRPr="0046174D" w:rsidRDefault="00261E9E" w:rsidP="00E01E3D">
            <w:pPr>
              <w:jc w:val="center"/>
              <w:rPr>
                <w:rFonts w:ascii="Arial" w:hAnsi="Arial" w:cs="Arial"/>
              </w:rPr>
            </w:pPr>
            <w:r w:rsidRPr="0046174D">
              <w:rPr>
                <w:rFonts w:ascii="Arial" w:hAnsi="Arial" w:cs="Arial"/>
              </w:rPr>
              <w:t>-</w:t>
            </w:r>
          </w:p>
        </w:tc>
      </w:tr>
      <w:tr w:rsidR="00261E9E" w:rsidRPr="0046174D" w:rsidTr="00E01E3D">
        <w:trPr>
          <w:jc w:val="center"/>
        </w:trPr>
        <w:tc>
          <w:tcPr>
            <w:tcW w:w="2207" w:type="dxa"/>
          </w:tcPr>
          <w:p w:rsidR="00261E9E" w:rsidRPr="0046174D" w:rsidRDefault="00261E9E" w:rsidP="0046174D">
            <w:pPr>
              <w:tabs>
                <w:tab w:val="num" w:pos="0"/>
              </w:tabs>
              <w:rPr>
                <w:rFonts w:ascii="Arial" w:hAnsi="Arial" w:cs="Arial"/>
              </w:rPr>
            </w:pPr>
            <w:r w:rsidRPr="0046174D">
              <w:rPr>
                <w:rFonts w:ascii="Arial" w:hAnsi="Arial" w:cs="Arial"/>
              </w:rPr>
              <w:t>2012 Medii anuale</w:t>
            </w:r>
          </w:p>
        </w:tc>
        <w:tc>
          <w:tcPr>
            <w:tcW w:w="1080" w:type="dxa"/>
          </w:tcPr>
          <w:p w:rsidR="00261E9E" w:rsidRPr="0046174D" w:rsidRDefault="00261E9E" w:rsidP="00E01E3D">
            <w:pPr>
              <w:jc w:val="center"/>
              <w:rPr>
                <w:rFonts w:ascii="Arial" w:hAnsi="Arial" w:cs="Arial"/>
              </w:rPr>
            </w:pPr>
            <w:r w:rsidRPr="0046174D">
              <w:rPr>
                <w:rFonts w:ascii="Arial" w:hAnsi="Arial" w:cs="Arial"/>
              </w:rPr>
              <w:t>30.52</w:t>
            </w:r>
          </w:p>
        </w:tc>
        <w:tc>
          <w:tcPr>
            <w:tcW w:w="951" w:type="dxa"/>
          </w:tcPr>
          <w:p w:rsidR="00261E9E" w:rsidRPr="0046174D" w:rsidRDefault="00261E9E" w:rsidP="00E01E3D">
            <w:pPr>
              <w:jc w:val="center"/>
              <w:rPr>
                <w:rFonts w:ascii="Arial" w:hAnsi="Arial" w:cs="Arial"/>
              </w:rPr>
            </w:pPr>
            <w:r w:rsidRPr="0046174D">
              <w:rPr>
                <w:rFonts w:ascii="Arial" w:hAnsi="Arial" w:cs="Arial"/>
              </w:rPr>
              <w:t>24.94</w:t>
            </w:r>
          </w:p>
        </w:tc>
        <w:tc>
          <w:tcPr>
            <w:tcW w:w="1007" w:type="dxa"/>
          </w:tcPr>
          <w:p w:rsidR="00261E9E" w:rsidRPr="0046174D" w:rsidRDefault="00261E9E" w:rsidP="00E01E3D">
            <w:pPr>
              <w:jc w:val="center"/>
              <w:rPr>
                <w:rFonts w:ascii="Arial" w:hAnsi="Arial" w:cs="Arial"/>
              </w:rPr>
            </w:pPr>
            <w:r w:rsidRPr="0046174D">
              <w:rPr>
                <w:rFonts w:ascii="Arial" w:hAnsi="Arial" w:cs="Arial"/>
              </w:rPr>
              <w:t>13.11</w:t>
            </w:r>
          </w:p>
        </w:tc>
        <w:tc>
          <w:tcPr>
            <w:tcW w:w="951" w:type="dxa"/>
          </w:tcPr>
          <w:p w:rsidR="00261E9E" w:rsidRPr="0046174D" w:rsidRDefault="00261E9E" w:rsidP="00E01E3D">
            <w:pPr>
              <w:jc w:val="center"/>
              <w:rPr>
                <w:rFonts w:ascii="Arial" w:hAnsi="Arial" w:cs="Arial"/>
              </w:rPr>
            </w:pPr>
            <w:r w:rsidRPr="0046174D">
              <w:rPr>
                <w:rFonts w:ascii="Arial" w:hAnsi="Arial" w:cs="Arial"/>
              </w:rPr>
              <w:t>21.70</w:t>
            </w:r>
          </w:p>
        </w:tc>
        <w:tc>
          <w:tcPr>
            <w:tcW w:w="951" w:type="dxa"/>
          </w:tcPr>
          <w:p w:rsidR="00261E9E" w:rsidRPr="0046174D" w:rsidRDefault="00261E9E" w:rsidP="00E01E3D">
            <w:pPr>
              <w:jc w:val="center"/>
              <w:rPr>
                <w:rFonts w:ascii="Arial" w:hAnsi="Arial" w:cs="Arial"/>
              </w:rPr>
            </w:pPr>
            <w:r w:rsidRPr="0046174D">
              <w:rPr>
                <w:rFonts w:ascii="Arial" w:hAnsi="Arial" w:cs="Arial"/>
              </w:rPr>
              <w:t>-</w:t>
            </w:r>
          </w:p>
        </w:tc>
      </w:tr>
      <w:tr w:rsidR="000B5A90" w:rsidRPr="0046174D" w:rsidTr="00E01E3D">
        <w:trPr>
          <w:jc w:val="center"/>
        </w:trPr>
        <w:tc>
          <w:tcPr>
            <w:tcW w:w="2207" w:type="dxa"/>
          </w:tcPr>
          <w:p w:rsidR="000B5A90" w:rsidRPr="005B6055" w:rsidRDefault="000B5A90" w:rsidP="0046174D">
            <w:pPr>
              <w:tabs>
                <w:tab w:val="num" w:pos="0"/>
              </w:tabs>
              <w:rPr>
                <w:rFonts w:ascii="Arial" w:hAnsi="Arial" w:cs="Arial"/>
              </w:rPr>
            </w:pPr>
            <w:r w:rsidRPr="005B6055">
              <w:rPr>
                <w:rFonts w:ascii="Arial" w:hAnsi="Arial" w:cs="Arial"/>
              </w:rPr>
              <w:t>2013 Medii anuale</w:t>
            </w:r>
          </w:p>
        </w:tc>
        <w:tc>
          <w:tcPr>
            <w:tcW w:w="1080" w:type="dxa"/>
          </w:tcPr>
          <w:p w:rsidR="000B5A90" w:rsidRPr="005B6055" w:rsidRDefault="000B5A90" w:rsidP="00F55524">
            <w:pPr>
              <w:jc w:val="center"/>
              <w:rPr>
                <w:rFonts w:ascii="Arial" w:hAnsi="Arial" w:cs="Arial"/>
              </w:rPr>
            </w:pPr>
            <w:r w:rsidRPr="005B6055">
              <w:rPr>
                <w:rFonts w:ascii="Arial" w:hAnsi="Arial" w:cs="Arial"/>
              </w:rPr>
              <w:t>-</w:t>
            </w:r>
          </w:p>
        </w:tc>
        <w:tc>
          <w:tcPr>
            <w:tcW w:w="951" w:type="dxa"/>
          </w:tcPr>
          <w:p w:rsidR="000B5A90" w:rsidRPr="005B6055" w:rsidRDefault="000B5A90" w:rsidP="00F55524">
            <w:pPr>
              <w:jc w:val="center"/>
              <w:rPr>
                <w:rFonts w:ascii="Arial" w:hAnsi="Arial" w:cs="Arial"/>
              </w:rPr>
            </w:pPr>
            <w:r w:rsidRPr="005B6055">
              <w:rPr>
                <w:rFonts w:ascii="Arial" w:hAnsi="Arial" w:cs="Arial"/>
              </w:rPr>
              <w:t>3.86</w:t>
            </w:r>
          </w:p>
        </w:tc>
        <w:tc>
          <w:tcPr>
            <w:tcW w:w="1007" w:type="dxa"/>
          </w:tcPr>
          <w:p w:rsidR="000B5A90" w:rsidRPr="005B6055" w:rsidRDefault="000B5A90" w:rsidP="00F55524">
            <w:pPr>
              <w:jc w:val="center"/>
              <w:rPr>
                <w:rFonts w:ascii="Arial" w:hAnsi="Arial" w:cs="Arial"/>
              </w:rPr>
            </w:pPr>
            <w:r w:rsidRPr="005B6055">
              <w:rPr>
                <w:rFonts w:ascii="Arial" w:hAnsi="Arial" w:cs="Arial"/>
              </w:rPr>
              <w:t>10.44</w:t>
            </w:r>
          </w:p>
        </w:tc>
        <w:tc>
          <w:tcPr>
            <w:tcW w:w="951" w:type="dxa"/>
          </w:tcPr>
          <w:p w:rsidR="000B5A90" w:rsidRPr="005B6055" w:rsidRDefault="000B5A90" w:rsidP="00F55524">
            <w:pPr>
              <w:jc w:val="center"/>
              <w:rPr>
                <w:rFonts w:ascii="Arial" w:hAnsi="Arial" w:cs="Arial"/>
              </w:rPr>
            </w:pPr>
            <w:r w:rsidRPr="005B6055">
              <w:rPr>
                <w:rFonts w:ascii="Arial" w:hAnsi="Arial" w:cs="Arial"/>
              </w:rPr>
              <w:t>5.15</w:t>
            </w:r>
          </w:p>
        </w:tc>
        <w:tc>
          <w:tcPr>
            <w:tcW w:w="951" w:type="dxa"/>
          </w:tcPr>
          <w:p w:rsidR="000B5A90" w:rsidRPr="005B6055" w:rsidRDefault="000B5A90" w:rsidP="00F55524">
            <w:pPr>
              <w:jc w:val="center"/>
              <w:rPr>
                <w:rFonts w:ascii="Arial" w:hAnsi="Arial" w:cs="Arial"/>
              </w:rPr>
            </w:pPr>
            <w:r w:rsidRPr="005B6055">
              <w:rPr>
                <w:rFonts w:ascii="Arial" w:hAnsi="Arial" w:cs="Arial"/>
              </w:rPr>
              <w:t>-</w:t>
            </w:r>
          </w:p>
        </w:tc>
      </w:tr>
    </w:tbl>
    <w:p w:rsidR="00261E9E" w:rsidRPr="00622C42" w:rsidRDefault="00261E9E" w:rsidP="00261E9E">
      <w:pPr>
        <w:tabs>
          <w:tab w:val="num" w:pos="0"/>
        </w:tabs>
        <w:jc w:val="center"/>
        <w:rPr>
          <w:sz w:val="20"/>
          <w:szCs w:val="20"/>
        </w:rPr>
      </w:pPr>
    </w:p>
    <w:p w:rsidR="00261E9E" w:rsidRPr="005B6055" w:rsidRDefault="00261E9E" w:rsidP="00261E9E">
      <w:pPr>
        <w:tabs>
          <w:tab w:val="left" w:pos="709"/>
        </w:tabs>
        <w:ind w:right="31"/>
        <w:rPr>
          <w:rFonts w:ascii="Arial" w:hAnsi="Arial" w:cs="Arial"/>
        </w:rPr>
      </w:pPr>
      <w:r w:rsidRPr="00622C42">
        <w:rPr>
          <w:sz w:val="20"/>
          <w:szCs w:val="20"/>
        </w:rPr>
        <w:tab/>
      </w:r>
      <w:r w:rsidR="009B293B" w:rsidRPr="005B6055">
        <w:rPr>
          <w:rFonts w:ascii="Arial" w:hAnsi="Arial" w:cs="Arial"/>
        </w:rPr>
        <w:t>În anul 2013</w:t>
      </w:r>
      <w:r w:rsidRPr="005B6055">
        <w:rPr>
          <w:rFonts w:ascii="Arial" w:hAnsi="Arial" w:cs="Arial"/>
        </w:rPr>
        <w:t>, valorile medii anuale în urma măsurătorilor sunt sub valoarea limită de 40 µg/m</w:t>
      </w:r>
      <w:r w:rsidRPr="005B6055">
        <w:rPr>
          <w:rFonts w:ascii="Arial" w:hAnsi="Arial" w:cs="Arial"/>
          <w:vertAlign w:val="superscript"/>
        </w:rPr>
        <w:t>3</w:t>
      </w:r>
      <w:r w:rsidRPr="005B6055">
        <w:rPr>
          <w:rFonts w:ascii="Arial" w:hAnsi="Arial" w:cs="Arial"/>
        </w:rPr>
        <w:t xml:space="preserve"> admisă de către Legea 104/2011.</w:t>
      </w:r>
    </w:p>
    <w:p w:rsidR="00261E9E" w:rsidRPr="009B293B" w:rsidRDefault="00261E9E" w:rsidP="00261E9E">
      <w:pPr>
        <w:tabs>
          <w:tab w:val="left" w:pos="709"/>
        </w:tabs>
        <w:ind w:right="31"/>
        <w:rPr>
          <w:rFonts w:ascii="Arial" w:hAnsi="Arial" w:cs="Arial"/>
          <w:color w:val="00B0F0"/>
          <w:lang w:val="ro-RO"/>
        </w:rPr>
      </w:pPr>
    </w:p>
    <w:p w:rsidR="00261E9E" w:rsidRPr="008C4838" w:rsidRDefault="00261E9E" w:rsidP="008C4838">
      <w:pPr>
        <w:tabs>
          <w:tab w:val="left" w:pos="709"/>
        </w:tabs>
        <w:ind w:left="720" w:right="31"/>
        <w:rPr>
          <w:rFonts w:ascii="Arial" w:hAnsi="Arial" w:cs="Arial"/>
          <w:b/>
          <w:lang w:val="ro-RO"/>
        </w:rPr>
      </w:pPr>
      <w:r w:rsidRPr="008C4838">
        <w:rPr>
          <w:rFonts w:ascii="Arial" w:hAnsi="Arial" w:cs="Arial"/>
          <w:b/>
          <w:lang w:val="ro-RO"/>
        </w:rPr>
        <w:t>2.2.2.A  Dioxid de sulf</w:t>
      </w:r>
    </w:p>
    <w:p w:rsidR="00261E9E" w:rsidRDefault="00261E9E" w:rsidP="00261E9E">
      <w:pPr>
        <w:tabs>
          <w:tab w:val="num" w:pos="0"/>
        </w:tabs>
        <w:jc w:val="center"/>
        <w:rPr>
          <w:sz w:val="20"/>
          <w:szCs w:val="20"/>
        </w:rPr>
      </w:pPr>
    </w:p>
    <w:p w:rsidR="009B293B" w:rsidRDefault="009174BC" w:rsidP="00261E9E">
      <w:pPr>
        <w:tabs>
          <w:tab w:val="num" w:pos="0"/>
        </w:tabs>
        <w:jc w:val="center"/>
        <w:rPr>
          <w:sz w:val="20"/>
          <w:szCs w:val="20"/>
        </w:rPr>
      </w:pPr>
      <w:r>
        <w:rPr>
          <w:rFonts w:ascii="Arial" w:hAnsi="Arial" w:cs="Arial"/>
          <w:noProof/>
          <w:lang w:val="ro-RO" w:eastAsia="ro-RO"/>
        </w:rPr>
        <w:drawing>
          <wp:inline distT="0" distB="0" distL="0" distR="0">
            <wp:extent cx="5018405" cy="2052320"/>
            <wp:effectExtent l="0" t="0" r="0" b="0"/>
            <wp:docPr id="22" name="Objec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F240C" w:rsidRPr="005B6055" w:rsidRDefault="005F240C" w:rsidP="005F240C">
      <w:pPr>
        <w:tabs>
          <w:tab w:val="num" w:pos="0"/>
        </w:tabs>
        <w:jc w:val="center"/>
        <w:rPr>
          <w:rFonts w:ascii="Arial" w:hAnsi="Arial" w:cs="Arial"/>
        </w:rPr>
      </w:pPr>
      <w:r w:rsidRPr="005B6055">
        <w:rPr>
          <w:rFonts w:ascii="Arial" w:hAnsi="Arial" w:cs="Arial"/>
          <w:b/>
        </w:rPr>
        <w:t>Fig. 2.2.2.A</w:t>
      </w:r>
      <w:r w:rsidRPr="005B6055">
        <w:rPr>
          <w:rFonts w:ascii="Arial" w:hAnsi="Arial" w:cs="Arial"/>
        </w:rPr>
        <w:t xml:space="preserve"> - Concentraţia medie anuală a dioxidului de sulf în 2008 - 2013</w:t>
      </w:r>
    </w:p>
    <w:p w:rsidR="00261E9E" w:rsidRPr="00622C42" w:rsidRDefault="00261E9E" w:rsidP="000F6CC3">
      <w:pPr>
        <w:tabs>
          <w:tab w:val="num" w:pos="0"/>
        </w:tabs>
        <w:ind w:firstLine="720"/>
        <w:rPr>
          <w:sz w:val="20"/>
          <w:szCs w:val="20"/>
        </w:rPr>
      </w:pPr>
    </w:p>
    <w:p w:rsidR="00261E9E" w:rsidRPr="005B6055" w:rsidRDefault="00261E9E" w:rsidP="00261E9E">
      <w:pPr>
        <w:tabs>
          <w:tab w:val="num" w:pos="0"/>
        </w:tabs>
        <w:ind w:firstLine="720"/>
        <w:jc w:val="center"/>
        <w:rPr>
          <w:rFonts w:ascii="Arial" w:hAnsi="Arial" w:cs="Arial"/>
          <w:b/>
        </w:rPr>
      </w:pPr>
      <w:r w:rsidRPr="00622C42">
        <w:rPr>
          <w:sz w:val="20"/>
          <w:szCs w:val="20"/>
        </w:rPr>
        <w:tab/>
      </w:r>
      <w:r w:rsidRPr="00622C42">
        <w:rPr>
          <w:sz w:val="20"/>
          <w:szCs w:val="20"/>
        </w:rPr>
        <w:tab/>
      </w:r>
      <w:r w:rsidRPr="00622C42">
        <w:rPr>
          <w:sz w:val="20"/>
          <w:szCs w:val="20"/>
        </w:rPr>
        <w:tab/>
      </w:r>
      <w:r w:rsidRPr="00622C42">
        <w:rPr>
          <w:sz w:val="20"/>
          <w:szCs w:val="20"/>
        </w:rPr>
        <w:tab/>
      </w:r>
      <w:r w:rsidRPr="00622C42">
        <w:rPr>
          <w:sz w:val="20"/>
          <w:szCs w:val="20"/>
        </w:rPr>
        <w:tab/>
      </w:r>
      <w:r w:rsidRPr="00622C42">
        <w:rPr>
          <w:sz w:val="20"/>
          <w:szCs w:val="20"/>
        </w:rPr>
        <w:tab/>
      </w:r>
      <w:r w:rsidRPr="00622C42">
        <w:rPr>
          <w:sz w:val="20"/>
          <w:szCs w:val="20"/>
        </w:rPr>
        <w:tab/>
      </w:r>
      <w:r w:rsidRPr="00622C42">
        <w:rPr>
          <w:sz w:val="20"/>
          <w:szCs w:val="20"/>
        </w:rPr>
        <w:tab/>
      </w:r>
      <w:r w:rsidRPr="005B6055">
        <w:rPr>
          <w:rFonts w:ascii="Arial" w:hAnsi="Arial" w:cs="Arial"/>
          <w:b/>
        </w:rPr>
        <w:t>Tabel 2.2.2.A</w:t>
      </w:r>
    </w:p>
    <w:tbl>
      <w:tblPr>
        <w:tblW w:w="0" w:type="auto"/>
        <w:jc w:val="center"/>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0"/>
        <w:gridCol w:w="1080"/>
        <w:gridCol w:w="1167"/>
        <w:gridCol w:w="1167"/>
        <w:gridCol w:w="1265"/>
        <w:gridCol w:w="1265"/>
      </w:tblGrid>
      <w:tr w:rsidR="00261E9E" w:rsidRPr="009B293B" w:rsidTr="00E01E3D">
        <w:trPr>
          <w:jc w:val="center"/>
        </w:trPr>
        <w:tc>
          <w:tcPr>
            <w:tcW w:w="2480" w:type="dxa"/>
            <w:shd w:val="clear" w:color="auto" w:fill="E6E6E6"/>
          </w:tcPr>
          <w:p w:rsidR="00261E9E" w:rsidRPr="009B293B" w:rsidRDefault="00261E9E" w:rsidP="00E01E3D">
            <w:pPr>
              <w:tabs>
                <w:tab w:val="num" w:pos="0"/>
              </w:tabs>
              <w:rPr>
                <w:rFonts w:ascii="Arial" w:hAnsi="Arial" w:cs="Arial"/>
              </w:rPr>
            </w:pPr>
            <w:r w:rsidRPr="009B293B">
              <w:rPr>
                <w:rFonts w:ascii="Arial" w:hAnsi="Arial" w:cs="Arial"/>
                <w:b/>
              </w:rPr>
              <w:t>SO</w:t>
            </w:r>
            <w:r w:rsidRPr="009B293B">
              <w:rPr>
                <w:rFonts w:ascii="Arial" w:hAnsi="Arial" w:cs="Arial"/>
                <w:b/>
                <w:vertAlign w:val="subscript"/>
              </w:rPr>
              <w:t>2</w:t>
            </w:r>
            <w:r w:rsidRPr="009B293B">
              <w:rPr>
                <w:rFonts w:ascii="Arial" w:hAnsi="Arial" w:cs="Arial"/>
              </w:rPr>
              <w:t xml:space="preserve">  (</w:t>
            </w:r>
            <w:r w:rsidRPr="009B293B">
              <w:rPr>
                <w:rFonts w:ascii="Arial" w:hAnsi="Arial" w:cs="Arial"/>
              </w:rPr>
              <w:sym w:font="Symbol" w:char="F06D"/>
            </w:r>
            <w:r w:rsidRPr="009B293B">
              <w:rPr>
                <w:rFonts w:ascii="Arial" w:hAnsi="Arial" w:cs="Arial"/>
              </w:rPr>
              <w:t>g/mc)</w:t>
            </w:r>
          </w:p>
        </w:tc>
        <w:tc>
          <w:tcPr>
            <w:tcW w:w="1080" w:type="dxa"/>
            <w:shd w:val="clear" w:color="auto" w:fill="E6E6E6"/>
          </w:tcPr>
          <w:p w:rsidR="00261E9E" w:rsidRPr="009B293B" w:rsidRDefault="00261E9E" w:rsidP="00E01E3D">
            <w:pPr>
              <w:jc w:val="center"/>
              <w:rPr>
                <w:rFonts w:ascii="Arial" w:hAnsi="Arial" w:cs="Arial"/>
                <w:b/>
              </w:rPr>
            </w:pPr>
            <w:r w:rsidRPr="009B293B">
              <w:rPr>
                <w:rFonts w:ascii="Arial" w:hAnsi="Arial" w:cs="Arial"/>
                <w:b/>
              </w:rPr>
              <w:t>Br1</w:t>
            </w:r>
          </w:p>
        </w:tc>
        <w:tc>
          <w:tcPr>
            <w:tcW w:w="1167" w:type="dxa"/>
            <w:shd w:val="clear" w:color="auto" w:fill="E6E6E6"/>
          </w:tcPr>
          <w:p w:rsidR="00261E9E" w:rsidRPr="009B293B" w:rsidRDefault="00261E9E" w:rsidP="00E01E3D">
            <w:pPr>
              <w:jc w:val="center"/>
              <w:rPr>
                <w:rFonts w:ascii="Arial" w:hAnsi="Arial" w:cs="Arial"/>
                <w:b/>
              </w:rPr>
            </w:pPr>
            <w:r w:rsidRPr="009B293B">
              <w:rPr>
                <w:rFonts w:ascii="Arial" w:hAnsi="Arial" w:cs="Arial"/>
                <w:b/>
              </w:rPr>
              <w:t>Br2</w:t>
            </w:r>
          </w:p>
        </w:tc>
        <w:tc>
          <w:tcPr>
            <w:tcW w:w="1167" w:type="dxa"/>
            <w:shd w:val="clear" w:color="auto" w:fill="E6E6E6"/>
          </w:tcPr>
          <w:p w:rsidR="00261E9E" w:rsidRPr="009B293B" w:rsidRDefault="00261E9E" w:rsidP="00E01E3D">
            <w:pPr>
              <w:jc w:val="center"/>
              <w:rPr>
                <w:rFonts w:ascii="Arial" w:hAnsi="Arial" w:cs="Arial"/>
                <w:b/>
              </w:rPr>
            </w:pPr>
            <w:r w:rsidRPr="009B293B">
              <w:rPr>
                <w:rFonts w:ascii="Arial" w:hAnsi="Arial" w:cs="Arial"/>
                <w:b/>
              </w:rPr>
              <w:t>Br3</w:t>
            </w:r>
          </w:p>
        </w:tc>
        <w:tc>
          <w:tcPr>
            <w:tcW w:w="1265" w:type="dxa"/>
            <w:shd w:val="clear" w:color="auto" w:fill="E6E6E6"/>
          </w:tcPr>
          <w:p w:rsidR="00261E9E" w:rsidRPr="009B293B" w:rsidRDefault="00261E9E" w:rsidP="00E01E3D">
            <w:pPr>
              <w:jc w:val="center"/>
              <w:rPr>
                <w:rFonts w:ascii="Arial" w:hAnsi="Arial" w:cs="Arial"/>
                <w:b/>
              </w:rPr>
            </w:pPr>
            <w:r w:rsidRPr="009B293B">
              <w:rPr>
                <w:rFonts w:ascii="Arial" w:hAnsi="Arial" w:cs="Arial"/>
                <w:b/>
              </w:rPr>
              <w:t>Br4</w:t>
            </w:r>
          </w:p>
        </w:tc>
        <w:tc>
          <w:tcPr>
            <w:tcW w:w="1265" w:type="dxa"/>
            <w:shd w:val="clear" w:color="auto" w:fill="E6E6E6"/>
          </w:tcPr>
          <w:p w:rsidR="00261E9E" w:rsidRPr="009B293B" w:rsidRDefault="00261E9E" w:rsidP="00E01E3D">
            <w:pPr>
              <w:jc w:val="center"/>
              <w:rPr>
                <w:rFonts w:ascii="Arial" w:hAnsi="Arial" w:cs="Arial"/>
                <w:b/>
              </w:rPr>
            </w:pPr>
            <w:r w:rsidRPr="009B293B">
              <w:rPr>
                <w:rFonts w:ascii="Arial" w:hAnsi="Arial" w:cs="Arial"/>
                <w:b/>
              </w:rPr>
              <w:t>Br5</w:t>
            </w:r>
          </w:p>
        </w:tc>
      </w:tr>
      <w:tr w:rsidR="00261E9E" w:rsidRPr="009B293B" w:rsidTr="00E01E3D">
        <w:trPr>
          <w:jc w:val="center"/>
        </w:trPr>
        <w:tc>
          <w:tcPr>
            <w:tcW w:w="2480" w:type="dxa"/>
          </w:tcPr>
          <w:p w:rsidR="00261E9E" w:rsidRPr="009B293B" w:rsidRDefault="00261E9E" w:rsidP="00E01E3D">
            <w:pPr>
              <w:tabs>
                <w:tab w:val="num" w:pos="0"/>
              </w:tabs>
              <w:rPr>
                <w:rFonts w:ascii="Arial" w:hAnsi="Arial" w:cs="Arial"/>
              </w:rPr>
            </w:pPr>
            <w:r w:rsidRPr="009B293B">
              <w:rPr>
                <w:rFonts w:ascii="Arial" w:hAnsi="Arial" w:cs="Arial"/>
              </w:rPr>
              <w:t xml:space="preserve">2008 Medii anuale  </w:t>
            </w:r>
          </w:p>
        </w:tc>
        <w:tc>
          <w:tcPr>
            <w:tcW w:w="1080" w:type="dxa"/>
          </w:tcPr>
          <w:p w:rsidR="00261E9E" w:rsidRPr="009B293B" w:rsidRDefault="00261E9E" w:rsidP="00E01E3D">
            <w:pPr>
              <w:jc w:val="center"/>
              <w:rPr>
                <w:rFonts w:ascii="Arial" w:hAnsi="Arial" w:cs="Arial"/>
              </w:rPr>
            </w:pPr>
            <w:r w:rsidRPr="009B293B">
              <w:rPr>
                <w:rFonts w:ascii="Arial" w:hAnsi="Arial" w:cs="Arial"/>
              </w:rPr>
              <w:t>3,51</w:t>
            </w:r>
          </w:p>
        </w:tc>
        <w:tc>
          <w:tcPr>
            <w:tcW w:w="1167" w:type="dxa"/>
          </w:tcPr>
          <w:p w:rsidR="00261E9E" w:rsidRPr="009B293B" w:rsidRDefault="00261E9E" w:rsidP="00E01E3D">
            <w:pPr>
              <w:jc w:val="center"/>
              <w:rPr>
                <w:rFonts w:ascii="Arial" w:hAnsi="Arial" w:cs="Arial"/>
              </w:rPr>
            </w:pPr>
            <w:r w:rsidRPr="009B293B">
              <w:rPr>
                <w:rFonts w:ascii="Arial" w:hAnsi="Arial" w:cs="Arial"/>
              </w:rPr>
              <w:t>-</w:t>
            </w:r>
          </w:p>
        </w:tc>
        <w:tc>
          <w:tcPr>
            <w:tcW w:w="1167" w:type="dxa"/>
          </w:tcPr>
          <w:p w:rsidR="00261E9E" w:rsidRPr="009B293B" w:rsidRDefault="00261E9E" w:rsidP="00E01E3D">
            <w:pPr>
              <w:jc w:val="center"/>
              <w:rPr>
                <w:rFonts w:ascii="Arial" w:hAnsi="Arial" w:cs="Arial"/>
              </w:rPr>
            </w:pPr>
            <w:r w:rsidRPr="009B293B">
              <w:rPr>
                <w:rFonts w:ascii="Arial" w:hAnsi="Arial" w:cs="Arial"/>
              </w:rPr>
              <w:t>10,30</w:t>
            </w:r>
          </w:p>
        </w:tc>
        <w:tc>
          <w:tcPr>
            <w:tcW w:w="1265" w:type="dxa"/>
          </w:tcPr>
          <w:p w:rsidR="00261E9E" w:rsidRPr="009B293B" w:rsidRDefault="00261E9E" w:rsidP="00E01E3D">
            <w:pPr>
              <w:jc w:val="center"/>
              <w:rPr>
                <w:rFonts w:ascii="Arial" w:hAnsi="Arial" w:cs="Arial"/>
              </w:rPr>
            </w:pPr>
            <w:r w:rsidRPr="009B293B">
              <w:rPr>
                <w:rFonts w:ascii="Arial" w:hAnsi="Arial" w:cs="Arial"/>
              </w:rPr>
              <w:t>11,47</w:t>
            </w:r>
          </w:p>
        </w:tc>
        <w:tc>
          <w:tcPr>
            <w:tcW w:w="1265" w:type="dxa"/>
          </w:tcPr>
          <w:p w:rsidR="00261E9E" w:rsidRPr="009B293B" w:rsidRDefault="00261E9E" w:rsidP="00E01E3D">
            <w:pPr>
              <w:jc w:val="center"/>
              <w:rPr>
                <w:rFonts w:ascii="Arial" w:hAnsi="Arial" w:cs="Arial"/>
              </w:rPr>
            </w:pPr>
            <w:r w:rsidRPr="009B293B">
              <w:rPr>
                <w:rFonts w:ascii="Arial" w:hAnsi="Arial" w:cs="Arial"/>
              </w:rPr>
              <w:t>7,51</w:t>
            </w:r>
          </w:p>
        </w:tc>
      </w:tr>
      <w:tr w:rsidR="00261E9E" w:rsidRPr="009B293B" w:rsidTr="00E01E3D">
        <w:trPr>
          <w:jc w:val="center"/>
        </w:trPr>
        <w:tc>
          <w:tcPr>
            <w:tcW w:w="2480" w:type="dxa"/>
          </w:tcPr>
          <w:p w:rsidR="00261E9E" w:rsidRPr="009B293B" w:rsidRDefault="00261E9E" w:rsidP="00E01E3D">
            <w:pPr>
              <w:tabs>
                <w:tab w:val="num" w:pos="0"/>
              </w:tabs>
              <w:rPr>
                <w:rFonts w:ascii="Arial" w:hAnsi="Arial" w:cs="Arial"/>
              </w:rPr>
            </w:pPr>
            <w:r w:rsidRPr="009B293B">
              <w:rPr>
                <w:rFonts w:ascii="Arial" w:hAnsi="Arial" w:cs="Arial"/>
              </w:rPr>
              <w:t>2009 Medii anuale</w:t>
            </w:r>
          </w:p>
        </w:tc>
        <w:tc>
          <w:tcPr>
            <w:tcW w:w="1080" w:type="dxa"/>
          </w:tcPr>
          <w:p w:rsidR="00261E9E" w:rsidRPr="009B293B" w:rsidRDefault="00261E9E" w:rsidP="00E01E3D">
            <w:pPr>
              <w:jc w:val="center"/>
              <w:rPr>
                <w:rFonts w:ascii="Arial" w:hAnsi="Arial" w:cs="Arial"/>
              </w:rPr>
            </w:pPr>
            <w:r w:rsidRPr="009B293B">
              <w:rPr>
                <w:rFonts w:ascii="Arial" w:hAnsi="Arial" w:cs="Arial"/>
              </w:rPr>
              <w:t>8,64</w:t>
            </w:r>
          </w:p>
        </w:tc>
        <w:tc>
          <w:tcPr>
            <w:tcW w:w="1167" w:type="dxa"/>
          </w:tcPr>
          <w:p w:rsidR="00261E9E" w:rsidRPr="009B293B" w:rsidRDefault="00261E9E" w:rsidP="00E01E3D">
            <w:pPr>
              <w:jc w:val="center"/>
              <w:rPr>
                <w:rFonts w:ascii="Arial" w:hAnsi="Arial" w:cs="Arial"/>
              </w:rPr>
            </w:pPr>
            <w:r w:rsidRPr="009B293B">
              <w:rPr>
                <w:rFonts w:ascii="Arial" w:hAnsi="Arial" w:cs="Arial"/>
              </w:rPr>
              <w:t>-</w:t>
            </w:r>
          </w:p>
        </w:tc>
        <w:tc>
          <w:tcPr>
            <w:tcW w:w="1167" w:type="dxa"/>
          </w:tcPr>
          <w:p w:rsidR="00261E9E" w:rsidRPr="009B293B" w:rsidRDefault="00261E9E" w:rsidP="00E01E3D">
            <w:pPr>
              <w:jc w:val="center"/>
              <w:rPr>
                <w:rFonts w:ascii="Arial" w:hAnsi="Arial" w:cs="Arial"/>
              </w:rPr>
            </w:pPr>
            <w:r w:rsidRPr="009B293B">
              <w:rPr>
                <w:rFonts w:ascii="Arial" w:hAnsi="Arial" w:cs="Arial"/>
              </w:rPr>
              <w:t>10,77</w:t>
            </w:r>
          </w:p>
        </w:tc>
        <w:tc>
          <w:tcPr>
            <w:tcW w:w="1265" w:type="dxa"/>
          </w:tcPr>
          <w:p w:rsidR="00261E9E" w:rsidRPr="009B293B" w:rsidRDefault="00261E9E" w:rsidP="00E01E3D">
            <w:pPr>
              <w:jc w:val="center"/>
              <w:rPr>
                <w:rFonts w:ascii="Arial" w:hAnsi="Arial" w:cs="Arial"/>
              </w:rPr>
            </w:pPr>
            <w:r w:rsidRPr="009B293B">
              <w:rPr>
                <w:rFonts w:ascii="Arial" w:hAnsi="Arial" w:cs="Arial"/>
              </w:rPr>
              <w:t>12,80</w:t>
            </w:r>
          </w:p>
        </w:tc>
        <w:tc>
          <w:tcPr>
            <w:tcW w:w="1265" w:type="dxa"/>
          </w:tcPr>
          <w:p w:rsidR="00261E9E" w:rsidRPr="009B293B" w:rsidRDefault="00261E9E" w:rsidP="00E01E3D">
            <w:pPr>
              <w:jc w:val="center"/>
              <w:rPr>
                <w:rFonts w:ascii="Arial" w:hAnsi="Arial" w:cs="Arial"/>
              </w:rPr>
            </w:pPr>
            <w:r w:rsidRPr="009B293B">
              <w:rPr>
                <w:rFonts w:ascii="Arial" w:hAnsi="Arial" w:cs="Arial"/>
              </w:rPr>
              <w:t>12,29</w:t>
            </w:r>
          </w:p>
        </w:tc>
      </w:tr>
      <w:tr w:rsidR="00261E9E" w:rsidRPr="009B293B" w:rsidTr="00E01E3D">
        <w:trPr>
          <w:jc w:val="center"/>
        </w:trPr>
        <w:tc>
          <w:tcPr>
            <w:tcW w:w="2480" w:type="dxa"/>
          </w:tcPr>
          <w:p w:rsidR="00261E9E" w:rsidRPr="009B293B" w:rsidRDefault="00261E9E" w:rsidP="00E01E3D">
            <w:pPr>
              <w:tabs>
                <w:tab w:val="num" w:pos="0"/>
              </w:tabs>
              <w:rPr>
                <w:rFonts w:ascii="Arial" w:hAnsi="Arial" w:cs="Arial"/>
              </w:rPr>
            </w:pPr>
            <w:r w:rsidRPr="009B293B">
              <w:rPr>
                <w:rFonts w:ascii="Arial" w:hAnsi="Arial" w:cs="Arial"/>
              </w:rPr>
              <w:t>2010 Medii anuale</w:t>
            </w:r>
          </w:p>
        </w:tc>
        <w:tc>
          <w:tcPr>
            <w:tcW w:w="1080" w:type="dxa"/>
          </w:tcPr>
          <w:p w:rsidR="00261E9E" w:rsidRPr="009B293B" w:rsidRDefault="00261E9E" w:rsidP="00E01E3D">
            <w:pPr>
              <w:jc w:val="center"/>
              <w:rPr>
                <w:rFonts w:ascii="Arial" w:hAnsi="Arial" w:cs="Arial"/>
              </w:rPr>
            </w:pPr>
            <w:r w:rsidRPr="009B293B">
              <w:rPr>
                <w:rFonts w:ascii="Arial" w:hAnsi="Arial" w:cs="Arial"/>
              </w:rPr>
              <w:t>14,74</w:t>
            </w:r>
          </w:p>
        </w:tc>
        <w:tc>
          <w:tcPr>
            <w:tcW w:w="1167" w:type="dxa"/>
          </w:tcPr>
          <w:p w:rsidR="00261E9E" w:rsidRPr="009B293B" w:rsidRDefault="00261E9E" w:rsidP="00E01E3D">
            <w:pPr>
              <w:jc w:val="center"/>
              <w:rPr>
                <w:rFonts w:ascii="Arial" w:hAnsi="Arial" w:cs="Arial"/>
              </w:rPr>
            </w:pPr>
            <w:r w:rsidRPr="009B293B">
              <w:rPr>
                <w:rFonts w:ascii="Arial" w:hAnsi="Arial" w:cs="Arial"/>
              </w:rPr>
              <w:t>11,62</w:t>
            </w:r>
          </w:p>
        </w:tc>
        <w:tc>
          <w:tcPr>
            <w:tcW w:w="1167" w:type="dxa"/>
          </w:tcPr>
          <w:p w:rsidR="00261E9E" w:rsidRPr="009B293B" w:rsidRDefault="00261E9E" w:rsidP="00E01E3D">
            <w:pPr>
              <w:jc w:val="center"/>
              <w:rPr>
                <w:rFonts w:ascii="Arial" w:hAnsi="Arial" w:cs="Arial"/>
              </w:rPr>
            </w:pPr>
            <w:r w:rsidRPr="009B293B">
              <w:rPr>
                <w:rFonts w:ascii="Arial" w:hAnsi="Arial" w:cs="Arial"/>
              </w:rPr>
              <w:t>13,99</w:t>
            </w:r>
          </w:p>
        </w:tc>
        <w:tc>
          <w:tcPr>
            <w:tcW w:w="1265" w:type="dxa"/>
          </w:tcPr>
          <w:p w:rsidR="00261E9E" w:rsidRPr="009B293B" w:rsidRDefault="00261E9E" w:rsidP="00E01E3D">
            <w:pPr>
              <w:jc w:val="center"/>
              <w:rPr>
                <w:rFonts w:ascii="Arial" w:hAnsi="Arial" w:cs="Arial"/>
              </w:rPr>
            </w:pPr>
            <w:r w:rsidRPr="009B293B">
              <w:rPr>
                <w:rFonts w:ascii="Arial" w:hAnsi="Arial" w:cs="Arial"/>
              </w:rPr>
              <w:t>13,64</w:t>
            </w:r>
          </w:p>
        </w:tc>
        <w:tc>
          <w:tcPr>
            <w:tcW w:w="1265" w:type="dxa"/>
          </w:tcPr>
          <w:p w:rsidR="00261E9E" w:rsidRPr="009B293B" w:rsidRDefault="00261E9E" w:rsidP="00E01E3D">
            <w:pPr>
              <w:jc w:val="center"/>
              <w:rPr>
                <w:rFonts w:ascii="Arial" w:hAnsi="Arial" w:cs="Arial"/>
              </w:rPr>
            </w:pPr>
            <w:r w:rsidRPr="009B293B">
              <w:rPr>
                <w:rFonts w:ascii="Arial" w:hAnsi="Arial" w:cs="Arial"/>
              </w:rPr>
              <w:t>15,14</w:t>
            </w:r>
          </w:p>
        </w:tc>
      </w:tr>
      <w:tr w:rsidR="00261E9E" w:rsidRPr="009B293B" w:rsidTr="00E01E3D">
        <w:trPr>
          <w:jc w:val="center"/>
        </w:trPr>
        <w:tc>
          <w:tcPr>
            <w:tcW w:w="2480" w:type="dxa"/>
          </w:tcPr>
          <w:p w:rsidR="00261E9E" w:rsidRPr="009B293B" w:rsidRDefault="00261E9E" w:rsidP="00E01E3D">
            <w:pPr>
              <w:tabs>
                <w:tab w:val="num" w:pos="0"/>
              </w:tabs>
              <w:rPr>
                <w:rFonts w:ascii="Arial" w:hAnsi="Arial" w:cs="Arial"/>
              </w:rPr>
            </w:pPr>
            <w:r w:rsidRPr="009B293B">
              <w:rPr>
                <w:rFonts w:ascii="Arial" w:hAnsi="Arial" w:cs="Arial"/>
              </w:rPr>
              <w:t>2011 Medii anuale</w:t>
            </w:r>
          </w:p>
        </w:tc>
        <w:tc>
          <w:tcPr>
            <w:tcW w:w="1080" w:type="dxa"/>
          </w:tcPr>
          <w:p w:rsidR="00261E9E" w:rsidRPr="009B293B" w:rsidRDefault="00261E9E" w:rsidP="00E01E3D">
            <w:pPr>
              <w:jc w:val="center"/>
              <w:rPr>
                <w:rFonts w:ascii="Arial" w:hAnsi="Arial" w:cs="Arial"/>
              </w:rPr>
            </w:pPr>
            <w:r w:rsidRPr="009B293B">
              <w:rPr>
                <w:rFonts w:ascii="Arial" w:hAnsi="Arial" w:cs="Arial"/>
              </w:rPr>
              <w:t>-</w:t>
            </w:r>
          </w:p>
        </w:tc>
        <w:tc>
          <w:tcPr>
            <w:tcW w:w="1167" w:type="dxa"/>
          </w:tcPr>
          <w:p w:rsidR="00261E9E" w:rsidRPr="009B293B" w:rsidRDefault="00261E9E" w:rsidP="00E01E3D">
            <w:pPr>
              <w:jc w:val="center"/>
              <w:rPr>
                <w:rFonts w:ascii="Arial" w:hAnsi="Arial" w:cs="Arial"/>
              </w:rPr>
            </w:pPr>
            <w:r w:rsidRPr="009B293B">
              <w:rPr>
                <w:rFonts w:ascii="Arial" w:hAnsi="Arial" w:cs="Arial"/>
              </w:rPr>
              <w:t>11.73</w:t>
            </w:r>
          </w:p>
        </w:tc>
        <w:tc>
          <w:tcPr>
            <w:tcW w:w="1167" w:type="dxa"/>
          </w:tcPr>
          <w:p w:rsidR="00261E9E" w:rsidRPr="009B293B" w:rsidRDefault="00261E9E" w:rsidP="00E01E3D">
            <w:pPr>
              <w:jc w:val="center"/>
              <w:rPr>
                <w:rFonts w:ascii="Arial" w:hAnsi="Arial" w:cs="Arial"/>
              </w:rPr>
            </w:pPr>
            <w:r w:rsidRPr="009B293B">
              <w:rPr>
                <w:rFonts w:ascii="Arial" w:hAnsi="Arial" w:cs="Arial"/>
              </w:rPr>
              <w:t>17.24</w:t>
            </w:r>
          </w:p>
        </w:tc>
        <w:tc>
          <w:tcPr>
            <w:tcW w:w="1265" w:type="dxa"/>
          </w:tcPr>
          <w:p w:rsidR="00261E9E" w:rsidRPr="009B293B" w:rsidRDefault="00261E9E" w:rsidP="00E01E3D">
            <w:pPr>
              <w:jc w:val="center"/>
              <w:rPr>
                <w:rFonts w:ascii="Arial" w:hAnsi="Arial" w:cs="Arial"/>
              </w:rPr>
            </w:pPr>
            <w:r w:rsidRPr="009B293B">
              <w:rPr>
                <w:rFonts w:ascii="Arial" w:hAnsi="Arial" w:cs="Arial"/>
              </w:rPr>
              <w:t>16.92</w:t>
            </w:r>
          </w:p>
        </w:tc>
        <w:tc>
          <w:tcPr>
            <w:tcW w:w="1265" w:type="dxa"/>
          </w:tcPr>
          <w:p w:rsidR="00261E9E" w:rsidRPr="009B293B" w:rsidRDefault="00261E9E" w:rsidP="00E01E3D">
            <w:pPr>
              <w:jc w:val="center"/>
              <w:rPr>
                <w:rFonts w:ascii="Arial" w:hAnsi="Arial" w:cs="Arial"/>
              </w:rPr>
            </w:pPr>
            <w:r w:rsidRPr="009B293B">
              <w:rPr>
                <w:rFonts w:ascii="Arial" w:hAnsi="Arial" w:cs="Arial"/>
              </w:rPr>
              <w:t>16.53</w:t>
            </w:r>
          </w:p>
        </w:tc>
      </w:tr>
      <w:tr w:rsidR="00261E9E" w:rsidRPr="009B293B" w:rsidTr="00E01E3D">
        <w:trPr>
          <w:jc w:val="center"/>
        </w:trPr>
        <w:tc>
          <w:tcPr>
            <w:tcW w:w="2480" w:type="dxa"/>
          </w:tcPr>
          <w:p w:rsidR="00261E9E" w:rsidRPr="009B293B" w:rsidRDefault="00261E9E" w:rsidP="00E01E3D">
            <w:pPr>
              <w:rPr>
                <w:rFonts w:ascii="Arial" w:hAnsi="Arial" w:cs="Arial"/>
              </w:rPr>
            </w:pPr>
            <w:r w:rsidRPr="009B293B">
              <w:rPr>
                <w:rFonts w:ascii="Arial" w:hAnsi="Arial" w:cs="Arial"/>
              </w:rPr>
              <w:t xml:space="preserve">2012 Medii anuale </w:t>
            </w:r>
          </w:p>
        </w:tc>
        <w:tc>
          <w:tcPr>
            <w:tcW w:w="1080" w:type="dxa"/>
          </w:tcPr>
          <w:p w:rsidR="00261E9E" w:rsidRPr="009B293B" w:rsidRDefault="00261E9E" w:rsidP="00E01E3D">
            <w:pPr>
              <w:jc w:val="center"/>
              <w:rPr>
                <w:rFonts w:ascii="Arial" w:hAnsi="Arial" w:cs="Arial"/>
              </w:rPr>
            </w:pPr>
            <w:r w:rsidRPr="009B293B">
              <w:rPr>
                <w:rFonts w:ascii="Arial" w:hAnsi="Arial" w:cs="Arial"/>
              </w:rPr>
              <w:t>-</w:t>
            </w:r>
          </w:p>
        </w:tc>
        <w:tc>
          <w:tcPr>
            <w:tcW w:w="1167" w:type="dxa"/>
          </w:tcPr>
          <w:p w:rsidR="00261E9E" w:rsidRPr="009B293B" w:rsidRDefault="00261E9E" w:rsidP="00E01E3D">
            <w:pPr>
              <w:jc w:val="center"/>
              <w:rPr>
                <w:rFonts w:ascii="Arial" w:hAnsi="Arial" w:cs="Arial"/>
              </w:rPr>
            </w:pPr>
            <w:r w:rsidRPr="009B293B">
              <w:rPr>
                <w:rFonts w:ascii="Arial" w:hAnsi="Arial" w:cs="Arial"/>
              </w:rPr>
              <w:t>10,63</w:t>
            </w:r>
          </w:p>
        </w:tc>
        <w:tc>
          <w:tcPr>
            <w:tcW w:w="1167" w:type="dxa"/>
          </w:tcPr>
          <w:p w:rsidR="00261E9E" w:rsidRPr="009B293B" w:rsidRDefault="00261E9E" w:rsidP="00E01E3D">
            <w:pPr>
              <w:jc w:val="center"/>
              <w:rPr>
                <w:rFonts w:ascii="Arial" w:hAnsi="Arial" w:cs="Arial"/>
              </w:rPr>
            </w:pPr>
            <w:r w:rsidRPr="009B293B">
              <w:rPr>
                <w:rFonts w:ascii="Arial" w:hAnsi="Arial" w:cs="Arial"/>
              </w:rPr>
              <w:t>14,55</w:t>
            </w:r>
          </w:p>
        </w:tc>
        <w:tc>
          <w:tcPr>
            <w:tcW w:w="1265" w:type="dxa"/>
          </w:tcPr>
          <w:p w:rsidR="00261E9E" w:rsidRPr="009B293B" w:rsidRDefault="00261E9E" w:rsidP="00E01E3D">
            <w:pPr>
              <w:jc w:val="center"/>
              <w:rPr>
                <w:rFonts w:ascii="Arial" w:hAnsi="Arial" w:cs="Arial"/>
              </w:rPr>
            </w:pPr>
            <w:r w:rsidRPr="009B293B">
              <w:rPr>
                <w:rFonts w:ascii="Arial" w:hAnsi="Arial" w:cs="Arial"/>
              </w:rPr>
              <w:t>10,71</w:t>
            </w:r>
          </w:p>
        </w:tc>
        <w:tc>
          <w:tcPr>
            <w:tcW w:w="1265" w:type="dxa"/>
          </w:tcPr>
          <w:p w:rsidR="00261E9E" w:rsidRPr="009B293B" w:rsidRDefault="00261E9E" w:rsidP="00E01E3D">
            <w:pPr>
              <w:jc w:val="center"/>
              <w:rPr>
                <w:rFonts w:ascii="Arial" w:hAnsi="Arial" w:cs="Arial"/>
              </w:rPr>
            </w:pPr>
            <w:r w:rsidRPr="009B293B">
              <w:rPr>
                <w:rFonts w:ascii="Arial" w:hAnsi="Arial" w:cs="Arial"/>
              </w:rPr>
              <w:t>17,3</w:t>
            </w:r>
          </w:p>
        </w:tc>
      </w:tr>
      <w:tr w:rsidR="009B293B" w:rsidRPr="005B6055" w:rsidTr="00E01E3D">
        <w:trPr>
          <w:jc w:val="center"/>
        </w:trPr>
        <w:tc>
          <w:tcPr>
            <w:tcW w:w="2480" w:type="dxa"/>
          </w:tcPr>
          <w:p w:rsidR="009B293B" w:rsidRPr="005B6055" w:rsidRDefault="009B293B" w:rsidP="00F55524">
            <w:pPr>
              <w:rPr>
                <w:rFonts w:ascii="Arial" w:hAnsi="Arial" w:cs="Arial"/>
              </w:rPr>
            </w:pPr>
            <w:r w:rsidRPr="005B6055">
              <w:rPr>
                <w:rFonts w:ascii="Arial" w:hAnsi="Arial" w:cs="Arial"/>
              </w:rPr>
              <w:lastRenderedPageBreak/>
              <w:t>2013 Medii anuale</w:t>
            </w:r>
          </w:p>
        </w:tc>
        <w:tc>
          <w:tcPr>
            <w:tcW w:w="1080" w:type="dxa"/>
          </w:tcPr>
          <w:p w:rsidR="009B293B" w:rsidRPr="005B6055" w:rsidRDefault="009B293B" w:rsidP="00F55524">
            <w:pPr>
              <w:jc w:val="center"/>
              <w:rPr>
                <w:rFonts w:ascii="Arial" w:hAnsi="Arial" w:cs="Arial"/>
              </w:rPr>
            </w:pPr>
            <w:r w:rsidRPr="005B6055">
              <w:rPr>
                <w:rFonts w:ascii="Arial" w:hAnsi="Arial" w:cs="Arial"/>
              </w:rPr>
              <w:t>-</w:t>
            </w:r>
          </w:p>
        </w:tc>
        <w:tc>
          <w:tcPr>
            <w:tcW w:w="1167" w:type="dxa"/>
          </w:tcPr>
          <w:p w:rsidR="009B293B" w:rsidRPr="005B6055" w:rsidRDefault="009B293B" w:rsidP="00F55524">
            <w:pPr>
              <w:jc w:val="center"/>
              <w:rPr>
                <w:rFonts w:ascii="Arial" w:hAnsi="Arial" w:cs="Arial"/>
              </w:rPr>
            </w:pPr>
            <w:r w:rsidRPr="005B6055">
              <w:rPr>
                <w:rFonts w:ascii="Arial" w:hAnsi="Arial" w:cs="Arial"/>
              </w:rPr>
              <w:t>-</w:t>
            </w:r>
          </w:p>
        </w:tc>
        <w:tc>
          <w:tcPr>
            <w:tcW w:w="1167" w:type="dxa"/>
          </w:tcPr>
          <w:p w:rsidR="009B293B" w:rsidRPr="005B6055" w:rsidRDefault="009B293B" w:rsidP="00F55524">
            <w:pPr>
              <w:jc w:val="center"/>
              <w:rPr>
                <w:rFonts w:ascii="Arial" w:hAnsi="Arial" w:cs="Arial"/>
              </w:rPr>
            </w:pPr>
            <w:r w:rsidRPr="005B6055">
              <w:rPr>
                <w:rFonts w:ascii="Arial" w:hAnsi="Arial" w:cs="Arial"/>
              </w:rPr>
              <w:t>-</w:t>
            </w:r>
          </w:p>
        </w:tc>
        <w:tc>
          <w:tcPr>
            <w:tcW w:w="1265" w:type="dxa"/>
          </w:tcPr>
          <w:p w:rsidR="009B293B" w:rsidRPr="005B6055" w:rsidRDefault="009B293B" w:rsidP="00F55524">
            <w:pPr>
              <w:jc w:val="center"/>
              <w:rPr>
                <w:rFonts w:ascii="Arial" w:hAnsi="Arial" w:cs="Arial"/>
              </w:rPr>
            </w:pPr>
            <w:r w:rsidRPr="005B6055">
              <w:rPr>
                <w:rFonts w:ascii="Arial" w:hAnsi="Arial" w:cs="Arial"/>
              </w:rPr>
              <w:t>2.06</w:t>
            </w:r>
          </w:p>
        </w:tc>
        <w:tc>
          <w:tcPr>
            <w:tcW w:w="1265" w:type="dxa"/>
          </w:tcPr>
          <w:p w:rsidR="009B293B" w:rsidRPr="005B6055" w:rsidRDefault="009B293B" w:rsidP="00F55524">
            <w:pPr>
              <w:jc w:val="center"/>
              <w:rPr>
                <w:rFonts w:ascii="Arial" w:hAnsi="Arial" w:cs="Arial"/>
              </w:rPr>
            </w:pPr>
            <w:r w:rsidRPr="005B6055">
              <w:rPr>
                <w:rFonts w:ascii="Arial" w:hAnsi="Arial" w:cs="Arial"/>
              </w:rPr>
              <w:t>13.97</w:t>
            </w:r>
          </w:p>
        </w:tc>
      </w:tr>
    </w:tbl>
    <w:p w:rsidR="00261E9E" w:rsidRPr="005B6055" w:rsidRDefault="00261E9E" w:rsidP="00261E9E">
      <w:pPr>
        <w:tabs>
          <w:tab w:val="num" w:pos="0"/>
        </w:tabs>
        <w:rPr>
          <w:sz w:val="20"/>
          <w:szCs w:val="20"/>
          <w:highlight w:val="cyan"/>
        </w:rPr>
      </w:pPr>
    </w:p>
    <w:p w:rsidR="00261E9E" w:rsidRPr="005B6055" w:rsidRDefault="00261E9E" w:rsidP="00261E9E">
      <w:pPr>
        <w:tabs>
          <w:tab w:val="num" w:pos="0"/>
        </w:tabs>
        <w:jc w:val="both"/>
        <w:rPr>
          <w:rFonts w:ascii="Arial" w:hAnsi="Arial" w:cs="Arial"/>
        </w:rPr>
      </w:pPr>
      <w:r w:rsidRPr="005B6055">
        <w:rPr>
          <w:rFonts w:ascii="Arial" w:hAnsi="Arial" w:cs="Arial"/>
        </w:rPr>
        <w:t>Valorile medii anuale înregistrate în anul 201</w:t>
      </w:r>
      <w:r w:rsidR="00E24933" w:rsidRPr="005B6055">
        <w:rPr>
          <w:rFonts w:ascii="Arial" w:hAnsi="Arial" w:cs="Arial"/>
        </w:rPr>
        <w:t>3</w:t>
      </w:r>
      <w:r w:rsidRPr="005B6055">
        <w:rPr>
          <w:rFonts w:ascii="Arial" w:hAnsi="Arial" w:cs="Arial"/>
        </w:rPr>
        <w:t xml:space="preserve"> pentru dioxidul de sulf, în urma măsurătorilor, au</w:t>
      </w:r>
      <w:r w:rsidR="00E24933" w:rsidRPr="005B6055">
        <w:rPr>
          <w:rFonts w:ascii="Arial" w:hAnsi="Arial" w:cs="Arial"/>
        </w:rPr>
        <w:t xml:space="preserve"> fost mai mici faţă de anul 2012</w:t>
      </w:r>
      <w:r w:rsidRPr="005B6055">
        <w:rPr>
          <w:rFonts w:ascii="Arial" w:hAnsi="Arial" w:cs="Arial"/>
        </w:rPr>
        <w:t xml:space="preserve">, dar s-au situat  sub cea mai mică valoare limită de 20 </w:t>
      </w:r>
      <w:r w:rsidRPr="005B6055">
        <w:rPr>
          <w:rFonts w:ascii="Arial" w:hAnsi="Arial" w:cs="Arial"/>
        </w:rPr>
        <w:sym w:font="Symbol" w:char="F06D"/>
      </w:r>
      <w:r w:rsidRPr="005B6055">
        <w:rPr>
          <w:rFonts w:ascii="Arial" w:hAnsi="Arial" w:cs="Arial"/>
        </w:rPr>
        <w:t>g/mc pentru protecţia ecosistemelor, admisă de către Legea 104/2011.</w:t>
      </w:r>
    </w:p>
    <w:p w:rsidR="00261E9E" w:rsidRPr="00622C42" w:rsidRDefault="00261E9E" w:rsidP="00261E9E">
      <w:pPr>
        <w:tabs>
          <w:tab w:val="left" w:pos="709"/>
        </w:tabs>
        <w:ind w:left="720" w:right="31"/>
        <w:rPr>
          <w:b/>
          <w:sz w:val="20"/>
          <w:szCs w:val="20"/>
          <w:lang w:val="ro-RO"/>
        </w:rPr>
      </w:pPr>
    </w:p>
    <w:p w:rsidR="00261E9E" w:rsidRPr="008C4838" w:rsidRDefault="00261E9E" w:rsidP="00261E9E">
      <w:pPr>
        <w:tabs>
          <w:tab w:val="num" w:pos="0"/>
        </w:tabs>
        <w:rPr>
          <w:rFonts w:ascii="Arial" w:hAnsi="Arial" w:cs="Arial"/>
          <w:b/>
        </w:rPr>
      </w:pPr>
      <w:r w:rsidRPr="00622C42">
        <w:rPr>
          <w:sz w:val="20"/>
          <w:szCs w:val="20"/>
          <w:lang w:val="ro-RO" w:eastAsia="ro-RO"/>
        </w:rPr>
        <w:tab/>
      </w:r>
      <w:r w:rsidRPr="008C4838">
        <w:rPr>
          <w:rFonts w:ascii="Arial" w:hAnsi="Arial" w:cs="Arial"/>
          <w:b/>
          <w:lang w:val="ro-RO" w:eastAsia="ro-RO"/>
        </w:rPr>
        <w:t>2</w:t>
      </w:r>
      <w:r w:rsidRPr="008C4838">
        <w:rPr>
          <w:rFonts w:ascii="Arial" w:hAnsi="Arial" w:cs="Arial"/>
          <w:b/>
          <w:lang w:val="ro-RO"/>
        </w:rPr>
        <w:t xml:space="preserve">.2.3.A  Pulberi în suspensie </w:t>
      </w:r>
      <w:r w:rsidRPr="008C4838">
        <w:rPr>
          <w:rFonts w:ascii="Arial" w:hAnsi="Arial" w:cs="Arial"/>
          <w:b/>
        </w:rPr>
        <w:t>– PM10 şi PM2,5 (gravimetric şi nefelometric)</w:t>
      </w:r>
    </w:p>
    <w:p w:rsidR="00A644D8" w:rsidRDefault="00A644D8" w:rsidP="00A644D8">
      <w:pPr>
        <w:tabs>
          <w:tab w:val="left" w:pos="709"/>
          <w:tab w:val="left" w:pos="2899"/>
        </w:tabs>
        <w:ind w:left="720" w:right="31"/>
        <w:rPr>
          <w:rFonts w:ascii="Arial" w:hAnsi="Arial" w:cs="Arial"/>
          <w:color w:val="00B0F0"/>
        </w:rPr>
      </w:pPr>
      <w:r>
        <w:rPr>
          <w:rFonts w:ascii="Arial" w:hAnsi="Arial" w:cs="Arial"/>
          <w:color w:val="00B0F0"/>
        </w:rPr>
        <w:tab/>
      </w:r>
      <w:r w:rsidR="009174BC">
        <w:rPr>
          <w:rFonts w:ascii="Arial" w:hAnsi="Arial" w:cs="Arial"/>
          <w:noProof/>
          <w:lang w:val="ro-RO" w:eastAsia="ro-RO"/>
        </w:rPr>
        <w:drawing>
          <wp:inline distT="0" distB="0" distL="0" distR="0">
            <wp:extent cx="6017895" cy="2700655"/>
            <wp:effectExtent l="0" t="0" r="0" b="0"/>
            <wp:docPr id="23" name="Objec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644D8" w:rsidRPr="00A644D8" w:rsidRDefault="00A644D8" w:rsidP="00261E9E">
      <w:pPr>
        <w:tabs>
          <w:tab w:val="left" w:pos="709"/>
        </w:tabs>
        <w:ind w:left="720" w:right="31"/>
        <w:rPr>
          <w:rFonts w:ascii="Arial" w:hAnsi="Arial" w:cs="Arial"/>
          <w:b/>
          <w:color w:val="00B0F0"/>
        </w:rPr>
      </w:pPr>
    </w:p>
    <w:p w:rsidR="005F240C" w:rsidRPr="005B6055" w:rsidRDefault="005F240C" w:rsidP="005F240C">
      <w:pPr>
        <w:tabs>
          <w:tab w:val="left" w:pos="709"/>
        </w:tabs>
        <w:ind w:left="720" w:right="31"/>
        <w:jc w:val="center"/>
        <w:rPr>
          <w:rFonts w:ascii="Arial" w:hAnsi="Arial" w:cs="Arial"/>
        </w:rPr>
      </w:pPr>
      <w:r w:rsidRPr="005B6055">
        <w:rPr>
          <w:rFonts w:ascii="Arial" w:hAnsi="Arial" w:cs="Arial"/>
          <w:b/>
        </w:rPr>
        <w:t>Fig. 2.2.3.A</w:t>
      </w:r>
      <w:r w:rsidRPr="005B6055">
        <w:rPr>
          <w:rFonts w:ascii="Arial" w:hAnsi="Arial" w:cs="Arial"/>
        </w:rPr>
        <w:t xml:space="preserve"> </w:t>
      </w:r>
      <w:r>
        <w:rPr>
          <w:rFonts w:ascii="Arial" w:hAnsi="Arial" w:cs="Arial"/>
        </w:rPr>
        <w:t xml:space="preserve">- </w:t>
      </w:r>
      <w:r w:rsidRPr="005B6055">
        <w:rPr>
          <w:rFonts w:ascii="Arial" w:hAnsi="Arial" w:cs="Arial"/>
        </w:rPr>
        <w:t>Concentraţia medie anuală PM10 şi PM2,5 în 2008 - 2013</w:t>
      </w:r>
    </w:p>
    <w:p w:rsidR="005F240C" w:rsidRDefault="00261E9E" w:rsidP="00261E9E">
      <w:pPr>
        <w:tabs>
          <w:tab w:val="num" w:pos="0"/>
        </w:tabs>
        <w:rPr>
          <w:rFonts w:ascii="Arial" w:hAnsi="Arial" w:cs="Arial"/>
        </w:rPr>
      </w:pPr>
      <w:r w:rsidRPr="00A644D8">
        <w:rPr>
          <w:rFonts w:ascii="Arial" w:hAnsi="Arial" w:cs="Arial"/>
        </w:rPr>
        <w:tab/>
      </w:r>
    </w:p>
    <w:p w:rsidR="00A644D8" w:rsidRPr="00A644D8" w:rsidRDefault="005F240C" w:rsidP="00261E9E">
      <w:pPr>
        <w:tabs>
          <w:tab w:val="num" w:pos="0"/>
        </w:tabs>
        <w:rPr>
          <w:rFonts w:ascii="Arial" w:hAnsi="Arial" w:cs="Arial"/>
          <w:b/>
          <w:lang w:val="ro-RO"/>
        </w:rPr>
      </w:pPr>
      <w:r>
        <w:rPr>
          <w:rFonts w:ascii="Arial" w:hAnsi="Arial" w:cs="Arial"/>
        </w:rPr>
        <w:t xml:space="preserve">              </w:t>
      </w:r>
      <w:r w:rsidR="00261E9E" w:rsidRPr="005B6055">
        <w:rPr>
          <w:rFonts w:ascii="Arial" w:hAnsi="Arial" w:cs="Arial"/>
          <w:b/>
        </w:rPr>
        <w:t>Tabel 2.2.3.A</w:t>
      </w:r>
    </w:p>
    <w:tbl>
      <w:tblPr>
        <w:tblW w:w="0" w:type="auto"/>
        <w:jc w:val="center"/>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1"/>
        <w:gridCol w:w="951"/>
        <w:gridCol w:w="951"/>
        <w:gridCol w:w="951"/>
        <w:gridCol w:w="951"/>
        <w:gridCol w:w="951"/>
      </w:tblGrid>
      <w:tr w:rsidR="00261E9E" w:rsidRPr="00A644D8" w:rsidTr="000F6CC3">
        <w:trPr>
          <w:jc w:val="center"/>
        </w:trPr>
        <w:tc>
          <w:tcPr>
            <w:tcW w:w="3381" w:type="dxa"/>
            <w:shd w:val="clear" w:color="auto" w:fill="EEECE1"/>
          </w:tcPr>
          <w:p w:rsidR="00261E9E" w:rsidRPr="00A644D8" w:rsidRDefault="00261E9E" w:rsidP="00E01E3D">
            <w:pPr>
              <w:tabs>
                <w:tab w:val="num" w:pos="0"/>
              </w:tabs>
              <w:rPr>
                <w:rFonts w:ascii="Arial" w:hAnsi="Arial" w:cs="Arial"/>
              </w:rPr>
            </w:pPr>
            <w:r w:rsidRPr="00A644D8">
              <w:rPr>
                <w:rFonts w:ascii="Arial" w:hAnsi="Arial" w:cs="Arial"/>
                <w:b/>
              </w:rPr>
              <w:t>PM10 nefelometric</w:t>
            </w:r>
            <w:r w:rsidRPr="00A644D8">
              <w:rPr>
                <w:rFonts w:ascii="Arial" w:hAnsi="Arial" w:cs="Arial"/>
              </w:rPr>
              <w:t xml:space="preserve"> (</w:t>
            </w:r>
            <w:r w:rsidRPr="00A644D8">
              <w:rPr>
                <w:rFonts w:ascii="Arial" w:hAnsi="Arial" w:cs="Arial"/>
              </w:rPr>
              <w:sym w:font="Symbol" w:char="F06D"/>
            </w:r>
            <w:r w:rsidRPr="00A644D8">
              <w:rPr>
                <w:rFonts w:ascii="Arial" w:hAnsi="Arial" w:cs="Arial"/>
              </w:rPr>
              <w:t>g/mc)</w:t>
            </w:r>
          </w:p>
        </w:tc>
        <w:tc>
          <w:tcPr>
            <w:tcW w:w="951" w:type="dxa"/>
            <w:shd w:val="clear" w:color="auto" w:fill="EEECE1"/>
          </w:tcPr>
          <w:p w:rsidR="00261E9E" w:rsidRPr="00A644D8" w:rsidRDefault="00261E9E" w:rsidP="00E01E3D">
            <w:pPr>
              <w:jc w:val="center"/>
              <w:rPr>
                <w:rFonts w:ascii="Arial" w:hAnsi="Arial" w:cs="Arial"/>
                <w:b/>
              </w:rPr>
            </w:pPr>
            <w:r w:rsidRPr="00A644D8">
              <w:rPr>
                <w:rFonts w:ascii="Arial" w:hAnsi="Arial" w:cs="Arial"/>
                <w:b/>
              </w:rPr>
              <w:t>Br1</w:t>
            </w:r>
          </w:p>
        </w:tc>
        <w:tc>
          <w:tcPr>
            <w:tcW w:w="951" w:type="dxa"/>
            <w:shd w:val="clear" w:color="auto" w:fill="EEECE1"/>
          </w:tcPr>
          <w:p w:rsidR="00261E9E" w:rsidRPr="00A644D8" w:rsidRDefault="00261E9E" w:rsidP="00E01E3D">
            <w:pPr>
              <w:jc w:val="center"/>
              <w:rPr>
                <w:rFonts w:ascii="Arial" w:hAnsi="Arial" w:cs="Arial"/>
                <w:b/>
              </w:rPr>
            </w:pPr>
            <w:r w:rsidRPr="00A644D8">
              <w:rPr>
                <w:rFonts w:ascii="Arial" w:hAnsi="Arial" w:cs="Arial"/>
                <w:b/>
              </w:rPr>
              <w:t>Br2</w:t>
            </w:r>
          </w:p>
        </w:tc>
        <w:tc>
          <w:tcPr>
            <w:tcW w:w="951" w:type="dxa"/>
            <w:shd w:val="clear" w:color="auto" w:fill="EEECE1"/>
          </w:tcPr>
          <w:p w:rsidR="00261E9E" w:rsidRPr="00A644D8" w:rsidRDefault="00261E9E" w:rsidP="00E01E3D">
            <w:pPr>
              <w:jc w:val="center"/>
              <w:rPr>
                <w:rFonts w:ascii="Arial" w:hAnsi="Arial" w:cs="Arial"/>
                <w:b/>
              </w:rPr>
            </w:pPr>
            <w:r w:rsidRPr="00A644D8">
              <w:rPr>
                <w:rFonts w:ascii="Arial" w:hAnsi="Arial" w:cs="Arial"/>
                <w:b/>
              </w:rPr>
              <w:t>Br3</w:t>
            </w:r>
          </w:p>
        </w:tc>
        <w:tc>
          <w:tcPr>
            <w:tcW w:w="951" w:type="dxa"/>
            <w:shd w:val="clear" w:color="auto" w:fill="EEECE1"/>
          </w:tcPr>
          <w:p w:rsidR="00261E9E" w:rsidRPr="00A644D8" w:rsidRDefault="00261E9E" w:rsidP="00E01E3D">
            <w:pPr>
              <w:jc w:val="center"/>
              <w:rPr>
                <w:rFonts w:ascii="Arial" w:hAnsi="Arial" w:cs="Arial"/>
                <w:b/>
              </w:rPr>
            </w:pPr>
            <w:r w:rsidRPr="00A644D8">
              <w:rPr>
                <w:rFonts w:ascii="Arial" w:hAnsi="Arial" w:cs="Arial"/>
                <w:b/>
              </w:rPr>
              <w:t>Br4</w:t>
            </w:r>
          </w:p>
        </w:tc>
        <w:tc>
          <w:tcPr>
            <w:tcW w:w="951" w:type="dxa"/>
            <w:shd w:val="clear" w:color="auto" w:fill="EEECE1"/>
          </w:tcPr>
          <w:p w:rsidR="00261E9E" w:rsidRPr="00A644D8" w:rsidRDefault="00261E9E" w:rsidP="00E01E3D">
            <w:pPr>
              <w:jc w:val="center"/>
              <w:rPr>
                <w:rFonts w:ascii="Arial" w:hAnsi="Arial" w:cs="Arial"/>
                <w:b/>
              </w:rPr>
            </w:pPr>
            <w:r w:rsidRPr="00A644D8">
              <w:rPr>
                <w:rFonts w:ascii="Arial" w:hAnsi="Arial" w:cs="Arial"/>
                <w:b/>
              </w:rPr>
              <w:t>Br5</w:t>
            </w:r>
          </w:p>
        </w:tc>
      </w:tr>
      <w:tr w:rsidR="00261E9E" w:rsidRPr="00A644D8" w:rsidTr="00E01E3D">
        <w:trPr>
          <w:jc w:val="center"/>
        </w:trPr>
        <w:tc>
          <w:tcPr>
            <w:tcW w:w="3381" w:type="dxa"/>
          </w:tcPr>
          <w:p w:rsidR="00261E9E" w:rsidRPr="00A644D8" w:rsidRDefault="00261E9E" w:rsidP="00E01E3D">
            <w:pPr>
              <w:tabs>
                <w:tab w:val="num" w:pos="0"/>
              </w:tabs>
              <w:rPr>
                <w:rFonts w:ascii="Arial" w:hAnsi="Arial" w:cs="Arial"/>
              </w:rPr>
            </w:pPr>
            <w:r w:rsidRPr="00A644D8">
              <w:rPr>
                <w:rFonts w:ascii="Arial" w:hAnsi="Arial" w:cs="Arial"/>
              </w:rPr>
              <w:t xml:space="preserve">2008 Medii anuale </w:t>
            </w:r>
          </w:p>
        </w:tc>
        <w:tc>
          <w:tcPr>
            <w:tcW w:w="951" w:type="dxa"/>
          </w:tcPr>
          <w:p w:rsidR="00261E9E" w:rsidRPr="00A644D8" w:rsidRDefault="00261E9E" w:rsidP="00E01E3D">
            <w:pPr>
              <w:jc w:val="center"/>
              <w:rPr>
                <w:rFonts w:ascii="Arial" w:hAnsi="Arial" w:cs="Arial"/>
              </w:rPr>
            </w:pPr>
            <w:r w:rsidRPr="00A644D8">
              <w:rPr>
                <w:rFonts w:ascii="Arial" w:hAnsi="Arial" w:cs="Arial"/>
              </w:rPr>
              <w:t>28,54</w:t>
            </w:r>
          </w:p>
        </w:tc>
        <w:tc>
          <w:tcPr>
            <w:tcW w:w="951" w:type="dxa"/>
          </w:tcPr>
          <w:p w:rsidR="00261E9E" w:rsidRPr="00A644D8" w:rsidRDefault="00261E9E" w:rsidP="00E01E3D">
            <w:pPr>
              <w:jc w:val="center"/>
              <w:rPr>
                <w:rFonts w:ascii="Arial" w:hAnsi="Arial" w:cs="Arial"/>
              </w:rPr>
            </w:pPr>
            <w:r w:rsidRPr="00A644D8">
              <w:rPr>
                <w:rFonts w:ascii="Arial" w:hAnsi="Arial" w:cs="Arial"/>
              </w:rPr>
              <w:t>-</w:t>
            </w:r>
          </w:p>
        </w:tc>
        <w:tc>
          <w:tcPr>
            <w:tcW w:w="951" w:type="dxa"/>
          </w:tcPr>
          <w:p w:rsidR="00261E9E" w:rsidRPr="00A644D8" w:rsidRDefault="00261E9E" w:rsidP="00E01E3D">
            <w:pPr>
              <w:jc w:val="center"/>
              <w:rPr>
                <w:rFonts w:ascii="Arial" w:hAnsi="Arial" w:cs="Arial"/>
              </w:rPr>
            </w:pPr>
            <w:r w:rsidRPr="00A644D8">
              <w:rPr>
                <w:rFonts w:ascii="Arial" w:hAnsi="Arial" w:cs="Arial"/>
              </w:rPr>
              <w:t>32,54</w:t>
            </w:r>
          </w:p>
        </w:tc>
        <w:tc>
          <w:tcPr>
            <w:tcW w:w="951" w:type="dxa"/>
          </w:tcPr>
          <w:p w:rsidR="00261E9E" w:rsidRPr="00A644D8" w:rsidRDefault="00261E9E" w:rsidP="00E01E3D">
            <w:pPr>
              <w:jc w:val="center"/>
              <w:rPr>
                <w:rFonts w:ascii="Arial" w:hAnsi="Arial" w:cs="Arial"/>
              </w:rPr>
            </w:pPr>
            <w:r w:rsidRPr="00A644D8">
              <w:rPr>
                <w:rFonts w:ascii="Arial" w:hAnsi="Arial" w:cs="Arial"/>
              </w:rPr>
              <w:t>38,29</w:t>
            </w:r>
          </w:p>
        </w:tc>
        <w:tc>
          <w:tcPr>
            <w:tcW w:w="951" w:type="dxa"/>
          </w:tcPr>
          <w:p w:rsidR="00261E9E" w:rsidRPr="00A644D8" w:rsidRDefault="00261E9E" w:rsidP="00E01E3D">
            <w:pPr>
              <w:jc w:val="center"/>
              <w:rPr>
                <w:rFonts w:ascii="Arial" w:hAnsi="Arial" w:cs="Arial"/>
              </w:rPr>
            </w:pPr>
            <w:r w:rsidRPr="00A644D8">
              <w:rPr>
                <w:rFonts w:ascii="Arial" w:hAnsi="Arial" w:cs="Arial"/>
              </w:rPr>
              <w:t>24,76</w:t>
            </w:r>
          </w:p>
        </w:tc>
      </w:tr>
      <w:tr w:rsidR="00261E9E" w:rsidRPr="00A644D8" w:rsidTr="00E01E3D">
        <w:trPr>
          <w:jc w:val="center"/>
        </w:trPr>
        <w:tc>
          <w:tcPr>
            <w:tcW w:w="3381" w:type="dxa"/>
          </w:tcPr>
          <w:p w:rsidR="00261E9E" w:rsidRPr="00A644D8" w:rsidRDefault="00261E9E" w:rsidP="00E01E3D">
            <w:pPr>
              <w:tabs>
                <w:tab w:val="num" w:pos="0"/>
              </w:tabs>
              <w:rPr>
                <w:rFonts w:ascii="Arial" w:hAnsi="Arial" w:cs="Arial"/>
              </w:rPr>
            </w:pPr>
            <w:r w:rsidRPr="00A644D8">
              <w:rPr>
                <w:rFonts w:ascii="Arial" w:hAnsi="Arial" w:cs="Arial"/>
              </w:rPr>
              <w:t>2009 Medii anuale</w:t>
            </w:r>
          </w:p>
        </w:tc>
        <w:tc>
          <w:tcPr>
            <w:tcW w:w="951" w:type="dxa"/>
          </w:tcPr>
          <w:p w:rsidR="00261E9E" w:rsidRPr="00A644D8" w:rsidRDefault="00261E9E" w:rsidP="00E01E3D">
            <w:pPr>
              <w:jc w:val="center"/>
              <w:rPr>
                <w:rFonts w:ascii="Arial" w:hAnsi="Arial" w:cs="Arial"/>
              </w:rPr>
            </w:pPr>
            <w:r w:rsidRPr="00A644D8">
              <w:rPr>
                <w:rFonts w:ascii="Arial" w:hAnsi="Arial" w:cs="Arial"/>
              </w:rPr>
              <w:t>22,64</w:t>
            </w:r>
          </w:p>
        </w:tc>
        <w:tc>
          <w:tcPr>
            <w:tcW w:w="951" w:type="dxa"/>
          </w:tcPr>
          <w:p w:rsidR="00261E9E" w:rsidRPr="00A644D8" w:rsidRDefault="00261E9E" w:rsidP="00E01E3D">
            <w:pPr>
              <w:jc w:val="center"/>
              <w:rPr>
                <w:rFonts w:ascii="Arial" w:hAnsi="Arial" w:cs="Arial"/>
              </w:rPr>
            </w:pPr>
            <w:r w:rsidRPr="00A644D8">
              <w:rPr>
                <w:rFonts w:ascii="Arial" w:hAnsi="Arial" w:cs="Arial"/>
              </w:rPr>
              <w:t>-</w:t>
            </w:r>
          </w:p>
        </w:tc>
        <w:tc>
          <w:tcPr>
            <w:tcW w:w="951" w:type="dxa"/>
          </w:tcPr>
          <w:p w:rsidR="00261E9E" w:rsidRPr="00A644D8" w:rsidRDefault="00261E9E" w:rsidP="00E01E3D">
            <w:pPr>
              <w:jc w:val="center"/>
              <w:rPr>
                <w:rFonts w:ascii="Arial" w:hAnsi="Arial" w:cs="Arial"/>
              </w:rPr>
            </w:pPr>
            <w:r w:rsidRPr="00A644D8">
              <w:rPr>
                <w:rFonts w:ascii="Arial" w:hAnsi="Arial" w:cs="Arial"/>
              </w:rPr>
              <w:t>22,25</w:t>
            </w:r>
          </w:p>
        </w:tc>
        <w:tc>
          <w:tcPr>
            <w:tcW w:w="951" w:type="dxa"/>
          </w:tcPr>
          <w:p w:rsidR="00261E9E" w:rsidRPr="00A644D8" w:rsidRDefault="00261E9E" w:rsidP="00E01E3D">
            <w:pPr>
              <w:jc w:val="center"/>
              <w:rPr>
                <w:rFonts w:ascii="Arial" w:hAnsi="Arial" w:cs="Arial"/>
              </w:rPr>
            </w:pPr>
            <w:r w:rsidRPr="00A644D8">
              <w:rPr>
                <w:rFonts w:ascii="Arial" w:hAnsi="Arial" w:cs="Arial"/>
              </w:rPr>
              <w:t>27,16</w:t>
            </w:r>
          </w:p>
        </w:tc>
        <w:tc>
          <w:tcPr>
            <w:tcW w:w="951" w:type="dxa"/>
            <w:tcBorders>
              <w:bottom w:val="single" w:sz="4" w:space="0" w:color="auto"/>
            </w:tcBorders>
          </w:tcPr>
          <w:p w:rsidR="00261E9E" w:rsidRPr="00A644D8" w:rsidRDefault="00261E9E" w:rsidP="00E01E3D">
            <w:pPr>
              <w:jc w:val="center"/>
              <w:rPr>
                <w:rFonts w:ascii="Arial" w:hAnsi="Arial" w:cs="Arial"/>
              </w:rPr>
            </w:pPr>
            <w:r w:rsidRPr="00A644D8">
              <w:rPr>
                <w:rFonts w:ascii="Arial" w:hAnsi="Arial" w:cs="Arial"/>
              </w:rPr>
              <w:t>28,87</w:t>
            </w:r>
          </w:p>
        </w:tc>
      </w:tr>
      <w:tr w:rsidR="00261E9E" w:rsidRPr="00A644D8" w:rsidTr="00E01E3D">
        <w:trPr>
          <w:jc w:val="center"/>
        </w:trPr>
        <w:tc>
          <w:tcPr>
            <w:tcW w:w="3381" w:type="dxa"/>
          </w:tcPr>
          <w:p w:rsidR="00261E9E" w:rsidRPr="00A644D8" w:rsidRDefault="00261E9E" w:rsidP="00E01E3D">
            <w:pPr>
              <w:tabs>
                <w:tab w:val="num" w:pos="0"/>
              </w:tabs>
              <w:rPr>
                <w:rFonts w:ascii="Arial" w:hAnsi="Arial" w:cs="Arial"/>
              </w:rPr>
            </w:pPr>
            <w:r w:rsidRPr="00A644D8">
              <w:rPr>
                <w:rFonts w:ascii="Arial" w:hAnsi="Arial" w:cs="Arial"/>
              </w:rPr>
              <w:t>2010 Medii anuale</w:t>
            </w:r>
          </w:p>
        </w:tc>
        <w:tc>
          <w:tcPr>
            <w:tcW w:w="951" w:type="dxa"/>
          </w:tcPr>
          <w:p w:rsidR="00261E9E" w:rsidRPr="00A644D8" w:rsidRDefault="00261E9E" w:rsidP="00E01E3D">
            <w:pPr>
              <w:jc w:val="center"/>
              <w:rPr>
                <w:rFonts w:ascii="Arial" w:hAnsi="Arial" w:cs="Arial"/>
              </w:rPr>
            </w:pPr>
            <w:r w:rsidRPr="00A644D8">
              <w:rPr>
                <w:rFonts w:ascii="Arial" w:hAnsi="Arial" w:cs="Arial"/>
              </w:rPr>
              <w:t>29,07</w:t>
            </w:r>
          </w:p>
        </w:tc>
        <w:tc>
          <w:tcPr>
            <w:tcW w:w="951" w:type="dxa"/>
          </w:tcPr>
          <w:p w:rsidR="00261E9E" w:rsidRPr="00A644D8" w:rsidRDefault="00261E9E" w:rsidP="00E01E3D">
            <w:pPr>
              <w:jc w:val="center"/>
              <w:rPr>
                <w:rFonts w:ascii="Arial" w:hAnsi="Arial" w:cs="Arial"/>
              </w:rPr>
            </w:pPr>
            <w:r w:rsidRPr="00A644D8">
              <w:rPr>
                <w:rFonts w:ascii="Arial" w:hAnsi="Arial" w:cs="Arial"/>
              </w:rPr>
              <w:t>-</w:t>
            </w:r>
          </w:p>
        </w:tc>
        <w:tc>
          <w:tcPr>
            <w:tcW w:w="951" w:type="dxa"/>
          </w:tcPr>
          <w:p w:rsidR="00261E9E" w:rsidRPr="00A644D8" w:rsidRDefault="00261E9E" w:rsidP="00E01E3D">
            <w:pPr>
              <w:jc w:val="center"/>
              <w:rPr>
                <w:rFonts w:ascii="Arial" w:hAnsi="Arial" w:cs="Arial"/>
              </w:rPr>
            </w:pPr>
            <w:r w:rsidRPr="00A644D8">
              <w:rPr>
                <w:rFonts w:ascii="Arial" w:hAnsi="Arial" w:cs="Arial"/>
              </w:rPr>
              <w:t>27,26</w:t>
            </w:r>
          </w:p>
        </w:tc>
        <w:tc>
          <w:tcPr>
            <w:tcW w:w="951" w:type="dxa"/>
          </w:tcPr>
          <w:p w:rsidR="00261E9E" w:rsidRPr="00A644D8" w:rsidRDefault="00261E9E" w:rsidP="00E01E3D">
            <w:pPr>
              <w:jc w:val="center"/>
              <w:rPr>
                <w:rFonts w:ascii="Arial" w:hAnsi="Arial" w:cs="Arial"/>
              </w:rPr>
            </w:pPr>
            <w:r w:rsidRPr="00A644D8">
              <w:rPr>
                <w:rFonts w:ascii="Arial" w:hAnsi="Arial" w:cs="Arial"/>
              </w:rPr>
              <w:t>19,83</w:t>
            </w:r>
          </w:p>
        </w:tc>
        <w:tc>
          <w:tcPr>
            <w:tcW w:w="951" w:type="dxa"/>
            <w:tcBorders>
              <w:bottom w:val="single" w:sz="4" w:space="0" w:color="auto"/>
            </w:tcBorders>
          </w:tcPr>
          <w:p w:rsidR="00261E9E" w:rsidRPr="00A644D8" w:rsidRDefault="00261E9E" w:rsidP="00E01E3D">
            <w:pPr>
              <w:jc w:val="center"/>
              <w:rPr>
                <w:rFonts w:ascii="Arial" w:hAnsi="Arial" w:cs="Arial"/>
              </w:rPr>
            </w:pPr>
            <w:r w:rsidRPr="00A644D8">
              <w:rPr>
                <w:rFonts w:ascii="Arial" w:hAnsi="Arial" w:cs="Arial"/>
              </w:rPr>
              <w:t>29,10</w:t>
            </w:r>
          </w:p>
        </w:tc>
      </w:tr>
      <w:tr w:rsidR="00261E9E" w:rsidRPr="00A644D8" w:rsidTr="00E01E3D">
        <w:trPr>
          <w:jc w:val="center"/>
        </w:trPr>
        <w:tc>
          <w:tcPr>
            <w:tcW w:w="3381" w:type="dxa"/>
          </w:tcPr>
          <w:p w:rsidR="00261E9E" w:rsidRPr="00A644D8" w:rsidRDefault="00261E9E" w:rsidP="00E01E3D">
            <w:pPr>
              <w:tabs>
                <w:tab w:val="num" w:pos="0"/>
              </w:tabs>
              <w:rPr>
                <w:rFonts w:ascii="Arial" w:hAnsi="Arial" w:cs="Arial"/>
              </w:rPr>
            </w:pPr>
            <w:r w:rsidRPr="00A644D8">
              <w:rPr>
                <w:rFonts w:ascii="Arial" w:hAnsi="Arial" w:cs="Arial"/>
              </w:rPr>
              <w:t>2011 Medii anuale</w:t>
            </w:r>
          </w:p>
        </w:tc>
        <w:tc>
          <w:tcPr>
            <w:tcW w:w="951" w:type="dxa"/>
          </w:tcPr>
          <w:p w:rsidR="00261E9E" w:rsidRPr="00A644D8" w:rsidRDefault="00261E9E" w:rsidP="00E01E3D">
            <w:pPr>
              <w:jc w:val="center"/>
              <w:rPr>
                <w:rFonts w:ascii="Arial" w:hAnsi="Arial" w:cs="Arial"/>
              </w:rPr>
            </w:pPr>
            <w:r w:rsidRPr="00A644D8">
              <w:rPr>
                <w:rFonts w:ascii="Arial" w:hAnsi="Arial" w:cs="Arial"/>
              </w:rPr>
              <w:t>-</w:t>
            </w:r>
          </w:p>
        </w:tc>
        <w:tc>
          <w:tcPr>
            <w:tcW w:w="951" w:type="dxa"/>
          </w:tcPr>
          <w:p w:rsidR="00261E9E" w:rsidRPr="00A644D8" w:rsidRDefault="00261E9E" w:rsidP="00E01E3D">
            <w:pPr>
              <w:jc w:val="center"/>
              <w:rPr>
                <w:rFonts w:ascii="Arial" w:hAnsi="Arial" w:cs="Arial"/>
              </w:rPr>
            </w:pPr>
            <w:r w:rsidRPr="00A644D8">
              <w:rPr>
                <w:rFonts w:ascii="Arial" w:hAnsi="Arial" w:cs="Arial"/>
              </w:rPr>
              <w:t>29,51</w:t>
            </w:r>
          </w:p>
        </w:tc>
        <w:tc>
          <w:tcPr>
            <w:tcW w:w="951" w:type="dxa"/>
          </w:tcPr>
          <w:p w:rsidR="00261E9E" w:rsidRPr="00A644D8" w:rsidRDefault="00261E9E" w:rsidP="00E01E3D">
            <w:pPr>
              <w:jc w:val="center"/>
              <w:rPr>
                <w:rFonts w:ascii="Arial" w:hAnsi="Arial" w:cs="Arial"/>
              </w:rPr>
            </w:pPr>
            <w:r w:rsidRPr="00A644D8">
              <w:rPr>
                <w:rFonts w:ascii="Arial" w:hAnsi="Arial" w:cs="Arial"/>
              </w:rPr>
              <w:t>32,89</w:t>
            </w:r>
          </w:p>
        </w:tc>
        <w:tc>
          <w:tcPr>
            <w:tcW w:w="951" w:type="dxa"/>
          </w:tcPr>
          <w:p w:rsidR="00261E9E" w:rsidRPr="00A644D8" w:rsidRDefault="00261E9E" w:rsidP="00E01E3D">
            <w:pPr>
              <w:jc w:val="center"/>
              <w:rPr>
                <w:rFonts w:ascii="Arial" w:hAnsi="Arial" w:cs="Arial"/>
              </w:rPr>
            </w:pPr>
            <w:r w:rsidRPr="00A644D8">
              <w:rPr>
                <w:rFonts w:ascii="Arial" w:hAnsi="Arial" w:cs="Arial"/>
              </w:rPr>
              <w:t>30,65</w:t>
            </w:r>
          </w:p>
        </w:tc>
        <w:tc>
          <w:tcPr>
            <w:tcW w:w="951" w:type="dxa"/>
            <w:tcBorders>
              <w:bottom w:val="single" w:sz="4" w:space="0" w:color="auto"/>
            </w:tcBorders>
          </w:tcPr>
          <w:p w:rsidR="00261E9E" w:rsidRPr="00A644D8" w:rsidRDefault="00261E9E" w:rsidP="00E01E3D">
            <w:pPr>
              <w:jc w:val="center"/>
              <w:rPr>
                <w:rFonts w:ascii="Arial" w:hAnsi="Arial" w:cs="Arial"/>
              </w:rPr>
            </w:pPr>
            <w:r w:rsidRPr="00A644D8">
              <w:rPr>
                <w:rFonts w:ascii="Arial" w:hAnsi="Arial" w:cs="Arial"/>
              </w:rPr>
              <w:t>35,40</w:t>
            </w:r>
          </w:p>
        </w:tc>
      </w:tr>
      <w:tr w:rsidR="00261E9E" w:rsidRPr="00A644D8" w:rsidTr="00E01E3D">
        <w:trPr>
          <w:jc w:val="center"/>
        </w:trPr>
        <w:tc>
          <w:tcPr>
            <w:tcW w:w="3381" w:type="dxa"/>
          </w:tcPr>
          <w:p w:rsidR="00261E9E" w:rsidRPr="00A644D8" w:rsidRDefault="00261E9E" w:rsidP="00E01E3D">
            <w:pPr>
              <w:tabs>
                <w:tab w:val="num" w:pos="0"/>
              </w:tabs>
              <w:rPr>
                <w:rFonts w:ascii="Arial" w:hAnsi="Arial" w:cs="Arial"/>
              </w:rPr>
            </w:pPr>
            <w:r w:rsidRPr="00A644D8">
              <w:rPr>
                <w:rFonts w:ascii="Arial" w:hAnsi="Arial" w:cs="Arial"/>
              </w:rPr>
              <w:t>2012 Medii anuale</w:t>
            </w:r>
          </w:p>
        </w:tc>
        <w:tc>
          <w:tcPr>
            <w:tcW w:w="951" w:type="dxa"/>
          </w:tcPr>
          <w:p w:rsidR="00261E9E" w:rsidRPr="00A644D8" w:rsidRDefault="00261E9E" w:rsidP="00E01E3D">
            <w:pPr>
              <w:jc w:val="center"/>
              <w:rPr>
                <w:rFonts w:ascii="Arial" w:hAnsi="Arial" w:cs="Arial"/>
              </w:rPr>
            </w:pPr>
            <w:r w:rsidRPr="00A644D8">
              <w:rPr>
                <w:rFonts w:ascii="Arial" w:hAnsi="Arial" w:cs="Arial"/>
              </w:rPr>
              <w:t>-</w:t>
            </w:r>
          </w:p>
        </w:tc>
        <w:tc>
          <w:tcPr>
            <w:tcW w:w="951" w:type="dxa"/>
          </w:tcPr>
          <w:p w:rsidR="00261E9E" w:rsidRPr="00A644D8" w:rsidRDefault="00261E9E" w:rsidP="00E01E3D">
            <w:pPr>
              <w:jc w:val="center"/>
              <w:rPr>
                <w:rFonts w:ascii="Arial" w:hAnsi="Arial" w:cs="Arial"/>
              </w:rPr>
            </w:pPr>
            <w:r w:rsidRPr="00A644D8">
              <w:rPr>
                <w:rFonts w:ascii="Arial" w:hAnsi="Arial" w:cs="Arial"/>
              </w:rPr>
              <w:t>22,61</w:t>
            </w:r>
          </w:p>
        </w:tc>
        <w:tc>
          <w:tcPr>
            <w:tcW w:w="951" w:type="dxa"/>
          </w:tcPr>
          <w:p w:rsidR="00261E9E" w:rsidRPr="00A644D8" w:rsidRDefault="00261E9E" w:rsidP="00E01E3D">
            <w:pPr>
              <w:jc w:val="center"/>
              <w:rPr>
                <w:rFonts w:ascii="Arial" w:hAnsi="Arial" w:cs="Arial"/>
              </w:rPr>
            </w:pPr>
            <w:r w:rsidRPr="00A644D8">
              <w:rPr>
                <w:rFonts w:ascii="Arial" w:hAnsi="Arial" w:cs="Arial"/>
              </w:rPr>
              <w:t>27,42</w:t>
            </w:r>
          </w:p>
        </w:tc>
        <w:tc>
          <w:tcPr>
            <w:tcW w:w="951" w:type="dxa"/>
          </w:tcPr>
          <w:p w:rsidR="00261E9E" w:rsidRPr="00A644D8" w:rsidRDefault="00261E9E" w:rsidP="00E01E3D">
            <w:pPr>
              <w:jc w:val="center"/>
              <w:rPr>
                <w:rFonts w:ascii="Arial" w:hAnsi="Arial" w:cs="Arial"/>
              </w:rPr>
            </w:pPr>
            <w:r w:rsidRPr="00A644D8">
              <w:rPr>
                <w:rFonts w:ascii="Arial" w:hAnsi="Arial" w:cs="Arial"/>
              </w:rPr>
              <w:t>27,83</w:t>
            </w:r>
          </w:p>
        </w:tc>
        <w:tc>
          <w:tcPr>
            <w:tcW w:w="951" w:type="dxa"/>
            <w:tcBorders>
              <w:bottom w:val="single" w:sz="4" w:space="0" w:color="auto"/>
            </w:tcBorders>
          </w:tcPr>
          <w:p w:rsidR="00261E9E" w:rsidRPr="00A644D8" w:rsidRDefault="00261E9E" w:rsidP="00E01E3D">
            <w:pPr>
              <w:jc w:val="center"/>
              <w:rPr>
                <w:rFonts w:ascii="Arial" w:hAnsi="Arial" w:cs="Arial"/>
              </w:rPr>
            </w:pPr>
            <w:r w:rsidRPr="00A644D8">
              <w:rPr>
                <w:rFonts w:ascii="Arial" w:hAnsi="Arial" w:cs="Arial"/>
              </w:rPr>
              <w:t>28,31</w:t>
            </w:r>
          </w:p>
        </w:tc>
      </w:tr>
      <w:tr w:rsidR="00A644D8" w:rsidRPr="00A644D8" w:rsidTr="00E01E3D">
        <w:trPr>
          <w:jc w:val="center"/>
        </w:trPr>
        <w:tc>
          <w:tcPr>
            <w:tcW w:w="3381" w:type="dxa"/>
          </w:tcPr>
          <w:p w:rsidR="00A644D8" w:rsidRPr="005B6055" w:rsidRDefault="00A644D8" w:rsidP="00E01E3D">
            <w:pPr>
              <w:tabs>
                <w:tab w:val="num" w:pos="0"/>
              </w:tabs>
              <w:rPr>
                <w:rFonts w:ascii="Arial" w:hAnsi="Arial" w:cs="Arial"/>
              </w:rPr>
            </w:pPr>
            <w:r w:rsidRPr="005B6055">
              <w:rPr>
                <w:rFonts w:ascii="Arial" w:hAnsi="Arial" w:cs="Arial"/>
              </w:rPr>
              <w:t>2013  Medii anuale</w:t>
            </w:r>
          </w:p>
        </w:tc>
        <w:tc>
          <w:tcPr>
            <w:tcW w:w="951" w:type="dxa"/>
          </w:tcPr>
          <w:p w:rsidR="00A644D8" w:rsidRPr="005B6055" w:rsidRDefault="00A644D8" w:rsidP="00F55524">
            <w:pPr>
              <w:jc w:val="center"/>
              <w:rPr>
                <w:rFonts w:ascii="Arial" w:hAnsi="Arial" w:cs="Arial"/>
              </w:rPr>
            </w:pPr>
            <w:r w:rsidRPr="005B6055">
              <w:rPr>
                <w:rFonts w:ascii="Arial" w:hAnsi="Arial" w:cs="Arial"/>
              </w:rPr>
              <w:t>-</w:t>
            </w:r>
          </w:p>
        </w:tc>
        <w:tc>
          <w:tcPr>
            <w:tcW w:w="951" w:type="dxa"/>
          </w:tcPr>
          <w:p w:rsidR="00A644D8" w:rsidRPr="005B6055" w:rsidRDefault="00A644D8" w:rsidP="00F55524">
            <w:pPr>
              <w:jc w:val="center"/>
              <w:rPr>
                <w:rFonts w:ascii="Arial" w:hAnsi="Arial" w:cs="Arial"/>
              </w:rPr>
            </w:pPr>
            <w:r w:rsidRPr="005B6055">
              <w:rPr>
                <w:rFonts w:ascii="Arial" w:hAnsi="Arial" w:cs="Arial"/>
              </w:rPr>
              <w:t>-</w:t>
            </w:r>
          </w:p>
        </w:tc>
        <w:tc>
          <w:tcPr>
            <w:tcW w:w="951" w:type="dxa"/>
          </w:tcPr>
          <w:p w:rsidR="00A644D8" w:rsidRPr="005B6055" w:rsidRDefault="00A644D8" w:rsidP="00F55524">
            <w:pPr>
              <w:jc w:val="center"/>
              <w:rPr>
                <w:rFonts w:ascii="Arial" w:hAnsi="Arial" w:cs="Arial"/>
              </w:rPr>
            </w:pPr>
            <w:r w:rsidRPr="005B6055">
              <w:rPr>
                <w:rFonts w:ascii="Arial" w:hAnsi="Arial" w:cs="Arial"/>
              </w:rPr>
              <w:t>43.22</w:t>
            </w:r>
          </w:p>
        </w:tc>
        <w:tc>
          <w:tcPr>
            <w:tcW w:w="951" w:type="dxa"/>
          </w:tcPr>
          <w:p w:rsidR="00A644D8" w:rsidRPr="005B6055" w:rsidRDefault="00A644D8" w:rsidP="00F55524">
            <w:pPr>
              <w:jc w:val="center"/>
              <w:rPr>
                <w:rFonts w:ascii="Arial" w:hAnsi="Arial" w:cs="Arial"/>
              </w:rPr>
            </w:pPr>
            <w:r w:rsidRPr="005B6055">
              <w:rPr>
                <w:rFonts w:ascii="Arial" w:hAnsi="Arial" w:cs="Arial"/>
              </w:rPr>
              <w:t>-</w:t>
            </w:r>
          </w:p>
        </w:tc>
        <w:tc>
          <w:tcPr>
            <w:tcW w:w="951" w:type="dxa"/>
            <w:tcBorders>
              <w:bottom w:val="single" w:sz="4" w:space="0" w:color="auto"/>
            </w:tcBorders>
          </w:tcPr>
          <w:p w:rsidR="00A644D8" w:rsidRPr="005B6055" w:rsidRDefault="00A644D8" w:rsidP="00F55524">
            <w:pPr>
              <w:jc w:val="center"/>
              <w:rPr>
                <w:rFonts w:ascii="Arial" w:hAnsi="Arial" w:cs="Arial"/>
              </w:rPr>
            </w:pPr>
            <w:r w:rsidRPr="005B6055">
              <w:rPr>
                <w:rFonts w:ascii="Arial" w:hAnsi="Arial" w:cs="Arial"/>
              </w:rPr>
              <w:t>36.15</w:t>
            </w:r>
          </w:p>
        </w:tc>
      </w:tr>
      <w:tr w:rsidR="00A644D8" w:rsidRPr="00A644D8" w:rsidTr="000F6CC3">
        <w:trPr>
          <w:jc w:val="center"/>
        </w:trPr>
        <w:tc>
          <w:tcPr>
            <w:tcW w:w="3381" w:type="dxa"/>
            <w:shd w:val="clear" w:color="auto" w:fill="EEECE1"/>
          </w:tcPr>
          <w:p w:rsidR="00A644D8" w:rsidRPr="005B6055" w:rsidRDefault="00A644D8" w:rsidP="00E01E3D">
            <w:pPr>
              <w:tabs>
                <w:tab w:val="num" w:pos="0"/>
              </w:tabs>
              <w:rPr>
                <w:rFonts w:ascii="Arial" w:hAnsi="Arial" w:cs="Arial"/>
              </w:rPr>
            </w:pPr>
            <w:r w:rsidRPr="005B6055">
              <w:rPr>
                <w:rFonts w:ascii="Arial" w:hAnsi="Arial" w:cs="Arial"/>
                <w:b/>
              </w:rPr>
              <w:t>PM10 gravimetric</w:t>
            </w:r>
            <w:r w:rsidRPr="005B6055">
              <w:rPr>
                <w:rFonts w:ascii="Arial" w:hAnsi="Arial" w:cs="Arial"/>
              </w:rPr>
              <w:t xml:space="preserve"> (</w:t>
            </w:r>
            <w:r w:rsidRPr="005B6055">
              <w:rPr>
                <w:rFonts w:ascii="Arial" w:hAnsi="Arial" w:cs="Arial"/>
              </w:rPr>
              <w:sym w:font="Symbol" w:char="F06D"/>
            </w:r>
            <w:r w:rsidRPr="005B6055">
              <w:rPr>
                <w:rFonts w:ascii="Arial" w:hAnsi="Arial" w:cs="Arial"/>
              </w:rPr>
              <w:t>g/mc)</w:t>
            </w:r>
          </w:p>
        </w:tc>
        <w:tc>
          <w:tcPr>
            <w:tcW w:w="951" w:type="dxa"/>
            <w:shd w:val="clear" w:color="auto" w:fill="EEECE1"/>
          </w:tcPr>
          <w:p w:rsidR="00A644D8" w:rsidRPr="005B6055" w:rsidRDefault="00A644D8" w:rsidP="00E01E3D">
            <w:pPr>
              <w:jc w:val="center"/>
              <w:rPr>
                <w:rFonts w:ascii="Arial" w:hAnsi="Arial" w:cs="Arial"/>
                <w:b/>
              </w:rPr>
            </w:pPr>
            <w:r w:rsidRPr="005B6055">
              <w:rPr>
                <w:rFonts w:ascii="Arial" w:hAnsi="Arial" w:cs="Arial"/>
                <w:b/>
              </w:rPr>
              <w:t>Br1</w:t>
            </w:r>
          </w:p>
        </w:tc>
        <w:tc>
          <w:tcPr>
            <w:tcW w:w="951" w:type="dxa"/>
            <w:shd w:val="clear" w:color="auto" w:fill="EEECE1"/>
          </w:tcPr>
          <w:p w:rsidR="00A644D8" w:rsidRPr="005B6055" w:rsidRDefault="00A644D8" w:rsidP="00E01E3D">
            <w:pPr>
              <w:jc w:val="center"/>
              <w:rPr>
                <w:rFonts w:ascii="Arial" w:hAnsi="Arial" w:cs="Arial"/>
              </w:rPr>
            </w:pPr>
            <w:r w:rsidRPr="005B6055">
              <w:rPr>
                <w:rFonts w:ascii="Arial" w:hAnsi="Arial" w:cs="Arial"/>
              </w:rPr>
              <w:t>-</w:t>
            </w:r>
          </w:p>
        </w:tc>
        <w:tc>
          <w:tcPr>
            <w:tcW w:w="951" w:type="dxa"/>
            <w:shd w:val="clear" w:color="auto" w:fill="EEECE1"/>
          </w:tcPr>
          <w:p w:rsidR="00A644D8" w:rsidRPr="005B6055" w:rsidRDefault="00A644D8" w:rsidP="00E01E3D">
            <w:pPr>
              <w:jc w:val="center"/>
              <w:rPr>
                <w:rFonts w:ascii="Arial" w:hAnsi="Arial" w:cs="Arial"/>
                <w:b/>
              </w:rPr>
            </w:pPr>
            <w:r w:rsidRPr="005B6055">
              <w:rPr>
                <w:rFonts w:ascii="Arial" w:hAnsi="Arial" w:cs="Arial"/>
                <w:b/>
              </w:rPr>
              <w:t>Br3</w:t>
            </w:r>
          </w:p>
        </w:tc>
        <w:tc>
          <w:tcPr>
            <w:tcW w:w="951" w:type="dxa"/>
            <w:shd w:val="clear" w:color="auto" w:fill="EEECE1"/>
          </w:tcPr>
          <w:p w:rsidR="00A644D8" w:rsidRPr="005B6055" w:rsidRDefault="00A644D8" w:rsidP="00E01E3D">
            <w:pPr>
              <w:jc w:val="center"/>
              <w:rPr>
                <w:rFonts w:ascii="Arial" w:hAnsi="Arial" w:cs="Arial"/>
                <w:b/>
              </w:rPr>
            </w:pPr>
            <w:r w:rsidRPr="005B6055">
              <w:rPr>
                <w:rFonts w:ascii="Arial" w:hAnsi="Arial" w:cs="Arial"/>
                <w:b/>
              </w:rPr>
              <w:t>Br4</w:t>
            </w:r>
          </w:p>
        </w:tc>
        <w:tc>
          <w:tcPr>
            <w:tcW w:w="951" w:type="dxa"/>
            <w:tcBorders>
              <w:bottom w:val="nil"/>
              <w:right w:val="nil"/>
            </w:tcBorders>
          </w:tcPr>
          <w:p w:rsidR="00A644D8" w:rsidRPr="005B6055" w:rsidRDefault="00A644D8" w:rsidP="00E01E3D">
            <w:pPr>
              <w:jc w:val="center"/>
              <w:rPr>
                <w:rFonts w:ascii="Arial" w:hAnsi="Arial" w:cs="Arial"/>
              </w:rPr>
            </w:pPr>
          </w:p>
        </w:tc>
      </w:tr>
      <w:tr w:rsidR="00A644D8" w:rsidRPr="00A644D8" w:rsidTr="00E01E3D">
        <w:trPr>
          <w:jc w:val="center"/>
        </w:trPr>
        <w:tc>
          <w:tcPr>
            <w:tcW w:w="3381" w:type="dxa"/>
          </w:tcPr>
          <w:p w:rsidR="00A644D8" w:rsidRPr="005B6055" w:rsidRDefault="00A644D8" w:rsidP="00E01E3D">
            <w:pPr>
              <w:tabs>
                <w:tab w:val="num" w:pos="0"/>
              </w:tabs>
              <w:rPr>
                <w:rFonts w:ascii="Arial" w:hAnsi="Arial" w:cs="Arial"/>
              </w:rPr>
            </w:pPr>
            <w:r w:rsidRPr="005B6055">
              <w:rPr>
                <w:rFonts w:ascii="Arial" w:hAnsi="Arial" w:cs="Arial"/>
              </w:rPr>
              <w:t xml:space="preserve">2008 Medii anuale </w:t>
            </w:r>
          </w:p>
        </w:tc>
        <w:tc>
          <w:tcPr>
            <w:tcW w:w="951" w:type="dxa"/>
          </w:tcPr>
          <w:p w:rsidR="00A644D8" w:rsidRPr="005B6055" w:rsidRDefault="00A644D8" w:rsidP="00E01E3D">
            <w:pPr>
              <w:jc w:val="center"/>
              <w:rPr>
                <w:rFonts w:ascii="Arial" w:hAnsi="Arial" w:cs="Arial"/>
              </w:rPr>
            </w:pPr>
            <w:r w:rsidRPr="005B6055">
              <w:rPr>
                <w:rFonts w:ascii="Arial" w:hAnsi="Arial" w:cs="Arial"/>
              </w:rPr>
              <w:t>25,50</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8,97</w:t>
            </w:r>
          </w:p>
        </w:tc>
        <w:tc>
          <w:tcPr>
            <w:tcW w:w="951" w:type="dxa"/>
          </w:tcPr>
          <w:p w:rsidR="00A644D8" w:rsidRPr="005B6055" w:rsidRDefault="00A644D8" w:rsidP="00E01E3D">
            <w:pPr>
              <w:jc w:val="center"/>
              <w:rPr>
                <w:rFonts w:ascii="Arial" w:hAnsi="Arial" w:cs="Arial"/>
              </w:rPr>
            </w:pPr>
            <w:r w:rsidRPr="005B6055">
              <w:rPr>
                <w:rFonts w:ascii="Arial" w:hAnsi="Arial" w:cs="Arial"/>
              </w:rPr>
              <w:t>21,3</w:t>
            </w:r>
          </w:p>
        </w:tc>
        <w:tc>
          <w:tcPr>
            <w:tcW w:w="951" w:type="dxa"/>
            <w:tcBorders>
              <w:top w:val="nil"/>
              <w:bottom w:val="nil"/>
              <w:right w:val="nil"/>
            </w:tcBorders>
          </w:tcPr>
          <w:p w:rsidR="00A644D8" w:rsidRPr="005B6055" w:rsidRDefault="00A644D8" w:rsidP="00E01E3D">
            <w:pPr>
              <w:jc w:val="center"/>
              <w:rPr>
                <w:rFonts w:ascii="Arial" w:hAnsi="Arial" w:cs="Arial"/>
              </w:rPr>
            </w:pPr>
          </w:p>
        </w:tc>
      </w:tr>
      <w:tr w:rsidR="00A644D8" w:rsidRPr="00A644D8" w:rsidTr="00E01E3D">
        <w:trPr>
          <w:jc w:val="center"/>
        </w:trPr>
        <w:tc>
          <w:tcPr>
            <w:tcW w:w="3381" w:type="dxa"/>
          </w:tcPr>
          <w:p w:rsidR="00A644D8" w:rsidRPr="005B6055" w:rsidRDefault="00A644D8" w:rsidP="00E01E3D">
            <w:pPr>
              <w:tabs>
                <w:tab w:val="num" w:pos="0"/>
              </w:tabs>
              <w:rPr>
                <w:rFonts w:ascii="Arial" w:hAnsi="Arial" w:cs="Arial"/>
              </w:rPr>
            </w:pPr>
            <w:r w:rsidRPr="005B6055">
              <w:rPr>
                <w:rFonts w:ascii="Arial" w:hAnsi="Arial" w:cs="Arial"/>
              </w:rPr>
              <w:t>2009 Medii anuale</w:t>
            </w:r>
          </w:p>
        </w:tc>
        <w:tc>
          <w:tcPr>
            <w:tcW w:w="951" w:type="dxa"/>
          </w:tcPr>
          <w:p w:rsidR="00A644D8" w:rsidRPr="005B6055" w:rsidRDefault="00A644D8" w:rsidP="00E01E3D">
            <w:pPr>
              <w:jc w:val="center"/>
              <w:rPr>
                <w:rFonts w:ascii="Arial" w:hAnsi="Arial" w:cs="Arial"/>
              </w:rPr>
            </w:pPr>
            <w:r w:rsidRPr="005B6055">
              <w:rPr>
                <w:rFonts w:ascii="Arial" w:hAnsi="Arial" w:cs="Arial"/>
              </w:rPr>
              <w:t>21,5</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23</w:t>
            </w:r>
          </w:p>
        </w:tc>
        <w:tc>
          <w:tcPr>
            <w:tcW w:w="951" w:type="dxa"/>
          </w:tcPr>
          <w:p w:rsidR="00A644D8" w:rsidRPr="005B6055" w:rsidRDefault="00A644D8" w:rsidP="00E01E3D">
            <w:pPr>
              <w:jc w:val="center"/>
              <w:rPr>
                <w:rFonts w:ascii="Arial" w:hAnsi="Arial" w:cs="Arial"/>
              </w:rPr>
            </w:pPr>
            <w:r w:rsidRPr="005B6055">
              <w:rPr>
                <w:rFonts w:ascii="Arial" w:hAnsi="Arial" w:cs="Arial"/>
              </w:rPr>
              <w:t>27,3</w:t>
            </w:r>
          </w:p>
        </w:tc>
        <w:tc>
          <w:tcPr>
            <w:tcW w:w="951" w:type="dxa"/>
            <w:tcBorders>
              <w:top w:val="nil"/>
              <w:bottom w:val="nil"/>
              <w:right w:val="nil"/>
            </w:tcBorders>
          </w:tcPr>
          <w:p w:rsidR="00A644D8" w:rsidRPr="005B6055" w:rsidRDefault="00A644D8" w:rsidP="00E01E3D">
            <w:pPr>
              <w:jc w:val="center"/>
              <w:rPr>
                <w:rFonts w:ascii="Arial" w:hAnsi="Arial" w:cs="Arial"/>
              </w:rPr>
            </w:pPr>
          </w:p>
        </w:tc>
      </w:tr>
      <w:tr w:rsidR="00A644D8" w:rsidRPr="00A644D8" w:rsidTr="00E01E3D">
        <w:trPr>
          <w:jc w:val="center"/>
        </w:trPr>
        <w:tc>
          <w:tcPr>
            <w:tcW w:w="3381" w:type="dxa"/>
          </w:tcPr>
          <w:p w:rsidR="00A644D8" w:rsidRPr="005B6055" w:rsidRDefault="00A644D8" w:rsidP="00E01E3D">
            <w:pPr>
              <w:tabs>
                <w:tab w:val="num" w:pos="0"/>
              </w:tabs>
              <w:rPr>
                <w:rFonts w:ascii="Arial" w:hAnsi="Arial" w:cs="Arial"/>
              </w:rPr>
            </w:pPr>
            <w:r w:rsidRPr="005B6055">
              <w:rPr>
                <w:rFonts w:ascii="Arial" w:hAnsi="Arial" w:cs="Arial"/>
              </w:rPr>
              <w:t>2010 Medii anuale</w:t>
            </w:r>
          </w:p>
        </w:tc>
        <w:tc>
          <w:tcPr>
            <w:tcW w:w="951" w:type="dxa"/>
          </w:tcPr>
          <w:p w:rsidR="00A644D8" w:rsidRPr="005B6055" w:rsidRDefault="00A644D8" w:rsidP="00E01E3D">
            <w:pPr>
              <w:jc w:val="center"/>
              <w:rPr>
                <w:rFonts w:ascii="Arial" w:hAnsi="Arial" w:cs="Arial"/>
              </w:rPr>
            </w:pPr>
            <w:r w:rsidRPr="005B6055">
              <w:rPr>
                <w:rFonts w:ascii="Arial" w:hAnsi="Arial" w:cs="Arial"/>
              </w:rPr>
              <w:t>34,19</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23,57</w:t>
            </w:r>
          </w:p>
        </w:tc>
        <w:tc>
          <w:tcPr>
            <w:tcW w:w="951" w:type="dxa"/>
          </w:tcPr>
          <w:p w:rsidR="00A644D8" w:rsidRPr="005B6055" w:rsidRDefault="00A644D8" w:rsidP="00E01E3D">
            <w:pPr>
              <w:jc w:val="center"/>
              <w:rPr>
                <w:rFonts w:ascii="Arial" w:hAnsi="Arial" w:cs="Arial"/>
              </w:rPr>
            </w:pPr>
            <w:r w:rsidRPr="005B6055">
              <w:rPr>
                <w:rFonts w:ascii="Arial" w:hAnsi="Arial" w:cs="Arial"/>
              </w:rPr>
              <w:t>18,57</w:t>
            </w:r>
          </w:p>
        </w:tc>
        <w:tc>
          <w:tcPr>
            <w:tcW w:w="951" w:type="dxa"/>
            <w:tcBorders>
              <w:top w:val="nil"/>
              <w:bottom w:val="nil"/>
              <w:right w:val="nil"/>
            </w:tcBorders>
          </w:tcPr>
          <w:p w:rsidR="00A644D8" w:rsidRPr="005B6055" w:rsidRDefault="00A644D8" w:rsidP="00E01E3D">
            <w:pPr>
              <w:jc w:val="center"/>
              <w:rPr>
                <w:rFonts w:ascii="Arial" w:hAnsi="Arial" w:cs="Arial"/>
              </w:rPr>
            </w:pPr>
          </w:p>
        </w:tc>
      </w:tr>
      <w:tr w:rsidR="00A644D8" w:rsidRPr="00A644D8" w:rsidTr="00E01E3D">
        <w:trPr>
          <w:jc w:val="center"/>
        </w:trPr>
        <w:tc>
          <w:tcPr>
            <w:tcW w:w="3381" w:type="dxa"/>
          </w:tcPr>
          <w:p w:rsidR="00A644D8" w:rsidRPr="005B6055" w:rsidRDefault="00A644D8" w:rsidP="00E01E3D">
            <w:pPr>
              <w:tabs>
                <w:tab w:val="num" w:pos="0"/>
              </w:tabs>
              <w:rPr>
                <w:rFonts w:ascii="Arial" w:hAnsi="Arial" w:cs="Arial"/>
              </w:rPr>
            </w:pPr>
            <w:r w:rsidRPr="005B6055">
              <w:rPr>
                <w:rFonts w:ascii="Arial" w:hAnsi="Arial" w:cs="Arial"/>
              </w:rPr>
              <w:t>2011 Medii anuale</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22.76</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Borders>
              <w:top w:val="nil"/>
              <w:bottom w:val="nil"/>
              <w:right w:val="nil"/>
            </w:tcBorders>
          </w:tcPr>
          <w:p w:rsidR="00A644D8" w:rsidRPr="005B6055" w:rsidRDefault="00A644D8" w:rsidP="00E01E3D">
            <w:pPr>
              <w:jc w:val="center"/>
              <w:rPr>
                <w:rFonts w:ascii="Arial" w:hAnsi="Arial" w:cs="Arial"/>
              </w:rPr>
            </w:pPr>
          </w:p>
        </w:tc>
      </w:tr>
      <w:tr w:rsidR="00A644D8" w:rsidRPr="00A644D8" w:rsidTr="00E01E3D">
        <w:trPr>
          <w:jc w:val="center"/>
        </w:trPr>
        <w:tc>
          <w:tcPr>
            <w:tcW w:w="3381" w:type="dxa"/>
          </w:tcPr>
          <w:p w:rsidR="00A644D8" w:rsidRPr="005B6055" w:rsidRDefault="00A644D8" w:rsidP="00E01E3D">
            <w:pPr>
              <w:tabs>
                <w:tab w:val="num" w:pos="0"/>
              </w:tabs>
              <w:rPr>
                <w:rFonts w:ascii="Arial" w:hAnsi="Arial" w:cs="Arial"/>
              </w:rPr>
            </w:pPr>
            <w:r w:rsidRPr="005B6055">
              <w:rPr>
                <w:rFonts w:ascii="Arial" w:hAnsi="Arial" w:cs="Arial"/>
              </w:rPr>
              <w:t>2012 Medii anuale</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30,94</w:t>
            </w:r>
          </w:p>
        </w:tc>
        <w:tc>
          <w:tcPr>
            <w:tcW w:w="951" w:type="dxa"/>
          </w:tcPr>
          <w:p w:rsidR="00A644D8" w:rsidRPr="005B6055" w:rsidRDefault="00A644D8" w:rsidP="00E01E3D">
            <w:pPr>
              <w:jc w:val="center"/>
              <w:rPr>
                <w:rFonts w:ascii="Arial" w:hAnsi="Arial" w:cs="Arial"/>
              </w:rPr>
            </w:pPr>
            <w:r w:rsidRPr="005B6055">
              <w:rPr>
                <w:rFonts w:ascii="Arial" w:hAnsi="Arial" w:cs="Arial"/>
              </w:rPr>
              <w:t>21,26</w:t>
            </w:r>
          </w:p>
        </w:tc>
        <w:tc>
          <w:tcPr>
            <w:tcW w:w="951" w:type="dxa"/>
            <w:tcBorders>
              <w:top w:val="nil"/>
              <w:bottom w:val="nil"/>
              <w:right w:val="nil"/>
            </w:tcBorders>
          </w:tcPr>
          <w:p w:rsidR="00A644D8" w:rsidRPr="005B6055" w:rsidRDefault="00A644D8" w:rsidP="00E01E3D">
            <w:pPr>
              <w:jc w:val="center"/>
              <w:rPr>
                <w:rFonts w:ascii="Arial" w:hAnsi="Arial" w:cs="Arial"/>
              </w:rPr>
            </w:pPr>
          </w:p>
        </w:tc>
      </w:tr>
      <w:tr w:rsidR="00A644D8" w:rsidRPr="00A644D8" w:rsidTr="00E01E3D">
        <w:trPr>
          <w:jc w:val="center"/>
        </w:trPr>
        <w:tc>
          <w:tcPr>
            <w:tcW w:w="3381" w:type="dxa"/>
          </w:tcPr>
          <w:p w:rsidR="00A644D8" w:rsidRPr="005B6055" w:rsidRDefault="00A644D8" w:rsidP="00E01E3D">
            <w:pPr>
              <w:tabs>
                <w:tab w:val="num" w:pos="0"/>
              </w:tabs>
              <w:rPr>
                <w:rFonts w:ascii="Arial" w:hAnsi="Arial" w:cs="Arial"/>
              </w:rPr>
            </w:pPr>
            <w:r w:rsidRPr="005B6055">
              <w:rPr>
                <w:rFonts w:ascii="Arial" w:hAnsi="Arial" w:cs="Arial"/>
              </w:rPr>
              <w:t>2013  Medii anuale</w:t>
            </w:r>
          </w:p>
        </w:tc>
        <w:tc>
          <w:tcPr>
            <w:tcW w:w="951" w:type="dxa"/>
          </w:tcPr>
          <w:p w:rsidR="00A644D8" w:rsidRPr="005B6055" w:rsidRDefault="00A644D8" w:rsidP="00F55524">
            <w:pPr>
              <w:jc w:val="center"/>
              <w:rPr>
                <w:rFonts w:ascii="Arial" w:hAnsi="Arial" w:cs="Arial"/>
              </w:rPr>
            </w:pPr>
            <w:r w:rsidRPr="005B6055">
              <w:rPr>
                <w:rFonts w:ascii="Arial" w:hAnsi="Arial" w:cs="Arial"/>
              </w:rPr>
              <w:t>-</w:t>
            </w:r>
          </w:p>
        </w:tc>
        <w:tc>
          <w:tcPr>
            <w:tcW w:w="951" w:type="dxa"/>
          </w:tcPr>
          <w:p w:rsidR="00A644D8" w:rsidRPr="005B6055" w:rsidRDefault="00A644D8" w:rsidP="00F55524">
            <w:pPr>
              <w:jc w:val="center"/>
              <w:rPr>
                <w:rFonts w:ascii="Arial" w:hAnsi="Arial" w:cs="Arial"/>
              </w:rPr>
            </w:pPr>
            <w:r w:rsidRPr="005B6055">
              <w:rPr>
                <w:rFonts w:ascii="Arial" w:hAnsi="Arial" w:cs="Arial"/>
              </w:rPr>
              <w:t>-</w:t>
            </w:r>
          </w:p>
        </w:tc>
        <w:tc>
          <w:tcPr>
            <w:tcW w:w="951" w:type="dxa"/>
          </w:tcPr>
          <w:p w:rsidR="00A644D8" w:rsidRPr="005B6055" w:rsidRDefault="00A644D8" w:rsidP="00F55524">
            <w:pPr>
              <w:jc w:val="center"/>
              <w:rPr>
                <w:rFonts w:ascii="Arial" w:hAnsi="Arial" w:cs="Arial"/>
              </w:rPr>
            </w:pPr>
            <w:r w:rsidRPr="005B6055">
              <w:rPr>
                <w:rFonts w:ascii="Arial" w:hAnsi="Arial" w:cs="Arial"/>
              </w:rPr>
              <w:t>39.1</w:t>
            </w:r>
          </w:p>
        </w:tc>
        <w:tc>
          <w:tcPr>
            <w:tcW w:w="951" w:type="dxa"/>
          </w:tcPr>
          <w:p w:rsidR="00A644D8" w:rsidRPr="005B6055" w:rsidRDefault="00A644D8" w:rsidP="00F55524">
            <w:pPr>
              <w:jc w:val="center"/>
              <w:rPr>
                <w:rFonts w:ascii="Arial" w:hAnsi="Arial" w:cs="Arial"/>
              </w:rPr>
            </w:pPr>
            <w:r w:rsidRPr="005B6055">
              <w:rPr>
                <w:rFonts w:ascii="Arial" w:hAnsi="Arial" w:cs="Arial"/>
              </w:rPr>
              <w:t>-</w:t>
            </w:r>
          </w:p>
        </w:tc>
        <w:tc>
          <w:tcPr>
            <w:tcW w:w="951" w:type="dxa"/>
            <w:tcBorders>
              <w:top w:val="nil"/>
              <w:bottom w:val="nil"/>
              <w:right w:val="nil"/>
            </w:tcBorders>
          </w:tcPr>
          <w:p w:rsidR="00A644D8" w:rsidRPr="005B6055" w:rsidRDefault="00A644D8" w:rsidP="00E01E3D">
            <w:pPr>
              <w:jc w:val="center"/>
              <w:rPr>
                <w:rFonts w:ascii="Arial" w:hAnsi="Arial" w:cs="Arial"/>
              </w:rPr>
            </w:pPr>
          </w:p>
        </w:tc>
      </w:tr>
      <w:tr w:rsidR="00A644D8" w:rsidRPr="00A644D8" w:rsidTr="000F6CC3">
        <w:trPr>
          <w:jc w:val="center"/>
        </w:trPr>
        <w:tc>
          <w:tcPr>
            <w:tcW w:w="3381" w:type="dxa"/>
            <w:shd w:val="clear" w:color="auto" w:fill="EEECE1"/>
          </w:tcPr>
          <w:p w:rsidR="00A644D8" w:rsidRPr="005B6055" w:rsidRDefault="00A644D8" w:rsidP="00E01E3D">
            <w:pPr>
              <w:tabs>
                <w:tab w:val="num" w:pos="0"/>
              </w:tabs>
              <w:rPr>
                <w:rFonts w:ascii="Arial" w:hAnsi="Arial" w:cs="Arial"/>
              </w:rPr>
            </w:pPr>
            <w:r w:rsidRPr="005B6055">
              <w:rPr>
                <w:rFonts w:ascii="Arial" w:hAnsi="Arial" w:cs="Arial"/>
                <w:b/>
              </w:rPr>
              <w:t>PM2,5 nefelometric</w:t>
            </w:r>
            <w:r w:rsidRPr="005B6055">
              <w:rPr>
                <w:rFonts w:ascii="Arial" w:hAnsi="Arial" w:cs="Arial"/>
              </w:rPr>
              <w:t xml:space="preserve"> (</w:t>
            </w:r>
            <w:r w:rsidRPr="005B6055">
              <w:rPr>
                <w:rFonts w:ascii="Arial" w:hAnsi="Arial" w:cs="Arial"/>
              </w:rPr>
              <w:sym w:font="Symbol" w:char="F06D"/>
            </w:r>
            <w:r w:rsidRPr="005B6055">
              <w:rPr>
                <w:rFonts w:ascii="Arial" w:hAnsi="Arial" w:cs="Arial"/>
              </w:rPr>
              <w:t>g/mc)</w:t>
            </w:r>
          </w:p>
        </w:tc>
        <w:tc>
          <w:tcPr>
            <w:tcW w:w="951" w:type="dxa"/>
            <w:shd w:val="clear" w:color="auto" w:fill="EEECE1"/>
          </w:tcPr>
          <w:p w:rsidR="00A644D8" w:rsidRPr="005B6055" w:rsidRDefault="00A644D8" w:rsidP="00E01E3D">
            <w:pPr>
              <w:jc w:val="center"/>
              <w:rPr>
                <w:rFonts w:ascii="Arial" w:hAnsi="Arial" w:cs="Arial"/>
                <w:b/>
              </w:rPr>
            </w:pPr>
            <w:r w:rsidRPr="005B6055">
              <w:rPr>
                <w:rFonts w:ascii="Arial" w:hAnsi="Arial" w:cs="Arial"/>
                <w:b/>
              </w:rPr>
              <w:t>-</w:t>
            </w:r>
          </w:p>
        </w:tc>
        <w:tc>
          <w:tcPr>
            <w:tcW w:w="951" w:type="dxa"/>
            <w:shd w:val="clear" w:color="auto" w:fill="EEECE1"/>
          </w:tcPr>
          <w:p w:rsidR="00A644D8" w:rsidRPr="005B6055" w:rsidRDefault="00A644D8" w:rsidP="00E01E3D">
            <w:pPr>
              <w:jc w:val="center"/>
              <w:rPr>
                <w:rFonts w:ascii="Arial" w:hAnsi="Arial" w:cs="Arial"/>
                <w:b/>
              </w:rPr>
            </w:pPr>
            <w:r w:rsidRPr="005B6055">
              <w:rPr>
                <w:rFonts w:ascii="Arial" w:hAnsi="Arial" w:cs="Arial"/>
                <w:b/>
              </w:rPr>
              <w:t>Br2</w:t>
            </w:r>
          </w:p>
        </w:tc>
        <w:tc>
          <w:tcPr>
            <w:tcW w:w="951" w:type="dxa"/>
            <w:shd w:val="clear" w:color="auto" w:fill="EEECE1"/>
          </w:tcPr>
          <w:p w:rsidR="00A644D8" w:rsidRPr="005B6055" w:rsidRDefault="00A644D8" w:rsidP="00E01E3D">
            <w:pPr>
              <w:jc w:val="center"/>
              <w:rPr>
                <w:rFonts w:ascii="Arial" w:hAnsi="Arial" w:cs="Arial"/>
                <w:b/>
              </w:rPr>
            </w:pPr>
            <w:r w:rsidRPr="005B6055">
              <w:rPr>
                <w:rFonts w:ascii="Arial" w:hAnsi="Arial" w:cs="Arial"/>
                <w:b/>
              </w:rPr>
              <w:t>-</w:t>
            </w:r>
          </w:p>
        </w:tc>
        <w:tc>
          <w:tcPr>
            <w:tcW w:w="951" w:type="dxa"/>
            <w:shd w:val="clear" w:color="auto" w:fill="EEECE1"/>
          </w:tcPr>
          <w:p w:rsidR="00A644D8" w:rsidRPr="005B6055" w:rsidRDefault="00A644D8" w:rsidP="00E01E3D">
            <w:pPr>
              <w:jc w:val="center"/>
              <w:rPr>
                <w:rFonts w:ascii="Arial" w:hAnsi="Arial" w:cs="Arial"/>
                <w:b/>
              </w:rPr>
            </w:pPr>
            <w:r w:rsidRPr="005B6055">
              <w:rPr>
                <w:rFonts w:ascii="Arial" w:hAnsi="Arial" w:cs="Arial"/>
                <w:b/>
              </w:rPr>
              <w:t>-</w:t>
            </w:r>
          </w:p>
        </w:tc>
        <w:tc>
          <w:tcPr>
            <w:tcW w:w="951" w:type="dxa"/>
            <w:tcBorders>
              <w:top w:val="nil"/>
              <w:bottom w:val="nil"/>
              <w:right w:val="nil"/>
            </w:tcBorders>
          </w:tcPr>
          <w:p w:rsidR="00A644D8" w:rsidRPr="005B6055" w:rsidRDefault="00A644D8" w:rsidP="00E01E3D">
            <w:pPr>
              <w:jc w:val="center"/>
              <w:rPr>
                <w:rFonts w:ascii="Arial" w:hAnsi="Arial" w:cs="Arial"/>
              </w:rPr>
            </w:pPr>
          </w:p>
        </w:tc>
      </w:tr>
      <w:tr w:rsidR="00A644D8" w:rsidRPr="00A644D8" w:rsidTr="00E01E3D">
        <w:trPr>
          <w:jc w:val="center"/>
        </w:trPr>
        <w:tc>
          <w:tcPr>
            <w:tcW w:w="3381" w:type="dxa"/>
          </w:tcPr>
          <w:p w:rsidR="00A644D8" w:rsidRPr="005B6055" w:rsidRDefault="00A644D8" w:rsidP="00E01E3D">
            <w:pPr>
              <w:tabs>
                <w:tab w:val="num" w:pos="0"/>
              </w:tabs>
              <w:rPr>
                <w:rFonts w:ascii="Arial" w:hAnsi="Arial" w:cs="Arial"/>
              </w:rPr>
            </w:pPr>
            <w:r w:rsidRPr="005B6055">
              <w:rPr>
                <w:rFonts w:ascii="Arial" w:hAnsi="Arial" w:cs="Arial"/>
              </w:rPr>
              <w:t>2009 Medii anuale</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15,46</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Borders>
              <w:top w:val="nil"/>
              <w:bottom w:val="nil"/>
              <w:right w:val="nil"/>
            </w:tcBorders>
          </w:tcPr>
          <w:p w:rsidR="00A644D8" w:rsidRPr="005B6055" w:rsidRDefault="00A644D8" w:rsidP="00E01E3D">
            <w:pPr>
              <w:jc w:val="center"/>
              <w:rPr>
                <w:rFonts w:ascii="Arial" w:hAnsi="Arial" w:cs="Arial"/>
              </w:rPr>
            </w:pPr>
          </w:p>
        </w:tc>
      </w:tr>
      <w:tr w:rsidR="00A644D8" w:rsidRPr="00A644D8" w:rsidTr="00E01E3D">
        <w:trPr>
          <w:jc w:val="center"/>
        </w:trPr>
        <w:tc>
          <w:tcPr>
            <w:tcW w:w="3381" w:type="dxa"/>
          </w:tcPr>
          <w:p w:rsidR="00A644D8" w:rsidRPr="005B6055" w:rsidRDefault="00A644D8" w:rsidP="00E01E3D">
            <w:pPr>
              <w:tabs>
                <w:tab w:val="num" w:pos="0"/>
              </w:tabs>
              <w:rPr>
                <w:rFonts w:ascii="Arial" w:hAnsi="Arial" w:cs="Arial"/>
              </w:rPr>
            </w:pPr>
            <w:r w:rsidRPr="005B6055">
              <w:rPr>
                <w:rFonts w:ascii="Arial" w:hAnsi="Arial" w:cs="Arial"/>
              </w:rPr>
              <w:t>2010 Medii anuale</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19,20</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Borders>
              <w:top w:val="nil"/>
              <w:bottom w:val="nil"/>
              <w:right w:val="nil"/>
            </w:tcBorders>
          </w:tcPr>
          <w:p w:rsidR="00A644D8" w:rsidRPr="005B6055" w:rsidRDefault="00A644D8" w:rsidP="00E01E3D">
            <w:pPr>
              <w:jc w:val="center"/>
              <w:rPr>
                <w:rFonts w:ascii="Arial" w:hAnsi="Arial" w:cs="Arial"/>
              </w:rPr>
            </w:pPr>
          </w:p>
        </w:tc>
      </w:tr>
      <w:tr w:rsidR="00A644D8" w:rsidRPr="00A644D8" w:rsidTr="00E01E3D">
        <w:trPr>
          <w:jc w:val="center"/>
        </w:trPr>
        <w:tc>
          <w:tcPr>
            <w:tcW w:w="3381" w:type="dxa"/>
          </w:tcPr>
          <w:p w:rsidR="00A644D8" w:rsidRPr="005B6055" w:rsidRDefault="00A644D8" w:rsidP="00E01E3D">
            <w:pPr>
              <w:tabs>
                <w:tab w:val="num" w:pos="0"/>
              </w:tabs>
              <w:rPr>
                <w:rFonts w:ascii="Arial" w:hAnsi="Arial" w:cs="Arial"/>
              </w:rPr>
            </w:pPr>
            <w:r w:rsidRPr="005B6055">
              <w:rPr>
                <w:rFonts w:ascii="Arial" w:hAnsi="Arial" w:cs="Arial"/>
              </w:rPr>
              <w:t>2011 Medii anuale</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Borders>
              <w:top w:val="nil"/>
              <w:bottom w:val="nil"/>
              <w:right w:val="nil"/>
            </w:tcBorders>
          </w:tcPr>
          <w:p w:rsidR="00A644D8" w:rsidRPr="005B6055" w:rsidRDefault="00A644D8" w:rsidP="00E01E3D">
            <w:pPr>
              <w:jc w:val="center"/>
              <w:rPr>
                <w:rFonts w:ascii="Arial" w:hAnsi="Arial" w:cs="Arial"/>
              </w:rPr>
            </w:pPr>
          </w:p>
        </w:tc>
      </w:tr>
      <w:tr w:rsidR="00A644D8" w:rsidRPr="00A644D8" w:rsidTr="000F6CC3">
        <w:trPr>
          <w:jc w:val="center"/>
        </w:trPr>
        <w:tc>
          <w:tcPr>
            <w:tcW w:w="3381" w:type="dxa"/>
            <w:shd w:val="clear" w:color="auto" w:fill="EEECE1"/>
          </w:tcPr>
          <w:p w:rsidR="00A644D8" w:rsidRPr="005B6055" w:rsidRDefault="00A644D8" w:rsidP="00E01E3D">
            <w:pPr>
              <w:tabs>
                <w:tab w:val="num" w:pos="0"/>
              </w:tabs>
              <w:rPr>
                <w:rFonts w:ascii="Arial" w:hAnsi="Arial" w:cs="Arial"/>
              </w:rPr>
            </w:pPr>
            <w:r w:rsidRPr="005B6055">
              <w:rPr>
                <w:rFonts w:ascii="Arial" w:hAnsi="Arial" w:cs="Arial"/>
                <w:b/>
              </w:rPr>
              <w:t>PM2,5 gravimetric</w:t>
            </w:r>
            <w:r w:rsidRPr="005B6055">
              <w:rPr>
                <w:rFonts w:ascii="Arial" w:hAnsi="Arial" w:cs="Arial"/>
              </w:rPr>
              <w:t xml:space="preserve"> (</w:t>
            </w:r>
            <w:r w:rsidRPr="005B6055">
              <w:rPr>
                <w:rFonts w:ascii="Arial" w:hAnsi="Arial" w:cs="Arial"/>
              </w:rPr>
              <w:sym w:font="Symbol" w:char="F06D"/>
            </w:r>
            <w:r w:rsidRPr="005B6055">
              <w:rPr>
                <w:rFonts w:ascii="Arial" w:hAnsi="Arial" w:cs="Arial"/>
              </w:rPr>
              <w:t>g/mc)</w:t>
            </w:r>
          </w:p>
        </w:tc>
        <w:tc>
          <w:tcPr>
            <w:tcW w:w="951" w:type="dxa"/>
            <w:shd w:val="clear" w:color="auto" w:fill="EEECE1"/>
          </w:tcPr>
          <w:p w:rsidR="00A644D8" w:rsidRPr="005B6055" w:rsidRDefault="00A644D8" w:rsidP="00E01E3D">
            <w:pPr>
              <w:jc w:val="center"/>
              <w:rPr>
                <w:rFonts w:ascii="Arial" w:hAnsi="Arial" w:cs="Arial"/>
                <w:b/>
              </w:rPr>
            </w:pPr>
            <w:r w:rsidRPr="005B6055">
              <w:rPr>
                <w:rFonts w:ascii="Arial" w:hAnsi="Arial" w:cs="Arial"/>
                <w:b/>
              </w:rPr>
              <w:t>-</w:t>
            </w:r>
          </w:p>
        </w:tc>
        <w:tc>
          <w:tcPr>
            <w:tcW w:w="951" w:type="dxa"/>
            <w:shd w:val="clear" w:color="auto" w:fill="EEECE1"/>
          </w:tcPr>
          <w:p w:rsidR="00A644D8" w:rsidRPr="005B6055" w:rsidRDefault="00A644D8" w:rsidP="00E01E3D">
            <w:pPr>
              <w:jc w:val="center"/>
              <w:rPr>
                <w:rFonts w:ascii="Arial" w:hAnsi="Arial" w:cs="Arial"/>
                <w:b/>
              </w:rPr>
            </w:pPr>
            <w:r w:rsidRPr="005B6055">
              <w:rPr>
                <w:rFonts w:ascii="Arial" w:hAnsi="Arial" w:cs="Arial"/>
                <w:b/>
              </w:rPr>
              <w:t>Br2</w:t>
            </w:r>
          </w:p>
        </w:tc>
        <w:tc>
          <w:tcPr>
            <w:tcW w:w="951" w:type="dxa"/>
            <w:shd w:val="clear" w:color="auto" w:fill="EEECE1"/>
          </w:tcPr>
          <w:p w:rsidR="00A644D8" w:rsidRPr="005B6055" w:rsidRDefault="00A644D8" w:rsidP="00E01E3D">
            <w:pPr>
              <w:jc w:val="center"/>
              <w:rPr>
                <w:rFonts w:ascii="Arial" w:hAnsi="Arial" w:cs="Arial"/>
                <w:b/>
              </w:rPr>
            </w:pPr>
            <w:r w:rsidRPr="005B6055">
              <w:rPr>
                <w:rFonts w:ascii="Arial" w:hAnsi="Arial" w:cs="Arial"/>
                <w:b/>
              </w:rPr>
              <w:t>-</w:t>
            </w:r>
          </w:p>
        </w:tc>
        <w:tc>
          <w:tcPr>
            <w:tcW w:w="951" w:type="dxa"/>
            <w:shd w:val="clear" w:color="auto" w:fill="EEECE1"/>
          </w:tcPr>
          <w:p w:rsidR="00A644D8" w:rsidRPr="005B6055" w:rsidRDefault="00A644D8" w:rsidP="00E01E3D">
            <w:pPr>
              <w:jc w:val="center"/>
              <w:rPr>
                <w:rFonts w:ascii="Arial" w:hAnsi="Arial" w:cs="Arial"/>
                <w:b/>
              </w:rPr>
            </w:pPr>
            <w:r w:rsidRPr="005B6055">
              <w:rPr>
                <w:rFonts w:ascii="Arial" w:hAnsi="Arial" w:cs="Arial"/>
                <w:b/>
              </w:rPr>
              <w:t>-</w:t>
            </w:r>
          </w:p>
        </w:tc>
        <w:tc>
          <w:tcPr>
            <w:tcW w:w="951" w:type="dxa"/>
            <w:tcBorders>
              <w:top w:val="nil"/>
              <w:bottom w:val="nil"/>
              <w:right w:val="nil"/>
            </w:tcBorders>
          </w:tcPr>
          <w:p w:rsidR="00A644D8" w:rsidRPr="005B6055" w:rsidRDefault="00A644D8" w:rsidP="00E01E3D">
            <w:pPr>
              <w:jc w:val="center"/>
              <w:rPr>
                <w:rFonts w:ascii="Arial" w:hAnsi="Arial" w:cs="Arial"/>
              </w:rPr>
            </w:pPr>
          </w:p>
        </w:tc>
      </w:tr>
      <w:tr w:rsidR="00A644D8" w:rsidRPr="00A644D8" w:rsidTr="00E01E3D">
        <w:trPr>
          <w:jc w:val="center"/>
        </w:trPr>
        <w:tc>
          <w:tcPr>
            <w:tcW w:w="3381" w:type="dxa"/>
          </w:tcPr>
          <w:p w:rsidR="00A644D8" w:rsidRPr="005B6055" w:rsidRDefault="00A644D8" w:rsidP="00E01E3D">
            <w:pPr>
              <w:tabs>
                <w:tab w:val="num" w:pos="0"/>
              </w:tabs>
              <w:rPr>
                <w:rFonts w:ascii="Arial" w:hAnsi="Arial" w:cs="Arial"/>
              </w:rPr>
            </w:pPr>
            <w:r w:rsidRPr="005B6055">
              <w:rPr>
                <w:rFonts w:ascii="Arial" w:hAnsi="Arial" w:cs="Arial"/>
              </w:rPr>
              <w:t>2009 Medii anuale</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13,60</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Borders>
              <w:top w:val="nil"/>
              <w:bottom w:val="nil"/>
              <w:right w:val="nil"/>
            </w:tcBorders>
          </w:tcPr>
          <w:p w:rsidR="00A644D8" w:rsidRPr="005B6055" w:rsidRDefault="00A644D8" w:rsidP="00E01E3D">
            <w:pPr>
              <w:rPr>
                <w:rFonts w:ascii="Arial" w:hAnsi="Arial" w:cs="Arial"/>
              </w:rPr>
            </w:pPr>
          </w:p>
        </w:tc>
      </w:tr>
      <w:tr w:rsidR="00A644D8" w:rsidRPr="00A644D8" w:rsidTr="00E01E3D">
        <w:trPr>
          <w:jc w:val="center"/>
        </w:trPr>
        <w:tc>
          <w:tcPr>
            <w:tcW w:w="3381" w:type="dxa"/>
          </w:tcPr>
          <w:p w:rsidR="00A644D8" w:rsidRPr="005B6055" w:rsidRDefault="00A644D8" w:rsidP="00E01E3D">
            <w:pPr>
              <w:tabs>
                <w:tab w:val="num" w:pos="0"/>
              </w:tabs>
              <w:rPr>
                <w:rFonts w:ascii="Arial" w:hAnsi="Arial" w:cs="Arial"/>
              </w:rPr>
            </w:pPr>
            <w:r w:rsidRPr="005B6055">
              <w:rPr>
                <w:rFonts w:ascii="Arial" w:hAnsi="Arial" w:cs="Arial"/>
              </w:rPr>
              <w:t>2010 Medii anuale</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19,90</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Borders>
              <w:top w:val="nil"/>
              <w:bottom w:val="nil"/>
              <w:right w:val="nil"/>
            </w:tcBorders>
          </w:tcPr>
          <w:p w:rsidR="00A644D8" w:rsidRPr="005B6055" w:rsidRDefault="00A644D8" w:rsidP="00E01E3D">
            <w:pPr>
              <w:rPr>
                <w:rFonts w:ascii="Arial" w:hAnsi="Arial" w:cs="Arial"/>
              </w:rPr>
            </w:pPr>
          </w:p>
        </w:tc>
      </w:tr>
      <w:tr w:rsidR="00A644D8" w:rsidRPr="00A644D8" w:rsidTr="00E01E3D">
        <w:trPr>
          <w:jc w:val="center"/>
        </w:trPr>
        <w:tc>
          <w:tcPr>
            <w:tcW w:w="3381" w:type="dxa"/>
          </w:tcPr>
          <w:p w:rsidR="00A644D8" w:rsidRPr="005B6055" w:rsidRDefault="00A644D8" w:rsidP="00E01E3D">
            <w:pPr>
              <w:tabs>
                <w:tab w:val="num" w:pos="0"/>
              </w:tabs>
              <w:rPr>
                <w:rFonts w:ascii="Arial" w:hAnsi="Arial" w:cs="Arial"/>
              </w:rPr>
            </w:pPr>
            <w:r w:rsidRPr="005B6055">
              <w:rPr>
                <w:rFonts w:ascii="Arial" w:hAnsi="Arial" w:cs="Arial"/>
              </w:rPr>
              <w:t>2011 Medii anuale</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18.60</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Borders>
              <w:top w:val="nil"/>
              <w:bottom w:val="nil"/>
              <w:right w:val="nil"/>
            </w:tcBorders>
          </w:tcPr>
          <w:p w:rsidR="00A644D8" w:rsidRPr="005B6055" w:rsidRDefault="00A644D8" w:rsidP="00E01E3D">
            <w:pPr>
              <w:rPr>
                <w:rFonts w:ascii="Arial" w:hAnsi="Arial" w:cs="Arial"/>
              </w:rPr>
            </w:pPr>
          </w:p>
        </w:tc>
      </w:tr>
      <w:tr w:rsidR="00A644D8" w:rsidRPr="00A644D8" w:rsidTr="00E01E3D">
        <w:trPr>
          <w:jc w:val="center"/>
        </w:trPr>
        <w:tc>
          <w:tcPr>
            <w:tcW w:w="3381" w:type="dxa"/>
          </w:tcPr>
          <w:p w:rsidR="00A644D8" w:rsidRPr="005B6055" w:rsidRDefault="00A644D8" w:rsidP="00E01E3D">
            <w:pPr>
              <w:tabs>
                <w:tab w:val="num" w:pos="0"/>
              </w:tabs>
              <w:rPr>
                <w:rFonts w:ascii="Arial" w:hAnsi="Arial" w:cs="Arial"/>
              </w:rPr>
            </w:pPr>
            <w:r w:rsidRPr="005B6055">
              <w:rPr>
                <w:rFonts w:ascii="Arial" w:hAnsi="Arial" w:cs="Arial"/>
              </w:rPr>
              <w:t>2012 Medii anuale</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21,61</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Borders>
              <w:top w:val="nil"/>
              <w:bottom w:val="nil"/>
              <w:right w:val="nil"/>
            </w:tcBorders>
          </w:tcPr>
          <w:p w:rsidR="00A644D8" w:rsidRPr="005B6055" w:rsidRDefault="00A644D8" w:rsidP="00E01E3D">
            <w:pPr>
              <w:rPr>
                <w:rFonts w:ascii="Arial" w:hAnsi="Arial" w:cs="Arial"/>
              </w:rPr>
            </w:pPr>
          </w:p>
        </w:tc>
      </w:tr>
      <w:tr w:rsidR="00A644D8" w:rsidRPr="00A644D8" w:rsidTr="00E01E3D">
        <w:trPr>
          <w:jc w:val="center"/>
        </w:trPr>
        <w:tc>
          <w:tcPr>
            <w:tcW w:w="3381" w:type="dxa"/>
          </w:tcPr>
          <w:p w:rsidR="00A644D8" w:rsidRPr="005B6055" w:rsidRDefault="00A644D8" w:rsidP="00E01E3D">
            <w:pPr>
              <w:tabs>
                <w:tab w:val="num" w:pos="0"/>
              </w:tabs>
              <w:rPr>
                <w:rFonts w:ascii="Arial" w:hAnsi="Arial" w:cs="Arial"/>
              </w:rPr>
            </w:pPr>
            <w:r w:rsidRPr="005B6055">
              <w:rPr>
                <w:rFonts w:ascii="Arial" w:hAnsi="Arial" w:cs="Arial"/>
              </w:rPr>
              <w:t>2013  Medii anuale</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Pr>
          <w:p w:rsidR="00A644D8" w:rsidRPr="005B6055" w:rsidRDefault="00A644D8" w:rsidP="00E01E3D">
            <w:pPr>
              <w:jc w:val="center"/>
              <w:rPr>
                <w:rFonts w:ascii="Arial" w:hAnsi="Arial" w:cs="Arial"/>
              </w:rPr>
            </w:pPr>
            <w:r w:rsidRPr="005B6055">
              <w:rPr>
                <w:rFonts w:ascii="Arial" w:hAnsi="Arial" w:cs="Arial"/>
              </w:rPr>
              <w:t>-</w:t>
            </w:r>
          </w:p>
        </w:tc>
        <w:tc>
          <w:tcPr>
            <w:tcW w:w="951" w:type="dxa"/>
            <w:tcBorders>
              <w:top w:val="nil"/>
              <w:bottom w:val="nil"/>
              <w:right w:val="nil"/>
            </w:tcBorders>
          </w:tcPr>
          <w:p w:rsidR="00A644D8" w:rsidRPr="00A644D8" w:rsidRDefault="00A644D8" w:rsidP="00E01E3D">
            <w:pPr>
              <w:rPr>
                <w:rFonts w:ascii="Arial" w:hAnsi="Arial" w:cs="Arial"/>
              </w:rPr>
            </w:pPr>
          </w:p>
        </w:tc>
      </w:tr>
    </w:tbl>
    <w:p w:rsidR="00261E9E" w:rsidRPr="00622C42" w:rsidRDefault="00261E9E" w:rsidP="00261E9E">
      <w:pPr>
        <w:tabs>
          <w:tab w:val="left" w:pos="709"/>
        </w:tabs>
        <w:ind w:left="720" w:right="31"/>
        <w:rPr>
          <w:sz w:val="20"/>
          <w:szCs w:val="20"/>
          <w:lang w:val="ro-RO"/>
        </w:rPr>
      </w:pPr>
    </w:p>
    <w:p w:rsidR="00261E9E" w:rsidRPr="00622C42" w:rsidRDefault="00261E9E" w:rsidP="00261E9E">
      <w:pPr>
        <w:tabs>
          <w:tab w:val="left" w:pos="709"/>
        </w:tabs>
        <w:ind w:left="720" w:right="31"/>
        <w:rPr>
          <w:b/>
          <w:sz w:val="20"/>
          <w:szCs w:val="20"/>
          <w:lang w:val="ro-RO"/>
        </w:rPr>
      </w:pPr>
      <w:r w:rsidRPr="00622C42">
        <w:rPr>
          <w:b/>
          <w:sz w:val="20"/>
          <w:szCs w:val="20"/>
          <w:lang w:val="ro-RO"/>
        </w:rPr>
        <w:tab/>
      </w:r>
      <w:r w:rsidRPr="00622C42">
        <w:rPr>
          <w:b/>
          <w:sz w:val="20"/>
          <w:szCs w:val="20"/>
          <w:lang w:val="ro-RO"/>
        </w:rPr>
        <w:tab/>
      </w:r>
    </w:p>
    <w:p w:rsidR="00261E9E" w:rsidRPr="008C4838" w:rsidRDefault="00261E9E" w:rsidP="00261E9E">
      <w:pPr>
        <w:tabs>
          <w:tab w:val="left" w:pos="709"/>
        </w:tabs>
        <w:ind w:left="720" w:right="31"/>
        <w:rPr>
          <w:rFonts w:ascii="Arial" w:hAnsi="Arial" w:cs="Arial"/>
          <w:b/>
          <w:lang w:val="ro-RO"/>
        </w:rPr>
      </w:pPr>
      <w:r w:rsidRPr="008C4838">
        <w:rPr>
          <w:rFonts w:ascii="Arial" w:hAnsi="Arial" w:cs="Arial"/>
          <w:b/>
          <w:lang w:val="ro-RO"/>
        </w:rPr>
        <w:t>2.2.4.A  Metale grele – plumb</w:t>
      </w:r>
    </w:p>
    <w:p w:rsidR="00261E9E" w:rsidRPr="0061751F" w:rsidRDefault="00261E9E" w:rsidP="00261E9E">
      <w:pPr>
        <w:tabs>
          <w:tab w:val="num" w:pos="0"/>
        </w:tabs>
        <w:ind w:firstLine="720"/>
        <w:rPr>
          <w:rFonts w:ascii="Arial" w:hAnsi="Arial" w:cs="Arial"/>
          <w:b/>
          <w:color w:val="00B0F0"/>
        </w:rPr>
      </w:pPr>
    </w:p>
    <w:p w:rsidR="00261E9E" w:rsidRPr="005F240C" w:rsidRDefault="00261E9E" w:rsidP="005F240C">
      <w:pPr>
        <w:tabs>
          <w:tab w:val="num" w:pos="0"/>
        </w:tabs>
        <w:ind w:firstLine="720"/>
        <w:rPr>
          <w:rFonts w:ascii="Arial" w:hAnsi="Arial" w:cs="Arial"/>
          <w:b/>
        </w:rPr>
      </w:pPr>
      <w:r w:rsidRPr="0061751F">
        <w:rPr>
          <w:rFonts w:ascii="Arial" w:hAnsi="Arial" w:cs="Arial"/>
          <w:color w:val="00B0F0"/>
        </w:rPr>
        <w:tab/>
      </w:r>
      <w:r w:rsidRPr="0061751F">
        <w:rPr>
          <w:rFonts w:ascii="Arial" w:hAnsi="Arial" w:cs="Arial"/>
          <w:color w:val="00B0F0"/>
        </w:rPr>
        <w:tab/>
      </w:r>
      <w:r w:rsidRPr="0061751F">
        <w:rPr>
          <w:rFonts w:ascii="Arial" w:hAnsi="Arial" w:cs="Arial"/>
          <w:color w:val="00B0F0"/>
        </w:rPr>
        <w:tab/>
      </w:r>
      <w:r w:rsidRPr="005F240C">
        <w:rPr>
          <w:rFonts w:ascii="Arial" w:hAnsi="Arial" w:cs="Arial"/>
          <w:b/>
        </w:rPr>
        <w:t>Tabel 2.2.4.A</w:t>
      </w:r>
    </w:p>
    <w:tbl>
      <w:tblPr>
        <w:tblW w:w="0" w:type="auto"/>
        <w:jc w:val="center"/>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1042"/>
        <w:gridCol w:w="1265"/>
        <w:gridCol w:w="1089"/>
      </w:tblGrid>
      <w:tr w:rsidR="00261E9E" w:rsidRPr="00004E21" w:rsidTr="00E01E3D">
        <w:trPr>
          <w:jc w:val="center"/>
        </w:trPr>
        <w:tc>
          <w:tcPr>
            <w:tcW w:w="2574" w:type="dxa"/>
          </w:tcPr>
          <w:p w:rsidR="00261E9E" w:rsidRPr="00004E21" w:rsidRDefault="00261E9E" w:rsidP="00E01E3D">
            <w:pPr>
              <w:tabs>
                <w:tab w:val="num" w:pos="0"/>
              </w:tabs>
              <w:rPr>
                <w:rFonts w:ascii="Arial" w:hAnsi="Arial" w:cs="Arial"/>
              </w:rPr>
            </w:pPr>
            <w:r w:rsidRPr="00004E21">
              <w:rPr>
                <w:rFonts w:ascii="Arial" w:hAnsi="Arial" w:cs="Arial"/>
                <w:b/>
              </w:rPr>
              <w:t>Pb</w:t>
            </w:r>
            <w:r w:rsidRPr="00004E21">
              <w:rPr>
                <w:rFonts w:ascii="Arial" w:hAnsi="Arial" w:cs="Arial"/>
              </w:rPr>
              <w:t xml:space="preserve">   (</w:t>
            </w:r>
            <w:r w:rsidRPr="00004E21">
              <w:rPr>
                <w:rFonts w:ascii="Arial" w:hAnsi="Arial" w:cs="Arial"/>
              </w:rPr>
              <w:sym w:font="Symbol" w:char="F06D"/>
            </w:r>
            <w:r w:rsidRPr="00004E21">
              <w:rPr>
                <w:rFonts w:ascii="Arial" w:hAnsi="Arial" w:cs="Arial"/>
              </w:rPr>
              <w:t>g/mc)</w:t>
            </w:r>
          </w:p>
        </w:tc>
        <w:tc>
          <w:tcPr>
            <w:tcW w:w="1042" w:type="dxa"/>
          </w:tcPr>
          <w:p w:rsidR="00261E9E" w:rsidRPr="00004E21" w:rsidRDefault="00261E9E" w:rsidP="00E01E3D">
            <w:pPr>
              <w:jc w:val="center"/>
              <w:rPr>
                <w:rFonts w:ascii="Arial" w:hAnsi="Arial" w:cs="Arial"/>
                <w:b/>
              </w:rPr>
            </w:pPr>
            <w:r w:rsidRPr="00004E21">
              <w:rPr>
                <w:rFonts w:ascii="Arial" w:hAnsi="Arial" w:cs="Arial"/>
                <w:b/>
              </w:rPr>
              <w:t>Br1</w:t>
            </w:r>
          </w:p>
        </w:tc>
        <w:tc>
          <w:tcPr>
            <w:tcW w:w="1265" w:type="dxa"/>
          </w:tcPr>
          <w:p w:rsidR="00261E9E" w:rsidRPr="00004E21" w:rsidRDefault="00261E9E" w:rsidP="00E01E3D">
            <w:pPr>
              <w:jc w:val="center"/>
              <w:rPr>
                <w:rFonts w:ascii="Arial" w:hAnsi="Arial" w:cs="Arial"/>
                <w:b/>
              </w:rPr>
            </w:pPr>
            <w:r w:rsidRPr="00004E21">
              <w:rPr>
                <w:rFonts w:ascii="Arial" w:hAnsi="Arial" w:cs="Arial"/>
                <w:b/>
              </w:rPr>
              <w:t>Br3</w:t>
            </w:r>
          </w:p>
        </w:tc>
        <w:tc>
          <w:tcPr>
            <w:tcW w:w="1089" w:type="dxa"/>
          </w:tcPr>
          <w:p w:rsidR="00261E9E" w:rsidRPr="00004E21" w:rsidRDefault="00261E9E" w:rsidP="00E01E3D">
            <w:pPr>
              <w:jc w:val="center"/>
              <w:rPr>
                <w:rFonts w:ascii="Arial" w:hAnsi="Arial" w:cs="Arial"/>
                <w:b/>
              </w:rPr>
            </w:pPr>
            <w:r w:rsidRPr="00004E21">
              <w:rPr>
                <w:rFonts w:ascii="Arial" w:hAnsi="Arial" w:cs="Arial"/>
                <w:b/>
              </w:rPr>
              <w:t>Br4</w:t>
            </w:r>
          </w:p>
        </w:tc>
      </w:tr>
      <w:tr w:rsidR="00261E9E" w:rsidRPr="00004E21" w:rsidTr="00E01E3D">
        <w:trPr>
          <w:jc w:val="center"/>
        </w:trPr>
        <w:tc>
          <w:tcPr>
            <w:tcW w:w="2574" w:type="dxa"/>
          </w:tcPr>
          <w:p w:rsidR="00261E9E" w:rsidRPr="00004E21" w:rsidRDefault="00261E9E" w:rsidP="00E01E3D">
            <w:pPr>
              <w:tabs>
                <w:tab w:val="num" w:pos="0"/>
              </w:tabs>
              <w:rPr>
                <w:rFonts w:ascii="Arial" w:hAnsi="Arial" w:cs="Arial"/>
              </w:rPr>
            </w:pPr>
            <w:r w:rsidRPr="00004E21">
              <w:rPr>
                <w:rFonts w:ascii="Arial" w:hAnsi="Arial" w:cs="Arial"/>
              </w:rPr>
              <w:t>2008 Medii noe şi dec</w:t>
            </w:r>
          </w:p>
        </w:tc>
        <w:tc>
          <w:tcPr>
            <w:tcW w:w="1042" w:type="dxa"/>
          </w:tcPr>
          <w:p w:rsidR="00261E9E" w:rsidRPr="00004E21" w:rsidRDefault="00261E9E" w:rsidP="00E01E3D">
            <w:pPr>
              <w:jc w:val="center"/>
              <w:rPr>
                <w:rFonts w:ascii="Arial" w:hAnsi="Arial" w:cs="Arial"/>
              </w:rPr>
            </w:pPr>
            <w:r w:rsidRPr="00004E21">
              <w:rPr>
                <w:rFonts w:ascii="Arial" w:hAnsi="Arial" w:cs="Arial"/>
              </w:rPr>
              <w:t>0,0092</w:t>
            </w:r>
          </w:p>
        </w:tc>
        <w:tc>
          <w:tcPr>
            <w:tcW w:w="1265" w:type="dxa"/>
          </w:tcPr>
          <w:p w:rsidR="00261E9E" w:rsidRPr="00004E21" w:rsidRDefault="00261E9E" w:rsidP="00E01E3D">
            <w:pPr>
              <w:jc w:val="center"/>
              <w:rPr>
                <w:rFonts w:ascii="Arial" w:hAnsi="Arial" w:cs="Arial"/>
              </w:rPr>
            </w:pPr>
            <w:r w:rsidRPr="00004E21">
              <w:rPr>
                <w:rFonts w:ascii="Arial" w:hAnsi="Arial" w:cs="Arial"/>
              </w:rPr>
              <w:t>0,006</w:t>
            </w:r>
          </w:p>
        </w:tc>
        <w:tc>
          <w:tcPr>
            <w:tcW w:w="1089" w:type="dxa"/>
          </w:tcPr>
          <w:p w:rsidR="00261E9E" w:rsidRPr="00004E21" w:rsidRDefault="00261E9E" w:rsidP="00E01E3D">
            <w:pPr>
              <w:jc w:val="center"/>
              <w:rPr>
                <w:rFonts w:ascii="Arial" w:hAnsi="Arial" w:cs="Arial"/>
              </w:rPr>
            </w:pPr>
            <w:r w:rsidRPr="00004E21">
              <w:rPr>
                <w:rFonts w:ascii="Arial" w:hAnsi="Arial" w:cs="Arial"/>
              </w:rPr>
              <w:t>0,0061</w:t>
            </w:r>
          </w:p>
        </w:tc>
      </w:tr>
      <w:tr w:rsidR="00261E9E" w:rsidRPr="00004E21" w:rsidTr="00E01E3D">
        <w:trPr>
          <w:jc w:val="center"/>
        </w:trPr>
        <w:tc>
          <w:tcPr>
            <w:tcW w:w="2574" w:type="dxa"/>
          </w:tcPr>
          <w:p w:rsidR="00261E9E" w:rsidRPr="00004E21" w:rsidRDefault="00261E9E" w:rsidP="00E01E3D">
            <w:pPr>
              <w:tabs>
                <w:tab w:val="num" w:pos="0"/>
              </w:tabs>
              <w:rPr>
                <w:rFonts w:ascii="Arial" w:hAnsi="Arial" w:cs="Arial"/>
              </w:rPr>
            </w:pPr>
            <w:r w:rsidRPr="00004E21">
              <w:rPr>
                <w:rFonts w:ascii="Arial" w:hAnsi="Arial" w:cs="Arial"/>
              </w:rPr>
              <w:t xml:space="preserve">2009 Media anuală </w:t>
            </w:r>
          </w:p>
        </w:tc>
        <w:tc>
          <w:tcPr>
            <w:tcW w:w="1042" w:type="dxa"/>
          </w:tcPr>
          <w:p w:rsidR="00261E9E" w:rsidRPr="00004E21" w:rsidRDefault="00261E9E" w:rsidP="00E01E3D">
            <w:pPr>
              <w:jc w:val="center"/>
              <w:rPr>
                <w:rFonts w:ascii="Arial" w:hAnsi="Arial" w:cs="Arial"/>
              </w:rPr>
            </w:pPr>
            <w:r w:rsidRPr="00004E21">
              <w:rPr>
                <w:rFonts w:ascii="Arial" w:hAnsi="Arial" w:cs="Arial"/>
              </w:rPr>
              <w:t>0,0066</w:t>
            </w:r>
          </w:p>
        </w:tc>
        <w:tc>
          <w:tcPr>
            <w:tcW w:w="1265" w:type="dxa"/>
          </w:tcPr>
          <w:p w:rsidR="00261E9E" w:rsidRPr="00004E21" w:rsidRDefault="00261E9E" w:rsidP="00E01E3D">
            <w:pPr>
              <w:jc w:val="center"/>
              <w:rPr>
                <w:rFonts w:ascii="Arial" w:hAnsi="Arial" w:cs="Arial"/>
              </w:rPr>
            </w:pPr>
            <w:r w:rsidRPr="00004E21">
              <w:rPr>
                <w:rFonts w:ascii="Arial" w:hAnsi="Arial" w:cs="Arial"/>
              </w:rPr>
              <w:t>0,0061</w:t>
            </w:r>
          </w:p>
        </w:tc>
        <w:tc>
          <w:tcPr>
            <w:tcW w:w="1089" w:type="dxa"/>
          </w:tcPr>
          <w:p w:rsidR="00261E9E" w:rsidRPr="00004E21" w:rsidRDefault="00261E9E" w:rsidP="00E01E3D">
            <w:pPr>
              <w:jc w:val="center"/>
              <w:rPr>
                <w:rFonts w:ascii="Arial" w:hAnsi="Arial" w:cs="Arial"/>
              </w:rPr>
            </w:pPr>
            <w:r w:rsidRPr="00004E21">
              <w:rPr>
                <w:rFonts w:ascii="Arial" w:hAnsi="Arial" w:cs="Arial"/>
              </w:rPr>
              <w:t>0,0075</w:t>
            </w:r>
          </w:p>
        </w:tc>
      </w:tr>
      <w:tr w:rsidR="00261E9E" w:rsidRPr="00004E21" w:rsidTr="00E01E3D">
        <w:trPr>
          <w:jc w:val="center"/>
        </w:trPr>
        <w:tc>
          <w:tcPr>
            <w:tcW w:w="2574" w:type="dxa"/>
          </w:tcPr>
          <w:p w:rsidR="00261E9E" w:rsidRPr="00004E21" w:rsidRDefault="00261E9E" w:rsidP="00E01E3D">
            <w:pPr>
              <w:tabs>
                <w:tab w:val="num" w:pos="0"/>
              </w:tabs>
              <w:rPr>
                <w:rFonts w:ascii="Arial" w:hAnsi="Arial" w:cs="Arial"/>
              </w:rPr>
            </w:pPr>
            <w:r w:rsidRPr="00004E21">
              <w:rPr>
                <w:rFonts w:ascii="Arial" w:hAnsi="Arial" w:cs="Arial"/>
              </w:rPr>
              <w:t>2010 Medii anuale</w:t>
            </w:r>
          </w:p>
        </w:tc>
        <w:tc>
          <w:tcPr>
            <w:tcW w:w="1042" w:type="dxa"/>
          </w:tcPr>
          <w:p w:rsidR="00261E9E" w:rsidRPr="00004E21" w:rsidRDefault="00261E9E" w:rsidP="00E01E3D">
            <w:pPr>
              <w:jc w:val="center"/>
              <w:rPr>
                <w:rFonts w:ascii="Arial" w:hAnsi="Arial" w:cs="Arial"/>
              </w:rPr>
            </w:pPr>
            <w:r w:rsidRPr="00004E21">
              <w:rPr>
                <w:rFonts w:ascii="Arial" w:hAnsi="Arial" w:cs="Arial"/>
              </w:rPr>
              <w:t>0,0085</w:t>
            </w:r>
          </w:p>
        </w:tc>
        <w:tc>
          <w:tcPr>
            <w:tcW w:w="1265" w:type="dxa"/>
          </w:tcPr>
          <w:p w:rsidR="00261E9E" w:rsidRPr="00004E21" w:rsidRDefault="00261E9E" w:rsidP="00E01E3D">
            <w:pPr>
              <w:jc w:val="center"/>
              <w:rPr>
                <w:rFonts w:ascii="Arial" w:hAnsi="Arial" w:cs="Arial"/>
              </w:rPr>
            </w:pPr>
            <w:r w:rsidRPr="00004E21">
              <w:rPr>
                <w:rFonts w:ascii="Arial" w:hAnsi="Arial" w:cs="Arial"/>
              </w:rPr>
              <w:t>0,0053</w:t>
            </w:r>
          </w:p>
        </w:tc>
        <w:tc>
          <w:tcPr>
            <w:tcW w:w="1089" w:type="dxa"/>
          </w:tcPr>
          <w:p w:rsidR="00261E9E" w:rsidRPr="00004E21" w:rsidRDefault="00261E9E" w:rsidP="00E01E3D">
            <w:pPr>
              <w:jc w:val="center"/>
              <w:rPr>
                <w:rFonts w:ascii="Arial" w:hAnsi="Arial" w:cs="Arial"/>
              </w:rPr>
            </w:pPr>
            <w:r w:rsidRPr="00004E21">
              <w:rPr>
                <w:rFonts w:ascii="Arial" w:hAnsi="Arial" w:cs="Arial"/>
              </w:rPr>
              <w:t>0,0052</w:t>
            </w:r>
          </w:p>
        </w:tc>
      </w:tr>
    </w:tbl>
    <w:p w:rsidR="00261E9E" w:rsidRPr="00622C42" w:rsidRDefault="00261E9E" w:rsidP="00261E9E">
      <w:pPr>
        <w:tabs>
          <w:tab w:val="num" w:pos="0"/>
        </w:tabs>
        <w:ind w:firstLine="720"/>
        <w:rPr>
          <w:b/>
          <w:sz w:val="20"/>
          <w:szCs w:val="20"/>
        </w:rPr>
      </w:pPr>
    </w:p>
    <w:p w:rsidR="00261E9E" w:rsidRPr="00622C42" w:rsidRDefault="009174BC" w:rsidP="00261E9E">
      <w:pPr>
        <w:tabs>
          <w:tab w:val="num" w:pos="0"/>
        </w:tabs>
        <w:jc w:val="center"/>
        <w:rPr>
          <w:sz w:val="20"/>
          <w:szCs w:val="20"/>
        </w:rPr>
      </w:pPr>
      <w:r>
        <w:rPr>
          <w:noProof/>
          <w:sz w:val="20"/>
          <w:szCs w:val="20"/>
          <w:lang w:val="ro-RO" w:eastAsia="ro-RO"/>
        </w:rPr>
        <w:drawing>
          <wp:inline distT="0" distB="0" distL="0" distR="0">
            <wp:extent cx="5677535" cy="2296795"/>
            <wp:effectExtent l="0" t="0" r="0" b="0"/>
            <wp:docPr id="24" name="Objec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61E9E" w:rsidRPr="005F240C" w:rsidRDefault="00261E9E" w:rsidP="00261E9E">
      <w:pPr>
        <w:tabs>
          <w:tab w:val="num" w:pos="0"/>
        </w:tabs>
        <w:jc w:val="center"/>
        <w:rPr>
          <w:rFonts w:ascii="Arial" w:hAnsi="Arial" w:cs="Arial"/>
          <w:b/>
        </w:rPr>
      </w:pPr>
      <w:r w:rsidRPr="005F240C">
        <w:rPr>
          <w:rFonts w:ascii="Arial" w:hAnsi="Arial" w:cs="Arial"/>
          <w:b/>
        </w:rPr>
        <w:t xml:space="preserve">Fig.2.2.4.A. </w:t>
      </w:r>
      <w:r w:rsidRPr="005F240C">
        <w:rPr>
          <w:rFonts w:ascii="Arial" w:hAnsi="Arial" w:cs="Arial"/>
        </w:rPr>
        <w:t>Concentraţia medie anuală a plumbului</w:t>
      </w:r>
      <w:r w:rsidRPr="005F240C">
        <w:rPr>
          <w:rFonts w:ascii="Arial" w:hAnsi="Arial" w:cs="Arial"/>
          <w:b/>
        </w:rPr>
        <w:t xml:space="preserve"> </w:t>
      </w:r>
    </w:p>
    <w:p w:rsidR="00261E9E" w:rsidRPr="005B6055" w:rsidRDefault="00261E9E" w:rsidP="00261E9E">
      <w:pPr>
        <w:tabs>
          <w:tab w:val="num" w:pos="0"/>
        </w:tabs>
        <w:jc w:val="both"/>
        <w:rPr>
          <w:sz w:val="20"/>
          <w:szCs w:val="20"/>
        </w:rPr>
      </w:pPr>
    </w:p>
    <w:p w:rsidR="00261E9E" w:rsidRPr="005B6055" w:rsidRDefault="00261E9E" w:rsidP="00261E9E">
      <w:pPr>
        <w:tabs>
          <w:tab w:val="num" w:pos="0"/>
        </w:tabs>
        <w:jc w:val="both"/>
        <w:rPr>
          <w:rFonts w:ascii="Arial" w:hAnsi="Arial" w:cs="Arial"/>
        </w:rPr>
      </w:pPr>
      <w:r w:rsidRPr="005B6055">
        <w:rPr>
          <w:rFonts w:ascii="Arial" w:hAnsi="Arial" w:cs="Arial"/>
        </w:rPr>
        <w:t>În anul 201</w:t>
      </w:r>
      <w:r w:rsidR="00004E21" w:rsidRPr="005B6055">
        <w:rPr>
          <w:rFonts w:ascii="Arial" w:hAnsi="Arial" w:cs="Arial"/>
        </w:rPr>
        <w:t>3</w:t>
      </w:r>
      <w:r w:rsidRPr="005B6055">
        <w:rPr>
          <w:rFonts w:ascii="Arial" w:hAnsi="Arial" w:cs="Arial"/>
        </w:rPr>
        <w:t>, nu s-au făcut determinări de plumb.</w:t>
      </w:r>
    </w:p>
    <w:p w:rsidR="00261E9E" w:rsidRPr="005B6055" w:rsidRDefault="00261E9E" w:rsidP="00261E9E">
      <w:pPr>
        <w:tabs>
          <w:tab w:val="left" w:pos="709"/>
        </w:tabs>
        <w:ind w:left="720" w:right="31"/>
        <w:jc w:val="center"/>
        <w:rPr>
          <w:b/>
          <w:sz w:val="20"/>
          <w:szCs w:val="20"/>
          <w:lang w:val="ro-RO"/>
        </w:rPr>
      </w:pPr>
    </w:p>
    <w:p w:rsidR="00261E9E" w:rsidRPr="00622C42" w:rsidRDefault="00261E9E" w:rsidP="00261E9E">
      <w:pPr>
        <w:tabs>
          <w:tab w:val="left" w:pos="709"/>
        </w:tabs>
        <w:ind w:left="720" w:right="31"/>
        <w:rPr>
          <w:b/>
          <w:sz w:val="20"/>
          <w:szCs w:val="20"/>
          <w:lang w:val="ro-RO"/>
        </w:rPr>
      </w:pPr>
    </w:p>
    <w:p w:rsidR="00261E9E" w:rsidRPr="008C4838" w:rsidRDefault="00261E9E" w:rsidP="008C4838">
      <w:pPr>
        <w:tabs>
          <w:tab w:val="num" w:pos="0"/>
        </w:tabs>
        <w:ind w:firstLine="720"/>
        <w:rPr>
          <w:rFonts w:ascii="Arial" w:hAnsi="Arial" w:cs="Arial"/>
          <w:b/>
        </w:rPr>
      </w:pPr>
      <w:r w:rsidRPr="008C4838">
        <w:rPr>
          <w:rFonts w:ascii="Arial" w:hAnsi="Arial" w:cs="Arial"/>
          <w:b/>
          <w:lang w:val="ro-RO"/>
        </w:rPr>
        <w:t xml:space="preserve">2.2.5.A  </w:t>
      </w:r>
      <w:r w:rsidRPr="008C4838">
        <w:rPr>
          <w:rFonts w:ascii="Arial" w:hAnsi="Arial" w:cs="Arial"/>
          <w:b/>
        </w:rPr>
        <w:t>Monoxid de carbon</w:t>
      </w:r>
    </w:p>
    <w:p w:rsidR="00261E9E" w:rsidRDefault="00261E9E" w:rsidP="00261E9E">
      <w:pPr>
        <w:tabs>
          <w:tab w:val="num" w:pos="0"/>
        </w:tabs>
        <w:jc w:val="center"/>
        <w:rPr>
          <w:sz w:val="20"/>
          <w:szCs w:val="20"/>
        </w:rPr>
      </w:pPr>
    </w:p>
    <w:p w:rsidR="00004E21" w:rsidRDefault="00004E21" w:rsidP="00261E9E">
      <w:pPr>
        <w:tabs>
          <w:tab w:val="num" w:pos="0"/>
        </w:tabs>
        <w:jc w:val="center"/>
        <w:rPr>
          <w:sz w:val="20"/>
          <w:szCs w:val="20"/>
        </w:rPr>
      </w:pPr>
    </w:p>
    <w:p w:rsidR="00004E21" w:rsidRDefault="00004E21" w:rsidP="00261E9E">
      <w:pPr>
        <w:tabs>
          <w:tab w:val="num" w:pos="0"/>
        </w:tabs>
        <w:jc w:val="center"/>
        <w:rPr>
          <w:sz w:val="20"/>
          <w:szCs w:val="20"/>
        </w:rPr>
      </w:pPr>
    </w:p>
    <w:p w:rsidR="00004E21" w:rsidRDefault="009174BC" w:rsidP="008C4838">
      <w:pPr>
        <w:tabs>
          <w:tab w:val="num" w:pos="0"/>
          <w:tab w:val="left" w:pos="2171"/>
        </w:tabs>
        <w:jc w:val="center"/>
        <w:rPr>
          <w:sz w:val="20"/>
          <w:szCs w:val="20"/>
        </w:rPr>
      </w:pPr>
      <w:r>
        <w:rPr>
          <w:rFonts w:ascii="Arial" w:hAnsi="Arial" w:cs="Arial"/>
          <w:noProof/>
          <w:lang w:val="ro-RO" w:eastAsia="ro-RO"/>
        </w:rPr>
        <w:drawing>
          <wp:inline distT="0" distB="0" distL="0" distR="0">
            <wp:extent cx="5008245" cy="1828800"/>
            <wp:effectExtent l="0" t="0" r="0" b="0"/>
            <wp:docPr id="25"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04E21" w:rsidRDefault="00004E21" w:rsidP="00261E9E">
      <w:pPr>
        <w:tabs>
          <w:tab w:val="num" w:pos="0"/>
        </w:tabs>
        <w:jc w:val="center"/>
        <w:rPr>
          <w:sz w:val="20"/>
          <w:szCs w:val="20"/>
        </w:rPr>
      </w:pPr>
    </w:p>
    <w:p w:rsidR="00261E9E" w:rsidRPr="005B6055" w:rsidRDefault="00261E9E" w:rsidP="00261E9E">
      <w:pPr>
        <w:jc w:val="center"/>
        <w:rPr>
          <w:rFonts w:ascii="Arial" w:hAnsi="Arial" w:cs="Arial"/>
        </w:rPr>
      </w:pPr>
      <w:r w:rsidRPr="005B6055">
        <w:rPr>
          <w:rFonts w:ascii="Arial" w:hAnsi="Arial" w:cs="Arial"/>
          <w:b/>
        </w:rPr>
        <w:t>Fig. 2.2.5.A</w:t>
      </w:r>
      <w:r w:rsidRPr="005B6055">
        <w:rPr>
          <w:rFonts w:ascii="Arial" w:hAnsi="Arial" w:cs="Arial"/>
        </w:rPr>
        <w:t xml:space="preserve"> </w:t>
      </w:r>
      <w:r w:rsidR="008C4838" w:rsidRPr="005B6055">
        <w:rPr>
          <w:rFonts w:ascii="Arial" w:hAnsi="Arial" w:cs="Arial"/>
        </w:rPr>
        <w:t xml:space="preserve">- </w:t>
      </w:r>
      <w:r w:rsidRPr="005B6055">
        <w:rPr>
          <w:rFonts w:ascii="Arial" w:hAnsi="Arial" w:cs="Arial"/>
        </w:rPr>
        <w:t>Concentraţia medie anuală a monoxidului de carbon</w:t>
      </w:r>
    </w:p>
    <w:p w:rsidR="00261E9E" w:rsidRPr="005B6055" w:rsidRDefault="00261E9E" w:rsidP="00261E9E">
      <w:pPr>
        <w:jc w:val="center"/>
        <w:rPr>
          <w:rFonts w:ascii="Arial" w:hAnsi="Arial" w:cs="Arial"/>
        </w:rPr>
      </w:pPr>
      <w:r w:rsidRPr="005B6055">
        <w:rPr>
          <w:rFonts w:ascii="Arial" w:hAnsi="Arial" w:cs="Arial"/>
        </w:rPr>
        <w:t>în 2008</w:t>
      </w:r>
      <w:r w:rsidR="005B6055">
        <w:rPr>
          <w:rFonts w:ascii="Arial" w:hAnsi="Arial" w:cs="Arial"/>
        </w:rPr>
        <w:t>-</w:t>
      </w:r>
      <w:r w:rsidR="00004E21" w:rsidRPr="005B6055">
        <w:rPr>
          <w:rFonts w:ascii="Arial" w:hAnsi="Arial" w:cs="Arial"/>
        </w:rPr>
        <w:t xml:space="preserve"> 2013</w:t>
      </w:r>
    </w:p>
    <w:p w:rsidR="005F240C" w:rsidRDefault="005F240C" w:rsidP="005F240C">
      <w:pPr>
        <w:rPr>
          <w:sz w:val="20"/>
          <w:szCs w:val="20"/>
        </w:rPr>
      </w:pPr>
    </w:p>
    <w:p w:rsidR="00004E21" w:rsidRPr="00004E21" w:rsidRDefault="005F240C" w:rsidP="005F240C">
      <w:pPr>
        <w:rPr>
          <w:rFonts w:ascii="Arial" w:hAnsi="Arial" w:cs="Arial"/>
          <w:color w:val="00B0F0"/>
        </w:rPr>
      </w:pPr>
      <w:r>
        <w:rPr>
          <w:sz w:val="20"/>
          <w:szCs w:val="20"/>
        </w:rPr>
        <w:t xml:space="preserve">                        </w:t>
      </w:r>
      <w:r w:rsidR="00261E9E" w:rsidRPr="005B6055">
        <w:rPr>
          <w:rFonts w:ascii="Arial" w:hAnsi="Arial" w:cs="Arial"/>
          <w:b/>
        </w:rPr>
        <w:t>Tabel 2.2.5.A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4"/>
        <w:gridCol w:w="1080"/>
        <w:gridCol w:w="1167"/>
        <w:gridCol w:w="1029"/>
        <w:gridCol w:w="951"/>
        <w:gridCol w:w="1101"/>
      </w:tblGrid>
      <w:tr w:rsidR="00261E9E" w:rsidRPr="00004E21" w:rsidTr="00E01E3D">
        <w:trPr>
          <w:jc w:val="center"/>
        </w:trPr>
        <w:tc>
          <w:tcPr>
            <w:tcW w:w="2204" w:type="dxa"/>
          </w:tcPr>
          <w:p w:rsidR="00261E9E" w:rsidRPr="00004E21" w:rsidRDefault="00261E9E" w:rsidP="00E01E3D">
            <w:pPr>
              <w:tabs>
                <w:tab w:val="num" w:pos="0"/>
              </w:tabs>
              <w:rPr>
                <w:rFonts w:ascii="Arial" w:hAnsi="Arial" w:cs="Arial"/>
              </w:rPr>
            </w:pPr>
            <w:r w:rsidRPr="00004E21">
              <w:rPr>
                <w:rFonts w:ascii="Arial" w:hAnsi="Arial" w:cs="Arial"/>
                <w:b/>
              </w:rPr>
              <w:t>CO</w:t>
            </w:r>
            <w:r w:rsidRPr="00004E21">
              <w:rPr>
                <w:rFonts w:ascii="Arial" w:hAnsi="Arial" w:cs="Arial"/>
              </w:rPr>
              <w:t xml:space="preserve">    (mg/mc)</w:t>
            </w:r>
          </w:p>
        </w:tc>
        <w:tc>
          <w:tcPr>
            <w:tcW w:w="1080" w:type="dxa"/>
          </w:tcPr>
          <w:p w:rsidR="00261E9E" w:rsidRPr="00004E21" w:rsidRDefault="00261E9E" w:rsidP="00E01E3D">
            <w:pPr>
              <w:jc w:val="center"/>
              <w:rPr>
                <w:rFonts w:ascii="Arial" w:hAnsi="Arial" w:cs="Arial"/>
                <w:b/>
              </w:rPr>
            </w:pPr>
            <w:r w:rsidRPr="00004E21">
              <w:rPr>
                <w:rFonts w:ascii="Arial" w:hAnsi="Arial" w:cs="Arial"/>
                <w:b/>
              </w:rPr>
              <w:t>Br1</w:t>
            </w:r>
          </w:p>
        </w:tc>
        <w:tc>
          <w:tcPr>
            <w:tcW w:w="1167" w:type="dxa"/>
          </w:tcPr>
          <w:p w:rsidR="00261E9E" w:rsidRPr="00004E21" w:rsidRDefault="00261E9E" w:rsidP="00E01E3D">
            <w:pPr>
              <w:jc w:val="center"/>
              <w:rPr>
                <w:rFonts w:ascii="Arial" w:hAnsi="Arial" w:cs="Arial"/>
                <w:b/>
              </w:rPr>
            </w:pPr>
            <w:r w:rsidRPr="00004E21">
              <w:rPr>
                <w:rFonts w:ascii="Arial" w:hAnsi="Arial" w:cs="Arial"/>
                <w:b/>
              </w:rPr>
              <w:t>Br2</w:t>
            </w:r>
          </w:p>
        </w:tc>
        <w:tc>
          <w:tcPr>
            <w:tcW w:w="1029" w:type="dxa"/>
          </w:tcPr>
          <w:p w:rsidR="00261E9E" w:rsidRPr="00004E21" w:rsidRDefault="00261E9E" w:rsidP="00E01E3D">
            <w:pPr>
              <w:jc w:val="center"/>
              <w:rPr>
                <w:rFonts w:ascii="Arial" w:hAnsi="Arial" w:cs="Arial"/>
                <w:b/>
              </w:rPr>
            </w:pPr>
            <w:r w:rsidRPr="00004E21">
              <w:rPr>
                <w:rFonts w:ascii="Arial" w:hAnsi="Arial" w:cs="Arial"/>
                <w:b/>
              </w:rPr>
              <w:t>Br3</w:t>
            </w:r>
          </w:p>
        </w:tc>
        <w:tc>
          <w:tcPr>
            <w:tcW w:w="951" w:type="dxa"/>
          </w:tcPr>
          <w:p w:rsidR="00261E9E" w:rsidRPr="00004E21" w:rsidRDefault="00261E9E" w:rsidP="00E01E3D">
            <w:pPr>
              <w:jc w:val="center"/>
              <w:rPr>
                <w:rFonts w:ascii="Arial" w:hAnsi="Arial" w:cs="Arial"/>
                <w:b/>
              </w:rPr>
            </w:pPr>
            <w:r w:rsidRPr="00004E21">
              <w:rPr>
                <w:rFonts w:ascii="Arial" w:hAnsi="Arial" w:cs="Arial"/>
                <w:b/>
              </w:rPr>
              <w:t>Br4</w:t>
            </w:r>
          </w:p>
        </w:tc>
        <w:tc>
          <w:tcPr>
            <w:tcW w:w="1101" w:type="dxa"/>
          </w:tcPr>
          <w:p w:rsidR="00261E9E" w:rsidRPr="00004E21" w:rsidRDefault="00261E9E" w:rsidP="00E01E3D">
            <w:pPr>
              <w:jc w:val="center"/>
              <w:rPr>
                <w:rFonts w:ascii="Arial" w:hAnsi="Arial" w:cs="Arial"/>
                <w:b/>
              </w:rPr>
            </w:pPr>
            <w:r w:rsidRPr="00004E21">
              <w:rPr>
                <w:rFonts w:ascii="Arial" w:hAnsi="Arial" w:cs="Arial"/>
                <w:b/>
              </w:rPr>
              <w:t>Br5</w:t>
            </w:r>
          </w:p>
        </w:tc>
      </w:tr>
      <w:tr w:rsidR="00261E9E" w:rsidRPr="00004E21" w:rsidTr="00E01E3D">
        <w:trPr>
          <w:jc w:val="center"/>
        </w:trPr>
        <w:tc>
          <w:tcPr>
            <w:tcW w:w="2204" w:type="dxa"/>
          </w:tcPr>
          <w:p w:rsidR="00261E9E" w:rsidRPr="00004E21" w:rsidRDefault="00261E9E" w:rsidP="00E01E3D">
            <w:pPr>
              <w:tabs>
                <w:tab w:val="num" w:pos="0"/>
              </w:tabs>
              <w:rPr>
                <w:rFonts w:ascii="Arial" w:hAnsi="Arial" w:cs="Arial"/>
              </w:rPr>
            </w:pPr>
            <w:r w:rsidRPr="00004E21">
              <w:rPr>
                <w:rFonts w:ascii="Arial" w:hAnsi="Arial" w:cs="Arial"/>
              </w:rPr>
              <w:t xml:space="preserve">2008 Medii anuale </w:t>
            </w:r>
          </w:p>
        </w:tc>
        <w:tc>
          <w:tcPr>
            <w:tcW w:w="1080" w:type="dxa"/>
          </w:tcPr>
          <w:p w:rsidR="00261E9E" w:rsidRPr="00004E21" w:rsidRDefault="00261E9E" w:rsidP="00E01E3D">
            <w:pPr>
              <w:jc w:val="center"/>
              <w:rPr>
                <w:rFonts w:ascii="Arial" w:hAnsi="Arial" w:cs="Arial"/>
              </w:rPr>
            </w:pPr>
            <w:r w:rsidRPr="00004E21">
              <w:rPr>
                <w:rFonts w:ascii="Arial" w:hAnsi="Arial" w:cs="Arial"/>
              </w:rPr>
              <w:t>0,98</w:t>
            </w:r>
          </w:p>
        </w:tc>
        <w:tc>
          <w:tcPr>
            <w:tcW w:w="1167" w:type="dxa"/>
          </w:tcPr>
          <w:p w:rsidR="00261E9E" w:rsidRPr="00004E21" w:rsidRDefault="00261E9E" w:rsidP="00E01E3D">
            <w:pPr>
              <w:jc w:val="center"/>
              <w:rPr>
                <w:rFonts w:ascii="Arial" w:hAnsi="Arial" w:cs="Arial"/>
              </w:rPr>
            </w:pPr>
            <w:r w:rsidRPr="00004E21">
              <w:rPr>
                <w:rFonts w:ascii="Arial" w:hAnsi="Arial" w:cs="Arial"/>
              </w:rPr>
              <w:t>0,123</w:t>
            </w:r>
          </w:p>
        </w:tc>
        <w:tc>
          <w:tcPr>
            <w:tcW w:w="1029" w:type="dxa"/>
          </w:tcPr>
          <w:p w:rsidR="00261E9E" w:rsidRPr="00004E21" w:rsidRDefault="00261E9E" w:rsidP="00E01E3D">
            <w:pPr>
              <w:jc w:val="center"/>
              <w:rPr>
                <w:rFonts w:ascii="Arial" w:hAnsi="Arial" w:cs="Arial"/>
              </w:rPr>
            </w:pPr>
            <w:r w:rsidRPr="00004E21">
              <w:rPr>
                <w:rFonts w:ascii="Arial" w:hAnsi="Arial" w:cs="Arial"/>
              </w:rPr>
              <w:t>0,204</w:t>
            </w:r>
          </w:p>
        </w:tc>
        <w:tc>
          <w:tcPr>
            <w:tcW w:w="951" w:type="dxa"/>
          </w:tcPr>
          <w:p w:rsidR="00261E9E" w:rsidRPr="00004E21" w:rsidRDefault="00261E9E" w:rsidP="00E01E3D">
            <w:pPr>
              <w:jc w:val="center"/>
              <w:rPr>
                <w:rFonts w:ascii="Arial" w:hAnsi="Arial" w:cs="Arial"/>
              </w:rPr>
            </w:pPr>
            <w:r w:rsidRPr="00004E21">
              <w:rPr>
                <w:rFonts w:ascii="Arial" w:hAnsi="Arial" w:cs="Arial"/>
              </w:rPr>
              <w:t>0,185</w:t>
            </w:r>
          </w:p>
        </w:tc>
        <w:tc>
          <w:tcPr>
            <w:tcW w:w="1101" w:type="dxa"/>
          </w:tcPr>
          <w:p w:rsidR="00261E9E" w:rsidRPr="00004E21" w:rsidRDefault="00261E9E" w:rsidP="00E01E3D">
            <w:pPr>
              <w:jc w:val="center"/>
              <w:rPr>
                <w:rFonts w:ascii="Arial" w:hAnsi="Arial" w:cs="Arial"/>
              </w:rPr>
            </w:pPr>
            <w:r w:rsidRPr="00004E21">
              <w:rPr>
                <w:rFonts w:ascii="Arial" w:hAnsi="Arial" w:cs="Arial"/>
              </w:rPr>
              <w:t>0,135</w:t>
            </w:r>
          </w:p>
        </w:tc>
      </w:tr>
      <w:tr w:rsidR="00261E9E" w:rsidRPr="00004E21" w:rsidTr="00E01E3D">
        <w:trPr>
          <w:jc w:val="center"/>
        </w:trPr>
        <w:tc>
          <w:tcPr>
            <w:tcW w:w="2204" w:type="dxa"/>
          </w:tcPr>
          <w:p w:rsidR="00261E9E" w:rsidRPr="00004E21" w:rsidRDefault="00261E9E" w:rsidP="00E01E3D">
            <w:pPr>
              <w:tabs>
                <w:tab w:val="num" w:pos="0"/>
              </w:tabs>
              <w:rPr>
                <w:rFonts w:ascii="Arial" w:hAnsi="Arial" w:cs="Arial"/>
              </w:rPr>
            </w:pPr>
            <w:bookmarkStart w:id="0" w:name="_Hlk257118188"/>
            <w:r w:rsidRPr="00004E21">
              <w:rPr>
                <w:rFonts w:ascii="Arial" w:hAnsi="Arial" w:cs="Arial"/>
              </w:rPr>
              <w:t>2009 Medii anuale</w:t>
            </w:r>
          </w:p>
        </w:tc>
        <w:tc>
          <w:tcPr>
            <w:tcW w:w="1080" w:type="dxa"/>
          </w:tcPr>
          <w:p w:rsidR="00261E9E" w:rsidRPr="00004E21" w:rsidRDefault="00261E9E" w:rsidP="00E01E3D">
            <w:pPr>
              <w:jc w:val="center"/>
              <w:rPr>
                <w:rFonts w:ascii="Arial" w:hAnsi="Arial" w:cs="Arial"/>
              </w:rPr>
            </w:pPr>
            <w:r w:rsidRPr="00004E21">
              <w:rPr>
                <w:rFonts w:ascii="Arial" w:hAnsi="Arial" w:cs="Arial"/>
              </w:rPr>
              <w:t>0,40</w:t>
            </w:r>
          </w:p>
        </w:tc>
        <w:tc>
          <w:tcPr>
            <w:tcW w:w="1167" w:type="dxa"/>
          </w:tcPr>
          <w:p w:rsidR="00261E9E" w:rsidRPr="00004E21" w:rsidRDefault="00261E9E" w:rsidP="00E01E3D">
            <w:pPr>
              <w:jc w:val="center"/>
              <w:rPr>
                <w:rFonts w:ascii="Arial" w:hAnsi="Arial" w:cs="Arial"/>
              </w:rPr>
            </w:pPr>
            <w:r w:rsidRPr="00004E21">
              <w:rPr>
                <w:rFonts w:ascii="Arial" w:hAnsi="Arial" w:cs="Arial"/>
              </w:rPr>
              <w:t>0,123</w:t>
            </w:r>
          </w:p>
        </w:tc>
        <w:tc>
          <w:tcPr>
            <w:tcW w:w="1029" w:type="dxa"/>
          </w:tcPr>
          <w:p w:rsidR="00261E9E" w:rsidRPr="00004E21" w:rsidRDefault="00261E9E" w:rsidP="00E01E3D">
            <w:pPr>
              <w:jc w:val="center"/>
              <w:rPr>
                <w:rFonts w:ascii="Arial" w:hAnsi="Arial" w:cs="Arial"/>
              </w:rPr>
            </w:pPr>
            <w:r w:rsidRPr="00004E21">
              <w:rPr>
                <w:rFonts w:ascii="Arial" w:hAnsi="Arial" w:cs="Arial"/>
              </w:rPr>
              <w:t>0,169</w:t>
            </w:r>
          </w:p>
        </w:tc>
        <w:tc>
          <w:tcPr>
            <w:tcW w:w="951" w:type="dxa"/>
          </w:tcPr>
          <w:p w:rsidR="00261E9E" w:rsidRPr="00004E21" w:rsidRDefault="00261E9E" w:rsidP="00E01E3D">
            <w:pPr>
              <w:jc w:val="center"/>
              <w:rPr>
                <w:rFonts w:ascii="Arial" w:hAnsi="Arial" w:cs="Arial"/>
              </w:rPr>
            </w:pPr>
            <w:r w:rsidRPr="00004E21">
              <w:rPr>
                <w:rFonts w:ascii="Arial" w:hAnsi="Arial" w:cs="Arial"/>
              </w:rPr>
              <w:t>0,128</w:t>
            </w:r>
          </w:p>
        </w:tc>
        <w:tc>
          <w:tcPr>
            <w:tcW w:w="1101" w:type="dxa"/>
          </w:tcPr>
          <w:p w:rsidR="00261E9E" w:rsidRPr="00004E21" w:rsidRDefault="00261E9E" w:rsidP="00E01E3D">
            <w:pPr>
              <w:jc w:val="center"/>
              <w:rPr>
                <w:rFonts w:ascii="Arial" w:hAnsi="Arial" w:cs="Arial"/>
              </w:rPr>
            </w:pPr>
            <w:r w:rsidRPr="00004E21">
              <w:rPr>
                <w:rFonts w:ascii="Arial" w:hAnsi="Arial" w:cs="Arial"/>
              </w:rPr>
              <w:t>0,087</w:t>
            </w:r>
          </w:p>
        </w:tc>
      </w:tr>
      <w:tr w:rsidR="00261E9E" w:rsidRPr="00004E21" w:rsidTr="00E01E3D">
        <w:trPr>
          <w:jc w:val="center"/>
        </w:trPr>
        <w:tc>
          <w:tcPr>
            <w:tcW w:w="2204" w:type="dxa"/>
          </w:tcPr>
          <w:p w:rsidR="00261E9E" w:rsidRPr="00004E21" w:rsidRDefault="00261E9E" w:rsidP="00E01E3D">
            <w:pPr>
              <w:tabs>
                <w:tab w:val="num" w:pos="0"/>
              </w:tabs>
              <w:rPr>
                <w:rFonts w:ascii="Arial" w:hAnsi="Arial" w:cs="Arial"/>
              </w:rPr>
            </w:pPr>
            <w:r w:rsidRPr="00004E21">
              <w:rPr>
                <w:rFonts w:ascii="Arial" w:hAnsi="Arial" w:cs="Arial"/>
              </w:rPr>
              <w:t>2010 Medii anuale</w:t>
            </w:r>
          </w:p>
        </w:tc>
        <w:tc>
          <w:tcPr>
            <w:tcW w:w="1080" w:type="dxa"/>
          </w:tcPr>
          <w:p w:rsidR="00261E9E" w:rsidRPr="00004E21" w:rsidRDefault="00261E9E" w:rsidP="00E01E3D">
            <w:pPr>
              <w:jc w:val="center"/>
              <w:rPr>
                <w:rFonts w:ascii="Arial" w:hAnsi="Arial" w:cs="Arial"/>
              </w:rPr>
            </w:pPr>
            <w:r w:rsidRPr="00004E21">
              <w:rPr>
                <w:rFonts w:ascii="Arial" w:hAnsi="Arial" w:cs="Arial"/>
              </w:rPr>
              <w:t>0,19</w:t>
            </w:r>
          </w:p>
        </w:tc>
        <w:tc>
          <w:tcPr>
            <w:tcW w:w="1167" w:type="dxa"/>
          </w:tcPr>
          <w:p w:rsidR="00261E9E" w:rsidRPr="00004E21" w:rsidRDefault="00261E9E" w:rsidP="00E01E3D">
            <w:pPr>
              <w:jc w:val="center"/>
              <w:rPr>
                <w:rFonts w:ascii="Arial" w:hAnsi="Arial" w:cs="Arial"/>
              </w:rPr>
            </w:pPr>
            <w:r w:rsidRPr="00004E21">
              <w:rPr>
                <w:rFonts w:ascii="Arial" w:hAnsi="Arial" w:cs="Arial"/>
              </w:rPr>
              <w:t>0,13</w:t>
            </w:r>
          </w:p>
        </w:tc>
        <w:tc>
          <w:tcPr>
            <w:tcW w:w="1029" w:type="dxa"/>
          </w:tcPr>
          <w:p w:rsidR="00261E9E" w:rsidRPr="00004E21" w:rsidRDefault="00261E9E" w:rsidP="00E01E3D">
            <w:pPr>
              <w:jc w:val="center"/>
              <w:rPr>
                <w:rFonts w:ascii="Arial" w:hAnsi="Arial" w:cs="Arial"/>
              </w:rPr>
            </w:pPr>
            <w:r w:rsidRPr="00004E21">
              <w:rPr>
                <w:rFonts w:ascii="Arial" w:hAnsi="Arial" w:cs="Arial"/>
              </w:rPr>
              <w:t>0,29</w:t>
            </w:r>
          </w:p>
        </w:tc>
        <w:tc>
          <w:tcPr>
            <w:tcW w:w="951" w:type="dxa"/>
          </w:tcPr>
          <w:p w:rsidR="00261E9E" w:rsidRPr="00004E21" w:rsidRDefault="00261E9E" w:rsidP="00E01E3D">
            <w:pPr>
              <w:jc w:val="center"/>
              <w:rPr>
                <w:rFonts w:ascii="Arial" w:hAnsi="Arial" w:cs="Arial"/>
              </w:rPr>
            </w:pPr>
            <w:r w:rsidRPr="00004E21">
              <w:rPr>
                <w:rFonts w:ascii="Arial" w:hAnsi="Arial" w:cs="Arial"/>
              </w:rPr>
              <w:t>0,12</w:t>
            </w:r>
          </w:p>
        </w:tc>
        <w:tc>
          <w:tcPr>
            <w:tcW w:w="1101" w:type="dxa"/>
          </w:tcPr>
          <w:p w:rsidR="00261E9E" w:rsidRPr="00004E21" w:rsidRDefault="00261E9E" w:rsidP="00E01E3D">
            <w:pPr>
              <w:jc w:val="center"/>
              <w:rPr>
                <w:rFonts w:ascii="Arial" w:hAnsi="Arial" w:cs="Arial"/>
              </w:rPr>
            </w:pPr>
            <w:r w:rsidRPr="00004E21">
              <w:rPr>
                <w:rFonts w:ascii="Arial" w:hAnsi="Arial" w:cs="Arial"/>
              </w:rPr>
              <w:t>0,08</w:t>
            </w:r>
          </w:p>
        </w:tc>
      </w:tr>
      <w:tr w:rsidR="00261E9E" w:rsidRPr="00004E21" w:rsidTr="00E01E3D">
        <w:trPr>
          <w:jc w:val="center"/>
        </w:trPr>
        <w:tc>
          <w:tcPr>
            <w:tcW w:w="2204" w:type="dxa"/>
          </w:tcPr>
          <w:p w:rsidR="00261E9E" w:rsidRPr="00004E21" w:rsidRDefault="00261E9E" w:rsidP="00E01E3D">
            <w:pPr>
              <w:tabs>
                <w:tab w:val="num" w:pos="0"/>
              </w:tabs>
              <w:rPr>
                <w:rFonts w:ascii="Arial" w:hAnsi="Arial" w:cs="Arial"/>
              </w:rPr>
            </w:pPr>
            <w:r w:rsidRPr="00004E21">
              <w:rPr>
                <w:rFonts w:ascii="Arial" w:hAnsi="Arial" w:cs="Arial"/>
              </w:rPr>
              <w:t>2011 Medii anuale</w:t>
            </w:r>
          </w:p>
        </w:tc>
        <w:tc>
          <w:tcPr>
            <w:tcW w:w="1080" w:type="dxa"/>
          </w:tcPr>
          <w:p w:rsidR="00261E9E" w:rsidRPr="00004E21" w:rsidRDefault="00261E9E" w:rsidP="00E01E3D">
            <w:pPr>
              <w:jc w:val="center"/>
              <w:rPr>
                <w:rFonts w:ascii="Arial" w:hAnsi="Arial" w:cs="Arial"/>
              </w:rPr>
            </w:pPr>
            <w:r w:rsidRPr="00004E21">
              <w:rPr>
                <w:rFonts w:ascii="Arial" w:hAnsi="Arial" w:cs="Arial"/>
              </w:rPr>
              <w:t>0,42</w:t>
            </w:r>
          </w:p>
        </w:tc>
        <w:tc>
          <w:tcPr>
            <w:tcW w:w="1167" w:type="dxa"/>
          </w:tcPr>
          <w:p w:rsidR="00261E9E" w:rsidRPr="00004E21" w:rsidRDefault="00261E9E" w:rsidP="00E01E3D">
            <w:pPr>
              <w:jc w:val="center"/>
              <w:rPr>
                <w:rFonts w:ascii="Arial" w:hAnsi="Arial" w:cs="Arial"/>
              </w:rPr>
            </w:pPr>
            <w:r w:rsidRPr="00004E21">
              <w:rPr>
                <w:rFonts w:ascii="Arial" w:hAnsi="Arial" w:cs="Arial"/>
              </w:rPr>
              <w:t>0,13</w:t>
            </w:r>
          </w:p>
        </w:tc>
        <w:tc>
          <w:tcPr>
            <w:tcW w:w="1029" w:type="dxa"/>
          </w:tcPr>
          <w:p w:rsidR="00261E9E" w:rsidRPr="00004E21" w:rsidRDefault="00261E9E" w:rsidP="00E01E3D">
            <w:pPr>
              <w:jc w:val="center"/>
              <w:rPr>
                <w:rFonts w:ascii="Arial" w:hAnsi="Arial" w:cs="Arial"/>
              </w:rPr>
            </w:pPr>
            <w:r w:rsidRPr="00004E21">
              <w:rPr>
                <w:rFonts w:ascii="Arial" w:hAnsi="Arial" w:cs="Arial"/>
              </w:rPr>
              <w:t>0,13</w:t>
            </w:r>
          </w:p>
        </w:tc>
        <w:tc>
          <w:tcPr>
            <w:tcW w:w="951" w:type="dxa"/>
          </w:tcPr>
          <w:p w:rsidR="00261E9E" w:rsidRPr="00004E21" w:rsidRDefault="00261E9E" w:rsidP="00E01E3D">
            <w:pPr>
              <w:jc w:val="center"/>
              <w:rPr>
                <w:rFonts w:ascii="Arial" w:hAnsi="Arial" w:cs="Arial"/>
              </w:rPr>
            </w:pPr>
            <w:r w:rsidRPr="00004E21">
              <w:rPr>
                <w:rFonts w:ascii="Arial" w:hAnsi="Arial" w:cs="Arial"/>
              </w:rPr>
              <w:t>0,16</w:t>
            </w:r>
          </w:p>
        </w:tc>
        <w:tc>
          <w:tcPr>
            <w:tcW w:w="1101" w:type="dxa"/>
          </w:tcPr>
          <w:p w:rsidR="00261E9E" w:rsidRPr="00004E21" w:rsidRDefault="00261E9E" w:rsidP="00E01E3D">
            <w:pPr>
              <w:jc w:val="center"/>
              <w:rPr>
                <w:rFonts w:ascii="Arial" w:hAnsi="Arial" w:cs="Arial"/>
              </w:rPr>
            </w:pPr>
            <w:r w:rsidRPr="00004E21">
              <w:rPr>
                <w:rFonts w:ascii="Arial" w:hAnsi="Arial" w:cs="Arial"/>
              </w:rPr>
              <w:t>0,12</w:t>
            </w:r>
          </w:p>
        </w:tc>
      </w:tr>
      <w:tr w:rsidR="00261E9E" w:rsidRPr="00004E21" w:rsidTr="00E01E3D">
        <w:trPr>
          <w:jc w:val="center"/>
        </w:trPr>
        <w:tc>
          <w:tcPr>
            <w:tcW w:w="2204" w:type="dxa"/>
          </w:tcPr>
          <w:p w:rsidR="00261E9E" w:rsidRPr="00004E21" w:rsidRDefault="00261E9E" w:rsidP="00E01E3D">
            <w:pPr>
              <w:tabs>
                <w:tab w:val="num" w:pos="0"/>
              </w:tabs>
              <w:rPr>
                <w:rFonts w:ascii="Arial" w:hAnsi="Arial" w:cs="Arial"/>
              </w:rPr>
            </w:pPr>
            <w:r w:rsidRPr="00004E21">
              <w:rPr>
                <w:rFonts w:ascii="Arial" w:hAnsi="Arial" w:cs="Arial"/>
              </w:rPr>
              <w:t>2012 Medii anuale</w:t>
            </w:r>
          </w:p>
        </w:tc>
        <w:tc>
          <w:tcPr>
            <w:tcW w:w="1080" w:type="dxa"/>
          </w:tcPr>
          <w:p w:rsidR="00261E9E" w:rsidRPr="00004E21" w:rsidRDefault="00261E9E" w:rsidP="00E01E3D">
            <w:pPr>
              <w:jc w:val="center"/>
              <w:rPr>
                <w:rFonts w:ascii="Arial" w:hAnsi="Arial" w:cs="Arial"/>
              </w:rPr>
            </w:pPr>
            <w:r w:rsidRPr="00004E21">
              <w:rPr>
                <w:rFonts w:ascii="Arial" w:hAnsi="Arial" w:cs="Arial"/>
              </w:rPr>
              <w:t>0,27</w:t>
            </w:r>
          </w:p>
        </w:tc>
        <w:tc>
          <w:tcPr>
            <w:tcW w:w="1167" w:type="dxa"/>
          </w:tcPr>
          <w:p w:rsidR="00261E9E" w:rsidRPr="00004E21" w:rsidRDefault="00261E9E" w:rsidP="00E01E3D">
            <w:pPr>
              <w:jc w:val="center"/>
              <w:rPr>
                <w:rFonts w:ascii="Arial" w:hAnsi="Arial" w:cs="Arial"/>
              </w:rPr>
            </w:pPr>
            <w:r w:rsidRPr="00004E21">
              <w:rPr>
                <w:rFonts w:ascii="Arial" w:hAnsi="Arial" w:cs="Arial"/>
              </w:rPr>
              <w:t>0,19</w:t>
            </w:r>
          </w:p>
        </w:tc>
        <w:tc>
          <w:tcPr>
            <w:tcW w:w="1029" w:type="dxa"/>
          </w:tcPr>
          <w:p w:rsidR="00261E9E" w:rsidRPr="00004E21" w:rsidRDefault="00261E9E" w:rsidP="00E01E3D">
            <w:pPr>
              <w:jc w:val="center"/>
              <w:rPr>
                <w:rFonts w:ascii="Arial" w:hAnsi="Arial" w:cs="Arial"/>
              </w:rPr>
            </w:pPr>
            <w:r w:rsidRPr="00004E21">
              <w:rPr>
                <w:rFonts w:ascii="Arial" w:hAnsi="Arial" w:cs="Arial"/>
              </w:rPr>
              <w:t>0,15</w:t>
            </w:r>
          </w:p>
        </w:tc>
        <w:tc>
          <w:tcPr>
            <w:tcW w:w="951" w:type="dxa"/>
          </w:tcPr>
          <w:p w:rsidR="00261E9E" w:rsidRPr="00004E21" w:rsidRDefault="00261E9E" w:rsidP="00E01E3D">
            <w:pPr>
              <w:jc w:val="center"/>
              <w:rPr>
                <w:rFonts w:ascii="Arial" w:hAnsi="Arial" w:cs="Arial"/>
              </w:rPr>
            </w:pPr>
            <w:r w:rsidRPr="00004E21">
              <w:rPr>
                <w:rFonts w:ascii="Arial" w:hAnsi="Arial" w:cs="Arial"/>
              </w:rPr>
              <w:t>0,42</w:t>
            </w:r>
          </w:p>
        </w:tc>
        <w:tc>
          <w:tcPr>
            <w:tcW w:w="1101" w:type="dxa"/>
          </w:tcPr>
          <w:p w:rsidR="00261E9E" w:rsidRPr="00004E21" w:rsidRDefault="00261E9E" w:rsidP="00E01E3D">
            <w:pPr>
              <w:jc w:val="center"/>
              <w:rPr>
                <w:rFonts w:ascii="Arial" w:hAnsi="Arial" w:cs="Arial"/>
              </w:rPr>
            </w:pPr>
            <w:r w:rsidRPr="00004E21">
              <w:rPr>
                <w:rFonts w:ascii="Arial" w:hAnsi="Arial" w:cs="Arial"/>
              </w:rPr>
              <w:t>0,1</w:t>
            </w:r>
          </w:p>
        </w:tc>
      </w:tr>
      <w:tr w:rsidR="00004E21" w:rsidRPr="005B6055" w:rsidTr="00E01E3D">
        <w:trPr>
          <w:jc w:val="center"/>
        </w:trPr>
        <w:tc>
          <w:tcPr>
            <w:tcW w:w="2204" w:type="dxa"/>
          </w:tcPr>
          <w:p w:rsidR="00004E21" w:rsidRPr="005B6055" w:rsidRDefault="00004E21" w:rsidP="00F55524">
            <w:pPr>
              <w:tabs>
                <w:tab w:val="num" w:pos="0"/>
              </w:tabs>
              <w:rPr>
                <w:rFonts w:ascii="Arial" w:hAnsi="Arial" w:cs="Arial"/>
              </w:rPr>
            </w:pPr>
            <w:r w:rsidRPr="005B6055">
              <w:rPr>
                <w:rFonts w:ascii="Arial" w:hAnsi="Arial" w:cs="Arial"/>
              </w:rPr>
              <w:lastRenderedPageBreak/>
              <w:t>2013 Medii anuale</w:t>
            </w:r>
          </w:p>
        </w:tc>
        <w:tc>
          <w:tcPr>
            <w:tcW w:w="1080" w:type="dxa"/>
          </w:tcPr>
          <w:p w:rsidR="00004E21" w:rsidRPr="005B6055" w:rsidRDefault="00004E21" w:rsidP="00F55524">
            <w:pPr>
              <w:jc w:val="center"/>
              <w:rPr>
                <w:rFonts w:ascii="Arial" w:hAnsi="Arial" w:cs="Arial"/>
              </w:rPr>
            </w:pPr>
            <w:r w:rsidRPr="005B6055">
              <w:rPr>
                <w:rFonts w:ascii="Arial" w:hAnsi="Arial" w:cs="Arial"/>
              </w:rPr>
              <w:t>-</w:t>
            </w:r>
          </w:p>
        </w:tc>
        <w:tc>
          <w:tcPr>
            <w:tcW w:w="1167" w:type="dxa"/>
          </w:tcPr>
          <w:p w:rsidR="00004E21" w:rsidRPr="005B6055" w:rsidRDefault="00004E21" w:rsidP="00F55524">
            <w:pPr>
              <w:jc w:val="center"/>
              <w:rPr>
                <w:rFonts w:ascii="Arial" w:hAnsi="Arial" w:cs="Arial"/>
              </w:rPr>
            </w:pPr>
            <w:r w:rsidRPr="005B6055">
              <w:rPr>
                <w:rFonts w:ascii="Arial" w:hAnsi="Arial" w:cs="Arial"/>
              </w:rPr>
              <w:t>0.15</w:t>
            </w:r>
          </w:p>
        </w:tc>
        <w:tc>
          <w:tcPr>
            <w:tcW w:w="1029" w:type="dxa"/>
          </w:tcPr>
          <w:p w:rsidR="00004E21" w:rsidRPr="005B6055" w:rsidRDefault="00004E21" w:rsidP="00F55524">
            <w:pPr>
              <w:jc w:val="center"/>
              <w:rPr>
                <w:rFonts w:ascii="Arial" w:hAnsi="Arial" w:cs="Arial"/>
              </w:rPr>
            </w:pPr>
            <w:r w:rsidRPr="005B6055">
              <w:rPr>
                <w:rFonts w:ascii="Arial" w:hAnsi="Arial" w:cs="Arial"/>
              </w:rPr>
              <w:t>0.14</w:t>
            </w:r>
          </w:p>
        </w:tc>
        <w:tc>
          <w:tcPr>
            <w:tcW w:w="951" w:type="dxa"/>
          </w:tcPr>
          <w:p w:rsidR="00004E21" w:rsidRPr="005B6055" w:rsidRDefault="00004E21" w:rsidP="00F55524">
            <w:pPr>
              <w:jc w:val="center"/>
              <w:rPr>
                <w:rFonts w:ascii="Arial" w:hAnsi="Arial" w:cs="Arial"/>
              </w:rPr>
            </w:pPr>
            <w:r w:rsidRPr="005B6055">
              <w:rPr>
                <w:rFonts w:ascii="Arial" w:hAnsi="Arial" w:cs="Arial"/>
              </w:rPr>
              <w:t>0.06</w:t>
            </w:r>
          </w:p>
        </w:tc>
        <w:tc>
          <w:tcPr>
            <w:tcW w:w="1101" w:type="dxa"/>
          </w:tcPr>
          <w:p w:rsidR="00004E21" w:rsidRPr="005B6055" w:rsidRDefault="00004E21" w:rsidP="00F55524">
            <w:pPr>
              <w:jc w:val="center"/>
              <w:rPr>
                <w:rFonts w:ascii="Arial" w:hAnsi="Arial" w:cs="Arial"/>
              </w:rPr>
            </w:pPr>
            <w:r w:rsidRPr="005B6055">
              <w:rPr>
                <w:rFonts w:ascii="Arial" w:hAnsi="Arial" w:cs="Arial"/>
              </w:rPr>
              <w:t>0.08</w:t>
            </w:r>
          </w:p>
        </w:tc>
      </w:tr>
    </w:tbl>
    <w:bookmarkEnd w:id="0"/>
    <w:p w:rsidR="00261E9E" w:rsidRPr="005B6055" w:rsidRDefault="00261E9E" w:rsidP="00261E9E">
      <w:pPr>
        <w:spacing w:before="120"/>
        <w:ind w:firstLine="720"/>
        <w:jc w:val="both"/>
        <w:rPr>
          <w:rFonts w:ascii="Arial" w:hAnsi="Arial" w:cs="Arial"/>
        </w:rPr>
      </w:pPr>
      <w:r w:rsidRPr="005B6055">
        <w:rPr>
          <w:rFonts w:ascii="Arial" w:hAnsi="Arial" w:cs="Arial"/>
        </w:rPr>
        <w:t xml:space="preserve">Mediile </w:t>
      </w:r>
      <w:r w:rsidR="009E29C1" w:rsidRPr="005B6055">
        <w:rPr>
          <w:rFonts w:ascii="Arial" w:hAnsi="Arial" w:cs="Arial"/>
        </w:rPr>
        <w:t xml:space="preserve">anuale înregistrate în anul 2013 </w:t>
      </w:r>
      <w:r w:rsidRPr="005B6055">
        <w:rPr>
          <w:rFonts w:ascii="Arial" w:hAnsi="Arial" w:cs="Arial"/>
        </w:rPr>
        <w:t>nu au prezentat valori maxime zilnice a mediilor pe 8 ore care să depăşească valoarea limită de 10 mg/mc, admisă de către Legea 104/2011.</w:t>
      </w:r>
    </w:p>
    <w:p w:rsidR="00261E9E" w:rsidRPr="005B6055" w:rsidRDefault="00261E9E" w:rsidP="00261E9E">
      <w:pPr>
        <w:tabs>
          <w:tab w:val="num" w:pos="0"/>
        </w:tabs>
        <w:ind w:firstLine="720"/>
        <w:jc w:val="both"/>
        <w:rPr>
          <w:rFonts w:ascii="Arial" w:hAnsi="Arial" w:cs="Arial"/>
        </w:rPr>
      </w:pPr>
      <w:r w:rsidRPr="005B6055">
        <w:rPr>
          <w:rFonts w:ascii="Arial" w:hAnsi="Arial" w:cs="Arial"/>
        </w:rPr>
        <w:t>Poluantul CO rezultă din arderea incompletă a combustibililor şi alături de benzene este considerat ca făcând parte din categoria poluanţilor specifici rezultaţi din benzine.</w:t>
      </w:r>
    </w:p>
    <w:p w:rsidR="00261E9E" w:rsidRPr="005B6055" w:rsidRDefault="00261E9E" w:rsidP="00261E9E">
      <w:pPr>
        <w:tabs>
          <w:tab w:val="left" w:pos="709"/>
        </w:tabs>
        <w:ind w:left="720" w:right="31"/>
        <w:rPr>
          <w:rFonts w:ascii="Arial" w:hAnsi="Arial" w:cs="Arial"/>
          <w:b/>
          <w:lang w:val="ro-RO"/>
        </w:rPr>
      </w:pPr>
      <w:r w:rsidRPr="005B6055">
        <w:rPr>
          <w:rFonts w:ascii="Arial" w:hAnsi="Arial" w:cs="Arial"/>
          <w:b/>
          <w:lang w:val="ro-RO"/>
        </w:rPr>
        <w:tab/>
      </w:r>
      <w:r w:rsidRPr="005B6055">
        <w:rPr>
          <w:rFonts w:ascii="Arial" w:hAnsi="Arial" w:cs="Arial"/>
          <w:b/>
          <w:lang w:val="ro-RO"/>
        </w:rPr>
        <w:tab/>
      </w:r>
    </w:p>
    <w:p w:rsidR="00261E9E" w:rsidRPr="008C4838" w:rsidRDefault="00261E9E" w:rsidP="008C4838">
      <w:pPr>
        <w:tabs>
          <w:tab w:val="num" w:pos="0"/>
        </w:tabs>
        <w:ind w:firstLine="720"/>
        <w:rPr>
          <w:rFonts w:ascii="Arial" w:hAnsi="Arial" w:cs="Arial"/>
          <w:b/>
        </w:rPr>
      </w:pPr>
      <w:r w:rsidRPr="008C4838">
        <w:rPr>
          <w:rFonts w:ascii="Arial" w:hAnsi="Arial" w:cs="Arial"/>
          <w:b/>
          <w:lang w:val="ro-RO"/>
        </w:rPr>
        <w:t xml:space="preserve">2.2.6.A  </w:t>
      </w:r>
      <w:r w:rsidRPr="008C4838">
        <w:rPr>
          <w:rFonts w:ascii="Arial" w:hAnsi="Arial" w:cs="Arial"/>
          <w:b/>
        </w:rPr>
        <w:t>Benzen</w:t>
      </w:r>
    </w:p>
    <w:p w:rsidR="00261E9E" w:rsidRPr="005B6055" w:rsidRDefault="00261E9E" w:rsidP="000B7AC9">
      <w:pPr>
        <w:tabs>
          <w:tab w:val="num" w:pos="0"/>
        </w:tabs>
        <w:ind w:firstLine="720"/>
        <w:jc w:val="both"/>
        <w:rPr>
          <w:rFonts w:ascii="Arial" w:hAnsi="Arial" w:cs="Arial"/>
          <w:b/>
        </w:rPr>
      </w:pPr>
      <w:r w:rsidRPr="004D0363">
        <w:rPr>
          <w:rFonts w:ascii="Arial" w:hAnsi="Arial" w:cs="Arial"/>
          <w:color w:val="00B0F0"/>
        </w:rPr>
        <w:tab/>
      </w:r>
      <w:r w:rsidRPr="004D0363">
        <w:rPr>
          <w:rFonts w:ascii="Arial" w:hAnsi="Arial" w:cs="Arial"/>
          <w:color w:val="00B0F0"/>
        </w:rPr>
        <w:tab/>
      </w:r>
      <w:r w:rsidRPr="005B6055">
        <w:rPr>
          <w:rFonts w:ascii="Arial" w:hAnsi="Arial" w:cs="Arial"/>
          <w:b/>
        </w:rPr>
        <w:t>Tabel 2.2.6.A</w:t>
      </w:r>
    </w:p>
    <w:tbl>
      <w:tblPr>
        <w:tblW w:w="0" w:type="auto"/>
        <w:jc w:val="cente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5"/>
        <w:gridCol w:w="1080"/>
        <w:gridCol w:w="1080"/>
        <w:gridCol w:w="1265"/>
        <w:gridCol w:w="1265"/>
      </w:tblGrid>
      <w:tr w:rsidR="00261E9E" w:rsidRPr="009E29C1" w:rsidTr="00E01E3D">
        <w:trPr>
          <w:jc w:val="center"/>
        </w:trPr>
        <w:tc>
          <w:tcPr>
            <w:tcW w:w="2285" w:type="dxa"/>
          </w:tcPr>
          <w:p w:rsidR="00261E9E" w:rsidRPr="009E29C1" w:rsidRDefault="00261E9E" w:rsidP="00E01E3D">
            <w:pPr>
              <w:tabs>
                <w:tab w:val="num" w:pos="0"/>
              </w:tabs>
              <w:rPr>
                <w:rFonts w:ascii="Arial" w:hAnsi="Arial" w:cs="Arial"/>
              </w:rPr>
            </w:pPr>
            <w:r w:rsidRPr="009E29C1">
              <w:rPr>
                <w:rFonts w:ascii="Arial" w:hAnsi="Arial" w:cs="Arial"/>
                <w:b/>
              </w:rPr>
              <w:t>Benzen</w:t>
            </w:r>
            <w:r w:rsidRPr="009E29C1">
              <w:rPr>
                <w:rFonts w:ascii="Arial" w:hAnsi="Arial" w:cs="Arial"/>
              </w:rPr>
              <w:t xml:space="preserve">    (</w:t>
            </w:r>
            <w:r w:rsidRPr="009E29C1">
              <w:rPr>
                <w:rFonts w:ascii="Arial" w:hAnsi="Arial" w:cs="Arial"/>
              </w:rPr>
              <w:sym w:font="Symbol" w:char="F06D"/>
            </w:r>
            <w:r w:rsidRPr="009E29C1">
              <w:rPr>
                <w:rFonts w:ascii="Arial" w:hAnsi="Arial" w:cs="Arial"/>
              </w:rPr>
              <w:t>g/mc)</w:t>
            </w:r>
          </w:p>
        </w:tc>
        <w:tc>
          <w:tcPr>
            <w:tcW w:w="1080" w:type="dxa"/>
          </w:tcPr>
          <w:p w:rsidR="00261E9E" w:rsidRPr="009E29C1" w:rsidRDefault="00261E9E" w:rsidP="00E01E3D">
            <w:pPr>
              <w:jc w:val="center"/>
              <w:rPr>
                <w:rFonts w:ascii="Arial" w:hAnsi="Arial" w:cs="Arial"/>
                <w:b/>
              </w:rPr>
            </w:pPr>
            <w:r w:rsidRPr="009E29C1">
              <w:rPr>
                <w:rFonts w:ascii="Arial" w:hAnsi="Arial" w:cs="Arial"/>
                <w:b/>
              </w:rPr>
              <w:t>Br1</w:t>
            </w:r>
          </w:p>
        </w:tc>
        <w:tc>
          <w:tcPr>
            <w:tcW w:w="1080" w:type="dxa"/>
          </w:tcPr>
          <w:p w:rsidR="00261E9E" w:rsidRPr="009E29C1" w:rsidRDefault="00261E9E" w:rsidP="00E01E3D">
            <w:pPr>
              <w:jc w:val="center"/>
              <w:rPr>
                <w:rFonts w:ascii="Arial" w:hAnsi="Arial" w:cs="Arial"/>
                <w:b/>
              </w:rPr>
            </w:pPr>
            <w:r w:rsidRPr="009E29C1">
              <w:rPr>
                <w:rFonts w:ascii="Arial" w:hAnsi="Arial" w:cs="Arial"/>
                <w:b/>
              </w:rPr>
              <w:t>Br2</w:t>
            </w:r>
          </w:p>
        </w:tc>
        <w:tc>
          <w:tcPr>
            <w:tcW w:w="1265" w:type="dxa"/>
          </w:tcPr>
          <w:p w:rsidR="00261E9E" w:rsidRPr="009E29C1" w:rsidRDefault="00261E9E" w:rsidP="00E01E3D">
            <w:pPr>
              <w:jc w:val="center"/>
              <w:rPr>
                <w:rFonts w:ascii="Arial" w:hAnsi="Arial" w:cs="Arial"/>
                <w:b/>
              </w:rPr>
            </w:pPr>
            <w:r w:rsidRPr="009E29C1">
              <w:rPr>
                <w:rFonts w:ascii="Arial" w:hAnsi="Arial" w:cs="Arial"/>
                <w:b/>
              </w:rPr>
              <w:t>Br3</w:t>
            </w:r>
          </w:p>
        </w:tc>
        <w:tc>
          <w:tcPr>
            <w:tcW w:w="1265" w:type="dxa"/>
          </w:tcPr>
          <w:p w:rsidR="00261E9E" w:rsidRPr="004D0363" w:rsidRDefault="00261E9E" w:rsidP="00E01E3D">
            <w:pPr>
              <w:jc w:val="center"/>
              <w:rPr>
                <w:rFonts w:ascii="Arial" w:hAnsi="Arial" w:cs="Arial"/>
              </w:rPr>
            </w:pPr>
            <w:r w:rsidRPr="004D0363">
              <w:rPr>
                <w:rFonts w:ascii="Arial" w:hAnsi="Arial" w:cs="Arial"/>
                <w:b/>
              </w:rPr>
              <w:t>Br5</w:t>
            </w:r>
          </w:p>
        </w:tc>
      </w:tr>
      <w:tr w:rsidR="00261E9E" w:rsidRPr="009E29C1" w:rsidTr="00E01E3D">
        <w:trPr>
          <w:jc w:val="center"/>
        </w:trPr>
        <w:tc>
          <w:tcPr>
            <w:tcW w:w="2285" w:type="dxa"/>
          </w:tcPr>
          <w:p w:rsidR="00261E9E" w:rsidRPr="009E29C1" w:rsidRDefault="00261E9E" w:rsidP="00E01E3D">
            <w:pPr>
              <w:tabs>
                <w:tab w:val="num" w:pos="0"/>
              </w:tabs>
              <w:rPr>
                <w:rFonts w:ascii="Arial" w:hAnsi="Arial" w:cs="Arial"/>
              </w:rPr>
            </w:pPr>
            <w:r w:rsidRPr="009E29C1">
              <w:rPr>
                <w:rFonts w:ascii="Arial" w:hAnsi="Arial" w:cs="Arial"/>
              </w:rPr>
              <w:t xml:space="preserve">2008 Medii anuale </w:t>
            </w:r>
          </w:p>
        </w:tc>
        <w:tc>
          <w:tcPr>
            <w:tcW w:w="1080" w:type="dxa"/>
          </w:tcPr>
          <w:p w:rsidR="00261E9E" w:rsidRPr="009E29C1" w:rsidRDefault="00261E9E" w:rsidP="00E01E3D">
            <w:pPr>
              <w:jc w:val="center"/>
              <w:rPr>
                <w:rFonts w:ascii="Arial" w:hAnsi="Arial" w:cs="Arial"/>
              </w:rPr>
            </w:pPr>
            <w:r w:rsidRPr="009E29C1">
              <w:rPr>
                <w:rFonts w:ascii="Arial" w:hAnsi="Arial" w:cs="Arial"/>
              </w:rPr>
              <w:t>-</w:t>
            </w:r>
          </w:p>
        </w:tc>
        <w:tc>
          <w:tcPr>
            <w:tcW w:w="1080" w:type="dxa"/>
          </w:tcPr>
          <w:p w:rsidR="00261E9E" w:rsidRPr="009E29C1" w:rsidRDefault="00261E9E" w:rsidP="00E01E3D">
            <w:pPr>
              <w:jc w:val="center"/>
              <w:rPr>
                <w:rFonts w:ascii="Arial" w:hAnsi="Arial" w:cs="Arial"/>
              </w:rPr>
            </w:pPr>
            <w:r w:rsidRPr="009E29C1">
              <w:rPr>
                <w:rFonts w:ascii="Arial" w:hAnsi="Arial" w:cs="Arial"/>
              </w:rPr>
              <w:t>3,145</w:t>
            </w:r>
          </w:p>
        </w:tc>
        <w:tc>
          <w:tcPr>
            <w:tcW w:w="1265" w:type="dxa"/>
          </w:tcPr>
          <w:p w:rsidR="00261E9E" w:rsidRPr="009E29C1" w:rsidRDefault="00261E9E" w:rsidP="00E01E3D">
            <w:pPr>
              <w:jc w:val="center"/>
              <w:rPr>
                <w:rFonts w:ascii="Arial" w:hAnsi="Arial" w:cs="Arial"/>
              </w:rPr>
            </w:pPr>
            <w:r w:rsidRPr="009E29C1">
              <w:rPr>
                <w:rFonts w:ascii="Arial" w:hAnsi="Arial" w:cs="Arial"/>
              </w:rPr>
              <w:t>3,19</w:t>
            </w:r>
          </w:p>
        </w:tc>
        <w:tc>
          <w:tcPr>
            <w:tcW w:w="1265" w:type="dxa"/>
          </w:tcPr>
          <w:p w:rsidR="00261E9E" w:rsidRPr="004D0363" w:rsidRDefault="00261E9E" w:rsidP="00E01E3D">
            <w:pPr>
              <w:jc w:val="center"/>
              <w:rPr>
                <w:rFonts w:ascii="Arial" w:hAnsi="Arial" w:cs="Arial"/>
              </w:rPr>
            </w:pPr>
            <w:r w:rsidRPr="004D0363">
              <w:rPr>
                <w:rFonts w:ascii="Arial" w:hAnsi="Arial" w:cs="Arial"/>
              </w:rPr>
              <w:t>-</w:t>
            </w:r>
          </w:p>
        </w:tc>
      </w:tr>
      <w:tr w:rsidR="00261E9E" w:rsidRPr="009E29C1" w:rsidTr="00E01E3D">
        <w:trPr>
          <w:jc w:val="center"/>
        </w:trPr>
        <w:tc>
          <w:tcPr>
            <w:tcW w:w="2285" w:type="dxa"/>
          </w:tcPr>
          <w:p w:rsidR="00261E9E" w:rsidRPr="009E29C1" w:rsidRDefault="00261E9E" w:rsidP="00E01E3D">
            <w:pPr>
              <w:tabs>
                <w:tab w:val="num" w:pos="0"/>
              </w:tabs>
              <w:rPr>
                <w:rFonts w:ascii="Arial" w:hAnsi="Arial" w:cs="Arial"/>
              </w:rPr>
            </w:pPr>
            <w:r w:rsidRPr="009E29C1">
              <w:rPr>
                <w:rFonts w:ascii="Arial" w:hAnsi="Arial" w:cs="Arial"/>
              </w:rPr>
              <w:t>2009 Medii anuale</w:t>
            </w:r>
          </w:p>
        </w:tc>
        <w:tc>
          <w:tcPr>
            <w:tcW w:w="1080" w:type="dxa"/>
          </w:tcPr>
          <w:p w:rsidR="00261E9E" w:rsidRPr="009E29C1" w:rsidRDefault="00261E9E" w:rsidP="00E01E3D">
            <w:pPr>
              <w:jc w:val="center"/>
              <w:rPr>
                <w:rFonts w:ascii="Arial" w:hAnsi="Arial" w:cs="Arial"/>
              </w:rPr>
            </w:pPr>
            <w:r w:rsidRPr="009E29C1">
              <w:rPr>
                <w:rFonts w:ascii="Arial" w:hAnsi="Arial" w:cs="Arial"/>
              </w:rPr>
              <w:t>4,65</w:t>
            </w:r>
          </w:p>
        </w:tc>
        <w:tc>
          <w:tcPr>
            <w:tcW w:w="1080" w:type="dxa"/>
          </w:tcPr>
          <w:p w:rsidR="00261E9E" w:rsidRPr="009E29C1" w:rsidRDefault="00261E9E" w:rsidP="00E01E3D">
            <w:pPr>
              <w:jc w:val="center"/>
              <w:rPr>
                <w:rFonts w:ascii="Arial" w:hAnsi="Arial" w:cs="Arial"/>
              </w:rPr>
            </w:pPr>
            <w:r w:rsidRPr="009E29C1">
              <w:rPr>
                <w:rFonts w:ascii="Arial" w:hAnsi="Arial" w:cs="Arial"/>
              </w:rPr>
              <w:t>0,25</w:t>
            </w:r>
          </w:p>
        </w:tc>
        <w:tc>
          <w:tcPr>
            <w:tcW w:w="1265" w:type="dxa"/>
          </w:tcPr>
          <w:p w:rsidR="00261E9E" w:rsidRPr="009E29C1" w:rsidRDefault="00261E9E" w:rsidP="00E01E3D">
            <w:pPr>
              <w:jc w:val="center"/>
              <w:rPr>
                <w:rFonts w:ascii="Arial" w:hAnsi="Arial" w:cs="Arial"/>
              </w:rPr>
            </w:pPr>
            <w:r w:rsidRPr="009E29C1">
              <w:rPr>
                <w:rFonts w:ascii="Arial" w:hAnsi="Arial" w:cs="Arial"/>
              </w:rPr>
              <w:t>1,48</w:t>
            </w:r>
          </w:p>
        </w:tc>
        <w:tc>
          <w:tcPr>
            <w:tcW w:w="1265" w:type="dxa"/>
          </w:tcPr>
          <w:p w:rsidR="00261E9E" w:rsidRPr="004D0363" w:rsidRDefault="00261E9E" w:rsidP="00E01E3D">
            <w:pPr>
              <w:jc w:val="center"/>
              <w:rPr>
                <w:rFonts w:ascii="Arial" w:hAnsi="Arial" w:cs="Arial"/>
              </w:rPr>
            </w:pPr>
            <w:r w:rsidRPr="004D0363">
              <w:rPr>
                <w:rFonts w:ascii="Arial" w:hAnsi="Arial" w:cs="Arial"/>
              </w:rPr>
              <w:t>-</w:t>
            </w:r>
          </w:p>
        </w:tc>
      </w:tr>
      <w:tr w:rsidR="00261E9E" w:rsidRPr="009E29C1" w:rsidTr="00E01E3D">
        <w:trPr>
          <w:jc w:val="center"/>
        </w:trPr>
        <w:tc>
          <w:tcPr>
            <w:tcW w:w="2285" w:type="dxa"/>
          </w:tcPr>
          <w:p w:rsidR="00261E9E" w:rsidRPr="009E29C1" w:rsidRDefault="00261E9E" w:rsidP="00E01E3D">
            <w:pPr>
              <w:tabs>
                <w:tab w:val="num" w:pos="0"/>
              </w:tabs>
              <w:rPr>
                <w:rFonts w:ascii="Arial" w:hAnsi="Arial" w:cs="Arial"/>
              </w:rPr>
            </w:pPr>
            <w:r w:rsidRPr="009E29C1">
              <w:rPr>
                <w:rFonts w:ascii="Arial" w:hAnsi="Arial" w:cs="Arial"/>
              </w:rPr>
              <w:t>2010 Medii anuale</w:t>
            </w:r>
          </w:p>
        </w:tc>
        <w:tc>
          <w:tcPr>
            <w:tcW w:w="1080" w:type="dxa"/>
          </w:tcPr>
          <w:p w:rsidR="00261E9E" w:rsidRPr="009E29C1" w:rsidRDefault="00261E9E" w:rsidP="00E01E3D">
            <w:pPr>
              <w:jc w:val="center"/>
              <w:rPr>
                <w:rFonts w:ascii="Arial" w:hAnsi="Arial" w:cs="Arial"/>
              </w:rPr>
            </w:pPr>
            <w:r w:rsidRPr="009E29C1">
              <w:rPr>
                <w:rFonts w:ascii="Arial" w:hAnsi="Arial" w:cs="Arial"/>
              </w:rPr>
              <w:t>2,41</w:t>
            </w:r>
          </w:p>
        </w:tc>
        <w:tc>
          <w:tcPr>
            <w:tcW w:w="1080" w:type="dxa"/>
          </w:tcPr>
          <w:p w:rsidR="00261E9E" w:rsidRPr="009E29C1" w:rsidRDefault="00261E9E" w:rsidP="00E01E3D">
            <w:pPr>
              <w:jc w:val="center"/>
              <w:rPr>
                <w:rFonts w:ascii="Arial" w:hAnsi="Arial" w:cs="Arial"/>
              </w:rPr>
            </w:pPr>
            <w:r w:rsidRPr="009E29C1">
              <w:rPr>
                <w:rFonts w:ascii="Arial" w:hAnsi="Arial" w:cs="Arial"/>
              </w:rPr>
              <w:t>0,13</w:t>
            </w:r>
          </w:p>
        </w:tc>
        <w:tc>
          <w:tcPr>
            <w:tcW w:w="1265" w:type="dxa"/>
          </w:tcPr>
          <w:p w:rsidR="00261E9E" w:rsidRPr="009E29C1" w:rsidRDefault="00261E9E" w:rsidP="00E01E3D">
            <w:pPr>
              <w:jc w:val="center"/>
              <w:rPr>
                <w:rFonts w:ascii="Arial" w:hAnsi="Arial" w:cs="Arial"/>
              </w:rPr>
            </w:pPr>
            <w:r w:rsidRPr="009E29C1">
              <w:rPr>
                <w:rFonts w:ascii="Arial" w:hAnsi="Arial" w:cs="Arial"/>
              </w:rPr>
              <w:t>1,41</w:t>
            </w:r>
          </w:p>
        </w:tc>
        <w:tc>
          <w:tcPr>
            <w:tcW w:w="1265" w:type="dxa"/>
          </w:tcPr>
          <w:p w:rsidR="00261E9E" w:rsidRPr="004D0363" w:rsidRDefault="00261E9E" w:rsidP="00E01E3D">
            <w:pPr>
              <w:jc w:val="center"/>
              <w:rPr>
                <w:rFonts w:ascii="Arial" w:hAnsi="Arial" w:cs="Arial"/>
              </w:rPr>
            </w:pPr>
            <w:r w:rsidRPr="004D0363">
              <w:rPr>
                <w:rFonts w:ascii="Arial" w:hAnsi="Arial" w:cs="Arial"/>
              </w:rPr>
              <w:t>2,10</w:t>
            </w:r>
          </w:p>
        </w:tc>
      </w:tr>
      <w:tr w:rsidR="00261E9E" w:rsidRPr="009E29C1" w:rsidTr="00E01E3D">
        <w:trPr>
          <w:jc w:val="center"/>
        </w:trPr>
        <w:tc>
          <w:tcPr>
            <w:tcW w:w="2285" w:type="dxa"/>
          </w:tcPr>
          <w:p w:rsidR="00261E9E" w:rsidRPr="009E29C1" w:rsidRDefault="00261E9E" w:rsidP="00E01E3D">
            <w:pPr>
              <w:tabs>
                <w:tab w:val="num" w:pos="0"/>
              </w:tabs>
              <w:rPr>
                <w:rFonts w:ascii="Arial" w:hAnsi="Arial" w:cs="Arial"/>
              </w:rPr>
            </w:pPr>
            <w:r w:rsidRPr="009E29C1">
              <w:rPr>
                <w:rFonts w:ascii="Arial" w:hAnsi="Arial" w:cs="Arial"/>
              </w:rPr>
              <w:t>2011 Medii anuale</w:t>
            </w:r>
          </w:p>
        </w:tc>
        <w:tc>
          <w:tcPr>
            <w:tcW w:w="1080" w:type="dxa"/>
          </w:tcPr>
          <w:p w:rsidR="00261E9E" w:rsidRPr="009E29C1" w:rsidRDefault="00261E9E" w:rsidP="00E01E3D">
            <w:pPr>
              <w:jc w:val="center"/>
              <w:rPr>
                <w:rFonts w:ascii="Arial" w:hAnsi="Arial" w:cs="Arial"/>
              </w:rPr>
            </w:pPr>
            <w:r w:rsidRPr="009E29C1">
              <w:rPr>
                <w:rFonts w:ascii="Arial" w:hAnsi="Arial" w:cs="Arial"/>
              </w:rPr>
              <w:t>-</w:t>
            </w:r>
          </w:p>
        </w:tc>
        <w:tc>
          <w:tcPr>
            <w:tcW w:w="1080" w:type="dxa"/>
          </w:tcPr>
          <w:p w:rsidR="00261E9E" w:rsidRPr="009E29C1" w:rsidRDefault="00261E9E" w:rsidP="00E01E3D">
            <w:pPr>
              <w:jc w:val="center"/>
              <w:rPr>
                <w:rFonts w:ascii="Arial" w:hAnsi="Arial" w:cs="Arial"/>
              </w:rPr>
            </w:pPr>
            <w:r w:rsidRPr="009E29C1">
              <w:rPr>
                <w:rFonts w:ascii="Arial" w:hAnsi="Arial" w:cs="Arial"/>
              </w:rPr>
              <w:t>-</w:t>
            </w:r>
          </w:p>
        </w:tc>
        <w:tc>
          <w:tcPr>
            <w:tcW w:w="1265" w:type="dxa"/>
          </w:tcPr>
          <w:p w:rsidR="00261E9E" w:rsidRPr="009E29C1" w:rsidRDefault="00261E9E" w:rsidP="00E01E3D">
            <w:pPr>
              <w:jc w:val="center"/>
              <w:rPr>
                <w:rFonts w:ascii="Arial" w:hAnsi="Arial" w:cs="Arial"/>
              </w:rPr>
            </w:pPr>
            <w:r w:rsidRPr="009E29C1">
              <w:rPr>
                <w:rFonts w:ascii="Arial" w:hAnsi="Arial" w:cs="Arial"/>
              </w:rPr>
              <w:t>1.42</w:t>
            </w:r>
          </w:p>
        </w:tc>
        <w:tc>
          <w:tcPr>
            <w:tcW w:w="1265" w:type="dxa"/>
          </w:tcPr>
          <w:p w:rsidR="00261E9E" w:rsidRPr="004D0363" w:rsidRDefault="00261E9E" w:rsidP="00E01E3D">
            <w:pPr>
              <w:jc w:val="center"/>
              <w:rPr>
                <w:rFonts w:ascii="Arial" w:hAnsi="Arial" w:cs="Arial"/>
              </w:rPr>
            </w:pPr>
            <w:r w:rsidRPr="004D0363">
              <w:rPr>
                <w:rFonts w:ascii="Arial" w:hAnsi="Arial" w:cs="Arial"/>
              </w:rPr>
              <w:t>2.17</w:t>
            </w:r>
          </w:p>
        </w:tc>
      </w:tr>
      <w:tr w:rsidR="00261E9E" w:rsidRPr="009E29C1" w:rsidTr="004D0363">
        <w:trPr>
          <w:trHeight w:val="334"/>
          <w:jc w:val="center"/>
        </w:trPr>
        <w:tc>
          <w:tcPr>
            <w:tcW w:w="2285" w:type="dxa"/>
          </w:tcPr>
          <w:p w:rsidR="00261E9E" w:rsidRPr="009E29C1" w:rsidRDefault="00261E9E" w:rsidP="00E01E3D">
            <w:pPr>
              <w:tabs>
                <w:tab w:val="num" w:pos="0"/>
              </w:tabs>
              <w:rPr>
                <w:rFonts w:ascii="Arial" w:hAnsi="Arial" w:cs="Arial"/>
              </w:rPr>
            </w:pPr>
            <w:r w:rsidRPr="009E29C1">
              <w:rPr>
                <w:rFonts w:ascii="Arial" w:hAnsi="Arial" w:cs="Arial"/>
              </w:rPr>
              <w:t>2012 Medii anuale</w:t>
            </w:r>
          </w:p>
        </w:tc>
        <w:tc>
          <w:tcPr>
            <w:tcW w:w="1080" w:type="dxa"/>
          </w:tcPr>
          <w:p w:rsidR="00261E9E" w:rsidRPr="009E29C1" w:rsidRDefault="00261E9E" w:rsidP="00E01E3D">
            <w:pPr>
              <w:jc w:val="center"/>
              <w:rPr>
                <w:rFonts w:ascii="Arial" w:hAnsi="Arial" w:cs="Arial"/>
              </w:rPr>
            </w:pPr>
            <w:r w:rsidRPr="009E29C1">
              <w:rPr>
                <w:rFonts w:ascii="Arial" w:hAnsi="Arial" w:cs="Arial"/>
              </w:rPr>
              <w:t>-</w:t>
            </w:r>
          </w:p>
        </w:tc>
        <w:tc>
          <w:tcPr>
            <w:tcW w:w="1080" w:type="dxa"/>
          </w:tcPr>
          <w:p w:rsidR="00261E9E" w:rsidRPr="009E29C1" w:rsidRDefault="00261E9E" w:rsidP="00E01E3D">
            <w:pPr>
              <w:jc w:val="center"/>
              <w:rPr>
                <w:rFonts w:ascii="Arial" w:hAnsi="Arial" w:cs="Arial"/>
              </w:rPr>
            </w:pPr>
            <w:r w:rsidRPr="009E29C1">
              <w:rPr>
                <w:rFonts w:ascii="Arial" w:hAnsi="Arial" w:cs="Arial"/>
              </w:rPr>
              <w:t>-</w:t>
            </w:r>
          </w:p>
        </w:tc>
        <w:tc>
          <w:tcPr>
            <w:tcW w:w="1265" w:type="dxa"/>
          </w:tcPr>
          <w:p w:rsidR="00261E9E" w:rsidRPr="009E29C1" w:rsidRDefault="00261E9E" w:rsidP="00E01E3D">
            <w:pPr>
              <w:jc w:val="center"/>
              <w:rPr>
                <w:rFonts w:ascii="Arial" w:hAnsi="Arial" w:cs="Arial"/>
              </w:rPr>
            </w:pPr>
            <w:r w:rsidRPr="009E29C1">
              <w:rPr>
                <w:rFonts w:ascii="Arial" w:hAnsi="Arial" w:cs="Arial"/>
              </w:rPr>
              <w:t>2.45</w:t>
            </w:r>
          </w:p>
        </w:tc>
        <w:tc>
          <w:tcPr>
            <w:tcW w:w="1265" w:type="dxa"/>
          </w:tcPr>
          <w:p w:rsidR="00261E9E" w:rsidRPr="004D0363" w:rsidRDefault="00261E9E" w:rsidP="00E01E3D">
            <w:pPr>
              <w:jc w:val="center"/>
              <w:rPr>
                <w:rFonts w:ascii="Arial" w:hAnsi="Arial" w:cs="Arial"/>
              </w:rPr>
            </w:pPr>
            <w:r w:rsidRPr="004D0363">
              <w:rPr>
                <w:rFonts w:ascii="Arial" w:hAnsi="Arial" w:cs="Arial"/>
              </w:rPr>
              <w:t>0.93</w:t>
            </w:r>
          </w:p>
        </w:tc>
      </w:tr>
      <w:tr w:rsidR="004D0363" w:rsidRPr="004D0363" w:rsidTr="004D0363">
        <w:trPr>
          <w:trHeight w:val="334"/>
          <w:jc w:val="center"/>
        </w:trPr>
        <w:tc>
          <w:tcPr>
            <w:tcW w:w="2285" w:type="dxa"/>
          </w:tcPr>
          <w:p w:rsidR="004D0363" w:rsidRPr="005B6055" w:rsidRDefault="004D0363" w:rsidP="00F55524">
            <w:pPr>
              <w:tabs>
                <w:tab w:val="num" w:pos="0"/>
              </w:tabs>
              <w:rPr>
                <w:rFonts w:ascii="Arial" w:hAnsi="Arial" w:cs="Arial"/>
              </w:rPr>
            </w:pPr>
            <w:r w:rsidRPr="005B6055">
              <w:rPr>
                <w:rFonts w:ascii="Arial" w:hAnsi="Arial" w:cs="Arial"/>
              </w:rPr>
              <w:t>2013 Medii anuale</w:t>
            </w:r>
          </w:p>
        </w:tc>
        <w:tc>
          <w:tcPr>
            <w:tcW w:w="1080" w:type="dxa"/>
          </w:tcPr>
          <w:p w:rsidR="004D0363" w:rsidRPr="005B6055" w:rsidRDefault="004D0363" w:rsidP="00F55524">
            <w:pPr>
              <w:jc w:val="center"/>
              <w:rPr>
                <w:rFonts w:ascii="Arial" w:hAnsi="Arial" w:cs="Arial"/>
              </w:rPr>
            </w:pPr>
            <w:r w:rsidRPr="005B6055">
              <w:rPr>
                <w:rFonts w:ascii="Arial" w:hAnsi="Arial" w:cs="Arial"/>
              </w:rPr>
              <w:t>-</w:t>
            </w:r>
          </w:p>
        </w:tc>
        <w:tc>
          <w:tcPr>
            <w:tcW w:w="1080" w:type="dxa"/>
          </w:tcPr>
          <w:p w:rsidR="004D0363" w:rsidRPr="005B6055" w:rsidRDefault="004D0363" w:rsidP="00F55524">
            <w:pPr>
              <w:jc w:val="center"/>
              <w:rPr>
                <w:rFonts w:ascii="Arial" w:hAnsi="Arial" w:cs="Arial"/>
              </w:rPr>
            </w:pPr>
            <w:r w:rsidRPr="005B6055">
              <w:rPr>
                <w:rFonts w:ascii="Arial" w:hAnsi="Arial" w:cs="Arial"/>
              </w:rPr>
              <w:t>-</w:t>
            </w:r>
          </w:p>
        </w:tc>
        <w:tc>
          <w:tcPr>
            <w:tcW w:w="1265" w:type="dxa"/>
          </w:tcPr>
          <w:p w:rsidR="004D0363" w:rsidRPr="005B6055" w:rsidRDefault="004D0363" w:rsidP="00F55524">
            <w:pPr>
              <w:jc w:val="center"/>
              <w:rPr>
                <w:rFonts w:ascii="Arial" w:hAnsi="Arial" w:cs="Arial"/>
              </w:rPr>
            </w:pPr>
            <w:r w:rsidRPr="005B6055">
              <w:rPr>
                <w:rFonts w:ascii="Arial" w:hAnsi="Arial" w:cs="Arial"/>
              </w:rPr>
              <w:t>-</w:t>
            </w:r>
          </w:p>
        </w:tc>
        <w:tc>
          <w:tcPr>
            <w:tcW w:w="1265" w:type="dxa"/>
          </w:tcPr>
          <w:p w:rsidR="004D0363" w:rsidRPr="005B6055" w:rsidRDefault="004D0363" w:rsidP="00F55524">
            <w:pPr>
              <w:jc w:val="center"/>
              <w:rPr>
                <w:rFonts w:ascii="Arial" w:hAnsi="Arial" w:cs="Arial"/>
              </w:rPr>
            </w:pPr>
            <w:r w:rsidRPr="005B6055">
              <w:rPr>
                <w:rFonts w:ascii="Arial" w:hAnsi="Arial" w:cs="Arial"/>
              </w:rPr>
              <w:t>-</w:t>
            </w:r>
          </w:p>
        </w:tc>
      </w:tr>
    </w:tbl>
    <w:p w:rsidR="00261E9E" w:rsidRPr="00622C42" w:rsidRDefault="00261E9E" w:rsidP="00261E9E">
      <w:pPr>
        <w:tabs>
          <w:tab w:val="num" w:pos="0"/>
        </w:tabs>
        <w:ind w:firstLine="720"/>
        <w:rPr>
          <w:b/>
          <w:sz w:val="20"/>
          <w:szCs w:val="20"/>
        </w:rPr>
      </w:pPr>
    </w:p>
    <w:p w:rsidR="00261E9E" w:rsidRPr="00622C42" w:rsidRDefault="009174BC" w:rsidP="00261E9E">
      <w:pPr>
        <w:tabs>
          <w:tab w:val="num" w:pos="0"/>
        </w:tabs>
        <w:jc w:val="center"/>
        <w:rPr>
          <w:sz w:val="20"/>
          <w:szCs w:val="20"/>
        </w:rPr>
      </w:pPr>
      <w:r>
        <w:rPr>
          <w:noProof/>
          <w:sz w:val="20"/>
          <w:szCs w:val="20"/>
          <w:lang w:val="ro-RO" w:eastAsia="ro-RO"/>
        </w:rPr>
        <w:drawing>
          <wp:inline distT="0" distB="0" distL="0" distR="0">
            <wp:extent cx="5210175" cy="1775460"/>
            <wp:effectExtent l="0" t="0" r="0" b="0"/>
            <wp:docPr id="26" name="Objec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61E9E" w:rsidRPr="005B6055" w:rsidRDefault="00261E9E" w:rsidP="00261E9E">
      <w:pPr>
        <w:tabs>
          <w:tab w:val="num" w:pos="0"/>
        </w:tabs>
        <w:jc w:val="center"/>
        <w:rPr>
          <w:rFonts w:ascii="Arial" w:hAnsi="Arial" w:cs="Arial"/>
        </w:rPr>
      </w:pPr>
      <w:r w:rsidRPr="005B6055">
        <w:rPr>
          <w:rFonts w:ascii="Arial" w:hAnsi="Arial" w:cs="Arial"/>
          <w:b/>
        </w:rPr>
        <w:t>Fig. 2.2.6.A</w:t>
      </w:r>
      <w:r w:rsidRPr="004D0363">
        <w:rPr>
          <w:rFonts w:ascii="Arial" w:hAnsi="Arial" w:cs="Arial"/>
          <w:color w:val="00B0F0"/>
        </w:rPr>
        <w:t xml:space="preserve"> </w:t>
      </w:r>
      <w:r w:rsidR="005B6055" w:rsidRPr="005B6055">
        <w:rPr>
          <w:rFonts w:ascii="Arial" w:hAnsi="Arial" w:cs="Arial"/>
        </w:rPr>
        <w:t xml:space="preserve">- </w:t>
      </w:r>
      <w:r w:rsidRPr="005B6055">
        <w:rPr>
          <w:rFonts w:ascii="Arial" w:hAnsi="Arial" w:cs="Arial"/>
        </w:rPr>
        <w:t>Concentraţia medie anuală a benzenului în 2008, 2009, 2010, 2011, 2012</w:t>
      </w:r>
    </w:p>
    <w:p w:rsidR="00261E9E" w:rsidRPr="005B6055" w:rsidRDefault="00261E9E" w:rsidP="00261E9E">
      <w:pPr>
        <w:jc w:val="both"/>
        <w:rPr>
          <w:rFonts w:ascii="Arial" w:hAnsi="Arial" w:cs="Arial"/>
        </w:rPr>
      </w:pPr>
    </w:p>
    <w:p w:rsidR="00261E9E" w:rsidRPr="005B6055" w:rsidRDefault="00261E9E" w:rsidP="004D0363">
      <w:pPr>
        <w:ind w:firstLine="720"/>
        <w:jc w:val="both"/>
        <w:rPr>
          <w:b/>
          <w:sz w:val="20"/>
          <w:szCs w:val="20"/>
          <w:lang w:val="ro-RO"/>
        </w:rPr>
      </w:pPr>
      <w:r w:rsidRPr="005B6055">
        <w:rPr>
          <w:rFonts w:ascii="Arial" w:hAnsi="Arial" w:cs="Arial"/>
        </w:rPr>
        <w:t xml:space="preserve">Pentru anul </w:t>
      </w:r>
      <w:r w:rsidR="004D0363" w:rsidRPr="005B6055">
        <w:rPr>
          <w:rFonts w:ascii="Arial" w:hAnsi="Arial" w:cs="Arial"/>
        </w:rPr>
        <w:t>2013, nu au fost prelevate probe de benzene (analizoare defecte).</w:t>
      </w:r>
      <w:r w:rsidRPr="005B6055">
        <w:rPr>
          <w:b/>
          <w:sz w:val="20"/>
          <w:szCs w:val="20"/>
          <w:lang w:val="ro-RO"/>
        </w:rPr>
        <w:tab/>
      </w:r>
      <w:r w:rsidRPr="005B6055">
        <w:rPr>
          <w:b/>
          <w:sz w:val="20"/>
          <w:szCs w:val="20"/>
          <w:lang w:val="ro-RO"/>
        </w:rPr>
        <w:tab/>
      </w:r>
    </w:p>
    <w:p w:rsidR="00261E9E" w:rsidRPr="008C4838" w:rsidRDefault="00261E9E" w:rsidP="00261E9E">
      <w:pPr>
        <w:tabs>
          <w:tab w:val="left" w:pos="709"/>
        </w:tabs>
        <w:ind w:left="720" w:right="31"/>
        <w:rPr>
          <w:rFonts w:ascii="Arial" w:hAnsi="Arial" w:cs="Arial"/>
          <w:b/>
          <w:lang w:val="ro-RO"/>
        </w:rPr>
      </w:pPr>
      <w:r w:rsidRPr="008C4838">
        <w:rPr>
          <w:rFonts w:ascii="Arial" w:hAnsi="Arial" w:cs="Arial"/>
          <w:b/>
          <w:lang w:val="ro-RO"/>
        </w:rPr>
        <w:t>2.2.7.A  Amoniac</w:t>
      </w:r>
    </w:p>
    <w:p w:rsidR="00261E9E" w:rsidRPr="005B6055" w:rsidRDefault="00261E9E" w:rsidP="00261E9E">
      <w:pPr>
        <w:tabs>
          <w:tab w:val="num" w:pos="0"/>
        </w:tabs>
        <w:ind w:firstLine="720"/>
        <w:jc w:val="both"/>
        <w:rPr>
          <w:rFonts w:ascii="Arial" w:hAnsi="Arial" w:cs="Arial"/>
        </w:rPr>
      </w:pPr>
      <w:r w:rsidRPr="005B6055">
        <w:rPr>
          <w:rFonts w:ascii="Arial" w:hAnsi="Arial" w:cs="Arial"/>
        </w:rPr>
        <w:t>Amoniacul nu se monitorizează</w:t>
      </w:r>
    </w:p>
    <w:p w:rsidR="00261E9E" w:rsidRPr="00131FC8" w:rsidRDefault="00261E9E" w:rsidP="00261E9E">
      <w:pPr>
        <w:tabs>
          <w:tab w:val="left" w:pos="709"/>
        </w:tabs>
        <w:ind w:left="720" w:right="31"/>
        <w:rPr>
          <w:rFonts w:ascii="Arial" w:hAnsi="Arial" w:cs="Arial"/>
          <w:b/>
          <w:color w:val="00B0F0"/>
          <w:lang w:val="ro-RO"/>
        </w:rPr>
      </w:pPr>
    </w:p>
    <w:p w:rsidR="00261E9E" w:rsidRPr="008C4838" w:rsidRDefault="00261E9E" w:rsidP="00261E9E">
      <w:pPr>
        <w:tabs>
          <w:tab w:val="num" w:pos="0"/>
        </w:tabs>
        <w:ind w:firstLine="720"/>
        <w:rPr>
          <w:rFonts w:ascii="Arial" w:hAnsi="Arial" w:cs="Arial"/>
          <w:b/>
        </w:rPr>
      </w:pPr>
      <w:r w:rsidRPr="008C4838">
        <w:rPr>
          <w:rFonts w:ascii="Arial" w:hAnsi="Arial" w:cs="Arial"/>
          <w:b/>
          <w:lang w:val="ro-RO"/>
        </w:rPr>
        <w:tab/>
        <w:t xml:space="preserve">2.2.8.A  </w:t>
      </w:r>
      <w:r w:rsidRPr="008C4838">
        <w:rPr>
          <w:rFonts w:ascii="Arial" w:hAnsi="Arial" w:cs="Arial"/>
          <w:b/>
        </w:rPr>
        <w:t xml:space="preserve">Ozon </w:t>
      </w:r>
    </w:p>
    <w:p w:rsidR="00261E9E" w:rsidRPr="00131FC8" w:rsidRDefault="00261E9E" w:rsidP="00261E9E">
      <w:pPr>
        <w:tabs>
          <w:tab w:val="num" w:pos="0"/>
        </w:tabs>
        <w:ind w:firstLine="720"/>
        <w:rPr>
          <w:rFonts w:ascii="Arial" w:hAnsi="Arial" w:cs="Arial"/>
          <w:color w:val="00B0F0"/>
        </w:rPr>
      </w:pPr>
    </w:p>
    <w:p w:rsidR="00261E9E" w:rsidRPr="00131FC8" w:rsidRDefault="00261E9E" w:rsidP="00261E9E">
      <w:pPr>
        <w:tabs>
          <w:tab w:val="num" w:pos="0"/>
        </w:tabs>
        <w:ind w:firstLine="720"/>
        <w:rPr>
          <w:rFonts w:ascii="Arial" w:hAnsi="Arial" w:cs="Arial"/>
          <w:b/>
          <w:color w:val="00B0F0"/>
        </w:rPr>
      </w:pPr>
      <w:r w:rsidRPr="005B6055">
        <w:rPr>
          <w:rFonts w:ascii="Arial" w:hAnsi="Arial" w:cs="Arial"/>
          <w:b/>
        </w:rPr>
        <w:t>Fig. 2.2.8.A</w:t>
      </w:r>
      <w:r w:rsidRPr="00131FC8">
        <w:rPr>
          <w:rFonts w:ascii="Arial" w:hAnsi="Arial" w:cs="Arial"/>
          <w:color w:val="00B0F0"/>
        </w:rPr>
        <w:t xml:space="preserve"> </w:t>
      </w:r>
      <w:r w:rsidR="005B6055" w:rsidRPr="005B6055">
        <w:rPr>
          <w:rFonts w:ascii="Arial" w:hAnsi="Arial" w:cs="Arial"/>
        </w:rPr>
        <w:t xml:space="preserve">- </w:t>
      </w:r>
      <w:r w:rsidRPr="005B6055">
        <w:rPr>
          <w:rFonts w:ascii="Arial" w:hAnsi="Arial" w:cs="Arial"/>
        </w:rPr>
        <w:t>Concentraţia medie anuală de ozon în 2008</w:t>
      </w:r>
      <w:r w:rsidR="005B6055" w:rsidRPr="005B6055">
        <w:rPr>
          <w:rFonts w:ascii="Arial" w:hAnsi="Arial" w:cs="Arial"/>
        </w:rPr>
        <w:t>-</w:t>
      </w:r>
      <w:r w:rsidR="00575F45" w:rsidRPr="005B6055">
        <w:rPr>
          <w:rFonts w:ascii="Arial" w:hAnsi="Arial" w:cs="Arial"/>
        </w:rPr>
        <w:t xml:space="preserve"> 2013</w:t>
      </w:r>
    </w:p>
    <w:p w:rsidR="00261E9E" w:rsidRDefault="00261E9E" w:rsidP="00261E9E">
      <w:pPr>
        <w:tabs>
          <w:tab w:val="num" w:pos="0"/>
        </w:tabs>
        <w:ind w:firstLine="720"/>
        <w:rPr>
          <w:sz w:val="20"/>
          <w:szCs w:val="20"/>
        </w:rPr>
      </w:pPr>
    </w:p>
    <w:p w:rsidR="000B7AC9" w:rsidRDefault="009174BC" w:rsidP="000B7AC9">
      <w:pPr>
        <w:tabs>
          <w:tab w:val="num" w:pos="0"/>
          <w:tab w:val="left" w:pos="2386"/>
        </w:tabs>
        <w:ind w:firstLine="720"/>
        <w:jc w:val="center"/>
        <w:rPr>
          <w:sz w:val="20"/>
          <w:szCs w:val="20"/>
        </w:rPr>
      </w:pPr>
      <w:r>
        <w:rPr>
          <w:rFonts w:ascii="Arial" w:hAnsi="Arial" w:cs="Arial"/>
          <w:noProof/>
          <w:lang w:val="ro-RO" w:eastAsia="ro-RO"/>
        </w:rPr>
        <w:drawing>
          <wp:inline distT="0" distB="0" distL="0" distR="0">
            <wp:extent cx="5071745" cy="1849755"/>
            <wp:effectExtent l="0" t="0" r="0" b="0"/>
            <wp:docPr id="27"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B7AC9" w:rsidRDefault="000B7AC9" w:rsidP="000B7AC9">
      <w:pPr>
        <w:tabs>
          <w:tab w:val="num" w:pos="0"/>
          <w:tab w:val="left" w:pos="2386"/>
        </w:tabs>
        <w:rPr>
          <w:sz w:val="20"/>
          <w:szCs w:val="20"/>
        </w:rPr>
      </w:pPr>
      <w:r>
        <w:rPr>
          <w:sz w:val="20"/>
          <w:szCs w:val="20"/>
        </w:rPr>
        <w:t xml:space="preserve">                                   </w:t>
      </w:r>
    </w:p>
    <w:p w:rsidR="000B7AC9" w:rsidRDefault="000B7AC9" w:rsidP="000B7AC9">
      <w:pPr>
        <w:tabs>
          <w:tab w:val="num" w:pos="0"/>
          <w:tab w:val="left" w:pos="2386"/>
        </w:tabs>
        <w:rPr>
          <w:sz w:val="20"/>
          <w:szCs w:val="20"/>
        </w:rPr>
      </w:pPr>
    </w:p>
    <w:p w:rsidR="000B7AC9" w:rsidRDefault="000B7AC9" w:rsidP="000B7AC9">
      <w:pPr>
        <w:tabs>
          <w:tab w:val="num" w:pos="0"/>
          <w:tab w:val="left" w:pos="2386"/>
        </w:tabs>
        <w:rPr>
          <w:sz w:val="20"/>
          <w:szCs w:val="20"/>
        </w:rPr>
      </w:pPr>
    </w:p>
    <w:p w:rsidR="000B7AC9" w:rsidRDefault="000B7AC9" w:rsidP="000B7AC9">
      <w:pPr>
        <w:tabs>
          <w:tab w:val="num" w:pos="0"/>
          <w:tab w:val="left" w:pos="2386"/>
        </w:tabs>
        <w:rPr>
          <w:sz w:val="20"/>
          <w:szCs w:val="20"/>
        </w:rPr>
      </w:pPr>
    </w:p>
    <w:p w:rsidR="00987890" w:rsidRPr="00987890" w:rsidRDefault="000B7AC9" w:rsidP="000B7AC9">
      <w:pPr>
        <w:tabs>
          <w:tab w:val="num" w:pos="0"/>
          <w:tab w:val="left" w:pos="2386"/>
        </w:tabs>
        <w:rPr>
          <w:rFonts w:ascii="Arial" w:hAnsi="Arial" w:cs="Arial"/>
        </w:rPr>
      </w:pPr>
      <w:r>
        <w:rPr>
          <w:sz w:val="20"/>
          <w:szCs w:val="20"/>
        </w:rPr>
        <w:lastRenderedPageBreak/>
        <w:t xml:space="preserve">                                    </w:t>
      </w:r>
      <w:r w:rsidR="00261E9E" w:rsidRPr="005B6055">
        <w:rPr>
          <w:rFonts w:ascii="Arial" w:hAnsi="Arial" w:cs="Arial"/>
          <w:b/>
        </w:rPr>
        <w:t>Tabel 2.2.8.1.A</w:t>
      </w:r>
    </w:p>
    <w:tbl>
      <w:tblPr>
        <w:tblpPr w:leftFromText="180" w:rightFromText="180" w:vertAnchor="text" w:horzAnchor="margin" w:tblpXSpec="center"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4"/>
        <w:gridCol w:w="1080"/>
        <w:gridCol w:w="1080"/>
        <w:gridCol w:w="1167"/>
        <w:gridCol w:w="1265"/>
      </w:tblGrid>
      <w:tr w:rsidR="00261E9E" w:rsidRPr="005B6055" w:rsidTr="00E01E3D">
        <w:tc>
          <w:tcPr>
            <w:tcW w:w="2194" w:type="dxa"/>
          </w:tcPr>
          <w:p w:rsidR="00261E9E" w:rsidRPr="005B6055" w:rsidRDefault="00261E9E" w:rsidP="00E01E3D">
            <w:pPr>
              <w:tabs>
                <w:tab w:val="num" w:pos="0"/>
              </w:tabs>
              <w:spacing w:before="100" w:beforeAutospacing="1" w:after="100" w:afterAutospacing="1"/>
              <w:jc w:val="center"/>
              <w:rPr>
                <w:rFonts w:ascii="Arial" w:hAnsi="Arial" w:cs="Arial"/>
              </w:rPr>
            </w:pPr>
            <w:r w:rsidRPr="005B6055">
              <w:rPr>
                <w:rFonts w:ascii="Arial" w:hAnsi="Arial" w:cs="Arial"/>
                <w:b/>
              </w:rPr>
              <w:t>O</w:t>
            </w:r>
            <w:r w:rsidRPr="005B6055">
              <w:rPr>
                <w:rFonts w:ascii="Arial" w:hAnsi="Arial" w:cs="Arial"/>
                <w:b/>
                <w:vertAlign w:val="subscript"/>
              </w:rPr>
              <w:t>3</w:t>
            </w:r>
            <w:r w:rsidRPr="005B6055">
              <w:rPr>
                <w:rFonts w:ascii="Arial" w:hAnsi="Arial" w:cs="Arial"/>
              </w:rPr>
              <w:t xml:space="preserve">  (</w:t>
            </w:r>
            <w:r w:rsidRPr="005B6055">
              <w:rPr>
                <w:rFonts w:ascii="Arial" w:hAnsi="Arial" w:cs="Arial"/>
              </w:rPr>
              <w:sym w:font="Symbol" w:char="F06D"/>
            </w:r>
            <w:r w:rsidRPr="005B6055">
              <w:rPr>
                <w:rFonts w:ascii="Arial" w:hAnsi="Arial" w:cs="Arial"/>
              </w:rPr>
              <w:t>g/mc)</w:t>
            </w:r>
          </w:p>
        </w:tc>
        <w:tc>
          <w:tcPr>
            <w:tcW w:w="1080" w:type="dxa"/>
          </w:tcPr>
          <w:p w:rsidR="00261E9E" w:rsidRPr="005B6055" w:rsidRDefault="00261E9E" w:rsidP="00E01E3D">
            <w:pPr>
              <w:spacing w:before="100" w:beforeAutospacing="1" w:after="100" w:afterAutospacing="1"/>
              <w:jc w:val="center"/>
              <w:rPr>
                <w:rFonts w:ascii="Arial" w:hAnsi="Arial" w:cs="Arial"/>
                <w:b/>
              </w:rPr>
            </w:pPr>
            <w:r w:rsidRPr="005B6055">
              <w:rPr>
                <w:rFonts w:ascii="Arial" w:hAnsi="Arial" w:cs="Arial"/>
                <w:b/>
              </w:rPr>
              <w:t>Br2</w:t>
            </w:r>
          </w:p>
        </w:tc>
        <w:tc>
          <w:tcPr>
            <w:tcW w:w="1080" w:type="dxa"/>
          </w:tcPr>
          <w:p w:rsidR="00261E9E" w:rsidRPr="005B6055" w:rsidRDefault="00261E9E" w:rsidP="00E01E3D">
            <w:pPr>
              <w:spacing w:before="100" w:beforeAutospacing="1" w:after="100" w:afterAutospacing="1"/>
              <w:jc w:val="center"/>
              <w:rPr>
                <w:rFonts w:ascii="Arial" w:hAnsi="Arial" w:cs="Arial"/>
                <w:b/>
              </w:rPr>
            </w:pPr>
            <w:r w:rsidRPr="005B6055">
              <w:rPr>
                <w:rFonts w:ascii="Arial" w:hAnsi="Arial" w:cs="Arial"/>
                <w:b/>
              </w:rPr>
              <w:t>Br3</w:t>
            </w:r>
          </w:p>
        </w:tc>
        <w:tc>
          <w:tcPr>
            <w:tcW w:w="1167" w:type="dxa"/>
          </w:tcPr>
          <w:p w:rsidR="00261E9E" w:rsidRPr="005B6055" w:rsidRDefault="00261E9E" w:rsidP="00E01E3D">
            <w:pPr>
              <w:spacing w:before="100" w:beforeAutospacing="1" w:after="100" w:afterAutospacing="1"/>
              <w:jc w:val="center"/>
              <w:rPr>
                <w:rFonts w:ascii="Arial" w:hAnsi="Arial" w:cs="Arial"/>
                <w:b/>
              </w:rPr>
            </w:pPr>
            <w:r w:rsidRPr="005B6055">
              <w:rPr>
                <w:rFonts w:ascii="Arial" w:hAnsi="Arial" w:cs="Arial"/>
                <w:b/>
              </w:rPr>
              <w:t>Br4</w:t>
            </w:r>
          </w:p>
        </w:tc>
        <w:tc>
          <w:tcPr>
            <w:tcW w:w="1265" w:type="dxa"/>
          </w:tcPr>
          <w:p w:rsidR="00261E9E" w:rsidRPr="005B6055" w:rsidRDefault="00261E9E" w:rsidP="00E01E3D">
            <w:pPr>
              <w:spacing w:before="100" w:beforeAutospacing="1" w:after="100" w:afterAutospacing="1"/>
              <w:jc w:val="center"/>
              <w:rPr>
                <w:rFonts w:ascii="Arial" w:hAnsi="Arial" w:cs="Arial"/>
                <w:b/>
              </w:rPr>
            </w:pPr>
            <w:r w:rsidRPr="005B6055">
              <w:rPr>
                <w:rFonts w:ascii="Arial" w:hAnsi="Arial" w:cs="Arial"/>
                <w:b/>
              </w:rPr>
              <w:t>Br5</w:t>
            </w:r>
          </w:p>
        </w:tc>
      </w:tr>
      <w:tr w:rsidR="00261E9E" w:rsidRPr="005B6055" w:rsidTr="00E01E3D">
        <w:tc>
          <w:tcPr>
            <w:tcW w:w="2194" w:type="dxa"/>
          </w:tcPr>
          <w:p w:rsidR="00261E9E" w:rsidRPr="005B6055" w:rsidRDefault="00261E9E" w:rsidP="00E01E3D">
            <w:pPr>
              <w:tabs>
                <w:tab w:val="num" w:pos="0"/>
              </w:tabs>
              <w:spacing w:before="100" w:beforeAutospacing="1" w:after="100" w:afterAutospacing="1"/>
              <w:jc w:val="center"/>
              <w:rPr>
                <w:rFonts w:ascii="Arial" w:hAnsi="Arial" w:cs="Arial"/>
              </w:rPr>
            </w:pPr>
            <w:r w:rsidRPr="005B6055">
              <w:rPr>
                <w:rFonts w:ascii="Arial" w:hAnsi="Arial" w:cs="Arial"/>
              </w:rPr>
              <w:t xml:space="preserve">2008 Medii anuale </w:t>
            </w:r>
          </w:p>
        </w:tc>
        <w:tc>
          <w:tcPr>
            <w:tcW w:w="1080" w:type="dxa"/>
          </w:tcPr>
          <w:p w:rsidR="00261E9E" w:rsidRPr="005B6055" w:rsidRDefault="00261E9E" w:rsidP="00E01E3D">
            <w:pPr>
              <w:spacing w:before="100" w:beforeAutospacing="1" w:after="100" w:afterAutospacing="1"/>
              <w:jc w:val="center"/>
              <w:rPr>
                <w:rFonts w:ascii="Arial" w:hAnsi="Arial" w:cs="Arial"/>
              </w:rPr>
            </w:pPr>
            <w:r w:rsidRPr="005B6055">
              <w:rPr>
                <w:rFonts w:ascii="Arial" w:hAnsi="Arial" w:cs="Arial"/>
              </w:rPr>
              <w:t>-</w:t>
            </w:r>
          </w:p>
        </w:tc>
        <w:tc>
          <w:tcPr>
            <w:tcW w:w="1080" w:type="dxa"/>
          </w:tcPr>
          <w:p w:rsidR="00261E9E" w:rsidRPr="005B6055" w:rsidRDefault="00261E9E" w:rsidP="00E01E3D">
            <w:pPr>
              <w:spacing w:before="100" w:beforeAutospacing="1" w:after="100" w:afterAutospacing="1"/>
              <w:jc w:val="center"/>
              <w:rPr>
                <w:rFonts w:ascii="Arial" w:hAnsi="Arial" w:cs="Arial"/>
              </w:rPr>
            </w:pPr>
            <w:r w:rsidRPr="005B6055">
              <w:rPr>
                <w:rFonts w:ascii="Arial" w:hAnsi="Arial" w:cs="Arial"/>
              </w:rPr>
              <w:t>33,26</w:t>
            </w:r>
          </w:p>
        </w:tc>
        <w:tc>
          <w:tcPr>
            <w:tcW w:w="1167" w:type="dxa"/>
          </w:tcPr>
          <w:p w:rsidR="00261E9E" w:rsidRPr="005B6055" w:rsidRDefault="00261E9E" w:rsidP="00E01E3D">
            <w:pPr>
              <w:spacing w:before="100" w:beforeAutospacing="1" w:after="100" w:afterAutospacing="1"/>
              <w:jc w:val="center"/>
              <w:rPr>
                <w:rFonts w:ascii="Arial" w:hAnsi="Arial" w:cs="Arial"/>
              </w:rPr>
            </w:pPr>
            <w:r w:rsidRPr="005B6055">
              <w:rPr>
                <w:rFonts w:ascii="Arial" w:hAnsi="Arial" w:cs="Arial"/>
              </w:rPr>
              <w:t>69,48</w:t>
            </w:r>
          </w:p>
        </w:tc>
        <w:tc>
          <w:tcPr>
            <w:tcW w:w="1265" w:type="dxa"/>
          </w:tcPr>
          <w:p w:rsidR="00261E9E" w:rsidRPr="005B6055" w:rsidRDefault="00261E9E" w:rsidP="00E01E3D">
            <w:pPr>
              <w:spacing w:before="100" w:beforeAutospacing="1" w:after="100" w:afterAutospacing="1"/>
              <w:jc w:val="center"/>
              <w:rPr>
                <w:rFonts w:ascii="Arial" w:hAnsi="Arial" w:cs="Arial"/>
              </w:rPr>
            </w:pPr>
            <w:r w:rsidRPr="005B6055">
              <w:rPr>
                <w:rFonts w:ascii="Arial" w:hAnsi="Arial" w:cs="Arial"/>
              </w:rPr>
              <w:t>56,84</w:t>
            </w:r>
          </w:p>
        </w:tc>
      </w:tr>
      <w:tr w:rsidR="00261E9E" w:rsidRPr="005B6055" w:rsidTr="00E01E3D">
        <w:tc>
          <w:tcPr>
            <w:tcW w:w="2194" w:type="dxa"/>
          </w:tcPr>
          <w:p w:rsidR="00261E9E" w:rsidRPr="005B6055" w:rsidRDefault="00261E9E" w:rsidP="00E01E3D">
            <w:pPr>
              <w:tabs>
                <w:tab w:val="num" w:pos="0"/>
              </w:tabs>
              <w:spacing w:before="100" w:beforeAutospacing="1" w:after="100" w:afterAutospacing="1"/>
              <w:jc w:val="center"/>
              <w:rPr>
                <w:rFonts w:ascii="Arial" w:hAnsi="Arial" w:cs="Arial"/>
              </w:rPr>
            </w:pPr>
            <w:r w:rsidRPr="005B6055">
              <w:rPr>
                <w:rFonts w:ascii="Arial" w:hAnsi="Arial" w:cs="Arial"/>
              </w:rPr>
              <w:t>2009 Medii anuale</w:t>
            </w:r>
          </w:p>
        </w:tc>
        <w:tc>
          <w:tcPr>
            <w:tcW w:w="1080" w:type="dxa"/>
          </w:tcPr>
          <w:p w:rsidR="00261E9E" w:rsidRPr="005B6055" w:rsidRDefault="00261E9E" w:rsidP="00E01E3D">
            <w:pPr>
              <w:spacing w:before="100" w:beforeAutospacing="1" w:after="100" w:afterAutospacing="1"/>
              <w:jc w:val="center"/>
              <w:rPr>
                <w:rFonts w:ascii="Arial" w:hAnsi="Arial" w:cs="Arial"/>
              </w:rPr>
            </w:pPr>
            <w:r w:rsidRPr="005B6055">
              <w:rPr>
                <w:rFonts w:ascii="Arial" w:hAnsi="Arial" w:cs="Arial"/>
              </w:rPr>
              <w:t>72,67</w:t>
            </w:r>
          </w:p>
        </w:tc>
        <w:tc>
          <w:tcPr>
            <w:tcW w:w="1080" w:type="dxa"/>
          </w:tcPr>
          <w:p w:rsidR="00261E9E" w:rsidRPr="005B6055" w:rsidRDefault="00261E9E" w:rsidP="00E01E3D">
            <w:pPr>
              <w:spacing w:before="100" w:beforeAutospacing="1" w:after="100" w:afterAutospacing="1"/>
              <w:jc w:val="center"/>
              <w:rPr>
                <w:rFonts w:ascii="Arial" w:hAnsi="Arial" w:cs="Arial"/>
              </w:rPr>
            </w:pPr>
            <w:r w:rsidRPr="005B6055">
              <w:rPr>
                <w:rFonts w:ascii="Arial" w:hAnsi="Arial" w:cs="Arial"/>
              </w:rPr>
              <w:t>69,72</w:t>
            </w:r>
          </w:p>
        </w:tc>
        <w:tc>
          <w:tcPr>
            <w:tcW w:w="1167" w:type="dxa"/>
          </w:tcPr>
          <w:p w:rsidR="00261E9E" w:rsidRPr="005B6055" w:rsidRDefault="00261E9E" w:rsidP="00E01E3D">
            <w:pPr>
              <w:spacing w:before="100" w:beforeAutospacing="1" w:after="100" w:afterAutospacing="1"/>
              <w:jc w:val="center"/>
              <w:rPr>
                <w:rFonts w:ascii="Arial" w:hAnsi="Arial" w:cs="Arial"/>
              </w:rPr>
            </w:pPr>
            <w:r w:rsidRPr="005B6055">
              <w:rPr>
                <w:rFonts w:ascii="Arial" w:hAnsi="Arial" w:cs="Arial"/>
              </w:rPr>
              <w:t>65,60</w:t>
            </w:r>
          </w:p>
        </w:tc>
        <w:tc>
          <w:tcPr>
            <w:tcW w:w="1265" w:type="dxa"/>
          </w:tcPr>
          <w:p w:rsidR="00261E9E" w:rsidRPr="005B6055" w:rsidRDefault="00261E9E" w:rsidP="00E01E3D">
            <w:pPr>
              <w:spacing w:before="100" w:beforeAutospacing="1" w:after="100" w:afterAutospacing="1"/>
              <w:jc w:val="center"/>
              <w:rPr>
                <w:rFonts w:ascii="Arial" w:hAnsi="Arial" w:cs="Arial"/>
              </w:rPr>
            </w:pPr>
            <w:r w:rsidRPr="005B6055">
              <w:rPr>
                <w:rFonts w:ascii="Arial" w:hAnsi="Arial" w:cs="Arial"/>
              </w:rPr>
              <w:t>72,14</w:t>
            </w:r>
          </w:p>
        </w:tc>
      </w:tr>
      <w:tr w:rsidR="00261E9E" w:rsidRPr="005B6055" w:rsidTr="00E01E3D">
        <w:tc>
          <w:tcPr>
            <w:tcW w:w="2194" w:type="dxa"/>
          </w:tcPr>
          <w:p w:rsidR="00261E9E" w:rsidRPr="005B6055" w:rsidRDefault="00261E9E" w:rsidP="00E01E3D">
            <w:pPr>
              <w:tabs>
                <w:tab w:val="num" w:pos="0"/>
              </w:tabs>
              <w:spacing w:before="100" w:beforeAutospacing="1" w:after="100" w:afterAutospacing="1"/>
              <w:jc w:val="center"/>
              <w:rPr>
                <w:rFonts w:ascii="Arial" w:hAnsi="Arial" w:cs="Arial"/>
              </w:rPr>
            </w:pPr>
            <w:r w:rsidRPr="005B6055">
              <w:rPr>
                <w:rFonts w:ascii="Arial" w:hAnsi="Arial" w:cs="Arial"/>
              </w:rPr>
              <w:t>2010 Medii anuale</w:t>
            </w:r>
          </w:p>
        </w:tc>
        <w:tc>
          <w:tcPr>
            <w:tcW w:w="1080" w:type="dxa"/>
          </w:tcPr>
          <w:p w:rsidR="00261E9E" w:rsidRPr="005B6055" w:rsidRDefault="00261E9E" w:rsidP="00E01E3D">
            <w:pPr>
              <w:spacing w:before="100" w:beforeAutospacing="1" w:after="100" w:afterAutospacing="1"/>
              <w:jc w:val="center"/>
              <w:rPr>
                <w:rFonts w:ascii="Arial" w:hAnsi="Arial" w:cs="Arial"/>
              </w:rPr>
            </w:pPr>
            <w:r w:rsidRPr="005B6055">
              <w:rPr>
                <w:rFonts w:ascii="Arial" w:hAnsi="Arial" w:cs="Arial"/>
              </w:rPr>
              <w:t>65,38</w:t>
            </w:r>
          </w:p>
        </w:tc>
        <w:tc>
          <w:tcPr>
            <w:tcW w:w="1080" w:type="dxa"/>
          </w:tcPr>
          <w:p w:rsidR="00261E9E" w:rsidRPr="005B6055" w:rsidRDefault="00261E9E" w:rsidP="00E01E3D">
            <w:pPr>
              <w:spacing w:before="100" w:beforeAutospacing="1" w:after="100" w:afterAutospacing="1"/>
              <w:jc w:val="center"/>
              <w:rPr>
                <w:rFonts w:ascii="Arial" w:hAnsi="Arial" w:cs="Arial"/>
              </w:rPr>
            </w:pPr>
            <w:r w:rsidRPr="005B6055">
              <w:rPr>
                <w:rFonts w:ascii="Arial" w:hAnsi="Arial" w:cs="Arial"/>
              </w:rPr>
              <w:t>85,12</w:t>
            </w:r>
          </w:p>
        </w:tc>
        <w:tc>
          <w:tcPr>
            <w:tcW w:w="1167" w:type="dxa"/>
          </w:tcPr>
          <w:p w:rsidR="00261E9E" w:rsidRPr="005B6055" w:rsidRDefault="00261E9E" w:rsidP="00E01E3D">
            <w:pPr>
              <w:spacing w:before="100" w:beforeAutospacing="1" w:after="100" w:afterAutospacing="1"/>
              <w:jc w:val="center"/>
              <w:rPr>
                <w:rFonts w:ascii="Arial" w:hAnsi="Arial" w:cs="Arial"/>
              </w:rPr>
            </w:pPr>
            <w:r w:rsidRPr="005B6055">
              <w:rPr>
                <w:rFonts w:ascii="Arial" w:hAnsi="Arial" w:cs="Arial"/>
              </w:rPr>
              <w:t>67,84</w:t>
            </w:r>
          </w:p>
        </w:tc>
        <w:tc>
          <w:tcPr>
            <w:tcW w:w="1265" w:type="dxa"/>
          </w:tcPr>
          <w:p w:rsidR="00261E9E" w:rsidRPr="005B6055" w:rsidRDefault="00261E9E" w:rsidP="00E01E3D">
            <w:pPr>
              <w:spacing w:before="100" w:beforeAutospacing="1" w:after="100" w:afterAutospacing="1"/>
              <w:jc w:val="center"/>
              <w:rPr>
                <w:rFonts w:ascii="Arial" w:hAnsi="Arial" w:cs="Arial"/>
              </w:rPr>
            </w:pPr>
            <w:r w:rsidRPr="005B6055">
              <w:rPr>
                <w:rFonts w:ascii="Arial" w:hAnsi="Arial" w:cs="Arial"/>
              </w:rPr>
              <w:t>64,13</w:t>
            </w:r>
          </w:p>
        </w:tc>
      </w:tr>
      <w:tr w:rsidR="00261E9E" w:rsidRPr="005B6055" w:rsidTr="00E01E3D">
        <w:tc>
          <w:tcPr>
            <w:tcW w:w="2194" w:type="dxa"/>
          </w:tcPr>
          <w:p w:rsidR="00261E9E" w:rsidRPr="005B6055" w:rsidRDefault="00261E9E" w:rsidP="00E01E3D">
            <w:pPr>
              <w:tabs>
                <w:tab w:val="num" w:pos="0"/>
              </w:tabs>
              <w:spacing w:before="100" w:beforeAutospacing="1" w:after="100" w:afterAutospacing="1"/>
              <w:jc w:val="center"/>
              <w:rPr>
                <w:rFonts w:ascii="Arial" w:hAnsi="Arial" w:cs="Arial"/>
              </w:rPr>
            </w:pPr>
            <w:r w:rsidRPr="005B6055">
              <w:rPr>
                <w:rFonts w:ascii="Arial" w:hAnsi="Arial" w:cs="Arial"/>
              </w:rPr>
              <w:t>2011 Medii anuale</w:t>
            </w:r>
          </w:p>
        </w:tc>
        <w:tc>
          <w:tcPr>
            <w:tcW w:w="1080" w:type="dxa"/>
          </w:tcPr>
          <w:p w:rsidR="00261E9E" w:rsidRPr="005B6055" w:rsidRDefault="00261E9E" w:rsidP="00E01E3D">
            <w:pPr>
              <w:spacing w:before="100" w:beforeAutospacing="1" w:after="100" w:afterAutospacing="1"/>
              <w:jc w:val="center"/>
              <w:rPr>
                <w:rFonts w:ascii="Arial" w:hAnsi="Arial" w:cs="Arial"/>
              </w:rPr>
            </w:pPr>
            <w:r w:rsidRPr="005B6055">
              <w:rPr>
                <w:rFonts w:ascii="Arial" w:hAnsi="Arial" w:cs="Arial"/>
              </w:rPr>
              <w:t>63,30</w:t>
            </w:r>
          </w:p>
        </w:tc>
        <w:tc>
          <w:tcPr>
            <w:tcW w:w="1080" w:type="dxa"/>
          </w:tcPr>
          <w:p w:rsidR="00261E9E" w:rsidRPr="005B6055" w:rsidRDefault="00261E9E" w:rsidP="00E01E3D">
            <w:pPr>
              <w:spacing w:before="100" w:beforeAutospacing="1" w:after="100" w:afterAutospacing="1"/>
              <w:jc w:val="center"/>
              <w:rPr>
                <w:rFonts w:ascii="Arial" w:hAnsi="Arial" w:cs="Arial"/>
              </w:rPr>
            </w:pPr>
            <w:r w:rsidRPr="005B6055">
              <w:rPr>
                <w:rFonts w:ascii="Arial" w:hAnsi="Arial" w:cs="Arial"/>
              </w:rPr>
              <w:t>47,59</w:t>
            </w:r>
          </w:p>
        </w:tc>
        <w:tc>
          <w:tcPr>
            <w:tcW w:w="1167" w:type="dxa"/>
          </w:tcPr>
          <w:p w:rsidR="00261E9E" w:rsidRPr="005B6055" w:rsidRDefault="00261E9E" w:rsidP="00E01E3D">
            <w:pPr>
              <w:spacing w:before="100" w:beforeAutospacing="1" w:after="100" w:afterAutospacing="1"/>
              <w:jc w:val="center"/>
              <w:rPr>
                <w:rFonts w:ascii="Arial" w:hAnsi="Arial" w:cs="Arial"/>
              </w:rPr>
            </w:pPr>
            <w:r w:rsidRPr="005B6055">
              <w:rPr>
                <w:rFonts w:ascii="Arial" w:hAnsi="Arial" w:cs="Arial"/>
              </w:rPr>
              <w:t>54,50</w:t>
            </w:r>
          </w:p>
        </w:tc>
        <w:tc>
          <w:tcPr>
            <w:tcW w:w="1265" w:type="dxa"/>
          </w:tcPr>
          <w:p w:rsidR="00261E9E" w:rsidRPr="005B6055" w:rsidRDefault="00261E9E" w:rsidP="00E01E3D">
            <w:pPr>
              <w:spacing w:before="100" w:beforeAutospacing="1" w:after="100" w:afterAutospacing="1"/>
              <w:jc w:val="center"/>
              <w:rPr>
                <w:rFonts w:ascii="Arial" w:hAnsi="Arial" w:cs="Arial"/>
              </w:rPr>
            </w:pPr>
            <w:r w:rsidRPr="005B6055">
              <w:rPr>
                <w:rFonts w:ascii="Arial" w:hAnsi="Arial" w:cs="Arial"/>
              </w:rPr>
              <w:t>48,42</w:t>
            </w:r>
          </w:p>
        </w:tc>
      </w:tr>
      <w:tr w:rsidR="00261E9E" w:rsidRPr="005B6055" w:rsidTr="00E01E3D">
        <w:tc>
          <w:tcPr>
            <w:tcW w:w="2194" w:type="dxa"/>
          </w:tcPr>
          <w:p w:rsidR="00261E9E" w:rsidRPr="005B6055" w:rsidRDefault="00261E9E" w:rsidP="00E01E3D">
            <w:pPr>
              <w:tabs>
                <w:tab w:val="num" w:pos="0"/>
              </w:tabs>
              <w:spacing w:before="100" w:beforeAutospacing="1" w:after="100" w:afterAutospacing="1"/>
              <w:jc w:val="center"/>
              <w:rPr>
                <w:rFonts w:ascii="Arial" w:hAnsi="Arial" w:cs="Arial"/>
              </w:rPr>
            </w:pPr>
            <w:r w:rsidRPr="005B6055">
              <w:rPr>
                <w:rFonts w:ascii="Arial" w:hAnsi="Arial" w:cs="Arial"/>
              </w:rPr>
              <w:t>2012 Medii anuale</w:t>
            </w:r>
          </w:p>
        </w:tc>
        <w:tc>
          <w:tcPr>
            <w:tcW w:w="1080" w:type="dxa"/>
          </w:tcPr>
          <w:p w:rsidR="00261E9E" w:rsidRPr="005B6055" w:rsidRDefault="00261E9E" w:rsidP="00E01E3D">
            <w:pPr>
              <w:spacing w:before="100" w:beforeAutospacing="1" w:after="100" w:afterAutospacing="1"/>
              <w:jc w:val="center"/>
              <w:rPr>
                <w:rFonts w:ascii="Arial" w:hAnsi="Arial" w:cs="Arial"/>
              </w:rPr>
            </w:pPr>
            <w:r w:rsidRPr="005B6055">
              <w:rPr>
                <w:rFonts w:ascii="Arial" w:hAnsi="Arial" w:cs="Arial"/>
              </w:rPr>
              <w:t>64,78</w:t>
            </w:r>
          </w:p>
        </w:tc>
        <w:tc>
          <w:tcPr>
            <w:tcW w:w="1080" w:type="dxa"/>
          </w:tcPr>
          <w:p w:rsidR="00261E9E" w:rsidRPr="005B6055" w:rsidRDefault="00261E9E" w:rsidP="00E01E3D">
            <w:pPr>
              <w:spacing w:before="100" w:beforeAutospacing="1" w:after="100" w:afterAutospacing="1"/>
              <w:jc w:val="center"/>
              <w:rPr>
                <w:rFonts w:ascii="Arial" w:hAnsi="Arial" w:cs="Arial"/>
              </w:rPr>
            </w:pPr>
            <w:r w:rsidRPr="005B6055">
              <w:rPr>
                <w:rFonts w:ascii="Arial" w:hAnsi="Arial" w:cs="Arial"/>
              </w:rPr>
              <w:t>-</w:t>
            </w:r>
          </w:p>
        </w:tc>
        <w:tc>
          <w:tcPr>
            <w:tcW w:w="1167" w:type="dxa"/>
          </w:tcPr>
          <w:p w:rsidR="00261E9E" w:rsidRPr="005B6055" w:rsidRDefault="00261E9E" w:rsidP="00E01E3D">
            <w:pPr>
              <w:spacing w:before="100" w:beforeAutospacing="1" w:after="100" w:afterAutospacing="1"/>
              <w:jc w:val="center"/>
              <w:rPr>
                <w:rFonts w:ascii="Arial" w:hAnsi="Arial" w:cs="Arial"/>
              </w:rPr>
            </w:pPr>
            <w:r w:rsidRPr="005B6055">
              <w:rPr>
                <w:rFonts w:ascii="Arial" w:hAnsi="Arial" w:cs="Arial"/>
              </w:rPr>
              <w:t>77,58</w:t>
            </w:r>
          </w:p>
        </w:tc>
        <w:tc>
          <w:tcPr>
            <w:tcW w:w="1265" w:type="dxa"/>
          </w:tcPr>
          <w:p w:rsidR="00261E9E" w:rsidRPr="005B6055" w:rsidRDefault="00261E9E" w:rsidP="00E01E3D">
            <w:pPr>
              <w:spacing w:before="100" w:beforeAutospacing="1" w:after="100" w:afterAutospacing="1"/>
              <w:jc w:val="center"/>
              <w:rPr>
                <w:rFonts w:ascii="Arial" w:hAnsi="Arial" w:cs="Arial"/>
              </w:rPr>
            </w:pPr>
            <w:r w:rsidRPr="005B6055">
              <w:rPr>
                <w:rFonts w:ascii="Arial" w:hAnsi="Arial" w:cs="Arial"/>
              </w:rPr>
              <w:t>76,13</w:t>
            </w:r>
          </w:p>
        </w:tc>
      </w:tr>
      <w:tr w:rsidR="00987890" w:rsidRPr="005B6055" w:rsidTr="00E01E3D">
        <w:tc>
          <w:tcPr>
            <w:tcW w:w="2194" w:type="dxa"/>
          </w:tcPr>
          <w:p w:rsidR="00987890" w:rsidRPr="005B6055" w:rsidRDefault="00987890" w:rsidP="00987890">
            <w:pPr>
              <w:tabs>
                <w:tab w:val="num" w:pos="0"/>
              </w:tabs>
              <w:spacing w:before="100" w:beforeAutospacing="1" w:after="100" w:afterAutospacing="1"/>
              <w:jc w:val="center"/>
              <w:rPr>
                <w:rFonts w:ascii="Arial" w:hAnsi="Arial" w:cs="Arial"/>
              </w:rPr>
            </w:pPr>
            <w:r w:rsidRPr="005B6055">
              <w:rPr>
                <w:rFonts w:ascii="Arial" w:hAnsi="Arial" w:cs="Arial"/>
              </w:rPr>
              <w:t>2013 Medii anuale</w:t>
            </w:r>
          </w:p>
        </w:tc>
        <w:tc>
          <w:tcPr>
            <w:tcW w:w="1080" w:type="dxa"/>
          </w:tcPr>
          <w:p w:rsidR="00987890" w:rsidRPr="005B6055" w:rsidRDefault="00987890" w:rsidP="00987890">
            <w:pPr>
              <w:spacing w:before="100" w:beforeAutospacing="1" w:after="100" w:afterAutospacing="1"/>
              <w:jc w:val="center"/>
              <w:rPr>
                <w:rFonts w:ascii="Arial" w:hAnsi="Arial" w:cs="Arial"/>
              </w:rPr>
            </w:pPr>
            <w:r w:rsidRPr="005B6055">
              <w:rPr>
                <w:rFonts w:ascii="Arial" w:hAnsi="Arial" w:cs="Arial"/>
              </w:rPr>
              <w:t>57.39</w:t>
            </w:r>
          </w:p>
        </w:tc>
        <w:tc>
          <w:tcPr>
            <w:tcW w:w="1080" w:type="dxa"/>
          </w:tcPr>
          <w:p w:rsidR="00987890" w:rsidRPr="005B6055" w:rsidRDefault="00987890" w:rsidP="00987890">
            <w:pPr>
              <w:spacing w:before="100" w:beforeAutospacing="1" w:after="100" w:afterAutospacing="1"/>
              <w:jc w:val="center"/>
              <w:rPr>
                <w:rFonts w:ascii="Arial" w:hAnsi="Arial" w:cs="Arial"/>
              </w:rPr>
            </w:pPr>
            <w:r w:rsidRPr="005B6055">
              <w:rPr>
                <w:rFonts w:ascii="Arial" w:hAnsi="Arial" w:cs="Arial"/>
              </w:rPr>
              <w:t>-</w:t>
            </w:r>
          </w:p>
        </w:tc>
        <w:tc>
          <w:tcPr>
            <w:tcW w:w="1167" w:type="dxa"/>
          </w:tcPr>
          <w:p w:rsidR="00987890" w:rsidRPr="005B6055" w:rsidRDefault="00987890" w:rsidP="00987890">
            <w:pPr>
              <w:spacing w:before="100" w:beforeAutospacing="1" w:after="100" w:afterAutospacing="1"/>
              <w:jc w:val="center"/>
              <w:rPr>
                <w:rFonts w:ascii="Arial" w:hAnsi="Arial" w:cs="Arial"/>
              </w:rPr>
            </w:pPr>
            <w:r w:rsidRPr="005B6055">
              <w:rPr>
                <w:rFonts w:ascii="Arial" w:hAnsi="Arial" w:cs="Arial"/>
              </w:rPr>
              <w:t>64.56</w:t>
            </w:r>
          </w:p>
        </w:tc>
        <w:tc>
          <w:tcPr>
            <w:tcW w:w="1265" w:type="dxa"/>
          </w:tcPr>
          <w:p w:rsidR="00987890" w:rsidRPr="005B6055" w:rsidRDefault="00987890" w:rsidP="00987890">
            <w:pPr>
              <w:spacing w:before="100" w:beforeAutospacing="1" w:after="100" w:afterAutospacing="1"/>
              <w:jc w:val="center"/>
              <w:rPr>
                <w:rFonts w:ascii="Arial" w:hAnsi="Arial" w:cs="Arial"/>
              </w:rPr>
            </w:pPr>
            <w:r w:rsidRPr="005B6055">
              <w:rPr>
                <w:rFonts w:ascii="Arial" w:hAnsi="Arial" w:cs="Arial"/>
              </w:rPr>
              <w:t>74.3</w:t>
            </w:r>
          </w:p>
        </w:tc>
      </w:tr>
    </w:tbl>
    <w:p w:rsidR="00261E9E" w:rsidRPr="00622C42" w:rsidRDefault="00261E9E" w:rsidP="00261E9E">
      <w:pPr>
        <w:tabs>
          <w:tab w:val="num" w:pos="0"/>
        </w:tabs>
        <w:ind w:firstLine="720"/>
        <w:jc w:val="both"/>
        <w:rPr>
          <w:sz w:val="20"/>
          <w:szCs w:val="20"/>
        </w:rPr>
      </w:pPr>
    </w:p>
    <w:p w:rsidR="00261E9E" w:rsidRPr="00622C42" w:rsidRDefault="00261E9E" w:rsidP="00261E9E">
      <w:pPr>
        <w:tabs>
          <w:tab w:val="num" w:pos="0"/>
        </w:tabs>
        <w:ind w:firstLine="720"/>
        <w:jc w:val="both"/>
        <w:rPr>
          <w:sz w:val="20"/>
          <w:szCs w:val="20"/>
        </w:rPr>
      </w:pPr>
    </w:p>
    <w:p w:rsidR="00261E9E" w:rsidRPr="00622C42" w:rsidRDefault="00261E9E" w:rsidP="00261E9E">
      <w:pPr>
        <w:tabs>
          <w:tab w:val="num" w:pos="0"/>
        </w:tabs>
        <w:ind w:firstLine="720"/>
        <w:jc w:val="both"/>
        <w:rPr>
          <w:sz w:val="20"/>
          <w:szCs w:val="20"/>
        </w:rPr>
      </w:pPr>
    </w:p>
    <w:p w:rsidR="00261E9E" w:rsidRPr="00622C42" w:rsidRDefault="00261E9E" w:rsidP="00261E9E">
      <w:pPr>
        <w:tabs>
          <w:tab w:val="num" w:pos="0"/>
        </w:tabs>
        <w:ind w:firstLine="720"/>
        <w:jc w:val="both"/>
        <w:rPr>
          <w:sz w:val="20"/>
          <w:szCs w:val="20"/>
        </w:rPr>
      </w:pPr>
    </w:p>
    <w:p w:rsidR="00261E9E" w:rsidRPr="00622C42" w:rsidRDefault="00261E9E" w:rsidP="00261E9E">
      <w:pPr>
        <w:tabs>
          <w:tab w:val="num" w:pos="0"/>
        </w:tabs>
        <w:ind w:firstLine="720"/>
        <w:jc w:val="both"/>
        <w:rPr>
          <w:sz w:val="20"/>
          <w:szCs w:val="20"/>
        </w:rPr>
      </w:pPr>
    </w:p>
    <w:p w:rsidR="00261E9E" w:rsidRPr="00622C42" w:rsidRDefault="00261E9E" w:rsidP="00261E9E">
      <w:pPr>
        <w:tabs>
          <w:tab w:val="num" w:pos="0"/>
        </w:tabs>
        <w:ind w:firstLine="720"/>
        <w:jc w:val="both"/>
        <w:rPr>
          <w:sz w:val="20"/>
          <w:szCs w:val="20"/>
        </w:rPr>
      </w:pPr>
    </w:p>
    <w:p w:rsidR="00987890" w:rsidRDefault="00987890" w:rsidP="00261E9E">
      <w:pPr>
        <w:tabs>
          <w:tab w:val="num" w:pos="0"/>
        </w:tabs>
        <w:ind w:firstLine="720"/>
        <w:jc w:val="both"/>
        <w:rPr>
          <w:sz w:val="20"/>
          <w:szCs w:val="20"/>
        </w:rPr>
      </w:pPr>
    </w:p>
    <w:p w:rsidR="00987890" w:rsidRDefault="00987890" w:rsidP="00261E9E">
      <w:pPr>
        <w:tabs>
          <w:tab w:val="num" w:pos="0"/>
        </w:tabs>
        <w:ind w:firstLine="720"/>
        <w:jc w:val="both"/>
        <w:rPr>
          <w:sz w:val="20"/>
          <w:szCs w:val="20"/>
        </w:rPr>
      </w:pPr>
    </w:p>
    <w:p w:rsidR="00987890" w:rsidRDefault="00987890" w:rsidP="00261E9E">
      <w:pPr>
        <w:tabs>
          <w:tab w:val="num" w:pos="0"/>
        </w:tabs>
        <w:ind w:firstLine="720"/>
        <w:jc w:val="both"/>
        <w:rPr>
          <w:sz w:val="20"/>
          <w:szCs w:val="20"/>
        </w:rPr>
      </w:pPr>
    </w:p>
    <w:p w:rsidR="00261E9E" w:rsidRPr="005B6055" w:rsidRDefault="00261E9E" w:rsidP="00261E9E">
      <w:pPr>
        <w:tabs>
          <w:tab w:val="num" w:pos="0"/>
        </w:tabs>
        <w:ind w:firstLine="720"/>
        <w:jc w:val="both"/>
        <w:rPr>
          <w:rFonts w:ascii="Arial" w:hAnsi="Arial" w:cs="Arial"/>
        </w:rPr>
      </w:pPr>
      <w:r w:rsidRPr="005B6055">
        <w:rPr>
          <w:rFonts w:ascii="Arial" w:hAnsi="Arial" w:cs="Arial"/>
        </w:rPr>
        <w:t>Valorile orare pentru ozon au fost mai mici decât pragul de alertă (240 μg/mc - medie orară), precum şi faţă de pragul de informare (180 μg/mc - medie orară). De asemenea, concentraţiile maxime a mediilor pe opt ore au fost sub obiectivul pe termen lung pentru protecţia sănătăţii umane şi respectiv</w:t>
      </w:r>
      <w:r w:rsidR="00987890" w:rsidRPr="005B6055">
        <w:rPr>
          <w:rFonts w:ascii="Arial" w:hAnsi="Arial" w:cs="Arial"/>
        </w:rPr>
        <w:t xml:space="preserve"> valoarea ţintă pentru anul 2013</w:t>
      </w:r>
      <w:r w:rsidRPr="005B6055">
        <w:rPr>
          <w:rFonts w:ascii="Arial" w:hAnsi="Arial" w:cs="Arial"/>
        </w:rPr>
        <w:t xml:space="preserve"> (120 </w:t>
      </w:r>
      <w:r w:rsidRPr="005B6055">
        <w:rPr>
          <w:rFonts w:ascii="Arial" w:hAnsi="Arial" w:cs="Arial"/>
        </w:rPr>
        <w:sym w:font="Symbol" w:char="F06D"/>
      </w:r>
      <w:r w:rsidRPr="005B6055">
        <w:rPr>
          <w:rFonts w:ascii="Arial" w:hAnsi="Arial" w:cs="Arial"/>
        </w:rPr>
        <w:t>g/mc).</w:t>
      </w:r>
    </w:p>
    <w:p w:rsidR="00391784" w:rsidRPr="005B6055" w:rsidRDefault="00391784" w:rsidP="00261E9E">
      <w:pPr>
        <w:tabs>
          <w:tab w:val="num" w:pos="0"/>
        </w:tabs>
        <w:ind w:firstLine="720"/>
        <w:jc w:val="both"/>
        <w:rPr>
          <w:rFonts w:ascii="Arial" w:hAnsi="Arial" w:cs="Arial"/>
        </w:rPr>
      </w:pPr>
    </w:p>
    <w:p w:rsidR="00391784" w:rsidRPr="005B6055" w:rsidRDefault="00391784" w:rsidP="00391784">
      <w:pPr>
        <w:tabs>
          <w:tab w:val="left" w:pos="1276"/>
        </w:tabs>
        <w:ind w:left="720" w:right="31"/>
        <w:rPr>
          <w:rFonts w:ascii="Arial" w:hAnsi="Arial" w:cs="Arial"/>
          <w:b/>
          <w:lang w:val="ro-RO"/>
        </w:rPr>
      </w:pPr>
      <w:r w:rsidRPr="005B6055">
        <w:rPr>
          <w:rFonts w:ascii="Arial" w:hAnsi="Arial" w:cs="Arial"/>
          <w:b/>
          <w:lang w:val="ro-RO"/>
        </w:rPr>
        <w:t>2.2.M.   Reţeaua manuală</w:t>
      </w:r>
    </w:p>
    <w:p w:rsidR="00391784" w:rsidRPr="005B6055" w:rsidRDefault="00391784" w:rsidP="00391784">
      <w:pPr>
        <w:tabs>
          <w:tab w:val="left" w:pos="709"/>
          <w:tab w:val="left" w:pos="1276"/>
        </w:tabs>
        <w:ind w:right="31"/>
        <w:rPr>
          <w:rFonts w:ascii="Arial" w:hAnsi="Arial" w:cs="Arial"/>
          <w:lang w:val="ro-RO"/>
        </w:rPr>
      </w:pPr>
      <w:r w:rsidRPr="005B6055">
        <w:rPr>
          <w:rFonts w:ascii="Arial" w:hAnsi="Arial" w:cs="Arial"/>
          <w:lang w:val="ro-RO"/>
        </w:rPr>
        <w:tab/>
        <w:t xml:space="preserve">Determinările de: dioxidul de azot, dioxidul de sulf, amoniac, hidrogen sulfurat </w:t>
      </w:r>
      <w:r w:rsidR="00B17590" w:rsidRPr="005B6055">
        <w:rPr>
          <w:rFonts w:ascii="Arial" w:hAnsi="Arial" w:cs="Arial"/>
          <w:lang w:val="ro-RO"/>
        </w:rPr>
        <w:t>ş</w:t>
      </w:r>
      <w:r w:rsidRPr="005B6055">
        <w:rPr>
          <w:rFonts w:ascii="Arial" w:hAnsi="Arial" w:cs="Arial"/>
          <w:lang w:val="ro-RO"/>
        </w:rPr>
        <w:t>i pulberi în suspensie nu se mai realizează.</w:t>
      </w:r>
    </w:p>
    <w:p w:rsidR="00987890" w:rsidRPr="005B6055" w:rsidRDefault="00987890" w:rsidP="00391784">
      <w:pPr>
        <w:tabs>
          <w:tab w:val="left" w:pos="709"/>
          <w:tab w:val="left" w:pos="1276"/>
        </w:tabs>
        <w:ind w:right="31"/>
        <w:rPr>
          <w:rFonts w:ascii="Arial" w:hAnsi="Arial" w:cs="Arial"/>
          <w:lang w:val="ro-RO"/>
        </w:rPr>
      </w:pPr>
    </w:p>
    <w:p w:rsidR="0033515A" w:rsidRPr="008C4838" w:rsidRDefault="0033515A" w:rsidP="0033515A">
      <w:pPr>
        <w:ind w:firstLine="720"/>
        <w:rPr>
          <w:rFonts w:ascii="Arial" w:hAnsi="Arial" w:cs="Arial"/>
          <w:b/>
          <w:lang w:val="ro-RO"/>
        </w:rPr>
      </w:pPr>
      <w:r w:rsidRPr="008C4838">
        <w:rPr>
          <w:rFonts w:ascii="Arial" w:hAnsi="Arial" w:cs="Arial"/>
          <w:b/>
          <w:lang w:val="ro-RO"/>
        </w:rPr>
        <w:t>2.2.5.M  Pulberi sedimentabile</w:t>
      </w:r>
    </w:p>
    <w:p w:rsidR="0033515A" w:rsidRPr="005B6055" w:rsidRDefault="0033515A" w:rsidP="0033515A">
      <w:pPr>
        <w:ind w:firstLine="720"/>
        <w:rPr>
          <w:rFonts w:ascii="Arial" w:hAnsi="Arial" w:cs="Arial"/>
        </w:rPr>
      </w:pPr>
      <w:r w:rsidRPr="005B6055">
        <w:rPr>
          <w:rFonts w:ascii="Arial" w:hAnsi="Arial" w:cs="Arial"/>
          <w:lang w:val="ro-RO"/>
        </w:rPr>
        <w:t>Re</w:t>
      </w:r>
      <w:r w:rsidR="00B17590" w:rsidRPr="005B6055">
        <w:rPr>
          <w:rFonts w:ascii="Arial" w:hAnsi="Arial" w:cs="Arial"/>
          <w:lang w:val="ro-RO"/>
        </w:rPr>
        <w:t>ţ</w:t>
      </w:r>
      <w:r w:rsidRPr="005B6055">
        <w:rPr>
          <w:rFonts w:ascii="Arial" w:hAnsi="Arial" w:cs="Arial"/>
          <w:lang w:val="ro-RO"/>
        </w:rPr>
        <w:t xml:space="preserve">eaua manuală de monitorizare a pulberilor sedimentabile cuprinde zece puncte de prelevare. </w:t>
      </w:r>
      <w:r w:rsidRPr="005B6055">
        <w:rPr>
          <w:rFonts w:ascii="Arial" w:hAnsi="Arial" w:cs="Arial"/>
        </w:rPr>
        <w:t>Concentraţiile medii anuale, pe puncte de prelevare ale pulberilor sedimentabile, din anul 201</w:t>
      </w:r>
      <w:r w:rsidR="00EA3407" w:rsidRPr="005B6055">
        <w:rPr>
          <w:rFonts w:ascii="Arial" w:hAnsi="Arial" w:cs="Arial"/>
        </w:rPr>
        <w:t>3</w:t>
      </w:r>
      <w:r w:rsidRPr="005B6055">
        <w:rPr>
          <w:rFonts w:ascii="Arial" w:hAnsi="Arial" w:cs="Arial"/>
        </w:rPr>
        <w:t xml:space="preserve"> comparativ cu anii anteriori, sunt prezentate în tabelul 2.2.5.M. şi figura 2.2.5.M</w:t>
      </w:r>
    </w:p>
    <w:p w:rsidR="0033515A" w:rsidRPr="005B6055" w:rsidRDefault="0033515A" w:rsidP="0033515A">
      <w:pPr>
        <w:ind w:firstLine="720"/>
        <w:rPr>
          <w:sz w:val="20"/>
          <w:szCs w:val="20"/>
        </w:rPr>
      </w:pPr>
    </w:p>
    <w:p w:rsidR="0033515A" w:rsidRPr="005B6055" w:rsidRDefault="0033515A" w:rsidP="000B7AC9">
      <w:pPr>
        <w:tabs>
          <w:tab w:val="num" w:pos="0"/>
        </w:tabs>
        <w:rPr>
          <w:rFonts w:ascii="Arial" w:hAnsi="Arial" w:cs="Arial"/>
          <w:b/>
        </w:rPr>
      </w:pPr>
      <w:r w:rsidRPr="005B6055">
        <w:rPr>
          <w:rFonts w:ascii="Arial" w:hAnsi="Arial" w:cs="Arial"/>
          <w:b/>
        </w:rPr>
        <w:t>Tabelul 2.2.5.M</w:t>
      </w:r>
    </w:p>
    <w:tbl>
      <w:tblPr>
        <w:tblW w:w="101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3"/>
        <w:gridCol w:w="2837"/>
        <w:gridCol w:w="1229"/>
        <w:gridCol w:w="1247"/>
        <w:gridCol w:w="1294"/>
        <w:gridCol w:w="1171"/>
        <w:gridCol w:w="1071"/>
      </w:tblGrid>
      <w:tr w:rsidR="00EA3407" w:rsidRPr="005B6055" w:rsidTr="00F55524">
        <w:trPr>
          <w:trHeight w:val="307"/>
        </w:trPr>
        <w:tc>
          <w:tcPr>
            <w:tcW w:w="1323" w:type="dxa"/>
            <w:vMerge w:val="restart"/>
            <w:shd w:val="clear" w:color="auto" w:fill="D9D9D9"/>
            <w:vAlign w:val="center"/>
          </w:tcPr>
          <w:p w:rsidR="00EA3407" w:rsidRPr="005B6055" w:rsidRDefault="00EA3407" w:rsidP="00163EA0">
            <w:pPr>
              <w:tabs>
                <w:tab w:val="num" w:pos="0"/>
              </w:tabs>
              <w:jc w:val="center"/>
              <w:rPr>
                <w:rFonts w:ascii="Arial" w:hAnsi="Arial" w:cs="Arial"/>
                <w:b/>
              </w:rPr>
            </w:pPr>
            <w:r w:rsidRPr="005B6055">
              <w:rPr>
                <w:rFonts w:ascii="Arial" w:hAnsi="Arial" w:cs="Arial"/>
                <w:b/>
              </w:rPr>
              <w:t>JUDEŢUL</w:t>
            </w:r>
          </w:p>
        </w:tc>
        <w:tc>
          <w:tcPr>
            <w:tcW w:w="2837" w:type="dxa"/>
            <w:vMerge w:val="restart"/>
            <w:shd w:val="clear" w:color="auto" w:fill="D9D9D9"/>
            <w:vAlign w:val="center"/>
          </w:tcPr>
          <w:p w:rsidR="00EA3407" w:rsidRPr="005B6055" w:rsidRDefault="00EA3407" w:rsidP="00163EA0">
            <w:pPr>
              <w:tabs>
                <w:tab w:val="num" w:pos="0"/>
              </w:tabs>
              <w:jc w:val="center"/>
              <w:rPr>
                <w:rFonts w:ascii="Arial" w:hAnsi="Arial" w:cs="Arial"/>
                <w:b/>
              </w:rPr>
            </w:pPr>
            <w:r w:rsidRPr="005B6055">
              <w:rPr>
                <w:rFonts w:ascii="Arial" w:hAnsi="Arial" w:cs="Arial"/>
                <w:b/>
              </w:rPr>
              <w:t>Punct de prelevare</w:t>
            </w:r>
          </w:p>
        </w:tc>
        <w:tc>
          <w:tcPr>
            <w:tcW w:w="6012" w:type="dxa"/>
            <w:gridSpan w:val="5"/>
            <w:shd w:val="clear" w:color="auto" w:fill="D9D9D9"/>
            <w:vAlign w:val="center"/>
          </w:tcPr>
          <w:p w:rsidR="00EA3407" w:rsidRPr="005B6055" w:rsidRDefault="00EA3407" w:rsidP="00163EA0">
            <w:pPr>
              <w:tabs>
                <w:tab w:val="num" w:pos="0"/>
              </w:tabs>
              <w:jc w:val="center"/>
              <w:rPr>
                <w:rFonts w:ascii="Arial" w:hAnsi="Arial" w:cs="Arial"/>
                <w:b/>
              </w:rPr>
            </w:pPr>
            <w:r w:rsidRPr="005B6055">
              <w:rPr>
                <w:rFonts w:ascii="Arial" w:hAnsi="Arial" w:cs="Arial"/>
                <w:b/>
              </w:rPr>
              <w:t>Concentraţie medie anuală</w:t>
            </w:r>
          </w:p>
          <w:p w:rsidR="00EA3407" w:rsidRPr="005B6055" w:rsidRDefault="00EA3407" w:rsidP="00163EA0">
            <w:pPr>
              <w:tabs>
                <w:tab w:val="num" w:pos="0"/>
              </w:tabs>
              <w:jc w:val="center"/>
              <w:rPr>
                <w:rFonts w:ascii="Arial" w:hAnsi="Arial" w:cs="Arial"/>
                <w:b/>
              </w:rPr>
            </w:pPr>
            <w:r w:rsidRPr="005B6055">
              <w:rPr>
                <w:rFonts w:ascii="Arial" w:hAnsi="Arial" w:cs="Arial"/>
                <w:b/>
              </w:rPr>
              <w:t>( g/mp/lună)</w:t>
            </w:r>
          </w:p>
        </w:tc>
      </w:tr>
      <w:tr w:rsidR="00EA3407" w:rsidRPr="005B6055" w:rsidTr="00EA3407">
        <w:trPr>
          <w:trHeight w:val="307"/>
        </w:trPr>
        <w:tc>
          <w:tcPr>
            <w:tcW w:w="1323" w:type="dxa"/>
            <w:vMerge/>
            <w:tcBorders>
              <w:bottom w:val="single" w:sz="4" w:space="0" w:color="auto"/>
            </w:tcBorders>
            <w:shd w:val="clear" w:color="auto" w:fill="E0E0E0"/>
            <w:vAlign w:val="center"/>
          </w:tcPr>
          <w:p w:rsidR="00EA3407" w:rsidRPr="005B6055" w:rsidRDefault="00EA3407" w:rsidP="00163EA0">
            <w:pPr>
              <w:tabs>
                <w:tab w:val="num" w:pos="0"/>
              </w:tabs>
              <w:jc w:val="center"/>
              <w:rPr>
                <w:rFonts w:ascii="Arial" w:hAnsi="Arial" w:cs="Arial"/>
                <w:b/>
              </w:rPr>
            </w:pPr>
          </w:p>
        </w:tc>
        <w:tc>
          <w:tcPr>
            <w:tcW w:w="2837" w:type="dxa"/>
            <w:vMerge/>
            <w:shd w:val="clear" w:color="auto" w:fill="E0E0E0"/>
            <w:vAlign w:val="center"/>
          </w:tcPr>
          <w:p w:rsidR="00EA3407" w:rsidRPr="005B6055" w:rsidRDefault="00EA3407" w:rsidP="00163EA0">
            <w:pPr>
              <w:tabs>
                <w:tab w:val="num" w:pos="0"/>
              </w:tabs>
              <w:jc w:val="center"/>
              <w:rPr>
                <w:rFonts w:ascii="Arial" w:hAnsi="Arial" w:cs="Arial"/>
                <w:b/>
              </w:rPr>
            </w:pPr>
          </w:p>
        </w:tc>
        <w:tc>
          <w:tcPr>
            <w:tcW w:w="1229" w:type="dxa"/>
            <w:shd w:val="clear" w:color="auto" w:fill="E0E0E0"/>
            <w:vAlign w:val="center"/>
          </w:tcPr>
          <w:p w:rsidR="00EA3407" w:rsidRPr="005B6055" w:rsidRDefault="00EA3407" w:rsidP="00163EA0">
            <w:pPr>
              <w:tabs>
                <w:tab w:val="num" w:pos="0"/>
              </w:tabs>
              <w:jc w:val="center"/>
              <w:rPr>
                <w:rFonts w:ascii="Arial" w:hAnsi="Arial" w:cs="Arial"/>
                <w:b/>
              </w:rPr>
            </w:pPr>
            <w:r w:rsidRPr="005B6055">
              <w:rPr>
                <w:rFonts w:ascii="Arial" w:hAnsi="Arial" w:cs="Arial"/>
                <w:b/>
              </w:rPr>
              <w:t>2009</w:t>
            </w:r>
          </w:p>
        </w:tc>
        <w:tc>
          <w:tcPr>
            <w:tcW w:w="1247" w:type="dxa"/>
            <w:shd w:val="clear" w:color="auto" w:fill="E0E0E0"/>
          </w:tcPr>
          <w:p w:rsidR="00EA3407" w:rsidRPr="005B6055" w:rsidRDefault="00EA3407" w:rsidP="00163EA0">
            <w:pPr>
              <w:tabs>
                <w:tab w:val="num" w:pos="0"/>
              </w:tabs>
              <w:jc w:val="center"/>
              <w:rPr>
                <w:rFonts w:ascii="Arial" w:hAnsi="Arial" w:cs="Arial"/>
                <w:b/>
              </w:rPr>
            </w:pPr>
            <w:r w:rsidRPr="005B6055">
              <w:rPr>
                <w:rFonts w:ascii="Arial" w:hAnsi="Arial" w:cs="Arial"/>
                <w:b/>
              </w:rPr>
              <w:t>2010</w:t>
            </w:r>
          </w:p>
        </w:tc>
        <w:tc>
          <w:tcPr>
            <w:tcW w:w="1294" w:type="dxa"/>
            <w:shd w:val="clear" w:color="auto" w:fill="E0E0E0"/>
          </w:tcPr>
          <w:p w:rsidR="00EA3407" w:rsidRPr="005B6055" w:rsidRDefault="00EA3407" w:rsidP="00163EA0">
            <w:pPr>
              <w:tabs>
                <w:tab w:val="num" w:pos="0"/>
              </w:tabs>
              <w:jc w:val="center"/>
              <w:rPr>
                <w:rFonts w:ascii="Arial" w:hAnsi="Arial" w:cs="Arial"/>
                <w:b/>
              </w:rPr>
            </w:pPr>
            <w:r w:rsidRPr="005B6055">
              <w:rPr>
                <w:rFonts w:ascii="Arial" w:hAnsi="Arial" w:cs="Arial"/>
                <w:b/>
              </w:rPr>
              <w:t>2011</w:t>
            </w:r>
          </w:p>
        </w:tc>
        <w:tc>
          <w:tcPr>
            <w:tcW w:w="1171" w:type="dxa"/>
            <w:shd w:val="clear" w:color="auto" w:fill="E0E0E0"/>
          </w:tcPr>
          <w:p w:rsidR="00EA3407" w:rsidRPr="005B6055" w:rsidRDefault="00EA3407" w:rsidP="00163EA0">
            <w:pPr>
              <w:tabs>
                <w:tab w:val="num" w:pos="0"/>
              </w:tabs>
              <w:jc w:val="center"/>
              <w:rPr>
                <w:rFonts w:ascii="Arial" w:hAnsi="Arial" w:cs="Arial"/>
                <w:b/>
              </w:rPr>
            </w:pPr>
            <w:r w:rsidRPr="005B6055">
              <w:rPr>
                <w:rFonts w:ascii="Arial" w:hAnsi="Arial" w:cs="Arial"/>
                <w:b/>
              </w:rPr>
              <w:t>2012</w:t>
            </w:r>
          </w:p>
        </w:tc>
        <w:tc>
          <w:tcPr>
            <w:tcW w:w="1071" w:type="dxa"/>
            <w:shd w:val="clear" w:color="auto" w:fill="E0E0E0"/>
          </w:tcPr>
          <w:p w:rsidR="00EA3407" w:rsidRPr="005B6055" w:rsidRDefault="00EA3407" w:rsidP="00F55524">
            <w:pPr>
              <w:tabs>
                <w:tab w:val="num" w:pos="0"/>
              </w:tabs>
              <w:jc w:val="center"/>
              <w:rPr>
                <w:rFonts w:ascii="Arial" w:hAnsi="Arial" w:cs="Arial"/>
                <w:b/>
              </w:rPr>
            </w:pPr>
            <w:r w:rsidRPr="005B6055">
              <w:rPr>
                <w:rFonts w:ascii="Arial" w:hAnsi="Arial" w:cs="Arial"/>
                <w:b/>
              </w:rPr>
              <w:t>2013</w:t>
            </w:r>
          </w:p>
        </w:tc>
      </w:tr>
      <w:tr w:rsidR="00EA3407" w:rsidRPr="005B6055" w:rsidTr="00EA3407">
        <w:trPr>
          <w:trHeight w:val="307"/>
        </w:trPr>
        <w:tc>
          <w:tcPr>
            <w:tcW w:w="1323" w:type="dxa"/>
            <w:vMerge w:val="restart"/>
            <w:shd w:val="clear" w:color="auto" w:fill="D9D9D9"/>
          </w:tcPr>
          <w:p w:rsidR="00EA3407" w:rsidRPr="005B6055" w:rsidRDefault="00EA3407" w:rsidP="00163EA0">
            <w:pPr>
              <w:tabs>
                <w:tab w:val="num" w:pos="0"/>
              </w:tabs>
              <w:jc w:val="center"/>
              <w:rPr>
                <w:rFonts w:ascii="Arial" w:hAnsi="Arial" w:cs="Arial"/>
              </w:rPr>
            </w:pPr>
            <w:r w:rsidRPr="005B6055">
              <w:rPr>
                <w:rFonts w:ascii="Arial" w:hAnsi="Arial" w:cs="Arial"/>
              </w:rPr>
              <w:t>Brăila</w:t>
            </w:r>
          </w:p>
        </w:tc>
        <w:tc>
          <w:tcPr>
            <w:tcW w:w="2837" w:type="dxa"/>
          </w:tcPr>
          <w:p w:rsidR="00EA3407" w:rsidRPr="005B6055" w:rsidRDefault="00EA3407" w:rsidP="00163EA0">
            <w:pPr>
              <w:tabs>
                <w:tab w:val="num" w:pos="0"/>
              </w:tabs>
              <w:rPr>
                <w:rFonts w:ascii="Arial" w:hAnsi="Arial" w:cs="Arial"/>
              </w:rPr>
            </w:pPr>
            <w:r w:rsidRPr="005B6055">
              <w:rPr>
                <w:rFonts w:ascii="Arial" w:hAnsi="Arial" w:cs="Arial"/>
              </w:rPr>
              <w:t>Sediu APM</w:t>
            </w:r>
          </w:p>
        </w:tc>
        <w:tc>
          <w:tcPr>
            <w:tcW w:w="1229" w:type="dxa"/>
          </w:tcPr>
          <w:p w:rsidR="00EA3407" w:rsidRPr="005B6055" w:rsidRDefault="00EA3407" w:rsidP="00163EA0">
            <w:pPr>
              <w:tabs>
                <w:tab w:val="num" w:pos="0"/>
              </w:tabs>
              <w:jc w:val="center"/>
              <w:rPr>
                <w:rFonts w:ascii="Arial" w:hAnsi="Arial" w:cs="Arial"/>
              </w:rPr>
            </w:pPr>
            <w:r w:rsidRPr="005B6055">
              <w:rPr>
                <w:rFonts w:ascii="Arial" w:hAnsi="Arial" w:cs="Arial"/>
              </w:rPr>
              <w:t>3,41</w:t>
            </w:r>
          </w:p>
        </w:tc>
        <w:tc>
          <w:tcPr>
            <w:tcW w:w="1247" w:type="dxa"/>
          </w:tcPr>
          <w:p w:rsidR="00EA3407" w:rsidRPr="005B6055" w:rsidRDefault="00EA3407" w:rsidP="00163EA0">
            <w:pPr>
              <w:tabs>
                <w:tab w:val="num" w:pos="0"/>
              </w:tabs>
              <w:jc w:val="center"/>
              <w:rPr>
                <w:rFonts w:ascii="Arial" w:hAnsi="Arial" w:cs="Arial"/>
              </w:rPr>
            </w:pPr>
            <w:r w:rsidRPr="005B6055">
              <w:rPr>
                <w:rFonts w:ascii="Arial" w:hAnsi="Arial" w:cs="Arial"/>
              </w:rPr>
              <w:t>6,8</w:t>
            </w:r>
          </w:p>
        </w:tc>
        <w:tc>
          <w:tcPr>
            <w:tcW w:w="1294" w:type="dxa"/>
          </w:tcPr>
          <w:p w:rsidR="00EA3407" w:rsidRPr="005B6055" w:rsidRDefault="00EA3407" w:rsidP="00163EA0">
            <w:pPr>
              <w:tabs>
                <w:tab w:val="num" w:pos="0"/>
              </w:tabs>
              <w:jc w:val="center"/>
              <w:rPr>
                <w:rFonts w:ascii="Arial" w:hAnsi="Arial" w:cs="Arial"/>
              </w:rPr>
            </w:pPr>
            <w:r w:rsidRPr="005B6055">
              <w:rPr>
                <w:rFonts w:ascii="Arial" w:hAnsi="Arial" w:cs="Arial"/>
              </w:rPr>
              <w:t>4,84</w:t>
            </w:r>
          </w:p>
        </w:tc>
        <w:tc>
          <w:tcPr>
            <w:tcW w:w="1171" w:type="dxa"/>
          </w:tcPr>
          <w:p w:rsidR="00EA3407" w:rsidRPr="005B6055" w:rsidRDefault="00EA3407" w:rsidP="00163EA0">
            <w:pPr>
              <w:tabs>
                <w:tab w:val="num" w:pos="0"/>
              </w:tabs>
              <w:jc w:val="center"/>
              <w:rPr>
                <w:rFonts w:ascii="Arial" w:hAnsi="Arial" w:cs="Arial"/>
              </w:rPr>
            </w:pPr>
            <w:r w:rsidRPr="005B6055">
              <w:rPr>
                <w:rFonts w:ascii="Arial" w:hAnsi="Arial" w:cs="Arial"/>
              </w:rPr>
              <w:t>5,27</w:t>
            </w:r>
          </w:p>
        </w:tc>
        <w:tc>
          <w:tcPr>
            <w:tcW w:w="1071" w:type="dxa"/>
          </w:tcPr>
          <w:p w:rsidR="00EA3407" w:rsidRPr="005B6055" w:rsidRDefault="00EA3407" w:rsidP="00F55524">
            <w:pPr>
              <w:tabs>
                <w:tab w:val="num" w:pos="0"/>
              </w:tabs>
              <w:jc w:val="center"/>
              <w:rPr>
                <w:rFonts w:ascii="Arial" w:hAnsi="Arial" w:cs="Arial"/>
              </w:rPr>
            </w:pPr>
            <w:r w:rsidRPr="005B6055">
              <w:rPr>
                <w:rFonts w:ascii="Arial" w:hAnsi="Arial" w:cs="Arial"/>
              </w:rPr>
              <w:t>5,64</w:t>
            </w:r>
          </w:p>
        </w:tc>
      </w:tr>
      <w:tr w:rsidR="00EA3407" w:rsidRPr="005B6055" w:rsidTr="00EA3407">
        <w:trPr>
          <w:trHeight w:val="307"/>
        </w:trPr>
        <w:tc>
          <w:tcPr>
            <w:tcW w:w="1323" w:type="dxa"/>
            <w:vMerge/>
            <w:shd w:val="clear" w:color="auto" w:fill="D9D9D9"/>
            <w:vAlign w:val="center"/>
          </w:tcPr>
          <w:p w:rsidR="00EA3407" w:rsidRPr="005B6055" w:rsidRDefault="00EA3407" w:rsidP="00163EA0">
            <w:pPr>
              <w:jc w:val="center"/>
              <w:rPr>
                <w:rFonts w:ascii="Arial" w:hAnsi="Arial" w:cs="Arial"/>
                <w:b/>
              </w:rPr>
            </w:pPr>
          </w:p>
        </w:tc>
        <w:tc>
          <w:tcPr>
            <w:tcW w:w="2837" w:type="dxa"/>
          </w:tcPr>
          <w:p w:rsidR="00EA3407" w:rsidRPr="005B6055" w:rsidRDefault="00EA3407" w:rsidP="00163EA0">
            <w:pPr>
              <w:tabs>
                <w:tab w:val="num" w:pos="0"/>
              </w:tabs>
              <w:rPr>
                <w:rFonts w:ascii="Arial" w:hAnsi="Arial" w:cs="Arial"/>
              </w:rPr>
            </w:pPr>
            <w:r w:rsidRPr="005B6055">
              <w:rPr>
                <w:rFonts w:ascii="Arial" w:hAnsi="Arial" w:cs="Arial"/>
              </w:rPr>
              <w:t>Uzina de Apă</w:t>
            </w:r>
          </w:p>
        </w:tc>
        <w:tc>
          <w:tcPr>
            <w:tcW w:w="1229" w:type="dxa"/>
          </w:tcPr>
          <w:p w:rsidR="00EA3407" w:rsidRPr="005B6055" w:rsidRDefault="00EA3407" w:rsidP="00163EA0">
            <w:pPr>
              <w:tabs>
                <w:tab w:val="num" w:pos="0"/>
              </w:tabs>
              <w:jc w:val="center"/>
              <w:rPr>
                <w:rFonts w:ascii="Arial" w:hAnsi="Arial" w:cs="Arial"/>
              </w:rPr>
            </w:pPr>
            <w:r w:rsidRPr="005B6055">
              <w:rPr>
                <w:rFonts w:ascii="Arial" w:hAnsi="Arial" w:cs="Arial"/>
              </w:rPr>
              <w:t>5,94</w:t>
            </w:r>
          </w:p>
        </w:tc>
        <w:tc>
          <w:tcPr>
            <w:tcW w:w="1247" w:type="dxa"/>
          </w:tcPr>
          <w:p w:rsidR="00EA3407" w:rsidRPr="005B6055" w:rsidRDefault="00EA3407" w:rsidP="00163EA0">
            <w:pPr>
              <w:tabs>
                <w:tab w:val="num" w:pos="0"/>
              </w:tabs>
              <w:jc w:val="center"/>
              <w:rPr>
                <w:rFonts w:ascii="Arial" w:hAnsi="Arial" w:cs="Arial"/>
              </w:rPr>
            </w:pPr>
            <w:r w:rsidRPr="005B6055">
              <w:rPr>
                <w:rFonts w:ascii="Arial" w:hAnsi="Arial" w:cs="Arial"/>
              </w:rPr>
              <w:t>5,32</w:t>
            </w:r>
          </w:p>
        </w:tc>
        <w:tc>
          <w:tcPr>
            <w:tcW w:w="1294" w:type="dxa"/>
          </w:tcPr>
          <w:p w:rsidR="00EA3407" w:rsidRPr="005B6055" w:rsidRDefault="00EA3407" w:rsidP="00163EA0">
            <w:pPr>
              <w:tabs>
                <w:tab w:val="num" w:pos="0"/>
              </w:tabs>
              <w:jc w:val="center"/>
              <w:rPr>
                <w:rFonts w:ascii="Arial" w:hAnsi="Arial" w:cs="Arial"/>
              </w:rPr>
            </w:pPr>
            <w:r w:rsidRPr="005B6055">
              <w:rPr>
                <w:rFonts w:ascii="Arial" w:hAnsi="Arial" w:cs="Arial"/>
              </w:rPr>
              <w:t>6,59</w:t>
            </w:r>
          </w:p>
        </w:tc>
        <w:tc>
          <w:tcPr>
            <w:tcW w:w="1171" w:type="dxa"/>
          </w:tcPr>
          <w:p w:rsidR="00EA3407" w:rsidRPr="005B6055" w:rsidRDefault="00EA3407" w:rsidP="00163EA0">
            <w:pPr>
              <w:tabs>
                <w:tab w:val="num" w:pos="0"/>
              </w:tabs>
              <w:jc w:val="center"/>
              <w:rPr>
                <w:rFonts w:ascii="Arial" w:hAnsi="Arial" w:cs="Arial"/>
              </w:rPr>
            </w:pPr>
            <w:r w:rsidRPr="005B6055">
              <w:rPr>
                <w:rFonts w:ascii="Arial" w:hAnsi="Arial" w:cs="Arial"/>
              </w:rPr>
              <w:t>7,01</w:t>
            </w:r>
          </w:p>
        </w:tc>
        <w:tc>
          <w:tcPr>
            <w:tcW w:w="1071" w:type="dxa"/>
          </w:tcPr>
          <w:p w:rsidR="00EA3407" w:rsidRPr="005B6055" w:rsidRDefault="00EA3407" w:rsidP="00F55524">
            <w:pPr>
              <w:tabs>
                <w:tab w:val="num" w:pos="0"/>
              </w:tabs>
              <w:jc w:val="center"/>
              <w:rPr>
                <w:rFonts w:ascii="Arial" w:hAnsi="Arial" w:cs="Arial"/>
                <w:lang w:val="ro-RO"/>
              </w:rPr>
            </w:pPr>
            <w:r w:rsidRPr="005B6055">
              <w:rPr>
                <w:rFonts w:ascii="Arial" w:hAnsi="Arial" w:cs="Arial"/>
                <w:lang w:val="ro-RO"/>
              </w:rPr>
              <w:t>7,75</w:t>
            </w:r>
          </w:p>
        </w:tc>
      </w:tr>
      <w:tr w:rsidR="00EA3407" w:rsidRPr="005B6055" w:rsidTr="00EA3407">
        <w:trPr>
          <w:trHeight w:val="307"/>
        </w:trPr>
        <w:tc>
          <w:tcPr>
            <w:tcW w:w="1323" w:type="dxa"/>
            <w:vMerge/>
            <w:shd w:val="clear" w:color="auto" w:fill="D9D9D9"/>
            <w:vAlign w:val="center"/>
          </w:tcPr>
          <w:p w:rsidR="00EA3407" w:rsidRPr="005B6055" w:rsidRDefault="00EA3407" w:rsidP="00163EA0">
            <w:pPr>
              <w:jc w:val="center"/>
              <w:rPr>
                <w:rFonts w:ascii="Arial" w:hAnsi="Arial" w:cs="Arial"/>
                <w:b/>
              </w:rPr>
            </w:pPr>
          </w:p>
        </w:tc>
        <w:tc>
          <w:tcPr>
            <w:tcW w:w="2837" w:type="dxa"/>
          </w:tcPr>
          <w:p w:rsidR="00EA3407" w:rsidRPr="005B6055" w:rsidRDefault="00EA3407" w:rsidP="00163EA0">
            <w:pPr>
              <w:tabs>
                <w:tab w:val="num" w:pos="0"/>
              </w:tabs>
              <w:rPr>
                <w:rFonts w:ascii="Arial" w:hAnsi="Arial" w:cs="Arial"/>
              </w:rPr>
            </w:pPr>
            <w:r w:rsidRPr="005B6055">
              <w:rPr>
                <w:rFonts w:ascii="Arial" w:hAnsi="Arial" w:cs="Arial"/>
              </w:rPr>
              <w:t>Vărsătura</w:t>
            </w:r>
          </w:p>
        </w:tc>
        <w:tc>
          <w:tcPr>
            <w:tcW w:w="1229" w:type="dxa"/>
          </w:tcPr>
          <w:p w:rsidR="00EA3407" w:rsidRPr="005B6055" w:rsidRDefault="00EA3407" w:rsidP="00163EA0">
            <w:pPr>
              <w:tabs>
                <w:tab w:val="num" w:pos="0"/>
              </w:tabs>
              <w:jc w:val="center"/>
              <w:rPr>
                <w:rFonts w:ascii="Arial" w:hAnsi="Arial" w:cs="Arial"/>
              </w:rPr>
            </w:pPr>
            <w:r w:rsidRPr="005B6055">
              <w:rPr>
                <w:rFonts w:ascii="Arial" w:hAnsi="Arial" w:cs="Arial"/>
              </w:rPr>
              <w:t>-</w:t>
            </w:r>
          </w:p>
        </w:tc>
        <w:tc>
          <w:tcPr>
            <w:tcW w:w="1247" w:type="dxa"/>
          </w:tcPr>
          <w:p w:rsidR="00EA3407" w:rsidRPr="005B6055" w:rsidRDefault="00EA3407" w:rsidP="00163EA0">
            <w:pPr>
              <w:tabs>
                <w:tab w:val="num" w:pos="0"/>
              </w:tabs>
              <w:jc w:val="center"/>
              <w:rPr>
                <w:rFonts w:ascii="Arial" w:hAnsi="Arial" w:cs="Arial"/>
              </w:rPr>
            </w:pPr>
            <w:r w:rsidRPr="005B6055">
              <w:rPr>
                <w:rFonts w:ascii="Arial" w:hAnsi="Arial" w:cs="Arial"/>
              </w:rPr>
              <w:t>9,94</w:t>
            </w:r>
          </w:p>
        </w:tc>
        <w:tc>
          <w:tcPr>
            <w:tcW w:w="1294" w:type="dxa"/>
          </w:tcPr>
          <w:p w:rsidR="00EA3407" w:rsidRPr="005B6055" w:rsidRDefault="00EA3407" w:rsidP="00163EA0">
            <w:pPr>
              <w:tabs>
                <w:tab w:val="num" w:pos="0"/>
              </w:tabs>
              <w:jc w:val="center"/>
              <w:rPr>
                <w:rFonts w:ascii="Arial" w:hAnsi="Arial" w:cs="Arial"/>
              </w:rPr>
            </w:pPr>
            <w:r w:rsidRPr="005B6055">
              <w:rPr>
                <w:rFonts w:ascii="Arial" w:hAnsi="Arial" w:cs="Arial"/>
              </w:rPr>
              <w:t>13,15</w:t>
            </w:r>
          </w:p>
        </w:tc>
        <w:tc>
          <w:tcPr>
            <w:tcW w:w="1171" w:type="dxa"/>
          </w:tcPr>
          <w:p w:rsidR="00EA3407" w:rsidRPr="005B6055" w:rsidRDefault="00EA3407" w:rsidP="00163EA0">
            <w:pPr>
              <w:tabs>
                <w:tab w:val="num" w:pos="0"/>
              </w:tabs>
              <w:jc w:val="center"/>
              <w:rPr>
                <w:rFonts w:ascii="Arial" w:hAnsi="Arial" w:cs="Arial"/>
              </w:rPr>
            </w:pPr>
            <w:r w:rsidRPr="005B6055">
              <w:rPr>
                <w:rFonts w:ascii="Arial" w:hAnsi="Arial" w:cs="Arial"/>
              </w:rPr>
              <w:t>15,25</w:t>
            </w:r>
          </w:p>
        </w:tc>
        <w:tc>
          <w:tcPr>
            <w:tcW w:w="1071" w:type="dxa"/>
          </w:tcPr>
          <w:p w:rsidR="00EA3407" w:rsidRPr="005B6055" w:rsidRDefault="00EA3407" w:rsidP="00F55524">
            <w:pPr>
              <w:tabs>
                <w:tab w:val="num" w:pos="0"/>
              </w:tabs>
              <w:jc w:val="center"/>
              <w:rPr>
                <w:rFonts w:ascii="Arial" w:hAnsi="Arial" w:cs="Arial"/>
              </w:rPr>
            </w:pPr>
            <w:r w:rsidRPr="005B6055">
              <w:rPr>
                <w:rFonts w:ascii="Arial" w:hAnsi="Arial" w:cs="Arial"/>
              </w:rPr>
              <w:t>17,37</w:t>
            </w:r>
          </w:p>
        </w:tc>
      </w:tr>
      <w:tr w:rsidR="00EA3407" w:rsidRPr="005B6055" w:rsidTr="00EA3407">
        <w:trPr>
          <w:trHeight w:val="307"/>
        </w:trPr>
        <w:tc>
          <w:tcPr>
            <w:tcW w:w="1323" w:type="dxa"/>
            <w:vMerge/>
            <w:shd w:val="clear" w:color="auto" w:fill="D9D9D9"/>
            <w:vAlign w:val="center"/>
          </w:tcPr>
          <w:p w:rsidR="00EA3407" w:rsidRPr="005B6055" w:rsidRDefault="00EA3407" w:rsidP="00163EA0">
            <w:pPr>
              <w:jc w:val="center"/>
              <w:rPr>
                <w:rFonts w:ascii="Arial" w:hAnsi="Arial" w:cs="Arial"/>
                <w:b/>
              </w:rPr>
            </w:pPr>
          </w:p>
        </w:tc>
        <w:tc>
          <w:tcPr>
            <w:tcW w:w="2837" w:type="dxa"/>
          </w:tcPr>
          <w:p w:rsidR="00EA3407" w:rsidRPr="005B6055" w:rsidRDefault="00EA3407" w:rsidP="00163EA0">
            <w:pPr>
              <w:tabs>
                <w:tab w:val="num" w:pos="0"/>
              </w:tabs>
              <w:rPr>
                <w:rFonts w:ascii="Arial" w:hAnsi="Arial" w:cs="Arial"/>
              </w:rPr>
            </w:pPr>
            <w:r w:rsidRPr="005B6055">
              <w:rPr>
                <w:rFonts w:ascii="Arial" w:hAnsi="Arial" w:cs="Arial"/>
              </w:rPr>
              <w:t>Str.Gen.Gh.Avramescu</w:t>
            </w:r>
          </w:p>
        </w:tc>
        <w:tc>
          <w:tcPr>
            <w:tcW w:w="1229" w:type="dxa"/>
          </w:tcPr>
          <w:p w:rsidR="00EA3407" w:rsidRPr="005B6055" w:rsidRDefault="00EA3407" w:rsidP="00163EA0">
            <w:pPr>
              <w:tabs>
                <w:tab w:val="num" w:pos="0"/>
              </w:tabs>
              <w:jc w:val="center"/>
              <w:rPr>
                <w:rFonts w:ascii="Arial" w:hAnsi="Arial" w:cs="Arial"/>
              </w:rPr>
            </w:pPr>
            <w:r w:rsidRPr="005B6055">
              <w:rPr>
                <w:rFonts w:ascii="Arial" w:hAnsi="Arial" w:cs="Arial"/>
              </w:rPr>
              <w:t>8,90</w:t>
            </w:r>
          </w:p>
        </w:tc>
        <w:tc>
          <w:tcPr>
            <w:tcW w:w="1247" w:type="dxa"/>
          </w:tcPr>
          <w:p w:rsidR="00EA3407" w:rsidRPr="005B6055" w:rsidRDefault="00EA3407" w:rsidP="00163EA0">
            <w:pPr>
              <w:tabs>
                <w:tab w:val="num" w:pos="0"/>
              </w:tabs>
              <w:jc w:val="center"/>
              <w:rPr>
                <w:rFonts w:ascii="Arial" w:hAnsi="Arial" w:cs="Arial"/>
              </w:rPr>
            </w:pPr>
            <w:r w:rsidRPr="005B6055">
              <w:rPr>
                <w:rFonts w:ascii="Arial" w:hAnsi="Arial" w:cs="Arial"/>
              </w:rPr>
              <w:t>8,82</w:t>
            </w:r>
          </w:p>
        </w:tc>
        <w:tc>
          <w:tcPr>
            <w:tcW w:w="1294" w:type="dxa"/>
          </w:tcPr>
          <w:p w:rsidR="00EA3407" w:rsidRPr="005B6055" w:rsidRDefault="00EA3407" w:rsidP="00163EA0">
            <w:pPr>
              <w:tabs>
                <w:tab w:val="num" w:pos="0"/>
              </w:tabs>
              <w:jc w:val="center"/>
              <w:rPr>
                <w:rFonts w:ascii="Arial" w:hAnsi="Arial" w:cs="Arial"/>
              </w:rPr>
            </w:pPr>
            <w:r w:rsidRPr="005B6055">
              <w:rPr>
                <w:rFonts w:ascii="Arial" w:hAnsi="Arial" w:cs="Arial"/>
              </w:rPr>
              <w:t>9,67</w:t>
            </w:r>
          </w:p>
        </w:tc>
        <w:tc>
          <w:tcPr>
            <w:tcW w:w="1171" w:type="dxa"/>
          </w:tcPr>
          <w:p w:rsidR="00EA3407" w:rsidRPr="005B6055" w:rsidRDefault="00EA3407" w:rsidP="00163EA0">
            <w:pPr>
              <w:tabs>
                <w:tab w:val="num" w:pos="0"/>
              </w:tabs>
              <w:jc w:val="center"/>
              <w:rPr>
                <w:rFonts w:ascii="Arial" w:hAnsi="Arial" w:cs="Arial"/>
              </w:rPr>
            </w:pPr>
            <w:r w:rsidRPr="005B6055">
              <w:rPr>
                <w:rFonts w:ascii="Arial" w:hAnsi="Arial" w:cs="Arial"/>
              </w:rPr>
              <w:t>13,91</w:t>
            </w:r>
          </w:p>
        </w:tc>
        <w:tc>
          <w:tcPr>
            <w:tcW w:w="1071" w:type="dxa"/>
          </w:tcPr>
          <w:p w:rsidR="00EA3407" w:rsidRPr="005B6055" w:rsidRDefault="00EA3407" w:rsidP="00F55524">
            <w:pPr>
              <w:tabs>
                <w:tab w:val="num" w:pos="0"/>
              </w:tabs>
              <w:jc w:val="center"/>
              <w:rPr>
                <w:rFonts w:ascii="Arial" w:hAnsi="Arial" w:cs="Arial"/>
              </w:rPr>
            </w:pPr>
            <w:r w:rsidRPr="005B6055">
              <w:rPr>
                <w:rFonts w:ascii="Arial" w:hAnsi="Arial" w:cs="Arial"/>
              </w:rPr>
              <w:t>8,56</w:t>
            </w:r>
          </w:p>
        </w:tc>
      </w:tr>
      <w:tr w:rsidR="00EA3407" w:rsidRPr="005B6055" w:rsidTr="00EA3407">
        <w:trPr>
          <w:trHeight w:val="307"/>
        </w:trPr>
        <w:tc>
          <w:tcPr>
            <w:tcW w:w="1323" w:type="dxa"/>
            <w:vMerge/>
            <w:shd w:val="clear" w:color="auto" w:fill="D9D9D9"/>
            <w:vAlign w:val="center"/>
          </w:tcPr>
          <w:p w:rsidR="00EA3407" w:rsidRPr="005B6055" w:rsidRDefault="00EA3407" w:rsidP="00163EA0">
            <w:pPr>
              <w:rPr>
                <w:rFonts w:ascii="Arial" w:hAnsi="Arial" w:cs="Arial"/>
                <w:b/>
              </w:rPr>
            </w:pPr>
          </w:p>
        </w:tc>
        <w:tc>
          <w:tcPr>
            <w:tcW w:w="2837" w:type="dxa"/>
          </w:tcPr>
          <w:p w:rsidR="00EA3407" w:rsidRPr="005B6055" w:rsidRDefault="00EA3407" w:rsidP="00163EA0">
            <w:pPr>
              <w:tabs>
                <w:tab w:val="num" w:pos="0"/>
              </w:tabs>
              <w:rPr>
                <w:rFonts w:ascii="Arial" w:hAnsi="Arial" w:cs="Arial"/>
              </w:rPr>
            </w:pPr>
            <w:r w:rsidRPr="005B6055">
              <w:rPr>
                <w:rFonts w:ascii="Arial" w:hAnsi="Arial" w:cs="Arial"/>
              </w:rPr>
              <w:t>Staţia Nord</w:t>
            </w:r>
          </w:p>
        </w:tc>
        <w:tc>
          <w:tcPr>
            <w:tcW w:w="1229" w:type="dxa"/>
          </w:tcPr>
          <w:p w:rsidR="00EA3407" w:rsidRPr="005B6055" w:rsidRDefault="00EA3407" w:rsidP="00163EA0">
            <w:pPr>
              <w:tabs>
                <w:tab w:val="num" w:pos="0"/>
              </w:tabs>
              <w:jc w:val="center"/>
              <w:rPr>
                <w:rFonts w:ascii="Arial" w:hAnsi="Arial" w:cs="Arial"/>
              </w:rPr>
            </w:pPr>
            <w:r w:rsidRPr="005B6055">
              <w:rPr>
                <w:rFonts w:ascii="Arial" w:hAnsi="Arial" w:cs="Arial"/>
              </w:rPr>
              <w:t>5,34</w:t>
            </w:r>
          </w:p>
        </w:tc>
        <w:tc>
          <w:tcPr>
            <w:tcW w:w="1247" w:type="dxa"/>
          </w:tcPr>
          <w:p w:rsidR="00EA3407" w:rsidRPr="005B6055" w:rsidRDefault="00EA3407" w:rsidP="00163EA0">
            <w:pPr>
              <w:tabs>
                <w:tab w:val="num" w:pos="0"/>
              </w:tabs>
              <w:jc w:val="center"/>
              <w:rPr>
                <w:rFonts w:ascii="Arial" w:hAnsi="Arial" w:cs="Arial"/>
              </w:rPr>
            </w:pPr>
            <w:r w:rsidRPr="005B6055">
              <w:rPr>
                <w:rFonts w:ascii="Arial" w:hAnsi="Arial" w:cs="Arial"/>
              </w:rPr>
              <w:t>4,97</w:t>
            </w:r>
          </w:p>
        </w:tc>
        <w:tc>
          <w:tcPr>
            <w:tcW w:w="1294" w:type="dxa"/>
          </w:tcPr>
          <w:p w:rsidR="00EA3407" w:rsidRPr="005B6055" w:rsidRDefault="00EA3407" w:rsidP="00163EA0">
            <w:pPr>
              <w:tabs>
                <w:tab w:val="num" w:pos="0"/>
              </w:tabs>
              <w:jc w:val="center"/>
              <w:rPr>
                <w:rFonts w:ascii="Arial" w:hAnsi="Arial" w:cs="Arial"/>
              </w:rPr>
            </w:pPr>
            <w:r w:rsidRPr="005B6055">
              <w:rPr>
                <w:rFonts w:ascii="Arial" w:hAnsi="Arial" w:cs="Arial"/>
              </w:rPr>
              <w:t>4,09</w:t>
            </w:r>
          </w:p>
        </w:tc>
        <w:tc>
          <w:tcPr>
            <w:tcW w:w="1171" w:type="dxa"/>
          </w:tcPr>
          <w:p w:rsidR="00EA3407" w:rsidRPr="005B6055" w:rsidRDefault="00EA3407" w:rsidP="00163EA0">
            <w:pPr>
              <w:tabs>
                <w:tab w:val="num" w:pos="0"/>
              </w:tabs>
              <w:jc w:val="center"/>
              <w:rPr>
                <w:rFonts w:ascii="Arial" w:hAnsi="Arial" w:cs="Arial"/>
              </w:rPr>
            </w:pPr>
            <w:r w:rsidRPr="005B6055">
              <w:rPr>
                <w:rFonts w:ascii="Arial" w:hAnsi="Arial" w:cs="Arial"/>
              </w:rPr>
              <w:t>5,34</w:t>
            </w:r>
          </w:p>
        </w:tc>
        <w:tc>
          <w:tcPr>
            <w:tcW w:w="1071" w:type="dxa"/>
          </w:tcPr>
          <w:p w:rsidR="00EA3407" w:rsidRPr="005B6055" w:rsidRDefault="00EA3407" w:rsidP="00F55524">
            <w:pPr>
              <w:tabs>
                <w:tab w:val="num" w:pos="0"/>
              </w:tabs>
              <w:jc w:val="center"/>
              <w:rPr>
                <w:rFonts w:ascii="Arial" w:hAnsi="Arial" w:cs="Arial"/>
              </w:rPr>
            </w:pPr>
            <w:r w:rsidRPr="005B6055">
              <w:rPr>
                <w:rFonts w:ascii="Arial" w:hAnsi="Arial" w:cs="Arial"/>
              </w:rPr>
              <w:t>6,52</w:t>
            </w:r>
          </w:p>
        </w:tc>
      </w:tr>
      <w:tr w:rsidR="00EA3407" w:rsidRPr="005B6055" w:rsidTr="00EA3407">
        <w:trPr>
          <w:trHeight w:val="307"/>
        </w:trPr>
        <w:tc>
          <w:tcPr>
            <w:tcW w:w="1323" w:type="dxa"/>
            <w:vMerge/>
            <w:shd w:val="clear" w:color="auto" w:fill="D9D9D9"/>
            <w:vAlign w:val="center"/>
          </w:tcPr>
          <w:p w:rsidR="00EA3407" w:rsidRPr="005B6055" w:rsidRDefault="00EA3407" w:rsidP="00163EA0">
            <w:pPr>
              <w:rPr>
                <w:rFonts w:ascii="Arial" w:hAnsi="Arial" w:cs="Arial"/>
                <w:b/>
              </w:rPr>
            </w:pPr>
          </w:p>
        </w:tc>
        <w:tc>
          <w:tcPr>
            <w:tcW w:w="2837" w:type="dxa"/>
          </w:tcPr>
          <w:p w:rsidR="00EA3407" w:rsidRPr="005B6055" w:rsidRDefault="00EA3407" w:rsidP="00163EA0">
            <w:pPr>
              <w:tabs>
                <w:tab w:val="num" w:pos="0"/>
              </w:tabs>
              <w:rPr>
                <w:rFonts w:ascii="Arial" w:hAnsi="Arial" w:cs="Arial"/>
              </w:rPr>
            </w:pPr>
            <w:r w:rsidRPr="005B6055">
              <w:rPr>
                <w:rFonts w:ascii="Arial" w:hAnsi="Arial" w:cs="Arial"/>
              </w:rPr>
              <w:t xml:space="preserve">SC Hercules </w:t>
            </w:r>
          </w:p>
        </w:tc>
        <w:tc>
          <w:tcPr>
            <w:tcW w:w="1229" w:type="dxa"/>
          </w:tcPr>
          <w:p w:rsidR="00EA3407" w:rsidRPr="005B6055" w:rsidRDefault="00EA3407" w:rsidP="00163EA0">
            <w:pPr>
              <w:tabs>
                <w:tab w:val="num" w:pos="0"/>
              </w:tabs>
              <w:jc w:val="center"/>
              <w:rPr>
                <w:rFonts w:ascii="Arial" w:hAnsi="Arial" w:cs="Arial"/>
              </w:rPr>
            </w:pPr>
            <w:r w:rsidRPr="005B6055">
              <w:rPr>
                <w:rFonts w:ascii="Arial" w:hAnsi="Arial" w:cs="Arial"/>
              </w:rPr>
              <w:t>9,59</w:t>
            </w:r>
          </w:p>
        </w:tc>
        <w:tc>
          <w:tcPr>
            <w:tcW w:w="1247" w:type="dxa"/>
          </w:tcPr>
          <w:p w:rsidR="00EA3407" w:rsidRPr="005B6055" w:rsidRDefault="00EA3407" w:rsidP="00163EA0">
            <w:pPr>
              <w:tabs>
                <w:tab w:val="num" w:pos="0"/>
              </w:tabs>
              <w:jc w:val="center"/>
              <w:rPr>
                <w:rFonts w:ascii="Arial" w:hAnsi="Arial" w:cs="Arial"/>
              </w:rPr>
            </w:pPr>
            <w:r w:rsidRPr="005B6055">
              <w:rPr>
                <w:rFonts w:ascii="Arial" w:hAnsi="Arial" w:cs="Arial"/>
              </w:rPr>
              <w:t>8,13</w:t>
            </w:r>
          </w:p>
        </w:tc>
        <w:tc>
          <w:tcPr>
            <w:tcW w:w="1294" w:type="dxa"/>
          </w:tcPr>
          <w:p w:rsidR="00EA3407" w:rsidRPr="005B6055" w:rsidRDefault="00EA3407" w:rsidP="00163EA0">
            <w:pPr>
              <w:tabs>
                <w:tab w:val="num" w:pos="0"/>
              </w:tabs>
              <w:jc w:val="center"/>
              <w:rPr>
                <w:rFonts w:ascii="Arial" w:hAnsi="Arial" w:cs="Arial"/>
              </w:rPr>
            </w:pPr>
            <w:r w:rsidRPr="005B6055">
              <w:rPr>
                <w:rFonts w:ascii="Arial" w:hAnsi="Arial" w:cs="Arial"/>
              </w:rPr>
              <w:t>12,6</w:t>
            </w:r>
          </w:p>
        </w:tc>
        <w:tc>
          <w:tcPr>
            <w:tcW w:w="1171" w:type="dxa"/>
          </w:tcPr>
          <w:p w:rsidR="00EA3407" w:rsidRPr="005B6055" w:rsidRDefault="00EA3407" w:rsidP="00163EA0">
            <w:pPr>
              <w:tabs>
                <w:tab w:val="num" w:pos="0"/>
              </w:tabs>
              <w:jc w:val="center"/>
              <w:rPr>
                <w:rFonts w:ascii="Arial" w:hAnsi="Arial" w:cs="Arial"/>
              </w:rPr>
            </w:pPr>
            <w:r w:rsidRPr="005B6055">
              <w:rPr>
                <w:rFonts w:ascii="Arial" w:hAnsi="Arial" w:cs="Arial"/>
              </w:rPr>
              <w:t>8,25</w:t>
            </w:r>
          </w:p>
        </w:tc>
        <w:tc>
          <w:tcPr>
            <w:tcW w:w="1071" w:type="dxa"/>
          </w:tcPr>
          <w:p w:rsidR="00EA3407" w:rsidRPr="005B6055" w:rsidRDefault="00EA3407" w:rsidP="00F55524">
            <w:pPr>
              <w:tabs>
                <w:tab w:val="num" w:pos="0"/>
              </w:tabs>
              <w:jc w:val="center"/>
              <w:rPr>
                <w:rFonts w:ascii="Arial" w:hAnsi="Arial" w:cs="Arial"/>
              </w:rPr>
            </w:pPr>
            <w:r w:rsidRPr="005B6055">
              <w:rPr>
                <w:rFonts w:ascii="Arial" w:hAnsi="Arial" w:cs="Arial"/>
              </w:rPr>
              <w:t>10,16</w:t>
            </w:r>
          </w:p>
        </w:tc>
      </w:tr>
      <w:tr w:rsidR="00EA3407" w:rsidRPr="005B6055" w:rsidTr="00EA3407">
        <w:trPr>
          <w:trHeight w:val="307"/>
        </w:trPr>
        <w:tc>
          <w:tcPr>
            <w:tcW w:w="1323" w:type="dxa"/>
            <w:vMerge/>
            <w:shd w:val="clear" w:color="auto" w:fill="D9D9D9"/>
            <w:vAlign w:val="center"/>
          </w:tcPr>
          <w:p w:rsidR="00EA3407" w:rsidRPr="005B6055" w:rsidRDefault="00EA3407" w:rsidP="00163EA0">
            <w:pPr>
              <w:rPr>
                <w:rFonts w:ascii="Arial" w:hAnsi="Arial" w:cs="Arial"/>
                <w:b/>
              </w:rPr>
            </w:pPr>
          </w:p>
        </w:tc>
        <w:tc>
          <w:tcPr>
            <w:tcW w:w="2837" w:type="dxa"/>
          </w:tcPr>
          <w:p w:rsidR="00EA3407" w:rsidRPr="005B6055" w:rsidRDefault="00EA3407" w:rsidP="00163EA0">
            <w:pPr>
              <w:tabs>
                <w:tab w:val="num" w:pos="0"/>
              </w:tabs>
              <w:rPr>
                <w:rFonts w:ascii="Arial" w:hAnsi="Arial" w:cs="Arial"/>
              </w:rPr>
            </w:pPr>
            <w:r w:rsidRPr="005B6055">
              <w:rPr>
                <w:rFonts w:ascii="Arial" w:hAnsi="Arial" w:cs="Arial"/>
              </w:rPr>
              <w:t>Termoelectrica Chiscani</w:t>
            </w:r>
          </w:p>
        </w:tc>
        <w:tc>
          <w:tcPr>
            <w:tcW w:w="1229" w:type="dxa"/>
          </w:tcPr>
          <w:p w:rsidR="00EA3407" w:rsidRPr="005B6055" w:rsidRDefault="00EA3407" w:rsidP="00163EA0">
            <w:pPr>
              <w:tabs>
                <w:tab w:val="num" w:pos="0"/>
              </w:tabs>
              <w:jc w:val="center"/>
              <w:rPr>
                <w:rFonts w:ascii="Arial" w:hAnsi="Arial" w:cs="Arial"/>
              </w:rPr>
            </w:pPr>
            <w:r w:rsidRPr="005B6055">
              <w:rPr>
                <w:rFonts w:ascii="Arial" w:hAnsi="Arial" w:cs="Arial"/>
              </w:rPr>
              <w:t>6,24</w:t>
            </w:r>
          </w:p>
        </w:tc>
        <w:tc>
          <w:tcPr>
            <w:tcW w:w="1247" w:type="dxa"/>
          </w:tcPr>
          <w:p w:rsidR="00EA3407" w:rsidRPr="005B6055" w:rsidRDefault="00EA3407" w:rsidP="00163EA0">
            <w:pPr>
              <w:tabs>
                <w:tab w:val="num" w:pos="0"/>
              </w:tabs>
              <w:jc w:val="center"/>
              <w:rPr>
                <w:rFonts w:ascii="Arial" w:hAnsi="Arial" w:cs="Arial"/>
              </w:rPr>
            </w:pPr>
            <w:r w:rsidRPr="005B6055">
              <w:rPr>
                <w:rFonts w:ascii="Arial" w:hAnsi="Arial" w:cs="Arial"/>
              </w:rPr>
              <w:t>4,18</w:t>
            </w:r>
          </w:p>
        </w:tc>
        <w:tc>
          <w:tcPr>
            <w:tcW w:w="1294" w:type="dxa"/>
          </w:tcPr>
          <w:p w:rsidR="00EA3407" w:rsidRPr="005B6055" w:rsidRDefault="00EA3407" w:rsidP="00163EA0">
            <w:pPr>
              <w:tabs>
                <w:tab w:val="num" w:pos="0"/>
              </w:tabs>
              <w:jc w:val="center"/>
              <w:rPr>
                <w:rFonts w:ascii="Arial" w:hAnsi="Arial" w:cs="Arial"/>
              </w:rPr>
            </w:pPr>
            <w:r w:rsidRPr="005B6055">
              <w:rPr>
                <w:rFonts w:ascii="Arial" w:hAnsi="Arial" w:cs="Arial"/>
              </w:rPr>
              <w:t>5,51</w:t>
            </w:r>
          </w:p>
        </w:tc>
        <w:tc>
          <w:tcPr>
            <w:tcW w:w="1171" w:type="dxa"/>
          </w:tcPr>
          <w:p w:rsidR="00EA3407" w:rsidRPr="005B6055" w:rsidRDefault="00EA3407" w:rsidP="00163EA0">
            <w:pPr>
              <w:tabs>
                <w:tab w:val="num" w:pos="0"/>
              </w:tabs>
              <w:jc w:val="center"/>
              <w:rPr>
                <w:rFonts w:ascii="Arial" w:hAnsi="Arial" w:cs="Arial"/>
              </w:rPr>
            </w:pPr>
            <w:r w:rsidRPr="005B6055">
              <w:rPr>
                <w:rFonts w:ascii="Arial" w:hAnsi="Arial" w:cs="Arial"/>
              </w:rPr>
              <w:t>5,78</w:t>
            </w:r>
          </w:p>
        </w:tc>
        <w:tc>
          <w:tcPr>
            <w:tcW w:w="1071" w:type="dxa"/>
          </w:tcPr>
          <w:p w:rsidR="00EA3407" w:rsidRPr="005B6055" w:rsidRDefault="00EA3407" w:rsidP="00F55524">
            <w:pPr>
              <w:tabs>
                <w:tab w:val="num" w:pos="0"/>
              </w:tabs>
              <w:jc w:val="center"/>
              <w:rPr>
                <w:rFonts w:ascii="Arial" w:hAnsi="Arial" w:cs="Arial"/>
              </w:rPr>
            </w:pPr>
            <w:r w:rsidRPr="005B6055">
              <w:rPr>
                <w:rFonts w:ascii="Arial" w:hAnsi="Arial" w:cs="Arial"/>
              </w:rPr>
              <w:t>5,86</w:t>
            </w:r>
          </w:p>
        </w:tc>
      </w:tr>
      <w:tr w:rsidR="00EA3407" w:rsidRPr="005B6055" w:rsidTr="00EA3407">
        <w:trPr>
          <w:trHeight w:val="307"/>
        </w:trPr>
        <w:tc>
          <w:tcPr>
            <w:tcW w:w="1323" w:type="dxa"/>
            <w:vMerge/>
            <w:shd w:val="clear" w:color="auto" w:fill="D9D9D9"/>
            <w:vAlign w:val="center"/>
          </w:tcPr>
          <w:p w:rsidR="00EA3407" w:rsidRPr="005B6055" w:rsidRDefault="00EA3407" w:rsidP="00163EA0">
            <w:pPr>
              <w:rPr>
                <w:rFonts w:ascii="Arial" w:hAnsi="Arial" w:cs="Arial"/>
                <w:b/>
              </w:rPr>
            </w:pPr>
          </w:p>
        </w:tc>
        <w:tc>
          <w:tcPr>
            <w:tcW w:w="2837" w:type="dxa"/>
          </w:tcPr>
          <w:p w:rsidR="00EA3407" w:rsidRPr="005B6055" w:rsidRDefault="00EA3407" w:rsidP="00163EA0">
            <w:pPr>
              <w:tabs>
                <w:tab w:val="num" w:pos="0"/>
              </w:tabs>
              <w:rPr>
                <w:rFonts w:ascii="Arial" w:hAnsi="Arial" w:cs="Arial"/>
                <w:lang w:val="ro-RO"/>
              </w:rPr>
            </w:pPr>
            <w:r w:rsidRPr="005B6055">
              <w:rPr>
                <w:rFonts w:ascii="Arial" w:hAnsi="Arial" w:cs="Arial"/>
              </w:rPr>
              <w:t>Str. Galați</w:t>
            </w:r>
          </w:p>
        </w:tc>
        <w:tc>
          <w:tcPr>
            <w:tcW w:w="1229" w:type="dxa"/>
          </w:tcPr>
          <w:p w:rsidR="00EA3407" w:rsidRPr="005B6055" w:rsidRDefault="00EA3407" w:rsidP="00163EA0">
            <w:pPr>
              <w:tabs>
                <w:tab w:val="num" w:pos="0"/>
              </w:tabs>
              <w:jc w:val="center"/>
              <w:rPr>
                <w:rFonts w:ascii="Arial" w:hAnsi="Arial" w:cs="Arial"/>
              </w:rPr>
            </w:pPr>
            <w:r w:rsidRPr="005B6055">
              <w:rPr>
                <w:rFonts w:ascii="Arial" w:hAnsi="Arial" w:cs="Arial"/>
              </w:rPr>
              <w:t>-</w:t>
            </w:r>
          </w:p>
        </w:tc>
        <w:tc>
          <w:tcPr>
            <w:tcW w:w="1247" w:type="dxa"/>
          </w:tcPr>
          <w:p w:rsidR="00EA3407" w:rsidRPr="005B6055" w:rsidRDefault="00EA3407" w:rsidP="00163EA0">
            <w:pPr>
              <w:tabs>
                <w:tab w:val="num" w:pos="0"/>
              </w:tabs>
              <w:jc w:val="center"/>
              <w:rPr>
                <w:rFonts w:ascii="Arial" w:hAnsi="Arial" w:cs="Arial"/>
              </w:rPr>
            </w:pPr>
            <w:r w:rsidRPr="005B6055">
              <w:rPr>
                <w:rFonts w:ascii="Arial" w:hAnsi="Arial" w:cs="Arial"/>
              </w:rPr>
              <w:t>-</w:t>
            </w:r>
          </w:p>
        </w:tc>
        <w:tc>
          <w:tcPr>
            <w:tcW w:w="1294" w:type="dxa"/>
          </w:tcPr>
          <w:p w:rsidR="00EA3407" w:rsidRPr="005B6055" w:rsidRDefault="00EA3407" w:rsidP="00163EA0">
            <w:pPr>
              <w:tabs>
                <w:tab w:val="num" w:pos="0"/>
              </w:tabs>
              <w:jc w:val="center"/>
              <w:rPr>
                <w:rFonts w:ascii="Arial" w:hAnsi="Arial" w:cs="Arial"/>
              </w:rPr>
            </w:pPr>
            <w:r w:rsidRPr="005B6055">
              <w:rPr>
                <w:rFonts w:ascii="Arial" w:hAnsi="Arial" w:cs="Arial"/>
              </w:rPr>
              <w:t>-</w:t>
            </w:r>
          </w:p>
        </w:tc>
        <w:tc>
          <w:tcPr>
            <w:tcW w:w="1171" w:type="dxa"/>
          </w:tcPr>
          <w:p w:rsidR="00EA3407" w:rsidRPr="005B6055" w:rsidRDefault="00EA3407" w:rsidP="00163EA0">
            <w:pPr>
              <w:tabs>
                <w:tab w:val="num" w:pos="0"/>
              </w:tabs>
              <w:jc w:val="center"/>
              <w:rPr>
                <w:rFonts w:ascii="Arial" w:hAnsi="Arial" w:cs="Arial"/>
              </w:rPr>
            </w:pPr>
            <w:r w:rsidRPr="005B6055">
              <w:rPr>
                <w:rFonts w:ascii="Arial" w:hAnsi="Arial" w:cs="Arial"/>
              </w:rPr>
              <w:t>11,12</w:t>
            </w:r>
          </w:p>
        </w:tc>
        <w:tc>
          <w:tcPr>
            <w:tcW w:w="1071" w:type="dxa"/>
          </w:tcPr>
          <w:p w:rsidR="00EA3407" w:rsidRPr="005B6055" w:rsidRDefault="00EA3407" w:rsidP="00F55524">
            <w:pPr>
              <w:tabs>
                <w:tab w:val="num" w:pos="0"/>
              </w:tabs>
              <w:jc w:val="center"/>
              <w:rPr>
                <w:rFonts w:ascii="Arial" w:hAnsi="Arial" w:cs="Arial"/>
              </w:rPr>
            </w:pPr>
            <w:r w:rsidRPr="005B6055">
              <w:rPr>
                <w:rFonts w:ascii="Arial" w:hAnsi="Arial" w:cs="Arial"/>
              </w:rPr>
              <w:t>11,78</w:t>
            </w:r>
          </w:p>
        </w:tc>
      </w:tr>
      <w:tr w:rsidR="00EA3407" w:rsidRPr="005B6055" w:rsidTr="00EA3407">
        <w:trPr>
          <w:trHeight w:val="307"/>
        </w:trPr>
        <w:tc>
          <w:tcPr>
            <w:tcW w:w="1323" w:type="dxa"/>
            <w:vMerge/>
            <w:shd w:val="clear" w:color="auto" w:fill="D9D9D9"/>
            <w:vAlign w:val="center"/>
          </w:tcPr>
          <w:p w:rsidR="00EA3407" w:rsidRPr="005B6055" w:rsidRDefault="00EA3407" w:rsidP="00163EA0">
            <w:pPr>
              <w:rPr>
                <w:rFonts w:ascii="Arial" w:hAnsi="Arial" w:cs="Arial"/>
                <w:b/>
              </w:rPr>
            </w:pPr>
          </w:p>
        </w:tc>
        <w:tc>
          <w:tcPr>
            <w:tcW w:w="2837" w:type="dxa"/>
          </w:tcPr>
          <w:p w:rsidR="00EA3407" w:rsidRPr="005B6055" w:rsidRDefault="00EA3407" w:rsidP="00163EA0">
            <w:pPr>
              <w:tabs>
                <w:tab w:val="num" w:pos="0"/>
              </w:tabs>
              <w:rPr>
                <w:rFonts w:ascii="Arial" w:hAnsi="Arial" w:cs="Arial"/>
                <w:lang w:val="ro-RO"/>
              </w:rPr>
            </w:pPr>
            <w:r w:rsidRPr="005B6055">
              <w:rPr>
                <w:rFonts w:ascii="Arial" w:hAnsi="Arial" w:cs="Arial"/>
                <w:lang w:val="ro-RO"/>
              </w:rPr>
              <w:t>Cazasu</w:t>
            </w:r>
          </w:p>
        </w:tc>
        <w:tc>
          <w:tcPr>
            <w:tcW w:w="1229" w:type="dxa"/>
          </w:tcPr>
          <w:p w:rsidR="00EA3407" w:rsidRPr="005B6055" w:rsidRDefault="00EA3407" w:rsidP="00163EA0">
            <w:pPr>
              <w:tabs>
                <w:tab w:val="num" w:pos="0"/>
              </w:tabs>
              <w:jc w:val="center"/>
              <w:rPr>
                <w:rFonts w:ascii="Arial" w:hAnsi="Arial" w:cs="Arial"/>
              </w:rPr>
            </w:pPr>
            <w:r w:rsidRPr="005B6055">
              <w:rPr>
                <w:rFonts w:ascii="Arial" w:hAnsi="Arial" w:cs="Arial"/>
              </w:rPr>
              <w:t>-</w:t>
            </w:r>
          </w:p>
        </w:tc>
        <w:tc>
          <w:tcPr>
            <w:tcW w:w="1247" w:type="dxa"/>
          </w:tcPr>
          <w:p w:rsidR="00EA3407" w:rsidRPr="005B6055" w:rsidRDefault="00EA3407" w:rsidP="00163EA0">
            <w:pPr>
              <w:tabs>
                <w:tab w:val="num" w:pos="0"/>
              </w:tabs>
              <w:jc w:val="center"/>
              <w:rPr>
                <w:rFonts w:ascii="Arial" w:hAnsi="Arial" w:cs="Arial"/>
              </w:rPr>
            </w:pPr>
            <w:r w:rsidRPr="005B6055">
              <w:rPr>
                <w:rFonts w:ascii="Arial" w:hAnsi="Arial" w:cs="Arial"/>
              </w:rPr>
              <w:t>-</w:t>
            </w:r>
          </w:p>
        </w:tc>
        <w:tc>
          <w:tcPr>
            <w:tcW w:w="1294" w:type="dxa"/>
          </w:tcPr>
          <w:p w:rsidR="00EA3407" w:rsidRPr="005B6055" w:rsidRDefault="00EA3407" w:rsidP="00163EA0">
            <w:pPr>
              <w:tabs>
                <w:tab w:val="num" w:pos="0"/>
              </w:tabs>
              <w:jc w:val="center"/>
              <w:rPr>
                <w:rFonts w:ascii="Arial" w:hAnsi="Arial" w:cs="Arial"/>
              </w:rPr>
            </w:pPr>
            <w:r w:rsidRPr="005B6055">
              <w:rPr>
                <w:rFonts w:ascii="Arial" w:hAnsi="Arial" w:cs="Arial"/>
              </w:rPr>
              <w:t>-</w:t>
            </w:r>
          </w:p>
        </w:tc>
        <w:tc>
          <w:tcPr>
            <w:tcW w:w="1171" w:type="dxa"/>
          </w:tcPr>
          <w:p w:rsidR="00EA3407" w:rsidRPr="005B6055" w:rsidRDefault="00EA3407" w:rsidP="00163EA0">
            <w:pPr>
              <w:tabs>
                <w:tab w:val="num" w:pos="0"/>
              </w:tabs>
              <w:jc w:val="center"/>
              <w:rPr>
                <w:rFonts w:ascii="Arial" w:hAnsi="Arial" w:cs="Arial"/>
              </w:rPr>
            </w:pPr>
            <w:r w:rsidRPr="005B6055">
              <w:rPr>
                <w:rFonts w:ascii="Arial" w:hAnsi="Arial" w:cs="Arial"/>
              </w:rPr>
              <w:t>4,57</w:t>
            </w:r>
          </w:p>
        </w:tc>
        <w:tc>
          <w:tcPr>
            <w:tcW w:w="1071" w:type="dxa"/>
          </w:tcPr>
          <w:p w:rsidR="00EA3407" w:rsidRPr="005B6055" w:rsidRDefault="00EA3407" w:rsidP="00F55524">
            <w:pPr>
              <w:tabs>
                <w:tab w:val="num" w:pos="0"/>
              </w:tabs>
              <w:jc w:val="center"/>
              <w:rPr>
                <w:rFonts w:ascii="Arial" w:hAnsi="Arial" w:cs="Arial"/>
              </w:rPr>
            </w:pPr>
            <w:r w:rsidRPr="005B6055">
              <w:rPr>
                <w:rFonts w:ascii="Arial" w:hAnsi="Arial" w:cs="Arial"/>
              </w:rPr>
              <w:t>4,3</w:t>
            </w:r>
          </w:p>
        </w:tc>
      </w:tr>
      <w:tr w:rsidR="00EA3407" w:rsidRPr="005B6055" w:rsidTr="00EA3407">
        <w:trPr>
          <w:trHeight w:val="307"/>
        </w:trPr>
        <w:tc>
          <w:tcPr>
            <w:tcW w:w="1323" w:type="dxa"/>
            <w:vMerge/>
            <w:shd w:val="clear" w:color="auto" w:fill="D9D9D9"/>
            <w:vAlign w:val="center"/>
          </w:tcPr>
          <w:p w:rsidR="00EA3407" w:rsidRPr="005B6055" w:rsidRDefault="00EA3407" w:rsidP="00163EA0">
            <w:pPr>
              <w:rPr>
                <w:rFonts w:ascii="Arial" w:hAnsi="Arial" w:cs="Arial"/>
                <w:b/>
              </w:rPr>
            </w:pPr>
          </w:p>
        </w:tc>
        <w:tc>
          <w:tcPr>
            <w:tcW w:w="2837" w:type="dxa"/>
          </w:tcPr>
          <w:p w:rsidR="00EA3407" w:rsidRPr="005B6055" w:rsidRDefault="00EA3407" w:rsidP="00163EA0">
            <w:pPr>
              <w:tabs>
                <w:tab w:val="num" w:pos="0"/>
              </w:tabs>
              <w:rPr>
                <w:rFonts w:ascii="Arial" w:hAnsi="Arial" w:cs="Arial"/>
              </w:rPr>
            </w:pPr>
            <w:r w:rsidRPr="005B6055">
              <w:rPr>
                <w:rFonts w:ascii="Arial" w:hAnsi="Arial" w:cs="Arial"/>
              </w:rPr>
              <w:t>PrimăriaBrăila</w:t>
            </w:r>
          </w:p>
        </w:tc>
        <w:tc>
          <w:tcPr>
            <w:tcW w:w="1229" w:type="dxa"/>
          </w:tcPr>
          <w:p w:rsidR="00EA3407" w:rsidRPr="005B6055" w:rsidRDefault="00EA3407" w:rsidP="00163EA0">
            <w:pPr>
              <w:tabs>
                <w:tab w:val="num" w:pos="0"/>
              </w:tabs>
              <w:jc w:val="center"/>
              <w:rPr>
                <w:rFonts w:ascii="Arial" w:hAnsi="Arial" w:cs="Arial"/>
              </w:rPr>
            </w:pPr>
            <w:r w:rsidRPr="005B6055">
              <w:rPr>
                <w:rFonts w:ascii="Arial" w:hAnsi="Arial" w:cs="Arial"/>
              </w:rPr>
              <w:t>-</w:t>
            </w:r>
          </w:p>
        </w:tc>
        <w:tc>
          <w:tcPr>
            <w:tcW w:w="1247" w:type="dxa"/>
          </w:tcPr>
          <w:p w:rsidR="00EA3407" w:rsidRPr="005B6055" w:rsidRDefault="00EA3407" w:rsidP="00163EA0">
            <w:pPr>
              <w:tabs>
                <w:tab w:val="num" w:pos="0"/>
              </w:tabs>
              <w:jc w:val="center"/>
              <w:rPr>
                <w:rFonts w:ascii="Arial" w:hAnsi="Arial" w:cs="Arial"/>
              </w:rPr>
            </w:pPr>
            <w:r w:rsidRPr="005B6055">
              <w:rPr>
                <w:rFonts w:ascii="Arial" w:hAnsi="Arial" w:cs="Arial"/>
              </w:rPr>
              <w:t>-</w:t>
            </w:r>
          </w:p>
        </w:tc>
        <w:tc>
          <w:tcPr>
            <w:tcW w:w="1294" w:type="dxa"/>
          </w:tcPr>
          <w:p w:rsidR="00EA3407" w:rsidRPr="005B6055" w:rsidRDefault="00EA3407" w:rsidP="00163EA0">
            <w:pPr>
              <w:tabs>
                <w:tab w:val="num" w:pos="0"/>
              </w:tabs>
              <w:jc w:val="center"/>
              <w:rPr>
                <w:rFonts w:ascii="Arial" w:hAnsi="Arial" w:cs="Arial"/>
              </w:rPr>
            </w:pPr>
            <w:r w:rsidRPr="005B6055">
              <w:rPr>
                <w:rFonts w:ascii="Arial" w:hAnsi="Arial" w:cs="Arial"/>
              </w:rPr>
              <w:t>-</w:t>
            </w:r>
          </w:p>
        </w:tc>
        <w:tc>
          <w:tcPr>
            <w:tcW w:w="1171" w:type="dxa"/>
          </w:tcPr>
          <w:p w:rsidR="00EA3407" w:rsidRPr="005B6055" w:rsidRDefault="00EA3407" w:rsidP="00163EA0">
            <w:pPr>
              <w:tabs>
                <w:tab w:val="num" w:pos="0"/>
              </w:tabs>
              <w:jc w:val="center"/>
              <w:rPr>
                <w:rFonts w:ascii="Arial" w:hAnsi="Arial" w:cs="Arial"/>
              </w:rPr>
            </w:pPr>
            <w:r w:rsidRPr="005B6055">
              <w:rPr>
                <w:rFonts w:ascii="Arial" w:hAnsi="Arial" w:cs="Arial"/>
              </w:rPr>
              <w:t>11,94</w:t>
            </w:r>
          </w:p>
        </w:tc>
        <w:tc>
          <w:tcPr>
            <w:tcW w:w="1071" w:type="dxa"/>
          </w:tcPr>
          <w:p w:rsidR="00EA3407" w:rsidRPr="005B6055" w:rsidRDefault="00EA3407" w:rsidP="00F55524">
            <w:pPr>
              <w:tabs>
                <w:tab w:val="num" w:pos="0"/>
              </w:tabs>
              <w:jc w:val="center"/>
              <w:rPr>
                <w:rFonts w:ascii="Arial" w:hAnsi="Arial" w:cs="Arial"/>
              </w:rPr>
            </w:pPr>
            <w:r w:rsidRPr="005B6055">
              <w:rPr>
                <w:rFonts w:ascii="Arial" w:hAnsi="Arial" w:cs="Arial"/>
              </w:rPr>
              <w:t>10,9</w:t>
            </w:r>
          </w:p>
        </w:tc>
      </w:tr>
      <w:tr w:rsidR="00EA3407" w:rsidRPr="005B6055" w:rsidTr="00EA3407">
        <w:trPr>
          <w:trHeight w:val="307"/>
        </w:trPr>
        <w:tc>
          <w:tcPr>
            <w:tcW w:w="9101" w:type="dxa"/>
            <w:gridSpan w:val="6"/>
            <w:shd w:val="clear" w:color="auto" w:fill="D9D9D9"/>
            <w:vAlign w:val="center"/>
          </w:tcPr>
          <w:p w:rsidR="00EA3407" w:rsidRPr="005B6055" w:rsidRDefault="00EA3407" w:rsidP="00163EA0">
            <w:pPr>
              <w:tabs>
                <w:tab w:val="num" w:pos="0"/>
              </w:tabs>
              <w:jc w:val="center"/>
              <w:rPr>
                <w:rFonts w:ascii="Arial" w:hAnsi="Arial" w:cs="Arial"/>
              </w:rPr>
            </w:pPr>
            <w:r w:rsidRPr="005B6055">
              <w:rPr>
                <w:rFonts w:ascii="Arial" w:hAnsi="Arial" w:cs="Arial"/>
                <w:b/>
              </w:rPr>
              <w:t>CMA =  17g/mp/luna</w:t>
            </w:r>
          </w:p>
        </w:tc>
        <w:tc>
          <w:tcPr>
            <w:tcW w:w="1071" w:type="dxa"/>
            <w:shd w:val="clear" w:color="auto" w:fill="D9D9D9"/>
          </w:tcPr>
          <w:p w:rsidR="00EA3407" w:rsidRPr="005B6055" w:rsidRDefault="00EA3407" w:rsidP="00163EA0">
            <w:pPr>
              <w:tabs>
                <w:tab w:val="num" w:pos="0"/>
              </w:tabs>
              <w:jc w:val="center"/>
              <w:rPr>
                <w:rFonts w:ascii="Arial" w:hAnsi="Arial" w:cs="Arial"/>
                <w:b/>
              </w:rPr>
            </w:pPr>
          </w:p>
        </w:tc>
      </w:tr>
    </w:tbl>
    <w:p w:rsidR="0033515A" w:rsidRPr="00622C42" w:rsidRDefault="0033515A" w:rsidP="0033515A">
      <w:pPr>
        <w:rPr>
          <w:sz w:val="20"/>
          <w:szCs w:val="20"/>
          <w:lang w:val="ro-RO"/>
        </w:rPr>
      </w:pPr>
    </w:p>
    <w:p w:rsidR="00956780" w:rsidRDefault="009174BC" w:rsidP="0033515A">
      <w:pPr>
        <w:jc w:val="center"/>
        <w:rPr>
          <w:sz w:val="20"/>
          <w:szCs w:val="20"/>
        </w:rPr>
      </w:pPr>
      <w:r>
        <w:rPr>
          <w:rFonts w:ascii="Arial" w:hAnsi="Arial" w:cs="Arial"/>
          <w:noProof/>
          <w:lang w:val="ro-RO" w:eastAsia="ro-RO"/>
        </w:rPr>
        <w:lastRenderedPageBreak/>
        <w:drawing>
          <wp:inline distT="0" distB="0" distL="0" distR="0">
            <wp:extent cx="6783705" cy="2222500"/>
            <wp:effectExtent l="0" t="0" r="0" b="0"/>
            <wp:docPr id="28" name="Objec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3515A" w:rsidRPr="005B6055" w:rsidRDefault="0033515A" w:rsidP="0033515A">
      <w:pPr>
        <w:jc w:val="center"/>
        <w:rPr>
          <w:rFonts w:ascii="Arial" w:hAnsi="Arial" w:cs="Arial"/>
          <w:b/>
          <w:lang w:val="ro-RO"/>
        </w:rPr>
      </w:pPr>
      <w:r w:rsidRPr="005B6055">
        <w:rPr>
          <w:rFonts w:ascii="Arial" w:hAnsi="Arial" w:cs="Arial"/>
          <w:b/>
          <w:lang w:val="ro-RO"/>
        </w:rPr>
        <w:t>Fig. 2.2.5M</w:t>
      </w:r>
    </w:p>
    <w:p w:rsidR="0033515A" w:rsidRPr="00622C42" w:rsidRDefault="0033515A" w:rsidP="00391784">
      <w:pPr>
        <w:tabs>
          <w:tab w:val="left" w:pos="709"/>
          <w:tab w:val="left" w:pos="1276"/>
        </w:tabs>
        <w:ind w:right="31"/>
        <w:rPr>
          <w:sz w:val="20"/>
          <w:szCs w:val="20"/>
          <w:lang w:val="ro-RO"/>
        </w:rPr>
      </w:pPr>
    </w:p>
    <w:p w:rsidR="00391784" w:rsidRDefault="00391784" w:rsidP="00261E9E">
      <w:pPr>
        <w:tabs>
          <w:tab w:val="num" w:pos="0"/>
        </w:tabs>
        <w:ind w:firstLine="720"/>
        <w:jc w:val="both"/>
        <w:rPr>
          <w:sz w:val="20"/>
          <w:szCs w:val="20"/>
        </w:rPr>
      </w:pPr>
    </w:p>
    <w:p w:rsidR="008C4838" w:rsidRDefault="008C4838" w:rsidP="00261E9E">
      <w:pPr>
        <w:tabs>
          <w:tab w:val="num" w:pos="0"/>
        </w:tabs>
        <w:ind w:firstLine="720"/>
        <w:jc w:val="both"/>
        <w:rPr>
          <w:sz w:val="20"/>
          <w:szCs w:val="20"/>
        </w:rPr>
      </w:pPr>
    </w:p>
    <w:p w:rsidR="00261E9E" w:rsidRPr="00D23FC2" w:rsidRDefault="00261E9E" w:rsidP="00E14D2D">
      <w:pPr>
        <w:tabs>
          <w:tab w:val="left" w:pos="1260"/>
          <w:tab w:val="left" w:leader="dot" w:pos="8820"/>
        </w:tabs>
        <w:ind w:left="720" w:right="31"/>
        <w:jc w:val="center"/>
        <w:rPr>
          <w:rFonts w:ascii="Arial" w:hAnsi="Arial" w:cs="Arial"/>
          <w:b/>
          <w:lang w:val="ro-RO"/>
        </w:rPr>
      </w:pPr>
      <w:r w:rsidRPr="00D23FC2">
        <w:rPr>
          <w:rFonts w:ascii="Arial" w:hAnsi="Arial" w:cs="Arial"/>
          <w:b/>
          <w:lang w:val="ro-RO"/>
        </w:rPr>
        <w:t>2.3. Poluarea aerului – efecte locale</w:t>
      </w:r>
    </w:p>
    <w:p w:rsidR="00261E9E" w:rsidRPr="00D23FC2" w:rsidRDefault="00261E9E" w:rsidP="00261E9E">
      <w:pPr>
        <w:tabs>
          <w:tab w:val="left" w:pos="1260"/>
          <w:tab w:val="left" w:leader="dot" w:pos="8820"/>
        </w:tabs>
        <w:ind w:left="720" w:right="31"/>
        <w:rPr>
          <w:rFonts w:ascii="Arial" w:hAnsi="Arial" w:cs="Arial"/>
          <w:lang w:val="ro-RO"/>
        </w:rPr>
      </w:pPr>
    </w:p>
    <w:p w:rsidR="00261E9E" w:rsidRPr="005B6055" w:rsidRDefault="00D23FC2" w:rsidP="00261E9E">
      <w:pPr>
        <w:tabs>
          <w:tab w:val="left" w:pos="1260"/>
          <w:tab w:val="left" w:leader="dot" w:pos="8820"/>
        </w:tabs>
        <w:ind w:right="31"/>
        <w:rPr>
          <w:rFonts w:ascii="Arial" w:hAnsi="Arial" w:cs="Arial"/>
          <w:lang w:val="ro-RO"/>
        </w:rPr>
      </w:pPr>
      <w:r w:rsidRPr="005B6055">
        <w:rPr>
          <w:rFonts w:ascii="Arial" w:hAnsi="Arial" w:cs="Arial"/>
          <w:lang w:val="ro-RO"/>
        </w:rPr>
        <w:t>În anul 2013</w:t>
      </w:r>
      <w:r w:rsidR="00261E9E" w:rsidRPr="005B6055">
        <w:rPr>
          <w:rFonts w:ascii="Arial" w:hAnsi="Arial" w:cs="Arial"/>
          <w:lang w:val="ro-RO"/>
        </w:rPr>
        <w:t xml:space="preserve"> pe teritoriul judeţului Brăila nu s-au înregistrat fenomene de poluare a aerului.</w:t>
      </w:r>
    </w:p>
    <w:p w:rsidR="00261E9E" w:rsidRPr="005B6055" w:rsidRDefault="00261E9E" w:rsidP="00261E9E">
      <w:pPr>
        <w:tabs>
          <w:tab w:val="left" w:pos="1260"/>
          <w:tab w:val="left" w:leader="dot" w:pos="8820"/>
        </w:tabs>
        <w:ind w:left="720" w:right="31"/>
        <w:jc w:val="center"/>
        <w:rPr>
          <w:rFonts w:ascii="Arial" w:hAnsi="Arial" w:cs="Arial"/>
          <w:b/>
          <w:lang w:val="ro-RO"/>
        </w:rPr>
      </w:pPr>
    </w:p>
    <w:p w:rsidR="00261E9E" w:rsidRPr="005B6055" w:rsidRDefault="00261E9E" w:rsidP="00E14D2D">
      <w:pPr>
        <w:tabs>
          <w:tab w:val="left" w:pos="1260"/>
          <w:tab w:val="left" w:leader="dot" w:pos="8820"/>
        </w:tabs>
        <w:ind w:right="31"/>
        <w:jc w:val="center"/>
        <w:rPr>
          <w:rFonts w:ascii="Arial" w:hAnsi="Arial" w:cs="Arial"/>
          <w:b/>
          <w:lang w:val="ro-RO"/>
        </w:rPr>
      </w:pPr>
      <w:r w:rsidRPr="005B6055">
        <w:rPr>
          <w:rFonts w:ascii="Arial" w:hAnsi="Arial" w:cs="Arial"/>
          <w:b/>
          <w:lang w:val="ro-RO"/>
        </w:rPr>
        <w:t>2.4 Poluări accidentale. Accidente majore de mediu</w:t>
      </w:r>
    </w:p>
    <w:p w:rsidR="00CC549E" w:rsidRPr="005B6055" w:rsidRDefault="00CC549E" w:rsidP="00CC549E">
      <w:pPr>
        <w:tabs>
          <w:tab w:val="left" w:pos="1260"/>
          <w:tab w:val="left" w:leader="dot" w:pos="8820"/>
        </w:tabs>
        <w:ind w:right="31"/>
        <w:rPr>
          <w:rFonts w:ascii="Arial" w:hAnsi="Arial" w:cs="Arial"/>
          <w:b/>
          <w:highlight w:val="yellow"/>
          <w:lang w:val="ro-RO"/>
        </w:rPr>
      </w:pPr>
    </w:p>
    <w:p w:rsidR="00261E9E" w:rsidRPr="005B6055" w:rsidRDefault="00261E9E" w:rsidP="00261E9E">
      <w:pPr>
        <w:tabs>
          <w:tab w:val="left" w:pos="1260"/>
          <w:tab w:val="left" w:leader="dot" w:pos="8820"/>
        </w:tabs>
        <w:ind w:right="31"/>
        <w:rPr>
          <w:rFonts w:ascii="Arial" w:hAnsi="Arial" w:cs="Arial"/>
          <w:lang w:val="ro-RO"/>
        </w:rPr>
      </w:pPr>
      <w:r w:rsidRPr="005B6055">
        <w:rPr>
          <w:rFonts w:ascii="Arial" w:hAnsi="Arial" w:cs="Arial"/>
          <w:lang w:val="ro-RO"/>
        </w:rPr>
        <w:t>În  jude</w:t>
      </w:r>
      <w:r w:rsidR="005C783C" w:rsidRPr="005B6055">
        <w:rPr>
          <w:rFonts w:ascii="Arial" w:hAnsi="Arial" w:cs="Arial"/>
          <w:lang w:val="ro-RO"/>
        </w:rPr>
        <w:t>ţ</w:t>
      </w:r>
      <w:r w:rsidRPr="005B6055">
        <w:rPr>
          <w:rFonts w:ascii="Arial" w:hAnsi="Arial" w:cs="Arial"/>
          <w:lang w:val="ro-RO"/>
        </w:rPr>
        <w:t xml:space="preserve">ul Brăila nu s-au produs </w:t>
      </w:r>
      <w:r w:rsidR="00D23FC2" w:rsidRPr="005B6055">
        <w:rPr>
          <w:rFonts w:ascii="Arial" w:hAnsi="Arial" w:cs="Arial"/>
          <w:lang w:val="ro-RO"/>
        </w:rPr>
        <w:t xml:space="preserve">în cursul anului 2013 </w:t>
      </w:r>
      <w:r w:rsidRPr="005B6055">
        <w:rPr>
          <w:rFonts w:ascii="Arial" w:hAnsi="Arial" w:cs="Arial"/>
          <w:lang w:val="ro-RO"/>
        </w:rPr>
        <w:t>poluări accidentale care să afecteze factorul de mediu aer.</w:t>
      </w:r>
    </w:p>
    <w:p w:rsidR="00261E9E" w:rsidRPr="005B6055" w:rsidRDefault="00261E9E" w:rsidP="00261E9E">
      <w:pPr>
        <w:tabs>
          <w:tab w:val="left" w:pos="1260"/>
          <w:tab w:val="left" w:leader="dot" w:pos="8820"/>
        </w:tabs>
        <w:ind w:left="720" w:right="31"/>
        <w:rPr>
          <w:sz w:val="20"/>
          <w:szCs w:val="20"/>
          <w:lang w:val="ro-RO"/>
        </w:rPr>
      </w:pPr>
    </w:p>
    <w:p w:rsidR="00BF20E8" w:rsidRPr="005B6055" w:rsidRDefault="0013314A" w:rsidP="00E14D2D">
      <w:pPr>
        <w:tabs>
          <w:tab w:val="left" w:pos="1260"/>
          <w:tab w:val="left" w:leader="dot" w:pos="8820"/>
        </w:tabs>
        <w:ind w:right="31"/>
        <w:jc w:val="center"/>
        <w:rPr>
          <w:sz w:val="20"/>
          <w:szCs w:val="20"/>
          <w:lang w:val="ro-RO"/>
        </w:rPr>
      </w:pPr>
      <w:r w:rsidRPr="005B6055">
        <w:rPr>
          <w:rFonts w:ascii="Arial" w:hAnsi="Arial" w:cs="Arial"/>
          <w:b/>
          <w:spacing w:val="-3"/>
          <w:lang w:val="ro-RO"/>
        </w:rPr>
        <w:t xml:space="preserve">2.5 </w:t>
      </w:r>
      <w:r w:rsidR="00BF20E8" w:rsidRPr="005B6055">
        <w:rPr>
          <w:rFonts w:ascii="Arial" w:hAnsi="Arial" w:cs="Arial"/>
          <w:b/>
          <w:spacing w:val="-3"/>
          <w:lang w:val="ro-RO"/>
        </w:rPr>
        <w:t xml:space="preserve">Presiuni asupra </w:t>
      </w:r>
      <w:r w:rsidR="00BF20E8" w:rsidRPr="005B6055">
        <w:rPr>
          <w:rFonts w:ascii="Arial" w:hAnsi="Arial" w:cs="Arial"/>
          <w:b/>
          <w:lang w:val="ro-RO"/>
        </w:rPr>
        <w:t>stării de calitate a aerului</w:t>
      </w:r>
    </w:p>
    <w:p w:rsidR="00B44C00" w:rsidRPr="005B6055" w:rsidRDefault="00B44C00" w:rsidP="00B44C00">
      <w:pPr>
        <w:ind w:left="1134"/>
        <w:jc w:val="center"/>
        <w:rPr>
          <w:rFonts w:ascii="Arial" w:hAnsi="Arial" w:cs="Arial"/>
          <w:b/>
        </w:rPr>
      </w:pPr>
    </w:p>
    <w:p w:rsidR="00B44C00" w:rsidRPr="005B6055" w:rsidRDefault="00B44C00" w:rsidP="000B7AC9">
      <w:pPr>
        <w:rPr>
          <w:rFonts w:ascii="Arial" w:hAnsi="Arial" w:cs="Arial"/>
          <w:b/>
          <w:lang w:val="ro-RO"/>
        </w:rPr>
      </w:pPr>
      <w:r w:rsidRPr="005B6055">
        <w:rPr>
          <w:rFonts w:ascii="Arial" w:hAnsi="Arial" w:cs="Arial"/>
          <w:b/>
        </w:rPr>
        <w:t>Impactul sectorului industrial</w:t>
      </w:r>
    </w:p>
    <w:p w:rsidR="000B7AC9" w:rsidRDefault="00B44C00" w:rsidP="000B7AC9">
      <w:pPr>
        <w:jc w:val="both"/>
        <w:rPr>
          <w:rFonts w:ascii="Arial" w:hAnsi="Arial" w:cs="Arial"/>
          <w:lang w:val="ro-RO"/>
        </w:rPr>
      </w:pPr>
      <w:r w:rsidRPr="005B6055">
        <w:rPr>
          <w:rFonts w:ascii="Arial" w:hAnsi="Arial" w:cs="Arial"/>
          <w:lang w:val="ro-RO"/>
        </w:rPr>
        <w:t xml:space="preserve">Poluarea reprezintă contaminarea mediului înconjurător cu materiale care interferează cu </w:t>
      </w:r>
      <w:hyperlink r:id="rId36" w:tooltip="Sănătate" w:history="1">
        <w:r w:rsidRPr="005B6055">
          <w:rPr>
            <w:rFonts w:ascii="Arial" w:hAnsi="Arial" w:cs="Arial"/>
            <w:lang w:val="ro-RO"/>
          </w:rPr>
          <w:t>sănătatea</w:t>
        </w:r>
      </w:hyperlink>
      <w:r w:rsidRPr="005B6055">
        <w:rPr>
          <w:rFonts w:ascii="Arial" w:hAnsi="Arial" w:cs="Arial"/>
          <w:lang w:val="ro-RO"/>
        </w:rPr>
        <w:t xml:space="preserve"> umană, calitatea vieţii sau funcţia naturală a ecosistemelor (organismele vii şi mediul în care trăiesc). Cea mai mare parte a substanţelor poluante provine din activităţile umane.</w:t>
      </w:r>
    </w:p>
    <w:p w:rsidR="00B44C00" w:rsidRPr="005B6055" w:rsidRDefault="00B44C00" w:rsidP="000B7AC9">
      <w:pPr>
        <w:jc w:val="both"/>
        <w:rPr>
          <w:rFonts w:ascii="Arial" w:hAnsi="Arial" w:cs="Arial"/>
          <w:lang w:val="ro-RO"/>
        </w:rPr>
      </w:pPr>
      <w:r w:rsidRPr="005B6055">
        <w:rPr>
          <w:rFonts w:ascii="Arial" w:hAnsi="Arial" w:cs="Arial"/>
          <w:lang w:val="ro-RO"/>
        </w:rPr>
        <w:t>Poluarea a apărut o dată cu dezvoltarea primelor civilizaţii de tip orăşenesc.</w:t>
      </w:r>
      <w:r w:rsidRPr="005B6055">
        <w:rPr>
          <w:rFonts w:ascii="Arial" w:hAnsi="Arial" w:cs="Arial"/>
          <w:lang w:val="ro-RO"/>
        </w:rPr>
        <w:br/>
        <w:t>O dată cu creşterea populaţiei umane şi cu dezvoltarea industriei, poluarea a cuprins teritorii din ce in ce mai întinse.</w:t>
      </w:r>
    </w:p>
    <w:p w:rsidR="00B44C00" w:rsidRPr="005B6055" w:rsidRDefault="00B44C00" w:rsidP="000B7AC9">
      <w:pPr>
        <w:jc w:val="both"/>
        <w:rPr>
          <w:rFonts w:ascii="Arial" w:hAnsi="Arial" w:cs="Arial"/>
          <w:lang w:val="ro-RO"/>
        </w:rPr>
      </w:pPr>
      <w:r w:rsidRPr="005B6055">
        <w:rPr>
          <w:rFonts w:ascii="Arial" w:hAnsi="Arial" w:cs="Arial"/>
          <w:bCs/>
          <w:lang w:val="ro-RO"/>
        </w:rPr>
        <w:t xml:space="preserve">Industria </w:t>
      </w:r>
      <w:r w:rsidRPr="005B6055">
        <w:rPr>
          <w:rFonts w:ascii="Arial" w:hAnsi="Arial" w:cs="Arial"/>
          <w:lang w:val="ro-RO"/>
        </w:rPr>
        <w:t xml:space="preserve">este, la momentul actual, </w:t>
      </w:r>
      <w:r w:rsidRPr="005B6055">
        <w:rPr>
          <w:rFonts w:ascii="Arial" w:hAnsi="Arial" w:cs="Arial"/>
          <w:bCs/>
          <w:lang w:val="ro-RO"/>
        </w:rPr>
        <w:t>principalul poluant la scară mondială</w:t>
      </w:r>
      <w:r w:rsidRPr="005B6055">
        <w:rPr>
          <w:rFonts w:ascii="Arial" w:hAnsi="Arial" w:cs="Arial"/>
          <w:lang w:val="ro-RO"/>
        </w:rPr>
        <w:t xml:space="preserve">. Procesele de producţie industrială eliberează emisiile, care se redepun dacă nu există filtre pentru epurarea gazelor reziduale. </w:t>
      </w:r>
    </w:p>
    <w:p w:rsidR="00B44C00" w:rsidRPr="005B6055" w:rsidRDefault="00B44C00" w:rsidP="000B7AC9">
      <w:pPr>
        <w:jc w:val="both"/>
        <w:rPr>
          <w:rFonts w:ascii="Arial" w:hAnsi="Arial" w:cs="Arial"/>
          <w:lang w:val="it-IT"/>
        </w:rPr>
      </w:pPr>
      <w:r w:rsidRPr="005B6055">
        <w:rPr>
          <w:rFonts w:ascii="Arial" w:hAnsi="Arial" w:cs="Arial"/>
          <w:lang w:val="ro-RO"/>
        </w:rPr>
        <w:t>În momentul procesului de combustie, substanţele gazoase, lichide şi solide sunt eliberate în atmosferă. În funcţie de înălţimea coşurilor şi de condiţiile at</w:t>
      </w:r>
      <w:r w:rsidRPr="005B6055">
        <w:rPr>
          <w:rFonts w:ascii="Arial" w:hAnsi="Arial" w:cs="Arial"/>
          <w:lang w:val="ro-RO"/>
        </w:rPr>
        <w:softHyphen/>
        <w:t xml:space="preserve">mosferice, poluanţii se răspândesc local sau la distanţe medii depunâdu-se din nou sub formă de particule. </w:t>
      </w:r>
    </w:p>
    <w:p w:rsidR="00B44C00" w:rsidRPr="005B6055" w:rsidRDefault="00B44C00" w:rsidP="00B44C00">
      <w:pPr>
        <w:ind w:left="360"/>
        <w:jc w:val="center"/>
        <w:rPr>
          <w:sz w:val="20"/>
          <w:szCs w:val="20"/>
          <w:lang w:val="it-IT"/>
        </w:rPr>
      </w:pPr>
    </w:p>
    <w:p w:rsidR="00B44C00" w:rsidRPr="005B6055" w:rsidRDefault="00AA312E" w:rsidP="00AA312E">
      <w:pPr>
        <w:ind w:left="360"/>
        <w:rPr>
          <w:rFonts w:ascii="Arial" w:hAnsi="Arial" w:cs="Arial"/>
          <w:b/>
        </w:rPr>
      </w:pPr>
      <w:r>
        <w:rPr>
          <w:rFonts w:ascii="Arial" w:hAnsi="Arial" w:cs="Arial"/>
          <w:b/>
          <w:lang w:val="it-IT"/>
        </w:rPr>
        <w:t xml:space="preserve">    </w:t>
      </w:r>
      <w:r w:rsidR="00B44C00" w:rsidRPr="005B6055">
        <w:rPr>
          <w:rFonts w:ascii="Arial" w:hAnsi="Arial" w:cs="Arial"/>
          <w:b/>
          <w:lang w:val="it-IT"/>
        </w:rPr>
        <w:t>Tabel nr.2.5.1</w:t>
      </w:r>
    </w:p>
    <w:p w:rsidR="00B44C00" w:rsidRPr="005B6055" w:rsidRDefault="00B44C00" w:rsidP="00B44C00">
      <w:pPr>
        <w:ind w:left="6120" w:firstLine="360"/>
        <w:jc w:val="both"/>
        <w:rPr>
          <w:rFonts w:ascii="Arial" w:hAnsi="Arial" w:cs="Arial"/>
          <w:lang w:val="it-IT"/>
        </w:rPr>
      </w:pPr>
      <w:r w:rsidRPr="005B6055">
        <w:rPr>
          <w:rFonts w:ascii="Arial" w:hAnsi="Arial" w:cs="Arial"/>
          <w:lang w:val="it-IT"/>
        </w:rPr>
        <w:t>(mii tone)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
        <w:gridCol w:w="3561"/>
        <w:gridCol w:w="1984"/>
        <w:gridCol w:w="1843"/>
      </w:tblGrid>
      <w:tr w:rsidR="00B44C00" w:rsidRPr="005B6055" w:rsidTr="00E01E3D">
        <w:tc>
          <w:tcPr>
            <w:tcW w:w="550" w:type="dxa"/>
            <w:vAlign w:val="center"/>
          </w:tcPr>
          <w:p w:rsidR="00B44C00" w:rsidRPr="005B6055" w:rsidRDefault="00B44C00" w:rsidP="00E01E3D">
            <w:pPr>
              <w:jc w:val="center"/>
              <w:rPr>
                <w:rFonts w:ascii="Arial" w:hAnsi="Arial" w:cs="Arial"/>
              </w:rPr>
            </w:pPr>
            <w:r w:rsidRPr="005B6055">
              <w:rPr>
                <w:rFonts w:ascii="Arial" w:hAnsi="Arial" w:cs="Arial"/>
              </w:rPr>
              <w:t>Nr. crt.</w:t>
            </w:r>
          </w:p>
        </w:tc>
        <w:tc>
          <w:tcPr>
            <w:tcW w:w="3561" w:type="dxa"/>
            <w:vAlign w:val="center"/>
          </w:tcPr>
          <w:p w:rsidR="00B44C00" w:rsidRPr="005B6055" w:rsidRDefault="00B44C00" w:rsidP="00E01E3D">
            <w:pPr>
              <w:jc w:val="center"/>
              <w:rPr>
                <w:rFonts w:ascii="Arial" w:hAnsi="Arial" w:cs="Arial"/>
              </w:rPr>
            </w:pPr>
            <w:r w:rsidRPr="005B6055">
              <w:rPr>
                <w:rFonts w:ascii="Arial" w:hAnsi="Arial" w:cs="Arial"/>
              </w:rPr>
              <w:t>Denumire agent economic</w:t>
            </w:r>
          </w:p>
        </w:tc>
        <w:tc>
          <w:tcPr>
            <w:tcW w:w="1984" w:type="dxa"/>
            <w:vAlign w:val="center"/>
          </w:tcPr>
          <w:p w:rsidR="00B44C00" w:rsidRPr="005B6055" w:rsidRDefault="00B44C00" w:rsidP="00E01E3D">
            <w:pPr>
              <w:jc w:val="center"/>
              <w:rPr>
                <w:rFonts w:ascii="Arial" w:hAnsi="Arial" w:cs="Arial"/>
                <w:lang w:val="it-IT"/>
              </w:rPr>
            </w:pPr>
            <w:r w:rsidRPr="005B6055">
              <w:rPr>
                <w:rFonts w:ascii="Arial" w:hAnsi="Arial" w:cs="Arial"/>
                <w:lang w:val="it-IT"/>
              </w:rPr>
              <w:t xml:space="preserve">Emisie </w:t>
            </w:r>
          </w:p>
          <w:p w:rsidR="00B44C00" w:rsidRPr="005B6055" w:rsidRDefault="00B44C00" w:rsidP="00E01E3D">
            <w:pPr>
              <w:jc w:val="center"/>
              <w:rPr>
                <w:rFonts w:ascii="Arial" w:hAnsi="Arial" w:cs="Arial"/>
                <w:lang w:val="it-IT"/>
              </w:rPr>
            </w:pPr>
          </w:p>
        </w:tc>
        <w:tc>
          <w:tcPr>
            <w:tcW w:w="1843" w:type="dxa"/>
          </w:tcPr>
          <w:p w:rsidR="00B44C00" w:rsidRPr="005B6055" w:rsidRDefault="00B44C00" w:rsidP="00E01E3D">
            <w:pPr>
              <w:jc w:val="center"/>
              <w:rPr>
                <w:rFonts w:ascii="Arial" w:hAnsi="Arial" w:cs="Arial"/>
                <w:lang w:val="it-IT"/>
              </w:rPr>
            </w:pPr>
            <w:r w:rsidRPr="005B6055">
              <w:rPr>
                <w:rFonts w:ascii="Arial" w:hAnsi="Arial" w:cs="Arial"/>
                <w:lang w:val="it-IT"/>
              </w:rPr>
              <w:t>% din emisia totala</w:t>
            </w:r>
          </w:p>
        </w:tc>
      </w:tr>
      <w:tr w:rsidR="00E950E5" w:rsidRPr="005B6055" w:rsidTr="00E01E3D">
        <w:tc>
          <w:tcPr>
            <w:tcW w:w="550" w:type="dxa"/>
            <w:vAlign w:val="center"/>
          </w:tcPr>
          <w:p w:rsidR="00E950E5" w:rsidRPr="005B6055" w:rsidRDefault="00E950E5" w:rsidP="00E01E3D">
            <w:pPr>
              <w:jc w:val="center"/>
              <w:rPr>
                <w:rFonts w:ascii="Arial" w:hAnsi="Arial" w:cs="Arial"/>
              </w:rPr>
            </w:pPr>
            <w:r w:rsidRPr="005B6055">
              <w:rPr>
                <w:rFonts w:ascii="Arial" w:hAnsi="Arial" w:cs="Arial"/>
              </w:rPr>
              <w:t>1.</w:t>
            </w:r>
          </w:p>
        </w:tc>
        <w:tc>
          <w:tcPr>
            <w:tcW w:w="3561" w:type="dxa"/>
            <w:vAlign w:val="center"/>
          </w:tcPr>
          <w:p w:rsidR="00E950E5" w:rsidRPr="005B6055" w:rsidRDefault="00E950E5" w:rsidP="00E950E5">
            <w:pPr>
              <w:rPr>
                <w:rFonts w:ascii="Arial" w:hAnsi="Arial" w:cs="Arial"/>
              </w:rPr>
            </w:pPr>
            <w:r w:rsidRPr="005B6055">
              <w:rPr>
                <w:rFonts w:ascii="Arial" w:hAnsi="Arial" w:cs="Arial"/>
              </w:rPr>
              <w:t>SC PROMEX SA Brăila</w:t>
            </w:r>
          </w:p>
        </w:tc>
        <w:tc>
          <w:tcPr>
            <w:tcW w:w="1984" w:type="dxa"/>
            <w:vAlign w:val="center"/>
          </w:tcPr>
          <w:p w:rsidR="00E950E5" w:rsidRPr="005B6055" w:rsidRDefault="00E950E5" w:rsidP="00800EFD">
            <w:pPr>
              <w:jc w:val="center"/>
              <w:rPr>
                <w:rFonts w:ascii="Arial" w:hAnsi="Arial" w:cs="Arial"/>
              </w:rPr>
            </w:pPr>
            <w:r w:rsidRPr="005B6055">
              <w:rPr>
                <w:rFonts w:ascii="Arial" w:hAnsi="Arial" w:cs="Arial"/>
              </w:rPr>
              <w:t>2,139</w:t>
            </w:r>
          </w:p>
        </w:tc>
        <w:tc>
          <w:tcPr>
            <w:tcW w:w="1843" w:type="dxa"/>
            <w:vMerge w:val="restart"/>
          </w:tcPr>
          <w:p w:rsidR="00E950E5" w:rsidRPr="005B6055" w:rsidRDefault="00E950E5" w:rsidP="00E01E3D">
            <w:pPr>
              <w:jc w:val="center"/>
              <w:rPr>
                <w:rFonts w:ascii="Arial" w:hAnsi="Arial" w:cs="Arial"/>
              </w:rPr>
            </w:pPr>
          </w:p>
        </w:tc>
      </w:tr>
      <w:tr w:rsidR="00E950E5" w:rsidRPr="005B6055" w:rsidTr="00E01E3D">
        <w:tc>
          <w:tcPr>
            <w:tcW w:w="550" w:type="dxa"/>
            <w:vAlign w:val="center"/>
          </w:tcPr>
          <w:p w:rsidR="00E950E5" w:rsidRPr="005B6055" w:rsidRDefault="00E950E5" w:rsidP="00E01E3D">
            <w:pPr>
              <w:jc w:val="center"/>
              <w:rPr>
                <w:rFonts w:ascii="Arial" w:hAnsi="Arial" w:cs="Arial"/>
              </w:rPr>
            </w:pPr>
            <w:r w:rsidRPr="005B6055">
              <w:rPr>
                <w:rFonts w:ascii="Arial" w:hAnsi="Arial" w:cs="Arial"/>
              </w:rPr>
              <w:t>2.</w:t>
            </w:r>
          </w:p>
        </w:tc>
        <w:tc>
          <w:tcPr>
            <w:tcW w:w="3561" w:type="dxa"/>
            <w:vAlign w:val="center"/>
          </w:tcPr>
          <w:p w:rsidR="00E950E5" w:rsidRPr="005B6055" w:rsidRDefault="00E950E5" w:rsidP="00E950E5">
            <w:pPr>
              <w:rPr>
                <w:rFonts w:ascii="Arial" w:hAnsi="Arial" w:cs="Arial"/>
              </w:rPr>
            </w:pPr>
            <w:r w:rsidRPr="005B6055">
              <w:rPr>
                <w:rFonts w:ascii="Arial" w:hAnsi="Arial" w:cs="Arial"/>
              </w:rPr>
              <w:t>SC LAMINORUL SA Braila</w:t>
            </w:r>
          </w:p>
        </w:tc>
        <w:tc>
          <w:tcPr>
            <w:tcW w:w="1984" w:type="dxa"/>
            <w:vAlign w:val="center"/>
          </w:tcPr>
          <w:p w:rsidR="00E950E5" w:rsidRPr="005B6055" w:rsidRDefault="00E950E5" w:rsidP="00800EFD">
            <w:pPr>
              <w:jc w:val="center"/>
              <w:rPr>
                <w:rFonts w:ascii="Arial" w:hAnsi="Arial" w:cs="Arial"/>
              </w:rPr>
            </w:pPr>
            <w:r w:rsidRPr="005B6055">
              <w:rPr>
                <w:rFonts w:ascii="Arial" w:hAnsi="Arial" w:cs="Arial"/>
              </w:rPr>
              <w:t>0,023</w:t>
            </w:r>
          </w:p>
        </w:tc>
        <w:tc>
          <w:tcPr>
            <w:tcW w:w="1843" w:type="dxa"/>
            <w:vMerge/>
          </w:tcPr>
          <w:p w:rsidR="00E950E5" w:rsidRPr="005B6055" w:rsidRDefault="00E950E5" w:rsidP="00E01E3D">
            <w:pPr>
              <w:jc w:val="center"/>
              <w:rPr>
                <w:rFonts w:ascii="Arial" w:hAnsi="Arial" w:cs="Arial"/>
              </w:rPr>
            </w:pPr>
          </w:p>
        </w:tc>
      </w:tr>
      <w:tr w:rsidR="00E950E5" w:rsidRPr="005B6055" w:rsidTr="00E01E3D">
        <w:tc>
          <w:tcPr>
            <w:tcW w:w="550" w:type="dxa"/>
            <w:vAlign w:val="center"/>
          </w:tcPr>
          <w:p w:rsidR="00E950E5" w:rsidRPr="005B6055" w:rsidRDefault="00E950E5" w:rsidP="00E01E3D">
            <w:pPr>
              <w:jc w:val="center"/>
              <w:rPr>
                <w:rFonts w:ascii="Arial" w:hAnsi="Arial" w:cs="Arial"/>
                <w:b/>
              </w:rPr>
            </w:pPr>
          </w:p>
        </w:tc>
        <w:tc>
          <w:tcPr>
            <w:tcW w:w="3561" w:type="dxa"/>
            <w:vAlign w:val="center"/>
          </w:tcPr>
          <w:p w:rsidR="00E950E5" w:rsidRPr="005B6055" w:rsidRDefault="00E950E5" w:rsidP="00E01E3D">
            <w:pPr>
              <w:jc w:val="center"/>
              <w:rPr>
                <w:rFonts w:ascii="Arial" w:hAnsi="Arial" w:cs="Arial"/>
                <w:b/>
              </w:rPr>
            </w:pPr>
            <w:r w:rsidRPr="005B6055">
              <w:rPr>
                <w:rFonts w:ascii="Arial" w:hAnsi="Arial" w:cs="Arial"/>
                <w:b/>
              </w:rPr>
              <w:t>TOTAL</w:t>
            </w:r>
          </w:p>
        </w:tc>
        <w:tc>
          <w:tcPr>
            <w:tcW w:w="1984" w:type="dxa"/>
          </w:tcPr>
          <w:p w:rsidR="00E950E5" w:rsidRPr="005B6055" w:rsidRDefault="00E950E5" w:rsidP="00800EFD">
            <w:pPr>
              <w:tabs>
                <w:tab w:val="num" w:pos="0"/>
              </w:tabs>
              <w:jc w:val="center"/>
              <w:rPr>
                <w:rFonts w:ascii="Arial" w:hAnsi="Arial" w:cs="Arial"/>
                <w:b/>
                <w:lang w:val="ro-RO"/>
              </w:rPr>
            </w:pPr>
            <w:r w:rsidRPr="005B6055">
              <w:rPr>
                <w:rFonts w:ascii="Arial" w:hAnsi="Arial" w:cs="Arial"/>
                <w:b/>
                <w:lang w:val="ro-RO"/>
              </w:rPr>
              <w:t>2,162</w:t>
            </w:r>
          </w:p>
        </w:tc>
        <w:tc>
          <w:tcPr>
            <w:tcW w:w="1843" w:type="dxa"/>
          </w:tcPr>
          <w:p w:rsidR="00E950E5" w:rsidRPr="005B6055" w:rsidRDefault="00E950E5" w:rsidP="00E01E3D">
            <w:pPr>
              <w:tabs>
                <w:tab w:val="num" w:pos="0"/>
                <w:tab w:val="left" w:pos="525"/>
                <w:tab w:val="center" w:pos="813"/>
              </w:tabs>
              <w:rPr>
                <w:rFonts w:ascii="Arial" w:hAnsi="Arial" w:cs="Arial"/>
                <w:b/>
                <w:lang w:val="ro-RO"/>
              </w:rPr>
            </w:pPr>
            <w:r w:rsidRPr="005B6055">
              <w:rPr>
                <w:rFonts w:ascii="Arial" w:hAnsi="Arial" w:cs="Arial"/>
                <w:b/>
                <w:lang w:val="ro-RO"/>
              </w:rPr>
              <w:tab/>
              <w:t>0,89</w:t>
            </w:r>
          </w:p>
        </w:tc>
      </w:tr>
    </w:tbl>
    <w:p w:rsidR="00B44C00" w:rsidRPr="00622C42" w:rsidRDefault="00B44C00" w:rsidP="00B44C00">
      <w:pPr>
        <w:ind w:left="6120" w:firstLine="360"/>
        <w:jc w:val="both"/>
        <w:rPr>
          <w:b/>
          <w:sz w:val="20"/>
          <w:szCs w:val="20"/>
        </w:rPr>
      </w:pPr>
      <w:r w:rsidRPr="00E950E5">
        <w:rPr>
          <w:rFonts w:ascii="Arial" w:hAnsi="Arial" w:cs="Arial"/>
          <w:color w:val="00B0F0"/>
          <w:lang w:val="ro-RO"/>
        </w:rPr>
        <w:tab/>
      </w:r>
      <w:r w:rsidRPr="00E950E5">
        <w:rPr>
          <w:rFonts w:ascii="Arial" w:hAnsi="Arial" w:cs="Arial"/>
          <w:color w:val="00B0F0"/>
          <w:lang w:val="ro-RO"/>
        </w:rPr>
        <w:tab/>
      </w:r>
      <w:r w:rsidRPr="00622C42">
        <w:rPr>
          <w:sz w:val="20"/>
          <w:szCs w:val="20"/>
          <w:lang w:val="ro-RO"/>
        </w:rPr>
        <w:tab/>
      </w:r>
      <w:r w:rsidRPr="00622C42">
        <w:rPr>
          <w:sz w:val="20"/>
          <w:szCs w:val="20"/>
          <w:lang w:val="ro-RO"/>
        </w:rPr>
        <w:tab/>
      </w:r>
    </w:p>
    <w:p w:rsidR="00AA312E" w:rsidRDefault="00B44C00" w:rsidP="00B44C00">
      <w:pPr>
        <w:ind w:left="720"/>
        <w:jc w:val="both"/>
        <w:rPr>
          <w:rFonts w:ascii="Arial" w:hAnsi="Arial" w:cs="Arial"/>
          <w:b/>
        </w:rPr>
      </w:pPr>
      <w:r w:rsidRPr="00E950E5">
        <w:rPr>
          <w:rFonts w:ascii="Arial" w:hAnsi="Arial" w:cs="Arial"/>
          <w:b/>
        </w:rPr>
        <w:t xml:space="preserve">     </w:t>
      </w:r>
    </w:p>
    <w:p w:rsidR="00AA312E" w:rsidRDefault="00AA312E" w:rsidP="00B44C00">
      <w:pPr>
        <w:ind w:left="720"/>
        <w:jc w:val="both"/>
        <w:rPr>
          <w:rFonts w:ascii="Arial" w:hAnsi="Arial" w:cs="Arial"/>
          <w:b/>
        </w:rPr>
      </w:pPr>
    </w:p>
    <w:p w:rsidR="00B44C00" w:rsidRPr="00E950E5" w:rsidRDefault="00B44C00" w:rsidP="00117816">
      <w:pPr>
        <w:jc w:val="both"/>
        <w:rPr>
          <w:rFonts w:ascii="Arial" w:hAnsi="Arial" w:cs="Arial"/>
          <w:b/>
        </w:rPr>
      </w:pPr>
      <w:r w:rsidRPr="00E950E5">
        <w:rPr>
          <w:rFonts w:ascii="Arial" w:hAnsi="Arial" w:cs="Arial"/>
          <w:b/>
        </w:rPr>
        <w:lastRenderedPageBreak/>
        <w:t xml:space="preserve"> Impactul sectorului energetic</w:t>
      </w:r>
    </w:p>
    <w:p w:rsidR="00B44C00" w:rsidRPr="005B6055" w:rsidRDefault="00B44C00" w:rsidP="00117816">
      <w:pPr>
        <w:jc w:val="both"/>
        <w:rPr>
          <w:rFonts w:ascii="Arial" w:hAnsi="Arial" w:cs="Arial"/>
        </w:rPr>
      </w:pPr>
      <w:r w:rsidRPr="005B6055">
        <w:rPr>
          <w:rFonts w:ascii="Arial" w:hAnsi="Arial" w:cs="Arial"/>
        </w:rPr>
        <w:t xml:space="preserve">Sectorul energetic reprezintă o sursă de poluare importantă, ca urmare a extracţiei, prelucrării şi arderii combustibililor fosili. Din arderea combustibililor pentru producerea de energie în instalaţiile mari de ardere rezultă în principal următorii poluanţi în atmosferă: NOx, SO2, pulberi. </w:t>
      </w:r>
    </w:p>
    <w:p w:rsidR="00B44C00" w:rsidRPr="005B6055" w:rsidRDefault="00B44C00" w:rsidP="00117816">
      <w:pPr>
        <w:jc w:val="both"/>
        <w:rPr>
          <w:rFonts w:ascii="Arial" w:hAnsi="Arial" w:cs="Arial"/>
        </w:rPr>
      </w:pPr>
      <w:r w:rsidRPr="005B6055">
        <w:rPr>
          <w:rFonts w:ascii="Arial" w:hAnsi="Arial" w:cs="Arial"/>
        </w:rPr>
        <w:t xml:space="preserve">Impactul sectorului energetic asupra mediului, care reprezintă o sursă importantă de poluare, a fost evaluat şi s-au obţinut perioade de realizare a conformităţii la normele europene în domeniu-perioade de tranziţie pentru fiecare instalaţie mare de ardere.     </w:t>
      </w:r>
    </w:p>
    <w:p w:rsidR="00E950E5" w:rsidRPr="005B6055" w:rsidRDefault="00E950E5" w:rsidP="00117816">
      <w:pPr>
        <w:jc w:val="both"/>
        <w:rPr>
          <w:rFonts w:ascii="Arial" w:hAnsi="Arial" w:cs="Arial"/>
        </w:rPr>
      </w:pPr>
      <w:r w:rsidRPr="005B6055">
        <w:rPr>
          <w:rFonts w:ascii="Arial" w:hAnsi="Arial" w:cs="Arial"/>
        </w:rPr>
        <w:t>Cei doi agenţi economici ce deţin instalaţii mari de ardere de pe teritoriul judeţului Brăila (SC CET SA Brăila - 2 instalaţii mari de ardere  şi SC TERMOELECTRICA SA Bucureşti, Sucursala Electrocentrale Brăila - 2 instalaţii mari de ardere), au avut în anul 2013 activitatea fie diminuată fie oprită, astfel că emisia din sectorul energetic a scăzut cu 81% față de anul 2013.</w:t>
      </w:r>
    </w:p>
    <w:p w:rsidR="00E950E5" w:rsidRPr="005B6055" w:rsidRDefault="00E950E5" w:rsidP="00117816">
      <w:pPr>
        <w:jc w:val="both"/>
        <w:rPr>
          <w:rFonts w:ascii="Arial" w:hAnsi="Arial" w:cs="Arial"/>
          <w:lang w:val="fr-BE"/>
        </w:rPr>
      </w:pPr>
      <w:r w:rsidRPr="005B6055">
        <w:rPr>
          <w:rFonts w:ascii="Arial" w:hAnsi="Arial" w:cs="Arial"/>
          <w:lang w:val="fr-BE"/>
        </w:rPr>
        <w:t>Acest fapt reflectându-se în valorile totale ale emisiilor de poluanți în atmosferă și în cantitatea de CO</w:t>
      </w:r>
      <w:r w:rsidRPr="005B6055">
        <w:rPr>
          <w:rFonts w:ascii="Arial" w:hAnsi="Arial" w:cs="Arial"/>
          <w:vertAlign w:val="subscript"/>
          <w:lang w:val="fr-BE"/>
        </w:rPr>
        <w:t>2</w:t>
      </w:r>
      <w:r w:rsidRPr="005B6055">
        <w:rPr>
          <w:rFonts w:ascii="Arial" w:hAnsi="Arial" w:cs="Arial"/>
          <w:lang w:val="fr-BE"/>
        </w:rPr>
        <w:t xml:space="preserve"> eq.</w:t>
      </w:r>
    </w:p>
    <w:p w:rsidR="00B44C00" w:rsidRPr="005B6055" w:rsidRDefault="00B44C00" w:rsidP="00117816">
      <w:pPr>
        <w:ind w:left="360"/>
        <w:jc w:val="both"/>
        <w:rPr>
          <w:b/>
          <w:sz w:val="20"/>
          <w:szCs w:val="20"/>
        </w:rPr>
      </w:pPr>
    </w:p>
    <w:p w:rsidR="00B44C00" w:rsidRPr="005B6055" w:rsidRDefault="00117816" w:rsidP="00DE2E79">
      <w:pPr>
        <w:rPr>
          <w:rFonts w:ascii="Arial" w:hAnsi="Arial" w:cs="Arial"/>
          <w:b/>
          <w:lang w:val="it-IT"/>
        </w:rPr>
      </w:pPr>
      <w:r>
        <w:rPr>
          <w:rFonts w:ascii="Arial" w:hAnsi="Arial" w:cs="Arial"/>
          <w:b/>
          <w:lang w:val="it-IT"/>
        </w:rPr>
        <w:t xml:space="preserve">                               </w:t>
      </w:r>
      <w:r w:rsidR="00B44C00" w:rsidRPr="005B6055">
        <w:rPr>
          <w:rFonts w:ascii="Arial" w:hAnsi="Arial" w:cs="Arial"/>
          <w:b/>
          <w:lang w:val="it-IT"/>
        </w:rPr>
        <w:t>Tabel nr.2.5.2</w:t>
      </w:r>
    </w:p>
    <w:p w:rsidR="00B44C00" w:rsidRPr="00E950E5" w:rsidRDefault="00B44C00" w:rsidP="00B44C00">
      <w:pPr>
        <w:ind w:left="7200"/>
        <w:jc w:val="both"/>
        <w:rPr>
          <w:rFonts w:ascii="Arial" w:hAnsi="Arial" w:cs="Arial"/>
          <w:lang w:val="it-IT"/>
        </w:rPr>
      </w:pPr>
      <w:r w:rsidRPr="00E950E5">
        <w:rPr>
          <w:rFonts w:ascii="Arial" w:hAnsi="Arial" w:cs="Arial"/>
          <w:lang w:val="it-IT"/>
        </w:rPr>
        <w:t>(mii tone)</w:t>
      </w:r>
    </w:p>
    <w:tbl>
      <w:tblPr>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
        <w:gridCol w:w="3260"/>
        <w:gridCol w:w="937"/>
        <w:gridCol w:w="1207"/>
      </w:tblGrid>
      <w:tr w:rsidR="00B44C00" w:rsidRPr="005B6055" w:rsidTr="005B6055">
        <w:trPr>
          <w:jc w:val="center"/>
        </w:trPr>
        <w:tc>
          <w:tcPr>
            <w:tcW w:w="550" w:type="dxa"/>
            <w:vAlign w:val="center"/>
          </w:tcPr>
          <w:p w:rsidR="00B44C00" w:rsidRPr="005B6055" w:rsidRDefault="00B44C00" w:rsidP="00E01E3D">
            <w:pPr>
              <w:jc w:val="center"/>
              <w:rPr>
                <w:rFonts w:ascii="Arial" w:hAnsi="Arial" w:cs="Arial"/>
              </w:rPr>
            </w:pPr>
            <w:r w:rsidRPr="005B6055">
              <w:rPr>
                <w:rFonts w:ascii="Arial" w:hAnsi="Arial" w:cs="Arial"/>
              </w:rPr>
              <w:t>Nr. crt.</w:t>
            </w:r>
          </w:p>
        </w:tc>
        <w:tc>
          <w:tcPr>
            <w:tcW w:w="3260" w:type="dxa"/>
            <w:vAlign w:val="center"/>
          </w:tcPr>
          <w:p w:rsidR="00B44C00" w:rsidRPr="005B6055" w:rsidRDefault="00B44C00" w:rsidP="00E01E3D">
            <w:pPr>
              <w:jc w:val="center"/>
              <w:rPr>
                <w:rFonts w:ascii="Arial" w:hAnsi="Arial" w:cs="Arial"/>
              </w:rPr>
            </w:pPr>
            <w:r w:rsidRPr="005B6055">
              <w:rPr>
                <w:rFonts w:ascii="Arial" w:hAnsi="Arial" w:cs="Arial"/>
              </w:rPr>
              <w:t>Denumire agent economic</w:t>
            </w:r>
          </w:p>
        </w:tc>
        <w:tc>
          <w:tcPr>
            <w:tcW w:w="937" w:type="dxa"/>
            <w:vAlign w:val="bottom"/>
          </w:tcPr>
          <w:p w:rsidR="00B44C00" w:rsidRPr="005B6055" w:rsidRDefault="00B44C00" w:rsidP="00E01E3D">
            <w:pPr>
              <w:jc w:val="center"/>
              <w:rPr>
                <w:rFonts w:ascii="Arial" w:hAnsi="Arial" w:cs="Arial"/>
                <w:lang w:val="it-IT"/>
              </w:rPr>
            </w:pPr>
            <w:r w:rsidRPr="005B6055">
              <w:rPr>
                <w:rFonts w:ascii="Arial" w:hAnsi="Arial" w:cs="Arial"/>
                <w:lang w:val="it-IT"/>
              </w:rPr>
              <w:t xml:space="preserve">Emisie </w:t>
            </w:r>
          </w:p>
          <w:p w:rsidR="00B44C00" w:rsidRPr="005B6055" w:rsidRDefault="00B44C00" w:rsidP="00E01E3D">
            <w:pPr>
              <w:jc w:val="center"/>
              <w:rPr>
                <w:rFonts w:ascii="Arial" w:hAnsi="Arial" w:cs="Arial"/>
                <w:lang w:val="it-IT"/>
              </w:rPr>
            </w:pPr>
          </w:p>
        </w:tc>
        <w:tc>
          <w:tcPr>
            <w:tcW w:w="1207" w:type="dxa"/>
          </w:tcPr>
          <w:p w:rsidR="00B44C00" w:rsidRPr="005B6055" w:rsidRDefault="00B44C00" w:rsidP="00E01E3D">
            <w:pPr>
              <w:jc w:val="center"/>
              <w:rPr>
                <w:rFonts w:ascii="Arial" w:hAnsi="Arial" w:cs="Arial"/>
                <w:lang w:val="it-IT"/>
              </w:rPr>
            </w:pPr>
            <w:r w:rsidRPr="005B6055">
              <w:rPr>
                <w:rFonts w:ascii="Arial" w:hAnsi="Arial" w:cs="Arial"/>
                <w:lang w:val="it-IT"/>
              </w:rPr>
              <w:t xml:space="preserve">% din emisia totala </w:t>
            </w:r>
          </w:p>
        </w:tc>
      </w:tr>
      <w:tr w:rsidR="00E950E5" w:rsidRPr="005B6055" w:rsidTr="005B6055">
        <w:trPr>
          <w:jc w:val="center"/>
        </w:trPr>
        <w:tc>
          <w:tcPr>
            <w:tcW w:w="550" w:type="dxa"/>
            <w:vAlign w:val="center"/>
          </w:tcPr>
          <w:p w:rsidR="00E950E5" w:rsidRPr="005B6055" w:rsidRDefault="00E950E5" w:rsidP="00E01E3D">
            <w:pPr>
              <w:jc w:val="center"/>
              <w:rPr>
                <w:rFonts w:ascii="Arial" w:hAnsi="Arial" w:cs="Arial"/>
              </w:rPr>
            </w:pPr>
            <w:r w:rsidRPr="005B6055">
              <w:rPr>
                <w:rFonts w:ascii="Arial" w:hAnsi="Arial" w:cs="Arial"/>
              </w:rPr>
              <w:t>1.</w:t>
            </w:r>
          </w:p>
        </w:tc>
        <w:tc>
          <w:tcPr>
            <w:tcW w:w="3260" w:type="dxa"/>
            <w:vAlign w:val="center"/>
          </w:tcPr>
          <w:p w:rsidR="00E950E5" w:rsidRPr="005B6055" w:rsidRDefault="00E950E5" w:rsidP="00E950E5">
            <w:pPr>
              <w:rPr>
                <w:rFonts w:ascii="Arial" w:hAnsi="Arial" w:cs="Arial"/>
              </w:rPr>
            </w:pPr>
            <w:r w:rsidRPr="005B6055">
              <w:rPr>
                <w:rFonts w:ascii="Arial" w:hAnsi="Arial" w:cs="Arial"/>
              </w:rPr>
              <w:t>SC CET SA Brăila</w:t>
            </w:r>
          </w:p>
        </w:tc>
        <w:tc>
          <w:tcPr>
            <w:tcW w:w="937" w:type="dxa"/>
            <w:vAlign w:val="center"/>
          </w:tcPr>
          <w:p w:rsidR="00E950E5" w:rsidRPr="005B6055" w:rsidRDefault="00E950E5" w:rsidP="00800EFD">
            <w:pPr>
              <w:jc w:val="center"/>
              <w:rPr>
                <w:rFonts w:ascii="Arial" w:hAnsi="Arial" w:cs="Arial"/>
              </w:rPr>
            </w:pPr>
            <w:r w:rsidRPr="005B6055">
              <w:rPr>
                <w:rFonts w:ascii="Arial" w:hAnsi="Arial" w:cs="Arial"/>
              </w:rPr>
              <w:t>17,52</w:t>
            </w:r>
          </w:p>
        </w:tc>
        <w:tc>
          <w:tcPr>
            <w:tcW w:w="1207" w:type="dxa"/>
            <w:vMerge w:val="restart"/>
          </w:tcPr>
          <w:p w:rsidR="00E950E5" w:rsidRPr="005B6055" w:rsidRDefault="00E950E5" w:rsidP="00E01E3D">
            <w:pPr>
              <w:jc w:val="center"/>
              <w:rPr>
                <w:rFonts w:ascii="Arial" w:hAnsi="Arial" w:cs="Arial"/>
              </w:rPr>
            </w:pPr>
          </w:p>
        </w:tc>
      </w:tr>
      <w:tr w:rsidR="00E950E5" w:rsidRPr="005B6055" w:rsidTr="005B6055">
        <w:trPr>
          <w:jc w:val="center"/>
        </w:trPr>
        <w:tc>
          <w:tcPr>
            <w:tcW w:w="550" w:type="dxa"/>
            <w:vAlign w:val="center"/>
          </w:tcPr>
          <w:p w:rsidR="00E950E5" w:rsidRPr="005B6055" w:rsidRDefault="00E950E5" w:rsidP="00E01E3D">
            <w:pPr>
              <w:jc w:val="center"/>
              <w:rPr>
                <w:rFonts w:ascii="Arial" w:hAnsi="Arial" w:cs="Arial"/>
              </w:rPr>
            </w:pPr>
            <w:r w:rsidRPr="005B6055">
              <w:rPr>
                <w:rFonts w:ascii="Arial" w:hAnsi="Arial" w:cs="Arial"/>
              </w:rPr>
              <w:t>2.</w:t>
            </w:r>
          </w:p>
        </w:tc>
        <w:tc>
          <w:tcPr>
            <w:tcW w:w="3260" w:type="dxa"/>
            <w:vAlign w:val="center"/>
          </w:tcPr>
          <w:p w:rsidR="00E950E5" w:rsidRPr="005B6055" w:rsidRDefault="00E950E5" w:rsidP="00E950E5">
            <w:pPr>
              <w:rPr>
                <w:rFonts w:ascii="Arial" w:hAnsi="Arial" w:cs="Arial"/>
              </w:rPr>
            </w:pPr>
            <w:r w:rsidRPr="005B6055">
              <w:rPr>
                <w:rFonts w:ascii="Arial" w:hAnsi="Arial" w:cs="Arial"/>
              </w:rPr>
              <w:t>SC Termoelectrica SA</w:t>
            </w:r>
          </w:p>
        </w:tc>
        <w:tc>
          <w:tcPr>
            <w:tcW w:w="937" w:type="dxa"/>
            <w:vAlign w:val="center"/>
          </w:tcPr>
          <w:p w:rsidR="00E950E5" w:rsidRPr="005B6055" w:rsidRDefault="00E950E5" w:rsidP="00800EFD">
            <w:pPr>
              <w:jc w:val="center"/>
              <w:rPr>
                <w:rFonts w:ascii="Arial" w:hAnsi="Arial" w:cs="Arial"/>
              </w:rPr>
            </w:pPr>
            <w:r w:rsidRPr="005B6055">
              <w:rPr>
                <w:rFonts w:ascii="Arial" w:hAnsi="Arial" w:cs="Arial"/>
              </w:rPr>
              <w:t>0</w:t>
            </w:r>
          </w:p>
        </w:tc>
        <w:tc>
          <w:tcPr>
            <w:tcW w:w="1207" w:type="dxa"/>
            <w:vMerge/>
          </w:tcPr>
          <w:p w:rsidR="00E950E5" w:rsidRPr="005B6055" w:rsidRDefault="00E950E5" w:rsidP="00E01E3D">
            <w:pPr>
              <w:jc w:val="center"/>
              <w:rPr>
                <w:rFonts w:ascii="Arial" w:hAnsi="Arial" w:cs="Arial"/>
              </w:rPr>
            </w:pPr>
          </w:p>
        </w:tc>
      </w:tr>
      <w:tr w:rsidR="00E950E5" w:rsidRPr="005B6055" w:rsidTr="005B6055">
        <w:trPr>
          <w:jc w:val="center"/>
        </w:trPr>
        <w:tc>
          <w:tcPr>
            <w:tcW w:w="550" w:type="dxa"/>
            <w:vAlign w:val="center"/>
          </w:tcPr>
          <w:p w:rsidR="00E950E5" w:rsidRPr="005B6055" w:rsidRDefault="00E950E5" w:rsidP="00E01E3D">
            <w:pPr>
              <w:jc w:val="center"/>
              <w:rPr>
                <w:rFonts w:ascii="Arial" w:hAnsi="Arial" w:cs="Arial"/>
                <w:b/>
              </w:rPr>
            </w:pPr>
          </w:p>
        </w:tc>
        <w:tc>
          <w:tcPr>
            <w:tcW w:w="3260" w:type="dxa"/>
            <w:vAlign w:val="center"/>
          </w:tcPr>
          <w:p w:rsidR="00E950E5" w:rsidRPr="005B6055" w:rsidRDefault="00E950E5" w:rsidP="00E01E3D">
            <w:pPr>
              <w:jc w:val="center"/>
              <w:rPr>
                <w:rFonts w:ascii="Arial" w:hAnsi="Arial" w:cs="Arial"/>
                <w:b/>
              </w:rPr>
            </w:pPr>
            <w:r w:rsidRPr="005B6055">
              <w:rPr>
                <w:rFonts w:ascii="Arial" w:hAnsi="Arial" w:cs="Arial"/>
                <w:b/>
              </w:rPr>
              <w:t>TOTAL</w:t>
            </w:r>
          </w:p>
        </w:tc>
        <w:tc>
          <w:tcPr>
            <w:tcW w:w="937" w:type="dxa"/>
            <w:vAlign w:val="center"/>
          </w:tcPr>
          <w:p w:rsidR="00E950E5" w:rsidRPr="005B6055" w:rsidRDefault="00E950E5" w:rsidP="00800EFD">
            <w:pPr>
              <w:jc w:val="center"/>
              <w:rPr>
                <w:rFonts w:ascii="Arial" w:hAnsi="Arial" w:cs="Arial"/>
                <w:b/>
              </w:rPr>
            </w:pPr>
            <w:r w:rsidRPr="005B6055">
              <w:rPr>
                <w:rFonts w:ascii="Arial" w:hAnsi="Arial" w:cs="Arial"/>
                <w:b/>
              </w:rPr>
              <w:t>17,52</w:t>
            </w:r>
          </w:p>
        </w:tc>
        <w:tc>
          <w:tcPr>
            <w:tcW w:w="1207" w:type="dxa"/>
          </w:tcPr>
          <w:p w:rsidR="00E950E5" w:rsidRPr="005B6055" w:rsidRDefault="00E950E5" w:rsidP="00E01E3D">
            <w:pPr>
              <w:jc w:val="center"/>
              <w:rPr>
                <w:rFonts w:ascii="Arial" w:hAnsi="Arial" w:cs="Arial"/>
                <w:b/>
              </w:rPr>
            </w:pPr>
            <w:r w:rsidRPr="005B6055">
              <w:rPr>
                <w:rFonts w:ascii="Arial" w:hAnsi="Arial" w:cs="Arial"/>
                <w:b/>
              </w:rPr>
              <w:t>7,23</w:t>
            </w:r>
          </w:p>
        </w:tc>
      </w:tr>
    </w:tbl>
    <w:p w:rsidR="00B44C00" w:rsidRPr="00622C42" w:rsidRDefault="00B44C00" w:rsidP="00B44C00">
      <w:pPr>
        <w:jc w:val="both"/>
        <w:rPr>
          <w:sz w:val="20"/>
          <w:szCs w:val="20"/>
          <w:lang w:val="ro-RO"/>
        </w:rPr>
      </w:pPr>
      <w:r w:rsidRPr="00622C42">
        <w:rPr>
          <w:sz w:val="20"/>
          <w:szCs w:val="20"/>
          <w:lang w:val="ro-RO"/>
        </w:rPr>
        <w:tab/>
      </w:r>
      <w:r w:rsidRPr="00622C42">
        <w:rPr>
          <w:sz w:val="20"/>
          <w:szCs w:val="20"/>
          <w:lang w:val="ro-RO"/>
        </w:rPr>
        <w:tab/>
      </w:r>
      <w:r w:rsidRPr="00622C42">
        <w:rPr>
          <w:sz w:val="20"/>
          <w:szCs w:val="20"/>
          <w:lang w:val="ro-RO"/>
        </w:rPr>
        <w:tab/>
      </w:r>
      <w:r w:rsidRPr="00622C42">
        <w:rPr>
          <w:sz w:val="20"/>
          <w:szCs w:val="20"/>
          <w:lang w:val="ro-RO"/>
        </w:rPr>
        <w:tab/>
      </w:r>
      <w:r w:rsidRPr="00622C42">
        <w:rPr>
          <w:sz w:val="20"/>
          <w:szCs w:val="20"/>
          <w:lang w:val="ro-RO"/>
        </w:rPr>
        <w:tab/>
      </w:r>
      <w:r w:rsidRPr="00622C42">
        <w:rPr>
          <w:sz w:val="20"/>
          <w:szCs w:val="20"/>
          <w:lang w:val="ro-RO"/>
        </w:rPr>
        <w:tab/>
      </w:r>
      <w:r w:rsidRPr="00622C42">
        <w:rPr>
          <w:sz w:val="20"/>
          <w:szCs w:val="20"/>
          <w:lang w:val="ro-RO"/>
        </w:rPr>
        <w:tab/>
      </w:r>
      <w:r w:rsidRPr="00622C42">
        <w:rPr>
          <w:sz w:val="20"/>
          <w:szCs w:val="20"/>
          <w:lang w:val="ro-RO"/>
        </w:rPr>
        <w:tab/>
      </w:r>
      <w:r w:rsidRPr="00622C42">
        <w:rPr>
          <w:sz w:val="20"/>
          <w:szCs w:val="20"/>
          <w:lang w:val="ro-RO"/>
        </w:rPr>
        <w:tab/>
      </w:r>
      <w:r w:rsidRPr="00622C42">
        <w:rPr>
          <w:sz w:val="20"/>
          <w:szCs w:val="20"/>
          <w:lang w:val="ro-RO"/>
        </w:rPr>
        <w:tab/>
      </w:r>
      <w:r w:rsidRPr="00622C42">
        <w:rPr>
          <w:sz w:val="20"/>
          <w:szCs w:val="20"/>
          <w:lang w:val="ro-RO"/>
        </w:rPr>
        <w:tab/>
      </w:r>
    </w:p>
    <w:p w:rsidR="00AF5734" w:rsidRDefault="00AF5734" w:rsidP="00B44C00">
      <w:pPr>
        <w:jc w:val="center"/>
        <w:rPr>
          <w:sz w:val="20"/>
          <w:szCs w:val="20"/>
          <w:lang w:val="ro-RO"/>
        </w:rPr>
      </w:pPr>
    </w:p>
    <w:p w:rsidR="00AF5734" w:rsidRDefault="009174BC" w:rsidP="00B44C00">
      <w:pPr>
        <w:jc w:val="center"/>
        <w:rPr>
          <w:sz w:val="20"/>
          <w:szCs w:val="20"/>
          <w:lang w:val="ro-RO"/>
        </w:rPr>
      </w:pPr>
      <w:r>
        <w:rPr>
          <w:rFonts w:ascii="Arial" w:hAnsi="Arial" w:cs="Arial"/>
          <w:noProof/>
          <w:color w:val="00B0F0"/>
          <w:lang w:val="ro-RO" w:eastAsia="ro-RO"/>
        </w:rPr>
        <w:drawing>
          <wp:inline distT="0" distB="0" distL="0" distR="0">
            <wp:extent cx="4603750" cy="2870835"/>
            <wp:effectExtent l="0" t="0" r="0" b="0"/>
            <wp:docPr id="29" name="Objec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F5734" w:rsidRDefault="00AF5734" w:rsidP="00B44C00">
      <w:pPr>
        <w:jc w:val="center"/>
        <w:rPr>
          <w:sz w:val="20"/>
          <w:szCs w:val="20"/>
          <w:lang w:val="ro-RO"/>
        </w:rPr>
      </w:pPr>
    </w:p>
    <w:p w:rsidR="00AF5734" w:rsidRDefault="00AF5734" w:rsidP="00B44C00">
      <w:pPr>
        <w:jc w:val="center"/>
        <w:rPr>
          <w:sz w:val="20"/>
          <w:szCs w:val="20"/>
          <w:lang w:val="ro-RO"/>
        </w:rPr>
      </w:pPr>
    </w:p>
    <w:p w:rsidR="00F467BF" w:rsidRPr="005B6055" w:rsidRDefault="00B44C00" w:rsidP="00DA0B9F">
      <w:pPr>
        <w:ind w:left="360"/>
        <w:jc w:val="center"/>
        <w:rPr>
          <w:rFonts w:ascii="Arial" w:hAnsi="Arial" w:cs="Arial"/>
          <w:b/>
        </w:rPr>
      </w:pPr>
      <w:r w:rsidRPr="005B6055">
        <w:rPr>
          <w:rFonts w:ascii="Arial" w:hAnsi="Arial" w:cs="Arial"/>
          <w:b/>
        </w:rPr>
        <w:t>Figura nr.2.5.2</w:t>
      </w:r>
    </w:p>
    <w:p w:rsidR="00023629" w:rsidRPr="005B6055" w:rsidRDefault="00023629" w:rsidP="00D9505E">
      <w:pPr>
        <w:ind w:left="720"/>
        <w:jc w:val="center"/>
        <w:rPr>
          <w:b/>
          <w:sz w:val="20"/>
          <w:szCs w:val="20"/>
          <w:lang w:val="it-IT"/>
        </w:rPr>
      </w:pPr>
    </w:p>
    <w:p w:rsidR="00C3253B" w:rsidRPr="005B6055" w:rsidRDefault="00C3253B" w:rsidP="008C4838">
      <w:pPr>
        <w:ind w:left="720"/>
        <w:rPr>
          <w:rFonts w:ascii="Arial" w:hAnsi="Arial" w:cs="Arial"/>
          <w:b/>
          <w:lang w:val="it-IT"/>
        </w:rPr>
      </w:pPr>
      <w:r w:rsidRPr="005B6055">
        <w:rPr>
          <w:rFonts w:ascii="Arial" w:hAnsi="Arial" w:cs="Arial"/>
          <w:b/>
          <w:lang w:val="it-IT"/>
        </w:rPr>
        <w:t>Impactul traficului</w:t>
      </w:r>
    </w:p>
    <w:p w:rsidR="009E0F62" w:rsidRPr="005B6055" w:rsidRDefault="009E0F62" w:rsidP="009E0F62">
      <w:pPr>
        <w:jc w:val="both"/>
        <w:rPr>
          <w:rFonts w:ascii="Arial" w:hAnsi="Arial" w:cs="Arial"/>
          <w:lang w:val="ro-RO"/>
        </w:rPr>
      </w:pPr>
      <w:r w:rsidRPr="005B6055">
        <w:rPr>
          <w:rFonts w:ascii="Arial" w:hAnsi="Arial" w:cs="Arial"/>
          <w:lang w:val="ro-RO"/>
        </w:rPr>
        <w:t>Intensificarea traficului rutier, aerian şi naval, creşterea numerică a parcului de vehicule, cât şi dezvoltarea reţelei de transport constituie căi de poluare a mediului respectiv de afectare a stării de sănătate a populaţiei.</w:t>
      </w:r>
    </w:p>
    <w:p w:rsidR="009E0F62" w:rsidRPr="005B6055" w:rsidRDefault="009E0F62" w:rsidP="00732607">
      <w:pPr>
        <w:jc w:val="both"/>
        <w:rPr>
          <w:rFonts w:ascii="Arial" w:hAnsi="Arial" w:cs="Arial"/>
          <w:lang w:val="ro-RO"/>
        </w:rPr>
      </w:pPr>
      <w:r w:rsidRPr="005B6055">
        <w:rPr>
          <w:rFonts w:ascii="Arial" w:hAnsi="Arial" w:cs="Arial"/>
          <w:lang w:val="ro-RO"/>
        </w:rPr>
        <w:t>Traficul rutier afectează mediul în principal prin:</w:t>
      </w:r>
    </w:p>
    <w:p w:rsidR="009E0F62" w:rsidRPr="005B6055" w:rsidRDefault="009E0F62" w:rsidP="00ED3802">
      <w:pPr>
        <w:numPr>
          <w:ilvl w:val="1"/>
          <w:numId w:val="109"/>
        </w:numPr>
        <w:jc w:val="both"/>
        <w:rPr>
          <w:rFonts w:ascii="Arial" w:hAnsi="Arial" w:cs="Arial"/>
          <w:lang w:val="ro-RO"/>
        </w:rPr>
      </w:pPr>
      <w:r w:rsidRPr="005B6055">
        <w:rPr>
          <w:rFonts w:ascii="Arial" w:hAnsi="Arial" w:cs="Arial"/>
          <w:lang w:val="ro-RO"/>
        </w:rPr>
        <w:t>degajarea în atmosferă a unor cantităţi enorme de gaze toxice şi cu efect de seră;</w:t>
      </w:r>
    </w:p>
    <w:p w:rsidR="009E0F62" w:rsidRPr="005B6055" w:rsidRDefault="009E0F62" w:rsidP="00ED3802">
      <w:pPr>
        <w:numPr>
          <w:ilvl w:val="1"/>
          <w:numId w:val="109"/>
        </w:numPr>
        <w:jc w:val="both"/>
        <w:rPr>
          <w:rFonts w:ascii="Arial" w:hAnsi="Arial" w:cs="Arial"/>
          <w:lang w:val="ro-RO"/>
        </w:rPr>
      </w:pPr>
      <w:r w:rsidRPr="005B6055">
        <w:rPr>
          <w:rFonts w:ascii="Arial" w:hAnsi="Arial" w:cs="Arial"/>
          <w:lang w:val="ro-RO"/>
        </w:rPr>
        <w:t>deversarea în sol şi apă a produselor petroliere şi a altor deşeuri lichide;</w:t>
      </w:r>
    </w:p>
    <w:p w:rsidR="009E0F62" w:rsidRPr="005B6055" w:rsidRDefault="009E0F62" w:rsidP="00ED3802">
      <w:pPr>
        <w:numPr>
          <w:ilvl w:val="1"/>
          <w:numId w:val="109"/>
        </w:numPr>
        <w:jc w:val="both"/>
        <w:rPr>
          <w:rFonts w:ascii="Arial" w:hAnsi="Arial" w:cs="Arial"/>
          <w:lang w:val="ro-RO"/>
        </w:rPr>
      </w:pPr>
      <w:r w:rsidRPr="005B6055">
        <w:rPr>
          <w:rFonts w:ascii="Arial" w:hAnsi="Arial" w:cs="Arial"/>
          <w:lang w:val="ro-RO"/>
        </w:rPr>
        <w:lastRenderedPageBreak/>
        <w:t>poluarea sonică a mediului urban;</w:t>
      </w:r>
    </w:p>
    <w:p w:rsidR="009E0F62" w:rsidRPr="005B6055" w:rsidRDefault="009E0F62" w:rsidP="00ED3802">
      <w:pPr>
        <w:numPr>
          <w:ilvl w:val="1"/>
          <w:numId w:val="109"/>
        </w:numPr>
        <w:jc w:val="both"/>
        <w:rPr>
          <w:rFonts w:ascii="Arial" w:hAnsi="Arial" w:cs="Arial"/>
          <w:lang w:val="ro-RO"/>
        </w:rPr>
      </w:pPr>
      <w:r w:rsidRPr="005B6055">
        <w:rPr>
          <w:rFonts w:ascii="Arial" w:hAnsi="Arial" w:cs="Arial"/>
          <w:lang w:val="ro-RO"/>
        </w:rPr>
        <w:t>ocuparea unor suprafeţe mari de terenuri din intravilanul oraşului pentru parcări şi parcaje, în detrimentul spaţiilor verzi şi a trotuarelor;</w:t>
      </w:r>
    </w:p>
    <w:p w:rsidR="009E0F62" w:rsidRPr="005B6055" w:rsidRDefault="009E0F62" w:rsidP="00ED3802">
      <w:pPr>
        <w:numPr>
          <w:ilvl w:val="1"/>
          <w:numId w:val="109"/>
        </w:numPr>
        <w:jc w:val="both"/>
        <w:rPr>
          <w:rFonts w:ascii="Arial" w:hAnsi="Arial" w:cs="Arial"/>
          <w:lang w:val="ro-RO"/>
        </w:rPr>
      </w:pPr>
      <w:r w:rsidRPr="005B6055">
        <w:rPr>
          <w:rFonts w:ascii="Arial" w:hAnsi="Arial" w:cs="Arial"/>
          <w:lang w:val="ro-RO"/>
        </w:rPr>
        <w:t>generarea unor cantităţi considerabile de deşeuri solide (anvelope uzate, acumulatoare, produse sintetice, altele).</w:t>
      </w:r>
    </w:p>
    <w:p w:rsidR="009E0F62" w:rsidRPr="005B6055" w:rsidRDefault="009E0F62" w:rsidP="009E0F62">
      <w:pPr>
        <w:pStyle w:val="Pa4"/>
        <w:jc w:val="both"/>
        <w:rPr>
          <w:rFonts w:ascii="Arial" w:hAnsi="Arial" w:cs="Arial"/>
          <w:lang w:val="ro-RO"/>
        </w:rPr>
      </w:pPr>
      <w:r w:rsidRPr="005B6055">
        <w:rPr>
          <w:rFonts w:ascii="Arial" w:hAnsi="Arial" w:cs="Arial"/>
          <w:bCs/>
          <w:lang w:val="ro-RO"/>
        </w:rPr>
        <w:t>Principalele probleme care spo</w:t>
      </w:r>
      <w:r w:rsidRPr="005B6055">
        <w:rPr>
          <w:rFonts w:ascii="Arial" w:hAnsi="Arial" w:cs="Arial"/>
          <w:bCs/>
          <w:lang w:val="ro-RO"/>
        </w:rPr>
        <w:softHyphen/>
        <w:t>resc impactul transportului auto asupra mediului sunt</w:t>
      </w:r>
      <w:r w:rsidRPr="005B6055">
        <w:rPr>
          <w:rFonts w:ascii="Arial" w:hAnsi="Arial" w:cs="Arial"/>
          <w:lang w:val="ro-RO"/>
        </w:rPr>
        <w:t>:</w:t>
      </w:r>
    </w:p>
    <w:p w:rsidR="009E0F62" w:rsidRPr="005B6055" w:rsidRDefault="009E0F62" w:rsidP="009E0F62">
      <w:pPr>
        <w:pStyle w:val="Pa4"/>
        <w:ind w:firstLine="280"/>
        <w:jc w:val="both"/>
        <w:rPr>
          <w:rFonts w:ascii="Arial" w:hAnsi="Arial" w:cs="Arial"/>
          <w:lang w:val="ro-RO"/>
        </w:rPr>
      </w:pPr>
      <w:r w:rsidRPr="005B6055">
        <w:rPr>
          <w:rFonts w:ascii="Arial" w:hAnsi="Arial" w:cs="Arial"/>
          <w:lang w:val="ro-RO"/>
        </w:rPr>
        <w:t>• calitatea combustibilului;</w:t>
      </w:r>
    </w:p>
    <w:p w:rsidR="009E0F62" w:rsidRPr="005B6055" w:rsidRDefault="009E0F62" w:rsidP="009E0F62">
      <w:pPr>
        <w:pStyle w:val="Pa4"/>
        <w:ind w:firstLine="280"/>
        <w:jc w:val="both"/>
        <w:rPr>
          <w:rFonts w:ascii="Arial" w:hAnsi="Arial" w:cs="Arial"/>
          <w:lang w:val="ro-RO"/>
        </w:rPr>
      </w:pPr>
      <w:r w:rsidRPr="005B6055">
        <w:rPr>
          <w:rFonts w:ascii="Arial" w:hAnsi="Arial" w:cs="Arial"/>
          <w:lang w:val="ro-RO"/>
        </w:rPr>
        <w:t>• insuficienţa nodurilor de intersec</w:t>
      </w:r>
      <w:r w:rsidRPr="005B6055">
        <w:rPr>
          <w:rFonts w:ascii="Arial" w:hAnsi="Arial" w:cs="Arial"/>
          <w:lang w:val="ro-RO"/>
        </w:rPr>
        <w:softHyphen/>
        <w:t>ţie pe străzi, a staţiilor auto şi a par</w:t>
      </w:r>
      <w:r w:rsidRPr="005B6055">
        <w:rPr>
          <w:rFonts w:ascii="Arial" w:hAnsi="Arial" w:cs="Arial"/>
          <w:lang w:val="ro-RO"/>
        </w:rPr>
        <w:softHyphen/>
        <w:t>cărilor auto moderne;</w:t>
      </w:r>
    </w:p>
    <w:p w:rsidR="009E0F62" w:rsidRPr="005B6055" w:rsidRDefault="009E0F62" w:rsidP="009E0F62">
      <w:pPr>
        <w:pStyle w:val="Pa4"/>
        <w:ind w:firstLine="280"/>
        <w:jc w:val="both"/>
        <w:rPr>
          <w:rFonts w:ascii="Arial" w:hAnsi="Arial" w:cs="Arial"/>
          <w:lang w:val="ro-RO"/>
        </w:rPr>
      </w:pPr>
      <w:r w:rsidRPr="005B6055">
        <w:rPr>
          <w:rFonts w:ascii="Arial" w:hAnsi="Arial" w:cs="Arial"/>
          <w:lang w:val="ro-RO"/>
        </w:rPr>
        <w:t>• calitatea nesatisfăcătoare a învelişului rutier, în special în interiorul cartierelor;</w:t>
      </w:r>
    </w:p>
    <w:p w:rsidR="009E0F62" w:rsidRPr="005B6055" w:rsidRDefault="009E0F62" w:rsidP="009E0F62">
      <w:pPr>
        <w:pStyle w:val="Pa4"/>
        <w:ind w:firstLine="280"/>
        <w:jc w:val="both"/>
        <w:rPr>
          <w:rFonts w:ascii="Arial" w:hAnsi="Arial" w:cs="Arial"/>
          <w:lang w:val="ro-RO"/>
        </w:rPr>
      </w:pPr>
      <w:r w:rsidRPr="005B6055">
        <w:rPr>
          <w:rFonts w:ascii="Arial" w:hAnsi="Arial" w:cs="Arial"/>
          <w:lang w:val="ro-RO"/>
        </w:rPr>
        <w:t>• parcarea automobilelor în curţi, pe spaţiile verzi şi pe trotuare;</w:t>
      </w:r>
    </w:p>
    <w:p w:rsidR="009E0F62" w:rsidRPr="005B6055" w:rsidRDefault="009E0F62" w:rsidP="009E0F62">
      <w:pPr>
        <w:pStyle w:val="Pa4"/>
        <w:ind w:firstLine="280"/>
        <w:jc w:val="both"/>
        <w:rPr>
          <w:rFonts w:ascii="Arial" w:hAnsi="Arial" w:cs="Arial"/>
          <w:lang w:val="ro-RO"/>
        </w:rPr>
      </w:pPr>
      <w:r w:rsidRPr="005B6055">
        <w:rPr>
          <w:rFonts w:ascii="Arial" w:hAnsi="Arial" w:cs="Arial"/>
          <w:lang w:val="ro-RO"/>
        </w:rPr>
        <w:t>• exploatarea îndelungată şi starea tehnică nesatisfăcătoare a unităţilor de transport etc.</w:t>
      </w:r>
    </w:p>
    <w:p w:rsidR="009E0F62" w:rsidRPr="005B6055" w:rsidRDefault="009E0F62" w:rsidP="009E0F62">
      <w:pPr>
        <w:jc w:val="both"/>
        <w:rPr>
          <w:rFonts w:ascii="Arial" w:hAnsi="Arial" w:cs="Arial"/>
          <w:lang w:val="ro-RO"/>
        </w:rPr>
      </w:pPr>
      <w:r w:rsidRPr="005B6055">
        <w:rPr>
          <w:rFonts w:ascii="Arial" w:hAnsi="Arial" w:cs="Arial"/>
          <w:lang w:val="ro-RO"/>
        </w:rPr>
        <w:t>Emisiile de poluanţi în atmosferă rezultaţi din traficul rutier au două particularităţi:</w:t>
      </w:r>
    </w:p>
    <w:p w:rsidR="009E0F62" w:rsidRPr="005B6055" w:rsidRDefault="009E0F62" w:rsidP="00ED3802">
      <w:pPr>
        <w:numPr>
          <w:ilvl w:val="0"/>
          <w:numId w:val="110"/>
        </w:numPr>
        <w:jc w:val="both"/>
        <w:rPr>
          <w:rFonts w:ascii="Arial" w:hAnsi="Arial" w:cs="Arial"/>
          <w:lang w:val="ro-RO"/>
        </w:rPr>
      </w:pPr>
      <w:r w:rsidRPr="005B6055">
        <w:rPr>
          <w:rFonts w:ascii="Arial" w:hAnsi="Arial" w:cs="Arial"/>
          <w:lang w:val="ro-RO"/>
        </w:rPr>
        <w:t>eliminarea se face foarte aproape de sol ceea ce duce la realizarea unei concentraţii ridicate la înălţimi foarte mici, chiar şi pentru gazele cu densitate mică şi putere mare de difuziune în atmosferă;</w:t>
      </w:r>
    </w:p>
    <w:p w:rsidR="009E0F62" w:rsidRPr="005B6055" w:rsidRDefault="009E0F62" w:rsidP="00ED3802">
      <w:pPr>
        <w:numPr>
          <w:ilvl w:val="0"/>
          <w:numId w:val="110"/>
        </w:numPr>
        <w:jc w:val="both"/>
        <w:rPr>
          <w:rFonts w:ascii="Arial" w:hAnsi="Arial" w:cs="Arial"/>
          <w:lang w:val="ro-RO"/>
        </w:rPr>
      </w:pPr>
      <w:r w:rsidRPr="005B6055">
        <w:rPr>
          <w:rFonts w:ascii="Arial" w:hAnsi="Arial" w:cs="Arial"/>
          <w:lang w:val="ro-RO"/>
        </w:rPr>
        <w:t>emisiile se produc pe toată suprafaţa localităţii, diferenţele de concentraţie  depinzând de intensitatea traficului şi de posibilitatea de ventilaţie a strazii (străzi tip canion).</w:t>
      </w:r>
    </w:p>
    <w:p w:rsidR="009E0F62" w:rsidRPr="005B6055" w:rsidRDefault="009E0F62" w:rsidP="009E0F62">
      <w:pPr>
        <w:jc w:val="both"/>
        <w:rPr>
          <w:rFonts w:ascii="Arial" w:hAnsi="Arial" w:cs="Arial"/>
          <w:b/>
          <w:i/>
          <w:lang w:val="ro-RO"/>
        </w:rPr>
      </w:pPr>
      <w:r w:rsidRPr="005B6055">
        <w:rPr>
          <w:rFonts w:ascii="Arial" w:hAnsi="Arial" w:cs="Arial"/>
          <w:lang w:val="ro-RO"/>
        </w:rPr>
        <w:t>Pentru reducerea emisiilor de poluanţi în atmosferă rezultate din traficul rutier este necesară dezvoltarea unui transport durabil, care se poate realiza prin îmbunătăţiri ale tehnologiilor de fabricaţie a vehiculelor, utilizarea de combustibili cu procent scăzut de plumb, fluidizarea traficului în zonele aglomerate din interiorul oraşelor (prin sincronizarea semafoarelor, stabilirea unor căi de rulare cu sensuri unice), elaborarea şi aprobarea conceptului de înverzire a terenurilor din vecinătatea arterelor de circulaţie şi crearea ecranelor de protecţie din vegetaţie între străzi şi spaţiie de locuit, elaborarea unei scheme de amenajare a pistelor pentru biciclişti în toate sectoarele oraşului</w:t>
      </w:r>
      <w:r w:rsidRPr="005B6055">
        <w:rPr>
          <w:rFonts w:ascii="Arial" w:hAnsi="Arial" w:cs="Arial"/>
          <w:b/>
          <w:i/>
          <w:lang w:val="ro-RO"/>
        </w:rPr>
        <w:t xml:space="preserve">. </w:t>
      </w:r>
    </w:p>
    <w:p w:rsidR="009E0F62" w:rsidRPr="005B6055" w:rsidRDefault="009E0F62" w:rsidP="009E0F62">
      <w:pPr>
        <w:ind w:firstLine="720"/>
        <w:jc w:val="both"/>
        <w:rPr>
          <w:rFonts w:ascii="Arial" w:hAnsi="Arial" w:cs="Arial"/>
          <w:lang w:val="ro-RO"/>
        </w:rPr>
      </w:pPr>
      <w:r w:rsidRPr="005B6055">
        <w:rPr>
          <w:rFonts w:ascii="Arial" w:hAnsi="Arial" w:cs="Arial"/>
          <w:lang w:val="ro-RO"/>
        </w:rPr>
        <w:t>Traficul rutier influenţează în mod negativ mediul prin: poluarea fonică şi chimică, aglomerări şi blocări ale circulaţiei pietonale. De aceea se pune tot mai mult accent pe folosirea (acolo unde e posibil) a transportului feroviar care este un transport ecologic cu rezultate pozitive atât pe termen scurt, cât şi pe termen mediu.</w:t>
      </w:r>
    </w:p>
    <w:p w:rsidR="00BF20E8" w:rsidRPr="005B6055" w:rsidRDefault="00BF20E8" w:rsidP="008A5C7D">
      <w:pPr>
        <w:tabs>
          <w:tab w:val="left" w:pos="1260"/>
          <w:tab w:val="left" w:leader="dot" w:pos="8820"/>
        </w:tabs>
        <w:ind w:left="720" w:right="31"/>
        <w:rPr>
          <w:b/>
          <w:sz w:val="20"/>
          <w:szCs w:val="20"/>
          <w:lang w:val="ro-RO"/>
        </w:rPr>
      </w:pPr>
    </w:p>
    <w:p w:rsidR="00BF20E8" w:rsidRPr="005D5682" w:rsidRDefault="0013314A" w:rsidP="00E14D2D">
      <w:pPr>
        <w:tabs>
          <w:tab w:val="left" w:pos="1260"/>
          <w:tab w:val="left" w:leader="dot" w:pos="8820"/>
        </w:tabs>
        <w:ind w:right="31"/>
        <w:jc w:val="center"/>
        <w:rPr>
          <w:rFonts w:ascii="Arial" w:hAnsi="Arial" w:cs="Arial"/>
          <w:b/>
          <w:lang w:val="ro-RO"/>
        </w:rPr>
      </w:pPr>
      <w:r w:rsidRPr="005D5682">
        <w:rPr>
          <w:rFonts w:ascii="Arial" w:hAnsi="Arial" w:cs="Arial"/>
          <w:b/>
          <w:spacing w:val="-3"/>
          <w:lang w:val="ro-RO"/>
        </w:rPr>
        <w:t xml:space="preserve">2.6 </w:t>
      </w:r>
      <w:r w:rsidR="00BF20E8" w:rsidRPr="005D5682">
        <w:rPr>
          <w:rFonts w:ascii="Arial" w:hAnsi="Arial" w:cs="Arial"/>
          <w:b/>
          <w:spacing w:val="-3"/>
          <w:lang w:val="ro-RO"/>
        </w:rPr>
        <w:t>Tendinţe</w:t>
      </w:r>
    </w:p>
    <w:p w:rsidR="008C4838" w:rsidRDefault="00A61ACF" w:rsidP="00A61ACF">
      <w:pPr>
        <w:rPr>
          <w:rFonts w:ascii="Arial" w:hAnsi="Arial" w:cs="Arial"/>
          <w:spacing w:val="-3"/>
          <w:lang w:val="ro-RO"/>
        </w:rPr>
      </w:pPr>
      <w:r w:rsidRPr="005D5682">
        <w:rPr>
          <w:rFonts w:ascii="Arial" w:hAnsi="Arial" w:cs="Arial"/>
          <w:spacing w:val="-3"/>
          <w:lang w:val="ro-RO"/>
        </w:rPr>
        <w:t xml:space="preserve">                         </w:t>
      </w:r>
    </w:p>
    <w:p w:rsidR="00A61ACF" w:rsidRPr="005B6055" w:rsidRDefault="00A61ACF" w:rsidP="00A61ACF">
      <w:pPr>
        <w:rPr>
          <w:rFonts w:ascii="Arial" w:hAnsi="Arial" w:cs="Arial"/>
          <w:b/>
          <w:spacing w:val="-3"/>
          <w:lang w:val="ro-RO"/>
        </w:rPr>
      </w:pPr>
      <w:r w:rsidRPr="005B6055">
        <w:rPr>
          <w:rFonts w:ascii="Arial" w:hAnsi="Arial" w:cs="Arial"/>
          <w:b/>
          <w:spacing w:val="-3"/>
          <w:lang w:val="ro-RO"/>
        </w:rPr>
        <w:t>Evoluţia emisiilor totale în judeţul Brăila în perioada 2007-</w:t>
      </w:r>
      <w:r w:rsidR="005D5682" w:rsidRPr="005B6055">
        <w:rPr>
          <w:rFonts w:ascii="Arial" w:hAnsi="Arial" w:cs="Arial"/>
          <w:b/>
          <w:spacing w:val="-3"/>
          <w:lang w:val="ro-RO"/>
        </w:rPr>
        <w:t xml:space="preserve"> </w:t>
      </w:r>
      <w:r w:rsidRPr="005B6055">
        <w:rPr>
          <w:rFonts w:ascii="Arial" w:hAnsi="Arial" w:cs="Arial"/>
          <w:b/>
          <w:spacing w:val="-3"/>
          <w:lang w:val="ro-RO"/>
        </w:rPr>
        <w:t>201</w:t>
      </w:r>
      <w:r w:rsidR="005D5682" w:rsidRPr="005B6055">
        <w:rPr>
          <w:rFonts w:ascii="Arial" w:hAnsi="Arial" w:cs="Arial"/>
          <w:b/>
          <w:spacing w:val="-3"/>
          <w:lang w:val="ro-RO"/>
        </w:rPr>
        <w:t>3</w:t>
      </w:r>
    </w:p>
    <w:p w:rsidR="008C4838" w:rsidRPr="005B6055" w:rsidRDefault="00A61ACF" w:rsidP="00A61ACF">
      <w:pPr>
        <w:jc w:val="center"/>
        <w:rPr>
          <w:rFonts w:ascii="Arial" w:hAnsi="Arial" w:cs="Arial"/>
          <w:lang w:val="it-IT"/>
        </w:rPr>
      </w:pPr>
      <w:r w:rsidRPr="005B6055">
        <w:rPr>
          <w:rFonts w:ascii="Arial" w:hAnsi="Arial" w:cs="Arial"/>
          <w:lang w:val="it-IT"/>
        </w:rPr>
        <w:t xml:space="preserve">                                                         </w:t>
      </w:r>
    </w:p>
    <w:p w:rsidR="005D5682" w:rsidRPr="005B6055" w:rsidRDefault="00A61ACF" w:rsidP="00732607">
      <w:pPr>
        <w:rPr>
          <w:sz w:val="20"/>
          <w:szCs w:val="20"/>
          <w:lang w:val="ro-RO"/>
        </w:rPr>
      </w:pPr>
      <w:r w:rsidRPr="005B6055">
        <w:rPr>
          <w:rFonts w:ascii="Arial" w:hAnsi="Arial" w:cs="Arial"/>
          <w:b/>
          <w:lang w:val="it-IT"/>
        </w:rPr>
        <w:t>Tabelul nr.2.6</w:t>
      </w:r>
      <w:r w:rsidR="008C4838" w:rsidRPr="005B6055">
        <w:rPr>
          <w:rFonts w:ascii="Arial" w:hAnsi="Arial" w:cs="Arial"/>
          <w:b/>
          <w:lang w:val="it-IT"/>
        </w:rPr>
        <w:t xml:space="preserve"> (</w:t>
      </w:r>
      <w:r w:rsidRPr="005B6055">
        <w:rPr>
          <w:rFonts w:ascii="Arial" w:hAnsi="Arial" w:cs="Arial"/>
          <w:b/>
          <w:lang w:val="it-IT"/>
        </w:rPr>
        <w:t xml:space="preserve"> mii tone</w:t>
      </w:r>
      <w:r w:rsidR="008C4838" w:rsidRPr="005B6055">
        <w:rPr>
          <w:rFonts w:ascii="Arial" w:hAnsi="Arial" w:cs="Arial"/>
          <w:b/>
          <w:lang w:val="it-IT"/>
        </w:rPr>
        <w:t xml:space="preserve"> )</w:t>
      </w:r>
    </w:p>
    <w:tbl>
      <w:tblPr>
        <w:tblW w:w="94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134"/>
        <w:gridCol w:w="1134"/>
        <w:gridCol w:w="1134"/>
        <w:gridCol w:w="1275"/>
        <w:gridCol w:w="1134"/>
        <w:gridCol w:w="1134"/>
        <w:gridCol w:w="1134"/>
      </w:tblGrid>
      <w:tr w:rsidR="005D5682" w:rsidRPr="005B6055" w:rsidTr="00800EFD">
        <w:tc>
          <w:tcPr>
            <w:tcW w:w="1418" w:type="dxa"/>
          </w:tcPr>
          <w:p w:rsidR="005D5682" w:rsidRPr="005B6055" w:rsidRDefault="005D5682" w:rsidP="00800EFD">
            <w:pPr>
              <w:jc w:val="center"/>
              <w:rPr>
                <w:rFonts w:ascii="Arial" w:hAnsi="Arial" w:cs="Arial"/>
                <w:b/>
                <w:lang w:val="ro-RO"/>
              </w:rPr>
            </w:pPr>
          </w:p>
        </w:tc>
        <w:tc>
          <w:tcPr>
            <w:tcW w:w="1134" w:type="dxa"/>
          </w:tcPr>
          <w:p w:rsidR="005D5682" w:rsidRPr="005B6055" w:rsidRDefault="005D5682" w:rsidP="00800EFD">
            <w:pPr>
              <w:jc w:val="center"/>
              <w:rPr>
                <w:rFonts w:ascii="Arial" w:hAnsi="Arial" w:cs="Arial"/>
                <w:b/>
              </w:rPr>
            </w:pPr>
            <w:r w:rsidRPr="005B6055">
              <w:rPr>
                <w:rFonts w:ascii="Arial" w:hAnsi="Arial" w:cs="Arial"/>
                <w:b/>
              </w:rPr>
              <w:t>2007</w:t>
            </w:r>
          </w:p>
        </w:tc>
        <w:tc>
          <w:tcPr>
            <w:tcW w:w="1134" w:type="dxa"/>
          </w:tcPr>
          <w:p w:rsidR="005D5682" w:rsidRPr="005B6055" w:rsidRDefault="005D5682" w:rsidP="00800EFD">
            <w:pPr>
              <w:jc w:val="center"/>
              <w:rPr>
                <w:rFonts w:ascii="Arial" w:hAnsi="Arial" w:cs="Arial"/>
                <w:b/>
              </w:rPr>
            </w:pPr>
            <w:r w:rsidRPr="005B6055">
              <w:rPr>
                <w:rFonts w:ascii="Arial" w:hAnsi="Arial" w:cs="Arial"/>
                <w:b/>
              </w:rPr>
              <w:t>2008</w:t>
            </w:r>
          </w:p>
        </w:tc>
        <w:tc>
          <w:tcPr>
            <w:tcW w:w="1134" w:type="dxa"/>
          </w:tcPr>
          <w:p w:rsidR="005D5682" w:rsidRPr="005B6055" w:rsidRDefault="005D5682" w:rsidP="00800EFD">
            <w:pPr>
              <w:jc w:val="center"/>
              <w:rPr>
                <w:rFonts w:ascii="Arial" w:hAnsi="Arial" w:cs="Arial"/>
                <w:b/>
              </w:rPr>
            </w:pPr>
            <w:r w:rsidRPr="005B6055">
              <w:rPr>
                <w:rFonts w:ascii="Arial" w:hAnsi="Arial" w:cs="Arial"/>
                <w:b/>
              </w:rPr>
              <w:t>2009</w:t>
            </w:r>
          </w:p>
        </w:tc>
        <w:tc>
          <w:tcPr>
            <w:tcW w:w="1275" w:type="dxa"/>
          </w:tcPr>
          <w:p w:rsidR="005D5682" w:rsidRPr="005B6055" w:rsidRDefault="005D5682" w:rsidP="00800EFD">
            <w:pPr>
              <w:jc w:val="center"/>
              <w:rPr>
                <w:rFonts w:ascii="Arial" w:hAnsi="Arial" w:cs="Arial"/>
                <w:b/>
              </w:rPr>
            </w:pPr>
            <w:r w:rsidRPr="005B6055">
              <w:rPr>
                <w:rFonts w:ascii="Arial" w:hAnsi="Arial" w:cs="Arial"/>
                <w:b/>
              </w:rPr>
              <w:t>2010</w:t>
            </w:r>
            <w:r w:rsidRPr="005B6055">
              <w:rPr>
                <w:rFonts w:ascii="Arial" w:hAnsi="Arial" w:cs="Arial"/>
                <w:b/>
                <w:bCs/>
                <w:lang w:val="ro-RO"/>
              </w:rPr>
              <w:t>*</w:t>
            </w:r>
          </w:p>
        </w:tc>
        <w:tc>
          <w:tcPr>
            <w:tcW w:w="1134" w:type="dxa"/>
          </w:tcPr>
          <w:p w:rsidR="005D5682" w:rsidRPr="005B6055" w:rsidRDefault="005D5682" w:rsidP="00800EFD">
            <w:pPr>
              <w:jc w:val="center"/>
              <w:rPr>
                <w:rFonts w:ascii="Arial" w:hAnsi="Arial" w:cs="Arial"/>
                <w:b/>
              </w:rPr>
            </w:pPr>
            <w:r w:rsidRPr="005B6055">
              <w:rPr>
                <w:rFonts w:ascii="Arial" w:hAnsi="Arial" w:cs="Arial"/>
                <w:b/>
              </w:rPr>
              <w:t>2011</w:t>
            </w:r>
          </w:p>
        </w:tc>
        <w:tc>
          <w:tcPr>
            <w:tcW w:w="1134" w:type="dxa"/>
          </w:tcPr>
          <w:p w:rsidR="005D5682" w:rsidRPr="005B6055" w:rsidRDefault="005D5682" w:rsidP="00800EFD">
            <w:pPr>
              <w:jc w:val="center"/>
              <w:rPr>
                <w:rFonts w:ascii="Arial" w:hAnsi="Arial" w:cs="Arial"/>
                <w:b/>
              </w:rPr>
            </w:pPr>
            <w:r w:rsidRPr="005B6055">
              <w:rPr>
                <w:rFonts w:ascii="Arial" w:hAnsi="Arial" w:cs="Arial"/>
                <w:b/>
              </w:rPr>
              <w:t>2012</w:t>
            </w:r>
          </w:p>
        </w:tc>
        <w:tc>
          <w:tcPr>
            <w:tcW w:w="1134" w:type="dxa"/>
          </w:tcPr>
          <w:p w:rsidR="005D5682" w:rsidRPr="005B6055" w:rsidRDefault="005D5682" w:rsidP="00800EFD">
            <w:pPr>
              <w:jc w:val="center"/>
              <w:rPr>
                <w:rFonts w:ascii="Arial" w:hAnsi="Arial" w:cs="Arial"/>
                <w:b/>
              </w:rPr>
            </w:pPr>
            <w:r w:rsidRPr="005B6055">
              <w:rPr>
                <w:rFonts w:ascii="Arial" w:hAnsi="Arial" w:cs="Arial"/>
                <w:b/>
              </w:rPr>
              <w:t>2013</w:t>
            </w:r>
          </w:p>
        </w:tc>
      </w:tr>
      <w:tr w:rsidR="005D5682" w:rsidRPr="005B6055" w:rsidTr="00800EFD">
        <w:tc>
          <w:tcPr>
            <w:tcW w:w="1418" w:type="dxa"/>
            <w:tcBorders>
              <w:top w:val="single" w:sz="4" w:space="0" w:color="auto"/>
              <w:left w:val="single" w:sz="4" w:space="0" w:color="auto"/>
              <w:bottom w:val="single" w:sz="4" w:space="0" w:color="auto"/>
              <w:right w:val="single" w:sz="4" w:space="0" w:color="auto"/>
            </w:tcBorders>
          </w:tcPr>
          <w:p w:rsidR="005D5682" w:rsidRPr="005B6055" w:rsidRDefault="005D5682" w:rsidP="00800EFD">
            <w:pPr>
              <w:jc w:val="center"/>
              <w:rPr>
                <w:rFonts w:ascii="Arial" w:hAnsi="Arial" w:cs="Arial"/>
                <w:lang w:val="ro-RO"/>
              </w:rPr>
            </w:pPr>
            <w:r w:rsidRPr="005B6055">
              <w:rPr>
                <w:rFonts w:ascii="Arial" w:hAnsi="Arial" w:cs="Arial"/>
                <w:lang w:val="ro-RO"/>
              </w:rPr>
              <w:t xml:space="preserve">Emisii totale </w:t>
            </w:r>
          </w:p>
        </w:tc>
        <w:tc>
          <w:tcPr>
            <w:tcW w:w="1134" w:type="dxa"/>
            <w:tcBorders>
              <w:top w:val="single" w:sz="4" w:space="0" w:color="auto"/>
              <w:left w:val="single" w:sz="4" w:space="0" w:color="auto"/>
              <w:bottom w:val="single" w:sz="4" w:space="0" w:color="auto"/>
              <w:right w:val="single" w:sz="4" w:space="0" w:color="auto"/>
            </w:tcBorders>
          </w:tcPr>
          <w:p w:rsidR="005D5682" w:rsidRPr="005B6055" w:rsidRDefault="005D5682" w:rsidP="00800EFD">
            <w:pPr>
              <w:jc w:val="center"/>
              <w:rPr>
                <w:rFonts w:ascii="Arial" w:hAnsi="Arial" w:cs="Arial"/>
              </w:rPr>
            </w:pPr>
            <w:r w:rsidRPr="005B6055">
              <w:rPr>
                <w:rFonts w:ascii="Arial" w:hAnsi="Arial" w:cs="Arial"/>
                <w:lang w:val="ro-RO"/>
              </w:rPr>
              <w:t>915,422</w:t>
            </w:r>
          </w:p>
        </w:tc>
        <w:tc>
          <w:tcPr>
            <w:tcW w:w="1134" w:type="dxa"/>
            <w:tcBorders>
              <w:top w:val="single" w:sz="4" w:space="0" w:color="auto"/>
              <w:left w:val="single" w:sz="4" w:space="0" w:color="auto"/>
              <w:bottom w:val="single" w:sz="4" w:space="0" w:color="auto"/>
              <w:right w:val="single" w:sz="4" w:space="0" w:color="auto"/>
            </w:tcBorders>
          </w:tcPr>
          <w:p w:rsidR="005D5682" w:rsidRPr="005B6055" w:rsidRDefault="005D5682" w:rsidP="00800EFD">
            <w:pPr>
              <w:jc w:val="center"/>
              <w:rPr>
                <w:rFonts w:ascii="Arial" w:hAnsi="Arial" w:cs="Arial"/>
              </w:rPr>
            </w:pPr>
            <w:r w:rsidRPr="005B6055">
              <w:rPr>
                <w:rFonts w:ascii="Arial" w:hAnsi="Arial" w:cs="Arial"/>
                <w:lang w:val="ro-RO"/>
              </w:rPr>
              <w:t>583,026</w:t>
            </w:r>
          </w:p>
        </w:tc>
        <w:tc>
          <w:tcPr>
            <w:tcW w:w="1134" w:type="dxa"/>
            <w:tcBorders>
              <w:top w:val="single" w:sz="4" w:space="0" w:color="auto"/>
              <w:left w:val="single" w:sz="4" w:space="0" w:color="auto"/>
              <w:bottom w:val="single" w:sz="4" w:space="0" w:color="auto"/>
              <w:right w:val="single" w:sz="4" w:space="0" w:color="auto"/>
            </w:tcBorders>
          </w:tcPr>
          <w:p w:rsidR="005D5682" w:rsidRPr="005B6055" w:rsidRDefault="005D5682" w:rsidP="00800EFD">
            <w:pPr>
              <w:jc w:val="center"/>
              <w:rPr>
                <w:rFonts w:ascii="Arial" w:hAnsi="Arial" w:cs="Arial"/>
              </w:rPr>
            </w:pPr>
            <w:r w:rsidRPr="005B6055">
              <w:rPr>
                <w:rFonts w:ascii="Arial" w:hAnsi="Arial" w:cs="Arial"/>
                <w:lang w:val="ro-RO"/>
              </w:rPr>
              <w:t>991,276</w:t>
            </w:r>
          </w:p>
        </w:tc>
        <w:tc>
          <w:tcPr>
            <w:tcW w:w="1275" w:type="dxa"/>
            <w:tcBorders>
              <w:top w:val="single" w:sz="4" w:space="0" w:color="auto"/>
              <w:left w:val="single" w:sz="4" w:space="0" w:color="auto"/>
              <w:bottom w:val="single" w:sz="4" w:space="0" w:color="auto"/>
              <w:right w:val="single" w:sz="4" w:space="0" w:color="auto"/>
            </w:tcBorders>
          </w:tcPr>
          <w:p w:rsidR="005D5682" w:rsidRPr="005B6055" w:rsidRDefault="005D5682" w:rsidP="00800EFD">
            <w:pPr>
              <w:jc w:val="center"/>
              <w:rPr>
                <w:rFonts w:ascii="Arial" w:hAnsi="Arial" w:cs="Arial"/>
              </w:rPr>
            </w:pPr>
            <w:r w:rsidRPr="005B6055">
              <w:rPr>
                <w:rFonts w:ascii="Arial" w:hAnsi="Arial" w:cs="Arial"/>
                <w:lang w:val="ro-RO"/>
              </w:rPr>
              <w:t>398,841</w:t>
            </w:r>
            <w:r w:rsidRPr="005B6055">
              <w:rPr>
                <w:rFonts w:ascii="Arial" w:hAnsi="Arial" w:cs="Arial"/>
                <w:b/>
                <w:lang w:val="ro-RO"/>
              </w:rPr>
              <w:t>*)</w:t>
            </w:r>
          </w:p>
        </w:tc>
        <w:tc>
          <w:tcPr>
            <w:tcW w:w="1134" w:type="dxa"/>
            <w:tcBorders>
              <w:top w:val="single" w:sz="4" w:space="0" w:color="auto"/>
              <w:left w:val="single" w:sz="4" w:space="0" w:color="auto"/>
              <w:bottom w:val="single" w:sz="4" w:space="0" w:color="auto"/>
              <w:right w:val="single" w:sz="4" w:space="0" w:color="auto"/>
            </w:tcBorders>
          </w:tcPr>
          <w:p w:rsidR="005D5682" w:rsidRPr="005B6055" w:rsidRDefault="005D5682" w:rsidP="00800EFD">
            <w:pPr>
              <w:jc w:val="center"/>
              <w:rPr>
                <w:rFonts w:ascii="Arial" w:hAnsi="Arial" w:cs="Arial"/>
                <w:lang w:val="ro-RO"/>
              </w:rPr>
            </w:pPr>
            <w:r w:rsidRPr="005B6055">
              <w:rPr>
                <w:rFonts w:ascii="Arial" w:hAnsi="Arial" w:cs="Arial"/>
                <w:lang w:val="ro-RO"/>
              </w:rPr>
              <w:t>932,076</w:t>
            </w:r>
          </w:p>
        </w:tc>
        <w:tc>
          <w:tcPr>
            <w:tcW w:w="1134" w:type="dxa"/>
            <w:tcBorders>
              <w:top w:val="single" w:sz="4" w:space="0" w:color="auto"/>
              <w:left w:val="single" w:sz="4" w:space="0" w:color="auto"/>
              <w:bottom w:val="single" w:sz="4" w:space="0" w:color="auto"/>
              <w:right w:val="single" w:sz="4" w:space="0" w:color="auto"/>
            </w:tcBorders>
          </w:tcPr>
          <w:p w:rsidR="005D5682" w:rsidRPr="005B6055" w:rsidRDefault="005D5682" w:rsidP="00800EFD">
            <w:pPr>
              <w:jc w:val="center"/>
              <w:rPr>
                <w:rFonts w:ascii="Arial" w:hAnsi="Arial" w:cs="Arial"/>
                <w:lang w:val="ro-RO"/>
              </w:rPr>
            </w:pPr>
            <w:r w:rsidRPr="005B6055">
              <w:rPr>
                <w:rFonts w:ascii="Arial" w:hAnsi="Arial" w:cs="Arial"/>
                <w:lang w:val="ro-RO"/>
              </w:rPr>
              <w:t>491,697</w:t>
            </w:r>
          </w:p>
        </w:tc>
        <w:tc>
          <w:tcPr>
            <w:tcW w:w="1134" w:type="dxa"/>
            <w:tcBorders>
              <w:top w:val="single" w:sz="4" w:space="0" w:color="auto"/>
              <w:left w:val="single" w:sz="4" w:space="0" w:color="auto"/>
              <w:bottom w:val="single" w:sz="4" w:space="0" w:color="auto"/>
              <w:right w:val="single" w:sz="4" w:space="0" w:color="auto"/>
            </w:tcBorders>
          </w:tcPr>
          <w:p w:rsidR="005D5682" w:rsidRPr="005B6055" w:rsidRDefault="005D5682" w:rsidP="00800EFD">
            <w:pPr>
              <w:jc w:val="center"/>
              <w:rPr>
                <w:rFonts w:ascii="Arial" w:hAnsi="Arial" w:cs="Arial"/>
                <w:lang w:val="ro-RO"/>
              </w:rPr>
            </w:pPr>
            <w:r w:rsidRPr="005B6055">
              <w:rPr>
                <w:rFonts w:ascii="Arial" w:hAnsi="Arial" w:cs="Arial"/>
                <w:lang w:val="ro-RO"/>
              </w:rPr>
              <w:t>242,42</w:t>
            </w:r>
          </w:p>
        </w:tc>
      </w:tr>
    </w:tbl>
    <w:p w:rsidR="005D5682" w:rsidRDefault="005D5682" w:rsidP="00A61ACF">
      <w:pPr>
        <w:jc w:val="center"/>
        <w:rPr>
          <w:sz w:val="20"/>
          <w:szCs w:val="20"/>
          <w:lang w:val="ro-RO"/>
        </w:rPr>
      </w:pPr>
    </w:p>
    <w:p w:rsidR="00A61ACF" w:rsidRPr="005B6055" w:rsidRDefault="00A61ACF" w:rsidP="00A61ACF">
      <w:pPr>
        <w:ind w:left="720"/>
        <w:rPr>
          <w:rFonts w:ascii="Arial" w:hAnsi="Arial" w:cs="Arial"/>
          <w:lang w:val="ro-RO"/>
        </w:rPr>
      </w:pPr>
      <w:r w:rsidRPr="005B6055">
        <w:rPr>
          <w:rFonts w:ascii="Arial" w:hAnsi="Arial" w:cs="Arial"/>
          <w:lang w:val="ro-RO"/>
        </w:rPr>
        <w:t>* Fără emisiile rezultate din traficul rutier</w:t>
      </w:r>
    </w:p>
    <w:p w:rsidR="00A61ACF" w:rsidRPr="00622C42" w:rsidRDefault="00A61ACF" w:rsidP="00A61ACF">
      <w:pPr>
        <w:jc w:val="center"/>
        <w:rPr>
          <w:sz w:val="20"/>
          <w:szCs w:val="20"/>
          <w:lang w:val="ro-RO"/>
        </w:rPr>
      </w:pPr>
    </w:p>
    <w:p w:rsidR="005D5682" w:rsidRDefault="009174BC" w:rsidP="00A61ACF">
      <w:pPr>
        <w:jc w:val="center"/>
        <w:rPr>
          <w:sz w:val="20"/>
          <w:szCs w:val="20"/>
          <w:lang w:val="ro-RO"/>
        </w:rPr>
      </w:pPr>
      <w:r>
        <w:rPr>
          <w:rFonts w:ascii="Arial" w:hAnsi="Arial" w:cs="Arial"/>
          <w:noProof/>
          <w:color w:val="00B0F0"/>
          <w:lang w:val="ro-RO" w:eastAsia="ro-RO"/>
        </w:rPr>
        <w:lastRenderedPageBreak/>
        <w:drawing>
          <wp:inline distT="0" distB="0" distL="0" distR="0">
            <wp:extent cx="4657060" cy="2445488"/>
            <wp:effectExtent l="0" t="0" r="0" b="0"/>
            <wp:docPr id="30" name="Objec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D5682" w:rsidRDefault="005D5682" w:rsidP="00A61ACF">
      <w:pPr>
        <w:jc w:val="center"/>
        <w:rPr>
          <w:sz w:val="20"/>
          <w:szCs w:val="20"/>
          <w:lang w:val="ro-RO"/>
        </w:rPr>
      </w:pPr>
    </w:p>
    <w:p w:rsidR="00A61ACF" w:rsidRPr="005B6055" w:rsidRDefault="00A61ACF" w:rsidP="00A61ACF">
      <w:pPr>
        <w:tabs>
          <w:tab w:val="num" w:pos="0"/>
        </w:tabs>
        <w:jc w:val="center"/>
        <w:rPr>
          <w:rFonts w:ascii="Arial" w:hAnsi="Arial" w:cs="Arial"/>
          <w:b/>
          <w:lang w:val="ro-RO"/>
        </w:rPr>
      </w:pPr>
      <w:r w:rsidRPr="005B6055">
        <w:rPr>
          <w:rFonts w:ascii="Arial" w:hAnsi="Arial" w:cs="Arial"/>
          <w:b/>
          <w:lang w:val="ro-RO"/>
        </w:rPr>
        <w:t>Figura nr. 2.6</w:t>
      </w:r>
    </w:p>
    <w:p w:rsidR="00A61ACF" w:rsidRPr="005B6055" w:rsidRDefault="00A61ACF" w:rsidP="00A61ACF">
      <w:pPr>
        <w:tabs>
          <w:tab w:val="num" w:pos="0"/>
        </w:tabs>
        <w:jc w:val="center"/>
        <w:rPr>
          <w:sz w:val="20"/>
          <w:szCs w:val="20"/>
          <w:lang w:val="ro-RO"/>
        </w:rPr>
      </w:pPr>
    </w:p>
    <w:p w:rsidR="00A61ACF" w:rsidRPr="005B6055" w:rsidRDefault="00A61ACF" w:rsidP="00A61ACF">
      <w:pPr>
        <w:tabs>
          <w:tab w:val="num" w:pos="0"/>
        </w:tabs>
        <w:jc w:val="both"/>
        <w:rPr>
          <w:rFonts w:ascii="Arial" w:hAnsi="Arial" w:cs="Arial"/>
          <w:lang w:val="ro-RO"/>
        </w:rPr>
      </w:pPr>
      <w:r w:rsidRPr="005B6055">
        <w:rPr>
          <w:rFonts w:ascii="Arial" w:hAnsi="Arial" w:cs="Arial"/>
          <w:lang w:val="ro-RO"/>
        </w:rPr>
        <w:t>Analizând evoluţia emiisiilor totale de poluanţi în aer, de la nivelul judeţului Brăila, calculate cu ajutorul metodologiei CORINAIR 2009 se observă o fluctuație a valorilor emisiilor totale.</w:t>
      </w:r>
    </w:p>
    <w:p w:rsidR="00A61ACF" w:rsidRPr="005B6055" w:rsidRDefault="00A61ACF" w:rsidP="00A61ACF">
      <w:pPr>
        <w:tabs>
          <w:tab w:val="num" w:pos="0"/>
        </w:tabs>
        <w:jc w:val="both"/>
        <w:rPr>
          <w:rFonts w:ascii="Arial" w:hAnsi="Arial" w:cs="Arial"/>
          <w:lang w:val="ro-RO"/>
        </w:rPr>
      </w:pPr>
      <w:r w:rsidRPr="005B6055">
        <w:rPr>
          <w:rFonts w:ascii="Arial" w:hAnsi="Arial" w:cs="Arial"/>
          <w:lang w:val="ro-RO"/>
        </w:rPr>
        <w:t xml:space="preserve">În anul 2008 emisia totală a scăzut cu 36%, respectiv de la 915,422 mii tone în 2007 la 583,026 mii tone, scădere cauzată de micșorarea cu 46% a emisiilor rezultate din arderile în industria energetică </w:t>
      </w:r>
      <w:r w:rsidR="000F6CC3" w:rsidRPr="005B6055">
        <w:rPr>
          <w:rFonts w:ascii="Arial" w:hAnsi="Arial" w:cs="Arial"/>
          <w:lang w:val="ro-RO"/>
        </w:rPr>
        <w:t>ș</w:t>
      </w:r>
      <w:r w:rsidRPr="005B6055">
        <w:rPr>
          <w:rFonts w:ascii="Arial" w:hAnsi="Arial" w:cs="Arial"/>
          <w:lang w:val="ro-RO"/>
        </w:rPr>
        <w:t>i de transformare.</w:t>
      </w:r>
    </w:p>
    <w:p w:rsidR="00A61ACF" w:rsidRPr="005B6055" w:rsidRDefault="00A61ACF" w:rsidP="00A61ACF">
      <w:pPr>
        <w:tabs>
          <w:tab w:val="num" w:pos="0"/>
          <w:tab w:val="left" w:pos="2850"/>
        </w:tabs>
        <w:jc w:val="both"/>
        <w:rPr>
          <w:rFonts w:ascii="Arial" w:hAnsi="Arial" w:cs="Arial"/>
          <w:lang w:val="ro-RO"/>
        </w:rPr>
      </w:pPr>
      <w:r w:rsidRPr="005B6055">
        <w:rPr>
          <w:rFonts w:ascii="Arial" w:hAnsi="Arial" w:cs="Arial"/>
          <w:lang w:val="ro-RO"/>
        </w:rPr>
        <w:t xml:space="preserve">În anul 2009 emisia totală calculată a crescut cu 70 %, respectiv de la la 583,026 mii tone în 2008, la 991,276 mii tone </w:t>
      </w:r>
      <w:r w:rsidR="000F6CC3" w:rsidRPr="005B6055">
        <w:rPr>
          <w:rFonts w:ascii="Arial" w:hAnsi="Arial" w:cs="Arial"/>
          <w:lang w:val="ro-RO"/>
        </w:rPr>
        <w:t>î</w:t>
      </w:r>
      <w:r w:rsidRPr="005B6055">
        <w:rPr>
          <w:rFonts w:ascii="Arial" w:hAnsi="Arial" w:cs="Arial"/>
          <w:lang w:val="ro-RO"/>
        </w:rPr>
        <w:t>n 2009, creştere datorată creşterii emisiilor rezultate din trafic (emisiile din trafic au fost calculate în inventarul emisiilor pentru anul 2009 utilizându-se datele transmise de către Agenţia Naţională pentru Protecţia Mediului privind parcul auto aferent judeţului Brăila, cât şi a numărului de kilometri parcurşi de fiecare tip de autovehicul în parte; anterior datele de intrare la calculul emisiilor erau cele de la Direcţia Regională de Statistică Brăila şi se refereau numai la numărul de autovehicule, de asemenea au fost utilizaţi factori de emsie din CORINAIR 2009 aşa cum a recomandat ANPM), cât şi a creşterii consumului de păcură utilizat de SC Termoelectrica SA Bucureşti-Sucursala Electrocentrale Brăila în perioada rece a anului 2009, când pentru a se putea asigura consumul de gaze naturale către popula</w:t>
      </w:r>
      <w:r w:rsidR="00642B5E" w:rsidRPr="005B6055">
        <w:rPr>
          <w:rFonts w:ascii="Arial" w:hAnsi="Arial" w:cs="Arial"/>
          <w:lang w:val="ro-RO"/>
        </w:rPr>
        <w:t>ț</w:t>
      </w:r>
      <w:r w:rsidRPr="005B6055">
        <w:rPr>
          <w:rFonts w:ascii="Arial" w:hAnsi="Arial" w:cs="Arial"/>
          <w:lang w:val="ro-RO"/>
        </w:rPr>
        <w:t>ie s-a utilizat păcura ca şi combustibil, cât şi a creşterii numărului de ore de funcţionare.</w:t>
      </w:r>
    </w:p>
    <w:p w:rsidR="00A61ACF" w:rsidRPr="005B6055" w:rsidRDefault="00A61ACF" w:rsidP="00A61ACF">
      <w:pPr>
        <w:tabs>
          <w:tab w:val="num" w:pos="0"/>
          <w:tab w:val="left" w:pos="2850"/>
        </w:tabs>
        <w:jc w:val="both"/>
        <w:rPr>
          <w:rFonts w:ascii="Arial" w:hAnsi="Arial" w:cs="Arial"/>
          <w:lang w:val="ro-RO"/>
        </w:rPr>
      </w:pPr>
      <w:r w:rsidRPr="005B6055">
        <w:rPr>
          <w:rFonts w:ascii="Arial" w:hAnsi="Arial" w:cs="Arial"/>
          <w:lang w:val="ro-RO"/>
        </w:rPr>
        <w:t>Valoarea de 398,841 mii tone a emisiei din 2010 nu include emisiile rezultate din trafic, deoarece conform adresei ANPM înregistrată la APM Brăila cu nr. 3931/21.03.2011, inventarele locale pentru anul 2010, s-au realizat fără a include emisiile provenite din traficul rutier, urmând ca această estimare să se facă după finalizarea procesului de aprobare a Legii Calităţii aerului.</w:t>
      </w:r>
    </w:p>
    <w:p w:rsidR="00A61ACF" w:rsidRPr="005B6055" w:rsidRDefault="00A61ACF" w:rsidP="00A61ACF">
      <w:pPr>
        <w:tabs>
          <w:tab w:val="num" w:pos="0"/>
          <w:tab w:val="left" w:pos="2850"/>
        </w:tabs>
        <w:jc w:val="both"/>
        <w:rPr>
          <w:rFonts w:ascii="Arial" w:hAnsi="Arial" w:cs="Arial"/>
          <w:lang w:val="ro-RO"/>
        </w:rPr>
      </w:pPr>
      <w:r w:rsidRPr="005B6055">
        <w:rPr>
          <w:rFonts w:ascii="Arial" w:hAnsi="Arial" w:cs="Arial"/>
          <w:lang w:val="ro-RO"/>
        </w:rPr>
        <w:t>În anul 2011 emisia de poluan</w:t>
      </w:r>
      <w:r w:rsidR="005C783C" w:rsidRPr="005B6055">
        <w:rPr>
          <w:rFonts w:ascii="Arial" w:hAnsi="Arial" w:cs="Arial"/>
          <w:lang w:val="ro-RO"/>
        </w:rPr>
        <w:t>ţ</w:t>
      </w:r>
      <w:r w:rsidRPr="005B6055">
        <w:rPr>
          <w:rFonts w:ascii="Arial" w:hAnsi="Arial" w:cs="Arial"/>
          <w:lang w:val="ro-RO"/>
        </w:rPr>
        <w:t xml:space="preserve">i în atmosferă a fost de 932,076 mii tone în care sunt cuprinse </w:t>
      </w:r>
      <w:r w:rsidR="005C783C" w:rsidRPr="005B6055">
        <w:rPr>
          <w:rFonts w:ascii="Arial" w:hAnsi="Arial" w:cs="Arial"/>
          <w:lang w:val="ro-RO"/>
        </w:rPr>
        <w:t>ş</w:t>
      </w:r>
      <w:r w:rsidRPr="005B6055">
        <w:rPr>
          <w:rFonts w:ascii="Arial" w:hAnsi="Arial" w:cs="Arial"/>
          <w:lang w:val="ro-RO"/>
        </w:rPr>
        <w:t>i emisiile din trafic.</w:t>
      </w:r>
    </w:p>
    <w:p w:rsidR="00A61ACF" w:rsidRPr="005B6055" w:rsidRDefault="00A61ACF" w:rsidP="00A61ACF">
      <w:pPr>
        <w:tabs>
          <w:tab w:val="num" w:pos="0"/>
          <w:tab w:val="left" w:pos="2850"/>
        </w:tabs>
        <w:jc w:val="both"/>
        <w:rPr>
          <w:rFonts w:ascii="Arial" w:hAnsi="Arial" w:cs="Arial"/>
          <w:lang w:val="ro-RO"/>
        </w:rPr>
      </w:pPr>
      <w:r w:rsidRPr="005B6055">
        <w:rPr>
          <w:rFonts w:ascii="Arial" w:hAnsi="Arial" w:cs="Arial"/>
          <w:lang w:val="ro-RO"/>
        </w:rPr>
        <w:t>Valoare de 491,697 mii tone, rezultată din calcul pentru anul 2012 este cu 42,71 mai mică decât emisia din anul 2011, această scădere se explică prin faptul că valoarea energiei produse în sectorul energetic a scăzut în anul 2012 fa</w:t>
      </w:r>
      <w:r w:rsidR="005C783C" w:rsidRPr="005B6055">
        <w:rPr>
          <w:rFonts w:ascii="Arial" w:hAnsi="Arial" w:cs="Arial"/>
          <w:lang w:val="ro-RO"/>
        </w:rPr>
        <w:t>ţ</w:t>
      </w:r>
      <w:r w:rsidRPr="005B6055">
        <w:rPr>
          <w:rFonts w:ascii="Arial" w:hAnsi="Arial" w:cs="Arial"/>
          <w:lang w:val="ro-RO"/>
        </w:rPr>
        <w:t>ă de anul 2011 astfel, la SC CET SA cu 41%, iar la SC Termoelectrica SA cu 79%.</w:t>
      </w:r>
    </w:p>
    <w:p w:rsidR="004C665C" w:rsidRPr="005B6055" w:rsidRDefault="004C665C" w:rsidP="004C665C">
      <w:pPr>
        <w:tabs>
          <w:tab w:val="num" w:pos="0"/>
          <w:tab w:val="left" w:pos="2850"/>
        </w:tabs>
        <w:jc w:val="both"/>
        <w:rPr>
          <w:rFonts w:ascii="Arial" w:hAnsi="Arial" w:cs="Arial"/>
          <w:lang w:val="ro-RO"/>
        </w:rPr>
      </w:pPr>
      <w:r w:rsidRPr="005B6055">
        <w:rPr>
          <w:rFonts w:ascii="Arial" w:hAnsi="Arial" w:cs="Arial"/>
          <w:lang w:val="ro-RO"/>
        </w:rPr>
        <w:t>În ceea ce privește anul 2013 emisia totală de poluanți în atmosferă a scăzut semnificativ datorită nefuncționării totale sau parțiale a celor două instalații mari de ardere SC Termoelectrica SA și SC CET SA.</w:t>
      </w:r>
    </w:p>
    <w:p w:rsidR="004C665C" w:rsidRPr="00AA2392" w:rsidRDefault="004C665C" w:rsidP="004C665C">
      <w:pPr>
        <w:tabs>
          <w:tab w:val="num" w:pos="0"/>
          <w:tab w:val="left" w:pos="2850"/>
        </w:tabs>
        <w:jc w:val="both"/>
        <w:rPr>
          <w:rFonts w:ascii="Arial" w:hAnsi="Arial" w:cs="Arial"/>
          <w:color w:val="00B0F0"/>
          <w:lang w:val="ro-RO"/>
        </w:rPr>
      </w:pPr>
    </w:p>
    <w:p w:rsidR="004B627F" w:rsidRDefault="004B627F" w:rsidP="00CD5D76">
      <w:pPr>
        <w:jc w:val="both"/>
        <w:rPr>
          <w:rFonts w:ascii="Arial" w:hAnsi="Arial" w:cs="Arial"/>
          <w:b/>
        </w:rPr>
      </w:pPr>
    </w:p>
    <w:p w:rsidR="004B627F" w:rsidRDefault="004B627F" w:rsidP="00CD5D76">
      <w:pPr>
        <w:jc w:val="both"/>
        <w:rPr>
          <w:rFonts w:ascii="Arial" w:hAnsi="Arial" w:cs="Arial"/>
          <w:b/>
        </w:rPr>
      </w:pPr>
    </w:p>
    <w:p w:rsidR="004B627F" w:rsidRDefault="004B627F" w:rsidP="00CD5D76">
      <w:pPr>
        <w:jc w:val="both"/>
        <w:rPr>
          <w:rFonts w:ascii="Arial" w:hAnsi="Arial" w:cs="Arial"/>
          <w:b/>
        </w:rPr>
      </w:pPr>
    </w:p>
    <w:p w:rsidR="00CD5D76" w:rsidRPr="00536A79" w:rsidRDefault="00CD5D76" w:rsidP="00CD5D76">
      <w:pPr>
        <w:jc w:val="both"/>
        <w:rPr>
          <w:rFonts w:ascii="Arial" w:hAnsi="Arial" w:cs="Arial"/>
          <w:b/>
        </w:rPr>
      </w:pPr>
      <w:r w:rsidRPr="00536A79">
        <w:rPr>
          <w:rFonts w:ascii="Arial" w:hAnsi="Arial" w:cs="Arial"/>
          <w:b/>
        </w:rPr>
        <w:lastRenderedPageBreak/>
        <w:t>Măsuri şi acţiuni întreprinse în scopul prevenirii, ameliorării şi reducerii poluării aerului</w:t>
      </w:r>
      <w:r w:rsidR="005C462A" w:rsidRPr="00536A79">
        <w:rPr>
          <w:rFonts w:ascii="Arial" w:hAnsi="Arial" w:cs="Arial"/>
          <w:b/>
        </w:rPr>
        <w:t>- Program</w:t>
      </w:r>
      <w:r w:rsidRPr="00536A79">
        <w:rPr>
          <w:rFonts w:ascii="Arial" w:hAnsi="Arial" w:cs="Arial"/>
          <w:b/>
        </w:rPr>
        <w:t xml:space="preserve"> de gestionare</w:t>
      </w:r>
      <w:r w:rsidR="004B627F">
        <w:rPr>
          <w:rFonts w:ascii="Arial" w:hAnsi="Arial" w:cs="Arial"/>
          <w:b/>
        </w:rPr>
        <w:t xml:space="preserve"> </w:t>
      </w:r>
      <w:r w:rsidR="004B627F" w:rsidRPr="00536A79">
        <w:rPr>
          <w:rFonts w:ascii="Arial" w:hAnsi="Arial" w:cs="Arial"/>
          <w:b/>
        </w:rPr>
        <w:t>a calităţii aerului</w:t>
      </w:r>
    </w:p>
    <w:p w:rsidR="00CD5D76" w:rsidRPr="00536A79" w:rsidRDefault="00CD5D76" w:rsidP="00535C43">
      <w:pPr>
        <w:ind w:firstLine="737"/>
        <w:jc w:val="both"/>
        <w:rPr>
          <w:rFonts w:ascii="Arial" w:hAnsi="Arial" w:cs="Arial"/>
        </w:rPr>
      </w:pPr>
      <w:r w:rsidRPr="00536A79">
        <w:rPr>
          <w:rFonts w:ascii="Arial" w:hAnsi="Arial" w:cs="Arial"/>
          <w:b/>
        </w:rPr>
        <w:t>Programului de gestionare a calităţii aerului pentru poluantul PM 10 în Judeţul Brăila – localităţile: Brăila, Cazasu, Chiscani, Frecăţei, Gropeni, Măraşu, Romanu, Tichileşti, Tudor Vladimirescu, Vădeni</w:t>
      </w:r>
      <w:r w:rsidRPr="00536A79">
        <w:rPr>
          <w:rFonts w:ascii="Arial" w:hAnsi="Arial" w:cs="Arial"/>
        </w:rPr>
        <w:t xml:space="preserve">, a fost elaborat conform HG nr. 543/2004 privind elaborarea şi punerea în aplicare a planurilor şi programelor de gestionare a calităţii aerului şi OM. nr. 35/2007 privind aprobarea Metodologiei de elaborare şi punere în aplicare a planurilor şi programelor de gestionare a calităţii aerului. </w:t>
      </w:r>
    </w:p>
    <w:p w:rsidR="00CD5D76" w:rsidRPr="00536A79" w:rsidRDefault="00CD5D76" w:rsidP="00535C43">
      <w:pPr>
        <w:ind w:firstLine="737"/>
        <w:rPr>
          <w:rFonts w:ascii="Arial" w:hAnsi="Arial" w:cs="Arial"/>
        </w:rPr>
      </w:pPr>
      <w:r w:rsidRPr="00536A79">
        <w:rPr>
          <w:rFonts w:ascii="Arial" w:hAnsi="Arial" w:cs="Arial"/>
        </w:rPr>
        <w:t>Procedura de iniţiere a Programului de gestionare a calităţii aerului a fost începută în luna aprilie 2010 şi finalizată în luna august când Consiliul Judeţean Brăila a emis Hotărârea nr. 105/31.06. 2010 prin care a fost aprobat acest program.</w:t>
      </w:r>
    </w:p>
    <w:p w:rsidR="00CD5D76" w:rsidRPr="00536A79" w:rsidRDefault="00CD5D76" w:rsidP="00535C43">
      <w:pPr>
        <w:ind w:firstLine="737"/>
        <w:jc w:val="both"/>
        <w:rPr>
          <w:rFonts w:ascii="Arial" w:hAnsi="Arial" w:cs="Arial"/>
        </w:rPr>
      </w:pPr>
      <w:r w:rsidRPr="00536A79">
        <w:rPr>
          <w:rFonts w:ascii="Arial" w:hAnsi="Arial" w:cs="Arial"/>
        </w:rPr>
        <w:t>Evaluarea calităţii aerului prin modelarea dispersiei poluanţilor în atmosferă folosind un model combinat meteorologie-dispersie efectuată pe baza inventarului surselor de poluare şi a emisiilor de poluanţi, a identificat că sursele de suprafaţă (încălzirea rezidenţială a locuinţelor şi industrie mică) sunt principalele surse responsabile pentru depăşirea concentraţiilor valorilor limită la PM10, atât în anul 2007 cât şi în 2008.</w:t>
      </w:r>
    </w:p>
    <w:p w:rsidR="00CD5D76" w:rsidRPr="00536A79" w:rsidRDefault="00F87699" w:rsidP="00F87699">
      <w:pPr>
        <w:rPr>
          <w:rFonts w:ascii="Arial" w:hAnsi="Arial" w:cs="Arial"/>
        </w:rPr>
      </w:pPr>
      <w:r w:rsidRPr="00536A79">
        <w:rPr>
          <w:rFonts w:ascii="Arial" w:hAnsi="Arial" w:cs="Arial"/>
          <w:b/>
        </w:rPr>
        <w:tab/>
      </w:r>
      <w:r w:rsidR="00CD5D76" w:rsidRPr="00536A79">
        <w:rPr>
          <w:rFonts w:ascii="Arial" w:hAnsi="Arial" w:cs="Arial"/>
        </w:rPr>
        <w:t>Agenţia pentru Protecţia Mediului Brăila în colaborare cu Comisariatul Judeţean Brăila al Gărzii Naţionale de Mediu au monitorizat stadiul măsurilor/acţiunilor realizate de către autorităţile implicate în Programul de gestionare a calităţii aerului, ce s-a finalizat cu un raport anual</w:t>
      </w:r>
      <w:r w:rsidR="00CD5D76" w:rsidRPr="00536A79">
        <w:rPr>
          <w:rFonts w:ascii="Arial" w:hAnsi="Arial" w:cs="Arial"/>
          <w:b/>
        </w:rPr>
        <w:t xml:space="preserve"> </w:t>
      </w:r>
      <w:r w:rsidR="00CD5D76" w:rsidRPr="00536A79">
        <w:rPr>
          <w:rFonts w:ascii="Arial" w:hAnsi="Arial" w:cs="Arial"/>
        </w:rPr>
        <w:t>care a fost aprobat de către Consiliul Judeţean Brăila</w:t>
      </w:r>
      <w:r w:rsidRPr="00536A79">
        <w:rPr>
          <w:rFonts w:ascii="Arial" w:hAnsi="Arial" w:cs="Arial"/>
        </w:rPr>
        <w:t>.</w:t>
      </w:r>
      <w:r w:rsidR="00CD5D76" w:rsidRPr="00536A79">
        <w:rPr>
          <w:rFonts w:ascii="Arial" w:hAnsi="Arial" w:cs="Arial"/>
        </w:rPr>
        <w:t xml:space="preserve"> </w:t>
      </w:r>
    </w:p>
    <w:p w:rsidR="00CD5D76" w:rsidRPr="00536A79" w:rsidRDefault="00F87699" w:rsidP="00204009">
      <w:pPr>
        <w:tabs>
          <w:tab w:val="num" w:pos="0"/>
          <w:tab w:val="left" w:pos="851"/>
          <w:tab w:val="left" w:pos="2850"/>
        </w:tabs>
        <w:jc w:val="both"/>
        <w:rPr>
          <w:rFonts w:ascii="Arial" w:hAnsi="Arial" w:cs="Arial"/>
          <w:color w:val="FF0000"/>
          <w:lang w:val="ro-RO"/>
        </w:rPr>
      </w:pPr>
      <w:r w:rsidRPr="00536A79">
        <w:rPr>
          <w:rFonts w:ascii="Arial" w:hAnsi="Arial" w:cs="Arial"/>
          <w:lang w:val="ro-RO"/>
        </w:rPr>
        <w:tab/>
      </w:r>
      <w:r w:rsidR="00CD5D76" w:rsidRPr="00536A79">
        <w:rPr>
          <w:rFonts w:ascii="Arial" w:hAnsi="Arial" w:cs="Arial"/>
          <w:lang w:val="ro-RO"/>
        </w:rPr>
        <w:t>În anul 201</w:t>
      </w:r>
      <w:r w:rsidR="00CA18B1">
        <w:rPr>
          <w:rFonts w:ascii="Arial" w:hAnsi="Arial" w:cs="Arial"/>
          <w:lang w:val="ro-RO"/>
        </w:rPr>
        <w:t>3</w:t>
      </w:r>
      <w:r w:rsidR="00CD5D76" w:rsidRPr="00536A79">
        <w:rPr>
          <w:rFonts w:ascii="Arial" w:hAnsi="Arial" w:cs="Arial"/>
          <w:lang w:val="ro-RO"/>
        </w:rPr>
        <w:t xml:space="preserve"> s-a continuat monitorizarea </w:t>
      </w:r>
      <w:r w:rsidR="00B40BA7" w:rsidRPr="00536A79">
        <w:rPr>
          <w:rFonts w:ascii="Arial" w:hAnsi="Arial" w:cs="Arial"/>
        </w:rPr>
        <w:t>Stadiului realizării măsurilor din  programul de gestionare a calităţii aerului pentru localităţile  din judeţul Brăila incluse în program, respectiv mun. Brăila, Cazasu, Chiscani, Frecăţei, Gropeni, Măraşu, Romanu, Tichileşti,Tudor Vladimirescu, Vădeni</w:t>
      </w:r>
      <w:r w:rsidR="00B40BA7" w:rsidRPr="00536A79">
        <w:rPr>
          <w:rFonts w:ascii="Arial" w:hAnsi="Arial" w:cs="Arial"/>
          <w:lang w:val="ro-RO"/>
        </w:rPr>
        <w:t xml:space="preserve"> </w:t>
      </w:r>
      <w:r w:rsidR="005C783C" w:rsidRPr="00536A79">
        <w:rPr>
          <w:rFonts w:ascii="Arial" w:hAnsi="Arial" w:cs="Arial"/>
          <w:lang w:val="ro-RO"/>
        </w:rPr>
        <w:t>ş</w:t>
      </w:r>
      <w:r w:rsidR="00B40BA7" w:rsidRPr="00536A79">
        <w:rPr>
          <w:rFonts w:ascii="Arial" w:hAnsi="Arial" w:cs="Arial"/>
          <w:lang w:val="ro-RO"/>
        </w:rPr>
        <w:t>i</w:t>
      </w:r>
      <w:r w:rsidR="00CD5D76" w:rsidRPr="00536A79">
        <w:rPr>
          <w:rFonts w:ascii="Arial" w:hAnsi="Arial" w:cs="Arial"/>
          <w:lang w:val="ro-RO"/>
        </w:rPr>
        <w:t xml:space="preserve"> fa</w:t>
      </w:r>
      <w:r w:rsidR="005C783C" w:rsidRPr="00536A79">
        <w:rPr>
          <w:rFonts w:ascii="Arial" w:hAnsi="Arial" w:cs="Arial"/>
          <w:lang w:val="ro-RO"/>
        </w:rPr>
        <w:t>ţ</w:t>
      </w:r>
      <w:r w:rsidR="00CD5D76" w:rsidRPr="00536A79">
        <w:rPr>
          <w:rFonts w:ascii="Arial" w:hAnsi="Arial" w:cs="Arial"/>
          <w:lang w:val="ro-RO"/>
        </w:rPr>
        <w:t>ă de anul 2010</w:t>
      </w:r>
      <w:r w:rsidR="00B40BA7" w:rsidRPr="00536A79">
        <w:rPr>
          <w:rFonts w:ascii="Arial" w:hAnsi="Arial" w:cs="Arial"/>
          <w:lang w:val="ro-RO"/>
        </w:rPr>
        <w:t>, ca dată de referin</w:t>
      </w:r>
      <w:r w:rsidR="005C783C" w:rsidRPr="00536A79">
        <w:rPr>
          <w:rFonts w:ascii="Arial" w:hAnsi="Arial" w:cs="Arial"/>
          <w:lang w:val="ro-RO"/>
        </w:rPr>
        <w:t>ţ</w:t>
      </w:r>
      <w:r w:rsidR="00B40BA7" w:rsidRPr="00536A79">
        <w:rPr>
          <w:rFonts w:ascii="Arial" w:hAnsi="Arial" w:cs="Arial"/>
          <w:lang w:val="ro-RO"/>
        </w:rPr>
        <w:t>ă ,</w:t>
      </w:r>
      <w:r w:rsidR="00CD5D76" w:rsidRPr="00536A79">
        <w:rPr>
          <w:rFonts w:ascii="Arial" w:hAnsi="Arial" w:cs="Arial"/>
          <w:lang w:val="ro-RO"/>
        </w:rPr>
        <w:t>s-au</w:t>
      </w:r>
      <w:r w:rsidR="00B40BA7" w:rsidRPr="00536A79">
        <w:rPr>
          <w:rFonts w:ascii="Arial" w:hAnsi="Arial" w:cs="Arial"/>
          <w:lang w:val="ro-RO"/>
        </w:rPr>
        <w:t xml:space="preserve"> constatat următoarele</w:t>
      </w:r>
      <w:r w:rsidR="00CD5D76" w:rsidRPr="00536A79">
        <w:rPr>
          <w:rFonts w:ascii="Arial" w:hAnsi="Arial" w:cs="Arial"/>
          <w:color w:val="FF0000"/>
          <w:lang w:val="ro-RO"/>
        </w:rPr>
        <w:t xml:space="preserve"> :</w:t>
      </w:r>
    </w:p>
    <w:p w:rsidR="00023629" w:rsidRPr="00536A79" w:rsidRDefault="00B40BA7" w:rsidP="00023629">
      <w:pPr>
        <w:rPr>
          <w:rFonts w:ascii="Arial" w:hAnsi="Arial" w:cs="Arial"/>
          <w:b/>
          <w:u w:val="single"/>
        </w:rPr>
      </w:pPr>
      <w:r w:rsidRPr="00536A79">
        <w:rPr>
          <w:rFonts w:ascii="Arial" w:hAnsi="Arial" w:cs="Arial"/>
        </w:rPr>
        <w:t xml:space="preserve">   </w:t>
      </w:r>
      <w:r w:rsidRPr="00536A79">
        <w:rPr>
          <w:rFonts w:ascii="Arial" w:hAnsi="Arial" w:cs="Arial"/>
          <w:b/>
        </w:rPr>
        <w:t xml:space="preserve">Analiza stadiului realizării măsurilor </w:t>
      </w:r>
    </w:p>
    <w:p w:rsidR="00023629" w:rsidRPr="00536A79" w:rsidRDefault="00023629" w:rsidP="00B40BA7">
      <w:pPr>
        <w:pStyle w:val="ListParagraph"/>
        <w:autoSpaceDE w:val="0"/>
        <w:autoSpaceDN w:val="0"/>
        <w:adjustRightInd w:val="0"/>
        <w:ind w:left="0"/>
        <w:rPr>
          <w:rFonts w:ascii="Arial" w:hAnsi="Arial" w:cs="Arial"/>
        </w:rPr>
      </w:pPr>
      <w:r w:rsidRPr="00536A79">
        <w:rPr>
          <w:rFonts w:ascii="Arial" w:hAnsi="Arial" w:cs="Arial"/>
        </w:rPr>
        <w:t xml:space="preserve">În vederea încadrării în valorile limită admise pentru concentraţiile poluantului PM 10 </w:t>
      </w:r>
      <w:r w:rsidR="005C783C" w:rsidRPr="00536A79">
        <w:rPr>
          <w:rFonts w:ascii="Arial" w:hAnsi="Arial" w:cs="Arial"/>
        </w:rPr>
        <w:t>ş</w:t>
      </w:r>
      <w:r w:rsidRPr="00536A79">
        <w:rPr>
          <w:rFonts w:ascii="Arial" w:hAnsi="Arial" w:cs="Arial"/>
        </w:rPr>
        <w:t>i men</w:t>
      </w:r>
      <w:r w:rsidR="005C783C" w:rsidRPr="00536A79">
        <w:rPr>
          <w:rFonts w:ascii="Arial" w:hAnsi="Arial" w:cs="Arial"/>
        </w:rPr>
        <w:t>ţ</w:t>
      </w:r>
      <w:r w:rsidRPr="00536A79">
        <w:rPr>
          <w:rFonts w:ascii="Arial" w:hAnsi="Arial" w:cs="Arial"/>
        </w:rPr>
        <w:t xml:space="preserve">inerea în perspectivă sub aceste valori , UAT – urile incluse în program </w:t>
      </w:r>
      <w:r w:rsidR="005C783C" w:rsidRPr="00536A79">
        <w:rPr>
          <w:rFonts w:ascii="Arial" w:hAnsi="Arial" w:cs="Arial"/>
        </w:rPr>
        <w:t>ş</w:t>
      </w:r>
      <w:r w:rsidRPr="00536A79">
        <w:rPr>
          <w:rFonts w:ascii="Arial" w:hAnsi="Arial" w:cs="Arial"/>
        </w:rPr>
        <w:t>i-au asumat un număr de 79 de măsuri specifice cu derulare în perioada 2010 – 2014.</w:t>
      </w:r>
    </w:p>
    <w:p w:rsidR="00023629" w:rsidRPr="00536A79" w:rsidRDefault="00023629" w:rsidP="00023629">
      <w:pPr>
        <w:autoSpaceDE w:val="0"/>
        <w:autoSpaceDN w:val="0"/>
        <w:adjustRightInd w:val="0"/>
        <w:rPr>
          <w:rFonts w:ascii="Arial" w:hAnsi="Arial" w:cs="Arial"/>
          <w:lang w:eastAsia="ro-RO"/>
        </w:rPr>
      </w:pPr>
      <w:r w:rsidRPr="00536A79">
        <w:rPr>
          <w:rFonts w:ascii="Arial" w:hAnsi="Arial" w:cs="Arial"/>
          <w:lang w:eastAsia="ro-RO"/>
        </w:rPr>
        <w:t>Măsuri cu termene scadente pentru perioada 2010 – 2012  = 72 din care :</w:t>
      </w:r>
    </w:p>
    <w:p w:rsidR="00023629" w:rsidRPr="00536A79" w:rsidRDefault="00023629" w:rsidP="00ED3802">
      <w:pPr>
        <w:pStyle w:val="ListParagraph"/>
        <w:numPr>
          <w:ilvl w:val="0"/>
          <w:numId w:val="48"/>
        </w:numPr>
        <w:autoSpaceDE w:val="0"/>
        <w:autoSpaceDN w:val="0"/>
        <w:adjustRightInd w:val="0"/>
        <w:ind w:left="0" w:firstLine="0"/>
        <w:rPr>
          <w:rFonts w:ascii="Arial" w:hAnsi="Arial" w:cs="Arial"/>
        </w:rPr>
      </w:pPr>
      <w:r w:rsidRPr="00536A79">
        <w:rPr>
          <w:rFonts w:ascii="Arial" w:hAnsi="Arial" w:cs="Arial"/>
        </w:rPr>
        <w:t>Realizate = 69  ( 97%)</w:t>
      </w:r>
    </w:p>
    <w:p w:rsidR="00023629" w:rsidRPr="00536A79" w:rsidRDefault="00023629" w:rsidP="00ED3802">
      <w:pPr>
        <w:pStyle w:val="ListParagraph"/>
        <w:numPr>
          <w:ilvl w:val="0"/>
          <w:numId w:val="48"/>
        </w:numPr>
        <w:autoSpaceDE w:val="0"/>
        <w:autoSpaceDN w:val="0"/>
        <w:adjustRightInd w:val="0"/>
        <w:ind w:left="0" w:firstLine="0"/>
        <w:rPr>
          <w:rFonts w:ascii="Arial" w:hAnsi="Arial" w:cs="Arial"/>
        </w:rPr>
      </w:pPr>
      <w:r w:rsidRPr="00536A79">
        <w:rPr>
          <w:rFonts w:ascii="Arial" w:hAnsi="Arial" w:cs="Arial"/>
        </w:rPr>
        <w:t>Nerealizate = 3 ( din cauza lipsei resurselor de finan</w:t>
      </w:r>
      <w:r w:rsidR="005C783C" w:rsidRPr="00536A79">
        <w:rPr>
          <w:rFonts w:ascii="Arial" w:hAnsi="Arial" w:cs="Arial"/>
        </w:rPr>
        <w:t>ţ</w:t>
      </w:r>
      <w:r w:rsidRPr="00536A79">
        <w:rPr>
          <w:rFonts w:ascii="Arial" w:hAnsi="Arial" w:cs="Arial"/>
        </w:rPr>
        <w:t>are)</w:t>
      </w:r>
    </w:p>
    <w:p w:rsidR="00023629" w:rsidRPr="00536A79" w:rsidRDefault="00023629" w:rsidP="00023629">
      <w:pPr>
        <w:autoSpaceDE w:val="0"/>
        <w:autoSpaceDN w:val="0"/>
        <w:adjustRightInd w:val="0"/>
        <w:rPr>
          <w:rFonts w:ascii="Arial" w:hAnsi="Arial" w:cs="Arial"/>
          <w:lang w:eastAsia="ro-RO"/>
        </w:rPr>
      </w:pPr>
      <w:r w:rsidRPr="00536A79">
        <w:rPr>
          <w:rFonts w:ascii="Arial" w:hAnsi="Arial" w:cs="Arial"/>
          <w:lang w:eastAsia="ro-RO"/>
        </w:rPr>
        <w:t>Măsuri cu termene scadente pentru perioada 2013 – 2014  din care :</w:t>
      </w:r>
    </w:p>
    <w:p w:rsidR="00023629" w:rsidRPr="00536A79" w:rsidRDefault="00023629" w:rsidP="00ED3802">
      <w:pPr>
        <w:pStyle w:val="ListParagraph"/>
        <w:numPr>
          <w:ilvl w:val="0"/>
          <w:numId w:val="48"/>
        </w:numPr>
        <w:autoSpaceDE w:val="0"/>
        <w:autoSpaceDN w:val="0"/>
        <w:adjustRightInd w:val="0"/>
        <w:ind w:left="0" w:firstLine="0"/>
        <w:rPr>
          <w:rFonts w:ascii="Arial" w:hAnsi="Arial" w:cs="Arial"/>
        </w:rPr>
      </w:pPr>
      <w:r w:rsidRPr="00536A79">
        <w:rPr>
          <w:rFonts w:ascii="Arial" w:hAnsi="Arial" w:cs="Arial"/>
        </w:rPr>
        <w:t>Măsuri scadente în anul 2013 - în derulare = 5</w:t>
      </w:r>
    </w:p>
    <w:p w:rsidR="00023629" w:rsidRPr="00536A79" w:rsidRDefault="00023629" w:rsidP="00ED3802">
      <w:pPr>
        <w:pStyle w:val="ListParagraph"/>
        <w:numPr>
          <w:ilvl w:val="0"/>
          <w:numId w:val="48"/>
        </w:numPr>
        <w:autoSpaceDE w:val="0"/>
        <w:autoSpaceDN w:val="0"/>
        <w:adjustRightInd w:val="0"/>
        <w:ind w:left="0" w:firstLine="0"/>
        <w:rPr>
          <w:rFonts w:ascii="Arial" w:hAnsi="Arial" w:cs="Arial"/>
        </w:rPr>
      </w:pPr>
      <w:r w:rsidRPr="00536A79">
        <w:rPr>
          <w:rFonts w:ascii="Arial" w:hAnsi="Arial" w:cs="Arial"/>
        </w:rPr>
        <w:t>Măsuri scadente în anul 2014 - în derulare = 2</w:t>
      </w:r>
    </w:p>
    <w:p w:rsidR="00023629" w:rsidRPr="00642B5E" w:rsidRDefault="00B40BA7" w:rsidP="00023629">
      <w:pPr>
        <w:pStyle w:val="ListParagraph"/>
        <w:autoSpaceDE w:val="0"/>
        <w:autoSpaceDN w:val="0"/>
        <w:adjustRightInd w:val="0"/>
        <w:ind w:left="0"/>
        <w:rPr>
          <w:rFonts w:ascii="Arial" w:hAnsi="Arial" w:cs="Arial"/>
        </w:rPr>
      </w:pPr>
      <w:r w:rsidRPr="00536A79">
        <w:rPr>
          <w:rFonts w:ascii="Arial" w:hAnsi="Arial" w:cs="Arial"/>
        </w:rPr>
        <w:t xml:space="preserve">                                                    </w:t>
      </w:r>
      <w:r w:rsidR="00023629" w:rsidRPr="00536A79">
        <w:rPr>
          <w:rFonts w:ascii="Arial" w:hAnsi="Arial" w:cs="Arial"/>
        </w:rPr>
        <w:t>TOTAL = 79</w:t>
      </w:r>
    </w:p>
    <w:p w:rsidR="00023629" w:rsidRPr="00622C42" w:rsidRDefault="00023629" w:rsidP="00204009">
      <w:pPr>
        <w:tabs>
          <w:tab w:val="num" w:pos="0"/>
          <w:tab w:val="left" w:pos="851"/>
          <w:tab w:val="left" w:pos="2850"/>
        </w:tabs>
        <w:jc w:val="both"/>
        <w:rPr>
          <w:color w:val="FF0000"/>
          <w:sz w:val="20"/>
          <w:szCs w:val="20"/>
          <w:lang w:val="ro-RO"/>
        </w:rPr>
      </w:pPr>
    </w:p>
    <w:p w:rsidR="00F305C5" w:rsidRPr="008C4838" w:rsidRDefault="00CC1415" w:rsidP="00CC1415">
      <w:pPr>
        <w:shd w:val="clear" w:color="auto" w:fill="DCFFE1"/>
        <w:tabs>
          <w:tab w:val="left" w:pos="360"/>
          <w:tab w:val="left" w:leader="dot" w:pos="8820"/>
        </w:tabs>
        <w:ind w:right="340"/>
        <w:jc w:val="center"/>
        <w:rPr>
          <w:rFonts w:ascii="Arial" w:hAnsi="Arial" w:cs="Arial"/>
          <w:b/>
          <w:lang w:val="ro-RO"/>
        </w:rPr>
      </w:pPr>
      <w:r w:rsidRPr="008C4838">
        <w:rPr>
          <w:rFonts w:ascii="Arial" w:hAnsi="Arial" w:cs="Arial"/>
          <w:b/>
          <w:lang w:val="ro-RO"/>
        </w:rPr>
        <w:t>3.</w:t>
      </w:r>
      <w:r w:rsidR="006E5BEC" w:rsidRPr="008C4838">
        <w:rPr>
          <w:rFonts w:ascii="Arial" w:hAnsi="Arial" w:cs="Arial"/>
          <w:b/>
          <w:lang w:val="ro-RO"/>
        </w:rPr>
        <w:t xml:space="preserve"> </w:t>
      </w:r>
      <w:r w:rsidR="00F305C5" w:rsidRPr="008C4838">
        <w:rPr>
          <w:rFonts w:ascii="Arial" w:hAnsi="Arial" w:cs="Arial"/>
          <w:b/>
          <w:lang w:val="ro-RO"/>
        </w:rPr>
        <w:t xml:space="preserve">APA  </w:t>
      </w:r>
    </w:p>
    <w:p w:rsidR="008C4838" w:rsidRDefault="008C4838" w:rsidP="008A5C7D">
      <w:pPr>
        <w:rPr>
          <w:rFonts w:ascii="Arial" w:hAnsi="Arial" w:cs="Arial"/>
          <w:b/>
        </w:rPr>
      </w:pPr>
    </w:p>
    <w:p w:rsidR="0010093C" w:rsidRPr="008C4838" w:rsidRDefault="0010093C" w:rsidP="00E14D2D">
      <w:pPr>
        <w:jc w:val="center"/>
        <w:rPr>
          <w:rFonts w:ascii="Arial" w:hAnsi="Arial" w:cs="Arial"/>
          <w:b/>
        </w:rPr>
      </w:pPr>
      <w:r w:rsidRPr="008C4838">
        <w:rPr>
          <w:rFonts w:ascii="Arial" w:hAnsi="Arial" w:cs="Arial"/>
          <w:b/>
        </w:rPr>
        <w:t xml:space="preserve">3.1. </w:t>
      </w:r>
      <w:r w:rsidR="008C4838">
        <w:rPr>
          <w:rFonts w:ascii="Arial" w:hAnsi="Arial" w:cs="Arial"/>
          <w:b/>
        </w:rPr>
        <w:t>Resursele de apă;</w:t>
      </w:r>
      <w:r w:rsidRPr="008C4838">
        <w:rPr>
          <w:rFonts w:ascii="Arial" w:hAnsi="Arial" w:cs="Arial"/>
          <w:b/>
        </w:rPr>
        <w:t xml:space="preserve"> </w:t>
      </w:r>
      <w:r w:rsidR="008C4838">
        <w:rPr>
          <w:rFonts w:ascii="Arial" w:hAnsi="Arial" w:cs="Arial"/>
          <w:b/>
        </w:rPr>
        <w:t>C</w:t>
      </w:r>
      <w:r w:rsidRPr="008C4838">
        <w:rPr>
          <w:rFonts w:ascii="Arial" w:hAnsi="Arial" w:cs="Arial"/>
          <w:b/>
        </w:rPr>
        <w:t>antităţi şi fluxuri</w:t>
      </w:r>
    </w:p>
    <w:p w:rsidR="00B51685" w:rsidRDefault="00B51685" w:rsidP="008A5C7D">
      <w:pPr>
        <w:rPr>
          <w:b/>
          <w:color w:val="FF0000"/>
          <w:sz w:val="20"/>
          <w:szCs w:val="20"/>
          <w:u w:val="single"/>
        </w:rPr>
      </w:pPr>
    </w:p>
    <w:p w:rsidR="00B51685" w:rsidRPr="00E42908" w:rsidRDefault="00E42908" w:rsidP="00B51685">
      <w:pPr>
        <w:rPr>
          <w:rFonts w:ascii="Arial" w:hAnsi="Arial" w:cs="Arial"/>
        </w:rPr>
      </w:pPr>
      <w:r w:rsidRPr="00E42908">
        <w:rPr>
          <w:rFonts w:ascii="Arial" w:hAnsi="Arial" w:cs="Arial"/>
          <w:b/>
        </w:rPr>
        <w:t>Tabel 3.1.1 -</w:t>
      </w:r>
      <w:r w:rsidR="00B51685" w:rsidRPr="00E42908">
        <w:rPr>
          <w:rFonts w:ascii="Arial" w:hAnsi="Arial" w:cs="Arial"/>
        </w:rPr>
        <w:t xml:space="preserve"> Principalele ape curgătoare de pe teritoriul judeţului Brăila:</w:t>
      </w:r>
    </w:p>
    <w:p w:rsidR="00B51685" w:rsidRPr="00D67D7A" w:rsidRDefault="00B51685" w:rsidP="00B51685">
      <w:pPr>
        <w:rPr>
          <w:rFonts w:ascii="Arial" w:hAnsi="Arial" w:cs="Arial"/>
          <w:color w:val="FF0000"/>
        </w:rPr>
      </w:pPr>
    </w:p>
    <w:tbl>
      <w:tblPr>
        <w:tblW w:w="0" w:type="auto"/>
        <w:jc w:val="center"/>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04"/>
        <w:gridCol w:w="3119"/>
      </w:tblGrid>
      <w:tr w:rsidR="00B51685" w:rsidRPr="00E42908" w:rsidTr="006A3D9D">
        <w:trPr>
          <w:trHeight w:val="550"/>
          <w:jc w:val="center"/>
        </w:trPr>
        <w:tc>
          <w:tcPr>
            <w:tcW w:w="21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51685" w:rsidRPr="00E42908" w:rsidRDefault="00B51685" w:rsidP="006A3D9D">
            <w:pPr>
              <w:rPr>
                <w:rFonts w:ascii="Arial" w:hAnsi="Arial" w:cs="Arial"/>
                <w:b/>
              </w:rPr>
            </w:pPr>
            <w:r w:rsidRPr="00E42908">
              <w:rPr>
                <w:rFonts w:ascii="Arial" w:hAnsi="Arial" w:cs="Arial"/>
                <w:b/>
              </w:rPr>
              <w:t>Curs de apă</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51685" w:rsidRPr="00E42908" w:rsidRDefault="00B51685" w:rsidP="006A3D9D">
            <w:pPr>
              <w:rPr>
                <w:rFonts w:ascii="Arial" w:hAnsi="Arial" w:cs="Arial"/>
                <w:b/>
              </w:rPr>
            </w:pPr>
            <w:r w:rsidRPr="00E42908">
              <w:rPr>
                <w:rFonts w:ascii="Arial" w:hAnsi="Arial" w:cs="Arial"/>
                <w:b/>
              </w:rPr>
              <w:t>Lungime în judeţul Brăila</w:t>
            </w:r>
          </w:p>
          <w:p w:rsidR="00B51685" w:rsidRPr="00E42908" w:rsidRDefault="00B51685" w:rsidP="006A3D9D">
            <w:pPr>
              <w:jc w:val="center"/>
              <w:rPr>
                <w:rFonts w:ascii="Arial" w:hAnsi="Arial" w:cs="Arial"/>
                <w:b/>
              </w:rPr>
            </w:pPr>
            <w:r w:rsidRPr="00E42908">
              <w:rPr>
                <w:rFonts w:ascii="Arial" w:hAnsi="Arial" w:cs="Arial"/>
                <w:b/>
              </w:rPr>
              <w:t>(km)</w:t>
            </w:r>
          </w:p>
        </w:tc>
      </w:tr>
      <w:tr w:rsidR="00B51685" w:rsidRPr="00E42908" w:rsidTr="006A3D9D">
        <w:trPr>
          <w:trHeight w:val="340"/>
          <w:jc w:val="center"/>
        </w:trPr>
        <w:tc>
          <w:tcPr>
            <w:tcW w:w="2104" w:type="dxa"/>
            <w:tcBorders>
              <w:top w:val="single" w:sz="4" w:space="0" w:color="auto"/>
              <w:left w:val="single" w:sz="4" w:space="0" w:color="auto"/>
              <w:bottom w:val="single" w:sz="4" w:space="0" w:color="auto"/>
              <w:right w:val="single" w:sz="4" w:space="0" w:color="auto"/>
            </w:tcBorders>
            <w:vAlign w:val="center"/>
            <w:hideMark/>
          </w:tcPr>
          <w:p w:rsidR="00B51685" w:rsidRPr="00E42908" w:rsidRDefault="00B51685" w:rsidP="006A3D9D">
            <w:pPr>
              <w:rPr>
                <w:rFonts w:ascii="Arial" w:hAnsi="Arial" w:cs="Arial"/>
              </w:rPr>
            </w:pPr>
            <w:r w:rsidRPr="00E42908">
              <w:rPr>
                <w:rFonts w:ascii="Arial" w:hAnsi="Arial" w:cs="Arial"/>
              </w:rPr>
              <w:t>Dunăre</w:t>
            </w:r>
          </w:p>
        </w:tc>
        <w:tc>
          <w:tcPr>
            <w:tcW w:w="3119" w:type="dxa"/>
            <w:tcBorders>
              <w:top w:val="single" w:sz="4" w:space="0" w:color="auto"/>
              <w:left w:val="single" w:sz="4" w:space="0" w:color="auto"/>
              <w:bottom w:val="single" w:sz="4" w:space="0" w:color="auto"/>
              <w:right w:val="single" w:sz="4" w:space="0" w:color="auto"/>
            </w:tcBorders>
            <w:vAlign w:val="center"/>
            <w:hideMark/>
          </w:tcPr>
          <w:p w:rsidR="00B51685" w:rsidRPr="00E42908" w:rsidRDefault="00B51685" w:rsidP="006A3D9D">
            <w:pPr>
              <w:jc w:val="center"/>
              <w:rPr>
                <w:rFonts w:ascii="Arial" w:hAnsi="Arial" w:cs="Arial"/>
              </w:rPr>
            </w:pPr>
            <w:r w:rsidRPr="00E42908">
              <w:rPr>
                <w:rFonts w:ascii="Arial" w:hAnsi="Arial" w:cs="Arial"/>
              </w:rPr>
              <w:t>86</w:t>
            </w:r>
          </w:p>
        </w:tc>
      </w:tr>
      <w:tr w:rsidR="00B51685" w:rsidRPr="00E42908" w:rsidTr="006A3D9D">
        <w:trPr>
          <w:trHeight w:val="340"/>
          <w:jc w:val="center"/>
        </w:trPr>
        <w:tc>
          <w:tcPr>
            <w:tcW w:w="2104" w:type="dxa"/>
            <w:tcBorders>
              <w:top w:val="single" w:sz="4" w:space="0" w:color="auto"/>
              <w:left w:val="single" w:sz="4" w:space="0" w:color="auto"/>
              <w:bottom w:val="single" w:sz="4" w:space="0" w:color="auto"/>
              <w:right w:val="single" w:sz="4" w:space="0" w:color="auto"/>
            </w:tcBorders>
            <w:vAlign w:val="center"/>
            <w:hideMark/>
          </w:tcPr>
          <w:p w:rsidR="00B51685" w:rsidRPr="00E42908" w:rsidRDefault="00B51685" w:rsidP="006A3D9D">
            <w:pPr>
              <w:rPr>
                <w:rFonts w:ascii="Arial" w:hAnsi="Arial" w:cs="Arial"/>
              </w:rPr>
            </w:pPr>
            <w:r w:rsidRPr="00E42908">
              <w:rPr>
                <w:rFonts w:ascii="Arial" w:hAnsi="Arial" w:cs="Arial"/>
              </w:rPr>
              <w:t xml:space="preserve">Buzău </w:t>
            </w:r>
          </w:p>
        </w:tc>
        <w:tc>
          <w:tcPr>
            <w:tcW w:w="3119" w:type="dxa"/>
            <w:tcBorders>
              <w:top w:val="single" w:sz="4" w:space="0" w:color="auto"/>
              <w:left w:val="single" w:sz="4" w:space="0" w:color="auto"/>
              <w:bottom w:val="single" w:sz="4" w:space="0" w:color="auto"/>
              <w:right w:val="single" w:sz="4" w:space="0" w:color="auto"/>
            </w:tcBorders>
            <w:vAlign w:val="center"/>
            <w:hideMark/>
          </w:tcPr>
          <w:p w:rsidR="00B51685" w:rsidRPr="00E42908" w:rsidRDefault="00B51685" w:rsidP="006A3D9D">
            <w:pPr>
              <w:jc w:val="center"/>
              <w:rPr>
                <w:rFonts w:ascii="Arial" w:hAnsi="Arial" w:cs="Arial"/>
              </w:rPr>
            </w:pPr>
            <w:r w:rsidRPr="00E42908">
              <w:rPr>
                <w:rFonts w:ascii="Arial" w:hAnsi="Arial" w:cs="Arial"/>
              </w:rPr>
              <w:t>120</w:t>
            </w:r>
          </w:p>
        </w:tc>
      </w:tr>
      <w:tr w:rsidR="00B51685" w:rsidRPr="00E42908" w:rsidTr="006A3D9D">
        <w:trPr>
          <w:trHeight w:val="340"/>
          <w:jc w:val="center"/>
        </w:trPr>
        <w:tc>
          <w:tcPr>
            <w:tcW w:w="2104" w:type="dxa"/>
            <w:tcBorders>
              <w:top w:val="single" w:sz="4" w:space="0" w:color="auto"/>
              <w:left w:val="single" w:sz="4" w:space="0" w:color="auto"/>
              <w:bottom w:val="single" w:sz="4" w:space="0" w:color="auto"/>
              <w:right w:val="single" w:sz="4" w:space="0" w:color="auto"/>
            </w:tcBorders>
            <w:vAlign w:val="center"/>
            <w:hideMark/>
          </w:tcPr>
          <w:p w:rsidR="00B51685" w:rsidRPr="00E42908" w:rsidRDefault="00B51685" w:rsidP="006A3D9D">
            <w:pPr>
              <w:rPr>
                <w:rFonts w:ascii="Arial" w:hAnsi="Arial" w:cs="Arial"/>
              </w:rPr>
            </w:pPr>
            <w:r w:rsidRPr="00E42908">
              <w:rPr>
                <w:rFonts w:ascii="Arial" w:hAnsi="Arial" w:cs="Arial"/>
              </w:rPr>
              <w:t>Călmăţui</w:t>
            </w:r>
          </w:p>
        </w:tc>
        <w:tc>
          <w:tcPr>
            <w:tcW w:w="3119" w:type="dxa"/>
            <w:tcBorders>
              <w:top w:val="single" w:sz="4" w:space="0" w:color="auto"/>
              <w:left w:val="single" w:sz="4" w:space="0" w:color="auto"/>
              <w:bottom w:val="single" w:sz="4" w:space="0" w:color="auto"/>
              <w:right w:val="single" w:sz="4" w:space="0" w:color="auto"/>
            </w:tcBorders>
            <w:vAlign w:val="center"/>
            <w:hideMark/>
          </w:tcPr>
          <w:p w:rsidR="00B51685" w:rsidRPr="00E42908" w:rsidRDefault="00B51685" w:rsidP="006A3D9D">
            <w:pPr>
              <w:jc w:val="center"/>
              <w:rPr>
                <w:rFonts w:ascii="Arial" w:hAnsi="Arial" w:cs="Arial"/>
              </w:rPr>
            </w:pPr>
            <w:r w:rsidRPr="00E42908">
              <w:rPr>
                <w:rFonts w:ascii="Arial" w:hAnsi="Arial" w:cs="Arial"/>
              </w:rPr>
              <w:t>90</w:t>
            </w:r>
          </w:p>
        </w:tc>
      </w:tr>
      <w:tr w:rsidR="00B51685" w:rsidRPr="00E42908" w:rsidTr="006A3D9D">
        <w:trPr>
          <w:trHeight w:val="340"/>
          <w:jc w:val="center"/>
        </w:trPr>
        <w:tc>
          <w:tcPr>
            <w:tcW w:w="2104" w:type="dxa"/>
            <w:tcBorders>
              <w:top w:val="single" w:sz="4" w:space="0" w:color="auto"/>
              <w:left w:val="single" w:sz="4" w:space="0" w:color="auto"/>
              <w:bottom w:val="single" w:sz="4" w:space="0" w:color="auto"/>
              <w:right w:val="single" w:sz="4" w:space="0" w:color="auto"/>
            </w:tcBorders>
            <w:vAlign w:val="center"/>
            <w:hideMark/>
          </w:tcPr>
          <w:p w:rsidR="00B51685" w:rsidRPr="00E42908" w:rsidRDefault="00B51685" w:rsidP="006A3D9D">
            <w:pPr>
              <w:rPr>
                <w:rFonts w:ascii="Arial" w:hAnsi="Arial" w:cs="Arial"/>
              </w:rPr>
            </w:pPr>
            <w:r w:rsidRPr="00E42908">
              <w:rPr>
                <w:rFonts w:ascii="Arial" w:hAnsi="Arial" w:cs="Arial"/>
              </w:rPr>
              <w:t>Siret</w:t>
            </w:r>
          </w:p>
        </w:tc>
        <w:tc>
          <w:tcPr>
            <w:tcW w:w="3119" w:type="dxa"/>
            <w:tcBorders>
              <w:top w:val="single" w:sz="4" w:space="0" w:color="auto"/>
              <w:left w:val="single" w:sz="4" w:space="0" w:color="auto"/>
              <w:bottom w:val="single" w:sz="4" w:space="0" w:color="auto"/>
              <w:right w:val="single" w:sz="4" w:space="0" w:color="auto"/>
            </w:tcBorders>
            <w:vAlign w:val="center"/>
            <w:hideMark/>
          </w:tcPr>
          <w:p w:rsidR="00B51685" w:rsidRPr="00E42908" w:rsidRDefault="00B51685" w:rsidP="006A3D9D">
            <w:pPr>
              <w:jc w:val="center"/>
              <w:rPr>
                <w:rFonts w:ascii="Arial" w:hAnsi="Arial" w:cs="Arial"/>
              </w:rPr>
            </w:pPr>
            <w:r w:rsidRPr="00E42908">
              <w:rPr>
                <w:rFonts w:ascii="Arial" w:hAnsi="Arial" w:cs="Arial"/>
              </w:rPr>
              <w:t>55</w:t>
            </w:r>
          </w:p>
        </w:tc>
      </w:tr>
      <w:tr w:rsidR="00B51685" w:rsidRPr="00E42908" w:rsidTr="006A3D9D">
        <w:trPr>
          <w:trHeight w:val="340"/>
          <w:jc w:val="center"/>
        </w:trPr>
        <w:tc>
          <w:tcPr>
            <w:tcW w:w="2104" w:type="dxa"/>
            <w:tcBorders>
              <w:top w:val="single" w:sz="4" w:space="0" w:color="auto"/>
              <w:left w:val="single" w:sz="4" w:space="0" w:color="auto"/>
              <w:bottom w:val="single" w:sz="4" w:space="0" w:color="auto"/>
              <w:right w:val="single" w:sz="4" w:space="0" w:color="auto"/>
            </w:tcBorders>
            <w:vAlign w:val="center"/>
            <w:hideMark/>
          </w:tcPr>
          <w:p w:rsidR="00B51685" w:rsidRPr="00E42908" w:rsidRDefault="00B51685" w:rsidP="006A3D9D">
            <w:pPr>
              <w:rPr>
                <w:rFonts w:ascii="Arial" w:hAnsi="Arial" w:cs="Arial"/>
                <w:b/>
              </w:rPr>
            </w:pPr>
            <w:r w:rsidRPr="00E42908">
              <w:rPr>
                <w:rFonts w:ascii="Arial" w:hAnsi="Arial" w:cs="Arial"/>
                <w:b/>
              </w:rPr>
              <w:t>Total judeţ (km)</w:t>
            </w:r>
          </w:p>
        </w:tc>
        <w:tc>
          <w:tcPr>
            <w:tcW w:w="3119" w:type="dxa"/>
            <w:tcBorders>
              <w:top w:val="single" w:sz="4" w:space="0" w:color="auto"/>
              <w:left w:val="single" w:sz="4" w:space="0" w:color="auto"/>
              <w:bottom w:val="single" w:sz="4" w:space="0" w:color="auto"/>
              <w:right w:val="single" w:sz="4" w:space="0" w:color="auto"/>
            </w:tcBorders>
            <w:vAlign w:val="center"/>
            <w:hideMark/>
          </w:tcPr>
          <w:p w:rsidR="00B51685" w:rsidRPr="00E42908" w:rsidRDefault="00B51685" w:rsidP="006A3D9D">
            <w:pPr>
              <w:jc w:val="center"/>
              <w:rPr>
                <w:rFonts w:ascii="Arial" w:hAnsi="Arial" w:cs="Arial"/>
              </w:rPr>
            </w:pPr>
            <w:r w:rsidRPr="00E42908">
              <w:rPr>
                <w:rFonts w:ascii="Arial" w:hAnsi="Arial" w:cs="Arial"/>
              </w:rPr>
              <w:t>261</w:t>
            </w:r>
          </w:p>
        </w:tc>
      </w:tr>
    </w:tbl>
    <w:p w:rsidR="003E2886" w:rsidRDefault="003E2886" w:rsidP="003E2886">
      <w:pPr>
        <w:rPr>
          <w:b/>
          <w:color w:val="FF0000"/>
          <w:sz w:val="20"/>
          <w:szCs w:val="20"/>
          <w:u w:val="single"/>
        </w:rPr>
      </w:pPr>
    </w:p>
    <w:p w:rsidR="003E2886" w:rsidRDefault="003E2886" w:rsidP="003E2886">
      <w:pPr>
        <w:rPr>
          <w:b/>
          <w:color w:val="FF0000"/>
          <w:sz w:val="20"/>
          <w:szCs w:val="20"/>
          <w:u w:val="single"/>
        </w:rPr>
      </w:pPr>
    </w:p>
    <w:p w:rsidR="00B51685" w:rsidRPr="00E42908" w:rsidRDefault="003E2886" w:rsidP="003E2886">
      <w:pPr>
        <w:rPr>
          <w:rFonts w:ascii="Arial" w:hAnsi="Arial" w:cs="Arial"/>
          <w:b/>
        </w:rPr>
      </w:pPr>
      <w:r w:rsidRPr="003E2886">
        <w:rPr>
          <w:b/>
          <w:color w:val="FF0000"/>
          <w:sz w:val="20"/>
          <w:szCs w:val="20"/>
        </w:rPr>
        <w:lastRenderedPageBreak/>
        <w:t xml:space="preserve">                          </w:t>
      </w:r>
      <w:r w:rsidR="00E42908" w:rsidRPr="00E42908">
        <w:rPr>
          <w:rFonts w:ascii="Arial" w:hAnsi="Arial" w:cs="Arial"/>
          <w:b/>
        </w:rPr>
        <w:t>Tabel 3.1.2. -</w:t>
      </w:r>
      <w:r w:rsidR="00F87699" w:rsidRPr="00E42908">
        <w:rPr>
          <w:rFonts w:ascii="Arial" w:hAnsi="Arial" w:cs="Arial"/>
          <w:b/>
        </w:rPr>
        <w:t xml:space="preserve"> </w:t>
      </w:r>
      <w:r w:rsidR="0010093C" w:rsidRPr="00E42908">
        <w:rPr>
          <w:rFonts w:ascii="Arial" w:hAnsi="Arial" w:cs="Arial"/>
          <w:b/>
        </w:rPr>
        <w:t>Resursele de apă – cantitatea (mii mc)</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611"/>
        <w:gridCol w:w="1440"/>
        <w:gridCol w:w="1440"/>
        <w:gridCol w:w="1440"/>
      </w:tblGrid>
      <w:tr w:rsidR="0010093C" w:rsidRPr="00E42908" w:rsidTr="008C4838">
        <w:trPr>
          <w:trHeight w:val="340"/>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E6E6E6"/>
          </w:tcPr>
          <w:p w:rsidR="0010093C" w:rsidRDefault="0010093C" w:rsidP="008A5C7D">
            <w:pPr>
              <w:rPr>
                <w:rFonts w:ascii="Arial" w:hAnsi="Arial" w:cs="Arial"/>
                <w:b/>
              </w:rPr>
            </w:pPr>
            <w:r w:rsidRPr="00E42908">
              <w:rPr>
                <w:rFonts w:ascii="Arial" w:hAnsi="Arial" w:cs="Arial"/>
                <w:b/>
              </w:rPr>
              <w:t>Judeţul</w:t>
            </w:r>
          </w:p>
          <w:p w:rsidR="00E42908" w:rsidRPr="00E42908" w:rsidRDefault="00E42908" w:rsidP="008A5C7D">
            <w:pPr>
              <w:rPr>
                <w:rFonts w:ascii="Arial" w:hAnsi="Arial" w:cs="Arial"/>
                <w:b/>
              </w:rPr>
            </w:pPr>
            <w:r>
              <w:rPr>
                <w:rFonts w:ascii="Arial" w:hAnsi="Arial" w:cs="Arial"/>
                <w:b/>
              </w:rPr>
              <w:t>BRĂILA</w:t>
            </w:r>
          </w:p>
        </w:tc>
        <w:tc>
          <w:tcPr>
            <w:tcW w:w="305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0093C" w:rsidRPr="00E42908" w:rsidRDefault="0010093C" w:rsidP="008A5C7D">
            <w:pPr>
              <w:jc w:val="center"/>
              <w:rPr>
                <w:rFonts w:ascii="Arial" w:hAnsi="Arial" w:cs="Arial"/>
                <w:b/>
              </w:rPr>
            </w:pPr>
            <w:r w:rsidRPr="00E42908">
              <w:rPr>
                <w:rFonts w:ascii="Arial" w:hAnsi="Arial" w:cs="Arial"/>
                <w:b/>
              </w:rPr>
              <w:t>Resursa de suprafaţă</w:t>
            </w:r>
          </w:p>
        </w:tc>
        <w:tc>
          <w:tcPr>
            <w:tcW w:w="288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0093C" w:rsidRPr="00E42908" w:rsidRDefault="0010093C" w:rsidP="008A5C7D">
            <w:pPr>
              <w:jc w:val="center"/>
              <w:rPr>
                <w:rFonts w:ascii="Arial" w:hAnsi="Arial" w:cs="Arial"/>
                <w:b/>
              </w:rPr>
            </w:pPr>
            <w:r w:rsidRPr="00E42908">
              <w:rPr>
                <w:rFonts w:ascii="Arial" w:hAnsi="Arial" w:cs="Arial"/>
                <w:b/>
              </w:rPr>
              <w:t>Resursa din subteran</w:t>
            </w:r>
          </w:p>
        </w:tc>
      </w:tr>
      <w:tr w:rsidR="0010093C" w:rsidRPr="00E42908" w:rsidTr="008C4838">
        <w:trPr>
          <w:trHeight w:val="340"/>
          <w:jc w:val="center"/>
        </w:trPr>
        <w:tc>
          <w:tcPr>
            <w:tcW w:w="2127" w:type="dxa"/>
            <w:vMerge/>
            <w:tcBorders>
              <w:top w:val="single" w:sz="4" w:space="0" w:color="auto"/>
              <w:left w:val="single" w:sz="4" w:space="0" w:color="auto"/>
              <w:bottom w:val="single" w:sz="4" w:space="0" w:color="auto"/>
              <w:right w:val="single" w:sz="4" w:space="0" w:color="auto"/>
            </w:tcBorders>
            <w:vAlign w:val="center"/>
          </w:tcPr>
          <w:p w:rsidR="0010093C" w:rsidRPr="00E42908" w:rsidRDefault="0010093C" w:rsidP="008A5C7D">
            <w:pPr>
              <w:rPr>
                <w:rFonts w:ascii="Arial" w:hAnsi="Arial" w:cs="Arial"/>
                <w:b/>
              </w:rPr>
            </w:pPr>
          </w:p>
        </w:tc>
        <w:tc>
          <w:tcPr>
            <w:tcW w:w="1611" w:type="dxa"/>
            <w:tcBorders>
              <w:top w:val="single" w:sz="4" w:space="0" w:color="auto"/>
              <w:left w:val="single" w:sz="4" w:space="0" w:color="auto"/>
              <w:bottom w:val="single" w:sz="4" w:space="0" w:color="auto"/>
              <w:right w:val="single" w:sz="4" w:space="0" w:color="auto"/>
            </w:tcBorders>
            <w:shd w:val="clear" w:color="auto" w:fill="E6E6E6"/>
            <w:vAlign w:val="center"/>
          </w:tcPr>
          <w:p w:rsidR="0010093C" w:rsidRPr="00E42908" w:rsidRDefault="0010093C" w:rsidP="008A5C7D">
            <w:pPr>
              <w:jc w:val="center"/>
              <w:rPr>
                <w:rFonts w:ascii="Arial" w:hAnsi="Arial" w:cs="Arial"/>
                <w:b/>
              </w:rPr>
            </w:pPr>
            <w:r w:rsidRPr="00E42908">
              <w:rPr>
                <w:rFonts w:ascii="Arial" w:hAnsi="Arial" w:cs="Arial"/>
                <w:b/>
              </w:rPr>
              <w:t>Teoretică</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rsidR="0010093C" w:rsidRPr="00E42908" w:rsidRDefault="0010093C" w:rsidP="008A5C7D">
            <w:pPr>
              <w:jc w:val="center"/>
              <w:rPr>
                <w:rFonts w:ascii="Arial" w:hAnsi="Arial" w:cs="Arial"/>
                <w:b/>
              </w:rPr>
            </w:pPr>
            <w:r w:rsidRPr="00E42908">
              <w:rPr>
                <w:rFonts w:ascii="Arial" w:hAnsi="Arial" w:cs="Arial"/>
                <w:b/>
              </w:rPr>
              <w:t>Utilizabilă</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rsidR="0010093C" w:rsidRPr="00E42908" w:rsidRDefault="0010093C" w:rsidP="008A5C7D">
            <w:pPr>
              <w:jc w:val="center"/>
              <w:rPr>
                <w:rFonts w:ascii="Arial" w:hAnsi="Arial" w:cs="Arial"/>
                <w:b/>
              </w:rPr>
            </w:pPr>
            <w:r w:rsidRPr="00E42908">
              <w:rPr>
                <w:rFonts w:ascii="Arial" w:hAnsi="Arial" w:cs="Arial"/>
                <w:b/>
              </w:rPr>
              <w:t>Teoretică</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rsidR="0010093C" w:rsidRPr="00E42908" w:rsidRDefault="0010093C" w:rsidP="008A5C7D">
            <w:pPr>
              <w:jc w:val="center"/>
              <w:rPr>
                <w:rFonts w:ascii="Arial" w:hAnsi="Arial" w:cs="Arial"/>
                <w:b/>
              </w:rPr>
            </w:pPr>
            <w:r w:rsidRPr="00E42908">
              <w:rPr>
                <w:rFonts w:ascii="Arial" w:hAnsi="Arial" w:cs="Arial"/>
                <w:b/>
              </w:rPr>
              <w:t>Utilizabilă</w:t>
            </w:r>
          </w:p>
        </w:tc>
      </w:tr>
      <w:tr w:rsidR="002E6F51" w:rsidRPr="00E42908" w:rsidTr="008C4838">
        <w:trPr>
          <w:trHeight w:val="340"/>
          <w:jc w:val="center"/>
        </w:trPr>
        <w:tc>
          <w:tcPr>
            <w:tcW w:w="2127" w:type="dxa"/>
            <w:tcBorders>
              <w:top w:val="single" w:sz="4" w:space="0" w:color="auto"/>
              <w:left w:val="single" w:sz="4" w:space="0" w:color="auto"/>
              <w:bottom w:val="single" w:sz="4" w:space="0" w:color="auto"/>
              <w:right w:val="single" w:sz="4" w:space="0" w:color="auto"/>
            </w:tcBorders>
            <w:vAlign w:val="center"/>
          </w:tcPr>
          <w:p w:rsidR="002E6F51" w:rsidRPr="00E42908" w:rsidRDefault="002E6F51" w:rsidP="00153BF3">
            <w:pPr>
              <w:jc w:val="center"/>
              <w:rPr>
                <w:rFonts w:ascii="Arial" w:hAnsi="Arial" w:cs="Arial"/>
              </w:rPr>
            </w:pPr>
            <w:r w:rsidRPr="00E42908">
              <w:rPr>
                <w:rFonts w:ascii="Arial" w:hAnsi="Arial" w:cs="Arial"/>
              </w:rPr>
              <w:t>BH BUZĂU</w:t>
            </w:r>
          </w:p>
        </w:tc>
        <w:tc>
          <w:tcPr>
            <w:tcW w:w="1611" w:type="dxa"/>
            <w:tcBorders>
              <w:top w:val="single" w:sz="4" w:space="0" w:color="auto"/>
              <w:left w:val="single" w:sz="4" w:space="0" w:color="auto"/>
              <w:bottom w:val="single" w:sz="4" w:space="0" w:color="auto"/>
              <w:right w:val="single" w:sz="4" w:space="0" w:color="auto"/>
            </w:tcBorders>
            <w:vAlign w:val="center"/>
          </w:tcPr>
          <w:p w:rsidR="002E6F51" w:rsidRPr="00E42908" w:rsidRDefault="002E6F51" w:rsidP="00830B4C">
            <w:pPr>
              <w:jc w:val="center"/>
              <w:rPr>
                <w:rFonts w:ascii="Arial" w:hAnsi="Arial" w:cs="Arial"/>
              </w:rPr>
            </w:pPr>
            <w:r w:rsidRPr="00E42908">
              <w:rPr>
                <w:rFonts w:ascii="Arial" w:hAnsi="Arial" w:cs="Arial"/>
              </w:rPr>
              <w:t>829.397</w:t>
            </w:r>
          </w:p>
        </w:tc>
        <w:tc>
          <w:tcPr>
            <w:tcW w:w="1440" w:type="dxa"/>
            <w:tcBorders>
              <w:top w:val="single" w:sz="4" w:space="0" w:color="auto"/>
              <w:left w:val="single" w:sz="4" w:space="0" w:color="auto"/>
              <w:bottom w:val="single" w:sz="4" w:space="0" w:color="auto"/>
              <w:right w:val="single" w:sz="4" w:space="0" w:color="auto"/>
            </w:tcBorders>
            <w:vAlign w:val="center"/>
          </w:tcPr>
          <w:p w:rsidR="002E6F51" w:rsidRPr="00E42908" w:rsidRDefault="002E6F51" w:rsidP="00830B4C">
            <w:pPr>
              <w:jc w:val="center"/>
              <w:rPr>
                <w:rFonts w:ascii="Arial" w:hAnsi="Arial" w:cs="Arial"/>
              </w:rPr>
            </w:pPr>
            <w:r w:rsidRPr="00E42908">
              <w:rPr>
                <w:rFonts w:ascii="Arial" w:hAnsi="Arial" w:cs="Arial"/>
              </w:rPr>
              <w:t>95.400</w:t>
            </w:r>
          </w:p>
        </w:tc>
        <w:tc>
          <w:tcPr>
            <w:tcW w:w="1440" w:type="dxa"/>
            <w:tcBorders>
              <w:top w:val="single" w:sz="4" w:space="0" w:color="auto"/>
              <w:left w:val="single" w:sz="4" w:space="0" w:color="auto"/>
              <w:bottom w:val="single" w:sz="4" w:space="0" w:color="auto"/>
              <w:right w:val="single" w:sz="4" w:space="0" w:color="auto"/>
            </w:tcBorders>
            <w:vAlign w:val="center"/>
          </w:tcPr>
          <w:p w:rsidR="002E6F51" w:rsidRPr="00E42908" w:rsidRDefault="002E6F51" w:rsidP="00830B4C">
            <w:pPr>
              <w:jc w:val="center"/>
              <w:rPr>
                <w:rFonts w:ascii="Arial" w:hAnsi="Arial" w:cs="Arial"/>
              </w:rPr>
            </w:pPr>
            <w:r w:rsidRPr="00E42908">
              <w:rPr>
                <w:rFonts w:ascii="Arial" w:hAnsi="Arial" w:cs="Arial"/>
              </w:rPr>
              <w:t>211.300</w:t>
            </w:r>
          </w:p>
        </w:tc>
        <w:tc>
          <w:tcPr>
            <w:tcW w:w="1440" w:type="dxa"/>
            <w:tcBorders>
              <w:top w:val="single" w:sz="4" w:space="0" w:color="auto"/>
              <w:left w:val="single" w:sz="4" w:space="0" w:color="auto"/>
              <w:bottom w:val="single" w:sz="4" w:space="0" w:color="auto"/>
              <w:right w:val="single" w:sz="4" w:space="0" w:color="auto"/>
            </w:tcBorders>
            <w:vAlign w:val="center"/>
          </w:tcPr>
          <w:p w:rsidR="002E6F51" w:rsidRPr="00E42908" w:rsidRDefault="002E6F51" w:rsidP="00830B4C">
            <w:pPr>
              <w:jc w:val="center"/>
              <w:rPr>
                <w:rFonts w:ascii="Arial" w:hAnsi="Arial" w:cs="Arial"/>
              </w:rPr>
            </w:pPr>
            <w:r w:rsidRPr="00E42908">
              <w:rPr>
                <w:rFonts w:ascii="Arial" w:hAnsi="Arial" w:cs="Arial"/>
              </w:rPr>
              <w:t>120.000</w:t>
            </w:r>
          </w:p>
        </w:tc>
      </w:tr>
      <w:tr w:rsidR="002E6F51" w:rsidRPr="00E42908" w:rsidTr="008C4838">
        <w:trPr>
          <w:trHeight w:val="340"/>
          <w:jc w:val="center"/>
        </w:trPr>
        <w:tc>
          <w:tcPr>
            <w:tcW w:w="2127" w:type="dxa"/>
            <w:tcBorders>
              <w:top w:val="single" w:sz="4" w:space="0" w:color="auto"/>
              <w:left w:val="single" w:sz="4" w:space="0" w:color="auto"/>
              <w:bottom w:val="single" w:sz="4" w:space="0" w:color="auto"/>
              <w:right w:val="single" w:sz="4" w:space="0" w:color="auto"/>
            </w:tcBorders>
            <w:vAlign w:val="center"/>
          </w:tcPr>
          <w:p w:rsidR="002E6F51" w:rsidRPr="00E42908" w:rsidRDefault="002E6F51" w:rsidP="00153BF3">
            <w:pPr>
              <w:jc w:val="center"/>
              <w:rPr>
                <w:rFonts w:ascii="Arial" w:hAnsi="Arial" w:cs="Arial"/>
              </w:rPr>
            </w:pPr>
            <w:r w:rsidRPr="00E42908">
              <w:rPr>
                <w:rFonts w:ascii="Arial" w:hAnsi="Arial" w:cs="Arial"/>
              </w:rPr>
              <w:t>BH CĂLMĂȚUI</w:t>
            </w:r>
          </w:p>
        </w:tc>
        <w:tc>
          <w:tcPr>
            <w:tcW w:w="1611" w:type="dxa"/>
            <w:tcBorders>
              <w:top w:val="single" w:sz="4" w:space="0" w:color="auto"/>
              <w:left w:val="single" w:sz="4" w:space="0" w:color="auto"/>
              <w:bottom w:val="single" w:sz="4" w:space="0" w:color="auto"/>
              <w:right w:val="single" w:sz="4" w:space="0" w:color="auto"/>
            </w:tcBorders>
            <w:vAlign w:val="center"/>
          </w:tcPr>
          <w:p w:rsidR="002E6F51" w:rsidRPr="00E42908" w:rsidRDefault="002E6F51" w:rsidP="00830B4C">
            <w:pPr>
              <w:jc w:val="center"/>
              <w:rPr>
                <w:rFonts w:ascii="Arial" w:hAnsi="Arial" w:cs="Arial"/>
              </w:rPr>
            </w:pPr>
            <w:r w:rsidRPr="00E42908">
              <w:rPr>
                <w:rFonts w:ascii="Arial" w:hAnsi="Arial" w:cs="Arial"/>
              </w:rPr>
              <w:t>27.500</w:t>
            </w:r>
          </w:p>
        </w:tc>
        <w:tc>
          <w:tcPr>
            <w:tcW w:w="1440" w:type="dxa"/>
            <w:tcBorders>
              <w:top w:val="single" w:sz="4" w:space="0" w:color="auto"/>
              <w:left w:val="single" w:sz="4" w:space="0" w:color="auto"/>
              <w:bottom w:val="single" w:sz="4" w:space="0" w:color="auto"/>
              <w:right w:val="single" w:sz="4" w:space="0" w:color="auto"/>
            </w:tcBorders>
            <w:vAlign w:val="center"/>
          </w:tcPr>
          <w:p w:rsidR="002E6F51" w:rsidRPr="00E42908" w:rsidRDefault="002E6F51" w:rsidP="00830B4C">
            <w:pPr>
              <w:jc w:val="center"/>
              <w:rPr>
                <w:rFonts w:ascii="Arial" w:hAnsi="Arial" w:cs="Arial"/>
              </w:rPr>
            </w:pPr>
            <w:r w:rsidRPr="00E42908">
              <w:rPr>
                <w:rFonts w:ascii="Arial" w:hAnsi="Arial" w:cs="Arial"/>
              </w:rPr>
              <w:t>3.630</w:t>
            </w:r>
          </w:p>
        </w:tc>
        <w:tc>
          <w:tcPr>
            <w:tcW w:w="1440" w:type="dxa"/>
            <w:tcBorders>
              <w:top w:val="single" w:sz="4" w:space="0" w:color="auto"/>
              <w:left w:val="single" w:sz="4" w:space="0" w:color="auto"/>
              <w:bottom w:val="single" w:sz="4" w:space="0" w:color="auto"/>
              <w:right w:val="single" w:sz="4" w:space="0" w:color="auto"/>
            </w:tcBorders>
            <w:vAlign w:val="center"/>
          </w:tcPr>
          <w:p w:rsidR="002E6F51" w:rsidRPr="00E42908" w:rsidRDefault="002E6F51" w:rsidP="00830B4C">
            <w:pPr>
              <w:jc w:val="center"/>
              <w:rPr>
                <w:rFonts w:ascii="Arial" w:hAnsi="Arial" w:cs="Arial"/>
              </w:rPr>
            </w:pPr>
            <w:r w:rsidRPr="00E42908">
              <w:rPr>
                <w:rFonts w:ascii="Arial" w:hAnsi="Arial" w:cs="Arial"/>
              </w:rPr>
              <w:t>162.400</w:t>
            </w:r>
          </w:p>
        </w:tc>
        <w:tc>
          <w:tcPr>
            <w:tcW w:w="1440" w:type="dxa"/>
            <w:tcBorders>
              <w:top w:val="single" w:sz="4" w:space="0" w:color="auto"/>
              <w:left w:val="single" w:sz="4" w:space="0" w:color="auto"/>
              <w:bottom w:val="single" w:sz="4" w:space="0" w:color="auto"/>
              <w:right w:val="single" w:sz="4" w:space="0" w:color="auto"/>
            </w:tcBorders>
            <w:vAlign w:val="center"/>
          </w:tcPr>
          <w:p w:rsidR="002E6F51" w:rsidRPr="00E42908" w:rsidRDefault="002E6F51" w:rsidP="00830B4C">
            <w:pPr>
              <w:jc w:val="center"/>
              <w:rPr>
                <w:rFonts w:ascii="Arial" w:hAnsi="Arial" w:cs="Arial"/>
              </w:rPr>
            </w:pPr>
            <w:r w:rsidRPr="00E42908">
              <w:rPr>
                <w:rFonts w:ascii="Arial" w:hAnsi="Arial" w:cs="Arial"/>
              </w:rPr>
              <w:t>48.000</w:t>
            </w:r>
          </w:p>
        </w:tc>
      </w:tr>
      <w:tr w:rsidR="002E6F51" w:rsidRPr="00E42908" w:rsidTr="008C4838">
        <w:trPr>
          <w:trHeight w:val="340"/>
          <w:jc w:val="center"/>
        </w:trPr>
        <w:tc>
          <w:tcPr>
            <w:tcW w:w="2127" w:type="dxa"/>
            <w:tcBorders>
              <w:top w:val="single" w:sz="4" w:space="0" w:color="auto"/>
              <w:left w:val="single" w:sz="4" w:space="0" w:color="auto"/>
              <w:bottom w:val="single" w:sz="4" w:space="0" w:color="auto"/>
              <w:right w:val="single" w:sz="4" w:space="0" w:color="auto"/>
            </w:tcBorders>
            <w:vAlign w:val="center"/>
          </w:tcPr>
          <w:p w:rsidR="002E6F51" w:rsidRPr="00E42908" w:rsidRDefault="002E6F51" w:rsidP="00153BF3">
            <w:pPr>
              <w:jc w:val="center"/>
              <w:rPr>
                <w:rFonts w:ascii="Arial" w:hAnsi="Arial" w:cs="Arial"/>
              </w:rPr>
            </w:pPr>
            <w:r w:rsidRPr="00E42908">
              <w:rPr>
                <w:rFonts w:ascii="Arial" w:hAnsi="Arial" w:cs="Arial"/>
              </w:rPr>
              <w:t xml:space="preserve">BH DUNĂRE </w:t>
            </w:r>
          </w:p>
        </w:tc>
        <w:tc>
          <w:tcPr>
            <w:tcW w:w="1611" w:type="dxa"/>
            <w:tcBorders>
              <w:top w:val="single" w:sz="4" w:space="0" w:color="auto"/>
              <w:left w:val="single" w:sz="4" w:space="0" w:color="auto"/>
              <w:bottom w:val="single" w:sz="4" w:space="0" w:color="auto"/>
              <w:right w:val="single" w:sz="4" w:space="0" w:color="auto"/>
            </w:tcBorders>
            <w:vAlign w:val="center"/>
          </w:tcPr>
          <w:p w:rsidR="002E6F51" w:rsidRPr="00E42908" w:rsidRDefault="002E6F51" w:rsidP="00830B4C">
            <w:pPr>
              <w:jc w:val="center"/>
              <w:rPr>
                <w:rFonts w:ascii="Arial" w:hAnsi="Arial" w:cs="Arial"/>
              </w:rPr>
            </w:pPr>
            <w:r w:rsidRPr="00E42908">
              <w:rPr>
                <w:rFonts w:ascii="Arial" w:hAnsi="Arial" w:cs="Arial"/>
              </w:rPr>
              <w:t>194.261.700</w:t>
            </w:r>
          </w:p>
        </w:tc>
        <w:tc>
          <w:tcPr>
            <w:tcW w:w="1440" w:type="dxa"/>
            <w:tcBorders>
              <w:top w:val="single" w:sz="4" w:space="0" w:color="auto"/>
              <w:left w:val="single" w:sz="4" w:space="0" w:color="auto"/>
              <w:bottom w:val="single" w:sz="4" w:space="0" w:color="auto"/>
              <w:right w:val="single" w:sz="4" w:space="0" w:color="auto"/>
            </w:tcBorders>
            <w:vAlign w:val="center"/>
          </w:tcPr>
          <w:p w:rsidR="002E6F51" w:rsidRPr="00E42908" w:rsidRDefault="002E6F51" w:rsidP="00830B4C">
            <w:pPr>
              <w:jc w:val="center"/>
              <w:rPr>
                <w:rFonts w:ascii="Arial" w:hAnsi="Arial" w:cs="Arial"/>
              </w:rPr>
            </w:pPr>
            <w:r w:rsidRPr="00E42908">
              <w:rPr>
                <w:rFonts w:ascii="Arial" w:hAnsi="Arial" w:cs="Arial"/>
              </w:rPr>
              <w:t>55.188.000</w:t>
            </w:r>
          </w:p>
        </w:tc>
        <w:tc>
          <w:tcPr>
            <w:tcW w:w="1440" w:type="dxa"/>
            <w:tcBorders>
              <w:top w:val="single" w:sz="4" w:space="0" w:color="auto"/>
              <w:left w:val="single" w:sz="4" w:space="0" w:color="auto"/>
              <w:bottom w:val="single" w:sz="4" w:space="0" w:color="auto"/>
              <w:right w:val="single" w:sz="4" w:space="0" w:color="auto"/>
            </w:tcBorders>
            <w:vAlign w:val="center"/>
          </w:tcPr>
          <w:p w:rsidR="002E6F51" w:rsidRPr="00E42908" w:rsidRDefault="002E6F51" w:rsidP="00830B4C">
            <w:pPr>
              <w:jc w:val="center"/>
              <w:rPr>
                <w:rFonts w:ascii="Arial" w:hAnsi="Arial" w:cs="Arial"/>
              </w:rPr>
            </w:pPr>
            <w:r w:rsidRPr="00E42908">
              <w:rPr>
                <w:rFonts w:ascii="Arial" w:hAnsi="Arial" w:cs="Arial"/>
              </w:rPr>
              <w:t>1.545.500</w:t>
            </w:r>
          </w:p>
        </w:tc>
        <w:tc>
          <w:tcPr>
            <w:tcW w:w="1440" w:type="dxa"/>
            <w:tcBorders>
              <w:top w:val="single" w:sz="4" w:space="0" w:color="auto"/>
              <w:left w:val="single" w:sz="4" w:space="0" w:color="auto"/>
              <w:bottom w:val="single" w:sz="4" w:space="0" w:color="auto"/>
              <w:right w:val="single" w:sz="4" w:space="0" w:color="auto"/>
            </w:tcBorders>
            <w:vAlign w:val="center"/>
          </w:tcPr>
          <w:p w:rsidR="002E6F51" w:rsidRPr="00E42908" w:rsidRDefault="002E6F51" w:rsidP="00830B4C">
            <w:pPr>
              <w:jc w:val="center"/>
              <w:rPr>
                <w:rFonts w:ascii="Arial" w:hAnsi="Arial" w:cs="Arial"/>
              </w:rPr>
            </w:pPr>
            <w:r w:rsidRPr="00E42908">
              <w:rPr>
                <w:rFonts w:ascii="Arial" w:hAnsi="Arial" w:cs="Arial"/>
              </w:rPr>
              <w:t>329.550</w:t>
            </w:r>
          </w:p>
        </w:tc>
      </w:tr>
    </w:tbl>
    <w:p w:rsidR="0010093C" w:rsidRPr="00622C42" w:rsidRDefault="0010093C" w:rsidP="008A5C7D">
      <w:pPr>
        <w:tabs>
          <w:tab w:val="left" w:pos="1260"/>
          <w:tab w:val="left" w:leader="dot" w:pos="8820"/>
        </w:tabs>
        <w:ind w:left="720" w:right="340"/>
        <w:rPr>
          <w:b/>
          <w:sz w:val="20"/>
          <w:szCs w:val="20"/>
          <w:lang w:val="ro-RO"/>
        </w:rPr>
      </w:pPr>
    </w:p>
    <w:p w:rsidR="00B51685" w:rsidRPr="00B51685" w:rsidRDefault="003E2886" w:rsidP="003E2886">
      <w:pPr>
        <w:rPr>
          <w:rFonts w:ascii="Arial" w:hAnsi="Arial" w:cs="Arial"/>
          <w:b/>
        </w:rPr>
      </w:pPr>
      <w:r>
        <w:rPr>
          <w:rFonts w:ascii="Arial" w:hAnsi="Arial" w:cs="Arial"/>
          <w:b/>
        </w:rPr>
        <w:t xml:space="preserve">               </w:t>
      </w:r>
      <w:r w:rsidR="00E42908" w:rsidRPr="00E42908">
        <w:rPr>
          <w:rFonts w:ascii="Arial" w:hAnsi="Arial" w:cs="Arial"/>
          <w:b/>
        </w:rPr>
        <w:t>Tabel 3.1.3</w:t>
      </w:r>
      <w:r w:rsidR="005C01DE" w:rsidRPr="00E42908">
        <w:rPr>
          <w:rFonts w:ascii="Arial" w:hAnsi="Arial" w:cs="Arial"/>
          <w:b/>
        </w:rPr>
        <w:t>.</w:t>
      </w:r>
      <w:r w:rsidR="00E42908" w:rsidRPr="00E42908">
        <w:rPr>
          <w:rFonts w:ascii="Arial" w:hAnsi="Arial" w:cs="Arial"/>
          <w:b/>
        </w:rPr>
        <w:t xml:space="preserve">- </w:t>
      </w:r>
      <w:r w:rsidR="0010093C" w:rsidRPr="00E42908">
        <w:rPr>
          <w:rFonts w:ascii="Arial" w:hAnsi="Arial" w:cs="Arial"/>
          <w:b/>
        </w:rPr>
        <w:t>Prelevările de apă</w:t>
      </w:r>
      <w:r w:rsidR="0010093C" w:rsidRPr="00E42908">
        <w:rPr>
          <w:rFonts w:ascii="Arial" w:hAnsi="Arial" w:cs="Arial"/>
        </w:rPr>
        <w:t xml:space="preserve"> (fluxuri) </w:t>
      </w:r>
      <w:r w:rsidR="0010093C" w:rsidRPr="00E42908">
        <w:rPr>
          <w:rFonts w:ascii="Arial" w:hAnsi="Arial" w:cs="Arial"/>
          <w:b/>
        </w:rPr>
        <w:t>(mii mc)</w:t>
      </w:r>
    </w:p>
    <w:tbl>
      <w:tblPr>
        <w:tblW w:w="8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3"/>
        <w:gridCol w:w="2452"/>
        <w:gridCol w:w="2293"/>
        <w:gridCol w:w="1701"/>
      </w:tblGrid>
      <w:tr w:rsidR="0010093C" w:rsidRPr="00E42908" w:rsidTr="008C4838">
        <w:trPr>
          <w:trHeight w:val="504"/>
          <w:jc w:val="center"/>
        </w:trPr>
        <w:tc>
          <w:tcPr>
            <w:tcW w:w="1643" w:type="dxa"/>
            <w:tcBorders>
              <w:top w:val="single" w:sz="4" w:space="0" w:color="auto"/>
              <w:left w:val="single" w:sz="4" w:space="0" w:color="auto"/>
              <w:bottom w:val="single" w:sz="4" w:space="0" w:color="auto"/>
              <w:right w:val="single" w:sz="4" w:space="0" w:color="auto"/>
            </w:tcBorders>
            <w:shd w:val="clear" w:color="auto" w:fill="E0E0E0"/>
            <w:vAlign w:val="center"/>
          </w:tcPr>
          <w:p w:rsidR="0010093C" w:rsidRPr="00E42908" w:rsidRDefault="0010093C" w:rsidP="008A5C7D">
            <w:pPr>
              <w:jc w:val="center"/>
              <w:rPr>
                <w:rFonts w:ascii="Arial" w:hAnsi="Arial" w:cs="Arial"/>
                <w:b/>
              </w:rPr>
            </w:pPr>
            <w:r w:rsidRPr="00E42908">
              <w:rPr>
                <w:rFonts w:ascii="Arial" w:hAnsi="Arial" w:cs="Arial"/>
                <w:b/>
              </w:rPr>
              <w:t>Judeţul</w:t>
            </w:r>
          </w:p>
        </w:tc>
        <w:tc>
          <w:tcPr>
            <w:tcW w:w="2452" w:type="dxa"/>
            <w:tcBorders>
              <w:top w:val="single" w:sz="4" w:space="0" w:color="auto"/>
              <w:left w:val="single" w:sz="4" w:space="0" w:color="auto"/>
              <w:bottom w:val="single" w:sz="4" w:space="0" w:color="auto"/>
              <w:right w:val="single" w:sz="4" w:space="0" w:color="auto"/>
            </w:tcBorders>
            <w:shd w:val="clear" w:color="auto" w:fill="E0E0E0"/>
            <w:vAlign w:val="center"/>
          </w:tcPr>
          <w:p w:rsidR="0010093C" w:rsidRPr="00E42908" w:rsidRDefault="0010093C" w:rsidP="008A5C7D">
            <w:pPr>
              <w:jc w:val="center"/>
              <w:rPr>
                <w:rFonts w:ascii="Arial" w:hAnsi="Arial" w:cs="Arial"/>
                <w:b/>
                <w:bCs/>
              </w:rPr>
            </w:pPr>
            <w:r w:rsidRPr="00E42908">
              <w:rPr>
                <w:rFonts w:ascii="Arial" w:hAnsi="Arial" w:cs="Arial"/>
                <w:b/>
                <w:bCs/>
              </w:rPr>
              <w:t>Prelevări din surse de suprafaţă</w:t>
            </w:r>
          </w:p>
        </w:tc>
        <w:tc>
          <w:tcPr>
            <w:tcW w:w="2293" w:type="dxa"/>
            <w:tcBorders>
              <w:top w:val="single" w:sz="4" w:space="0" w:color="auto"/>
              <w:left w:val="single" w:sz="4" w:space="0" w:color="auto"/>
              <w:bottom w:val="single" w:sz="4" w:space="0" w:color="auto"/>
              <w:right w:val="single" w:sz="4" w:space="0" w:color="auto"/>
            </w:tcBorders>
            <w:shd w:val="clear" w:color="auto" w:fill="E0E0E0"/>
            <w:vAlign w:val="center"/>
          </w:tcPr>
          <w:p w:rsidR="0010093C" w:rsidRPr="00E42908" w:rsidRDefault="0010093C" w:rsidP="008A5C7D">
            <w:pPr>
              <w:jc w:val="center"/>
              <w:rPr>
                <w:rFonts w:ascii="Arial" w:hAnsi="Arial" w:cs="Arial"/>
                <w:b/>
                <w:bCs/>
              </w:rPr>
            </w:pPr>
            <w:r w:rsidRPr="00E42908">
              <w:rPr>
                <w:rFonts w:ascii="Arial" w:hAnsi="Arial" w:cs="Arial"/>
                <w:b/>
                <w:bCs/>
              </w:rPr>
              <w:t>Prelevări din surse subterane</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10093C" w:rsidRPr="00E42908" w:rsidRDefault="0010093C" w:rsidP="008A5C7D">
            <w:pPr>
              <w:jc w:val="center"/>
              <w:rPr>
                <w:rFonts w:ascii="Arial" w:hAnsi="Arial" w:cs="Arial"/>
                <w:b/>
                <w:bCs/>
              </w:rPr>
            </w:pPr>
            <w:r w:rsidRPr="00E42908">
              <w:rPr>
                <w:rFonts w:ascii="Arial" w:hAnsi="Arial" w:cs="Arial"/>
                <w:b/>
                <w:bCs/>
              </w:rPr>
              <w:t>Total prelevări</w:t>
            </w:r>
          </w:p>
        </w:tc>
      </w:tr>
      <w:tr w:rsidR="00B51685" w:rsidRPr="00E42908" w:rsidTr="008C4838">
        <w:trPr>
          <w:trHeight w:val="340"/>
          <w:jc w:val="center"/>
        </w:trPr>
        <w:tc>
          <w:tcPr>
            <w:tcW w:w="1643" w:type="dxa"/>
            <w:tcBorders>
              <w:top w:val="single" w:sz="4" w:space="0" w:color="auto"/>
              <w:left w:val="single" w:sz="4" w:space="0" w:color="auto"/>
              <w:bottom w:val="single" w:sz="4" w:space="0" w:color="auto"/>
              <w:right w:val="single" w:sz="4" w:space="0" w:color="auto"/>
            </w:tcBorders>
            <w:vAlign w:val="center"/>
          </w:tcPr>
          <w:p w:rsidR="00B51685" w:rsidRPr="00E42908" w:rsidRDefault="00B51685" w:rsidP="008A5C7D">
            <w:pPr>
              <w:jc w:val="center"/>
              <w:rPr>
                <w:rFonts w:ascii="Arial" w:hAnsi="Arial" w:cs="Arial"/>
              </w:rPr>
            </w:pPr>
            <w:r w:rsidRPr="00E42908">
              <w:rPr>
                <w:rFonts w:ascii="Arial" w:hAnsi="Arial" w:cs="Arial"/>
              </w:rPr>
              <w:t>BRĂILA</w:t>
            </w:r>
          </w:p>
        </w:tc>
        <w:tc>
          <w:tcPr>
            <w:tcW w:w="2452" w:type="dxa"/>
            <w:tcBorders>
              <w:top w:val="single" w:sz="4" w:space="0" w:color="auto"/>
              <w:left w:val="single" w:sz="4" w:space="0" w:color="auto"/>
              <w:bottom w:val="single" w:sz="4" w:space="0" w:color="auto"/>
              <w:right w:val="single" w:sz="4" w:space="0" w:color="auto"/>
            </w:tcBorders>
            <w:vAlign w:val="center"/>
          </w:tcPr>
          <w:p w:rsidR="00B51685" w:rsidRPr="00E42908" w:rsidRDefault="00B51685" w:rsidP="006A3D9D">
            <w:pPr>
              <w:jc w:val="center"/>
              <w:rPr>
                <w:rFonts w:ascii="Arial" w:eastAsia="MS Mincho" w:hAnsi="Arial" w:cs="Arial"/>
                <w:lang w:eastAsia="ja-JP"/>
              </w:rPr>
            </w:pPr>
            <w:r w:rsidRPr="00E42908">
              <w:rPr>
                <w:rFonts w:ascii="Arial" w:eastAsia="MS Mincho" w:hAnsi="Arial" w:cs="Arial"/>
                <w:lang w:eastAsia="ja-JP"/>
              </w:rPr>
              <w:t>168578.8</w:t>
            </w:r>
          </w:p>
        </w:tc>
        <w:tc>
          <w:tcPr>
            <w:tcW w:w="2293" w:type="dxa"/>
            <w:tcBorders>
              <w:top w:val="single" w:sz="4" w:space="0" w:color="auto"/>
              <w:left w:val="single" w:sz="4" w:space="0" w:color="auto"/>
              <w:bottom w:val="single" w:sz="4" w:space="0" w:color="auto"/>
              <w:right w:val="single" w:sz="4" w:space="0" w:color="auto"/>
            </w:tcBorders>
            <w:vAlign w:val="center"/>
          </w:tcPr>
          <w:p w:rsidR="00B51685" w:rsidRPr="00E42908" w:rsidRDefault="00B51685" w:rsidP="006A3D9D">
            <w:pPr>
              <w:jc w:val="center"/>
              <w:rPr>
                <w:rFonts w:ascii="Arial" w:hAnsi="Arial" w:cs="Arial"/>
              </w:rPr>
            </w:pPr>
            <w:r w:rsidRPr="00E42908">
              <w:rPr>
                <w:rFonts w:ascii="Arial" w:hAnsi="Arial" w:cs="Arial"/>
              </w:rPr>
              <w:t>3169.6231092.529</w:t>
            </w:r>
          </w:p>
        </w:tc>
        <w:tc>
          <w:tcPr>
            <w:tcW w:w="1701" w:type="dxa"/>
            <w:tcBorders>
              <w:top w:val="single" w:sz="4" w:space="0" w:color="auto"/>
              <w:left w:val="single" w:sz="4" w:space="0" w:color="auto"/>
              <w:bottom w:val="single" w:sz="4" w:space="0" w:color="auto"/>
              <w:right w:val="single" w:sz="4" w:space="0" w:color="auto"/>
            </w:tcBorders>
            <w:vAlign w:val="center"/>
          </w:tcPr>
          <w:p w:rsidR="00B51685" w:rsidRPr="00E42908" w:rsidRDefault="00B51685" w:rsidP="006A3D9D">
            <w:pPr>
              <w:jc w:val="center"/>
              <w:rPr>
                <w:rFonts w:ascii="Arial" w:eastAsia="MS Mincho" w:hAnsi="Arial" w:cs="Arial"/>
                <w:lang w:eastAsia="ja-JP"/>
              </w:rPr>
            </w:pPr>
            <w:r w:rsidRPr="00E42908">
              <w:rPr>
                <w:rFonts w:ascii="Arial" w:eastAsia="MS Mincho" w:hAnsi="Arial" w:cs="Arial"/>
                <w:lang w:eastAsia="ja-JP"/>
              </w:rPr>
              <w:t>171748.42</w:t>
            </w:r>
          </w:p>
        </w:tc>
      </w:tr>
    </w:tbl>
    <w:p w:rsidR="0010093C" w:rsidRPr="00622C42" w:rsidRDefault="0010093C" w:rsidP="008A5C7D">
      <w:pPr>
        <w:tabs>
          <w:tab w:val="left" w:pos="1260"/>
          <w:tab w:val="left" w:leader="dot" w:pos="8820"/>
        </w:tabs>
        <w:ind w:right="340"/>
        <w:rPr>
          <w:b/>
          <w:sz w:val="20"/>
          <w:szCs w:val="20"/>
          <w:lang w:val="ro-RO"/>
        </w:rPr>
      </w:pPr>
    </w:p>
    <w:p w:rsidR="0010093C" w:rsidRPr="00E42908" w:rsidRDefault="003E2886" w:rsidP="005C01DE">
      <w:pPr>
        <w:rPr>
          <w:rFonts w:ascii="Arial" w:hAnsi="Arial" w:cs="Arial"/>
          <w:b/>
        </w:rPr>
      </w:pPr>
      <w:r>
        <w:rPr>
          <w:rFonts w:ascii="Arial" w:hAnsi="Arial" w:cs="Arial"/>
          <w:b/>
        </w:rPr>
        <w:t xml:space="preserve">             </w:t>
      </w:r>
      <w:r w:rsidR="005C01DE" w:rsidRPr="00E42908">
        <w:rPr>
          <w:rFonts w:ascii="Arial" w:hAnsi="Arial" w:cs="Arial"/>
          <w:b/>
        </w:rPr>
        <w:t>Tabe</w:t>
      </w:r>
      <w:r w:rsidR="00224F2B" w:rsidRPr="00E42908">
        <w:rPr>
          <w:rFonts w:ascii="Arial" w:hAnsi="Arial" w:cs="Arial"/>
          <w:b/>
        </w:rPr>
        <w:t>l</w:t>
      </w:r>
      <w:r w:rsidR="00E42908" w:rsidRPr="00E42908">
        <w:rPr>
          <w:rFonts w:ascii="Arial" w:hAnsi="Arial" w:cs="Arial"/>
          <w:b/>
        </w:rPr>
        <w:t xml:space="preserve"> 3.1.4</w:t>
      </w:r>
      <w:r w:rsidR="005C01DE" w:rsidRPr="00E42908">
        <w:rPr>
          <w:rFonts w:ascii="Arial" w:hAnsi="Arial" w:cs="Arial"/>
          <w:b/>
        </w:rPr>
        <w:t>.</w:t>
      </w:r>
      <w:r w:rsidR="00E42908" w:rsidRPr="00E42908">
        <w:rPr>
          <w:rFonts w:ascii="Arial" w:hAnsi="Arial" w:cs="Arial"/>
          <w:b/>
        </w:rPr>
        <w:t xml:space="preserve"> -</w:t>
      </w:r>
      <w:r w:rsidR="005C01DE" w:rsidRPr="00E42908">
        <w:rPr>
          <w:rFonts w:ascii="Arial" w:hAnsi="Arial" w:cs="Arial"/>
          <w:b/>
        </w:rPr>
        <w:t xml:space="preserve"> </w:t>
      </w:r>
      <w:r w:rsidR="0010093C" w:rsidRPr="00E42908">
        <w:rPr>
          <w:rFonts w:ascii="Arial" w:hAnsi="Arial" w:cs="Arial"/>
          <w:b/>
        </w:rPr>
        <w:t xml:space="preserve">Cerinţa / prelevarea de apă pe surse şi utilizări </w:t>
      </w:r>
      <w:r w:rsidR="0010093C" w:rsidRPr="00E42908">
        <w:rPr>
          <w:rFonts w:ascii="Arial" w:hAnsi="Arial" w:cs="Arial"/>
          <w:b/>
          <w:bCs/>
        </w:rPr>
        <w:t>(mii mc)</w:t>
      </w:r>
      <w:r w:rsidR="0010093C" w:rsidRPr="00E42908">
        <w:rPr>
          <w:rFonts w:ascii="Arial" w:hAnsi="Arial" w:cs="Arial"/>
          <w:b/>
        </w:rPr>
        <w:t xml:space="preserve">    </w:t>
      </w:r>
    </w:p>
    <w:tbl>
      <w:tblPr>
        <w:tblW w:w="4115" w:type="pct"/>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97"/>
        <w:gridCol w:w="1430"/>
        <w:gridCol w:w="1218"/>
        <w:gridCol w:w="1479"/>
        <w:gridCol w:w="1484"/>
        <w:gridCol w:w="1352"/>
      </w:tblGrid>
      <w:tr w:rsidR="00B47489" w:rsidRPr="00E42908" w:rsidTr="00AD174C">
        <w:trPr>
          <w:trHeight w:val="400"/>
          <w:jc w:val="center"/>
        </w:trPr>
        <w:tc>
          <w:tcPr>
            <w:tcW w:w="885" w:type="pct"/>
            <w:vMerge w:val="restart"/>
            <w:shd w:val="clear" w:color="auto" w:fill="auto"/>
            <w:vAlign w:val="center"/>
          </w:tcPr>
          <w:p w:rsidR="00B47489" w:rsidRPr="00E42908" w:rsidRDefault="00B47489" w:rsidP="009B378C">
            <w:pPr>
              <w:rPr>
                <w:rFonts w:ascii="Arial" w:hAnsi="Arial" w:cs="Arial"/>
                <w:b/>
                <w:bCs/>
              </w:rPr>
            </w:pPr>
            <w:r w:rsidRPr="00E42908">
              <w:rPr>
                <w:rFonts w:ascii="Arial" w:hAnsi="Arial" w:cs="Arial"/>
                <w:b/>
                <w:bCs/>
              </w:rPr>
              <w:t>Bazinul Hidrografic</w:t>
            </w:r>
          </w:p>
        </w:tc>
        <w:tc>
          <w:tcPr>
            <w:tcW w:w="1565" w:type="pct"/>
            <w:gridSpan w:val="2"/>
            <w:shd w:val="clear" w:color="auto" w:fill="auto"/>
            <w:vAlign w:val="center"/>
          </w:tcPr>
          <w:p w:rsidR="00B47489" w:rsidRPr="00E42908" w:rsidRDefault="00B47489" w:rsidP="009B378C">
            <w:pPr>
              <w:rPr>
                <w:rFonts w:ascii="Arial" w:hAnsi="Arial" w:cs="Arial"/>
                <w:b/>
                <w:bCs/>
              </w:rPr>
            </w:pPr>
            <w:r w:rsidRPr="00E42908">
              <w:rPr>
                <w:rFonts w:ascii="Arial" w:hAnsi="Arial" w:cs="Arial"/>
                <w:b/>
                <w:bCs/>
              </w:rPr>
              <w:t>Cerinţa de apă</w:t>
            </w:r>
          </w:p>
        </w:tc>
        <w:tc>
          <w:tcPr>
            <w:tcW w:w="1751" w:type="pct"/>
            <w:gridSpan w:val="2"/>
            <w:shd w:val="clear" w:color="auto" w:fill="auto"/>
            <w:vAlign w:val="center"/>
          </w:tcPr>
          <w:p w:rsidR="00B47489" w:rsidRPr="00E42908" w:rsidRDefault="00B47489" w:rsidP="009B378C">
            <w:pPr>
              <w:rPr>
                <w:rFonts w:ascii="Arial" w:hAnsi="Arial" w:cs="Arial"/>
                <w:b/>
                <w:bCs/>
              </w:rPr>
            </w:pPr>
            <w:r w:rsidRPr="00E42908">
              <w:rPr>
                <w:rFonts w:ascii="Arial" w:hAnsi="Arial" w:cs="Arial"/>
                <w:b/>
                <w:bCs/>
              </w:rPr>
              <w:t>Prelevări de apă</w:t>
            </w:r>
          </w:p>
        </w:tc>
        <w:tc>
          <w:tcPr>
            <w:tcW w:w="799" w:type="pct"/>
            <w:vMerge w:val="restart"/>
            <w:shd w:val="clear" w:color="auto" w:fill="auto"/>
            <w:vAlign w:val="center"/>
          </w:tcPr>
          <w:p w:rsidR="00B47489" w:rsidRPr="00E42908" w:rsidRDefault="00B47489" w:rsidP="009B378C">
            <w:pPr>
              <w:rPr>
                <w:rFonts w:ascii="Arial" w:hAnsi="Arial" w:cs="Arial"/>
                <w:b/>
                <w:bCs/>
              </w:rPr>
            </w:pPr>
            <w:r w:rsidRPr="00E42908">
              <w:rPr>
                <w:rFonts w:ascii="Arial" w:hAnsi="Arial" w:cs="Arial"/>
                <w:b/>
                <w:bCs/>
              </w:rPr>
              <w:t>Gradul de utilizare (%)</w:t>
            </w:r>
          </w:p>
        </w:tc>
      </w:tr>
      <w:tr w:rsidR="00B47489" w:rsidRPr="00E42908" w:rsidTr="00AD174C">
        <w:trPr>
          <w:trHeight w:val="845"/>
          <w:jc w:val="center"/>
        </w:trPr>
        <w:tc>
          <w:tcPr>
            <w:tcW w:w="885" w:type="pct"/>
            <w:vMerge/>
            <w:shd w:val="clear" w:color="auto" w:fill="auto"/>
            <w:vAlign w:val="center"/>
          </w:tcPr>
          <w:p w:rsidR="00B47489" w:rsidRPr="00E42908" w:rsidRDefault="00B47489" w:rsidP="009B378C">
            <w:pPr>
              <w:rPr>
                <w:rFonts w:ascii="Arial" w:hAnsi="Arial" w:cs="Arial"/>
                <w:b/>
                <w:bCs/>
              </w:rPr>
            </w:pPr>
          </w:p>
        </w:tc>
        <w:tc>
          <w:tcPr>
            <w:tcW w:w="845" w:type="pct"/>
            <w:shd w:val="clear" w:color="auto" w:fill="auto"/>
            <w:vAlign w:val="center"/>
          </w:tcPr>
          <w:p w:rsidR="00B47489" w:rsidRPr="00E42908" w:rsidRDefault="00B47489" w:rsidP="009B378C">
            <w:pPr>
              <w:rPr>
                <w:rFonts w:ascii="Arial" w:hAnsi="Arial" w:cs="Arial"/>
                <w:b/>
                <w:bCs/>
              </w:rPr>
            </w:pPr>
            <w:r w:rsidRPr="00E42908">
              <w:rPr>
                <w:rFonts w:ascii="Arial" w:hAnsi="Arial" w:cs="Arial"/>
                <w:b/>
                <w:bCs/>
              </w:rPr>
              <w:t>Activitatea</w:t>
            </w:r>
          </w:p>
        </w:tc>
        <w:tc>
          <w:tcPr>
            <w:tcW w:w="720" w:type="pct"/>
            <w:shd w:val="clear" w:color="auto" w:fill="auto"/>
            <w:vAlign w:val="center"/>
          </w:tcPr>
          <w:p w:rsidR="00B47489" w:rsidRPr="00E42908" w:rsidRDefault="00B47489" w:rsidP="009B378C">
            <w:pPr>
              <w:rPr>
                <w:rFonts w:ascii="Arial" w:hAnsi="Arial" w:cs="Arial"/>
                <w:b/>
                <w:bCs/>
              </w:rPr>
            </w:pPr>
            <w:r w:rsidRPr="00E42908">
              <w:rPr>
                <w:rFonts w:ascii="Arial" w:hAnsi="Arial" w:cs="Arial"/>
                <w:b/>
                <w:bCs/>
              </w:rPr>
              <w:t>Valoarea</w:t>
            </w:r>
          </w:p>
          <w:p w:rsidR="00B47489" w:rsidRPr="00E42908" w:rsidRDefault="00B47489" w:rsidP="009B378C">
            <w:pPr>
              <w:rPr>
                <w:rFonts w:ascii="Arial" w:hAnsi="Arial" w:cs="Arial"/>
                <w:b/>
                <w:bCs/>
              </w:rPr>
            </w:pPr>
            <w:r w:rsidRPr="00E42908">
              <w:rPr>
                <w:rFonts w:ascii="Arial" w:hAnsi="Arial" w:cs="Arial"/>
                <w:b/>
                <w:bCs/>
              </w:rPr>
              <w:t>(mii. mc)</w:t>
            </w:r>
          </w:p>
        </w:tc>
        <w:tc>
          <w:tcPr>
            <w:tcW w:w="874" w:type="pct"/>
            <w:shd w:val="clear" w:color="auto" w:fill="auto"/>
            <w:vAlign w:val="center"/>
          </w:tcPr>
          <w:p w:rsidR="00B47489" w:rsidRPr="00E42908" w:rsidRDefault="00B47489" w:rsidP="009B378C">
            <w:pPr>
              <w:rPr>
                <w:rFonts w:ascii="Arial" w:hAnsi="Arial" w:cs="Arial"/>
                <w:b/>
                <w:bCs/>
              </w:rPr>
            </w:pPr>
            <w:r w:rsidRPr="00E42908">
              <w:rPr>
                <w:rFonts w:ascii="Arial" w:hAnsi="Arial" w:cs="Arial"/>
                <w:b/>
                <w:bCs/>
              </w:rPr>
              <w:t>Activitatea</w:t>
            </w:r>
          </w:p>
        </w:tc>
        <w:tc>
          <w:tcPr>
            <w:tcW w:w="877" w:type="pct"/>
            <w:shd w:val="clear" w:color="auto" w:fill="auto"/>
            <w:vAlign w:val="center"/>
          </w:tcPr>
          <w:p w:rsidR="00B47489" w:rsidRPr="00E42908" w:rsidRDefault="00B47489" w:rsidP="009B378C">
            <w:pPr>
              <w:rPr>
                <w:rFonts w:ascii="Arial" w:hAnsi="Arial" w:cs="Arial"/>
                <w:b/>
                <w:bCs/>
              </w:rPr>
            </w:pPr>
            <w:r w:rsidRPr="00E42908">
              <w:rPr>
                <w:rFonts w:ascii="Arial" w:hAnsi="Arial" w:cs="Arial"/>
                <w:b/>
                <w:bCs/>
              </w:rPr>
              <w:t>Valoarea</w:t>
            </w:r>
          </w:p>
          <w:p w:rsidR="00B47489" w:rsidRPr="00E42908" w:rsidRDefault="00B47489" w:rsidP="009B378C">
            <w:pPr>
              <w:rPr>
                <w:rFonts w:ascii="Arial" w:hAnsi="Arial" w:cs="Arial"/>
                <w:b/>
                <w:bCs/>
              </w:rPr>
            </w:pPr>
            <w:r w:rsidRPr="00E42908">
              <w:rPr>
                <w:rFonts w:ascii="Arial" w:hAnsi="Arial" w:cs="Arial"/>
                <w:b/>
                <w:bCs/>
              </w:rPr>
              <w:t>(mii.mc)</w:t>
            </w:r>
          </w:p>
        </w:tc>
        <w:tc>
          <w:tcPr>
            <w:tcW w:w="799" w:type="pct"/>
            <w:vMerge/>
            <w:shd w:val="clear" w:color="auto" w:fill="auto"/>
            <w:vAlign w:val="center"/>
          </w:tcPr>
          <w:p w:rsidR="00B47489" w:rsidRPr="00E42908" w:rsidRDefault="00B47489" w:rsidP="009B378C">
            <w:pPr>
              <w:rPr>
                <w:rFonts w:ascii="Arial" w:hAnsi="Arial" w:cs="Arial"/>
                <w:b/>
                <w:bCs/>
              </w:rPr>
            </w:pPr>
          </w:p>
        </w:tc>
      </w:tr>
      <w:tr w:rsidR="00B47489" w:rsidRPr="00E42908" w:rsidTr="00AD174C">
        <w:trPr>
          <w:trHeight w:val="400"/>
          <w:jc w:val="center"/>
        </w:trPr>
        <w:tc>
          <w:tcPr>
            <w:tcW w:w="885" w:type="pct"/>
            <w:vMerge w:val="restart"/>
            <w:shd w:val="clear" w:color="auto" w:fill="auto"/>
            <w:vAlign w:val="center"/>
          </w:tcPr>
          <w:p w:rsidR="00B47489" w:rsidRPr="00E42908" w:rsidRDefault="00B47489" w:rsidP="009B378C">
            <w:pPr>
              <w:rPr>
                <w:rFonts w:ascii="Arial" w:hAnsi="Arial" w:cs="Arial"/>
                <w:bCs/>
              </w:rPr>
            </w:pPr>
            <w:r w:rsidRPr="00E42908">
              <w:rPr>
                <w:rFonts w:ascii="Arial" w:hAnsi="Arial" w:cs="Arial"/>
                <w:bCs/>
              </w:rPr>
              <w:t>BH DUNAREA</w:t>
            </w:r>
          </w:p>
          <w:p w:rsidR="00B47489" w:rsidRPr="00E42908" w:rsidRDefault="00B47489" w:rsidP="009B378C">
            <w:pPr>
              <w:rPr>
                <w:rFonts w:ascii="Arial" w:hAnsi="Arial" w:cs="Arial"/>
                <w:bCs/>
              </w:rPr>
            </w:pPr>
          </w:p>
          <w:p w:rsidR="00B47489" w:rsidRPr="00E42908" w:rsidRDefault="00B47489" w:rsidP="009B378C">
            <w:pPr>
              <w:rPr>
                <w:rFonts w:ascii="Arial" w:hAnsi="Arial" w:cs="Arial"/>
                <w:bCs/>
              </w:rPr>
            </w:pPr>
          </w:p>
        </w:tc>
        <w:tc>
          <w:tcPr>
            <w:tcW w:w="845" w:type="pct"/>
            <w:shd w:val="clear" w:color="auto" w:fill="auto"/>
            <w:vAlign w:val="center"/>
          </w:tcPr>
          <w:p w:rsidR="00B47489" w:rsidRPr="00E42908" w:rsidRDefault="00B47489" w:rsidP="009B378C">
            <w:pPr>
              <w:rPr>
                <w:rFonts w:ascii="Arial" w:hAnsi="Arial" w:cs="Arial"/>
                <w:bCs/>
              </w:rPr>
            </w:pPr>
            <w:r w:rsidRPr="00E42908">
              <w:rPr>
                <w:rFonts w:ascii="Arial" w:hAnsi="Arial" w:cs="Arial"/>
                <w:bCs/>
              </w:rPr>
              <w:t>populaţie</w:t>
            </w:r>
          </w:p>
        </w:tc>
        <w:tc>
          <w:tcPr>
            <w:tcW w:w="720" w:type="pct"/>
            <w:shd w:val="clear" w:color="auto" w:fill="auto"/>
            <w:vAlign w:val="center"/>
          </w:tcPr>
          <w:p w:rsidR="00B47489" w:rsidRPr="00E42908" w:rsidRDefault="00B47489" w:rsidP="006A3D9D">
            <w:pPr>
              <w:rPr>
                <w:rFonts w:ascii="Arial" w:hAnsi="Arial" w:cs="Arial"/>
                <w:bCs/>
              </w:rPr>
            </w:pPr>
            <w:r w:rsidRPr="00E42908">
              <w:rPr>
                <w:rFonts w:ascii="Arial" w:hAnsi="Arial" w:cs="Arial"/>
                <w:bCs/>
              </w:rPr>
              <w:t>29302.8</w:t>
            </w:r>
          </w:p>
        </w:tc>
        <w:tc>
          <w:tcPr>
            <w:tcW w:w="874" w:type="pct"/>
            <w:shd w:val="clear" w:color="auto" w:fill="auto"/>
            <w:vAlign w:val="center"/>
          </w:tcPr>
          <w:p w:rsidR="00B47489" w:rsidRPr="00E42908" w:rsidRDefault="00B47489" w:rsidP="009B378C">
            <w:pPr>
              <w:rPr>
                <w:rFonts w:ascii="Arial" w:hAnsi="Arial" w:cs="Arial"/>
                <w:bCs/>
              </w:rPr>
            </w:pPr>
            <w:r w:rsidRPr="00E42908">
              <w:rPr>
                <w:rFonts w:ascii="Arial" w:hAnsi="Arial" w:cs="Arial"/>
                <w:bCs/>
              </w:rPr>
              <w:t>populaţie</w:t>
            </w:r>
          </w:p>
        </w:tc>
        <w:tc>
          <w:tcPr>
            <w:tcW w:w="877" w:type="pct"/>
            <w:shd w:val="clear" w:color="auto" w:fill="auto"/>
            <w:vAlign w:val="center"/>
          </w:tcPr>
          <w:p w:rsidR="00B47489" w:rsidRPr="00E42908" w:rsidRDefault="00B47489" w:rsidP="006A3D9D">
            <w:pPr>
              <w:rPr>
                <w:rFonts w:ascii="Arial" w:hAnsi="Arial" w:cs="Arial"/>
                <w:bCs/>
              </w:rPr>
            </w:pPr>
            <w:r w:rsidRPr="00E42908">
              <w:rPr>
                <w:rFonts w:ascii="Arial" w:hAnsi="Arial" w:cs="Arial"/>
                <w:bCs/>
              </w:rPr>
              <w:t>22833.804</w:t>
            </w:r>
          </w:p>
        </w:tc>
        <w:tc>
          <w:tcPr>
            <w:tcW w:w="799" w:type="pct"/>
            <w:shd w:val="clear" w:color="auto" w:fill="auto"/>
            <w:vAlign w:val="center"/>
          </w:tcPr>
          <w:p w:rsidR="00B47489" w:rsidRPr="00E42908" w:rsidRDefault="00B47489" w:rsidP="006A3D9D">
            <w:pPr>
              <w:rPr>
                <w:rFonts w:ascii="Arial" w:hAnsi="Arial" w:cs="Arial"/>
                <w:bCs/>
              </w:rPr>
            </w:pPr>
            <w:r w:rsidRPr="00E42908">
              <w:rPr>
                <w:rFonts w:ascii="Arial" w:hAnsi="Arial" w:cs="Arial"/>
                <w:bCs/>
              </w:rPr>
              <w:t>77.92</w:t>
            </w:r>
          </w:p>
        </w:tc>
      </w:tr>
      <w:tr w:rsidR="00B47489" w:rsidRPr="00E42908" w:rsidTr="00AD174C">
        <w:trPr>
          <w:trHeight w:val="400"/>
          <w:jc w:val="center"/>
        </w:trPr>
        <w:tc>
          <w:tcPr>
            <w:tcW w:w="885" w:type="pct"/>
            <w:vMerge/>
            <w:shd w:val="clear" w:color="auto" w:fill="auto"/>
            <w:vAlign w:val="center"/>
          </w:tcPr>
          <w:p w:rsidR="00B47489" w:rsidRPr="00E42908" w:rsidRDefault="00B47489" w:rsidP="009B378C">
            <w:pPr>
              <w:rPr>
                <w:rFonts w:ascii="Arial" w:hAnsi="Arial" w:cs="Arial"/>
                <w:bCs/>
              </w:rPr>
            </w:pPr>
          </w:p>
        </w:tc>
        <w:tc>
          <w:tcPr>
            <w:tcW w:w="845" w:type="pct"/>
            <w:shd w:val="clear" w:color="auto" w:fill="auto"/>
            <w:vAlign w:val="center"/>
          </w:tcPr>
          <w:p w:rsidR="00B47489" w:rsidRPr="00E42908" w:rsidRDefault="00B47489" w:rsidP="009B378C">
            <w:pPr>
              <w:rPr>
                <w:rFonts w:ascii="Arial" w:hAnsi="Arial" w:cs="Arial"/>
                <w:bCs/>
              </w:rPr>
            </w:pPr>
            <w:r w:rsidRPr="00E42908">
              <w:rPr>
                <w:rFonts w:ascii="Arial" w:hAnsi="Arial" w:cs="Arial"/>
                <w:bCs/>
              </w:rPr>
              <w:t>industrie</w:t>
            </w:r>
          </w:p>
        </w:tc>
        <w:tc>
          <w:tcPr>
            <w:tcW w:w="720" w:type="pct"/>
            <w:shd w:val="clear" w:color="auto" w:fill="auto"/>
            <w:vAlign w:val="center"/>
          </w:tcPr>
          <w:p w:rsidR="00B47489" w:rsidRPr="00E42908" w:rsidRDefault="00B47489" w:rsidP="006A3D9D">
            <w:pPr>
              <w:rPr>
                <w:rFonts w:ascii="Arial" w:hAnsi="Arial" w:cs="Arial"/>
                <w:bCs/>
              </w:rPr>
            </w:pPr>
            <w:r w:rsidRPr="00E42908">
              <w:rPr>
                <w:rFonts w:ascii="Arial" w:hAnsi="Arial" w:cs="Arial"/>
                <w:bCs/>
              </w:rPr>
              <w:t>1075.2</w:t>
            </w:r>
          </w:p>
        </w:tc>
        <w:tc>
          <w:tcPr>
            <w:tcW w:w="874" w:type="pct"/>
            <w:shd w:val="clear" w:color="auto" w:fill="auto"/>
            <w:vAlign w:val="center"/>
          </w:tcPr>
          <w:p w:rsidR="00B47489" w:rsidRPr="00E42908" w:rsidRDefault="00B47489" w:rsidP="009B378C">
            <w:pPr>
              <w:rPr>
                <w:rFonts w:ascii="Arial" w:hAnsi="Arial" w:cs="Arial"/>
                <w:bCs/>
              </w:rPr>
            </w:pPr>
            <w:r w:rsidRPr="00E42908">
              <w:rPr>
                <w:rFonts w:ascii="Arial" w:hAnsi="Arial" w:cs="Arial"/>
                <w:bCs/>
              </w:rPr>
              <w:t>industrie</w:t>
            </w:r>
          </w:p>
        </w:tc>
        <w:tc>
          <w:tcPr>
            <w:tcW w:w="877" w:type="pct"/>
            <w:shd w:val="clear" w:color="auto" w:fill="auto"/>
            <w:vAlign w:val="center"/>
          </w:tcPr>
          <w:p w:rsidR="00B47489" w:rsidRPr="00E42908" w:rsidRDefault="00B47489" w:rsidP="006A3D9D">
            <w:pPr>
              <w:rPr>
                <w:rFonts w:ascii="Arial" w:hAnsi="Arial" w:cs="Arial"/>
                <w:bCs/>
              </w:rPr>
            </w:pPr>
            <w:r w:rsidRPr="00E42908">
              <w:rPr>
                <w:rFonts w:ascii="Arial" w:hAnsi="Arial" w:cs="Arial"/>
                <w:bCs/>
              </w:rPr>
              <w:t>820.307</w:t>
            </w:r>
          </w:p>
        </w:tc>
        <w:tc>
          <w:tcPr>
            <w:tcW w:w="799" w:type="pct"/>
            <w:shd w:val="clear" w:color="auto" w:fill="auto"/>
            <w:vAlign w:val="center"/>
          </w:tcPr>
          <w:p w:rsidR="00B47489" w:rsidRPr="00E42908" w:rsidRDefault="00B47489" w:rsidP="006A3D9D">
            <w:pPr>
              <w:rPr>
                <w:rFonts w:ascii="Arial" w:hAnsi="Arial" w:cs="Arial"/>
                <w:bCs/>
              </w:rPr>
            </w:pPr>
            <w:r w:rsidRPr="00E42908">
              <w:rPr>
                <w:rFonts w:ascii="Arial" w:hAnsi="Arial" w:cs="Arial"/>
                <w:bCs/>
              </w:rPr>
              <w:t>76.29</w:t>
            </w:r>
          </w:p>
        </w:tc>
      </w:tr>
      <w:tr w:rsidR="00B47489" w:rsidRPr="00E42908" w:rsidTr="00AD174C">
        <w:trPr>
          <w:trHeight w:val="400"/>
          <w:jc w:val="center"/>
        </w:trPr>
        <w:tc>
          <w:tcPr>
            <w:tcW w:w="885" w:type="pct"/>
            <w:vMerge/>
            <w:shd w:val="clear" w:color="auto" w:fill="auto"/>
            <w:vAlign w:val="center"/>
          </w:tcPr>
          <w:p w:rsidR="00B47489" w:rsidRPr="00E42908" w:rsidRDefault="00B47489" w:rsidP="009B378C">
            <w:pPr>
              <w:rPr>
                <w:rFonts w:ascii="Arial" w:hAnsi="Arial" w:cs="Arial"/>
                <w:bCs/>
              </w:rPr>
            </w:pPr>
          </w:p>
        </w:tc>
        <w:tc>
          <w:tcPr>
            <w:tcW w:w="845" w:type="pct"/>
            <w:shd w:val="clear" w:color="auto" w:fill="auto"/>
            <w:vAlign w:val="center"/>
          </w:tcPr>
          <w:p w:rsidR="00B47489" w:rsidRPr="00E42908" w:rsidRDefault="00B47489" w:rsidP="009B378C">
            <w:pPr>
              <w:rPr>
                <w:rFonts w:ascii="Arial" w:hAnsi="Arial" w:cs="Arial"/>
                <w:bCs/>
              </w:rPr>
            </w:pPr>
            <w:r w:rsidRPr="00E42908">
              <w:rPr>
                <w:rFonts w:ascii="Arial" w:hAnsi="Arial" w:cs="Arial"/>
                <w:bCs/>
              </w:rPr>
              <w:t>agricultură</w:t>
            </w:r>
          </w:p>
        </w:tc>
        <w:tc>
          <w:tcPr>
            <w:tcW w:w="720" w:type="pct"/>
            <w:shd w:val="clear" w:color="auto" w:fill="auto"/>
            <w:vAlign w:val="center"/>
          </w:tcPr>
          <w:p w:rsidR="00B47489" w:rsidRPr="00E42908" w:rsidRDefault="00B47489" w:rsidP="006A3D9D">
            <w:pPr>
              <w:rPr>
                <w:rFonts w:ascii="Arial" w:hAnsi="Arial" w:cs="Arial"/>
                <w:bCs/>
              </w:rPr>
            </w:pPr>
            <w:r w:rsidRPr="00E42908">
              <w:rPr>
                <w:rFonts w:ascii="Arial" w:hAnsi="Arial" w:cs="Arial"/>
                <w:bCs/>
              </w:rPr>
              <w:t>172385.5</w:t>
            </w:r>
          </w:p>
        </w:tc>
        <w:tc>
          <w:tcPr>
            <w:tcW w:w="874" w:type="pct"/>
            <w:shd w:val="clear" w:color="auto" w:fill="auto"/>
            <w:vAlign w:val="center"/>
          </w:tcPr>
          <w:p w:rsidR="00B47489" w:rsidRPr="00E42908" w:rsidRDefault="00B47489" w:rsidP="009B378C">
            <w:pPr>
              <w:rPr>
                <w:rFonts w:ascii="Arial" w:hAnsi="Arial" w:cs="Arial"/>
                <w:bCs/>
              </w:rPr>
            </w:pPr>
            <w:r w:rsidRPr="00E42908">
              <w:rPr>
                <w:rFonts w:ascii="Arial" w:hAnsi="Arial" w:cs="Arial"/>
                <w:bCs/>
              </w:rPr>
              <w:t>agricultură</w:t>
            </w:r>
          </w:p>
        </w:tc>
        <w:tc>
          <w:tcPr>
            <w:tcW w:w="877" w:type="pct"/>
            <w:shd w:val="clear" w:color="auto" w:fill="auto"/>
            <w:vAlign w:val="center"/>
          </w:tcPr>
          <w:p w:rsidR="00B47489" w:rsidRPr="00E42908" w:rsidRDefault="00B47489" w:rsidP="006A3D9D">
            <w:pPr>
              <w:rPr>
                <w:rFonts w:ascii="Arial" w:hAnsi="Arial" w:cs="Arial"/>
                <w:bCs/>
              </w:rPr>
            </w:pPr>
            <w:r w:rsidRPr="00E42908">
              <w:rPr>
                <w:rFonts w:ascii="Arial" w:hAnsi="Arial" w:cs="Arial"/>
                <w:bCs/>
              </w:rPr>
              <w:t>136905.667</w:t>
            </w:r>
          </w:p>
        </w:tc>
        <w:tc>
          <w:tcPr>
            <w:tcW w:w="799" w:type="pct"/>
            <w:shd w:val="clear" w:color="auto" w:fill="auto"/>
            <w:vAlign w:val="center"/>
          </w:tcPr>
          <w:p w:rsidR="00B47489" w:rsidRPr="00E42908" w:rsidRDefault="00B47489" w:rsidP="006A3D9D">
            <w:pPr>
              <w:rPr>
                <w:rFonts w:ascii="Arial" w:hAnsi="Arial" w:cs="Arial"/>
                <w:bCs/>
              </w:rPr>
            </w:pPr>
            <w:r w:rsidRPr="00E42908">
              <w:rPr>
                <w:rFonts w:ascii="Arial" w:hAnsi="Arial" w:cs="Arial"/>
                <w:bCs/>
              </w:rPr>
              <w:t>79.42</w:t>
            </w:r>
          </w:p>
        </w:tc>
      </w:tr>
      <w:tr w:rsidR="00B47489" w:rsidRPr="00E42908" w:rsidTr="00AD174C">
        <w:trPr>
          <w:trHeight w:val="400"/>
          <w:jc w:val="center"/>
        </w:trPr>
        <w:tc>
          <w:tcPr>
            <w:tcW w:w="885" w:type="pct"/>
            <w:vMerge/>
            <w:shd w:val="clear" w:color="auto" w:fill="auto"/>
            <w:vAlign w:val="center"/>
          </w:tcPr>
          <w:p w:rsidR="00B47489" w:rsidRPr="00E42908" w:rsidRDefault="00B47489" w:rsidP="009B378C">
            <w:pPr>
              <w:rPr>
                <w:rFonts w:ascii="Arial" w:hAnsi="Arial" w:cs="Arial"/>
                <w:bCs/>
              </w:rPr>
            </w:pPr>
          </w:p>
        </w:tc>
        <w:tc>
          <w:tcPr>
            <w:tcW w:w="845" w:type="pct"/>
            <w:shd w:val="clear" w:color="auto" w:fill="auto"/>
            <w:vAlign w:val="center"/>
          </w:tcPr>
          <w:p w:rsidR="00B47489" w:rsidRPr="00E42908" w:rsidRDefault="00B47489" w:rsidP="009B378C">
            <w:pPr>
              <w:rPr>
                <w:rFonts w:ascii="Arial" w:hAnsi="Arial" w:cs="Arial"/>
                <w:bCs/>
              </w:rPr>
            </w:pPr>
            <w:r w:rsidRPr="00E42908">
              <w:rPr>
                <w:rFonts w:ascii="Arial" w:hAnsi="Arial" w:cs="Arial"/>
                <w:bCs/>
              </w:rPr>
              <w:t>TOTAL</w:t>
            </w:r>
          </w:p>
        </w:tc>
        <w:tc>
          <w:tcPr>
            <w:tcW w:w="720" w:type="pct"/>
            <w:shd w:val="clear" w:color="auto" w:fill="auto"/>
            <w:vAlign w:val="center"/>
          </w:tcPr>
          <w:p w:rsidR="00B47489" w:rsidRPr="00E42908" w:rsidRDefault="00B47489" w:rsidP="006A3D9D">
            <w:pPr>
              <w:rPr>
                <w:rFonts w:ascii="Arial" w:hAnsi="Arial" w:cs="Arial"/>
                <w:b/>
                <w:bCs/>
              </w:rPr>
            </w:pPr>
            <w:r w:rsidRPr="00E42908">
              <w:rPr>
                <w:rFonts w:ascii="Arial" w:hAnsi="Arial" w:cs="Arial"/>
                <w:b/>
                <w:bCs/>
              </w:rPr>
              <w:t>202763.5</w:t>
            </w:r>
          </w:p>
        </w:tc>
        <w:tc>
          <w:tcPr>
            <w:tcW w:w="874" w:type="pct"/>
            <w:shd w:val="clear" w:color="auto" w:fill="auto"/>
            <w:vAlign w:val="center"/>
          </w:tcPr>
          <w:p w:rsidR="00B47489" w:rsidRPr="00E42908" w:rsidRDefault="00B47489" w:rsidP="009B378C">
            <w:pPr>
              <w:rPr>
                <w:rFonts w:ascii="Arial" w:hAnsi="Arial" w:cs="Arial"/>
                <w:bCs/>
              </w:rPr>
            </w:pPr>
            <w:r w:rsidRPr="00E42908">
              <w:rPr>
                <w:rFonts w:ascii="Arial" w:hAnsi="Arial" w:cs="Arial"/>
                <w:bCs/>
              </w:rPr>
              <w:t>TOTAL</w:t>
            </w:r>
          </w:p>
        </w:tc>
        <w:tc>
          <w:tcPr>
            <w:tcW w:w="877" w:type="pct"/>
            <w:shd w:val="clear" w:color="auto" w:fill="auto"/>
            <w:vAlign w:val="center"/>
          </w:tcPr>
          <w:p w:rsidR="00B47489" w:rsidRPr="00E42908" w:rsidRDefault="00B47489" w:rsidP="006A3D9D">
            <w:pPr>
              <w:rPr>
                <w:rFonts w:ascii="Arial" w:hAnsi="Arial" w:cs="Arial"/>
                <w:b/>
                <w:bCs/>
              </w:rPr>
            </w:pPr>
            <w:r w:rsidRPr="00E42908">
              <w:rPr>
                <w:rFonts w:ascii="Arial" w:hAnsi="Arial" w:cs="Arial"/>
                <w:b/>
                <w:bCs/>
              </w:rPr>
              <w:t>160559.778</w:t>
            </w:r>
          </w:p>
        </w:tc>
        <w:tc>
          <w:tcPr>
            <w:tcW w:w="799" w:type="pct"/>
            <w:shd w:val="clear" w:color="auto" w:fill="auto"/>
            <w:vAlign w:val="center"/>
          </w:tcPr>
          <w:p w:rsidR="00B47489" w:rsidRPr="00E42908" w:rsidRDefault="00B47489" w:rsidP="006A3D9D">
            <w:pPr>
              <w:rPr>
                <w:rFonts w:ascii="Arial" w:hAnsi="Arial" w:cs="Arial"/>
                <w:b/>
                <w:bCs/>
              </w:rPr>
            </w:pPr>
            <w:r w:rsidRPr="00E42908">
              <w:rPr>
                <w:rFonts w:ascii="Arial" w:hAnsi="Arial" w:cs="Arial"/>
                <w:b/>
                <w:bCs/>
              </w:rPr>
              <w:t>79.19</w:t>
            </w:r>
          </w:p>
        </w:tc>
      </w:tr>
      <w:tr w:rsidR="00B47489" w:rsidRPr="00E42908" w:rsidTr="00AD174C">
        <w:trPr>
          <w:trHeight w:val="400"/>
          <w:jc w:val="center"/>
        </w:trPr>
        <w:tc>
          <w:tcPr>
            <w:tcW w:w="885" w:type="pct"/>
            <w:vMerge w:val="restart"/>
            <w:shd w:val="clear" w:color="auto" w:fill="auto"/>
            <w:vAlign w:val="center"/>
          </w:tcPr>
          <w:p w:rsidR="00B47489" w:rsidRPr="00E42908" w:rsidRDefault="00B47489" w:rsidP="009B378C">
            <w:pPr>
              <w:rPr>
                <w:rFonts w:ascii="Arial" w:hAnsi="Arial" w:cs="Arial"/>
                <w:bCs/>
              </w:rPr>
            </w:pPr>
            <w:r w:rsidRPr="00E42908">
              <w:rPr>
                <w:rFonts w:ascii="Arial" w:hAnsi="Arial" w:cs="Arial"/>
                <w:bCs/>
              </w:rPr>
              <w:t xml:space="preserve">BH </w:t>
            </w:r>
          </w:p>
          <w:p w:rsidR="00B47489" w:rsidRPr="00E42908" w:rsidRDefault="00B47489" w:rsidP="009B378C">
            <w:pPr>
              <w:rPr>
                <w:rFonts w:ascii="Arial" w:hAnsi="Arial" w:cs="Arial"/>
                <w:bCs/>
              </w:rPr>
            </w:pPr>
            <w:r w:rsidRPr="00E42908">
              <w:rPr>
                <w:rFonts w:ascii="Arial" w:hAnsi="Arial" w:cs="Arial"/>
                <w:bCs/>
              </w:rPr>
              <w:t>SIRET</w:t>
            </w:r>
          </w:p>
        </w:tc>
        <w:tc>
          <w:tcPr>
            <w:tcW w:w="845" w:type="pct"/>
            <w:shd w:val="clear" w:color="auto" w:fill="auto"/>
            <w:vAlign w:val="center"/>
          </w:tcPr>
          <w:p w:rsidR="00B47489" w:rsidRPr="00E42908" w:rsidRDefault="00B47489" w:rsidP="009B378C">
            <w:pPr>
              <w:rPr>
                <w:rFonts w:ascii="Arial" w:hAnsi="Arial" w:cs="Arial"/>
                <w:bCs/>
              </w:rPr>
            </w:pPr>
            <w:r w:rsidRPr="00E42908">
              <w:rPr>
                <w:rFonts w:ascii="Arial" w:hAnsi="Arial" w:cs="Arial"/>
                <w:bCs/>
              </w:rPr>
              <w:t>populaţie</w:t>
            </w:r>
          </w:p>
        </w:tc>
        <w:tc>
          <w:tcPr>
            <w:tcW w:w="720" w:type="pct"/>
            <w:shd w:val="clear" w:color="auto" w:fill="auto"/>
            <w:vAlign w:val="center"/>
          </w:tcPr>
          <w:p w:rsidR="00B47489" w:rsidRPr="00E42908" w:rsidRDefault="00B47489" w:rsidP="006A3D9D">
            <w:pPr>
              <w:rPr>
                <w:rFonts w:ascii="Arial" w:hAnsi="Arial" w:cs="Arial"/>
                <w:bCs/>
              </w:rPr>
            </w:pPr>
            <w:r w:rsidRPr="00E42908">
              <w:rPr>
                <w:rFonts w:ascii="Arial" w:hAnsi="Arial" w:cs="Arial"/>
                <w:bCs/>
              </w:rPr>
              <w:t>1227</w:t>
            </w:r>
          </w:p>
        </w:tc>
        <w:tc>
          <w:tcPr>
            <w:tcW w:w="874" w:type="pct"/>
            <w:shd w:val="clear" w:color="auto" w:fill="auto"/>
            <w:vAlign w:val="center"/>
          </w:tcPr>
          <w:p w:rsidR="00B47489" w:rsidRPr="00E42908" w:rsidRDefault="00B47489" w:rsidP="009B378C">
            <w:pPr>
              <w:rPr>
                <w:rFonts w:ascii="Arial" w:hAnsi="Arial" w:cs="Arial"/>
                <w:bCs/>
              </w:rPr>
            </w:pPr>
            <w:r w:rsidRPr="00E42908">
              <w:rPr>
                <w:rFonts w:ascii="Arial" w:hAnsi="Arial" w:cs="Arial"/>
                <w:bCs/>
              </w:rPr>
              <w:t>populaţie</w:t>
            </w:r>
          </w:p>
        </w:tc>
        <w:tc>
          <w:tcPr>
            <w:tcW w:w="877" w:type="pct"/>
            <w:shd w:val="clear" w:color="auto" w:fill="auto"/>
            <w:vAlign w:val="center"/>
          </w:tcPr>
          <w:p w:rsidR="00B47489" w:rsidRPr="00E42908" w:rsidRDefault="00B47489" w:rsidP="006A3D9D">
            <w:pPr>
              <w:rPr>
                <w:rFonts w:ascii="Arial" w:hAnsi="Arial" w:cs="Arial"/>
                <w:bCs/>
              </w:rPr>
            </w:pPr>
            <w:r w:rsidRPr="00E42908">
              <w:rPr>
                <w:rFonts w:ascii="Arial" w:hAnsi="Arial" w:cs="Arial"/>
                <w:bCs/>
              </w:rPr>
              <w:t>845.592</w:t>
            </w:r>
          </w:p>
        </w:tc>
        <w:tc>
          <w:tcPr>
            <w:tcW w:w="799" w:type="pct"/>
            <w:shd w:val="clear" w:color="auto" w:fill="auto"/>
            <w:vAlign w:val="center"/>
          </w:tcPr>
          <w:p w:rsidR="00B47489" w:rsidRPr="00E42908" w:rsidRDefault="00B47489" w:rsidP="006A3D9D">
            <w:pPr>
              <w:rPr>
                <w:rFonts w:ascii="Arial" w:hAnsi="Arial" w:cs="Arial"/>
                <w:bCs/>
              </w:rPr>
            </w:pPr>
            <w:r w:rsidRPr="00E42908">
              <w:rPr>
                <w:rFonts w:ascii="Arial" w:hAnsi="Arial" w:cs="Arial"/>
                <w:bCs/>
              </w:rPr>
              <w:t>68.92</w:t>
            </w:r>
          </w:p>
        </w:tc>
      </w:tr>
      <w:tr w:rsidR="00B47489" w:rsidRPr="00E42908" w:rsidTr="00AD174C">
        <w:trPr>
          <w:trHeight w:val="400"/>
          <w:jc w:val="center"/>
        </w:trPr>
        <w:tc>
          <w:tcPr>
            <w:tcW w:w="885" w:type="pct"/>
            <w:vMerge/>
            <w:shd w:val="clear" w:color="auto" w:fill="auto"/>
            <w:vAlign w:val="center"/>
          </w:tcPr>
          <w:p w:rsidR="00B47489" w:rsidRPr="00E42908" w:rsidRDefault="00B47489" w:rsidP="009B378C">
            <w:pPr>
              <w:rPr>
                <w:rFonts w:ascii="Arial" w:hAnsi="Arial" w:cs="Arial"/>
                <w:bCs/>
              </w:rPr>
            </w:pPr>
          </w:p>
        </w:tc>
        <w:tc>
          <w:tcPr>
            <w:tcW w:w="845" w:type="pct"/>
            <w:shd w:val="clear" w:color="auto" w:fill="auto"/>
            <w:vAlign w:val="center"/>
          </w:tcPr>
          <w:p w:rsidR="00B47489" w:rsidRPr="00E42908" w:rsidRDefault="00B47489" w:rsidP="009B378C">
            <w:pPr>
              <w:rPr>
                <w:rFonts w:ascii="Arial" w:hAnsi="Arial" w:cs="Arial"/>
                <w:bCs/>
              </w:rPr>
            </w:pPr>
            <w:r w:rsidRPr="00E42908">
              <w:rPr>
                <w:rFonts w:ascii="Arial" w:hAnsi="Arial" w:cs="Arial"/>
                <w:bCs/>
              </w:rPr>
              <w:t>industrie</w:t>
            </w:r>
          </w:p>
        </w:tc>
        <w:tc>
          <w:tcPr>
            <w:tcW w:w="720" w:type="pct"/>
            <w:shd w:val="clear" w:color="auto" w:fill="auto"/>
            <w:vAlign w:val="center"/>
          </w:tcPr>
          <w:p w:rsidR="00B47489" w:rsidRPr="00E42908" w:rsidRDefault="00B47489" w:rsidP="006A3D9D">
            <w:pPr>
              <w:rPr>
                <w:rFonts w:ascii="Arial" w:hAnsi="Arial" w:cs="Arial"/>
                <w:bCs/>
              </w:rPr>
            </w:pPr>
            <w:r w:rsidRPr="00E42908">
              <w:rPr>
                <w:rFonts w:ascii="Arial" w:hAnsi="Arial" w:cs="Arial"/>
                <w:bCs/>
              </w:rPr>
              <w:t>196.7</w:t>
            </w:r>
          </w:p>
        </w:tc>
        <w:tc>
          <w:tcPr>
            <w:tcW w:w="874" w:type="pct"/>
            <w:shd w:val="clear" w:color="auto" w:fill="auto"/>
            <w:vAlign w:val="center"/>
          </w:tcPr>
          <w:p w:rsidR="00B47489" w:rsidRPr="00E42908" w:rsidRDefault="00B47489" w:rsidP="009B378C">
            <w:pPr>
              <w:rPr>
                <w:rFonts w:ascii="Arial" w:hAnsi="Arial" w:cs="Arial"/>
                <w:bCs/>
              </w:rPr>
            </w:pPr>
            <w:r w:rsidRPr="00E42908">
              <w:rPr>
                <w:rFonts w:ascii="Arial" w:hAnsi="Arial" w:cs="Arial"/>
                <w:bCs/>
              </w:rPr>
              <w:t>industrie</w:t>
            </w:r>
          </w:p>
        </w:tc>
        <w:tc>
          <w:tcPr>
            <w:tcW w:w="877" w:type="pct"/>
            <w:shd w:val="clear" w:color="auto" w:fill="auto"/>
            <w:vAlign w:val="center"/>
          </w:tcPr>
          <w:p w:rsidR="00B47489" w:rsidRPr="00E42908" w:rsidRDefault="00B47489" w:rsidP="006A3D9D">
            <w:pPr>
              <w:rPr>
                <w:rFonts w:ascii="Arial" w:hAnsi="Arial" w:cs="Arial"/>
                <w:bCs/>
              </w:rPr>
            </w:pPr>
            <w:r w:rsidRPr="00E42908">
              <w:rPr>
                <w:rFonts w:ascii="Arial" w:hAnsi="Arial" w:cs="Arial"/>
                <w:bCs/>
              </w:rPr>
              <w:t>94.829</w:t>
            </w:r>
          </w:p>
        </w:tc>
        <w:tc>
          <w:tcPr>
            <w:tcW w:w="799" w:type="pct"/>
            <w:shd w:val="clear" w:color="auto" w:fill="auto"/>
            <w:vAlign w:val="center"/>
          </w:tcPr>
          <w:p w:rsidR="00B47489" w:rsidRPr="00E42908" w:rsidRDefault="00B47489" w:rsidP="006A3D9D">
            <w:pPr>
              <w:rPr>
                <w:rFonts w:ascii="Arial" w:hAnsi="Arial" w:cs="Arial"/>
                <w:bCs/>
              </w:rPr>
            </w:pPr>
            <w:r w:rsidRPr="00E42908">
              <w:rPr>
                <w:rFonts w:ascii="Arial" w:hAnsi="Arial" w:cs="Arial"/>
                <w:bCs/>
              </w:rPr>
              <w:t>48.21</w:t>
            </w:r>
          </w:p>
        </w:tc>
      </w:tr>
      <w:tr w:rsidR="00B47489" w:rsidRPr="00E42908" w:rsidTr="00AD174C">
        <w:trPr>
          <w:trHeight w:val="400"/>
          <w:jc w:val="center"/>
        </w:trPr>
        <w:tc>
          <w:tcPr>
            <w:tcW w:w="885" w:type="pct"/>
            <w:vMerge/>
            <w:shd w:val="clear" w:color="auto" w:fill="auto"/>
            <w:vAlign w:val="center"/>
          </w:tcPr>
          <w:p w:rsidR="00B47489" w:rsidRPr="00E42908" w:rsidRDefault="00B47489" w:rsidP="009B378C">
            <w:pPr>
              <w:rPr>
                <w:rFonts w:ascii="Arial" w:hAnsi="Arial" w:cs="Arial"/>
                <w:bCs/>
              </w:rPr>
            </w:pPr>
          </w:p>
        </w:tc>
        <w:tc>
          <w:tcPr>
            <w:tcW w:w="845" w:type="pct"/>
            <w:shd w:val="clear" w:color="auto" w:fill="auto"/>
            <w:vAlign w:val="center"/>
          </w:tcPr>
          <w:p w:rsidR="00B47489" w:rsidRPr="00E42908" w:rsidRDefault="00B47489" w:rsidP="009B378C">
            <w:pPr>
              <w:rPr>
                <w:rFonts w:ascii="Arial" w:hAnsi="Arial" w:cs="Arial"/>
                <w:bCs/>
              </w:rPr>
            </w:pPr>
            <w:r w:rsidRPr="00E42908">
              <w:rPr>
                <w:rFonts w:ascii="Arial" w:hAnsi="Arial" w:cs="Arial"/>
                <w:bCs/>
              </w:rPr>
              <w:t>agricultură</w:t>
            </w:r>
          </w:p>
        </w:tc>
        <w:tc>
          <w:tcPr>
            <w:tcW w:w="720" w:type="pct"/>
            <w:shd w:val="clear" w:color="auto" w:fill="auto"/>
            <w:vAlign w:val="center"/>
          </w:tcPr>
          <w:p w:rsidR="00B47489" w:rsidRPr="00E42908" w:rsidRDefault="00B47489" w:rsidP="006A3D9D">
            <w:pPr>
              <w:rPr>
                <w:rFonts w:ascii="Arial" w:hAnsi="Arial" w:cs="Arial"/>
                <w:bCs/>
              </w:rPr>
            </w:pPr>
            <w:r w:rsidRPr="00E42908">
              <w:rPr>
                <w:rFonts w:ascii="Arial" w:hAnsi="Arial" w:cs="Arial"/>
                <w:bCs/>
              </w:rPr>
              <w:t>13039.4</w:t>
            </w:r>
          </w:p>
        </w:tc>
        <w:tc>
          <w:tcPr>
            <w:tcW w:w="874" w:type="pct"/>
            <w:shd w:val="clear" w:color="auto" w:fill="auto"/>
            <w:vAlign w:val="center"/>
          </w:tcPr>
          <w:p w:rsidR="00B47489" w:rsidRPr="00E42908" w:rsidRDefault="00B47489" w:rsidP="009B378C">
            <w:pPr>
              <w:rPr>
                <w:rFonts w:ascii="Arial" w:hAnsi="Arial" w:cs="Arial"/>
                <w:bCs/>
              </w:rPr>
            </w:pPr>
            <w:r w:rsidRPr="00E42908">
              <w:rPr>
                <w:rFonts w:ascii="Arial" w:hAnsi="Arial" w:cs="Arial"/>
                <w:bCs/>
              </w:rPr>
              <w:t>agricultură</w:t>
            </w:r>
          </w:p>
        </w:tc>
        <w:tc>
          <w:tcPr>
            <w:tcW w:w="877" w:type="pct"/>
            <w:shd w:val="clear" w:color="auto" w:fill="auto"/>
            <w:vAlign w:val="center"/>
          </w:tcPr>
          <w:p w:rsidR="00B47489" w:rsidRPr="00E42908" w:rsidRDefault="00B47489" w:rsidP="006A3D9D">
            <w:pPr>
              <w:rPr>
                <w:rFonts w:ascii="Arial" w:hAnsi="Arial" w:cs="Arial"/>
                <w:bCs/>
              </w:rPr>
            </w:pPr>
            <w:r w:rsidRPr="00E42908">
              <w:rPr>
                <w:rFonts w:ascii="Arial" w:hAnsi="Arial" w:cs="Arial"/>
                <w:bCs/>
              </w:rPr>
              <w:t>10248.22</w:t>
            </w:r>
          </w:p>
        </w:tc>
        <w:tc>
          <w:tcPr>
            <w:tcW w:w="799" w:type="pct"/>
            <w:shd w:val="clear" w:color="auto" w:fill="auto"/>
            <w:vAlign w:val="center"/>
          </w:tcPr>
          <w:p w:rsidR="00B47489" w:rsidRPr="00E42908" w:rsidRDefault="00B47489" w:rsidP="006A3D9D">
            <w:pPr>
              <w:rPr>
                <w:rFonts w:ascii="Arial" w:hAnsi="Arial" w:cs="Arial"/>
                <w:bCs/>
              </w:rPr>
            </w:pPr>
            <w:r w:rsidRPr="00E42908">
              <w:rPr>
                <w:rFonts w:ascii="Arial" w:hAnsi="Arial" w:cs="Arial"/>
                <w:bCs/>
              </w:rPr>
              <w:t>78.59</w:t>
            </w:r>
          </w:p>
        </w:tc>
      </w:tr>
      <w:tr w:rsidR="00B47489" w:rsidRPr="00E42908" w:rsidTr="00AD174C">
        <w:trPr>
          <w:trHeight w:val="400"/>
          <w:jc w:val="center"/>
        </w:trPr>
        <w:tc>
          <w:tcPr>
            <w:tcW w:w="885" w:type="pct"/>
            <w:vMerge/>
            <w:shd w:val="clear" w:color="auto" w:fill="auto"/>
            <w:vAlign w:val="center"/>
          </w:tcPr>
          <w:p w:rsidR="00B47489" w:rsidRPr="00E42908" w:rsidRDefault="00B47489" w:rsidP="009B378C">
            <w:pPr>
              <w:rPr>
                <w:rFonts w:ascii="Arial" w:hAnsi="Arial" w:cs="Arial"/>
                <w:bCs/>
              </w:rPr>
            </w:pPr>
          </w:p>
        </w:tc>
        <w:tc>
          <w:tcPr>
            <w:tcW w:w="845" w:type="pct"/>
            <w:shd w:val="clear" w:color="auto" w:fill="auto"/>
            <w:vAlign w:val="center"/>
          </w:tcPr>
          <w:p w:rsidR="00B47489" w:rsidRPr="00E42908" w:rsidRDefault="00B47489" w:rsidP="009B378C">
            <w:pPr>
              <w:rPr>
                <w:rFonts w:ascii="Arial" w:hAnsi="Arial" w:cs="Arial"/>
                <w:bCs/>
              </w:rPr>
            </w:pPr>
            <w:r w:rsidRPr="00E42908">
              <w:rPr>
                <w:rFonts w:ascii="Arial" w:hAnsi="Arial" w:cs="Arial"/>
                <w:bCs/>
              </w:rPr>
              <w:t>TOTAL</w:t>
            </w:r>
          </w:p>
        </w:tc>
        <w:tc>
          <w:tcPr>
            <w:tcW w:w="720" w:type="pct"/>
            <w:shd w:val="clear" w:color="auto" w:fill="auto"/>
            <w:vAlign w:val="center"/>
          </w:tcPr>
          <w:p w:rsidR="00B47489" w:rsidRPr="00E42908" w:rsidRDefault="00B47489" w:rsidP="006A3D9D">
            <w:pPr>
              <w:rPr>
                <w:rFonts w:ascii="Arial" w:hAnsi="Arial" w:cs="Arial"/>
                <w:b/>
                <w:bCs/>
              </w:rPr>
            </w:pPr>
            <w:r w:rsidRPr="00E42908">
              <w:rPr>
                <w:rFonts w:ascii="Arial" w:hAnsi="Arial" w:cs="Arial"/>
                <w:b/>
                <w:bCs/>
              </w:rPr>
              <w:t>14463.1</w:t>
            </w:r>
          </w:p>
        </w:tc>
        <w:tc>
          <w:tcPr>
            <w:tcW w:w="874" w:type="pct"/>
            <w:shd w:val="clear" w:color="auto" w:fill="auto"/>
            <w:vAlign w:val="center"/>
          </w:tcPr>
          <w:p w:rsidR="00B47489" w:rsidRPr="00E42908" w:rsidRDefault="00B47489" w:rsidP="009B378C">
            <w:pPr>
              <w:rPr>
                <w:rFonts w:ascii="Arial" w:hAnsi="Arial" w:cs="Arial"/>
                <w:bCs/>
              </w:rPr>
            </w:pPr>
            <w:r w:rsidRPr="00E42908">
              <w:rPr>
                <w:rFonts w:ascii="Arial" w:hAnsi="Arial" w:cs="Arial"/>
                <w:bCs/>
              </w:rPr>
              <w:t>TOTAL</w:t>
            </w:r>
          </w:p>
        </w:tc>
        <w:tc>
          <w:tcPr>
            <w:tcW w:w="877" w:type="pct"/>
            <w:shd w:val="clear" w:color="auto" w:fill="auto"/>
            <w:vAlign w:val="center"/>
          </w:tcPr>
          <w:p w:rsidR="00B47489" w:rsidRPr="00E42908" w:rsidRDefault="00B47489" w:rsidP="006A3D9D">
            <w:pPr>
              <w:rPr>
                <w:rFonts w:ascii="Arial" w:hAnsi="Arial" w:cs="Arial"/>
                <w:b/>
                <w:bCs/>
              </w:rPr>
            </w:pPr>
            <w:r w:rsidRPr="00E42908">
              <w:rPr>
                <w:rFonts w:ascii="Arial" w:hAnsi="Arial" w:cs="Arial"/>
                <w:b/>
                <w:bCs/>
              </w:rPr>
              <w:t>11188.64</w:t>
            </w:r>
          </w:p>
        </w:tc>
        <w:tc>
          <w:tcPr>
            <w:tcW w:w="799" w:type="pct"/>
            <w:shd w:val="clear" w:color="auto" w:fill="auto"/>
            <w:vAlign w:val="center"/>
          </w:tcPr>
          <w:p w:rsidR="00B47489" w:rsidRPr="00E42908" w:rsidRDefault="00B47489" w:rsidP="006A3D9D">
            <w:pPr>
              <w:rPr>
                <w:rFonts w:ascii="Arial" w:hAnsi="Arial" w:cs="Arial"/>
                <w:bCs/>
              </w:rPr>
            </w:pPr>
            <w:r w:rsidRPr="00E42908">
              <w:rPr>
                <w:rFonts w:ascii="Arial" w:hAnsi="Arial" w:cs="Arial"/>
                <w:bCs/>
              </w:rPr>
              <w:t>77.36</w:t>
            </w:r>
          </w:p>
        </w:tc>
      </w:tr>
      <w:tr w:rsidR="00B47489" w:rsidRPr="00E42908" w:rsidTr="00AD174C">
        <w:trPr>
          <w:trHeight w:val="400"/>
          <w:jc w:val="center"/>
        </w:trPr>
        <w:tc>
          <w:tcPr>
            <w:tcW w:w="1730" w:type="pct"/>
            <w:gridSpan w:val="2"/>
            <w:shd w:val="clear" w:color="auto" w:fill="auto"/>
            <w:noWrap/>
            <w:vAlign w:val="center"/>
          </w:tcPr>
          <w:p w:rsidR="00B47489" w:rsidRPr="00E42908" w:rsidRDefault="00B47489" w:rsidP="009B378C">
            <w:pPr>
              <w:rPr>
                <w:rFonts w:ascii="Arial" w:hAnsi="Arial" w:cs="Arial"/>
                <w:bCs/>
              </w:rPr>
            </w:pPr>
            <w:r w:rsidRPr="00E42908">
              <w:rPr>
                <w:rFonts w:ascii="Arial" w:hAnsi="Arial" w:cs="Arial"/>
                <w:bCs/>
              </w:rPr>
              <w:t>TOTAL GENERAL</w:t>
            </w:r>
          </w:p>
        </w:tc>
        <w:tc>
          <w:tcPr>
            <w:tcW w:w="720" w:type="pct"/>
            <w:shd w:val="clear" w:color="auto" w:fill="auto"/>
            <w:noWrap/>
            <w:vAlign w:val="center"/>
          </w:tcPr>
          <w:p w:rsidR="00B47489" w:rsidRPr="00E42908" w:rsidRDefault="00B47489" w:rsidP="009B378C">
            <w:pPr>
              <w:rPr>
                <w:rFonts w:ascii="Arial" w:hAnsi="Arial" w:cs="Arial"/>
                <w:bCs/>
              </w:rPr>
            </w:pPr>
            <w:r w:rsidRPr="00E42908">
              <w:rPr>
                <w:rFonts w:ascii="Arial" w:hAnsi="Arial" w:cs="Arial"/>
                <w:bCs/>
              </w:rPr>
              <w:t>189124.8</w:t>
            </w:r>
          </w:p>
        </w:tc>
        <w:tc>
          <w:tcPr>
            <w:tcW w:w="874" w:type="pct"/>
            <w:shd w:val="clear" w:color="auto" w:fill="auto"/>
            <w:noWrap/>
            <w:vAlign w:val="center"/>
          </w:tcPr>
          <w:p w:rsidR="00B47489" w:rsidRPr="00E42908" w:rsidRDefault="00B47489" w:rsidP="006A3D9D">
            <w:pPr>
              <w:rPr>
                <w:rFonts w:ascii="Arial" w:hAnsi="Arial" w:cs="Arial"/>
                <w:bCs/>
              </w:rPr>
            </w:pPr>
            <w:r w:rsidRPr="00E42908">
              <w:rPr>
                <w:rFonts w:ascii="Arial" w:hAnsi="Arial" w:cs="Arial"/>
                <w:b/>
                <w:bCs/>
              </w:rPr>
              <w:t>217226.6</w:t>
            </w:r>
          </w:p>
        </w:tc>
        <w:tc>
          <w:tcPr>
            <w:tcW w:w="877" w:type="pct"/>
            <w:shd w:val="clear" w:color="auto" w:fill="auto"/>
            <w:noWrap/>
            <w:vAlign w:val="center"/>
          </w:tcPr>
          <w:p w:rsidR="00B47489" w:rsidRPr="00E42908" w:rsidRDefault="00B47489" w:rsidP="009B378C">
            <w:pPr>
              <w:rPr>
                <w:rFonts w:ascii="Arial" w:hAnsi="Arial" w:cs="Arial"/>
                <w:bCs/>
              </w:rPr>
            </w:pPr>
            <w:r w:rsidRPr="00E42908">
              <w:rPr>
                <w:rFonts w:ascii="Arial" w:hAnsi="Arial" w:cs="Arial"/>
                <w:b/>
                <w:bCs/>
              </w:rPr>
              <w:t>171748.42</w:t>
            </w:r>
          </w:p>
        </w:tc>
        <w:tc>
          <w:tcPr>
            <w:tcW w:w="799" w:type="pct"/>
            <w:shd w:val="clear" w:color="auto" w:fill="auto"/>
            <w:vAlign w:val="center"/>
          </w:tcPr>
          <w:p w:rsidR="00B47489" w:rsidRPr="00E42908" w:rsidRDefault="00B47489" w:rsidP="006A3D9D">
            <w:pPr>
              <w:rPr>
                <w:rFonts w:ascii="Arial" w:hAnsi="Arial" w:cs="Arial"/>
                <w:b/>
                <w:bCs/>
              </w:rPr>
            </w:pPr>
            <w:r w:rsidRPr="00E42908">
              <w:rPr>
                <w:rFonts w:ascii="Arial" w:hAnsi="Arial" w:cs="Arial"/>
                <w:b/>
                <w:bCs/>
              </w:rPr>
              <w:t>79.06</w:t>
            </w:r>
          </w:p>
        </w:tc>
      </w:tr>
    </w:tbl>
    <w:p w:rsidR="00A31108" w:rsidRPr="00224F2B" w:rsidRDefault="00A31108" w:rsidP="008A5C7D">
      <w:pPr>
        <w:rPr>
          <w:rFonts w:ascii="Arial" w:hAnsi="Arial" w:cs="Arial"/>
          <w:b/>
          <w:u w:val="single"/>
        </w:rPr>
        <w:sectPr w:rsidR="00A31108" w:rsidRPr="00224F2B" w:rsidSect="00046E9E">
          <w:footerReference w:type="default" r:id="rId39"/>
          <w:pgSz w:w="11907" w:h="16840" w:code="9"/>
          <w:pgMar w:top="1077" w:right="850" w:bottom="851" w:left="993" w:header="680" w:footer="680" w:gutter="0"/>
          <w:cols w:space="720"/>
          <w:docGrid w:linePitch="360"/>
        </w:sectPr>
      </w:pPr>
    </w:p>
    <w:p w:rsidR="0010093C" w:rsidRPr="006B69B8" w:rsidRDefault="0010093C" w:rsidP="00E14D2D">
      <w:pPr>
        <w:jc w:val="center"/>
        <w:rPr>
          <w:rFonts w:ascii="Arial" w:hAnsi="Arial" w:cs="Arial"/>
          <w:b/>
        </w:rPr>
      </w:pPr>
      <w:r w:rsidRPr="006B69B8">
        <w:rPr>
          <w:rFonts w:ascii="Arial" w:hAnsi="Arial" w:cs="Arial"/>
          <w:b/>
        </w:rPr>
        <w:lastRenderedPageBreak/>
        <w:t>3.2. Ape de suprafaţă</w:t>
      </w:r>
    </w:p>
    <w:p w:rsidR="0010093C" w:rsidRPr="002315E2" w:rsidRDefault="0010093C" w:rsidP="008A5C7D">
      <w:pPr>
        <w:rPr>
          <w:rFonts w:ascii="Arial" w:hAnsi="Arial" w:cs="Arial"/>
          <w:b/>
          <w:color w:val="00B0F0"/>
          <w:u w:val="single"/>
        </w:rPr>
      </w:pPr>
    </w:p>
    <w:p w:rsidR="0010093C" w:rsidRPr="006B69B8" w:rsidRDefault="0010093C" w:rsidP="008A5C7D">
      <w:pPr>
        <w:rPr>
          <w:rFonts w:ascii="Arial" w:hAnsi="Arial" w:cs="Arial"/>
          <w:b/>
          <w:lang w:val="ro-RO"/>
        </w:rPr>
      </w:pPr>
      <w:r w:rsidRPr="006B69B8">
        <w:rPr>
          <w:rFonts w:ascii="Arial" w:hAnsi="Arial" w:cs="Arial"/>
          <w:b/>
          <w:lang w:val="ro-RO"/>
        </w:rPr>
        <w:t>3.2.1. Starea ecologică/potenţialul ecologic al cursurilor de apă pe bazine hidrografice</w:t>
      </w:r>
    </w:p>
    <w:p w:rsidR="0010093C" w:rsidRPr="00E42908" w:rsidRDefault="00044376" w:rsidP="00044376">
      <w:pPr>
        <w:jc w:val="right"/>
        <w:rPr>
          <w:rFonts w:ascii="Arial" w:hAnsi="Arial" w:cs="Arial"/>
          <w:b/>
          <w:lang w:val="ro-RO"/>
        </w:rPr>
      </w:pPr>
      <w:r w:rsidRPr="002315E2">
        <w:rPr>
          <w:rFonts w:ascii="Arial" w:hAnsi="Arial" w:cs="Arial"/>
          <w:b/>
          <w:color w:val="00B0F0"/>
          <w:lang w:val="ro-RO"/>
        </w:rPr>
        <w:t xml:space="preserve"> </w:t>
      </w:r>
      <w:r w:rsidRPr="00E42908">
        <w:rPr>
          <w:rFonts w:ascii="Arial" w:hAnsi="Arial" w:cs="Arial"/>
          <w:b/>
          <w:lang w:val="ro-RO"/>
        </w:rPr>
        <w:t>Tabel 3.2.1.1.</w:t>
      </w:r>
      <w:r w:rsidR="0010093C" w:rsidRPr="00E42908">
        <w:rPr>
          <w:rFonts w:ascii="Arial" w:hAnsi="Arial" w:cs="Arial"/>
          <w:b/>
          <w:lang w:val="ro-RO"/>
        </w:rPr>
        <w:t xml:space="preserve"> </w:t>
      </w:r>
      <w:r w:rsidRPr="00E42908">
        <w:rPr>
          <w:rFonts w:ascii="Arial" w:hAnsi="Arial" w:cs="Arial"/>
          <w:b/>
          <w:lang w:val="ro-RO"/>
        </w:rPr>
        <w:t>L</w:t>
      </w:r>
      <w:r w:rsidR="0010093C" w:rsidRPr="00E42908">
        <w:rPr>
          <w:rFonts w:ascii="Arial" w:hAnsi="Arial" w:cs="Arial"/>
          <w:b/>
          <w:lang w:val="ro-RO"/>
        </w:rPr>
        <w:t>ungimea cursurilor de apă (km) din punct de vedere calitativ</w:t>
      </w:r>
    </w:p>
    <w:tbl>
      <w:tblPr>
        <w:tblW w:w="47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0"/>
        <w:gridCol w:w="1171"/>
        <w:gridCol w:w="1494"/>
        <w:gridCol w:w="2043"/>
        <w:gridCol w:w="1138"/>
        <w:gridCol w:w="905"/>
        <w:gridCol w:w="1423"/>
        <w:gridCol w:w="949"/>
        <w:gridCol w:w="1223"/>
        <w:gridCol w:w="1330"/>
        <w:gridCol w:w="1392"/>
      </w:tblGrid>
      <w:tr w:rsidR="00BD5AFE" w:rsidRPr="00E42908" w:rsidTr="009B378C">
        <w:trPr>
          <w:trHeight w:val="660"/>
          <w:jc w:val="center"/>
        </w:trPr>
        <w:tc>
          <w:tcPr>
            <w:tcW w:w="223" w:type="pct"/>
            <w:vMerge w:val="restar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rPr>
              <w:t>Nr. crt</w:t>
            </w:r>
          </w:p>
        </w:tc>
        <w:tc>
          <w:tcPr>
            <w:tcW w:w="428" w:type="pct"/>
            <w:vMerge w:val="restar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rPr>
              <w:t>B.H.</w:t>
            </w:r>
          </w:p>
        </w:tc>
        <w:tc>
          <w:tcPr>
            <w:tcW w:w="546" w:type="pct"/>
            <w:vMerge w:val="restar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rPr>
              <w:t>Lungimea totală bazin judeţ Braila  (km)</w:t>
            </w:r>
          </w:p>
        </w:tc>
        <w:tc>
          <w:tcPr>
            <w:tcW w:w="747" w:type="pct"/>
            <w:vMerge w:val="restart"/>
            <w:tcBorders>
              <w:top w:val="single" w:sz="4" w:space="0" w:color="auto"/>
              <w:left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rPr>
              <w:t>Lungime monitorizată (km)</w:t>
            </w:r>
          </w:p>
          <w:p w:rsidR="00BD5AFE" w:rsidRPr="00E42908" w:rsidRDefault="00BD5AFE" w:rsidP="009B378C">
            <w:pPr>
              <w:rPr>
                <w:rFonts w:ascii="Arial" w:hAnsi="Arial" w:cs="Arial"/>
                <w:b/>
              </w:rPr>
            </w:pPr>
          </w:p>
        </w:tc>
        <w:tc>
          <w:tcPr>
            <w:tcW w:w="2061" w:type="pct"/>
            <w:gridSpan w:val="5"/>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lang w:val="pt-BR"/>
              </w:rPr>
            </w:pPr>
            <w:r w:rsidRPr="00E42908">
              <w:rPr>
                <w:rFonts w:ascii="Arial" w:hAnsi="Arial" w:cs="Arial"/>
                <w:b/>
                <w:lang w:val="pt-BR"/>
              </w:rPr>
              <w:t>Repartiţia lungimilor conform evaluării stării ecologice</w:t>
            </w:r>
          </w:p>
        </w:tc>
        <w:tc>
          <w:tcPr>
            <w:tcW w:w="995" w:type="pct"/>
            <w:gridSpan w:val="2"/>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lang w:val="pt-BR"/>
              </w:rPr>
            </w:pPr>
            <w:r w:rsidRPr="00E42908">
              <w:rPr>
                <w:rFonts w:ascii="Arial" w:hAnsi="Arial" w:cs="Arial"/>
                <w:b/>
                <w:lang w:val="pt-BR"/>
              </w:rPr>
              <w:t>Repartiţia lungimilor conform evaluării stării chimice</w:t>
            </w:r>
          </w:p>
        </w:tc>
      </w:tr>
      <w:tr w:rsidR="00BD5AFE" w:rsidRPr="00E42908" w:rsidTr="009B378C">
        <w:trPr>
          <w:trHeight w:val="330"/>
          <w:jc w:val="center"/>
        </w:trPr>
        <w:tc>
          <w:tcPr>
            <w:tcW w:w="223" w:type="pct"/>
            <w:vMerge/>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lang w:val="pt-BR"/>
              </w:rPr>
            </w:pPr>
          </w:p>
        </w:tc>
        <w:tc>
          <w:tcPr>
            <w:tcW w:w="428" w:type="pct"/>
            <w:vMerge/>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lang w:val="pt-BR"/>
              </w:rPr>
            </w:pPr>
          </w:p>
        </w:tc>
        <w:tc>
          <w:tcPr>
            <w:tcW w:w="546" w:type="pct"/>
            <w:vMerge/>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lang w:val="pt-BR"/>
              </w:rPr>
            </w:pPr>
          </w:p>
        </w:tc>
        <w:tc>
          <w:tcPr>
            <w:tcW w:w="747" w:type="pct"/>
            <w:vMerge/>
            <w:tcBorders>
              <w:left w:val="single" w:sz="4" w:space="0" w:color="auto"/>
              <w:right w:val="single" w:sz="4" w:space="0" w:color="auto"/>
            </w:tcBorders>
            <w:vAlign w:val="center"/>
          </w:tcPr>
          <w:p w:rsidR="00BD5AFE" w:rsidRPr="00E42908" w:rsidRDefault="00BD5AFE" w:rsidP="009B378C">
            <w:pPr>
              <w:rPr>
                <w:rFonts w:ascii="Arial" w:hAnsi="Arial" w:cs="Arial"/>
                <w:b/>
                <w:lang w:val="pt-BR"/>
              </w:rPr>
            </w:pPr>
          </w:p>
        </w:tc>
        <w:tc>
          <w:tcPr>
            <w:tcW w:w="416"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rPr>
              <w:t>Foarte Bună</w:t>
            </w:r>
          </w:p>
        </w:tc>
        <w:tc>
          <w:tcPr>
            <w:tcW w:w="331"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rPr>
              <w:t>Bună</w:t>
            </w:r>
          </w:p>
        </w:tc>
        <w:tc>
          <w:tcPr>
            <w:tcW w:w="520"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rPr>
              <w:t>Moderată</w:t>
            </w:r>
          </w:p>
        </w:tc>
        <w:tc>
          <w:tcPr>
            <w:tcW w:w="347"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rPr>
              <w:t>Slabă</w:t>
            </w:r>
          </w:p>
        </w:tc>
        <w:tc>
          <w:tcPr>
            <w:tcW w:w="447"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rPr>
              <w:t>Proastă</w:t>
            </w:r>
          </w:p>
        </w:tc>
        <w:tc>
          <w:tcPr>
            <w:tcW w:w="486"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rPr>
              <w:t>Bună</w:t>
            </w:r>
          </w:p>
        </w:tc>
        <w:tc>
          <w:tcPr>
            <w:tcW w:w="509"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rPr>
              <w:t>Proastă</w:t>
            </w:r>
          </w:p>
        </w:tc>
      </w:tr>
      <w:tr w:rsidR="00BD5AFE" w:rsidRPr="00E42908" w:rsidTr="009B378C">
        <w:trPr>
          <w:trHeight w:val="975"/>
          <w:jc w:val="center"/>
        </w:trPr>
        <w:tc>
          <w:tcPr>
            <w:tcW w:w="223" w:type="pct"/>
            <w:vMerge/>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p>
        </w:tc>
        <w:tc>
          <w:tcPr>
            <w:tcW w:w="428" w:type="pct"/>
            <w:vMerge/>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p>
        </w:tc>
        <w:tc>
          <w:tcPr>
            <w:tcW w:w="546" w:type="pct"/>
            <w:vMerge/>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p>
        </w:tc>
        <w:tc>
          <w:tcPr>
            <w:tcW w:w="747" w:type="pct"/>
            <w:vMerge/>
            <w:tcBorders>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p>
        </w:tc>
        <w:tc>
          <w:tcPr>
            <w:tcW w:w="416"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rPr>
              <w:t>Km</w:t>
            </w:r>
          </w:p>
        </w:tc>
        <w:tc>
          <w:tcPr>
            <w:tcW w:w="331"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rPr>
              <w:t>Km</w:t>
            </w:r>
          </w:p>
        </w:tc>
        <w:tc>
          <w:tcPr>
            <w:tcW w:w="520"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rPr>
              <w:t>Km</w:t>
            </w:r>
          </w:p>
        </w:tc>
        <w:tc>
          <w:tcPr>
            <w:tcW w:w="347"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rPr>
              <w:t>Km</w:t>
            </w:r>
          </w:p>
        </w:tc>
        <w:tc>
          <w:tcPr>
            <w:tcW w:w="447"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rPr>
              <w:t>Km</w:t>
            </w:r>
          </w:p>
        </w:tc>
        <w:tc>
          <w:tcPr>
            <w:tcW w:w="486"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rPr>
              <w:t>Km</w:t>
            </w:r>
          </w:p>
        </w:tc>
        <w:tc>
          <w:tcPr>
            <w:tcW w:w="509"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rPr>
              <w:t>Km</w:t>
            </w:r>
          </w:p>
        </w:tc>
      </w:tr>
      <w:tr w:rsidR="00BD5AFE" w:rsidRPr="00E42908" w:rsidTr="009B378C">
        <w:trPr>
          <w:trHeight w:val="499"/>
          <w:jc w:val="center"/>
        </w:trPr>
        <w:tc>
          <w:tcPr>
            <w:tcW w:w="223"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1.</w:t>
            </w:r>
          </w:p>
        </w:tc>
        <w:tc>
          <w:tcPr>
            <w:tcW w:w="428"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Buzău</w:t>
            </w:r>
          </w:p>
        </w:tc>
        <w:tc>
          <w:tcPr>
            <w:tcW w:w="546"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170</w:t>
            </w:r>
          </w:p>
        </w:tc>
        <w:tc>
          <w:tcPr>
            <w:tcW w:w="747" w:type="pct"/>
            <w:tcBorders>
              <w:top w:val="single" w:sz="4" w:space="0" w:color="auto"/>
              <w:left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128</w:t>
            </w:r>
          </w:p>
        </w:tc>
        <w:tc>
          <w:tcPr>
            <w:tcW w:w="416" w:type="pct"/>
            <w:tcBorders>
              <w:top w:val="single" w:sz="4" w:space="0" w:color="auto"/>
              <w:left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0</w:t>
            </w:r>
          </w:p>
        </w:tc>
        <w:tc>
          <w:tcPr>
            <w:tcW w:w="331" w:type="pct"/>
            <w:tcBorders>
              <w:top w:val="single" w:sz="4" w:space="0" w:color="auto"/>
              <w:left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0</w:t>
            </w:r>
          </w:p>
        </w:tc>
        <w:tc>
          <w:tcPr>
            <w:tcW w:w="520" w:type="pct"/>
            <w:tcBorders>
              <w:top w:val="single" w:sz="4" w:space="0" w:color="auto"/>
              <w:left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128</w:t>
            </w:r>
          </w:p>
        </w:tc>
        <w:tc>
          <w:tcPr>
            <w:tcW w:w="347" w:type="pct"/>
            <w:tcBorders>
              <w:top w:val="single" w:sz="4" w:space="0" w:color="auto"/>
              <w:left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0</w:t>
            </w:r>
          </w:p>
        </w:tc>
        <w:tc>
          <w:tcPr>
            <w:tcW w:w="447" w:type="pct"/>
            <w:tcBorders>
              <w:top w:val="single" w:sz="4" w:space="0" w:color="auto"/>
              <w:left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0</w:t>
            </w:r>
          </w:p>
        </w:tc>
        <w:tc>
          <w:tcPr>
            <w:tcW w:w="486" w:type="pct"/>
            <w:tcBorders>
              <w:top w:val="single" w:sz="4" w:space="0" w:color="auto"/>
              <w:left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128</w:t>
            </w:r>
          </w:p>
        </w:tc>
        <w:tc>
          <w:tcPr>
            <w:tcW w:w="509" w:type="pct"/>
            <w:tcBorders>
              <w:top w:val="single" w:sz="4" w:space="0" w:color="auto"/>
              <w:left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0</w:t>
            </w:r>
          </w:p>
        </w:tc>
      </w:tr>
      <w:tr w:rsidR="00BD5AFE" w:rsidRPr="00E42908" w:rsidTr="009B378C">
        <w:trPr>
          <w:trHeight w:val="526"/>
          <w:jc w:val="center"/>
        </w:trPr>
        <w:tc>
          <w:tcPr>
            <w:tcW w:w="223"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2.</w:t>
            </w:r>
          </w:p>
        </w:tc>
        <w:tc>
          <w:tcPr>
            <w:tcW w:w="428"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 xml:space="preserve"> Dunare</w:t>
            </w:r>
          </w:p>
        </w:tc>
        <w:tc>
          <w:tcPr>
            <w:tcW w:w="546"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100</w:t>
            </w:r>
          </w:p>
        </w:tc>
        <w:tc>
          <w:tcPr>
            <w:tcW w:w="747" w:type="pct"/>
            <w:tcBorders>
              <w:top w:val="single" w:sz="4" w:space="0" w:color="auto"/>
              <w:left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83</w:t>
            </w:r>
          </w:p>
        </w:tc>
        <w:tc>
          <w:tcPr>
            <w:tcW w:w="416" w:type="pct"/>
            <w:tcBorders>
              <w:top w:val="single" w:sz="4" w:space="0" w:color="auto"/>
              <w:left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0</w:t>
            </w:r>
          </w:p>
        </w:tc>
        <w:tc>
          <w:tcPr>
            <w:tcW w:w="331" w:type="pct"/>
            <w:tcBorders>
              <w:top w:val="single" w:sz="4" w:space="0" w:color="auto"/>
              <w:left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0</w:t>
            </w:r>
          </w:p>
        </w:tc>
        <w:tc>
          <w:tcPr>
            <w:tcW w:w="520" w:type="pct"/>
            <w:tcBorders>
              <w:top w:val="single" w:sz="4" w:space="0" w:color="auto"/>
              <w:left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83</w:t>
            </w:r>
          </w:p>
        </w:tc>
        <w:tc>
          <w:tcPr>
            <w:tcW w:w="347" w:type="pct"/>
            <w:tcBorders>
              <w:top w:val="single" w:sz="4" w:space="0" w:color="auto"/>
              <w:left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0</w:t>
            </w:r>
          </w:p>
        </w:tc>
        <w:tc>
          <w:tcPr>
            <w:tcW w:w="447" w:type="pct"/>
            <w:tcBorders>
              <w:top w:val="single" w:sz="4" w:space="0" w:color="auto"/>
              <w:left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0</w:t>
            </w:r>
          </w:p>
        </w:tc>
        <w:tc>
          <w:tcPr>
            <w:tcW w:w="486" w:type="pct"/>
            <w:tcBorders>
              <w:top w:val="single" w:sz="4" w:space="0" w:color="auto"/>
              <w:left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83</w:t>
            </w:r>
          </w:p>
        </w:tc>
        <w:tc>
          <w:tcPr>
            <w:tcW w:w="509" w:type="pct"/>
            <w:tcBorders>
              <w:top w:val="single" w:sz="4" w:space="0" w:color="auto"/>
              <w:left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0</w:t>
            </w:r>
          </w:p>
        </w:tc>
      </w:tr>
    </w:tbl>
    <w:p w:rsidR="008216B7" w:rsidRPr="00E42908" w:rsidRDefault="008216B7" w:rsidP="008A5C7D">
      <w:pPr>
        <w:tabs>
          <w:tab w:val="left" w:pos="1260"/>
          <w:tab w:val="left" w:leader="dot" w:pos="8820"/>
        </w:tabs>
        <w:ind w:right="340"/>
        <w:rPr>
          <w:b/>
          <w:sz w:val="20"/>
          <w:szCs w:val="20"/>
          <w:lang w:val="ro-RO"/>
        </w:rPr>
      </w:pPr>
    </w:p>
    <w:p w:rsidR="008216B7" w:rsidRPr="00E42908" w:rsidRDefault="00044376" w:rsidP="00044376">
      <w:pPr>
        <w:jc w:val="right"/>
        <w:rPr>
          <w:rFonts w:ascii="Arial" w:hAnsi="Arial" w:cs="Arial"/>
          <w:b/>
        </w:rPr>
      </w:pPr>
      <w:r w:rsidRPr="00E42908">
        <w:rPr>
          <w:rFonts w:ascii="Arial" w:hAnsi="Arial" w:cs="Arial"/>
          <w:b/>
          <w:lang w:val="ro-RO"/>
        </w:rPr>
        <w:t>Tabel 3.2.1.2.</w:t>
      </w:r>
      <w:r w:rsidR="008216B7" w:rsidRPr="00E42908">
        <w:rPr>
          <w:rFonts w:ascii="Arial" w:hAnsi="Arial" w:cs="Arial"/>
          <w:b/>
        </w:rPr>
        <w:t xml:space="preserve">Ponderea tipului de calitate din lungimea totală evaluată (%) </w:t>
      </w:r>
    </w:p>
    <w:tbl>
      <w:tblPr>
        <w:tblW w:w="55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8"/>
        <w:gridCol w:w="1430"/>
        <w:gridCol w:w="1590"/>
        <w:gridCol w:w="900"/>
        <w:gridCol w:w="832"/>
        <w:gridCol w:w="828"/>
        <w:gridCol w:w="588"/>
        <w:gridCol w:w="994"/>
        <w:gridCol w:w="1356"/>
        <w:gridCol w:w="828"/>
        <w:gridCol w:w="588"/>
        <w:gridCol w:w="1011"/>
        <w:gridCol w:w="891"/>
        <w:gridCol w:w="829"/>
        <w:gridCol w:w="830"/>
        <w:gridCol w:w="751"/>
        <w:gridCol w:w="768"/>
      </w:tblGrid>
      <w:tr w:rsidR="00BD5AFE" w:rsidRPr="00E42908" w:rsidTr="009B378C">
        <w:trPr>
          <w:trHeight w:val="1057"/>
          <w:jc w:val="center"/>
        </w:trPr>
        <w:tc>
          <w:tcPr>
            <w:tcW w:w="389" w:type="pct"/>
            <w:vMerge w:val="restar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bCs/>
              </w:rPr>
            </w:pPr>
            <w:r w:rsidRPr="00E42908">
              <w:rPr>
                <w:rFonts w:ascii="Arial" w:hAnsi="Arial" w:cs="Arial"/>
                <w:b/>
                <w:bCs/>
              </w:rPr>
              <w:t>B.H.</w:t>
            </w:r>
          </w:p>
        </w:tc>
        <w:tc>
          <w:tcPr>
            <w:tcW w:w="421" w:type="pct"/>
            <w:vMerge w:val="restar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bCs/>
              </w:rPr>
            </w:pPr>
            <w:r w:rsidRPr="00E42908">
              <w:rPr>
                <w:rFonts w:ascii="Arial" w:hAnsi="Arial" w:cs="Arial"/>
                <w:b/>
                <w:bCs/>
              </w:rPr>
              <w:t>Denu</w:t>
            </w:r>
          </w:p>
          <w:p w:rsidR="00BD5AFE" w:rsidRPr="00E42908" w:rsidRDefault="00BD5AFE" w:rsidP="009B378C">
            <w:pPr>
              <w:rPr>
                <w:rFonts w:ascii="Arial" w:hAnsi="Arial" w:cs="Arial"/>
                <w:b/>
                <w:bCs/>
              </w:rPr>
            </w:pPr>
            <w:r w:rsidRPr="00E42908">
              <w:rPr>
                <w:rFonts w:ascii="Arial" w:hAnsi="Arial" w:cs="Arial"/>
                <w:b/>
                <w:bCs/>
              </w:rPr>
              <w:t>mire</w:t>
            </w:r>
          </w:p>
          <w:p w:rsidR="00BD5AFE" w:rsidRPr="00E42908" w:rsidRDefault="00BD5AFE" w:rsidP="009B378C">
            <w:pPr>
              <w:rPr>
                <w:rFonts w:ascii="Arial" w:hAnsi="Arial" w:cs="Arial"/>
                <w:b/>
                <w:bCs/>
              </w:rPr>
            </w:pPr>
            <w:r w:rsidRPr="00E42908">
              <w:rPr>
                <w:rFonts w:ascii="Arial" w:hAnsi="Arial" w:cs="Arial"/>
                <w:b/>
                <w:bCs/>
              </w:rPr>
              <w:t>râu</w:t>
            </w:r>
          </w:p>
        </w:tc>
        <w:tc>
          <w:tcPr>
            <w:tcW w:w="491" w:type="pct"/>
            <w:vMerge w:val="restar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bCs/>
              </w:rPr>
            </w:pPr>
            <w:r w:rsidRPr="00E42908">
              <w:rPr>
                <w:rFonts w:ascii="Arial" w:hAnsi="Arial" w:cs="Arial"/>
                <w:b/>
                <w:bCs/>
              </w:rPr>
              <w:t>Lungimea totala      (km)</w:t>
            </w:r>
          </w:p>
        </w:tc>
        <w:tc>
          <w:tcPr>
            <w:tcW w:w="2733" w:type="pct"/>
            <w:gridSpan w:val="10"/>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bCs/>
                <w:lang w:val="it-IT"/>
              </w:rPr>
            </w:pPr>
            <w:r w:rsidRPr="00E42908">
              <w:rPr>
                <w:rFonts w:ascii="Arial" w:hAnsi="Arial" w:cs="Arial"/>
                <w:b/>
                <w:bCs/>
                <w:lang w:val="it-IT"/>
              </w:rPr>
              <w:t>Repartiţia lungimilor conform evaluării stării ecologice</w:t>
            </w:r>
          </w:p>
        </w:tc>
        <w:tc>
          <w:tcPr>
            <w:tcW w:w="966" w:type="pct"/>
            <w:gridSpan w:val="4"/>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b/>
                <w:bCs/>
                <w:lang w:val="it-IT"/>
              </w:rPr>
            </w:pPr>
            <w:r w:rsidRPr="00E42908">
              <w:rPr>
                <w:rFonts w:ascii="Arial" w:hAnsi="Arial" w:cs="Arial"/>
                <w:b/>
                <w:bCs/>
                <w:lang w:val="it-IT"/>
              </w:rPr>
              <w:t>Repartiţia lungimilor conform evaluarii stării chimice</w:t>
            </w:r>
          </w:p>
        </w:tc>
      </w:tr>
      <w:tr w:rsidR="00BD5AFE" w:rsidRPr="00E42908" w:rsidTr="009B378C">
        <w:trPr>
          <w:trHeight w:val="137"/>
          <w:jc w:val="center"/>
        </w:trPr>
        <w:tc>
          <w:tcPr>
            <w:tcW w:w="389" w:type="pct"/>
            <w:vMerge/>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b/>
                <w:lang w:val="it-IT"/>
              </w:rPr>
            </w:pPr>
          </w:p>
        </w:tc>
        <w:tc>
          <w:tcPr>
            <w:tcW w:w="421" w:type="pct"/>
            <w:vMerge/>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b/>
                <w:lang w:val="it-IT"/>
              </w:rPr>
            </w:pPr>
          </w:p>
        </w:tc>
        <w:tc>
          <w:tcPr>
            <w:tcW w:w="491" w:type="pct"/>
            <w:vMerge/>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b/>
                <w:lang w:val="it-IT"/>
              </w:rPr>
            </w:pPr>
          </w:p>
        </w:tc>
        <w:tc>
          <w:tcPr>
            <w:tcW w:w="537" w:type="pct"/>
            <w:gridSpan w:val="2"/>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b/>
              </w:rPr>
            </w:pPr>
            <w:r w:rsidRPr="00E42908">
              <w:rPr>
                <w:rFonts w:ascii="Arial" w:hAnsi="Arial" w:cs="Arial"/>
                <w:b/>
                <w:bCs/>
                <w:lang w:val="it-IT"/>
              </w:rPr>
              <w:t>FOARTE BUNĂ</w:t>
            </w:r>
          </w:p>
        </w:tc>
        <w:tc>
          <w:tcPr>
            <w:tcW w:w="440" w:type="pct"/>
            <w:gridSpan w:val="2"/>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bCs/>
              </w:rPr>
              <w:t>BUNĂ</w:t>
            </w:r>
          </w:p>
        </w:tc>
        <w:tc>
          <w:tcPr>
            <w:tcW w:w="727" w:type="pct"/>
            <w:gridSpan w:val="2"/>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bCs/>
              </w:rPr>
              <w:t>MODERATĂ</w:t>
            </w:r>
          </w:p>
        </w:tc>
        <w:tc>
          <w:tcPr>
            <w:tcW w:w="440" w:type="pct"/>
            <w:gridSpan w:val="2"/>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bCs/>
              </w:rPr>
              <w:t>SLABĂ</w:t>
            </w:r>
          </w:p>
        </w:tc>
        <w:tc>
          <w:tcPr>
            <w:tcW w:w="589" w:type="pct"/>
            <w:gridSpan w:val="2"/>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bCs/>
              </w:rPr>
              <w:t>PROASTĂ</w:t>
            </w:r>
          </w:p>
        </w:tc>
        <w:tc>
          <w:tcPr>
            <w:tcW w:w="495" w:type="pct"/>
            <w:gridSpan w:val="2"/>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bCs/>
              </w:rPr>
              <w:t>BUNĂ</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rPr>
                <w:rFonts w:ascii="Arial" w:hAnsi="Arial" w:cs="Arial"/>
                <w:b/>
              </w:rPr>
            </w:pPr>
            <w:r w:rsidRPr="00E42908">
              <w:rPr>
                <w:rFonts w:ascii="Arial" w:hAnsi="Arial" w:cs="Arial"/>
                <w:b/>
                <w:bCs/>
              </w:rPr>
              <w:t>PROASTĂ</w:t>
            </w:r>
          </w:p>
        </w:tc>
      </w:tr>
      <w:tr w:rsidR="00BD5AFE" w:rsidRPr="00E42908" w:rsidTr="009B378C">
        <w:trPr>
          <w:trHeight w:val="308"/>
          <w:jc w:val="center"/>
        </w:trPr>
        <w:tc>
          <w:tcPr>
            <w:tcW w:w="389" w:type="pct"/>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lang w:val="it-IT"/>
              </w:rPr>
            </w:pPr>
          </w:p>
        </w:tc>
        <w:tc>
          <w:tcPr>
            <w:tcW w:w="421" w:type="pct"/>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b/>
                <w:lang w:val="it-IT"/>
              </w:rPr>
            </w:pPr>
          </w:p>
        </w:tc>
        <w:tc>
          <w:tcPr>
            <w:tcW w:w="491" w:type="pct"/>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b/>
                <w:lang w:val="it-IT"/>
              </w:rPr>
            </w:pPr>
          </w:p>
        </w:tc>
        <w:tc>
          <w:tcPr>
            <w:tcW w:w="279" w:type="pct"/>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b/>
                <w:bCs/>
                <w:lang w:val="it-IT"/>
              </w:rPr>
            </w:pPr>
            <w:r w:rsidRPr="00E42908">
              <w:rPr>
                <w:rFonts w:ascii="Arial" w:hAnsi="Arial" w:cs="Arial"/>
                <w:b/>
                <w:bCs/>
                <w:lang w:val="it-IT"/>
              </w:rPr>
              <w:t>Km</w:t>
            </w:r>
          </w:p>
        </w:tc>
        <w:tc>
          <w:tcPr>
            <w:tcW w:w="258" w:type="pct"/>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b/>
                <w:bCs/>
                <w:lang w:val="it-IT"/>
              </w:rPr>
            </w:pPr>
            <w:r w:rsidRPr="00E42908">
              <w:rPr>
                <w:rFonts w:ascii="Arial" w:hAnsi="Arial" w:cs="Arial"/>
                <w:b/>
                <w:bCs/>
                <w:lang w:val="it-IT"/>
              </w:rPr>
              <w:t>%</w:t>
            </w:r>
          </w:p>
        </w:tc>
        <w:tc>
          <w:tcPr>
            <w:tcW w:w="257" w:type="pct"/>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b/>
                <w:bCs/>
              </w:rPr>
            </w:pPr>
            <w:r w:rsidRPr="00E42908">
              <w:rPr>
                <w:rFonts w:ascii="Arial" w:hAnsi="Arial" w:cs="Arial"/>
                <w:b/>
                <w:bCs/>
              </w:rPr>
              <w:t>Km</w:t>
            </w:r>
          </w:p>
        </w:tc>
        <w:tc>
          <w:tcPr>
            <w:tcW w:w="183" w:type="pct"/>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b/>
                <w:bCs/>
              </w:rPr>
            </w:pPr>
            <w:r w:rsidRPr="00E42908">
              <w:rPr>
                <w:rFonts w:ascii="Arial" w:hAnsi="Arial" w:cs="Arial"/>
                <w:b/>
                <w:bCs/>
              </w:rPr>
              <w:t>%</w:t>
            </w:r>
          </w:p>
        </w:tc>
        <w:tc>
          <w:tcPr>
            <w:tcW w:w="308" w:type="pct"/>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b/>
                <w:bCs/>
              </w:rPr>
            </w:pPr>
            <w:r w:rsidRPr="00E42908">
              <w:rPr>
                <w:rFonts w:ascii="Arial" w:hAnsi="Arial" w:cs="Arial"/>
                <w:b/>
                <w:bCs/>
              </w:rPr>
              <w:t>Km</w:t>
            </w:r>
          </w:p>
        </w:tc>
        <w:tc>
          <w:tcPr>
            <w:tcW w:w="419" w:type="pct"/>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b/>
                <w:bCs/>
              </w:rPr>
            </w:pPr>
            <w:r w:rsidRPr="00E42908">
              <w:rPr>
                <w:rFonts w:ascii="Arial" w:hAnsi="Arial" w:cs="Arial"/>
                <w:b/>
                <w:bCs/>
              </w:rPr>
              <w:t>%</w:t>
            </w:r>
          </w:p>
        </w:tc>
        <w:tc>
          <w:tcPr>
            <w:tcW w:w="257" w:type="pct"/>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b/>
                <w:bCs/>
              </w:rPr>
            </w:pPr>
            <w:r w:rsidRPr="00E42908">
              <w:rPr>
                <w:rFonts w:ascii="Arial" w:hAnsi="Arial" w:cs="Arial"/>
                <w:b/>
                <w:bCs/>
              </w:rPr>
              <w:t>Km</w:t>
            </w:r>
          </w:p>
        </w:tc>
        <w:tc>
          <w:tcPr>
            <w:tcW w:w="183" w:type="pct"/>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b/>
                <w:bCs/>
              </w:rPr>
            </w:pPr>
            <w:r w:rsidRPr="00E42908">
              <w:rPr>
                <w:rFonts w:ascii="Arial" w:hAnsi="Arial" w:cs="Arial"/>
                <w:b/>
                <w:bCs/>
              </w:rPr>
              <w:t>%</w:t>
            </w:r>
          </w:p>
        </w:tc>
        <w:tc>
          <w:tcPr>
            <w:tcW w:w="313" w:type="pct"/>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b/>
                <w:bCs/>
              </w:rPr>
            </w:pPr>
            <w:r w:rsidRPr="00E42908">
              <w:rPr>
                <w:rFonts w:ascii="Arial" w:hAnsi="Arial" w:cs="Arial"/>
                <w:b/>
                <w:bCs/>
              </w:rPr>
              <w:t>Km</w:t>
            </w:r>
          </w:p>
        </w:tc>
        <w:tc>
          <w:tcPr>
            <w:tcW w:w="276" w:type="pct"/>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b/>
                <w:bCs/>
              </w:rPr>
            </w:pPr>
            <w:r w:rsidRPr="00E42908">
              <w:rPr>
                <w:rFonts w:ascii="Arial" w:hAnsi="Arial" w:cs="Arial"/>
                <w:b/>
                <w:bCs/>
              </w:rPr>
              <w:t>%</w:t>
            </w:r>
          </w:p>
        </w:tc>
        <w:tc>
          <w:tcPr>
            <w:tcW w:w="257" w:type="pct"/>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b/>
                <w:bCs/>
              </w:rPr>
            </w:pPr>
            <w:r w:rsidRPr="00E42908">
              <w:rPr>
                <w:rFonts w:ascii="Arial" w:hAnsi="Arial" w:cs="Arial"/>
                <w:b/>
                <w:bCs/>
              </w:rPr>
              <w:t>Km</w:t>
            </w:r>
          </w:p>
        </w:tc>
        <w:tc>
          <w:tcPr>
            <w:tcW w:w="238" w:type="pct"/>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b/>
                <w:bCs/>
              </w:rPr>
            </w:pPr>
            <w:r w:rsidRPr="00E42908">
              <w:rPr>
                <w:rFonts w:ascii="Arial" w:hAnsi="Arial" w:cs="Arial"/>
                <w:b/>
                <w:bCs/>
              </w:rPr>
              <w:t>%</w:t>
            </w:r>
          </w:p>
        </w:tc>
        <w:tc>
          <w:tcPr>
            <w:tcW w:w="233" w:type="pct"/>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b/>
                <w:bCs/>
              </w:rPr>
            </w:pPr>
            <w:r w:rsidRPr="00E42908">
              <w:rPr>
                <w:rFonts w:ascii="Arial" w:hAnsi="Arial" w:cs="Arial"/>
                <w:b/>
                <w:bCs/>
              </w:rPr>
              <w:t>Km</w:t>
            </w:r>
          </w:p>
        </w:tc>
        <w:tc>
          <w:tcPr>
            <w:tcW w:w="238" w:type="pct"/>
            <w:tcBorders>
              <w:top w:val="single" w:sz="4" w:space="0" w:color="auto"/>
              <w:left w:val="single" w:sz="4" w:space="0" w:color="auto"/>
              <w:bottom w:val="single" w:sz="4" w:space="0" w:color="auto"/>
              <w:right w:val="single" w:sz="4" w:space="0" w:color="auto"/>
            </w:tcBorders>
          </w:tcPr>
          <w:p w:rsidR="00BD5AFE" w:rsidRPr="00E42908" w:rsidRDefault="00BD5AFE" w:rsidP="009B378C">
            <w:pPr>
              <w:rPr>
                <w:rFonts w:ascii="Arial" w:hAnsi="Arial" w:cs="Arial"/>
                <w:b/>
                <w:bCs/>
              </w:rPr>
            </w:pPr>
            <w:r w:rsidRPr="00E42908">
              <w:rPr>
                <w:rFonts w:ascii="Arial" w:hAnsi="Arial" w:cs="Arial"/>
                <w:b/>
                <w:bCs/>
              </w:rPr>
              <w:t>%</w:t>
            </w:r>
          </w:p>
        </w:tc>
      </w:tr>
      <w:tr w:rsidR="00BD5AFE" w:rsidRPr="00E42908" w:rsidTr="009B378C">
        <w:trPr>
          <w:trHeight w:val="517"/>
          <w:jc w:val="center"/>
        </w:trPr>
        <w:tc>
          <w:tcPr>
            <w:tcW w:w="389"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lang w:val="it-IT"/>
              </w:rPr>
            </w:pPr>
            <w:r w:rsidRPr="00E42908">
              <w:rPr>
                <w:rFonts w:ascii="Arial" w:hAnsi="Arial" w:cs="Arial"/>
                <w:lang w:val="it-IT"/>
              </w:rPr>
              <w:t>BUZAU</w:t>
            </w:r>
          </w:p>
        </w:tc>
        <w:tc>
          <w:tcPr>
            <w:tcW w:w="421"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b/>
                <w:lang w:val="it-IT"/>
              </w:rPr>
            </w:pPr>
            <w:r w:rsidRPr="00E42908">
              <w:rPr>
                <w:rFonts w:ascii="Arial" w:hAnsi="Arial" w:cs="Arial"/>
                <w:lang w:val="ro-RO" w:eastAsia="ro-RO"/>
              </w:rPr>
              <w:t>BUZAU</w:t>
            </w:r>
          </w:p>
        </w:tc>
        <w:tc>
          <w:tcPr>
            <w:tcW w:w="491"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lang w:val="it-IT"/>
              </w:rPr>
            </w:pPr>
            <w:r w:rsidRPr="00E42908">
              <w:rPr>
                <w:rFonts w:ascii="Arial" w:hAnsi="Arial" w:cs="Arial"/>
                <w:lang w:val="it-IT"/>
              </w:rPr>
              <w:t>128</w:t>
            </w:r>
          </w:p>
        </w:tc>
        <w:tc>
          <w:tcPr>
            <w:tcW w:w="279"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bCs/>
                <w:lang w:val="it-IT"/>
              </w:rPr>
            </w:pPr>
            <w:r w:rsidRPr="00E42908">
              <w:rPr>
                <w:rFonts w:ascii="Arial" w:hAnsi="Arial" w:cs="Arial"/>
                <w:bCs/>
                <w:lang w:val="it-IT"/>
              </w:rPr>
              <w:t>-</w:t>
            </w:r>
          </w:p>
        </w:tc>
        <w:tc>
          <w:tcPr>
            <w:tcW w:w="258"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w:t>
            </w:r>
          </w:p>
        </w:tc>
        <w:tc>
          <w:tcPr>
            <w:tcW w:w="257"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bCs/>
                <w:lang w:val="it-IT"/>
              </w:rPr>
            </w:pPr>
            <w:r w:rsidRPr="00E42908">
              <w:rPr>
                <w:rFonts w:ascii="Arial" w:hAnsi="Arial" w:cs="Arial"/>
                <w:bCs/>
                <w:lang w:val="it-IT"/>
              </w:rPr>
              <w:t>-</w:t>
            </w:r>
          </w:p>
        </w:tc>
        <w:tc>
          <w:tcPr>
            <w:tcW w:w="183"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w:t>
            </w:r>
          </w:p>
        </w:tc>
        <w:tc>
          <w:tcPr>
            <w:tcW w:w="308"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lang w:val="it-IT"/>
              </w:rPr>
            </w:pPr>
            <w:r w:rsidRPr="00E42908">
              <w:rPr>
                <w:rFonts w:ascii="Arial" w:hAnsi="Arial" w:cs="Arial"/>
                <w:lang w:val="it-IT"/>
              </w:rPr>
              <w:t>128</w:t>
            </w:r>
          </w:p>
        </w:tc>
        <w:tc>
          <w:tcPr>
            <w:tcW w:w="419"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bCs/>
              </w:rPr>
            </w:pPr>
            <w:r w:rsidRPr="00E42908">
              <w:rPr>
                <w:rFonts w:ascii="Arial" w:hAnsi="Arial" w:cs="Arial"/>
                <w:bCs/>
              </w:rPr>
              <w:t>100%</w:t>
            </w:r>
          </w:p>
        </w:tc>
        <w:tc>
          <w:tcPr>
            <w:tcW w:w="257"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bCs/>
                <w:lang w:val="it-IT"/>
              </w:rPr>
            </w:pPr>
            <w:r w:rsidRPr="00E42908">
              <w:rPr>
                <w:rFonts w:ascii="Arial" w:hAnsi="Arial" w:cs="Arial"/>
                <w:bCs/>
                <w:lang w:val="it-IT"/>
              </w:rPr>
              <w:t>-</w:t>
            </w:r>
          </w:p>
        </w:tc>
        <w:tc>
          <w:tcPr>
            <w:tcW w:w="183"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w:t>
            </w:r>
          </w:p>
        </w:tc>
        <w:tc>
          <w:tcPr>
            <w:tcW w:w="313"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bCs/>
                <w:lang w:val="it-IT"/>
              </w:rPr>
            </w:pPr>
            <w:r w:rsidRPr="00E42908">
              <w:rPr>
                <w:rFonts w:ascii="Arial" w:hAnsi="Arial" w:cs="Arial"/>
                <w:bCs/>
                <w:lang w:val="it-IT"/>
              </w:rPr>
              <w:t>-</w:t>
            </w:r>
          </w:p>
        </w:tc>
        <w:tc>
          <w:tcPr>
            <w:tcW w:w="276"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w:t>
            </w:r>
          </w:p>
        </w:tc>
        <w:tc>
          <w:tcPr>
            <w:tcW w:w="257"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lang w:val="it-IT"/>
              </w:rPr>
            </w:pPr>
            <w:r w:rsidRPr="00E42908">
              <w:rPr>
                <w:rFonts w:ascii="Arial" w:hAnsi="Arial" w:cs="Arial"/>
                <w:lang w:val="it-IT"/>
              </w:rPr>
              <w:t>128</w:t>
            </w:r>
          </w:p>
        </w:tc>
        <w:tc>
          <w:tcPr>
            <w:tcW w:w="238"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bCs/>
              </w:rPr>
            </w:pPr>
            <w:r w:rsidRPr="00E42908">
              <w:rPr>
                <w:rFonts w:ascii="Arial" w:hAnsi="Arial" w:cs="Arial"/>
                <w:bCs/>
              </w:rPr>
              <w:t>100%</w:t>
            </w:r>
          </w:p>
        </w:tc>
        <w:tc>
          <w:tcPr>
            <w:tcW w:w="233"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bCs/>
                <w:lang w:val="it-IT"/>
              </w:rPr>
            </w:pPr>
            <w:r w:rsidRPr="00E42908">
              <w:rPr>
                <w:rFonts w:ascii="Arial" w:hAnsi="Arial" w:cs="Arial"/>
                <w:bCs/>
                <w:lang w:val="it-IT"/>
              </w:rPr>
              <w:t>-</w:t>
            </w:r>
          </w:p>
        </w:tc>
        <w:tc>
          <w:tcPr>
            <w:tcW w:w="238"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w:t>
            </w:r>
          </w:p>
        </w:tc>
      </w:tr>
      <w:tr w:rsidR="00BD5AFE" w:rsidRPr="00E42908" w:rsidTr="009B378C">
        <w:trPr>
          <w:trHeight w:val="271"/>
          <w:jc w:val="center"/>
        </w:trPr>
        <w:tc>
          <w:tcPr>
            <w:tcW w:w="389"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lang w:val="it-IT"/>
              </w:rPr>
            </w:pPr>
            <w:r w:rsidRPr="00E42908">
              <w:rPr>
                <w:rFonts w:ascii="Arial" w:hAnsi="Arial" w:cs="Arial"/>
                <w:lang w:val="it-IT"/>
              </w:rPr>
              <w:t>DUNARE</w:t>
            </w:r>
          </w:p>
        </w:tc>
        <w:tc>
          <w:tcPr>
            <w:tcW w:w="421"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lang w:val="it-IT"/>
              </w:rPr>
            </w:pPr>
            <w:r w:rsidRPr="00E42908">
              <w:rPr>
                <w:rFonts w:ascii="Arial" w:hAnsi="Arial" w:cs="Arial"/>
                <w:lang w:val="ro-RO" w:eastAsia="ro-RO"/>
              </w:rPr>
              <w:t>CALMATUI</w:t>
            </w:r>
          </w:p>
        </w:tc>
        <w:tc>
          <w:tcPr>
            <w:tcW w:w="491"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lang w:val="it-IT"/>
              </w:rPr>
            </w:pPr>
            <w:r w:rsidRPr="00E42908">
              <w:rPr>
                <w:rFonts w:ascii="Arial" w:hAnsi="Arial" w:cs="Arial"/>
                <w:lang w:val="it-IT"/>
              </w:rPr>
              <w:t>83</w:t>
            </w:r>
          </w:p>
        </w:tc>
        <w:tc>
          <w:tcPr>
            <w:tcW w:w="279"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bCs/>
                <w:lang w:val="it-IT"/>
              </w:rPr>
            </w:pPr>
            <w:r w:rsidRPr="00E42908">
              <w:rPr>
                <w:rFonts w:ascii="Arial" w:hAnsi="Arial" w:cs="Arial"/>
                <w:bCs/>
                <w:lang w:val="it-IT"/>
              </w:rPr>
              <w:t>-</w:t>
            </w:r>
          </w:p>
        </w:tc>
        <w:tc>
          <w:tcPr>
            <w:tcW w:w="258"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w:t>
            </w:r>
          </w:p>
        </w:tc>
        <w:tc>
          <w:tcPr>
            <w:tcW w:w="257"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bCs/>
                <w:lang w:val="it-IT"/>
              </w:rPr>
            </w:pPr>
            <w:r w:rsidRPr="00E42908">
              <w:rPr>
                <w:rFonts w:ascii="Arial" w:hAnsi="Arial" w:cs="Arial"/>
                <w:bCs/>
                <w:lang w:val="it-IT"/>
              </w:rPr>
              <w:t>-</w:t>
            </w:r>
          </w:p>
        </w:tc>
        <w:tc>
          <w:tcPr>
            <w:tcW w:w="183"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bCs/>
                <w:lang w:val="it-IT"/>
              </w:rPr>
            </w:pPr>
            <w:r w:rsidRPr="00E42908">
              <w:rPr>
                <w:rFonts w:ascii="Arial" w:hAnsi="Arial" w:cs="Arial"/>
                <w:bCs/>
                <w:lang w:val="it-IT"/>
              </w:rPr>
              <w:t>-</w:t>
            </w:r>
          </w:p>
        </w:tc>
        <w:tc>
          <w:tcPr>
            <w:tcW w:w="308"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lang w:val="it-IT"/>
              </w:rPr>
            </w:pPr>
            <w:r w:rsidRPr="00E42908">
              <w:rPr>
                <w:rFonts w:ascii="Arial" w:hAnsi="Arial" w:cs="Arial"/>
                <w:lang w:val="it-IT"/>
              </w:rPr>
              <w:t>83</w:t>
            </w:r>
          </w:p>
        </w:tc>
        <w:tc>
          <w:tcPr>
            <w:tcW w:w="419"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bCs/>
              </w:rPr>
              <w:t>100%</w:t>
            </w:r>
          </w:p>
        </w:tc>
        <w:tc>
          <w:tcPr>
            <w:tcW w:w="257"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bCs/>
                <w:lang w:val="it-IT"/>
              </w:rPr>
            </w:pPr>
            <w:r w:rsidRPr="00E42908">
              <w:rPr>
                <w:rFonts w:ascii="Arial" w:hAnsi="Arial" w:cs="Arial"/>
                <w:bCs/>
                <w:lang w:val="it-IT"/>
              </w:rPr>
              <w:t>-</w:t>
            </w:r>
          </w:p>
        </w:tc>
        <w:tc>
          <w:tcPr>
            <w:tcW w:w="183"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w:t>
            </w:r>
          </w:p>
        </w:tc>
        <w:tc>
          <w:tcPr>
            <w:tcW w:w="313"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bCs/>
                <w:lang w:val="it-IT"/>
              </w:rPr>
            </w:pPr>
            <w:r w:rsidRPr="00E42908">
              <w:rPr>
                <w:rFonts w:ascii="Arial" w:hAnsi="Arial" w:cs="Arial"/>
                <w:bCs/>
                <w:lang w:val="it-IT"/>
              </w:rPr>
              <w:t>-</w:t>
            </w:r>
          </w:p>
        </w:tc>
        <w:tc>
          <w:tcPr>
            <w:tcW w:w="276"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w:t>
            </w:r>
          </w:p>
        </w:tc>
        <w:tc>
          <w:tcPr>
            <w:tcW w:w="257"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lang w:val="it-IT"/>
              </w:rPr>
            </w:pPr>
            <w:r w:rsidRPr="00E42908">
              <w:rPr>
                <w:rFonts w:ascii="Arial" w:hAnsi="Arial" w:cs="Arial"/>
                <w:lang w:val="it-IT"/>
              </w:rPr>
              <w:t>83</w:t>
            </w:r>
          </w:p>
        </w:tc>
        <w:tc>
          <w:tcPr>
            <w:tcW w:w="238"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bCs/>
              </w:rPr>
              <w:t>100%</w:t>
            </w:r>
          </w:p>
        </w:tc>
        <w:tc>
          <w:tcPr>
            <w:tcW w:w="233"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bCs/>
                <w:lang w:val="it-IT"/>
              </w:rPr>
            </w:pPr>
            <w:r w:rsidRPr="00E42908">
              <w:rPr>
                <w:rFonts w:ascii="Arial" w:hAnsi="Arial" w:cs="Arial"/>
                <w:bCs/>
                <w:lang w:val="it-IT"/>
              </w:rPr>
              <w:t>-</w:t>
            </w:r>
          </w:p>
        </w:tc>
        <w:tc>
          <w:tcPr>
            <w:tcW w:w="238" w:type="pct"/>
            <w:tcBorders>
              <w:top w:val="single" w:sz="4" w:space="0" w:color="auto"/>
              <w:left w:val="single" w:sz="4" w:space="0" w:color="auto"/>
              <w:bottom w:val="single" w:sz="4" w:space="0" w:color="auto"/>
              <w:right w:val="single" w:sz="4" w:space="0" w:color="auto"/>
            </w:tcBorders>
            <w:vAlign w:val="center"/>
          </w:tcPr>
          <w:p w:rsidR="00BD5AFE" w:rsidRPr="00E42908" w:rsidRDefault="00BD5AFE" w:rsidP="009B378C">
            <w:pPr>
              <w:jc w:val="center"/>
              <w:rPr>
                <w:rFonts w:ascii="Arial" w:hAnsi="Arial" w:cs="Arial"/>
              </w:rPr>
            </w:pPr>
            <w:r w:rsidRPr="00E42908">
              <w:rPr>
                <w:rFonts w:ascii="Arial" w:hAnsi="Arial" w:cs="Arial"/>
              </w:rPr>
              <w:t>-</w:t>
            </w:r>
          </w:p>
        </w:tc>
      </w:tr>
    </w:tbl>
    <w:p w:rsidR="005701B2" w:rsidRPr="00E42908" w:rsidRDefault="005701B2" w:rsidP="008A5C7D">
      <w:pPr>
        <w:tabs>
          <w:tab w:val="left" w:pos="1260"/>
          <w:tab w:val="left" w:leader="dot" w:pos="8820"/>
        </w:tabs>
        <w:ind w:right="340"/>
        <w:rPr>
          <w:b/>
          <w:sz w:val="20"/>
          <w:szCs w:val="20"/>
          <w:lang w:val="ro-RO"/>
        </w:rPr>
        <w:sectPr w:rsidR="005701B2" w:rsidRPr="00E42908" w:rsidSect="000A497C">
          <w:pgSz w:w="16840" w:h="11907" w:orient="landscape" w:code="9"/>
          <w:pgMar w:top="993" w:right="1077" w:bottom="851" w:left="1440" w:header="720" w:footer="720" w:gutter="0"/>
          <w:cols w:space="720"/>
          <w:docGrid w:linePitch="360"/>
        </w:sectPr>
      </w:pPr>
    </w:p>
    <w:p w:rsidR="005701B2" w:rsidRPr="006B69B8" w:rsidRDefault="005701B2" w:rsidP="008A5C7D">
      <w:pPr>
        <w:rPr>
          <w:rFonts w:ascii="Arial" w:hAnsi="Arial" w:cs="Arial"/>
          <w:b/>
          <w:u w:val="single"/>
          <w:lang w:val="ro-RO"/>
        </w:rPr>
      </w:pPr>
      <w:r w:rsidRPr="006B69B8">
        <w:rPr>
          <w:rFonts w:ascii="Arial" w:hAnsi="Arial" w:cs="Arial"/>
          <w:b/>
          <w:lang w:val="ro-RO"/>
        </w:rPr>
        <w:lastRenderedPageBreak/>
        <w:t xml:space="preserve">3.2.2. - Calitatea apei lacurilor din </w:t>
      </w:r>
      <w:r w:rsidR="00BA6215" w:rsidRPr="006B69B8">
        <w:rPr>
          <w:rFonts w:ascii="Arial" w:hAnsi="Arial" w:cs="Arial"/>
          <w:b/>
          <w:lang w:val="ro-RO"/>
        </w:rPr>
        <w:t>jude</w:t>
      </w:r>
      <w:r w:rsidR="005C783C" w:rsidRPr="006B69B8">
        <w:rPr>
          <w:rFonts w:ascii="Arial" w:hAnsi="Arial" w:cs="Arial"/>
          <w:b/>
          <w:lang w:val="ro-RO"/>
        </w:rPr>
        <w:t>ţ</w:t>
      </w:r>
      <w:r w:rsidR="00BA6215" w:rsidRPr="006B69B8">
        <w:rPr>
          <w:rFonts w:ascii="Arial" w:hAnsi="Arial" w:cs="Arial"/>
          <w:b/>
          <w:lang w:val="ro-RO"/>
        </w:rPr>
        <w:t>ul Brăila</w:t>
      </w:r>
    </w:p>
    <w:p w:rsidR="005701B2" w:rsidRPr="00E42908" w:rsidRDefault="005701B2" w:rsidP="008A5C7D">
      <w:pPr>
        <w:rPr>
          <w:rFonts w:ascii="Arial" w:hAnsi="Arial" w:cs="Arial"/>
        </w:rPr>
      </w:pPr>
      <w:r w:rsidRPr="00E42908">
        <w:rPr>
          <w:rFonts w:ascii="Arial" w:hAnsi="Arial" w:cs="Arial"/>
        </w:rPr>
        <w:t xml:space="preserve">Principalele lacuri de  pe teritoriul judeţului </w:t>
      </w:r>
    </w:p>
    <w:p w:rsidR="005701B2" w:rsidRPr="00E42908" w:rsidRDefault="00517882" w:rsidP="008A5C7D">
      <w:pPr>
        <w:rPr>
          <w:rFonts w:ascii="Arial" w:hAnsi="Arial" w:cs="Arial"/>
          <w:b/>
        </w:rPr>
      </w:pPr>
      <w:r w:rsidRPr="00E42908">
        <w:rPr>
          <w:sz w:val="20"/>
          <w:szCs w:val="20"/>
        </w:rPr>
        <w:tab/>
      </w:r>
      <w:r w:rsidRPr="00E42908">
        <w:rPr>
          <w:sz w:val="20"/>
          <w:szCs w:val="20"/>
        </w:rPr>
        <w:tab/>
      </w:r>
      <w:r w:rsidRPr="00E42908">
        <w:rPr>
          <w:sz w:val="20"/>
          <w:szCs w:val="20"/>
        </w:rPr>
        <w:tab/>
      </w:r>
      <w:r w:rsidRPr="00E42908">
        <w:rPr>
          <w:sz w:val="20"/>
          <w:szCs w:val="20"/>
        </w:rPr>
        <w:tab/>
      </w:r>
      <w:r w:rsidRPr="00E42908">
        <w:rPr>
          <w:sz w:val="20"/>
          <w:szCs w:val="20"/>
        </w:rPr>
        <w:tab/>
      </w:r>
      <w:r w:rsidRPr="00E42908">
        <w:rPr>
          <w:sz w:val="20"/>
          <w:szCs w:val="20"/>
        </w:rPr>
        <w:tab/>
      </w:r>
      <w:r w:rsidRPr="00E42908">
        <w:rPr>
          <w:sz w:val="20"/>
          <w:szCs w:val="20"/>
        </w:rPr>
        <w:tab/>
      </w:r>
      <w:r w:rsidRPr="00E42908">
        <w:rPr>
          <w:sz w:val="20"/>
          <w:szCs w:val="20"/>
        </w:rPr>
        <w:tab/>
      </w:r>
      <w:r w:rsidRPr="00E42908">
        <w:rPr>
          <w:rFonts w:ascii="Arial" w:hAnsi="Arial" w:cs="Arial"/>
          <w:b/>
        </w:rPr>
        <w:t>Tab</w:t>
      </w:r>
      <w:r w:rsidR="000B1E50" w:rsidRPr="00E42908">
        <w:rPr>
          <w:rFonts w:ascii="Arial" w:hAnsi="Arial" w:cs="Arial"/>
          <w:b/>
        </w:rPr>
        <w:t>e</w:t>
      </w:r>
      <w:r w:rsidRPr="00E42908">
        <w:rPr>
          <w:rFonts w:ascii="Arial" w:hAnsi="Arial" w:cs="Arial"/>
          <w:b/>
        </w:rPr>
        <w:t>l 3.2.2.1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3404"/>
        <w:gridCol w:w="1818"/>
      </w:tblGrid>
      <w:tr w:rsidR="005701B2" w:rsidRPr="00E42908" w:rsidTr="00454F72">
        <w:trPr>
          <w:trHeight w:val="550"/>
        </w:trPr>
        <w:tc>
          <w:tcPr>
            <w:tcW w:w="2104" w:type="dxa"/>
            <w:tcBorders>
              <w:top w:val="single" w:sz="4" w:space="0" w:color="auto"/>
              <w:left w:val="single" w:sz="4" w:space="0" w:color="auto"/>
              <w:bottom w:val="single" w:sz="4" w:space="0" w:color="auto"/>
              <w:right w:val="single" w:sz="4" w:space="0" w:color="auto"/>
            </w:tcBorders>
            <w:shd w:val="clear" w:color="auto" w:fill="E6E6E6"/>
            <w:vAlign w:val="center"/>
          </w:tcPr>
          <w:p w:rsidR="005701B2" w:rsidRPr="00E42908" w:rsidRDefault="005701B2" w:rsidP="008A5C7D">
            <w:pPr>
              <w:jc w:val="center"/>
              <w:rPr>
                <w:rFonts w:ascii="Arial" w:hAnsi="Arial" w:cs="Arial"/>
                <w:b/>
              </w:rPr>
            </w:pPr>
            <w:r w:rsidRPr="00E42908">
              <w:rPr>
                <w:rFonts w:ascii="Arial" w:hAnsi="Arial" w:cs="Arial"/>
                <w:b/>
              </w:rPr>
              <w:t xml:space="preserve">Tipul lacului </w:t>
            </w:r>
          </w:p>
        </w:tc>
        <w:tc>
          <w:tcPr>
            <w:tcW w:w="3404" w:type="dxa"/>
            <w:tcBorders>
              <w:top w:val="single" w:sz="4" w:space="0" w:color="auto"/>
              <w:left w:val="single" w:sz="4" w:space="0" w:color="auto"/>
              <w:bottom w:val="single" w:sz="4" w:space="0" w:color="auto"/>
              <w:right w:val="single" w:sz="4" w:space="0" w:color="auto"/>
            </w:tcBorders>
            <w:shd w:val="clear" w:color="auto" w:fill="E6E6E6"/>
          </w:tcPr>
          <w:p w:rsidR="005701B2" w:rsidRPr="00E42908" w:rsidRDefault="005701B2" w:rsidP="008A5C7D">
            <w:pPr>
              <w:jc w:val="center"/>
              <w:rPr>
                <w:rFonts w:ascii="Arial" w:hAnsi="Arial" w:cs="Arial"/>
                <w:b/>
              </w:rPr>
            </w:pPr>
            <w:r w:rsidRPr="00E42908">
              <w:rPr>
                <w:rFonts w:ascii="Arial" w:hAnsi="Arial" w:cs="Arial"/>
                <w:b/>
              </w:rPr>
              <w:t xml:space="preserve">Numele lacului </w:t>
            </w:r>
          </w:p>
        </w:tc>
        <w:tc>
          <w:tcPr>
            <w:tcW w:w="1818" w:type="dxa"/>
            <w:tcBorders>
              <w:top w:val="single" w:sz="4" w:space="0" w:color="auto"/>
              <w:left w:val="single" w:sz="4" w:space="0" w:color="auto"/>
              <w:bottom w:val="single" w:sz="4" w:space="0" w:color="auto"/>
              <w:right w:val="single" w:sz="4" w:space="0" w:color="auto"/>
            </w:tcBorders>
            <w:shd w:val="clear" w:color="auto" w:fill="E6E6E6"/>
            <w:vAlign w:val="center"/>
          </w:tcPr>
          <w:p w:rsidR="005701B2" w:rsidRPr="00E42908" w:rsidRDefault="005701B2" w:rsidP="008A5C7D">
            <w:pPr>
              <w:jc w:val="center"/>
              <w:rPr>
                <w:rFonts w:ascii="Arial" w:hAnsi="Arial" w:cs="Arial"/>
                <w:b/>
              </w:rPr>
            </w:pPr>
            <w:r w:rsidRPr="00E42908">
              <w:rPr>
                <w:rFonts w:ascii="Arial" w:hAnsi="Arial" w:cs="Arial"/>
                <w:b/>
              </w:rPr>
              <w:t>Suprafata(ha)</w:t>
            </w:r>
          </w:p>
        </w:tc>
      </w:tr>
      <w:tr w:rsidR="005701B2" w:rsidRPr="00E42908" w:rsidTr="00454F72">
        <w:trPr>
          <w:trHeight w:val="340"/>
        </w:trPr>
        <w:tc>
          <w:tcPr>
            <w:tcW w:w="2104" w:type="dxa"/>
            <w:tcBorders>
              <w:top w:val="single" w:sz="4" w:space="0" w:color="auto"/>
              <w:left w:val="single" w:sz="4" w:space="0" w:color="auto"/>
              <w:bottom w:val="single" w:sz="4" w:space="0" w:color="auto"/>
              <w:right w:val="single" w:sz="4" w:space="0" w:color="auto"/>
            </w:tcBorders>
            <w:vAlign w:val="center"/>
          </w:tcPr>
          <w:p w:rsidR="005701B2" w:rsidRPr="00E42908" w:rsidRDefault="005701B2" w:rsidP="008A5C7D">
            <w:pPr>
              <w:jc w:val="center"/>
              <w:rPr>
                <w:rFonts w:ascii="Arial" w:hAnsi="Arial" w:cs="Arial"/>
              </w:rPr>
            </w:pPr>
            <w:r w:rsidRPr="00E42908">
              <w:rPr>
                <w:rFonts w:ascii="Arial" w:hAnsi="Arial" w:cs="Arial"/>
              </w:rPr>
              <w:t>Natural</w:t>
            </w:r>
          </w:p>
        </w:tc>
        <w:tc>
          <w:tcPr>
            <w:tcW w:w="3404" w:type="dxa"/>
            <w:tcBorders>
              <w:top w:val="single" w:sz="4" w:space="0" w:color="auto"/>
              <w:left w:val="single" w:sz="4" w:space="0" w:color="auto"/>
              <w:bottom w:val="single" w:sz="4" w:space="0" w:color="auto"/>
              <w:right w:val="single" w:sz="4" w:space="0" w:color="auto"/>
            </w:tcBorders>
            <w:vAlign w:val="center"/>
          </w:tcPr>
          <w:p w:rsidR="005701B2" w:rsidRPr="00E42908" w:rsidRDefault="005701B2" w:rsidP="00BD5A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sidRPr="00E42908">
              <w:rPr>
                <w:rFonts w:ascii="Arial" w:hAnsi="Arial" w:cs="Arial"/>
              </w:rPr>
              <w:t>LAC JIRL</w:t>
            </w:r>
            <w:r w:rsidR="00153BF3" w:rsidRPr="00E42908">
              <w:rPr>
                <w:rFonts w:ascii="Arial" w:hAnsi="Arial" w:cs="Arial"/>
              </w:rPr>
              <w:t>Ă</w:t>
            </w:r>
            <w:r w:rsidRPr="00E42908">
              <w:rPr>
                <w:rFonts w:ascii="Arial" w:hAnsi="Arial" w:cs="Arial"/>
              </w:rPr>
              <w:t>U</w:t>
            </w:r>
          </w:p>
        </w:tc>
        <w:tc>
          <w:tcPr>
            <w:tcW w:w="1818" w:type="dxa"/>
            <w:tcBorders>
              <w:top w:val="single" w:sz="4" w:space="0" w:color="auto"/>
              <w:left w:val="single" w:sz="4" w:space="0" w:color="auto"/>
              <w:bottom w:val="single" w:sz="4" w:space="0" w:color="auto"/>
              <w:right w:val="single" w:sz="4" w:space="0" w:color="auto"/>
            </w:tcBorders>
            <w:vAlign w:val="center"/>
          </w:tcPr>
          <w:p w:rsidR="005701B2" w:rsidRPr="00E42908" w:rsidRDefault="005701B2" w:rsidP="008A5C7D">
            <w:pPr>
              <w:jc w:val="center"/>
              <w:rPr>
                <w:rFonts w:ascii="Arial" w:hAnsi="Arial" w:cs="Arial"/>
              </w:rPr>
            </w:pPr>
            <w:r w:rsidRPr="00E42908">
              <w:rPr>
                <w:rFonts w:ascii="Arial" w:hAnsi="Arial" w:cs="Arial"/>
              </w:rPr>
              <w:t>337</w:t>
            </w:r>
          </w:p>
        </w:tc>
      </w:tr>
      <w:tr w:rsidR="005701B2" w:rsidRPr="00E42908" w:rsidTr="00BD5AFE">
        <w:trPr>
          <w:trHeight w:val="340"/>
        </w:trPr>
        <w:tc>
          <w:tcPr>
            <w:tcW w:w="2104" w:type="dxa"/>
            <w:tcBorders>
              <w:top w:val="single" w:sz="4" w:space="0" w:color="auto"/>
              <w:left w:val="single" w:sz="4" w:space="0" w:color="auto"/>
              <w:bottom w:val="single" w:sz="4" w:space="0" w:color="auto"/>
              <w:right w:val="single" w:sz="4" w:space="0" w:color="auto"/>
            </w:tcBorders>
            <w:vAlign w:val="center"/>
          </w:tcPr>
          <w:p w:rsidR="005701B2" w:rsidRPr="00E42908" w:rsidRDefault="005701B2" w:rsidP="008A5C7D">
            <w:pPr>
              <w:jc w:val="center"/>
              <w:rPr>
                <w:rFonts w:ascii="Arial" w:hAnsi="Arial" w:cs="Arial"/>
              </w:rPr>
            </w:pPr>
            <w:r w:rsidRPr="00E42908">
              <w:rPr>
                <w:rFonts w:ascii="Arial" w:hAnsi="Arial" w:cs="Arial"/>
              </w:rPr>
              <w:t>Natural</w:t>
            </w:r>
          </w:p>
        </w:tc>
        <w:tc>
          <w:tcPr>
            <w:tcW w:w="3404" w:type="dxa"/>
            <w:tcBorders>
              <w:top w:val="single" w:sz="4" w:space="0" w:color="auto"/>
              <w:left w:val="single" w:sz="4" w:space="0" w:color="auto"/>
              <w:bottom w:val="single" w:sz="4" w:space="0" w:color="auto"/>
              <w:right w:val="single" w:sz="4" w:space="0" w:color="auto"/>
            </w:tcBorders>
            <w:vAlign w:val="center"/>
          </w:tcPr>
          <w:p w:rsidR="005701B2" w:rsidRPr="00E42908" w:rsidRDefault="005701B2" w:rsidP="00BD5A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8" w:firstLine="728"/>
              <w:jc w:val="center"/>
              <w:rPr>
                <w:rFonts w:ascii="Arial" w:hAnsi="Arial" w:cs="Arial"/>
              </w:rPr>
            </w:pPr>
            <w:r w:rsidRPr="00E42908">
              <w:rPr>
                <w:rFonts w:ascii="Arial" w:hAnsi="Arial" w:cs="Arial"/>
              </w:rPr>
              <w:t>LAC S</w:t>
            </w:r>
            <w:r w:rsidR="00153BF3" w:rsidRPr="00E42908">
              <w:rPr>
                <w:rFonts w:ascii="Arial" w:hAnsi="Arial" w:cs="Arial"/>
              </w:rPr>
              <w:t>Ă</w:t>
            </w:r>
            <w:r w:rsidRPr="00E42908">
              <w:rPr>
                <w:rFonts w:ascii="Arial" w:hAnsi="Arial" w:cs="Arial"/>
              </w:rPr>
              <w:t xml:space="preserve">RAT MOVILA </w:t>
            </w:r>
            <w:r w:rsidR="00BD5AFE" w:rsidRPr="00E42908">
              <w:rPr>
                <w:rFonts w:ascii="Arial" w:hAnsi="Arial" w:cs="Arial"/>
              </w:rPr>
              <w:t>M</w:t>
            </w:r>
            <w:r w:rsidRPr="00E42908">
              <w:rPr>
                <w:rFonts w:ascii="Arial" w:hAnsi="Arial" w:cs="Arial"/>
              </w:rPr>
              <w:t>IRESII</w:t>
            </w:r>
          </w:p>
        </w:tc>
        <w:tc>
          <w:tcPr>
            <w:tcW w:w="1818" w:type="dxa"/>
            <w:tcBorders>
              <w:top w:val="single" w:sz="4" w:space="0" w:color="auto"/>
              <w:left w:val="single" w:sz="4" w:space="0" w:color="auto"/>
              <w:bottom w:val="single" w:sz="4" w:space="0" w:color="auto"/>
              <w:right w:val="single" w:sz="4" w:space="0" w:color="auto"/>
            </w:tcBorders>
            <w:vAlign w:val="center"/>
          </w:tcPr>
          <w:p w:rsidR="005701B2" w:rsidRPr="00E42908" w:rsidRDefault="005701B2" w:rsidP="008A5C7D">
            <w:pPr>
              <w:jc w:val="center"/>
              <w:rPr>
                <w:rFonts w:ascii="Arial" w:hAnsi="Arial" w:cs="Arial"/>
              </w:rPr>
            </w:pPr>
            <w:r w:rsidRPr="00E42908">
              <w:rPr>
                <w:rFonts w:ascii="Arial" w:hAnsi="Arial" w:cs="Arial"/>
              </w:rPr>
              <w:t>210</w:t>
            </w:r>
          </w:p>
        </w:tc>
      </w:tr>
      <w:tr w:rsidR="005701B2" w:rsidRPr="00E42908" w:rsidTr="00454F72">
        <w:trPr>
          <w:trHeight w:val="340"/>
        </w:trPr>
        <w:tc>
          <w:tcPr>
            <w:tcW w:w="2104" w:type="dxa"/>
            <w:tcBorders>
              <w:top w:val="single" w:sz="4" w:space="0" w:color="auto"/>
              <w:left w:val="single" w:sz="4" w:space="0" w:color="auto"/>
              <w:bottom w:val="single" w:sz="4" w:space="0" w:color="auto"/>
              <w:right w:val="single" w:sz="4" w:space="0" w:color="auto"/>
            </w:tcBorders>
            <w:vAlign w:val="center"/>
          </w:tcPr>
          <w:p w:rsidR="005701B2" w:rsidRPr="00E42908" w:rsidRDefault="005701B2" w:rsidP="008A5C7D">
            <w:pPr>
              <w:jc w:val="center"/>
              <w:rPr>
                <w:rFonts w:ascii="Arial" w:hAnsi="Arial" w:cs="Arial"/>
              </w:rPr>
            </w:pPr>
            <w:r w:rsidRPr="00E42908">
              <w:rPr>
                <w:rFonts w:ascii="Arial" w:hAnsi="Arial" w:cs="Arial"/>
              </w:rPr>
              <w:t>Natural</w:t>
            </w:r>
          </w:p>
        </w:tc>
        <w:tc>
          <w:tcPr>
            <w:tcW w:w="3404" w:type="dxa"/>
            <w:tcBorders>
              <w:top w:val="single" w:sz="4" w:space="0" w:color="auto"/>
              <w:left w:val="single" w:sz="4" w:space="0" w:color="auto"/>
              <w:bottom w:val="single" w:sz="4" w:space="0" w:color="auto"/>
              <w:right w:val="single" w:sz="4" w:space="0" w:color="auto"/>
            </w:tcBorders>
            <w:vAlign w:val="center"/>
          </w:tcPr>
          <w:p w:rsidR="005701B2" w:rsidRPr="00E42908" w:rsidRDefault="005701B2" w:rsidP="00BD5A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sidRPr="00E42908">
              <w:rPr>
                <w:rFonts w:ascii="Arial" w:hAnsi="Arial" w:cs="Arial"/>
              </w:rPr>
              <w:t>LAC S</w:t>
            </w:r>
            <w:r w:rsidR="00153BF3" w:rsidRPr="00E42908">
              <w:rPr>
                <w:rFonts w:ascii="Arial" w:hAnsi="Arial" w:cs="Arial"/>
              </w:rPr>
              <w:t>Ă</w:t>
            </w:r>
            <w:r w:rsidRPr="00E42908">
              <w:rPr>
                <w:rFonts w:ascii="Arial" w:hAnsi="Arial" w:cs="Arial"/>
              </w:rPr>
              <w:t>RAT BR</w:t>
            </w:r>
            <w:r w:rsidR="00153BF3" w:rsidRPr="00E42908">
              <w:rPr>
                <w:rFonts w:ascii="Arial" w:hAnsi="Arial" w:cs="Arial"/>
              </w:rPr>
              <w:t>Ă</w:t>
            </w:r>
            <w:r w:rsidRPr="00E42908">
              <w:rPr>
                <w:rFonts w:ascii="Arial" w:hAnsi="Arial" w:cs="Arial"/>
              </w:rPr>
              <w:t>ILA</w:t>
            </w:r>
          </w:p>
        </w:tc>
        <w:tc>
          <w:tcPr>
            <w:tcW w:w="1818" w:type="dxa"/>
            <w:tcBorders>
              <w:top w:val="single" w:sz="4" w:space="0" w:color="auto"/>
              <w:left w:val="single" w:sz="4" w:space="0" w:color="auto"/>
              <w:bottom w:val="single" w:sz="4" w:space="0" w:color="auto"/>
              <w:right w:val="single" w:sz="4" w:space="0" w:color="auto"/>
            </w:tcBorders>
            <w:vAlign w:val="center"/>
          </w:tcPr>
          <w:p w:rsidR="005701B2" w:rsidRPr="00E42908" w:rsidRDefault="005701B2" w:rsidP="008A5C7D">
            <w:pPr>
              <w:jc w:val="center"/>
              <w:rPr>
                <w:rFonts w:ascii="Arial" w:hAnsi="Arial" w:cs="Arial"/>
              </w:rPr>
            </w:pPr>
            <w:r w:rsidRPr="00E42908">
              <w:rPr>
                <w:rFonts w:ascii="Arial" w:hAnsi="Arial" w:cs="Arial"/>
              </w:rPr>
              <w:t>77</w:t>
            </w:r>
          </w:p>
        </w:tc>
      </w:tr>
      <w:tr w:rsidR="005701B2" w:rsidRPr="00E42908" w:rsidTr="00454F72">
        <w:trPr>
          <w:trHeight w:val="340"/>
        </w:trPr>
        <w:tc>
          <w:tcPr>
            <w:tcW w:w="2104" w:type="dxa"/>
            <w:tcBorders>
              <w:top w:val="single" w:sz="4" w:space="0" w:color="auto"/>
              <w:left w:val="single" w:sz="4" w:space="0" w:color="auto"/>
              <w:bottom w:val="single" w:sz="4" w:space="0" w:color="auto"/>
              <w:right w:val="single" w:sz="4" w:space="0" w:color="auto"/>
            </w:tcBorders>
            <w:vAlign w:val="center"/>
          </w:tcPr>
          <w:p w:rsidR="005701B2" w:rsidRPr="00E42908" w:rsidRDefault="005701B2" w:rsidP="008A5C7D">
            <w:pPr>
              <w:jc w:val="center"/>
              <w:rPr>
                <w:rFonts w:ascii="Arial" w:hAnsi="Arial" w:cs="Arial"/>
              </w:rPr>
            </w:pPr>
            <w:r w:rsidRPr="00E42908">
              <w:rPr>
                <w:rFonts w:ascii="Arial" w:hAnsi="Arial" w:cs="Arial"/>
              </w:rPr>
              <w:t>Natural</w:t>
            </w:r>
          </w:p>
        </w:tc>
        <w:tc>
          <w:tcPr>
            <w:tcW w:w="3404" w:type="dxa"/>
            <w:tcBorders>
              <w:top w:val="single" w:sz="4" w:space="0" w:color="auto"/>
              <w:left w:val="single" w:sz="4" w:space="0" w:color="auto"/>
              <w:bottom w:val="single" w:sz="4" w:space="0" w:color="auto"/>
              <w:right w:val="single" w:sz="4" w:space="0" w:color="auto"/>
            </w:tcBorders>
            <w:vAlign w:val="center"/>
          </w:tcPr>
          <w:p w:rsidR="005701B2" w:rsidRPr="00E42908" w:rsidRDefault="005701B2" w:rsidP="00BD5A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sidRPr="00E42908">
              <w:rPr>
                <w:rFonts w:ascii="Arial" w:hAnsi="Arial" w:cs="Arial"/>
              </w:rPr>
              <w:t>LAC IANCA</w:t>
            </w:r>
          </w:p>
        </w:tc>
        <w:tc>
          <w:tcPr>
            <w:tcW w:w="1818" w:type="dxa"/>
            <w:tcBorders>
              <w:top w:val="single" w:sz="4" w:space="0" w:color="auto"/>
              <w:left w:val="single" w:sz="4" w:space="0" w:color="auto"/>
              <w:bottom w:val="single" w:sz="4" w:space="0" w:color="auto"/>
              <w:right w:val="single" w:sz="4" w:space="0" w:color="auto"/>
            </w:tcBorders>
            <w:vAlign w:val="center"/>
          </w:tcPr>
          <w:p w:rsidR="005701B2" w:rsidRPr="00E42908" w:rsidRDefault="005701B2" w:rsidP="008A5C7D">
            <w:pPr>
              <w:jc w:val="center"/>
              <w:rPr>
                <w:rFonts w:ascii="Arial" w:hAnsi="Arial" w:cs="Arial"/>
              </w:rPr>
            </w:pPr>
            <w:r w:rsidRPr="00E42908">
              <w:rPr>
                <w:rFonts w:ascii="Arial" w:hAnsi="Arial" w:cs="Arial"/>
              </w:rPr>
              <w:t>218</w:t>
            </w:r>
          </w:p>
        </w:tc>
      </w:tr>
      <w:tr w:rsidR="005701B2" w:rsidRPr="00E42908" w:rsidTr="00454F72">
        <w:trPr>
          <w:trHeight w:val="340"/>
        </w:trPr>
        <w:tc>
          <w:tcPr>
            <w:tcW w:w="2104" w:type="dxa"/>
            <w:tcBorders>
              <w:top w:val="single" w:sz="4" w:space="0" w:color="auto"/>
              <w:left w:val="single" w:sz="4" w:space="0" w:color="auto"/>
              <w:bottom w:val="single" w:sz="4" w:space="0" w:color="auto"/>
              <w:right w:val="single" w:sz="4" w:space="0" w:color="auto"/>
            </w:tcBorders>
            <w:vAlign w:val="center"/>
          </w:tcPr>
          <w:p w:rsidR="005701B2" w:rsidRPr="00E42908" w:rsidRDefault="005701B2" w:rsidP="008A5C7D">
            <w:pPr>
              <w:jc w:val="center"/>
              <w:rPr>
                <w:rFonts w:ascii="Arial" w:hAnsi="Arial" w:cs="Arial"/>
              </w:rPr>
            </w:pPr>
            <w:r w:rsidRPr="00E42908">
              <w:rPr>
                <w:rFonts w:ascii="Arial" w:hAnsi="Arial" w:cs="Arial"/>
              </w:rPr>
              <w:t>Natural</w:t>
            </w:r>
          </w:p>
        </w:tc>
        <w:tc>
          <w:tcPr>
            <w:tcW w:w="3404" w:type="dxa"/>
            <w:tcBorders>
              <w:top w:val="single" w:sz="4" w:space="0" w:color="auto"/>
              <w:left w:val="single" w:sz="4" w:space="0" w:color="auto"/>
              <w:bottom w:val="single" w:sz="4" w:space="0" w:color="auto"/>
              <w:right w:val="single" w:sz="4" w:space="0" w:color="auto"/>
            </w:tcBorders>
            <w:vAlign w:val="center"/>
          </w:tcPr>
          <w:p w:rsidR="005701B2" w:rsidRPr="00E42908" w:rsidRDefault="005701B2" w:rsidP="00BD5A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sidRPr="00E42908">
              <w:rPr>
                <w:rFonts w:ascii="Arial" w:hAnsi="Arial" w:cs="Arial"/>
              </w:rPr>
              <w:t xml:space="preserve">LAC SEACA MOVILA </w:t>
            </w:r>
            <w:r w:rsidR="00BD5AFE" w:rsidRPr="00E42908">
              <w:rPr>
                <w:rFonts w:ascii="Arial" w:hAnsi="Arial" w:cs="Arial"/>
              </w:rPr>
              <w:t>M</w:t>
            </w:r>
            <w:r w:rsidRPr="00E42908">
              <w:rPr>
                <w:rFonts w:ascii="Arial" w:hAnsi="Arial" w:cs="Arial"/>
              </w:rPr>
              <w:t>IRESII</w:t>
            </w:r>
          </w:p>
        </w:tc>
        <w:tc>
          <w:tcPr>
            <w:tcW w:w="1818" w:type="dxa"/>
            <w:tcBorders>
              <w:top w:val="single" w:sz="4" w:space="0" w:color="auto"/>
              <w:left w:val="single" w:sz="4" w:space="0" w:color="auto"/>
              <w:bottom w:val="single" w:sz="4" w:space="0" w:color="auto"/>
              <w:right w:val="single" w:sz="4" w:space="0" w:color="auto"/>
            </w:tcBorders>
            <w:vAlign w:val="center"/>
          </w:tcPr>
          <w:p w:rsidR="005701B2" w:rsidRPr="00E42908" w:rsidRDefault="00097B53" w:rsidP="008A5C7D">
            <w:pPr>
              <w:jc w:val="center"/>
              <w:rPr>
                <w:rFonts w:ascii="Arial" w:hAnsi="Arial" w:cs="Arial"/>
              </w:rPr>
            </w:pPr>
            <w:r w:rsidRPr="00E42908">
              <w:rPr>
                <w:rFonts w:ascii="Arial" w:hAnsi="Arial" w:cs="Arial"/>
              </w:rPr>
              <w:t>102</w:t>
            </w:r>
          </w:p>
        </w:tc>
      </w:tr>
    </w:tbl>
    <w:p w:rsidR="000B1E50" w:rsidRPr="00F15A3D" w:rsidRDefault="000B1E50" w:rsidP="000B1E50">
      <w:pPr>
        <w:rPr>
          <w:rFonts w:ascii="Arial" w:hAnsi="Arial" w:cs="Arial"/>
          <w:lang w:val="pt-BR"/>
        </w:rPr>
      </w:pPr>
    </w:p>
    <w:p w:rsidR="000B1E50" w:rsidRPr="00E42908" w:rsidRDefault="000B1E50" w:rsidP="000B1E50">
      <w:pPr>
        <w:rPr>
          <w:rFonts w:ascii="Arial" w:hAnsi="Arial" w:cs="Arial"/>
          <w:b/>
          <w:lang w:val="pt-BR"/>
        </w:rPr>
      </w:pPr>
      <w:r w:rsidRPr="00E42908">
        <w:rPr>
          <w:rFonts w:ascii="Arial" w:hAnsi="Arial" w:cs="Arial"/>
          <w:b/>
          <w:lang w:val="pt-BR"/>
        </w:rPr>
        <w:t xml:space="preserve">Calitatea principalelor lacuri în raport cu gradul de troficitate </w:t>
      </w:r>
    </w:p>
    <w:p w:rsidR="005701B2" w:rsidRPr="00E42908" w:rsidRDefault="000B1E50" w:rsidP="008A5C7D">
      <w:pPr>
        <w:rPr>
          <w:rFonts w:ascii="Arial" w:hAnsi="Arial" w:cs="Arial"/>
          <w:b/>
        </w:rPr>
      </w:pPr>
      <w:r w:rsidRPr="00E42908">
        <w:rPr>
          <w:rFonts w:ascii="Arial" w:hAnsi="Arial" w:cs="Arial"/>
          <w:b/>
        </w:rPr>
        <w:t xml:space="preserve">                                                                                                                   Tabel 3.2.2.2</w:t>
      </w:r>
      <w:r w:rsidRPr="00E42908">
        <w:rPr>
          <w:rFonts w:ascii="Arial" w:hAnsi="Arial" w:cs="Arial"/>
          <w:b/>
          <w:u w:val="single"/>
        </w:rPr>
        <w:t xml:space="preserve">          </w:t>
      </w:r>
    </w:p>
    <w:tbl>
      <w:tblPr>
        <w:tblW w:w="5248" w:type="pct"/>
        <w:jc w:val="center"/>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3"/>
        <w:gridCol w:w="990"/>
        <w:gridCol w:w="1470"/>
        <w:gridCol w:w="1771"/>
        <w:gridCol w:w="1133"/>
        <w:gridCol w:w="1923"/>
      </w:tblGrid>
      <w:tr w:rsidR="000B1E50" w:rsidRPr="00E42908" w:rsidTr="000B1E50">
        <w:trPr>
          <w:jc w:val="center"/>
        </w:trPr>
        <w:tc>
          <w:tcPr>
            <w:tcW w:w="2101" w:type="pct"/>
            <w:gridSpan w:val="2"/>
            <w:tcBorders>
              <w:top w:val="single" w:sz="4" w:space="0" w:color="auto"/>
              <w:left w:val="single" w:sz="4" w:space="0" w:color="auto"/>
              <w:bottom w:val="single" w:sz="4" w:space="0" w:color="auto"/>
              <w:right w:val="single" w:sz="4" w:space="0" w:color="auto"/>
            </w:tcBorders>
          </w:tcPr>
          <w:p w:rsidR="000B1E50" w:rsidRPr="00E42908" w:rsidRDefault="000B1E50" w:rsidP="009B378C">
            <w:pPr>
              <w:pStyle w:val="BodyText"/>
              <w:spacing w:after="0" w:line="240" w:lineRule="auto"/>
              <w:jc w:val="center"/>
              <w:rPr>
                <w:rFonts w:ascii="Arial" w:hAnsi="Arial" w:cs="Arial"/>
                <w:b/>
                <w:sz w:val="24"/>
                <w:szCs w:val="24"/>
                <w:lang w:val="it-IT"/>
              </w:rPr>
            </w:pPr>
            <w:r w:rsidRPr="00E42908">
              <w:rPr>
                <w:rFonts w:ascii="Arial" w:hAnsi="Arial" w:cs="Arial"/>
                <w:b/>
                <w:sz w:val="24"/>
                <w:szCs w:val="24"/>
                <w:lang w:val="it-IT"/>
              </w:rPr>
              <w:t>Lac</w:t>
            </w:r>
          </w:p>
        </w:tc>
        <w:tc>
          <w:tcPr>
            <w:tcW w:w="681" w:type="pct"/>
            <w:vMerge w:val="restart"/>
            <w:tcBorders>
              <w:top w:val="single" w:sz="4" w:space="0" w:color="auto"/>
              <w:left w:val="single" w:sz="4" w:space="0" w:color="auto"/>
              <w:bottom w:val="single" w:sz="4" w:space="0" w:color="auto"/>
              <w:right w:val="single" w:sz="4" w:space="0" w:color="auto"/>
            </w:tcBorders>
            <w:vAlign w:val="center"/>
          </w:tcPr>
          <w:p w:rsidR="000B1E50" w:rsidRPr="00E42908" w:rsidRDefault="000B1E50" w:rsidP="009B378C">
            <w:pPr>
              <w:pStyle w:val="BodyText"/>
              <w:spacing w:after="0" w:line="240" w:lineRule="auto"/>
              <w:rPr>
                <w:rFonts w:ascii="Arial" w:hAnsi="Arial" w:cs="Arial"/>
                <w:b/>
                <w:sz w:val="24"/>
                <w:szCs w:val="24"/>
                <w:lang w:val="it-IT"/>
              </w:rPr>
            </w:pPr>
            <w:r w:rsidRPr="00E42908">
              <w:rPr>
                <w:rFonts w:ascii="Arial" w:hAnsi="Arial" w:cs="Arial"/>
                <w:b/>
                <w:sz w:val="24"/>
                <w:szCs w:val="24"/>
                <w:lang w:val="it-IT"/>
              </w:rPr>
              <w:t>Bazin hidrografic</w:t>
            </w:r>
          </w:p>
        </w:tc>
        <w:tc>
          <w:tcPr>
            <w:tcW w:w="2218" w:type="pct"/>
            <w:gridSpan w:val="3"/>
            <w:tcBorders>
              <w:top w:val="single" w:sz="4" w:space="0" w:color="auto"/>
              <w:left w:val="single" w:sz="4" w:space="0" w:color="auto"/>
              <w:bottom w:val="single" w:sz="4" w:space="0" w:color="auto"/>
              <w:right w:val="single" w:sz="4" w:space="0" w:color="auto"/>
            </w:tcBorders>
          </w:tcPr>
          <w:p w:rsidR="000B1E50" w:rsidRPr="00E42908" w:rsidRDefault="000B1E50" w:rsidP="000B1E50">
            <w:pPr>
              <w:pStyle w:val="BodyText"/>
              <w:spacing w:after="0" w:line="240" w:lineRule="auto"/>
              <w:jc w:val="center"/>
              <w:rPr>
                <w:rFonts w:ascii="Arial" w:hAnsi="Arial" w:cs="Arial"/>
                <w:b/>
                <w:sz w:val="24"/>
                <w:szCs w:val="24"/>
                <w:lang w:val="it-IT"/>
              </w:rPr>
            </w:pPr>
            <w:r w:rsidRPr="00E42908">
              <w:rPr>
                <w:rFonts w:ascii="Arial" w:hAnsi="Arial" w:cs="Arial"/>
                <w:b/>
                <w:sz w:val="24"/>
                <w:szCs w:val="24"/>
                <w:lang w:val="it-IT"/>
              </w:rPr>
              <w:t>Gradul de troficitate</w:t>
            </w:r>
          </w:p>
        </w:tc>
      </w:tr>
      <w:tr w:rsidR="000B1E50" w:rsidRPr="00E42908" w:rsidTr="000B1E50">
        <w:trPr>
          <w:trHeight w:val="405"/>
          <w:jc w:val="center"/>
        </w:trPr>
        <w:tc>
          <w:tcPr>
            <w:tcW w:w="1642" w:type="pct"/>
            <w:vMerge w:val="restart"/>
            <w:tcBorders>
              <w:top w:val="single" w:sz="4" w:space="0" w:color="auto"/>
              <w:left w:val="single" w:sz="4" w:space="0" w:color="auto"/>
              <w:bottom w:val="single" w:sz="4" w:space="0" w:color="auto"/>
              <w:right w:val="single" w:sz="4" w:space="0" w:color="auto"/>
            </w:tcBorders>
            <w:vAlign w:val="center"/>
          </w:tcPr>
          <w:p w:rsidR="000B1E50" w:rsidRPr="00E42908" w:rsidRDefault="000B1E50" w:rsidP="009B378C">
            <w:pPr>
              <w:pStyle w:val="BodyText"/>
              <w:spacing w:after="0" w:line="240" w:lineRule="auto"/>
              <w:rPr>
                <w:rFonts w:ascii="Arial" w:hAnsi="Arial" w:cs="Arial"/>
                <w:b/>
                <w:sz w:val="24"/>
                <w:szCs w:val="24"/>
                <w:lang w:val="it-IT"/>
              </w:rPr>
            </w:pPr>
            <w:r w:rsidRPr="00E42908">
              <w:rPr>
                <w:rFonts w:ascii="Arial" w:hAnsi="Arial" w:cs="Arial"/>
                <w:b/>
                <w:sz w:val="24"/>
                <w:szCs w:val="24"/>
                <w:lang w:val="it-IT"/>
              </w:rPr>
              <w:t>Nume</w:t>
            </w:r>
          </w:p>
        </w:tc>
        <w:tc>
          <w:tcPr>
            <w:tcW w:w="459" w:type="pct"/>
            <w:vMerge w:val="restart"/>
            <w:tcBorders>
              <w:top w:val="single" w:sz="4" w:space="0" w:color="auto"/>
              <w:left w:val="single" w:sz="4" w:space="0" w:color="auto"/>
              <w:bottom w:val="single" w:sz="4" w:space="0" w:color="auto"/>
              <w:right w:val="single" w:sz="4" w:space="0" w:color="auto"/>
            </w:tcBorders>
            <w:vAlign w:val="center"/>
          </w:tcPr>
          <w:p w:rsidR="000B1E50" w:rsidRPr="00E42908" w:rsidRDefault="000B1E50" w:rsidP="009B378C">
            <w:pPr>
              <w:pStyle w:val="BodyText"/>
              <w:spacing w:after="0" w:line="240" w:lineRule="auto"/>
              <w:rPr>
                <w:rFonts w:ascii="Arial" w:hAnsi="Arial" w:cs="Arial"/>
                <w:b/>
                <w:sz w:val="24"/>
                <w:szCs w:val="24"/>
                <w:lang w:val="it-IT"/>
              </w:rPr>
            </w:pPr>
            <w:r w:rsidRPr="00E42908">
              <w:rPr>
                <w:rFonts w:ascii="Arial" w:hAnsi="Arial" w:cs="Arial"/>
                <w:b/>
                <w:sz w:val="24"/>
                <w:szCs w:val="24"/>
                <w:lang w:val="it-IT"/>
              </w:rPr>
              <w:t>Tip</w:t>
            </w:r>
          </w:p>
        </w:tc>
        <w:tc>
          <w:tcPr>
            <w:tcW w:w="681" w:type="pct"/>
            <w:vMerge/>
            <w:tcBorders>
              <w:top w:val="single" w:sz="4" w:space="0" w:color="auto"/>
              <w:left w:val="single" w:sz="4" w:space="0" w:color="auto"/>
              <w:bottom w:val="single" w:sz="4" w:space="0" w:color="auto"/>
              <w:right w:val="single" w:sz="4" w:space="0" w:color="auto"/>
            </w:tcBorders>
          </w:tcPr>
          <w:p w:rsidR="000B1E50" w:rsidRPr="00E42908" w:rsidRDefault="000B1E50" w:rsidP="009B378C">
            <w:pPr>
              <w:pStyle w:val="BodyText"/>
              <w:spacing w:after="0" w:line="240" w:lineRule="auto"/>
              <w:rPr>
                <w:rFonts w:ascii="Arial" w:hAnsi="Arial" w:cs="Arial"/>
                <w:b/>
                <w:sz w:val="24"/>
                <w:szCs w:val="24"/>
                <w:lang w:val="it-IT"/>
              </w:rPr>
            </w:pPr>
          </w:p>
        </w:tc>
        <w:tc>
          <w:tcPr>
            <w:tcW w:w="1400" w:type="pct"/>
            <w:gridSpan w:val="2"/>
            <w:tcBorders>
              <w:top w:val="single" w:sz="4" w:space="0" w:color="auto"/>
              <w:left w:val="single" w:sz="4" w:space="0" w:color="auto"/>
              <w:bottom w:val="single" w:sz="4" w:space="0" w:color="auto"/>
              <w:right w:val="single" w:sz="4" w:space="0" w:color="auto"/>
            </w:tcBorders>
          </w:tcPr>
          <w:p w:rsidR="000B1E50" w:rsidRPr="00E42908" w:rsidRDefault="000B1E50" w:rsidP="009B378C">
            <w:pPr>
              <w:pStyle w:val="BodyText"/>
              <w:spacing w:after="0" w:line="240" w:lineRule="auto"/>
              <w:rPr>
                <w:rFonts w:ascii="Arial" w:hAnsi="Arial" w:cs="Arial"/>
                <w:b/>
                <w:sz w:val="24"/>
                <w:szCs w:val="24"/>
                <w:lang w:val="it-IT"/>
              </w:rPr>
            </w:pPr>
            <w:r w:rsidRPr="00E42908">
              <w:rPr>
                <w:rFonts w:ascii="Arial" w:hAnsi="Arial" w:cs="Arial"/>
                <w:b/>
                <w:sz w:val="24"/>
                <w:szCs w:val="24"/>
                <w:lang w:val="it-IT"/>
              </w:rPr>
              <w:t>Fcţ. de valoarea nutrienţilor</w:t>
            </w:r>
          </w:p>
        </w:tc>
        <w:tc>
          <w:tcPr>
            <w:tcW w:w="818" w:type="pct"/>
            <w:vMerge w:val="restart"/>
            <w:tcBorders>
              <w:top w:val="single" w:sz="4" w:space="0" w:color="auto"/>
              <w:left w:val="single" w:sz="4" w:space="0" w:color="auto"/>
              <w:bottom w:val="single" w:sz="4" w:space="0" w:color="auto"/>
              <w:right w:val="single" w:sz="4" w:space="0" w:color="auto"/>
            </w:tcBorders>
            <w:vAlign w:val="center"/>
          </w:tcPr>
          <w:p w:rsidR="000B1E50" w:rsidRPr="00E42908" w:rsidRDefault="000B1E50" w:rsidP="009B378C">
            <w:pPr>
              <w:pStyle w:val="BodyText"/>
              <w:spacing w:after="0" w:line="240" w:lineRule="auto"/>
              <w:rPr>
                <w:rFonts w:ascii="Arial" w:hAnsi="Arial" w:cs="Arial"/>
                <w:b/>
                <w:sz w:val="24"/>
                <w:szCs w:val="24"/>
                <w:lang w:val="it-IT"/>
              </w:rPr>
            </w:pPr>
            <w:r w:rsidRPr="00E42908">
              <w:rPr>
                <w:rFonts w:ascii="Arial" w:hAnsi="Arial" w:cs="Arial"/>
                <w:b/>
                <w:sz w:val="24"/>
                <w:szCs w:val="24"/>
                <w:lang w:val="it-IT"/>
              </w:rPr>
              <w:t>Fcţ. de valoarea biomasei</w:t>
            </w:r>
          </w:p>
          <w:p w:rsidR="000B1E50" w:rsidRPr="00E42908" w:rsidRDefault="000B1E50" w:rsidP="009B378C">
            <w:pPr>
              <w:pStyle w:val="BodyText"/>
              <w:spacing w:after="0" w:line="240" w:lineRule="auto"/>
              <w:rPr>
                <w:rFonts w:ascii="Arial" w:hAnsi="Arial" w:cs="Arial"/>
                <w:b/>
                <w:sz w:val="24"/>
                <w:szCs w:val="24"/>
                <w:lang w:val="it-IT"/>
              </w:rPr>
            </w:pPr>
            <w:r w:rsidRPr="00E42908">
              <w:rPr>
                <w:rFonts w:ascii="Arial" w:hAnsi="Arial" w:cs="Arial"/>
                <w:b/>
                <w:sz w:val="24"/>
                <w:szCs w:val="24"/>
                <w:lang w:val="it-IT"/>
              </w:rPr>
              <w:t>fitoplanctonice</w:t>
            </w:r>
          </w:p>
        </w:tc>
      </w:tr>
      <w:tr w:rsidR="000B1E50" w:rsidRPr="00E42908" w:rsidTr="000B1E50">
        <w:trPr>
          <w:trHeight w:val="285"/>
          <w:jc w:val="center"/>
        </w:trPr>
        <w:tc>
          <w:tcPr>
            <w:tcW w:w="1642" w:type="pct"/>
            <w:vMerge/>
            <w:tcBorders>
              <w:top w:val="single" w:sz="4" w:space="0" w:color="auto"/>
              <w:left w:val="single" w:sz="4" w:space="0" w:color="auto"/>
              <w:bottom w:val="single" w:sz="4" w:space="0" w:color="auto"/>
              <w:right w:val="single" w:sz="4" w:space="0" w:color="auto"/>
            </w:tcBorders>
            <w:vAlign w:val="center"/>
          </w:tcPr>
          <w:p w:rsidR="000B1E50" w:rsidRPr="00E42908" w:rsidRDefault="000B1E50" w:rsidP="009B378C">
            <w:pPr>
              <w:pStyle w:val="BodyText"/>
              <w:spacing w:after="0" w:line="240" w:lineRule="auto"/>
              <w:rPr>
                <w:rFonts w:ascii="Arial" w:hAnsi="Arial" w:cs="Arial"/>
                <w:b/>
                <w:sz w:val="24"/>
                <w:szCs w:val="24"/>
                <w:lang w:val="it-IT"/>
              </w:rPr>
            </w:pPr>
          </w:p>
        </w:tc>
        <w:tc>
          <w:tcPr>
            <w:tcW w:w="459" w:type="pct"/>
            <w:vMerge/>
            <w:tcBorders>
              <w:top w:val="single" w:sz="4" w:space="0" w:color="auto"/>
              <w:left w:val="single" w:sz="4" w:space="0" w:color="auto"/>
              <w:bottom w:val="single" w:sz="4" w:space="0" w:color="auto"/>
              <w:right w:val="single" w:sz="4" w:space="0" w:color="auto"/>
            </w:tcBorders>
            <w:vAlign w:val="center"/>
          </w:tcPr>
          <w:p w:rsidR="000B1E50" w:rsidRPr="00E42908" w:rsidRDefault="000B1E50" w:rsidP="009B378C">
            <w:pPr>
              <w:pStyle w:val="BodyText"/>
              <w:spacing w:after="0" w:line="240" w:lineRule="auto"/>
              <w:rPr>
                <w:rFonts w:ascii="Arial" w:hAnsi="Arial" w:cs="Arial"/>
                <w:b/>
                <w:sz w:val="24"/>
                <w:szCs w:val="24"/>
                <w:lang w:val="it-IT"/>
              </w:rPr>
            </w:pPr>
          </w:p>
        </w:tc>
        <w:tc>
          <w:tcPr>
            <w:tcW w:w="681" w:type="pct"/>
            <w:vMerge/>
            <w:tcBorders>
              <w:top w:val="single" w:sz="4" w:space="0" w:color="auto"/>
              <w:left w:val="single" w:sz="4" w:space="0" w:color="auto"/>
              <w:bottom w:val="single" w:sz="4" w:space="0" w:color="auto"/>
              <w:right w:val="single" w:sz="4" w:space="0" w:color="auto"/>
            </w:tcBorders>
          </w:tcPr>
          <w:p w:rsidR="000B1E50" w:rsidRPr="00E42908" w:rsidRDefault="000B1E50" w:rsidP="009B378C">
            <w:pPr>
              <w:pStyle w:val="BodyText"/>
              <w:spacing w:after="0" w:line="240" w:lineRule="auto"/>
              <w:rPr>
                <w:rFonts w:ascii="Arial" w:hAnsi="Arial" w:cs="Arial"/>
                <w:b/>
                <w:sz w:val="24"/>
                <w:szCs w:val="24"/>
                <w:lang w:val="it-IT"/>
              </w:rPr>
            </w:pPr>
          </w:p>
        </w:tc>
        <w:tc>
          <w:tcPr>
            <w:tcW w:w="857" w:type="pct"/>
            <w:tcBorders>
              <w:top w:val="single" w:sz="4" w:space="0" w:color="auto"/>
              <w:left w:val="single" w:sz="4" w:space="0" w:color="auto"/>
              <w:bottom w:val="single" w:sz="4" w:space="0" w:color="auto"/>
              <w:right w:val="single" w:sz="4" w:space="0" w:color="auto"/>
            </w:tcBorders>
          </w:tcPr>
          <w:p w:rsidR="000B1E50" w:rsidRPr="00E42908" w:rsidRDefault="000B1E50" w:rsidP="009B378C">
            <w:pPr>
              <w:pStyle w:val="BodyText"/>
              <w:spacing w:after="0" w:line="240" w:lineRule="auto"/>
              <w:rPr>
                <w:rFonts w:ascii="Arial" w:hAnsi="Arial" w:cs="Arial"/>
                <w:b/>
                <w:sz w:val="24"/>
                <w:szCs w:val="24"/>
                <w:lang w:val="it-IT"/>
              </w:rPr>
            </w:pPr>
          </w:p>
          <w:p w:rsidR="000B1E50" w:rsidRPr="00E42908" w:rsidRDefault="000B1E50" w:rsidP="009B378C">
            <w:pPr>
              <w:pStyle w:val="BodyText"/>
              <w:spacing w:after="0" w:line="240" w:lineRule="auto"/>
              <w:rPr>
                <w:rFonts w:ascii="Arial" w:hAnsi="Arial" w:cs="Arial"/>
                <w:b/>
                <w:sz w:val="24"/>
                <w:szCs w:val="24"/>
                <w:lang w:val="it-IT"/>
              </w:rPr>
            </w:pPr>
            <w:r w:rsidRPr="00E42908">
              <w:rPr>
                <w:rFonts w:ascii="Arial" w:hAnsi="Arial" w:cs="Arial"/>
                <w:b/>
                <w:sz w:val="24"/>
                <w:szCs w:val="24"/>
                <w:lang w:val="it-IT"/>
              </w:rPr>
              <w:t>Fosfor total</w:t>
            </w:r>
          </w:p>
        </w:tc>
        <w:tc>
          <w:tcPr>
            <w:tcW w:w="543" w:type="pct"/>
            <w:tcBorders>
              <w:top w:val="single" w:sz="4" w:space="0" w:color="auto"/>
              <w:left w:val="single" w:sz="4" w:space="0" w:color="auto"/>
              <w:bottom w:val="single" w:sz="4" w:space="0" w:color="auto"/>
              <w:right w:val="single" w:sz="4" w:space="0" w:color="auto"/>
            </w:tcBorders>
          </w:tcPr>
          <w:p w:rsidR="000B1E50" w:rsidRPr="00E42908" w:rsidRDefault="000B1E50" w:rsidP="009B378C">
            <w:pPr>
              <w:pStyle w:val="BodyText"/>
              <w:spacing w:after="0" w:line="240" w:lineRule="auto"/>
              <w:rPr>
                <w:rFonts w:ascii="Arial" w:hAnsi="Arial" w:cs="Arial"/>
                <w:b/>
                <w:sz w:val="24"/>
                <w:szCs w:val="24"/>
                <w:lang w:val="it-IT"/>
              </w:rPr>
            </w:pPr>
            <w:r w:rsidRPr="00E42908">
              <w:rPr>
                <w:rFonts w:ascii="Arial" w:hAnsi="Arial" w:cs="Arial"/>
                <w:b/>
                <w:sz w:val="24"/>
                <w:szCs w:val="24"/>
                <w:lang w:val="it-IT"/>
              </w:rPr>
              <w:t>Azot total mineral</w:t>
            </w:r>
          </w:p>
        </w:tc>
        <w:tc>
          <w:tcPr>
            <w:tcW w:w="818" w:type="pct"/>
            <w:vMerge/>
            <w:tcBorders>
              <w:top w:val="single" w:sz="4" w:space="0" w:color="auto"/>
              <w:left w:val="single" w:sz="4" w:space="0" w:color="auto"/>
              <w:bottom w:val="single" w:sz="4" w:space="0" w:color="auto"/>
              <w:right w:val="single" w:sz="4" w:space="0" w:color="auto"/>
            </w:tcBorders>
          </w:tcPr>
          <w:p w:rsidR="000B1E50" w:rsidRPr="00E42908" w:rsidRDefault="000B1E50" w:rsidP="009B378C">
            <w:pPr>
              <w:pStyle w:val="BodyText"/>
              <w:spacing w:after="0" w:line="240" w:lineRule="auto"/>
              <w:rPr>
                <w:rFonts w:ascii="Arial" w:hAnsi="Arial" w:cs="Arial"/>
                <w:b/>
                <w:sz w:val="24"/>
                <w:szCs w:val="24"/>
                <w:lang w:val="it-IT"/>
              </w:rPr>
            </w:pPr>
          </w:p>
        </w:tc>
      </w:tr>
      <w:tr w:rsidR="000B1E50" w:rsidRPr="00E42908" w:rsidTr="000B1E50">
        <w:trPr>
          <w:trHeight w:val="575"/>
          <w:jc w:val="center"/>
        </w:trPr>
        <w:tc>
          <w:tcPr>
            <w:tcW w:w="1642" w:type="pct"/>
            <w:tcBorders>
              <w:top w:val="single" w:sz="4" w:space="0" w:color="auto"/>
              <w:left w:val="single" w:sz="4" w:space="0" w:color="auto"/>
              <w:bottom w:val="single" w:sz="4" w:space="0" w:color="auto"/>
              <w:right w:val="single" w:sz="4" w:space="0" w:color="auto"/>
            </w:tcBorders>
            <w:vAlign w:val="center"/>
          </w:tcPr>
          <w:p w:rsidR="000B1E50" w:rsidRPr="00E42908" w:rsidRDefault="000B1E50" w:rsidP="009B37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E42908">
              <w:rPr>
                <w:rFonts w:ascii="Arial" w:hAnsi="Arial" w:cs="Arial"/>
              </w:rPr>
              <w:t>LAC JIRLAU</w:t>
            </w:r>
          </w:p>
        </w:tc>
        <w:tc>
          <w:tcPr>
            <w:tcW w:w="459" w:type="pct"/>
            <w:tcBorders>
              <w:top w:val="single" w:sz="4" w:space="0" w:color="auto"/>
              <w:left w:val="single" w:sz="4" w:space="0" w:color="auto"/>
              <w:bottom w:val="single" w:sz="4" w:space="0" w:color="auto"/>
              <w:right w:val="single" w:sz="4" w:space="0" w:color="auto"/>
            </w:tcBorders>
          </w:tcPr>
          <w:p w:rsidR="000B1E50" w:rsidRPr="00E42908" w:rsidRDefault="000B1E50" w:rsidP="009B37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E42908">
              <w:rPr>
                <w:rFonts w:ascii="Arial" w:hAnsi="Arial" w:cs="Arial"/>
              </w:rPr>
              <w:t>Natural</w:t>
            </w:r>
          </w:p>
        </w:tc>
        <w:tc>
          <w:tcPr>
            <w:tcW w:w="681" w:type="pct"/>
            <w:tcBorders>
              <w:top w:val="single" w:sz="4" w:space="0" w:color="auto"/>
              <w:left w:val="single" w:sz="4" w:space="0" w:color="auto"/>
              <w:bottom w:val="single" w:sz="4" w:space="0" w:color="auto"/>
              <w:right w:val="single" w:sz="4" w:space="0" w:color="auto"/>
            </w:tcBorders>
          </w:tcPr>
          <w:p w:rsidR="000B1E50" w:rsidRPr="00E42908" w:rsidRDefault="000B1E50" w:rsidP="005C78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E42908">
              <w:rPr>
                <w:rFonts w:ascii="Arial" w:hAnsi="Arial" w:cs="Arial"/>
              </w:rPr>
              <w:t>Buz</w:t>
            </w:r>
            <w:r w:rsidR="005C783C" w:rsidRPr="00E42908">
              <w:rPr>
                <w:rFonts w:ascii="Arial" w:hAnsi="Arial" w:cs="Arial"/>
              </w:rPr>
              <w:t>ă</w:t>
            </w:r>
            <w:r w:rsidRPr="00E42908">
              <w:rPr>
                <w:rFonts w:ascii="Arial" w:hAnsi="Arial" w:cs="Arial"/>
              </w:rPr>
              <w:t>u</w:t>
            </w:r>
          </w:p>
        </w:tc>
        <w:tc>
          <w:tcPr>
            <w:tcW w:w="857" w:type="pct"/>
            <w:tcBorders>
              <w:top w:val="single" w:sz="4" w:space="0" w:color="auto"/>
              <w:left w:val="single" w:sz="4" w:space="0" w:color="auto"/>
              <w:bottom w:val="single" w:sz="4" w:space="0" w:color="auto"/>
              <w:right w:val="single" w:sz="4" w:space="0" w:color="auto"/>
            </w:tcBorders>
            <w:vAlign w:val="center"/>
          </w:tcPr>
          <w:p w:rsidR="000B1E50" w:rsidRPr="00E42908" w:rsidRDefault="000B1E50" w:rsidP="009B378C">
            <w:pPr>
              <w:jc w:val="center"/>
              <w:rPr>
                <w:rFonts w:ascii="Arial" w:hAnsi="Arial" w:cs="Arial"/>
              </w:rPr>
            </w:pPr>
            <w:r w:rsidRPr="00E42908">
              <w:rPr>
                <w:rFonts w:ascii="Arial" w:hAnsi="Arial" w:cs="Arial"/>
              </w:rPr>
              <w:t>H</w:t>
            </w:r>
          </w:p>
        </w:tc>
        <w:tc>
          <w:tcPr>
            <w:tcW w:w="543" w:type="pct"/>
            <w:tcBorders>
              <w:top w:val="single" w:sz="4" w:space="0" w:color="auto"/>
              <w:left w:val="single" w:sz="4" w:space="0" w:color="auto"/>
              <w:bottom w:val="single" w:sz="4" w:space="0" w:color="auto"/>
              <w:right w:val="single" w:sz="4" w:space="0" w:color="auto"/>
            </w:tcBorders>
            <w:vAlign w:val="center"/>
          </w:tcPr>
          <w:p w:rsidR="000B1E50" w:rsidRPr="00E42908" w:rsidRDefault="000B1E50" w:rsidP="009B378C">
            <w:pPr>
              <w:jc w:val="center"/>
              <w:rPr>
                <w:rFonts w:ascii="Arial" w:hAnsi="Arial" w:cs="Arial"/>
              </w:rPr>
            </w:pPr>
            <w:r w:rsidRPr="00E42908">
              <w:rPr>
                <w:rFonts w:ascii="Arial" w:hAnsi="Arial" w:cs="Arial"/>
              </w:rPr>
              <w:t>H</w:t>
            </w:r>
          </w:p>
        </w:tc>
        <w:tc>
          <w:tcPr>
            <w:tcW w:w="818" w:type="pct"/>
            <w:tcBorders>
              <w:top w:val="single" w:sz="4" w:space="0" w:color="auto"/>
              <w:left w:val="single" w:sz="4" w:space="0" w:color="auto"/>
              <w:bottom w:val="single" w:sz="4" w:space="0" w:color="auto"/>
              <w:right w:val="single" w:sz="4" w:space="0" w:color="auto"/>
            </w:tcBorders>
            <w:vAlign w:val="center"/>
          </w:tcPr>
          <w:p w:rsidR="000B1E50" w:rsidRPr="00E42908" w:rsidRDefault="000B1E50" w:rsidP="009B378C">
            <w:pPr>
              <w:jc w:val="center"/>
              <w:rPr>
                <w:rFonts w:ascii="Arial" w:hAnsi="Arial" w:cs="Arial"/>
              </w:rPr>
            </w:pPr>
            <w:r w:rsidRPr="00E42908">
              <w:rPr>
                <w:rFonts w:ascii="Arial" w:hAnsi="Arial" w:cs="Arial"/>
              </w:rPr>
              <w:t>H</w:t>
            </w:r>
          </w:p>
        </w:tc>
      </w:tr>
      <w:tr w:rsidR="000B1E50" w:rsidRPr="00E42908" w:rsidTr="000B1E50">
        <w:trPr>
          <w:jc w:val="center"/>
        </w:trPr>
        <w:tc>
          <w:tcPr>
            <w:tcW w:w="1642" w:type="pct"/>
            <w:tcBorders>
              <w:top w:val="single" w:sz="4" w:space="0" w:color="auto"/>
              <w:left w:val="single" w:sz="4" w:space="0" w:color="auto"/>
              <w:bottom w:val="single" w:sz="4" w:space="0" w:color="auto"/>
              <w:right w:val="single" w:sz="4" w:space="0" w:color="auto"/>
            </w:tcBorders>
            <w:vAlign w:val="center"/>
          </w:tcPr>
          <w:p w:rsidR="000B1E50" w:rsidRPr="00E42908" w:rsidRDefault="000B1E50" w:rsidP="009B37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8" w:firstLine="728"/>
              <w:rPr>
                <w:rFonts w:ascii="Arial" w:hAnsi="Arial" w:cs="Arial"/>
              </w:rPr>
            </w:pPr>
            <w:r w:rsidRPr="00E42908">
              <w:rPr>
                <w:rFonts w:ascii="Arial" w:hAnsi="Arial" w:cs="Arial"/>
              </w:rPr>
              <w:t>LAC SARAT MOVILA MIRESII</w:t>
            </w:r>
          </w:p>
        </w:tc>
        <w:tc>
          <w:tcPr>
            <w:tcW w:w="459" w:type="pct"/>
            <w:tcBorders>
              <w:top w:val="single" w:sz="4" w:space="0" w:color="auto"/>
              <w:left w:val="single" w:sz="4" w:space="0" w:color="auto"/>
              <w:bottom w:val="single" w:sz="4" w:space="0" w:color="auto"/>
              <w:right w:val="single" w:sz="4" w:space="0" w:color="auto"/>
            </w:tcBorders>
          </w:tcPr>
          <w:p w:rsidR="000B1E50" w:rsidRPr="00E42908" w:rsidRDefault="000B1E50" w:rsidP="009B378C">
            <w:pPr>
              <w:rPr>
                <w:rFonts w:ascii="Arial" w:hAnsi="Arial" w:cs="Arial"/>
              </w:rPr>
            </w:pPr>
            <w:r w:rsidRPr="00E42908">
              <w:rPr>
                <w:rFonts w:ascii="Arial" w:hAnsi="Arial" w:cs="Arial"/>
              </w:rPr>
              <w:t>Natural</w:t>
            </w:r>
          </w:p>
        </w:tc>
        <w:tc>
          <w:tcPr>
            <w:tcW w:w="681" w:type="pct"/>
            <w:tcBorders>
              <w:top w:val="single" w:sz="4" w:space="0" w:color="auto"/>
              <w:left w:val="single" w:sz="4" w:space="0" w:color="auto"/>
              <w:bottom w:val="single" w:sz="4" w:space="0" w:color="auto"/>
              <w:right w:val="single" w:sz="4" w:space="0" w:color="auto"/>
            </w:tcBorders>
          </w:tcPr>
          <w:p w:rsidR="000B1E50" w:rsidRPr="00E42908" w:rsidRDefault="000B1E50" w:rsidP="005C78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E42908">
              <w:rPr>
                <w:rFonts w:ascii="Arial" w:hAnsi="Arial" w:cs="Arial"/>
              </w:rPr>
              <w:t>Dun</w:t>
            </w:r>
            <w:r w:rsidR="005C783C" w:rsidRPr="00E42908">
              <w:rPr>
                <w:rFonts w:ascii="Arial" w:hAnsi="Arial" w:cs="Arial"/>
              </w:rPr>
              <w:t>ă</w:t>
            </w:r>
            <w:r w:rsidRPr="00E42908">
              <w:rPr>
                <w:rFonts w:ascii="Arial" w:hAnsi="Arial" w:cs="Arial"/>
              </w:rPr>
              <w:t>re</w:t>
            </w:r>
          </w:p>
        </w:tc>
        <w:tc>
          <w:tcPr>
            <w:tcW w:w="857" w:type="pct"/>
            <w:tcBorders>
              <w:top w:val="single" w:sz="4" w:space="0" w:color="auto"/>
              <w:left w:val="single" w:sz="4" w:space="0" w:color="auto"/>
              <w:bottom w:val="single" w:sz="4" w:space="0" w:color="auto"/>
              <w:right w:val="single" w:sz="4" w:space="0" w:color="auto"/>
            </w:tcBorders>
          </w:tcPr>
          <w:p w:rsidR="000B1E50" w:rsidRPr="00E42908" w:rsidRDefault="000B1E50" w:rsidP="009B378C">
            <w:pPr>
              <w:jc w:val="center"/>
              <w:rPr>
                <w:rFonts w:ascii="Arial" w:hAnsi="Arial" w:cs="Arial"/>
                <w:bCs/>
              </w:rPr>
            </w:pPr>
            <w:r w:rsidRPr="00E42908">
              <w:rPr>
                <w:rFonts w:ascii="Arial" w:hAnsi="Arial" w:cs="Arial"/>
                <w:bCs/>
              </w:rPr>
              <w:t>H</w:t>
            </w:r>
          </w:p>
        </w:tc>
        <w:tc>
          <w:tcPr>
            <w:tcW w:w="543" w:type="pct"/>
            <w:tcBorders>
              <w:top w:val="single" w:sz="4" w:space="0" w:color="auto"/>
              <w:left w:val="single" w:sz="4" w:space="0" w:color="auto"/>
              <w:bottom w:val="single" w:sz="4" w:space="0" w:color="auto"/>
              <w:right w:val="single" w:sz="4" w:space="0" w:color="auto"/>
            </w:tcBorders>
            <w:vAlign w:val="center"/>
          </w:tcPr>
          <w:p w:rsidR="000B1E50" w:rsidRPr="00E42908" w:rsidRDefault="000B1E50" w:rsidP="009B378C">
            <w:pPr>
              <w:jc w:val="center"/>
              <w:rPr>
                <w:rFonts w:ascii="Arial" w:hAnsi="Arial" w:cs="Arial"/>
              </w:rPr>
            </w:pPr>
            <w:r w:rsidRPr="00E42908">
              <w:rPr>
                <w:rFonts w:ascii="Arial" w:hAnsi="Arial" w:cs="Arial"/>
              </w:rPr>
              <w:t>H</w:t>
            </w:r>
          </w:p>
        </w:tc>
        <w:tc>
          <w:tcPr>
            <w:tcW w:w="818" w:type="pct"/>
            <w:tcBorders>
              <w:top w:val="single" w:sz="4" w:space="0" w:color="auto"/>
              <w:left w:val="single" w:sz="4" w:space="0" w:color="auto"/>
              <w:bottom w:val="single" w:sz="4" w:space="0" w:color="auto"/>
              <w:right w:val="single" w:sz="4" w:space="0" w:color="auto"/>
            </w:tcBorders>
            <w:vAlign w:val="center"/>
          </w:tcPr>
          <w:p w:rsidR="000B1E50" w:rsidRPr="00E42908" w:rsidRDefault="000B1E50" w:rsidP="009B378C">
            <w:pPr>
              <w:jc w:val="center"/>
              <w:rPr>
                <w:rFonts w:ascii="Arial" w:hAnsi="Arial" w:cs="Arial"/>
              </w:rPr>
            </w:pPr>
            <w:r w:rsidRPr="00E42908">
              <w:rPr>
                <w:rFonts w:ascii="Arial" w:hAnsi="Arial" w:cs="Arial"/>
              </w:rPr>
              <w:t>H</w:t>
            </w:r>
          </w:p>
        </w:tc>
      </w:tr>
      <w:tr w:rsidR="000B1E50" w:rsidRPr="00E42908" w:rsidTr="000B1E50">
        <w:trPr>
          <w:jc w:val="center"/>
        </w:trPr>
        <w:tc>
          <w:tcPr>
            <w:tcW w:w="1642" w:type="pct"/>
            <w:tcBorders>
              <w:top w:val="single" w:sz="4" w:space="0" w:color="auto"/>
              <w:left w:val="single" w:sz="4" w:space="0" w:color="auto"/>
              <w:bottom w:val="single" w:sz="4" w:space="0" w:color="auto"/>
              <w:right w:val="single" w:sz="4" w:space="0" w:color="auto"/>
            </w:tcBorders>
            <w:vAlign w:val="center"/>
          </w:tcPr>
          <w:p w:rsidR="000B1E50" w:rsidRPr="00E42908" w:rsidRDefault="000B1E50" w:rsidP="009B37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E42908">
              <w:rPr>
                <w:rFonts w:ascii="Arial" w:hAnsi="Arial" w:cs="Arial"/>
              </w:rPr>
              <w:t>LAC SARAT BRAILA</w:t>
            </w:r>
          </w:p>
        </w:tc>
        <w:tc>
          <w:tcPr>
            <w:tcW w:w="459" w:type="pct"/>
            <w:tcBorders>
              <w:top w:val="single" w:sz="4" w:space="0" w:color="auto"/>
              <w:left w:val="single" w:sz="4" w:space="0" w:color="auto"/>
              <w:bottom w:val="single" w:sz="4" w:space="0" w:color="auto"/>
              <w:right w:val="single" w:sz="4" w:space="0" w:color="auto"/>
            </w:tcBorders>
          </w:tcPr>
          <w:p w:rsidR="000B1E50" w:rsidRPr="00E42908" w:rsidRDefault="000B1E50" w:rsidP="009B378C">
            <w:pPr>
              <w:rPr>
                <w:rFonts w:ascii="Arial" w:hAnsi="Arial" w:cs="Arial"/>
              </w:rPr>
            </w:pPr>
            <w:r w:rsidRPr="00E42908">
              <w:rPr>
                <w:rFonts w:ascii="Arial" w:hAnsi="Arial" w:cs="Arial"/>
              </w:rPr>
              <w:t>Natural</w:t>
            </w:r>
          </w:p>
        </w:tc>
        <w:tc>
          <w:tcPr>
            <w:tcW w:w="681" w:type="pct"/>
            <w:tcBorders>
              <w:top w:val="single" w:sz="4" w:space="0" w:color="auto"/>
              <w:left w:val="single" w:sz="4" w:space="0" w:color="auto"/>
              <w:bottom w:val="single" w:sz="4" w:space="0" w:color="auto"/>
              <w:right w:val="single" w:sz="4" w:space="0" w:color="auto"/>
            </w:tcBorders>
          </w:tcPr>
          <w:p w:rsidR="000B1E50" w:rsidRPr="00E42908" w:rsidRDefault="000B1E50" w:rsidP="005C783C">
            <w:pPr>
              <w:rPr>
                <w:rFonts w:ascii="Arial" w:hAnsi="Arial" w:cs="Arial"/>
              </w:rPr>
            </w:pPr>
            <w:r w:rsidRPr="00E42908">
              <w:rPr>
                <w:rFonts w:ascii="Arial" w:hAnsi="Arial" w:cs="Arial"/>
              </w:rPr>
              <w:t>Dun</w:t>
            </w:r>
            <w:r w:rsidR="005C783C" w:rsidRPr="00E42908">
              <w:rPr>
                <w:rFonts w:ascii="Arial" w:hAnsi="Arial" w:cs="Arial"/>
              </w:rPr>
              <w:t>ă</w:t>
            </w:r>
            <w:r w:rsidRPr="00E42908">
              <w:rPr>
                <w:rFonts w:ascii="Arial" w:hAnsi="Arial" w:cs="Arial"/>
              </w:rPr>
              <w:t>re</w:t>
            </w:r>
          </w:p>
        </w:tc>
        <w:tc>
          <w:tcPr>
            <w:tcW w:w="857" w:type="pct"/>
            <w:tcBorders>
              <w:top w:val="single" w:sz="4" w:space="0" w:color="auto"/>
              <w:left w:val="single" w:sz="4" w:space="0" w:color="auto"/>
              <w:bottom w:val="single" w:sz="4" w:space="0" w:color="auto"/>
              <w:right w:val="single" w:sz="4" w:space="0" w:color="auto"/>
            </w:tcBorders>
          </w:tcPr>
          <w:p w:rsidR="000B1E50" w:rsidRPr="00E42908" w:rsidRDefault="000B1E50" w:rsidP="009B378C">
            <w:pPr>
              <w:jc w:val="center"/>
              <w:rPr>
                <w:rFonts w:ascii="Arial" w:hAnsi="Arial" w:cs="Arial"/>
                <w:bCs/>
              </w:rPr>
            </w:pPr>
            <w:r w:rsidRPr="00E42908">
              <w:rPr>
                <w:rFonts w:ascii="Arial" w:hAnsi="Arial" w:cs="Arial"/>
                <w:bCs/>
              </w:rPr>
              <w:t>H</w:t>
            </w:r>
          </w:p>
        </w:tc>
        <w:tc>
          <w:tcPr>
            <w:tcW w:w="543" w:type="pct"/>
            <w:tcBorders>
              <w:top w:val="single" w:sz="4" w:space="0" w:color="auto"/>
              <w:left w:val="single" w:sz="4" w:space="0" w:color="auto"/>
              <w:bottom w:val="single" w:sz="4" w:space="0" w:color="auto"/>
              <w:right w:val="single" w:sz="4" w:space="0" w:color="auto"/>
            </w:tcBorders>
            <w:vAlign w:val="center"/>
          </w:tcPr>
          <w:p w:rsidR="000B1E50" w:rsidRPr="00E42908" w:rsidRDefault="000B1E50" w:rsidP="009B378C">
            <w:pPr>
              <w:jc w:val="center"/>
              <w:rPr>
                <w:rFonts w:ascii="Arial" w:hAnsi="Arial" w:cs="Arial"/>
              </w:rPr>
            </w:pPr>
            <w:r w:rsidRPr="00E42908">
              <w:rPr>
                <w:rFonts w:ascii="Arial" w:hAnsi="Arial" w:cs="Arial"/>
              </w:rPr>
              <w:t>H</w:t>
            </w:r>
          </w:p>
        </w:tc>
        <w:tc>
          <w:tcPr>
            <w:tcW w:w="818" w:type="pct"/>
            <w:tcBorders>
              <w:top w:val="single" w:sz="4" w:space="0" w:color="auto"/>
              <w:left w:val="single" w:sz="4" w:space="0" w:color="auto"/>
              <w:bottom w:val="single" w:sz="4" w:space="0" w:color="auto"/>
              <w:right w:val="single" w:sz="4" w:space="0" w:color="auto"/>
            </w:tcBorders>
            <w:vAlign w:val="center"/>
          </w:tcPr>
          <w:p w:rsidR="000B1E50" w:rsidRPr="00E42908" w:rsidRDefault="000B1E50" w:rsidP="009B378C">
            <w:pPr>
              <w:jc w:val="center"/>
              <w:rPr>
                <w:rFonts w:ascii="Arial" w:hAnsi="Arial" w:cs="Arial"/>
                <w:bCs/>
              </w:rPr>
            </w:pPr>
            <w:r w:rsidRPr="00E42908">
              <w:rPr>
                <w:rFonts w:ascii="Arial" w:hAnsi="Arial" w:cs="Arial"/>
              </w:rPr>
              <w:t>M</w:t>
            </w:r>
          </w:p>
        </w:tc>
      </w:tr>
      <w:tr w:rsidR="000B1E50" w:rsidRPr="00E42908" w:rsidTr="000B1E50">
        <w:trPr>
          <w:jc w:val="center"/>
        </w:trPr>
        <w:tc>
          <w:tcPr>
            <w:tcW w:w="1642" w:type="pct"/>
            <w:tcBorders>
              <w:top w:val="single" w:sz="4" w:space="0" w:color="auto"/>
              <w:left w:val="single" w:sz="4" w:space="0" w:color="auto"/>
              <w:bottom w:val="single" w:sz="4" w:space="0" w:color="auto"/>
              <w:right w:val="single" w:sz="4" w:space="0" w:color="auto"/>
            </w:tcBorders>
            <w:vAlign w:val="center"/>
          </w:tcPr>
          <w:p w:rsidR="000B1E50" w:rsidRPr="00E42908" w:rsidRDefault="000B1E50" w:rsidP="009B37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E42908">
              <w:rPr>
                <w:rFonts w:ascii="Arial" w:hAnsi="Arial" w:cs="Arial"/>
              </w:rPr>
              <w:t>LAC IANCA</w:t>
            </w:r>
          </w:p>
        </w:tc>
        <w:tc>
          <w:tcPr>
            <w:tcW w:w="459" w:type="pct"/>
            <w:tcBorders>
              <w:top w:val="single" w:sz="4" w:space="0" w:color="auto"/>
              <w:left w:val="single" w:sz="4" w:space="0" w:color="auto"/>
              <w:bottom w:val="single" w:sz="4" w:space="0" w:color="auto"/>
              <w:right w:val="single" w:sz="4" w:space="0" w:color="auto"/>
            </w:tcBorders>
          </w:tcPr>
          <w:p w:rsidR="000B1E50" w:rsidRPr="00E42908" w:rsidRDefault="000B1E50" w:rsidP="009B378C">
            <w:pPr>
              <w:rPr>
                <w:rFonts w:ascii="Arial" w:hAnsi="Arial" w:cs="Arial"/>
              </w:rPr>
            </w:pPr>
            <w:r w:rsidRPr="00E42908">
              <w:rPr>
                <w:rFonts w:ascii="Arial" w:hAnsi="Arial" w:cs="Arial"/>
              </w:rPr>
              <w:t>Natural</w:t>
            </w:r>
          </w:p>
        </w:tc>
        <w:tc>
          <w:tcPr>
            <w:tcW w:w="681" w:type="pct"/>
            <w:tcBorders>
              <w:top w:val="single" w:sz="4" w:space="0" w:color="auto"/>
              <w:left w:val="single" w:sz="4" w:space="0" w:color="auto"/>
              <w:bottom w:val="single" w:sz="4" w:space="0" w:color="auto"/>
              <w:right w:val="single" w:sz="4" w:space="0" w:color="auto"/>
            </w:tcBorders>
          </w:tcPr>
          <w:p w:rsidR="000B1E50" w:rsidRPr="00E42908" w:rsidRDefault="000B1E50" w:rsidP="005C783C">
            <w:pPr>
              <w:rPr>
                <w:rFonts w:ascii="Arial" w:hAnsi="Arial" w:cs="Arial"/>
              </w:rPr>
            </w:pPr>
            <w:r w:rsidRPr="00E42908">
              <w:rPr>
                <w:rFonts w:ascii="Arial" w:hAnsi="Arial" w:cs="Arial"/>
              </w:rPr>
              <w:t>Dun</w:t>
            </w:r>
            <w:r w:rsidR="005C783C" w:rsidRPr="00E42908">
              <w:rPr>
                <w:rFonts w:ascii="Arial" w:hAnsi="Arial" w:cs="Arial"/>
              </w:rPr>
              <w:t>ă</w:t>
            </w:r>
            <w:r w:rsidRPr="00E42908">
              <w:rPr>
                <w:rFonts w:ascii="Arial" w:hAnsi="Arial" w:cs="Arial"/>
              </w:rPr>
              <w:t>re</w:t>
            </w:r>
          </w:p>
        </w:tc>
        <w:tc>
          <w:tcPr>
            <w:tcW w:w="857" w:type="pct"/>
            <w:tcBorders>
              <w:top w:val="single" w:sz="4" w:space="0" w:color="auto"/>
              <w:left w:val="single" w:sz="4" w:space="0" w:color="auto"/>
              <w:bottom w:val="single" w:sz="4" w:space="0" w:color="auto"/>
              <w:right w:val="single" w:sz="4" w:space="0" w:color="auto"/>
            </w:tcBorders>
          </w:tcPr>
          <w:p w:rsidR="000B1E50" w:rsidRPr="00E42908" w:rsidRDefault="000B1E50" w:rsidP="009B378C">
            <w:pPr>
              <w:jc w:val="center"/>
              <w:rPr>
                <w:rFonts w:ascii="Arial" w:hAnsi="Arial" w:cs="Arial"/>
                <w:bCs/>
              </w:rPr>
            </w:pPr>
            <w:r w:rsidRPr="00E42908">
              <w:rPr>
                <w:rFonts w:ascii="Arial" w:hAnsi="Arial" w:cs="Arial"/>
                <w:bCs/>
              </w:rPr>
              <w:t>H</w:t>
            </w:r>
          </w:p>
        </w:tc>
        <w:tc>
          <w:tcPr>
            <w:tcW w:w="543" w:type="pct"/>
            <w:tcBorders>
              <w:top w:val="single" w:sz="4" w:space="0" w:color="auto"/>
              <w:left w:val="single" w:sz="4" w:space="0" w:color="auto"/>
              <w:bottom w:val="single" w:sz="4" w:space="0" w:color="auto"/>
              <w:right w:val="single" w:sz="4" w:space="0" w:color="auto"/>
            </w:tcBorders>
            <w:vAlign w:val="center"/>
          </w:tcPr>
          <w:p w:rsidR="000B1E50" w:rsidRPr="00E42908" w:rsidRDefault="000B1E50" w:rsidP="009B378C">
            <w:pPr>
              <w:jc w:val="center"/>
              <w:rPr>
                <w:rFonts w:ascii="Arial" w:hAnsi="Arial" w:cs="Arial"/>
              </w:rPr>
            </w:pPr>
            <w:r w:rsidRPr="00E42908">
              <w:rPr>
                <w:rFonts w:ascii="Arial" w:hAnsi="Arial" w:cs="Arial"/>
              </w:rPr>
              <w:t>H</w:t>
            </w:r>
          </w:p>
        </w:tc>
        <w:tc>
          <w:tcPr>
            <w:tcW w:w="818" w:type="pct"/>
            <w:tcBorders>
              <w:top w:val="single" w:sz="4" w:space="0" w:color="auto"/>
              <w:left w:val="single" w:sz="4" w:space="0" w:color="auto"/>
              <w:bottom w:val="single" w:sz="4" w:space="0" w:color="auto"/>
              <w:right w:val="single" w:sz="4" w:space="0" w:color="auto"/>
            </w:tcBorders>
            <w:vAlign w:val="center"/>
          </w:tcPr>
          <w:p w:rsidR="000B1E50" w:rsidRPr="00E42908" w:rsidRDefault="000B1E50" w:rsidP="009B378C">
            <w:pPr>
              <w:jc w:val="center"/>
              <w:rPr>
                <w:rFonts w:ascii="Arial" w:hAnsi="Arial" w:cs="Arial"/>
                <w:bCs/>
              </w:rPr>
            </w:pPr>
            <w:r w:rsidRPr="00E42908">
              <w:rPr>
                <w:rFonts w:ascii="Arial" w:hAnsi="Arial" w:cs="Arial"/>
                <w:bCs/>
              </w:rPr>
              <w:t>H</w:t>
            </w:r>
          </w:p>
        </w:tc>
      </w:tr>
    </w:tbl>
    <w:p w:rsidR="005701B2" w:rsidRPr="00622C42" w:rsidRDefault="005701B2" w:rsidP="008A5C7D">
      <w:pPr>
        <w:pStyle w:val="BodyTextIndent"/>
        <w:spacing w:after="0" w:line="240" w:lineRule="auto"/>
        <w:ind w:left="0"/>
        <w:rPr>
          <w:rFonts w:ascii="Times New Roman" w:hAnsi="Times New Roman"/>
          <w:b/>
          <w:sz w:val="20"/>
          <w:szCs w:val="20"/>
        </w:rPr>
      </w:pPr>
    </w:p>
    <w:p w:rsidR="005701B2" w:rsidRPr="00E42908" w:rsidRDefault="00795759" w:rsidP="00795759">
      <w:pPr>
        <w:rPr>
          <w:rFonts w:ascii="Arial" w:hAnsi="Arial" w:cs="Arial"/>
        </w:rPr>
      </w:pPr>
      <w:r w:rsidRPr="002315E2">
        <w:rPr>
          <w:rFonts w:ascii="Arial" w:hAnsi="Arial" w:cs="Arial"/>
          <w:b/>
          <w:lang w:eastAsia="ro-RO"/>
        </w:rPr>
        <w:t xml:space="preserve"> </w:t>
      </w:r>
      <w:r w:rsidR="005701B2" w:rsidRPr="00E42908">
        <w:rPr>
          <w:rFonts w:ascii="Arial" w:hAnsi="Arial" w:cs="Arial"/>
          <w:b/>
          <w:lang w:eastAsia="ro-RO"/>
        </w:rPr>
        <w:t xml:space="preserve">Calitatea principalelor lacuri în raport cu chimismul apei </w:t>
      </w:r>
    </w:p>
    <w:p w:rsidR="005701B2" w:rsidRPr="00E42908" w:rsidRDefault="00517882" w:rsidP="008A5C7D">
      <w:pPr>
        <w:ind w:left="8107"/>
        <w:rPr>
          <w:rFonts w:ascii="Arial" w:hAnsi="Arial" w:cs="Arial"/>
          <w:b/>
        </w:rPr>
      </w:pPr>
      <w:r w:rsidRPr="00E42908">
        <w:rPr>
          <w:rFonts w:ascii="Arial" w:hAnsi="Arial" w:cs="Arial"/>
          <w:b/>
        </w:rPr>
        <w:t>Tabel 3.2.2.3</w:t>
      </w:r>
    </w:p>
    <w:tbl>
      <w:tblPr>
        <w:tblW w:w="9304" w:type="dxa"/>
        <w:jc w:val="center"/>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7"/>
        <w:gridCol w:w="1465"/>
        <w:gridCol w:w="1612"/>
        <w:gridCol w:w="1489"/>
        <w:gridCol w:w="2401"/>
      </w:tblGrid>
      <w:tr w:rsidR="005701B2" w:rsidRPr="00E42908" w:rsidTr="00153BF3">
        <w:trPr>
          <w:jc w:val="center"/>
        </w:trPr>
        <w:tc>
          <w:tcPr>
            <w:tcW w:w="3802" w:type="dxa"/>
            <w:gridSpan w:val="2"/>
            <w:tcBorders>
              <w:top w:val="single" w:sz="4" w:space="0" w:color="auto"/>
              <w:left w:val="single" w:sz="4" w:space="0" w:color="auto"/>
              <w:bottom w:val="single" w:sz="4" w:space="0" w:color="auto"/>
              <w:right w:val="single" w:sz="4" w:space="0" w:color="auto"/>
            </w:tcBorders>
            <w:vAlign w:val="center"/>
          </w:tcPr>
          <w:p w:rsidR="005701B2" w:rsidRPr="00E42908" w:rsidRDefault="005701B2" w:rsidP="008A5C7D">
            <w:pPr>
              <w:pStyle w:val="BodyText"/>
              <w:spacing w:after="0" w:line="240" w:lineRule="auto"/>
              <w:jc w:val="center"/>
              <w:rPr>
                <w:rFonts w:ascii="Arial" w:hAnsi="Arial" w:cs="Arial"/>
                <w:b/>
                <w:sz w:val="24"/>
                <w:szCs w:val="24"/>
                <w:lang w:val="it-IT"/>
              </w:rPr>
            </w:pPr>
            <w:r w:rsidRPr="00E42908">
              <w:rPr>
                <w:rFonts w:ascii="Arial" w:hAnsi="Arial" w:cs="Arial"/>
                <w:b/>
                <w:sz w:val="24"/>
                <w:szCs w:val="24"/>
                <w:lang w:val="it-IT"/>
              </w:rPr>
              <w:t>Lac</w:t>
            </w:r>
          </w:p>
        </w:tc>
        <w:tc>
          <w:tcPr>
            <w:tcW w:w="1612" w:type="dxa"/>
            <w:tcBorders>
              <w:top w:val="single" w:sz="4" w:space="0" w:color="auto"/>
              <w:left w:val="single" w:sz="4" w:space="0" w:color="auto"/>
              <w:bottom w:val="single" w:sz="4" w:space="0" w:color="auto"/>
              <w:right w:val="single" w:sz="4" w:space="0" w:color="auto"/>
            </w:tcBorders>
          </w:tcPr>
          <w:p w:rsidR="005701B2" w:rsidRPr="00E42908" w:rsidRDefault="005701B2" w:rsidP="008A5C7D">
            <w:pPr>
              <w:pStyle w:val="BodyText"/>
              <w:spacing w:after="0" w:line="240" w:lineRule="auto"/>
              <w:rPr>
                <w:rFonts w:ascii="Arial" w:hAnsi="Arial" w:cs="Arial"/>
                <w:b/>
                <w:sz w:val="24"/>
                <w:szCs w:val="24"/>
                <w:lang w:val="it-IT"/>
              </w:rPr>
            </w:pPr>
            <w:r w:rsidRPr="00E42908">
              <w:rPr>
                <w:rFonts w:ascii="Arial" w:hAnsi="Arial" w:cs="Arial"/>
                <w:b/>
                <w:sz w:val="24"/>
                <w:szCs w:val="24"/>
                <w:lang w:val="it-IT"/>
              </w:rPr>
              <w:t>Bazin hidrografic</w:t>
            </w:r>
          </w:p>
        </w:tc>
        <w:tc>
          <w:tcPr>
            <w:tcW w:w="3890" w:type="dxa"/>
            <w:gridSpan w:val="2"/>
            <w:tcBorders>
              <w:top w:val="single" w:sz="4" w:space="0" w:color="auto"/>
              <w:left w:val="single" w:sz="4" w:space="0" w:color="auto"/>
              <w:bottom w:val="single" w:sz="4" w:space="0" w:color="auto"/>
              <w:right w:val="single" w:sz="4" w:space="0" w:color="auto"/>
            </w:tcBorders>
          </w:tcPr>
          <w:p w:rsidR="005701B2" w:rsidRPr="00E42908" w:rsidRDefault="005701B2" w:rsidP="008A5C7D">
            <w:pPr>
              <w:pStyle w:val="BodyText"/>
              <w:spacing w:after="0" w:line="240" w:lineRule="auto"/>
              <w:rPr>
                <w:rFonts w:ascii="Arial" w:hAnsi="Arial" w:cs="Arial"/>
                <w:b/>
                <w:sz w:val="24"/>
                <w:szCs w:val="24"/>
                <w:lang w:val="it-IT"/>
              </w:rPr>
            </w:pPr>
            <w:r w:rsidRPr="00E42908">
              <w:rPr>
                <w:rFonts w:ascii="Arial" w:hAnsi="Arial" w:cs="Arial"/>
                <w:b/>
                <w:sz w:val="24"/>
                <w:szCs w:val="24"/>
                <w:lang w:val="it-IT"/>
              </w:rPr>
              <w:t>Clasa de calitate (Stare ecologica)</w:t>
            </w:r>
          </w:p>
        </w:tc>
      </w:tr>
      <w:tr w:rsidR="005701B2" w:rsidRPr="00E42908" w:rsidTr="00153BF3">
        <w:trPr>
          <w:jc w:val="center"/>
        </w:trPr>
        <w:tc>
          <w:tcPr>
            <w:tcW w:w="2337" w:type="dxa"/>
            <w:tcBorders>
              <w:top w:val="single" w:sz="4" w:space="0" w:color="auto"/>
              <w:left w:val="single" w:sz="4" w:space="0" w:color="auto"/>
              <w:bottom w:val="single" w:sz="4" w:space="0" w:color="auto"/>
              <w:right w:val="single" w:sz="4" w:space="0" w:color="auto"/>
            </w:tcBorders>
            <w:vAlign w:val="center"/>
          </w:tcPr>
          <w:p w:rsidR="005701B2" w:rsidRPr="00E42908" w:rsidRDefault="005701B2" w:rsidP="008A5C7D">
            <w:pPr>
              <w:pStyle w:val="BodyText"/>
              <w:spacing w:after="0" w:line="240" w:lineRule="auto"/>
              <w:rPr>
                <w:rFonts w:ascii="Arial" w:hAnsi="Arial" w:cs="Arial"/>
                <w:b/>
                <w:sz w:val="24"/>
                <w:szCs w:val="24"/>
                <w:lang w:val="it-IT"/>
              </w:rPr>
            </w:pPr>
            <w:r w:rsidRPr="00E42908">
              <w:rPr>
                <w:rFonts w:ascii="Arial" w:hAnsi="Arial" w:cs="Arial"/>
                <w:b/>
                <w:sz w:val="24"/>
                <w:szCs w:val="24"/>
                <w:lang w:val="it-IT"/>
              </w:rPr>
              <w:t>Nume</w:t>
            </w:r>
          </w:p>
        </w:tc>
        <w:tc>
          <w:tcPr>
            <w:tcW w:w="1465" w:type="dxa"/>
            <w:tcBorders>
              <w:top w:val="single" w:sz="4" w:space="0" w:color="auto"/>
              <w:left w:val="single" w:sz="4" w:space="0" w:color="auto"/>
              <w:bottom w:val="single" w:sz="4" w:space="0" w:color="auto"/>
              <w:right w:val="single" w:sz="4" w:space="0" w:color="auto"/>
            </w:tcBorders>
            <w:vAlign w:val="center"/>
          </w:tcPr>
          <w:p w:rsidR="005701B2" w:rsidRPr="00E42908" w:rsidRDefault="005701B2" w:rsidP="008A5C7D">
            <w:pPr>
              <w:pStyle w:val="BodyText"/>
              <w:spacing w:after="0" w:line="240" w:lineRule="auto"/>
              <w:rPr>
                <w:rFonts w:ascii="Arial" w:hAnsi="Arial" w:cs="Arial"/>
                <w:b/>
                <w:sz w:val="24"/>
                <w:szCs w:val="24"/>
                <w:lang w:val="it-IT"/>
              </w:rPr>
            </w:pPr>
            <w:r w:rsidRPr="00E42908">
              <w:rPr>
                <w:rFonts w:ascii="Arial" w:hAnsi="Arial" w:cs="Arial"/>
                <w:b/>
                <w:sz w:val="24"/>
                <w:szCs w:val="24"/>
                <w:lang w:val="it-IT"/>
              </w:rPr>
              <w:t>Tip</w:t>
            </w:r>
          </w:p>
        </w:tc>
        <w:tc>
          <w:tcPr>
            <w:tcW w:w="1612" w:type="dxa"/>
            <w:tcBorders>
              <w:top w:val="single" w:sz="4" w:space="0" w:color="auto"/>
              <w:left w:val="single" w:sz="4" w:space="0" w:color="auto"/>
              <w:bottom w:val="single" w:sz="4" w:space="0" w:color="auto"/>
              <w:right w:val="single" w:sz="4" w:space="0" w:color="auto"/>
            </w:tcBorders>
          </w:tcPr>
          <w:p w:rsidR="005701B2" w:rsidRPr="00E42908" w:rsidRDefault="005701B2" w:rsidP="008A5C7D">
            <w:pPr>
              <w:pStyle w:val="BodyText"/>
              <w:spacing w:after="0" w:line="240" w:lineRule="auto"/>
              <w:rPr>
                <w:rFonts w:ascii="Arial" w:hAnsi="Arial" w:cs="Arial"/>
                <w:b/>
                <w:sz w:val="24"/>
                <w:szCs w:val="24"/>
                <w:lang w:val="it-IT"/>
              </w:rPr>
            </w:pPr>
          </w:p>
        </w:tc>
        <w:tc>
          <w:tcPr>
            <w:tcW w:w="1489" w:type="dxa"/>
            <w:tcBorders>
              <w:top w:val="single" w:sz="4" w:space="0" w:color="auto"/>
              <w:left w:val="single" w:sz="4" w:space="0" w:color="auto"/>
              <w:bottom w:val="single" w:sz="4" w:space="0" w:color="auto"/>
              <w:right w:val="single" w:sz="4" w:space="0" w:color="auto"/>
            </w:tcBorders>
          </w:tcPr>
          <w:p w:rsidR="005701B2" w:rsidRPr="00E42908" w:rsidRDefault="005701B2" w:rsidP="008A5C7D">
            <w:pPr>
              <w:pStyle w:val="BodyText"/>
              <w:spacing w:after="0" w:line="240" w:lineRule="auto"/>
              <w:rPr>
                <w:rFonts w:ascii="Arial" w:hAnsi="Arial" w:cs="Arial"/>
                <w:b/>
                <w:sz w:val="24"/>
                <w:szCs w:val="24"/>
                <w:lang w:val="it-IT"/>
              </w:rPr>
            </w:pPr>
            <w:r w:rsidRPr="00E42908">
              <w:rPr>
                <w:rFonts w:ascii="Arial" w:hAnsi="Arial" w:cs="Arial"/>
                <w:b/>
                <w:sz w:val="24"/>
                <w:szCs w:val="24"/>
                <w:lang w:val="it-IT"/>
              </w:rPr>
              <w:t>Fcţ. de valoarea nutrienţilor</w:t>
            </w:r>
          </w:p>
        </w:tc>
        <w:tc>
          <w:tcPr>
            <w:tcW w:w="2401" w:type="dxa"/>
            <w:tcBorders>
              <w:top w:val="single" w:sz="4" w:space="0" w:color="auto"/>
              <w:left w:val="single" w:sz="4" w:space="0" w:color="auto"/>
              <w:bottom w:val="single" w:sz="4" w:space="0" w:color="auto"/>
              <w:right w:val="single" w:sz="4" w:space="0" w:color="auto"/>
            </w:tcBorders>
          </w:tcPr>
          <w:p w:rsidR="005701B2" w:rsidRPr="00E42908" w:rsidRDefault="005701B2" w:rsidP="008A5C7D">
            <w:pPr>
              <w:pStyle w:val="BodyText"/>
              <w:spacing w:after="0" w:line="240" w:lineRule="auto"/>
              <w:rPr>
                <w:rFonts w:ascii="Arial" w:hAnsi="Arial" w:cs="Arial"/>
                <w:b/>
                <w:sz w:val="24"/>
                <w:szCs w:val="24"/>
                <w:lang w:val="it-IT"/>
              </w:rPr>
            </w:pPr>
            <w:r w:rsidRPr="00E42908">
              <w:rPr>
                <w:rFonts w:ascii="Arial" w:hAnsi="Arial" w:cs="Arial"/>
                <w:b/>
                <w:sz w:val="24"/>
                <w:szCs w:val="24"/>
                <w:lang w:val="it-IT"/>
              </w:rPr>
              <w:t>Functie de valoarea biomasei fitoplanctonice</w:t>
            </w:r>
          </w:p>
        </w:tc>
      </w:tr>
      <w:tr w:rsidR="00097B53" w:rsidRPr="00E42908" w:rsidTr="006A3D9D">
        <w:trPr>
          <w:trHeight w:val="485"/>
          <w:jc w:val="center"/>
        </w:trPr>
        <w:tc>
          <w:tcPr>
            <w:tcW w:w="2337" w:type="dxa"/>
            <w:tcBorders>
              <w:top w:val="single" w:sz="4" w:space="0" w:color="auto"/>
              <w:left w:val="single" w:sz="4" w:space="0" w:color="auto"/>
              <w:bottom w:val="single" w:sz="4" w:space="0" w:color="auto"/>
              <w:right w:val="single" w:sz="4" w:space="0" w:color="auto"/>
            </w:tcBorders>
            <w:vAlign w:val="center"/>
          </w:tcPr>
          <w:p w:rsidR="00097B53" w:rsidRPr="00E42908" w:rsidRDefault="00097B53" w:rsidP="00153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E42908">
              <w:rPr>
                <w:rFonts w:ascii="Arial" w:hAnsi="Arial" w:cs="Arial"/>
              </w:rPr>
              <w:t>LAC JIRLĂU</w:t>
            </w:r>
          </w:p>
        </w:tc>
        <w:tc>
          <w:tcPr>
            <w:tcW w:w="1465" w:type="dxa"/>
            <w:tcBorders>
              <w:top w:val="single" w:sz="4" w:space="0" w:color="auto"/>
              <w:left w:val="single" w:sz="4" w:space="0" w:color="auto"/>
              <w:bottom w:val="single" w:sz="4" w:space="0" w:color="auto"/>
              <w:right w:val="single" w:sz="4" w:space="0" w:color="auto"/>
            </w:tcBorders>
          </w:tcPr>
          <w:p w:rsidR="00097B53" w:rsidRPr="00E42908" w:rsidRDefault="00097B53" w:rsidP="008A5C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E42908">
              <w:rPr>
                <w:rFonts w:ascii="Arial" w:hAnsi="Arial" w:cs="Arial"/>
              </w:rPr>
              <w:t>Natural</w:t>
            </w:r>
          </w:p>
        </w:tc>
        <w:tc>
          <w:tcPr>
            <w:tcW w:w="1612" w:type="dxa"/>
            <w:tcBorders>
              <w:top w:val="single" w:sz="4" w:space="0" w:color="auto"/>
              <w:left w:val="single" w:sz="4" w:space="0" w:color="auto"/>
              <w:bottom w:val="single" w:sz="4" w:space="0" w:color="auto"/>
              <w:right w:val="single" w:sz="4" w:space="0" w:color="auto"/>
            </w:tcBorders>
          </w:tcPr>
          <w:p w:rsidR="00097B53" w:rsidRPr="00E42908" w:rsidRDefault="00097B53" w:rsidP="005C78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E42908">
              <w:rPr>
                <w:rFonts w:ascii="Arial" w:hAnsi="Arial" w:cs="Arial"/>
              </w:rPr>
              <w:t>Buzău</w:t>
            </w:r>
          </w:p>
        </w:tc>
        <w:tc>
          <w:tcPr>
            <w:tcW w:w="1489" w:type="dxa"/>
            <w:tcBorders>
              <w:top w:val="single" w:sz="4" w:space="0" w:color="auto"/>
              <w:left w:val="single" w:sz="4" w:space="0" w:color="auto"/>
              <w:bottom w:val="single" w:sz="4" w:space="0" w:color="auto"/>
              <w:right w:val="single" w:sz="4" w:space="0" w:color="auto"/>
            </w:tcBorders>
          </w:tcPr>
          <w:p w:rsidR="00097B53" w:rsidRPr="00E42908" w:rsidRDefault="00097B53" w:rsidP="009B378C">
            <w:pPr>
              <w:pStyle w:val="BodyText"/>
              <w:spacing w:after="0" w:line="240" w:lineRule="auto"/>
              <w:jc w:val="center"/>
              <w:rPr>
                <w:rFonts w:ascii="Arial" w:hAnsi="Arial" w:cs="Arial"/>
                <w:sz w:val="24"/>
                <w:szCs w:val="24"/>
                <w:lang w:val="it-IT"/>
              </w:rPr>
            </w:pPr>
            <w:r w:rsidRPr="00E42908">
              <w:rPr>
                <w:rFonts w:ascii="Arial" w:hAnsi="Arial" w:cs="Arial"/>
                <w:sz w:val="24"/>
                <w:szCs w:val="24"/>
                <w:lang w:val="it-IT"/>
              </w:rPr>
              <w:t>M</w:t>
            </w:r>
          </w:p>
        </w:tc>
        <w:tc>
          <w:tcPr>
            <w:tcW w:w="2401" w:type="dxa"/>
            <w:tcBorders>
              <w:top w:val="single" w:sz="4" w:space="0" w:color="auto"/>
              <w:left w:val="single" w:sz="4" w:space="0" w:color="auto"/>
              <w:bottom w:val="single" w:sz="4" w:space="0" w:color="auto"/>
              <w:right w:val="single" w:sz="4" w:space="0" w:color="auto"/>
            </w:tcBorders>
            <w:vAlign w:val="center"/>
          </w:tcPr>
          <w:p w:rsidR="00097B53" w:rsidRPr="00E42908" w:rsidRDefault="00097B53" w:rsidP="006A3D9D">
            <w:pPr>
              <w:jc w:val="center"/>
              <w:rPr>
                <w:rFonts w:ascii="Arial" w:hAnsi="Arial" w:cs="Arial"/>
              </w:rPr>
            </w:pPr>
            <w:r w:rsidRPr="00E42908">
              <w:rPr>
                <w:rFonts w:ascii="Arial" w:hAnsi="Arial" w:cs="Arial"/>
              </w:rPr>
              <w:t>B</w:t>
            </w:r>
          </w:p>
        </w:tc>
      </w:tr>
      <w:tr w:rsidR="00097B53" w:rsidRPr="00E42908" w:rsidTr="006A3D9D">
        <w:trPr>
          <w:jc w:val="center"/>
        </w:trPr>
        <w:tc>
          <w:tcPr>
            <w:tcW w:w="2337" w:type="dxa"/>
            <w:tcBorders>
              <w:top w:val="single" w:sz="4" w:space="0" w:color="auto"/>
              <w:left w:val="single" w:sz="4" w:space="0" w:color="auto"/>
              <w:bottom w:val="single" w:sz="4" w:space="0" w:color="auto"/>
              <w:right w:val="single" w:sz="4" w:space="0" w:color="auto"/>
            </w:tcBorders>
            <w:vAlign w:val="center"/>
          </w:tcPr>
          <w:p w:rsidR="00097B53" w:rsidRPr="00E42908" w:rsidRDefault="00097B53" w:rsidP="008A5C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8" w:firstLine="728"/>
              <w:rPr>
                <w:rFonts w:ascii="Arial" w:hAnsi="Arial" w:cs="Arial"/>
              </w:rPr>
            </w:pPr>
            <w:r w:rsidRPr="00E42908">
              <w:rPr>
                <w:rFonts w:ascii="Arial" w:hAnsi="Arial" w:cs="Arial"/>
              </w:rPr>
              <w:t>LAC SĂRAT MOVILA</w:t>
            </w:r>
          </w:p>
          <w:p w:rsidR="00097B53" w:rsidRPr="00E42908" w:rsidRDefault="00097B53" w:rsidP="008A5C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8" w:firstLine="728"/>
              <w:rPr>
                <w:rFonts w:ascii="Arial" w:hAnsi="Arial" w:cs="Arial"/>
              </w:rPr>
            </w:pPr>
            <w:r w:rsidRPr="00E42908">
              <w:rPr>
                <w:rFonts w:ascii="Arial" w:hAnsi="Arial" w:cs="Arial"/>
              </w:rPr>
              <w:t>MIRESII</w:t>
            </w:r>
          </w:p>
        </w:tc>
        <w:tc>
          <w:tcPr>
            <w:tcW w:w="1465" w:type="dxa"/>
            <w:tcBorders>
              <w:top w:val="single" w:sz="4" w:space="0" w:color="auto"/>
              <w:left w:val="single" w:sz="4" w:space="0" w:color="auto"/>
              <w:bottom w:val="single" w:sz="4" w:space="0" w:color="auto"/>
              <w:right w:val="single" w:sz="4" w:space="0" w:color="auto"/>
            </w:tcBorders>
          </w:tcPr>
          <w:p w:rsidR="00097B53" w:rsidRPr="00E42908" w:rsidRDefault="00097B53" w:rsidP="008A5C7D">
            <w:pPr>
              <w:rPr>
                <w:rFonts w:ascii="Arial" w:hAnsi="Arial" w:cs="Arial"/>
              </w:rPr>
            </w:pPr>
            <w:r w:rsidRPr="00E42908">
              <w:rPr>
                <w:rFonts w:ascii="Arial" w:hAnsi="Arial" w:cs="Arial"/>
              </w:rPr>
              <w:t>Natural</w:t>
            </w:r>
          </w:p>
        </w:tc>
        <w:tc>
          <w:tcPr>
            <w:tcW w:w="1612" w:type="dxa"/>
            <w:tcBorders>
              <w:top w:val="single" w:sz="4" w:space="0" w:color="auto"/>
              <w:left w:val="single" w:sz="4" w:space="0" w:color="auto"/>
              <w:bottom w:val="single" w:sz="4" w:space="0" w:color="auto"/>
              <w:right w:val="single" w:sz="4" w:space="0" w:color="auto"/>
            </w:tcBorders>
          </w:tcPr>
          <w:p w:rsidR="00097B53" w:rsidRPr="00E42908" w:rsidRDefault="00097B53" w:rsidP="008A5C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E42908">
              <w:rPr>
                <w:rFonts w:ascii="Arial" w:hAnsi="Arial" w:cs="Arial"/>
              </w:rPr>
              <w:t>Dunăre</w:t>
            </w:r>
          </w:p>
        </w:tc>
        <w:tc>
          <w:tcPr>
            <w:tcW w:w="1489" w:type="dxa"/>
            <w:tcBorders>
              <w:top w:val="single" w:sz="4" w:space="0" w:color="auto"/>
              <w:left w:val="single" w:sz="4" w:space="0" w:color="auto"/>
              <w:bottom w:val="single" w:sz="4" w:space="0" w:color="auto"/>
              <w:right w:val="single" w:sz="4" w:space="0" w:color="auto"/>
            </w:tcBorders>
          </w:tcPr>
          <w:p w:rsidR="00097B53" w:rsidRPr="00E42908" w:rsidRDefault="00097B53" w:rsidP="009B378C">
            <w:pPr>
              <w:pStyle w:val="BodyText"/>
              <w:spacing w:after="0" w:line="240" w:lineRule="auto"/>
              <w:jc w:val="center"/>
              <w:rPr>
                <w:rFonts w:ascii="Arial" w:hAnsi="Arial" w:cs="Arial"/>
                <w:sz w:val="24"/>
                <w:szCs w:val="24"/>
                <w:lang w:val="it-IT"/>
              </w:rPr>
            </w:pPr>
            <w:r w:rsidRPr="00E42908">
              <w:rPr>
                <w:rFonts w:ascii="Arial" w:hAnsi="Arial" w:cs="Arial"/>
                <w:sz w:val="24"/>
                <w:szCs w:val="24"/>
                <w:lang w:val="it-IT"/>
              </w:rPr>
              <w:t>M</w:t>
            </w:r>
          </w:p>
        </w:tc>
        <w:tc>
          <w:tcPr>
            <w:tcW w:w="2401" w:type="dxa"/>
            <w:tcBorders>
              <w:top w:val="single" w:sz="4" w:space="0" w:color="auto"/>
              <w:left w:val="single" w:sz="4" w:space="0" w:color="auto"/>
              <w:bottom w:val="single" w:sz="4" w:space="0" w:color="auto"/>
              <w:right w:val="single" w:sz="4" w:space="0" w:color="auto"/>
            </w:tcBorders>
            <w:vAlign w:val="center"/>
          </w:tcPr>
          <w:p w:rsidR="00097B53" w:rsidRPr="00E42908" w:rsidRDefault="00097B53" w:rsidP="006A3D9D">
            <w:pPr>
              <w:jc w:val="center"/>
              <w:rPr>
                <w:rFonts w:ascii="Arial" w:hAnsi="Arial" w:cs="Arial"/>
              </w:rPr>
            </w:pPr>
            <w:r w:rsidRPr="00E42908">
              <w:rPr>
                <w:rFonts w:ascii="Arial" w:hAnsi="Arial" w:cs="Arial"/>
              </w:rPr>
              <w:t>Z</w:t>
            </w:r>
          </w:p>
        </w:tc>
      </w:tr>
      <w:tr w:rsidR="00097B53" w:rsidRPr="00E42908" w:rsidTr="006A3D9D">
        <w:trPr>
          <w:jc w:val="center"/>
        </w:trPr>
        <w:tc>
          <w:tcPr>
            <w:tcW w:w="2337" w:type="dxa"/>
            <w:tcBorders>
              <w:top w:val="single" w:sz="4" w:space="0" w:color="auto"/>
              <w:left w:val="single" w:sz="4" w:space="0" w:color="auto"/>
              <w:bottom w:val="single" w:sz="4" w:space="0" w:color="auto"/>
              <w:right w:val="single" w:sz="4" w:space="0" w:color="auto"/>
            </w:tcBorders>
            <w:vAlign w:val="center"/>
          </w:tcPr>
          <w:p w:rsidR="00097B53" w:rsidRPr="00E42908" w:rsidRDefault="00097B53" w:rsidP="00153B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E42908">
              <w:rPr>
                <w:rFonts w:ascii="Arial" w:hAnsi="Arial" w:cs="Arial"/>
              </w:rPr>
              <w:t>LAC SĂRAT BRĂILA</w:t>
            </w:r>
          </w:p>
        </w:tc>
        <w:tc>
          <w:tcPr>
            <w:tcW w:w="1465" w:type="dxa"/>
            <w:tcBorders>
              <w:top w:val="single" w:sz="4" w:space="0" w:color="auto"/>
              <w:left w:val="single" w:sz="4" w:space="0" w:color="auto"/>
              <w:bottom w:val="single" w:sz="4" w:space="0" w:color="auto"/>
              <w:right w:val="single" w:sz="4" w:space="0" w:color="auto"/>
            </w:tcBorders>
          </w:tcPr>
          <w:p w:rsidR="00097B53" w:rsidRPr="00E42908" w:rsidRDefault="00097B53" w:rsidP="008A5C7D">
            <w:pPr>
              <w:rPr>
                <w:rFonts w:ascii="Arial" w:hAnsi="Arial" w:cs="Arial"/>
              </w:rPr>
            </w:pPr>
            <w:r w:rsidRPr="00E42908">
              <w:rPr>
                <w:rFonts w:ascii="Arial" w:hAnsi="Arial" w:cs="Arial"/>
              </w:rPr>
              <w:t>Natural</w:t>
            </w:r>
          </w:p>
        </w:tc>
        <w:tc>
          <w:tcPr>
            <w:tcW w:w="1612" w:type="dxa"/>
            <w:tcBorders>
              <w:top w:val="single" w:sz="4" w:space="0" w:color="auto"/>
              <w:left w:val="single" w:sz="4" w:space="0" w:color="auto"/>
              <w:bottom w:val="single" w:sz="4" w:space="0" w:color="auto"/>
              <w:right w:val="single" w:sz="4" w:space="0" w:color="auto"/>
            </w:tcBorders>
          </w:tcPr>
          <w:p w:rsidR="00097B53" w:rsidRPr="00E42908" w:rsidRDefault="00097B53" w:rsidP="008A5C7D">
            <w:pPr>
              <w:rPr>
                <w:rFonts w:ascii="Arial" w:hAnsi="Arial" w:cs="Arial"/>
              </w:rPr>
            </w:pPr>
            <w:r w:rsidRPr="00E42908">
              <w:rPr>
                <w:rFonts w:ascii="Arial" w:hAnsi="Arial" w:cs="Arial"/>
              </w:rPr>
              <w:t>Dunăre</w:t>
            </w:r>
          </w:p>
        </w:tc>
        <w:tc>
          <w:tcPr>
            <w:tcW w:w="1489" w:type="dxa"/>
            <w:tcBorders>
              <w:top w:val="single" w:sz="4" w:space="0" w:color="auto"/>
              <w:left w:val="single" w:sz="4" w:space="0" w:color="auto"/>
              <w:bottom w:val="single" w:sz="4" w:space="0" w:color="auto"/>
              <w:right w:val="single" w:sz="4" w:space="0" w:color="auto"/>
            </w:tcBorders>
          </w:tcPr>
          <w:p w:rsidR="00097B53" w:rsidRPr="00E42908" w:rsidRDefault="00097B53" w:rsidP="009B378C">
            <w:pPr>
              <w:pStyle w:val="BodyText"/>
              <w:spacing w:after="0" w:line="240" w:lineRule="auto"/>
              <w:jc w:val="center"/>
              <w:rPr>
                <w:rFonts w:ascii="Arial" w:hAnsi="Arial" w:cs="Arial"/>
                <w:sz w:val="24"/>
                <w:szCs w:val="24"/>
                <w:lang w:val="it-IT"/>
              </w:rPr>
            </w:pPr>
            <w:r w:rsidRPr="00E42908">
              <w:rPr>
                <w:rFonts w:ascii="Arial" w:hAnsi="Arial" w:cs="Arial"/>
                <w:sz w:val="24"/>
                <w:szCs w:val="24"/>
                <w:lang w:val="it-IT"/>
              </w:rPr>
              <w:t>M</w:t>
            </w:r>
          </w:p>
        </w:tc>
        <w:tc>
          <w:tcPr>
            <w:tcW w:w="2401" w:type="dxa"/>
            <w:tcBorders>
              <w:top w:val="single" w:sz="4" w:space="0" w:color="auto"/>
              <w:left w:val="single" w:sz="4" w:space="0" w:color="auto"/>
              <w:bottom w:val="single" w:sz="4" w:space="0" w:color="auto"/>
              <w:right w:val="single" w:sz="4" w:space="0" w:color="auto"/>
            </w:tcBorders>
            <w:vAlign w:val="center"/>
          </w:tcPr>
          <w:p w:rsidR="00097B53" w:rsidRPr="00E42908" w:rsidRDefault="00097B53" w:rsidP="006A3D9D">
            <w:pPr>
              <w:jc w:val="center"/>
              <w:rPr>
                <w:rFonts w:ascii="Arial" w:hAnsi="Arial" w:cs="Arial"/>
              </w:rPr>
            </w:pPr>
            <w:r w:rsidRPr="00E42908">
              <w:rPr>
                <w:rFonts w:ascii="Arial" w:hAnsi="Arial" w:cs="Arial"/>
              </w:rPr>
              <w:t>Z</w:t>
            </w:r>
          </w:p>
        </w:tc>
      </w:tr>
      <w:tr w:rsidR="00097B53" w:rsidRPr="00E42908" w:rsidTr="006A3D9D">
        <w:trPr>
          <w:jc w:val="center"/>
        </w:trPr>
        <w:tc>
          <w:tcPr>
            <w:tcW w:w="2337" w:type="dxa"/>
            <w:tcBorders>
              <w:top w:val="single" w:sz="4" w:space="0" w:color="auto"/>
              <w:left w:val="single" w:sz="4" w:space="0" w:color="auto"/>
              <w:bottom w:val="single" w:sz="4" w:space="0" w:color="auto"/>
              <w:right w:val="single" w:sz="4" w:space="0" w:color="auto"/>
            </w:tcBorders>
            <w:vAlign w:val="center"/>
          </w:tcPr>
          <w:p w:rsidR="00097B53" w:rsidRPr="00E42908" w:rsidRDefault="00097B53" w:rsidP="008A5C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E42908">
              <w:rPr>
                <w:rFonts w:ascii="Arial" w:hAnsi="Arial" w:cs="Arial"/>
              </w:rPr>
              <w:t>LAC IANCA</w:t>
            </w:r>
          </w:p>
        </w:tc>
        <w:tc>
          <w:tcPr>
            <w:tcW w:w="1465" w:type="dxa"/>
            <w:tcBorders>
              <w:top w:val="single" w:sz="4" w:space="0" w:color="auto"/>
              <w:left w:val="single" w:sz="4" w:space="0" w:color="auto"/>
              <w:bottom w:val="single" w:sz="4" w:space="0" w:color="auto"/>
              <w:right w:val="single" w:sz="4" w:space="0" w:color="auto"/>
            </w:tcBorders>
          </w:tcPr>
          <w:p w:rsidR="00097B53" w:rsidRPr="00E42908" w:rsidRDefault="00097B53" w:rsidP="008A5C7D">
            <w:pPr>
              <w:rPr>
                <w:rFonts w:ascii="Arial" w:hAnsi="Arial" w:cs="Arial"/>
              </w:rPr>
            </w:pPr>
            <w:r w:rsidRPr="00E42908">
              <w:rPr>
                <w:rFonts w:ascii="Arial" w:hAnsi="Arial" w:cs="Arial"/>
              </w:rPr>
              <w:t>Natural</w:t>
            </w:r>
          </w:p>
        </w:tc>
        <w:tc>
          <w:tcPr>
            <w:tcW w:w="1612" w:type="dxa"/>
            <w:tcBorders>
              <w:top w:val="single" w:sz="4" w:space="0" w:color="auto"/>
              <w:left w:val="single" w:sz="4" w:space="0" w:color="auto"/>
              <w:bottom w:val="single" w:sz="4" w:space="0" w:color="auto"/>
              <w:right w:val="single" w:sz="4" w:space="0" w:color="auto"/>
            </w:tcBorders>
          </w:tcPr>
          <w:p w:rsidR="00097B53" w:rsidRPr="00E42908" w:rsidRDefault="00097B53" w:rsidP="008A5C7D">
            <w:pPr>
              <w:rPr>
                <w:rFonts w:ascii="Arial" w:hAnsi="Arial" w:cs="Arial"/>
              </w:rPr>
            </w:pPr>
            <w:r w:rsidRPr="00E42908">
              <w:rPr>
                <w:rFonts w:ascii="Arial" w:hAnsi="Arial" w:cs="Arial"/>
              </w:rPr>
              <w:t>Dunăre</w:t>
            </w:r>
          </w:p>
        </w:tc>
        <w:tc>
          <w:tcPr>
            <w:tcW w:w="1489" w:type="dxa"/>
            <w:tcBorders>
              <w:top w:val="single" w:sz="4" w:space="0" w:color="auto"/>
              <w:left w:val="single" w:sz="4" w:space="0" w:color="auto"/>
              <w:bottom w:val="single" w:sz="4" w:space="0" w:color="auto"/>
              <w:right w:val="single" w:sz="4" w:space="0" w:color="auto"/>
            </w:tcBorders>
          </w:tcPr>
          <w:p w:rsidR="00097B53" w:rsidRPr="00E42908" w:rsidRDefault="00097B53" w:rsidP="009B378C">
            <w:pPr>
              <w:pStyle w:val="BodyText"/>
              <w:spacing w:after="0" w:line="240" w:lineRule="auto"/>
              <w:jc w:val="center"/>
              <w:rPr>
                <w:rFonts w:ascii="Arial" w:hAnsi="Arial" w:cs="Arial"/>
                <w:sz w:val="24"/>
                <w:szCs w:val="24"/>
                <w:lang w:val="it-IT"/>
              </w:rPr>
            </w:pPr>
            <w:r w:rsidRPr="00E42908">
              <w:rPr>
                <w:rFonts w:ascii="Arial" w:hAnsi="Arial" w:cs="Arial"/>
                <w:sz w:val="24"/>
                <w:szCs w:val="24"/>
                <w:lang w:val="it-IT"/>
              </w:rPr>
              <w:t>M</w:t>
            </w:r>
          </w:p>
        </w:tc>
        <w:tc>
          <w:tcPr>
            <w:tcW w:w="2401" w:type="dxa"/>
            <w:tcBorders>
              <w:top w:val="single" w:sz="4" w:space="0" w:color="auto"/>
              <w:left w:val="single" w:sz="4" w:space="0" w:color="auto"/>
              <w:bottom w:val="single" w:sz="4" w:space="0" w:color="auto"/>
              <w:right w:val="single" w:sz="4" w:space="0" w:color="auto"/>
            </w:tcBorders>
            <w:vAlign w:val="center"/>
          </w:tcPr>
          <w:p w:rsidR="00097B53" w:rsidRPr="00E42908" w:rsidRDefault="00097B53" w:rsidP="006A3D9D">
            <w:pPr>
              <w:jc w:val="center"/>
              <w:rPr>
                <w:rFonts w:ascii="Arial" w:hAnsi="Arial" w:cs="Arial"/>
              </w:rPr>
            </w:pPr>
            <w:r w:rsidRPr="00E42908">
              <w:rPr>
                <w:rFonts w:ascii="Arial" w:hAnsi="Arial" w:cs="Arial"/>
              </w:rPr>
              <w:t>B</w:t>
            </w:r>
          </w:p>
        </w:tc>
      </w:tr>
    </w:tbl>
    <w:p w:rsidR="00EC7749" w:rsidRPr="00E42908" w:rsidRDefault="00EC7749" w:rsidP="008A5C7D">
      <w:pPr>
        <w:rPr>
          <w:rFonts w:ascii="Arial" w:hAnsi="Arial" w:cs="Arial"/>
          <w:b/>
          <w:bCs/>
        </w:rPr>
      </w:pPr>
    </w:p>
    <w:p w:rsidR="006B69B8" w:rsidRPr="00E42908" w:rsidRDefault="00097B53" w:rsidP="00097B53">
      <w:pPr>
        <w:tabs>
          <w:tab w:val="left" w:pos="991"/>
        </w:tabs>
        <w:rPr>
          <w:rFonts w:ascii="Arial" w:hAnsi="Arial" w:cs="Arial"/>
          <w:bCs/>
          <w:sz w:val="20"/>
          <w:szCs w:val="20"/>
        </w:rPr>
      </w:pPr>
      <w:r w:rsidRPr="00E42908">
        <w:rPr>
          <w:rFonts w:ascii="Arial" w:hAnsi="Arial" w:cs="Arial"/>
          <w:b/>
          <w:bCs/>
          <w:sz w:val="20"/>
          <w:szCs w:val="20"/>
        </w:rPr>
        <w:t>LEGENDĂ</w:t>
      </w:r>
      <w:r w:rsidRPr="00E42908">
        <w:rPr>
          <w:rFonts w:ascii="Arial" w:hAnsi="Arial" w:cs="Arial"/>
          <w:bCs/>
          <w:sz w:val="20"/>
          <w:szCs w:val="20"/>
        </w:rPr>
        <w:t xml:space="preserve">: FB = stare foarte bună, </w:t>
      </w:r>
    </w:p>
    <w:p w:rsidR="006B69B8" w:rsidRPr="00E42908" w:rsidRDefault="006B69B8" w:rsidP="00097B53">
      <w:pPr>
        <w:tabs>
          <w:tab w:val="left" w:pos="991"/>
        </w:tabs>
        <w:rPr>
          <w:rFonts w:ascii="Arial" w:hAnsi="Arial" w:cs="Arial"/>
          <w:bCs/>
          <w:sz w:val="20"/>
          <w:szCs w:val="20"/>
        </w:rPr>
      </w:pPr>
      <w:r w:rsidRPr="00E42908">
        <w:rPr>
          <w:rFonts w:ascii="Arial" w:hAnsi="Arial" w:cs="Arial"/>
          <w:bCs/>
          <w:sz w:val="20"/>
          <w:szCs w:val="20"/>
        </w:rPr>
        <w:t xml:space="preserve">                    </w:t>
      </w:r>
      <w:r w:rsidR="00097B53" w:rsidRPr="00E42908">
        <w:rPr>
          <w:rFonts w:ascii="Arial" w:hAnsi="Arial" w:cs="Arial"/>
          <w:bCs/>
          <w:sz w:val="20"/>
          <w:szCs w:val="20"/>
        </w:rPr>
        <w:t xml:space="preserve">B = stare bună, </w:t>
      </w:r>
    </w:p>
    <w:p w:rsidR="006B69B8" w:rsidRPr="00E42908" w:rsidRDefault="006B69B8" w:rsidP="00097B53">
      <w:pPr>
        <w:tabs>
          <w:tab w:val="left" w:pos="991"/>
        </w:tabs>
        <w:rPr>
          <w:rFonts w:ascii="Arial" w:hAnsi="Arial" w:cs="Arial"/>
          <w:bCs/>
          <w:sz w:val="20"/>
          <w:szCs w:val="20"/>
        </w:rPr>
      </w:pPr>
      <w:r w:rsidRPr="00E42908">
        <w:rPr>
          <w:rFonts w:ascii="Arial" w:hAnsi="Arial" w:cs="Arial"/>
          <w:bCs/>
          <w:sz w:val="20"/>
          <w:szCs w:val="20"/>
        </w:rPr>
        <w:t xml:space="preserve">                    </w:t>
      </w:r>
      <w:r w:rsidR="00097B53" w:rsidRPr="00E42908">
        <w:rPr>
          <w:rFonts w:ascii="Arial" w:hAnsi="Arial" w:cs="Arial"/>
          <w:bCs/>
          <w:sz w:val="20"/>
          <w:szCs w:val="20"/>
        </w:rPr>
        <w:t xml:space="preserve">M = stare moderată, </w:t>
      </w:r>
    </w:p>
    <w:p w:rsidR="00097B53" w:rsidRPr="00E42908" w:rsidRDefault="006B69B8" w:rsidP="00097B53">
      <w:pPr>
        <w:tabs>
          <w:tab w:val="left" w:pos="991"/>
        </w:tabs>
        <w:rPr>
          <w:rFonts w:ascii="Arial" w:hAnsi="Arial" w:cs="Arial"/>
          <w:bCs/>
          <w:sz w:val="20"/>
          <w:szCs w:val="20"/>
        </w:rPr>
      </w:pPr>
      <w:r w:rsidRPr="00E42908">
        <w:rPr>
          <w:rFonts w:ascii="Arial" w:hAnsi="Arial" w:cs="Arial"/>
          <w:bCs/>
          <w:sz w:val="20"/>
          <w:szCs w:val="20"/>
        </w:rPr>
        <w:t xml:space="preserve">                    </w:t>
      </w:r>
      <w:r w:rsidR="00097B53" w:rsidRPr="00E42908">
        <w:rPr>
          <w:rFonts w:ascii="Arial" w:hAnsi="Arial" w:cs="Arial"/>
          <w:bCs/>
          <w:sz w:val="20"/>
          <w:szCs w:val="20"/>
        </w:rPr>
        <w:t>Z =</w:t>
      </w:r>
      <w:r w:rsidR="00097B53" w:rsidRPr="00E42908">
        <w:rPr>
          <w:rFonts w:ascii="Arial" w:hAnsi="Arial" w:cs="Arial"/>
          <w:sz w:val="20"/>
          <w:szCs w:val="20"/>
        </w:rPr>
        <w:t xml:space="preserve"> </w:t>
      </w:r>
      <w:r w:rsidR="00097B53" w:rsidRPr="00E42908">
        <w:rPr>
          <w:rFonts w:ascii="Arial" w:hAnsi="Arial" w:cs="Arial"/>
          <w:bCs/>
          <w:sz w:val="20"/>
          <w:szCs w:val="20"/>
        </w:rPr>
        <w:t>nu sunt valori</w:t>
      </w:r>
    </w:p>
    <w:p w:rsidR="00EC7749" w:rsidRPr="006B69B8" w:rsidRDefault="00EC7749" w:rsidP="008A5C7D">
      <w:pPr>
        <w:rPr>
          <w:rFonts w:ascii="Arial" w:hAnsi="Arial" w:cs="Arial"/>
          <w:b/>
          <w:bCs/>
          <w:color w:val="00B0F0"/>
          <w:sz w:val="20"/>
          <w:szCs w:val="20"/>
        </w:rPr>
      </w:pPr>
    </w:p>
    <w:p w:rsidR="00EC7749" w:rsidRPr="00622C42" w:rsidRDefault="00EC7749" w:rsidP="008A5C7D">
      <w:pPr>
        <w:rPr>
          <w:b/>
          <w:bCs/>
          <w:sz w:val="20"/>
          <w:szCs w:val="20"/>
        </w:rPr>
      </w:pPr>
    </w:p>
    <w:p w:rsidR="00454F72" w:rsidRPr="00622C42" w:rsidRDefault="00454F72" w:rsidP="008A5C7D">
      <w:pPr>
        <w:rPr>
          <w:b/>
          <w:bCs/>
          <w:sz w:val="20"/>
          <w:szCs w:val="20"/>
        </w:rPr>
        <w:sectPr w:rsidR="00454F72" w:rsidRPr="00622C42" w:rsidSect="000A497C">
          <w:pgSz w:w="11907" w:h="16840" w:code="9"/>
          <w:pgMar w:top="1077" w:right="851" w:bottom="992" w:left="992" w:header="720" w:footer="720" w:gutter="0"/>
          <w:cols w:space="720"/>
          <w:docGrid w:linePitch="360"/>
        </w:sectPr>
      </w:pPr>
    </w:p>
    <w:p w:rsidR="005701B2" w:rsidRPr="00E42908" w:rsidRDefault="005701B2" w:rsidP="008A5C7D">
      <w:pPr>
        <w:rPr>
          <w:rFonts w:ascii="Arial" w:hAnsi="Arial" w:cs="Arial"/>
          <w:b/>
        </w:rPr>
      </w:pPr>
      <w:r w:rsidRPr="00E42908">
        <w:rPr>
          <w:rFonts w:ascii="Arial" w:hAnsi="Arial" w:cs="Arial"/>
          <w:b/>
          <w:bCs/>
        </w:rPr>
        <w:lastRenderedPageBreak/>
        <w:t>Repartiţia corpurilor de apă - lacuri conform evaluării potenţialului ecologic şi stării chimice din anul 201</w:t>
      </w:r>
      <w:r w:rsidR="00F15A3D" w:rsidRPr="00E42908">
        <w:rPr>
          <w:rFonts w:ascii="Arial" w:hAnsi="Arial" w:cs="Arial"/>
          <w:b/>
        </w:rPr>
        <w:t>3</w:t>
      </w:r>
      <w:r w:rsidR="00517882" w:rsidRPr="00E42908">
        <w:rPr>
          <w:rFonts w:ascii="Arial" w:hAnsi="Arial" w:cs="Arial"/>
          <w:b/>
        </w:rPr>
        <w:tab/>
      </w:r>
      <w:r w:rsidR="00517882" w:rsidRPr="00E42908">
        <w:rPr>
          <w:rFonts w:ascii="Arial" w:hAnsi="Arial" w:cs="Arial"/>
          <w:b/>
        </w:rPr>
        <w:tab/>
      </w:r>
      <w:r w:rsidR="00517882" w:rsidRPr="00E42908">
        <w:rPr>
          <w:rFonts w:ascii="Arial" w:hAnsi="Arial" w:cs="Arial"/>
          <w:b/>
        </w:rPr>
        <w:tab/>
      </w:r>
      <w:r w:rsidR="00517882" w:rsidRPr="00E42908">
        <w:rPr>
          <w:rFonts w:ascii="Arial" w:hAnsi="Arial" w:cs="Arial"/>
          <w:b/>
        </w:rPr>
        <w:tab/>
      </w:r>
      <w:r w:rsidR="00517882" w:rsidRPr="00E42908">
        <w:rPr>
          <w:rFonts w:ascii="Arial" w:hAnsi="Arial" w:cs="Arial"/>
          <w:b/>
        </w:rPr>
        <w:tab/>
      </w:r>
      <w:r w:rsidR="00517882" w:rsidRPr="00E42908">
        <w:rPr>
          <w:rFonts w:ascii="Arial" w:hAnsi="Arial" w:cs="Arial"/>
          <w:b/>
        </w:rPr>
        <w:tab/>
      </w:r>
      <w:r w:rsidR="00517882" w:rsidRPr="00E42908">
        <w:rPr>
          <w:rFonts w:ascii="Arial" w:hAnsi="Arial" w:cs="Arial"/>
          <w:b/>
        </w:rPr>
        <w:tab/>
      </w:r>
      <w:r w:rsidR="00517882" w:rsidRPr="00E42908">
        <w:rPr>
          <w:rFonts w:ascii="Arial" w:hAnsi="Arial" w:cs="Arial"/>
          <w:b/>
        </w:rPr>
        <w:tab/>
      </w:r>
      <w:r w:rsidR="00517882" w:rsidRPr="00E42908">
        <w:rPr>
          <w:rFonts w:ascii="Arial" w:hAnsi="Arial" w:cs="Arial"/>
          <w:b/>
        </w:rPr>
        <w:tab/>
      </w:r>
      <w:r w:rsidR="00517882" w:rsidRPr="00E42908">
        <w:rPr>
          <w:rFonts w:ascii="Arial" w:hAnsi="Arial" w:cs="Arial"/>
          <w:b/>
        </w:rPr>
        <w:tab/>
      </w:r>
      <w:r w:rsidR="00517882" w:rsidRPr="00E42908">
        <w:rPr>
          <w:rFonts w:ascii="Arial" w:hAnsi="Arial" w:cs="Arial"/>
          <w:b/>
        </w:rPr>
        <w:tab/>
      </w:r>
      <w:r w:rsidR="00517882" w:rsidRPr="00E42908">
        <w:rPr>
          <w:rFonts w:ascii="Arial" w:hAnsi="Arial" w:cs="Arial"/>
          <w:b/>
        </w:rPr>
        <w:tab/>
      </w:r>
      <w:r w:rsidR="00517882" w:rsidRPr="00E42908">
        <w:rPr>
          <w:rFonts w:ascii="Arial" w:hAnsi="Arial" w:cs="Arial"/>
          <w:b/>
        </w:rPr>
        <w:tab/>
      </w:r>
      <w:r w:rsidR="00517882" w:rsidRPr="00E42908">
        <w:rPr>
          <w:rFonts w:ascii="Arial" w:hAnsi="Arial" w:cs="Arial"/>
          <w:b/>
        </w:rPr>
        <w:tab/>
      </w:r>
      <w:r w:rsidR="00517882" w:rsidRPr="00E42908">
        <w:rPr>
          <w:rFonts w:ascii="Arial" w:hAnsi="Arial" w:cs="Arial"/>
          <w:b/>
        </w:rPr>
        <w:tab/>
      </w:r>
      <w:r w:rsidR="00517882" w:rsidRPr="00E42908">
        <w:rPr>
          <w:rFonts w:ascii="Arial" w:hAnsi="Arial" w:cs="Arial"/>
          <w:b/>
        </w:rPr>
        <w:tab/>
      </w:r>
      <w:r w:rsidR="00517882" w:rsidRPr="00E42908">
        <w:rPr>
          <w:rFonts w:ascii="Arial" w:hAnsi="Arial" w:cs="Arial"/>
          <w:b/>
        </w:rPr>
        <w:tab/>
        <w:t>Tabel 3.2.2.4</w:t>
      </w:r>
    </w:p>
    <w:tbl>
      <w:tblPr>
        <w:tblW w:w="4910" w:type="pct"/>
        <w:jc w:val="center"/>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9"/>
        <w:gridCol w:w="1275"/>
        <w:gridCol w:w="1561"/>
        <w:gridCol w:w="993"/>
        <w:gridCol w:w="568"/>
        <w:gridCol w:w="850"/>
        <w:gridCol w:w="425"/>
        <w:gridCol w:w="993"/>
        <w:gridCol w:w="644"/>
        <w:gridCol w:w="1267"/>
        <w:gridCol w:w="629"/>
        <w:gridCol w:w="949"/>
        <w:gridCol w:w="422"/>
        <w:gridCol w:w="850"/>
        <w:gridCol w:w="571"/>
        <w:gridCol w:w="865"/>
        <w:gridCol w:w="559"/>
      </w:tblGrid>
      <w:tr w:rsidR="00454F72" w:rsidRPr="00E42908" w:rsidTr="00517882">
        <w:trPr>
          <w:trHeight w:val="652"/>
          <w:jc w:val="center"/>
        </w:trPr>
        <w:tc>
          <w:tcPr>
            <w:tcW w:w="391"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rPr>
                <w:rFonts w:ascii="Arial" w:hAnsi="Arial" w:cs="Arial"/>
                <w:b/>
                <w:bCs/>
              </w:rPr>
            </w:pPr>
            <w:r w:rsidRPr="00E42908">
              <w:rPr>
                <w:rFonts w:ascii="Arial" w:hAnsi="Arial" w:cs="Arial"/>
                <w:b/>
                <w:bCs/>
              </w:rPr>
              <w:t>B.H.</w:t>
            </w:r>
          </w:p>
        </w:tc>
        <w:tc>
          <w:tcPr>
            <w:tcW w:w="438"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rPr>
                <w:rFonts w:ascii="Arial" w:hAnsi="Arial" w:cs="Arial"/>
                <w:b/>
                <w:bCs/>
                <w:lang w:val="it-IT"/>
              </w:rPr>
            </w:pPr>
            <w:r w:rsidRPr="00E42908">
              <w:rPr>
                <w:rFonts w:ascii="Arial" w:hAnsi="Arial" w:cs="Arial"/>
                <w:b/>
                <w:bCs/>
              </w:rPr>
              <w:t>Nr. lacuri</w:t>
            </w:r>
            <w:r w:rsidRPr="00E42908">
              <w:rPr>
                <w:rFonts w:ascii="Arial" w:hAnsi="Arial" w:cs="Arial"/>
                <w:b/>
                <w:bCs/>
                <w:lang w:val="it-IT"/>
              </w:rPr>
              <w:t xml:space="preserve"> naturale</w:t>
            </w:r>
          </w:p>
          <w:p w:rsidR="005701B2" w:rsidRPr="00E42908" w:rsidRDefault="005701B2" w:rsidP="008A5C7D">
            <w:pPr>
              <w:rPr>
                <w:rFonts w:ascii="Arial" w:hAnsi="Arial" w:cs="Arial"/>
                <w:b/>
                <w:bCs/>
                <w:lang w:val="it-IT"/>
              </w:rPr>
            </w:pPr>
            <w:r w:rsidRPr="00E42908">
              <w:rPr>
                <w:rFonts w:ascii="Arial" w:hAnsi="Arial" w:cs="Arial"/>
                <w:b/>
                <w:bCs/>
                <w:lang w:val="it-IT"/>
              </w:rPr>
              <w:t>/de acumu</w:t>
            </w:r>
          </w:p>
          <w:p w:rsidR="005701B2" w:rsidRPr="00E42908" w:rsidRDefault="005701B2" w:rsidP="008A5C7D">
            <w:pPr>
              <w:rPr>
                <w:rFonts w:ascii="Arial" w:hAnsi="Arial" w:cs="Arial"/>
                <w:b/>
                <w:bCs/>
              </w:rPr>
            </w:pPr>
            <w:r w:rsidRPr="00E42908">
              <w:rPr>
                <w:rFonts w:ascii="Arial" w:hAnsi="Arial" w:cs="Arial"/>
                <w:b/>
                <w:bCs/>
                <w:lang w:val="it-IT"/>
              </w:rPr>
              <w:t xml:space="preserve">lare </w:t>
            </w:r>
            <w:r w:rsidRPr="00E42908">
              <w:rPr>
                <w:rFonts w:ascii="Arial" w:hAnsi="Arial" w:cs="Arial"/>
                <w:b/>
                <w:bCs/>
              </w:rPr>
              <w:t xml:space="preserve">  </w:t>
            </w:r>
          </w:p>
          <w:p w:rsidR="005701B2" w:rsidRPr="00E42908" w:rsidRDefault="005701B2" w:rsidP="008A5C7D">
            <w:pPr>
              <w:rPr>
                <w:rFonts w:ascii="Arial" w:hAnsi="Arial" w:cs="Arial"/>
                <w:b/>
                <w:bCs/>
              </w:rPr>
            </w:pPr>
          </w:p>
        </w:tc>
        <w:tc>
          <w:tcPr>
            <w:tcW w:w="536"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rPr>
                <w:rFonts w:ascii="Arial" w:hAnsi="Arial" w:cs="Arial"/>
                <w:b/>
                <w:bCs/>
                <w:lang w:val="it-IT"/>
              </w:rPr>
            </w:pPr>
            <w:r w:rsidRPr="00E42908">
              <w:rPr>
                <w:rFonts w:ascii="Arial" w:hAnsi="Arial" w:cs="Arial"/>
                <w:b/>
                <w:bCs/>
              </w:rPr>
              <w:t>Nr. lacuri</w:t>
            </w:r>
            <w:r w:rsidRPr="00E42908">
              <w:rPr>
                <w:rFonts w:ascii="Arial" w:hAnsi="Arial" w:cs="Arial"/>
                <w:b/>
                <w:bCs/>
                <w:lang w:val="it-IT"/>
              </w:rPr>
              <w:t xml:space="preserve"> naturale</w:t>
            </w:r>
          </w:p>
          <w:p w:rsidR="005701B2" w:rsidRPr="00E42908" w:rsidRDefault="005701B2" w:rsidP="008A5C7D">
            <w:pPr>
              <w:rPr>
                <w:rFonts w:ascii="Arial" w:hAnsi="Arial" w:cs="Arial"/>
                <w:b/>
                <w:bCs/>
                <w:lang w:val="it-IT"/>
              </w:rPr>
            </w:pPr>
            <w:r w:rsidRPr="00E42908">
              <w:rPr>
                <w:rFonts w:ascii="Arial" w:hAnsi="Arial" w:cs="Arial"/>
                <w:b/>
                <w:bCs/>
                <w:lang w:val="it-IT"/>
              </w:rPr>
              <w:t>/de acumu</w:t>
            </w:r>
          </w:p>
          <w:p w:rsidR="005701B2" w:rsidRPr="00E42908" w:rsidRDefault="005701B2" w:rsidP="008A5C7D">
            <w:pPr>
              <w:rPr>
                <w:rFonts w:ascii="Arial" w:hAnsi="Arial" w:cs="Arial"/>
                <w:b/>
                <w:bCs/>
              </w:rPr>
            </w:pPr>
            <w:r w:rsidRPr="00E42908">
              <w:rPr>
                <w:rFonts w:ascii="Arial" w:hAnsi="Arial" w:cs="Arial"/>
                <w:b/>
                <w:bCs/>
                <w:lang w:val="it-IT"/>
              </w:rPr>
              <w:t xml:space="preserve">lare </w:t>
            </w:r>
            <w:r w:rsidRPr="00E42908">
              <w:rPr>
                <w:rFonts w:ascii="Arial" w:hAnsi="Arial" w:cs="Arial"/>
                <w:b/>
                <w:bCs/>
              </w:rPr>
              <w:t xml:space="preserve"> </w:t>
            </w:r>
          </w:p>
          <w:p w:rsidR="005701B2" w:rsidRPr="00E42908" w:rsidRDefault="00454F72" w:rsidP="008A5C7D">
            <w:pPr>
              <w:rPr>
                <w:rFonts w:ascii="Arial" w:hAnsi="Arial" w:cs="Arial"/>
                <w:b/>
                <w:bCs/>
              </w:rPr>
            </w:pPr>
            <w:r w:rsidRPr="00E42908">
              <w:rPr>
                <w:rFonts w:ascii="Arial" w:hAnsi="Arial" w:cs="Arial"/>
                <w:b/>
                <w:bCs/>
              </w:rPr>
              <w:t>monito</w:t>
            </w:r>
            <w:r w:rsidR="005701B2" w:rsidRPr="00E42908">
              <w:rPr>
                <w:rFonts w:ascii="Arial" w:hAnsi="Arial" w:cs="Arial"/>
                <w:b/>
                <w:bCs/>
              </w:rPr>
              <w:t>rizate</w:t>
            </w:r>
          </w:p>
          <w:p w:rsidR="005701B2" w:rsidRPr="00E42908" w:rsidRDefault="005701B2" w:rsidP="008A5C7D">
            <w:pPr>
              <w:rPr>
                <w:rFonts w:ascii="Arial" w:hAnsi="Arial" w:cs="Arial"/>
                <w:b/>
                <w:bCs/>
              </w:rPr>
            </w:pPr>
          </w:p>
        </w:tc>
        <w:tc>
          <w:tcPr>
            <w:tcW w:w="2657" w:type="pct"/>
            <w:gridSpan w:val="10"/>
            <w:tcBorders>
              <w:top w:val="single" w:sz="4" w:space="0" w:color="auto"/>
              <w:left w:val="single" w:sz="4" w:space="0" w:color="auto"/>
              <w:bottom w:val="single" w:sz="4" w:space="0" w:color="auto"/>
              <w:right w:val="single" w:sz="4" w:space="0" w:color="auto"/>
            </w:tcBorders>
            <w:vAlign w:val="center"/>
          </w:tcPr>
          <w:p w:rsidR="005701B2" w:rsidRPr="00E42908" w:rsidRDefault="005701B2" w:rsidP="008A5C7D">
            <w:pPr>
              <w:rPr>
                <w:rFonts w:ascii="Arial" w:hAnsi="Arial" w:cs="Arial"/>
                <w:b/>
                <w:bCs/>
                <w:vertAlign w:val="superscript"/>
                <w:lang w:val="it-IT"/>
              </w:rPr>
            </w:pPr>
            <w:r w:rsidRPr="00E42908">
              <w:rPr>
                <w:rFonts w:ascii="Arial" w:hAnsi="Arial" w:cs="Arial"/>
                <w:b/>
                <w:bCs/>
                <w:lang w:val="it-IT"/>
              </w:rPr>
              <w:t>Repartiţia lacurilor naturale/de acumulare conform evaluării stării ecologice</w:t>
            </w:r>
          </w:p>
        </w:tc>
        <w:tc>
          <w:tcPr>
            <w:tcW w:w="978" w:type="pct"/>
            <w:gridSpan w:val="4"/>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rPr>
                <w:rFonts w:ascii="Arial" w:hAnsi="Arial" w:cs="Arial"/>
                <w:b/>
                <w:bCs/>
                <w:lang w:val="it-IT"/>
              </w:rPr>
            </w:pPr>
            <w:r w:rsidRPr="00E42908">
              <w:rPr>
                <w:rFonts w:ascii="Arial" w:hAnsi="Arial" w:cs="Arial"/>
                <w:b/>
                <w:bCs/>
                <w:lang w:val="it-IT"/>
              </w:rPr>
              <w:t>Repartiţia lacurilor naturale conform evaluării stării chimice</w:t>
            </w:r>
          </w:p>
        </w:tc>
      </w:tr>
      <w:tr w:rsidR="00454F72" w:rsidRPr="00E42908" w:rsidTr="00517882">
        <w:trPr>
          <w:trHeight w:val="136"/>
          <w:jc w:val="center"/>
        </w:trPr>
        <w:tc>
          <w:tcPr>
            <w:tcW w:w="39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rPr>
                <w:rFonts w:ascii="Arial" w:hAnsi="Arial" w:cs="Arial"/>
                <w:b/>
                <w:lang w:val="it-IT"/>
              </w:rPr>
            </w:pPr>
          </w:p>
        </w:tc>
        <w:tc>
          <w:tcPr>
            <w:tcW w:w="43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rPr>
                <w:rFonts w:ascii="Arial" w:hAnsi="Arial" w:cs="Arial"/>
                <w:b/>
                <w:lang w:val="it-IT"/>
              </w:rPr>
            </w:pPr>
          </w:p>
        </w:tc>
        <w:tc>
          <w:tcPr>
            <w:tcW w:w="53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rPr>
                <w:rFonts w:ascii="Arial" w:hAnsi="Arial" w:cs="Arial"/>
                <w:b/>
                <w:lang w:val="it-IT"/>
              </w:rPr>
            </w:pPr>
          </w:p>
        </w:tc>
        <w:tc>
          <w:tcPr>
            <w:tcW w:w="536"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rPr>
                <w:rFonts w:ascii="Arial" w:hAnsi="Arial" w:cs="Arial"/>
                <w:b/>
              </w:rPr>
            </w:pPr>
            <w:r w:rsidRPr="00E42908">
              <w:rPr>
                <w:rFonts w:ascii="Arial" w:hAnsi="Arial" w:cs="Arial"/>
                <w:b/>
                <w:bCs/>
                <w:lang w:val="it-IT"/>
              </w:rPr>
              <w:t>Foarte bună</w:t>
            </w:r>
          </w:p>
        </w:tc>
        <w:tc>
          <w:tcPr>
            <w:tcW w:w="438"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rPr>
                <w:rFonts w:ascii="Arial" w:hAnsi="Arial" w:cs="Arial"/>
                <w:b/>
              </w:rPr>
            </w:pPr>
            <w:r w:rsidRPr="00E42908">
              <w:rPr>
                <w:rFonts w:ascii="Arial" w:hAnsi="Arial" w:cs="Arial"/>
                <w:b/>
                <w:bCs/>
              </w:rPr>
              <w:t>Bună</w:t>
            </w:r>
          </w:p>
        </w:tc>
        <w:tc>
          <w:tcPr>
            <w:tcW w:w="562"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rPr>
                <w:rFonts w:ascii="Arial" w:hAnsi="Arial" w:cs="Arial"/>
                <w:b/>
                <w:bCs/>
              </w:rPr>
            </w:pPr>
            <w:r w:rsidRPr="00E42908">
              <w:rPr>
                <w:rFonts w:ascii="Arial" w:hAnsi="Arial" w:cs="Arial"/>
                <w:b/>
                <w:bCs/>
              </w:rPr>
              <w:t>Moderată</w:t>
            </w:r>
          </w:p>
        </w:tc>
        <w:tc>
          <w:tcPr>
            <w:tcW w:w="651"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rPr>
                <w:rFonts w:ascii="Arial" w:hAnsi="Arial" w:cs="Arial"/>
                <w:b/>
              </w:rPr>
            </w:pPr>
            <w:r w:rsidRPr="00E42908">
              <w:rPr>
                <w:rFonts w:ascii="Arial" w:hAnsi="Arial" w:cs="Arial"/>
                <w:b/>
                <w:bCs/>
              </w:rPr>
              <w:t>Slabă</w:t>
            </w:r>
          </w:p>
        </w:tc>
        <w:tc>
          <w:tcPr>
            <w:tcW w:w="471"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rPr>
                <w:rFonts w:ascii="Arial" w:hAnsi="Arial" w:cs="Arial"/>
                <w:b/>
              </w:rPr>
            </w:pPr>
            <w:r w:rsidRPr="00E42908">
              <w:rPr>
                <w:rFonts w:ascii="Arial" w:hAnsi="Arial" w:cs="Arial"/>
                <w:b/>
                <w:bCs/>
              </w:rPr>
              <w:t>Proastă</w:t>
            </w:r>
          </w:p>
        </w:tc>
        <w:tc>
          <w:tcPr>
            <w:tcW w:w="487"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rPr>
                <w:rFonts w:ascii="Arial" w:hAnsi="Arial" w:cs="Arial"/>
                <w:b/>
              </w:rPr>
            </w:pPr>
            <w:r w:rsidRPr="00E42908">
              <w:rPr>
                <w:rFonts w:ascii="Arial" w:hAnsi="Arial" w:cs="Arial"/>
                <w:b/>
                <w:bCs/>
              </w:rPr>
              <w:t>Bună</w:t>
            </w:r>
          </w:p>
        </w:tc>
        <w:tc>
          <w:tcPr>
            <w:tcW w:w="491"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rPr>
                <w:rFonts w:ascii="Arial" w:hAnsi="Arial" w:cs="Arial"/>
                <w:b/>
                <w:bCs/>
              </w:rPr>
            </w:pPr>
            <w:r w:rsidRPr="00E42908">
              <w:rPr>
                <w:rFonts w:ascii="Arial" w:hAnsi="Arial" w:cs="Arial"/>
                <w:b/>
                <w:bCs/>
              </w:rPr>
              <w:t>Proastă</w:t>
            </w:r>
          </w:p>
        </w:tc>
      </w:tr>
      <w:tr w:rsidR="00454F72" w:rsidRPr="00E42908" w:rsidTr="00517882">
        <w:trPr>
          <w:trHeight w:val="136"/>
          <w:jc w:val="center"/>
        </w:trPr>
        <w:tc>
          <w:tcPr>
            <w:tcW w:w="391" w:type="pct"/>
            <w:vMerge/>
            <w:tcBorders>
              <w:top w:val="single" w:sz="4" w:space="0" w:color="auto"/>
              <w:left w:val="single" w:sz="4" w:space="0" w:color="auto"/>
              <w:bottom w:val="single" w:sz="4" w:space="0" w:color="auto"/>
              <w:right w:val="single" w:sz="4" w:space="0" w:color="auto"/>
            </w:tcBorders>
            <w:tcMar>
              <w:left w:w="28" w:type="dxa"/>
              <w:right w:w="28" w:type="dxa"/>
            </w:tcMar>
          </w:tcPr>
          <w:p w:rsidR="005701B2" w:rsidRPr="00E42908" w:rsidRDefault="005701B2" w:rsidP="008A5C7D">
            <w:pPr>
              <w:rPr>
                <w:rFonts w:ascii="Arial" w:hAnsi="Arial" w:cs="Arial"/>
              </w:rPr>
            </w:pPr>
          </w:p>
        </w:tc>
        <w:tc>
          <w:tcPr>
            <w:tcW w:w="438" w:type="pct"/>
            <w:vMerge/>
            <w:tcBorders>
              <w:top w:val="single" w:sz="4" w:space="0" w:color="auto"/>
              <w:left w:val="single" w:sz="4" w:space="0" w:color="auto"/>
              <w:bottom w:val="single" w:sz="4" w:space="0" w:color="auto"/>
              <w:right w:val="single" w:sz="4" w:space="0" w:color="auto"/>
            </w:tcBorders>
            <w:tcMar>
              <w:left w:w="28" w:type="dxa"/>
              <w:right w:w="28" w:type="dxa"/>
            </w:tcMar>
          </w:tcPr>
          <w:p w:rsidR="005701B2" w:rsidRPr="00E42908" w:rsidRDefault="005701B2" w:rsidP="008A5C7D">
            <w:pPr>
              <w:rPr>
                <w:rFonts w:ascii="Arial" w:hAnsi="Arial" w:cs="Arial"/>
              </w:rPr>
            </w:pPr>
          </w:p>
        </w:tc>
        <w:tc>
          <w:tcPr>
            <w:tcW w:w="536" w:type="pct"/>
            <w:vMerge/>
            <w:tcBorders>
              <w:top w:val="single" w:sz="4" w:space="0" w:color="auto"/>
              <w:left w:val="single" w:sz="4" w:space="0" w:color="auto"/>
              <w:bottom w:val="single" w:sz="4" w:space="0" w:color="auto"/>
              <w:right w:val="single" w:sz="4" w:space="0" w:color="auto"/>
            </w:tcBorders>
            <w:tcMar>
              <w:left w:w="28" w:type="dxa"/>
              <w:right w:w="28" w:type="dxa"/>
            </w:tcMar>
          </w:tcPr>
          <w:p w:rsidR="005701B2" w:rsidRPr="00E42908" w:rsidRDefault="005701B2" w:rsidP="008A5C7D">
            <w:pPr>
              <w:rPr>
                <w:rFonts w:ascii="Arial" w:hAnsi="Arial" w:cs="Arial"/>
              </w:rPr>
            </w:pPr>
          </w:p>
        </w:tc>
        <w:tc>
          <w:tcPr>
            <w:tcW w:w="341" w:type="pct"/>
            <w:tcBorders>
              <w:top w:val="single" w:sz="4" w:space="0" w:color="auto"/>
              <w:left w:val="single" w:sz="4" w:space="0" w:color="auto"/>
              <w:bottom w:val="single" w:sz="4" w:space="0" w:color="auto"/>
              <w:right w:val="single" w:sz="4" w:space="0" w:color="auto"/>
            </w:tcBorders>
            <w:tcMar>
              <w:left w:w="28" w:type="dxa"/>
              <w:right w:w="28" w:type="dxa"/>
            </w:tcMar>
          </w:tcPr>
          <w:p w:rsidR="005701B2" w:rsidRPr="00E42908" w:rsidRDefault="005701B2" w:rsidP="008A5C7D">
            <w:pPr>
              <w:rPr>
                <w:rFonts w:ascii="Arial" w:hAnsi="Arial" w:cs="Arial"/>
              </w:rPr>
            </w:pPr>
            <w:r w:rsidRPr="00E42908">
              <w:rPr>
                <w:rFonts w:ascii="Arial" w:hAnsi="Arial" w:cs="Arial"/>
              </w:rPr>
              <w:t xml:space="preserve">Nr. </w:t>
            </w:r>
          </w:p>
          <w:p w:rsidR="005701B2" w:rsidRPr="00E42908" w:rsidRDefault="005701B2" w:rsidP="008A5C7D">
            <w:pPr>
              <w:rPr>
                <w:rFonts w:ascii="Arial" w:hAnsi="Arial" w:cs="Arial"/>
              </w:rPr>
            </w:pPr>
            <w:r w:rsidRPr="00E42908">
              <w:rPr>
                <w:rFonts w:ascii="Arial" w:hAnsi="Arial" w:cs="Arial"/>
              </w:rPr>
              <w:t xml:space="preserve">total corpuri </w:t>
            </w:r>
          </w:p>
        </w:tc>
        <w:tc>
          <w:tcPr>
            <w:tcW w:w="195" w:type="pct"/>
            <w:tcBorders>
              <w:top w:val="single" w:sz="4" w:space="0" w:color="auto"/>
              <w:left w:val="single" w:sz="4" w:space="0" w:color="auto"/>
              <w:bottom w:val="single" w:sz="4" w:space="0" w:color="auto"/>
              <w:right w:val="single" w:sz="4" w:space="0" w:color="auto"/>
            </w:tcBorders>
            <w:tcMar>
              <w:left w:w="28" w:type="dxa"/>
              <w:right w:w="28" w:type="dxa"/>
            </w:tcMar>
          </w:tcPr>
          <w:p w:rsidR="005701B2" w:rsidRPr="00E42908" w:rsidRDefault="005701B2" w:rsidP="008A5C7D">
            <w:pPr>
              <w:rPr>
                <w:rFonts w:ascii="Arial" w:hAnsi="Arial" w:cs="Arial"/>
              </w:rPr>
            </w:pPr>
            <w:r w:rsidRPr="00E42908">
              <w:rPr>
                <w:rFonts w:ascii="Arial" w:hAnsi="Arial" w:cs="Arial"/>
              </w:rPr>
              <w:t>%</w:t>
            </w:r>
          </w:p>
        </w:tc>
        <w:tc>
          <w:tcPr>
            <w:tcW w:w="292" w:type="pct"/>
            <w:tcBorders>
              <w:top w:val="single" w:sz="4" w:space="0" w:color="auto"/>
              <w:left w:val="single" w:sz="4" w:space="0" w:color="auto"/>
              <w:bottom w:val="single" w:sz="4" w:space="0" w:color="auto"/>
              <w:right w:val="single" w:sz="4" w:space="0" w:color="auto"/>
            </w:tcBorders>
            <w:tcMar>
              <w:left w:w="28" w:type="dxa"/>
              <w:right w:w="28" w:type="dxa"/>
            </w:tcMar>
          </w:tcPr>
          <w:p w:rsidR="005701B2" w:rsidRPr="00E42908" w:rsidRDefault="005701B2" w:rsidP="008A5C7D">
            <w:pPr>
              <w:rPr>
                <w:rFonts w:ascii="Arial" w:hAnsi="Arial" w:cs="Arial"/>
              </w:rPr>
            </w:pPr>
            <w:r w:rsidRPr="00E42908">
              <w:rPr>
                <w:rFonts w:ascii="Arial" w:hAnsi="Arial" w:cs="Arial"/>
              </w:rPr>
              <w:t>Nr. total corpuri</w:t>
            </w:r>
          </w:p>
        </w:tc>
        <w:tc>
          <w:tcPr>
            <w:tcW w:w="146" w:type="pct"/>
            <w:tcBorders>
              <w:top w:val="single" w:sz="4" w:space="0" w:color="auto"/>
              <w:left w:val="single" w:sz="4" w:space="0" w:color="auto"/>
              <w:bottom w:val="single" w:sz="4" w:space="0" w:color="auto"/>
              <w:right w:val="single" w:sz="4" w:space="0" w:color="auto"/>
            </w:tcBorders>
            <w:tcMar>
              <w:left w:w="28" w:type="dxa"/>
              <w:right w:w="28" w:type="dxa"/>
            </w:tcMar>
          </w:tcPr>
          <w:p w:rsidR="005701B2" w:rsidRPr="00E42908" w:rsidRDefault="005701B2" w:rsidP="008A5C7D">
            <w:pPr>
              <w:rPr>
                <w:rFonts w:ascii="Arial" w:hAnsi="Arial" w:cs="Arial"/>
              </w:rPr>
            </w:pPr>
            <w:r w:rsidRPr="00E42908">
              <w:rPr>
                <w:rFonts w:ascii="Arial" w:hAnsi="Arial" w:cs="Arial"/>
              </w:rPr>
              <w:t>%</w:t>
            </w:r>
          </w:p>
        </w:tc>
        <w:tc>
          <w:tcPr>
            <w:tcW w:w="341" w:type="pct"/>
            <w:tcBorders>
              <w:top w:val="single" w:sz="4" w:space="0" w:color="auto"/>
              <w:left w:val="single" w:sz="4" w:space="0" w:color="auto"/>
              <w:bottom w:val="single" w:sz="4" w:space="0" w:color="auto"/>
              <w:right w:val="single" w:sz="4" w:space="0" w:color="auto"/>
            </w:tcBorders>
            <w:tcMar>
              <w:left w:w="28" w:type="dxa"/>
              <w:right w:w="28" w:type="dxa"/>
            </w:tcMar>
          </w:tcPr>
          <w:p w:rsidR="005701B2" w:rsidRPr="00E42908" w:rsidRDefault="005701B2" w:rsidP="008A5C7D">
            <w:pPr>
              <w:rPr>
                <w:rFonts w:ascii="Arial" w:hAnsi="Arial" w:cs="Arial"/>
              </w:rPr>
            </w:pPr>
            <w:r w:rsidRPr="00E42908">
              <w:rPr>
                <w:rFonts w:ascii="Arial" w:hAnsi="Arial" w:cs="Arial"/>
              </w:rPr>
              <w:t>Nr.</w:t>
            </w:r>
          </w:p>
          <w:p w:rsidR="005701B2" w:rsidRPr="00E42908" w:rsidRDefault="005701B2" w:rsidP="008A5C7D">
            <w:pPr>
              <w:rPr>
                <w:rFonts w:ascii="Arial" w:hAnsi="Arial" w:cs="Arial"/>
              </w:rPr>
            </w:pPr>
            <w:r w:rsidRPr="00E42908">
              <w:rPr>
                <w:rFonts w:ascii="Arial" w:hAnsi="Arial" w:cs="Arial"/>
              </w:rPr>
              <w:t>total corpuri</w:t>
            </w:r>
          </w:p>
        </w:tc>
        <w:tc>
          <w:tcPr>
            <w:tcW w:w="221" w:type="pct"/>
            <w:tcBorders>
              <w:top w:val="single" w:sz="4" w:space="0" w:color="auto"/>
              <w:left w:val="single" w:sz="4" w:space="0" w:color="auto"/>
              <w:bottom w:val="single" w:sz="4" w:space="0" w:color="auto"/>
              <w:right w:val="single" w:sz="4" w:space="0" w:color="auto"/>
            </w:tcBorders>
            <w:tcMar>
              <w:left w:w="28" w:type="dxa"/>
              <w:right w:w="28" w:type="dxa"/>
            </w:tcMar>
          </w:tcPr>
          <w:p w:rsidR="005701B2" w:rsidRPr="00E42908" w:rsidRDefault="005701B2" w:rsidP="008A5C7D">
            <w:pPr>
              <w:rPr>
                <w:rFonts w:ascii="Arial" w:hAnsi="Arial" w:cs="Arial"/>
              </w:rPr>
            </w:pPr>
            <w:r w:rsidRPr="00E42908">
              <w:rPr>
                <w:rFonts w:ascii="Arial" w:hAnsi="Arial" w:cs="Arial"/>
              </w:rPr>
              <w:t>%</w:t>
            </w:r>
          </w:p>
        </w:tc>
        <w:tc>
          <w:tcPr>
            <w:tcW w:w="435" w:type="pct"/>
            <w:tcBorders>
              <w:top w:val="single" w:sz="4" w:space="0" w:color="auto"/>
              <w:left w:val="single" w:sz="4" w:space="0" w:color="auto"/>
              <w:bottom w:val="single" w:sz="4" w:space="0" w:color="auto"/>
              <w:right w:val="single" w:sz="4" w:space="0" w:color="auto"/>
            </w:tcBorders>
            <w:tcMar>
              <w:left w:w="28" w:type="dxa"/>
              <w:right w:w="28" w:type="dxa"/>
            </w:tcMar>
          </w:tcPr>
          <w:p w:rsidR="005701B2" w:rsidRPr="00E42908" w:rsidRDefault="005701B2" w:rsidP="008A5C7D">
            <w:pPr>
              <w:rPr>
                <w:rFonts w:ascii="Arial" w:hAnsi="Arial" w:cs="Arial"/>
              </w:rPr>
            </w:pPr>
            <w:r w:rsidRPr="00E42908">
              <w:rPr>
                <w:rFonts w:ascii="Arial" w:hAnsi="Arial" w:cs="Arial"/>
              </w:rPr>
              <w:t>Nr. total corpuri</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tcPr>
          <w:p w:rsidR="005701B2" w:rsidRPr="00E42908" w:rsidRDefault="005701B2" w:rsidP="008A5C7D">
            <w:pPr>
              <w:rPr>
                <w:rFonts w:ascii="Arial" w:hAnsi="Arial" w:cs="Arial"/>
              </w:rPr>
            </w:pPr>
            <w:r w:rsidRPr="00E42908">
              <w:rPr>
                <w:rFonts w:ascii="Arial" w:hAnsi="Arial" w:cs="Arial"/>
              </w:rPr>
              <w:t>%</w:t>
            </w:r>
          </w:p>
        </w:tc>
        <w:tc>
          <w:tcPr>
            <w:tcW w:w="326" w:type="pct"/>
            <w:tcBorders>
              <w:top w:val="single" w:sz="4" w:space="0" w:color="auto"/>
              <w:left w:val="single" w:sz="4" w:space="0" w:color="auto"/>
              <w:bottom w:val="single" w:sz="4" w:space="0" w:color="auto"/>
              <w:right w:val="single" w:sz="4" w:space="0" w:color="auto"/>
            </w:tcBorders>
            <w:tcMar>
              <w:left w:w="28" w:type="dxa"/>
              <w:right w:w="28" w:type="dxa"/>
            </w:tcMar>
          </w:tcPr>
          <w:p w:rsidR="005701B2" w:rsidRPr="00E42908" w:rsidRDefault="005701B2" w:rsidP="008A5C7D">
            <w:pPr>
              <w:rPr>
                <w:rFonts w:ascii="Arial" w:hAnsi="Arial" w:cs="Arial"/>
              </w:rPr>
            </w:pPr>
            <w:r w:rsidRPr="00E42908">
              <w:rPr>
                <w:rFonts w:ascii="Arial" w:hAnsi="Arial" w:cs="Arial"/>
              </w:rPr>
              <w:t xml:space="preserve">Nr. </w:t>
            </w:r>
          </w:p>
          <w:p w:rsidR="005701B2" w:rsidRPr="00E42908" w:rsidRDefault="005701B2" w:rsidP="008A5C7D">
            <w:pPr>
              <w:rPr>
                <w:rFonts w:ascii="Arial" w:hAnsi="Arial" w:cs="Arial"/>
              </w:rPr>
            </w:pPr>
            <w:r w:rsidRPr="00E42908">
              <w:rPr>
                <w:rFonts w:ascii="Arial" w:hAnsi="Arial" w:cs="Arial"/>
              </w:rPr>
              <w:t>total corpuri</w:t>
            </w:r>
          </w:p>
        </w:tc>
        <w:tc>
          <w:tcPr>
            <w:tcW w:w="145" w:type="pct"/>
            <w:tcBorders>
              <w:top w:val="single" w:sz="4" w:space="0" w:color="auto"/>
              <w:left w:val="single" w:sz="4" w:space="0" w:color="auto"/>
              <w:bottom w:val="single" w:sz="4" w:space="0" w:color="auto"/>
              <w:right w:val="single" w:sz="4" w:space="0" w:color="auto"/>
            </w:tcBorders>
            <w:tcMar>
              <w:left w:w="28" w:type="dxa"/>
              <w:right w:w="28" w:type="dxa"/>
            </w:tcMar>
          </w:tcPr>
          <w:p w:rsidR="005701B2" w:rsidRPr="00E42908" w:rsidRDefault="005701B2" w:rsidP="008A5C7D">
            <w:pPr>
              <w:rPr>
                <w:rFonts w:ascii="Arial" w:hAnsi="Arial" w:cs="Arial"/>
              </w:rPr>
            </w:pPr>
            <w:r w:rsidRPr="00E42908">
              <w:rPr>
                <w:rFonts w:ascii="Arial" w:hAnsi="Arial" w:cs="Arial"/>
              </w:rPr>
              <w:t>%</w:t>
            </w:r>
          </w:p>
        </w:tc>
        <w:tc>
          <w:tcPr>
            <w:tcW w:w="292" w:type="pct"/>
            <w:tcBorders>
              <w:top w:val="single" w:sz="4" w:space="0" w:color="auto"/>
              <w:left w:val="single" w:sz="4" w:space="0" w:color="auto"/>
              <w:bottom w:val="single" w:sz="4" w:space="0" w:color="auto"/>
              <w:right w:val="single" w:sz="4" w:space="0" w:color="auto"/>
            </w:tcBorders>
            <w:tcMar>
              <w:left w:w="28" w:type="dxa"/>
              <w:right w:w="28" w:type="dxa"/>
            </w:tcMar>
          </w:tcPr>
          <w:p w:rsidR="005701B2" w:rsidRPr="00E42908" w:rsidRDefault="005701B2" w:rsidP="008A5C7D">
            <w:pPr>
              <w:rPr>
                <w:rFonts w:ascii="Arial" w:hAnsi="Arial" w:cs="Arial"/>
              </w:rPr>
            </w:pPr>
            <w:r w:rsidRPr="00E42908">
              <w:rPr>
                <w:rFonts w:ascii="Arial" w:hAnsi="Arial" w:cs="Arial"/>
              </w:rPr>
              <w:t xml:space="preserve">Nr. </w:t>
            </w:r>
          </w:p>
          <w:p w:rsidR="005701B2" w:rsidRPr="00E42908" w:rsidRDefault="005701B2" w:rsidP="008A5C7D">
            <w:pPr>
              <w:rPr>
                <w:rFonts w:ascii="Arial" w:hAnsi="Arial" w:cs="Arial"/>
              </w:rPr>
            </w:pPr>
            <w:r w:rsidRPr="00E42908">
              <w:rPr>
                <w:rFonts w:ascii="Arial" w:hAnsi="Arial" w:cs="Arial"/>
              </w:rPr>
              <w:t>total corpuri</w:t>
            </w:r>
          </w:p>
        </w:tc>
        <w:tc>
          <w:tcPr>
            <w:tcW w:w="196" w:type="pct"/>
            <w:tcBorders>
              <w:top w:val="single" w:sz="4" w:space="0" w:color="auto"/>
              <w:left w:val="single" w:sz="4" w:space="0" w:color="auto"/>
              <w:bottom w:val="single" w:sz="4" w:space="0" w:color="auto"/>
              <w:right w:val="single" w:sz="4" w:space="0" w:color="auto"/>
            </w:tcBorders>
            <w:tcMar>
              <w:left w:w="28" w:type="dxa"/>
              <w:right w:w="28" w:type="dxa"/>
            </w:tcMar>
          </w:tcPr>
          <w:p w:rsidR="005701B2" w:rsidRPr="00E42908" w:rsidRDefault="005701B2" w:rsidP="008A5C7D">
            <w:pPr>
              <w:rPr>
                <w:rFonts w:ascii="Arial" w:hAnsi="Arial" w:cs="Arial"/>
              </w:rPr>
            </w:pPr>
            <w:r w:rsidRPr="00E42908">
              <w:rPr>
                <w:rFonts w:ascii="Arial" w:hAnsi="Arial" w:cs="Arial"/>
              </w:rPr>
              <w:t>%</w:t>
            </w:r>
          </w:p>
        </w:tc>
        <w:tc>
          <w:tcPr>
            <w:tcW w:w="297" w:type="pct"/>
            <w:tcBorders>
              <w:top w:val="single" w:sz="4" w:space="0" w:color="auto"/>
              <w:left w:val="single" w:sz="4" w:space="0" w:color="auto"/>
              <w:bottom w:val="single" w:sz="4" w:space="0" w:color="auto"/>
              <w:right w:val="single" w:sz="4" w:space="0" w:color="auto"/>
            </w:tcBorders>
            <w:tcMar>
              <w:left w:w="28" w:type="dxa"/>
              <w:right w:w="28" w:type="dxa"/>
            </w:tcMar>
          </w:tcPr>
          <w:p w:rsidR="005701B2" w:rsidRPr="00E42908" w:rsidRDefault="005701B2" w:rsidP="008A5C7D">
            <w:pPr>
              <w:rPr>
                <w:rFonts w:ascii="Arial" w:hAnsi="Arial" w:cs="Arial"/>
              </w:rPr>
            </w:pPr>
            <w:r w:rsidRPr="00E42908">
              <w:rPr>
                <w:rFonts w:ascii="Arial" w:hAnsi="Arial" w:cs="Arial"/>
              </w:rPr>
              <w:t xml:space="preserve">Nr. </w:t>
            </w:r>
          </w:p>
          <w:p w:rsidR="005701B2" w:rsidRPr="00E42908" w:rsidRDefault="005701B2" w:rsidP="008A5C7D">
            <w:pPr>
              <w:rPr>
                <w:rFonts w:ascii="Arial" w:hAnsi="Arial" w:cs="Arial"/>
              </w:rPr>
            </w:pPr>
            <w:r w:rsidRPr="00E42908">
              <w:rPr>
                <w:rFonts w:ascii="Arial" w:hAnsi="Arial" w:cs="Arial"/>
              </w:rPr>
              <w:t>total corpuri</w:t>
            </w:r>
          </w:p>
        </w:tc>
        <w:tc>
          <w:tcPr>
            <w:tcW w:w="194" w:type="pct"/>
            <w:tcBorders>
              <w:top w:val="single" w:sz="4" w:space="0" w:color="auto"/>
              <w:left w:val="single" w:sz="4" w:space="0" w:color="auto"/>
              <w:bottom w:val="single" w:sz="4" w:space="0" w:color="auto"/>
              <w:right w:val="single" w:sz="4" w:space="0" w:color="auto"/>
            </w:tcBorders>
          </w:tcPr>
          <w:p w:rsidR="005701B2" w:rsidRPr="00E42908" w:rsidRDefault="005701B2" w:rsidP="008A5C7D">
            <w:pPr>
              <w:rPr>
                <w:rFonts w:ascii="Arial" w:hAnsi="Arial" w:cs="Arial"/>
                <w:b/>
              </w:rPr>
            </w:pPr>
            <w:r w:rsidRPr="00E42908">
              <w:rPr>
                <w:rFonts w:ascii="Arial" w:hAnsi="Arial" w:cs="Arial"/>
                <w:b/>
              </w:rPr>
              <w:t>%</w:t>
            </w:r>
          </w:p>
        </w:tc>
      </w:tr>
      <w:tr w:rsidR="00454F72" w:rsidRPr="00E42908" w:rsidTr="00517882">
        <w:trPr>
          <w:trHeight w:val="136"/>
          <w:jc w:val="center"/>
        </w:trPr>
        <w:tc>
          <w:tcPr>
            <w:tcW w:w="39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rPr>
                <w:rFonts w:ascii="Arial" w:hAnsi="Arial" w:cs="Arial"/>
              </w:rPr>
            </w:pPr>
            <w:r w:rsidRPr="00E42908">
              <w:rPr>
                <w:rFonts w:ascii="Arial" w:hAnsi="Arial" w:cs="Arial"/>
              </w:rPr>
              <w:t>Buzau</w:t>
            </w:r>
          </w:p>
        </w:tc>
        <w:tc>
          <w:tcPr>
            <w:tcW w:w="4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jc w:val="center"/>
              <w:rPr>
                <w:rFonts w:ascii="Arial" w:hAnsi="Arial" w:cs="Arial"/>
              </w:rPr>
            </w:pPr>
            <w:r w:rsidRPr="00E42908">
              <w:rPr>
                <w:rFonts w:ascii="Arial" w:hAnsi="Arial" w:cs="Arial"/>
              </w:rPr>
              <w:t>1</w:t>
            </w:r>
          </w:p>
        </w:tc>
        <w:tc>
          <w:tcPr>
            <w:tcW w:w="53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jc w:val="center"/>
              <w:rPr>
                <w:rFonts w:ascii="Arial" w:hAnsi="Arial" w:cs="Arial"/>
              </w:rPr>
            </w:pPr>
            <w:r w:rsidRPr="00E42908">
              <w:rPr>
                <w:rFonts w:ascii="Arial" w:hAnsi="Arial" w:cs="Arial"/>
              </w:rPr>
              <w:t>1</w:t>
            </w:r>
          </w:p>
        </w:tc>
        <w:tc>
          <w:tcPr>
            <w:tcW w:w="3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0910AB" w:rsidP="000910AB">
            <w:pPr>
              <w:jc w:val="center"/>
              <w:rPr>
                <w:rFonts w:ascii="Arial" w:hAnsi="Arial" w:cs="Arial"/>
              </w:rPr>
            </w:pPr>
            <w:r w:rsidRPr="00E42908">
              <w:rPr>
                <w:rFonts w:ascii="Arial" w:hAnsi="Arial" w:cs="Arial"/>
              </w:rPr>
              <w:t>-</w:t>
            </w:r>
          </w:p>
        </w:tc>
        <w:tc>
          <w:tcPr>
            <w:tcW w:w="19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0910AB" w:rsidP="000910AB">
            <w:pPr>
              <w:jc w:val="center"/>
              <w:rPr>
                <w:rFonts w:ascii="Arial" w:hAnsi="Arial" w:cs="Arial"/>
              </w:rPr>
            </w:pPr>
            <w:r w:rsidRPr="00E42908">
              <w:rPr>
                <w:rFonts w:ascii="Arial" w:hAnsi="Arial" w:cs="Arial"/>
              </w:rPr>
              <w:t>-</w:t>
            </w:r>
          </w:p>
        </w:tc>
        <w:tc>
          <w:tcPr>
            <w:tcW w:w="2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0910AB" w:rsidP="000910AB">
            <w:pPr>
              <w:jc w:val="center"/>
              <w:rPr>
                <w:rFonts w:ascii="Arial" w:hAnsi="Arial" w:cs="Arial"/>
              </w:rPr>
            </w:pPr>
            <w:r w:rsidRPr="00E42908">
              <w:rPr>
                <w:rFonts w:ascii="Arial" w:hAnsi="Arial" w:cs="Arial"/>
              </w:rPr>
              <w:t>-</w:t>
            </w:r>
          </w:p>
        </w:tc>
        <w:tc>
          <w:tcPr>
            <w:tcW w:w="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0910AB" w:rsidP="000910AB">
            <w:pPr>
              <w:jc w:val="center"/>
              <w:rPr>
                <w:rFonts w:ascii="Arial" w:hAnsi="Arial" w:cs="Arial"/>
              </w:rPr>
            </w:pPr>
            <w:r w:rsidRPr="00E42908">
              <w:rPr>
                <w:rFonts w:ascii="Arial" w:hAnsi="Arial" w:cs="Arial"/>
              </w:rPr>
              <w:t>-</w:t>
            </w:r>
          </w:p>
        </w:tc>
        <w:tc>
          <w:tcPr>
            <w:tcW w:w="3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3E7AF0">
            <w:pPr>
              <w:jc w:val="center"/>
              <w:rPr>
                <w:rFonts w:ascii="Arial" w:hAnsi="Arial" w:cs="Arial"/>
              </w:rPr>
            </w:pPr>
            <w:r w:rsidRPr="00E42908">
              <w:rPr>
                <w:rFonts w:ascii="Arial" w:hAnsi="Arial" w:cs="Arial"/>
              </w:rPr>
              <w:t>1</w:t>
            </w:r>
          </w:p>
        </w:tc>
        <w:tc>
          <w:tcPr>
            <w:tcW w:w="2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rPr>
                <w:rFonts w:ascii="Arial" w:hAnsi="Arial" w:cs="Arial"/>
              </w:rPr>
            </w:pPr>
            <w:r w:rsidRPr="00E42908">
              <w:rPr>
                <w:rFonts w:ascii="Arial" w:hAnsi="Arial" w:cs="Arial"/>
              </w:rPr>
              <w:t>100</w:t>
            </w:r>
          </w:p>
        </w:tc>
        <w:tc>
          <w:tcPr>
            <w:tcW w:w="4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0910AB" w:rsidP="000910AB">
            <w:pPr>
              <w:jc w:val="center"/>
              <w:rPr>
                <w:rFonts w:ascii="Arial" w:hAnsi="Arial" w:cs="Arial"/>
              </w:rPr>
            </w:pPr>
            <w:r w:rsidRPr="00E42908">
              <w:rPr>
                <w:rFonts w:ascii="Arial" w:hAnsi="Arial" w:cs="Arial"/>
              </w:rPr>
              <w:t>-</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0910AB" w:rsidP="000910AB">
            <w:pPr>
              <w:jc w:val="center"/>
              <w:rPr>
                <w:rFonts w:ascii="Arial" w:hAnsi="Arial" w:cs="Arial"/>
              </w:rPr>
            </w:pPr>
            <w:r w:rsidRPr="00E42908">
              <w:rPr>
                <w:rFonts w:ascii="Arial" w:hAnsi="Arial" w:cs="Arial"/>
              </w:rPr>
              <w:t>-</w:t>
            </w:r>
          </w:p>
        </w:tc>
        <w:tc>
          <w:tcPr>
            <w:tcW w:w="3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0910AB" w:rsidP="000910AB">
            <w:pPr>
              <w:jc w:val="center"/>
              <w:rPr>
                <w:rFonts w:ascii="Arial" w:hAnsi="Arial" w:cs="Arial"/>
              </w:rPr>
            </w:pPr>
            <w:r w:rsidRPr="00E42908">
              <w:rPr>
                <w:rFonts w:ascii="Arial" w:hAnsi="Arial" w:cs="Arial"/>
              </w:rPr>
              <w:t>-</w:t>
            </w:r>
          </w:p>
        </w:tc>
        <w:tc>
          <w:tcPr>
            <w:tcW w:w="1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rPr>
                <w:rFonts w:ascii="Arial" w:hAnsi="Arial" w:cs="Arial"/>
              </w:rPr>
            </w:pPr>
          </w:p>
        </w:tc>
        <w:tc>
          <w:tcPr>
            <w:tcW w:w="2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0910AB">
            <w:pPr>
              <w:jc w:val="center"/>
              <w:rPr>
                <w:rFonts w:ascii="Arial" w:hAnsi="Arial" w:cs="Arial"/>
              </w:rPr>
            </w:pPr>
            <w:r w:rsidRPr="00E42908">
              <w:rPr>
                <w:rFonts w:ascii="Arial" w:hAnsi="Arial" w:cs="Arial"/>
              </w:rPr>
              <w:t>1</w:t>
            </w:r>
          </w:p>
        </w:tc>
        <w:tc>
          <w:tcPr>
            <w:tcW w:w="1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rPr>
                <w:rFonts w:ascii="Arial" w:hAnsi="Arial" w:cs="Arial"/>
              </w:rPr>
            </w:pPr>
            <w:r w:rsidRPr="00E42908">
              <w:rPr>
                <w:rFonts w:ascii="Arial" w:hAnsi="Arial" w:cs="Arial"/>
              </w:rPr>
              <w:t>100</w:t>
            </w:r>
          </w:p>
        </w:tc>
        <w:tc>
          <w:tcPr>
            <w:tcW w:w="2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0910AB" w:rsidP="000910AB">
            <w:pPr>
              <w:jc w:val="center"/>
              <w:rPr>
                <w:rFonts w:ascii="Arial" w:hAnsi="Arial" w:cs="Arial"/>
              </w:rPr>
            </w:pPr>
            <w:r w:rsidRPr="00E42908">
              <w:rPr>
                <w:rFonts w:ascii="Arial" w:hAnsi="Arial" w:cs="Arial"/>
              </w:rPr>
              <w:t>-</w:t>
            </w:r>
          </w:p>
        </w:tc>
        <w:tc>
          <w:tcPr>
            <w:tcW w:w="194" w:type="pct"/>
            <w:tcBorders>
              <w:top w:val="single" w:sz="4" w:space="0" w:color="auto"/>
              <w:left w:val="single" w:sz="4" w:space="0" w:color="auto"/>
              <w:bottom w:val="single" w:sz="4" w:space="0" w:color="auto"/>
              <w:right w:val="single" w:sz="4" w:space="0" w:color="auto"/>
            </w:tcBorders>
            <w:vAlign w:val="center"/>
          </w:tcPr>
          <w:p w:rsidR="005701B2" w:rsidRPr="00E42908" w:rsidRDefault="000910AB" w:rsidP="000910AB">
            <w:pPr>
              <w:jc w:val="center"/>
              <w:rPr>
                <w:rFonts w:ascii="Arial" w:hAnsi="Arial" w:cs="Arial"/>
              </w:rPr>
            </w:pPr>
            <w:r w:rsidRPr="00E42908">
              <w:rPr>
                <w:rFonts w:ascii="Arial" w:hAnsi="Arial" w:cs="Arial"/>
              </w:rPr>
              <w:t>-</w:t>
            </w:r>
          </w:p>
        </w:tc>
      </w:tr>
      <w:tr w:rsidR="00454F72" w:rsidRPr="00E42908" w:rsidTr="00517882">
        <w:trPr>
          <w:trHeight w:val="136"/>
          <w:jc w:val="center"/>
        </w:trPr>
        <w:tc>
          <w:tcPr>
            <w:tcW w:w="39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153BF3" w:rsidP="008A5C7D">
            <w:pPr>
              <w:rPr>
                <w:rFonts w:ascii="Arial" w:hAnsi="Arial" w:cs="Arial"/>
              </w:rPr>
            </w:pPr>
            <w:r w:rsidRPr="00E42908">
              <w:rPr>
                <w:rFonts w:ascii="Arial" w:hAnsi="Arial" w:cs="Arial"/>
              </w:rPr>
              <w:t>Dunăre</w:t>
            </w:r>
          </w:p>
        </w:tc>
        <w:tc>
          <w:tcPr>
            <w:tcW w:w="4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jc w:val="center"/>
              <w:rPr>
                <w:rFonts w:ascii="Arial" w:hAnsi="Arial" w:cs="Arial"/>
              </w:rPr>
            </w:pPr>
            <w:r w:rsidRPr="00E42908">
              <w:rPr>
                <w:rFonts w:ascii="Arial" w:hAnsi="Arial" w:cs="Arial"/>
              </w:rPr>
              <w:t>4</w:t>
            </w:r>
          </w:p>
        </w:tc>
        <w:tc>
          <w:tcPr>
            <w:tcW w:w="53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jc w:val="center"/>
              <w:rPr>
                <w:rFonts w:ascii="Arial" w:hAnsi="Arial" w:cs="Arial"/>
              </w:rPr>
            </w:pPr>
            <w:r w:rsidRPr="00E42908">
              <w:rPr>
                <w:rFonts w:ascii="Arial" w:hAnsi="Arial" w:cs="Arial"/>
              </w:rPr>
              <w:t>3</w:t>
            </w:r>
          </w:p>
        </w:tc>
        <w:tc>
          <w:tcPr>
            <w:tcW w:w="3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0910AB" w:rsidP="000910AB">
            <w:pPr>
              <w:jc w:val="center"/>
              <w:rPr>
                <w:rFonts w:ascii="Arial" w:hAnsi="Arial" w:cs="Arial"/>
              </w:rPr>
            </w:pPr>
            <w:r w:rsidRPr="00E42908">
              <w:rPr>
                <w:rFonts w:ascii="Arial" w:hAnsi="Arial" w:cs="Arial"/>
              </w:rPr>
              <w:t>-</w:t>
            </w:r>
          </w:p>
        </w:tc>
        <w:tc>
          <w:tcPr>
            <w:tcW w:w="19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0910AB" w:rsidP="000910AB">
            <w:pPr>
              <w:jc w:val="center"/>
              <w:rPr>
                <w:rFonts w:ascii="Arial" w:hAnsi="Arial" w:cs="Arial"/>
              </w:rPr>
            </w:pPr>
            <w:r w:rsidRPr="00E42908">
              <w:rPr>
                <w:rFonts w:ascii="Arial" w:hAnsi="Arial" w:cs="Arial"/>
              </w:rPr>
              <w:t>-</w:t>
            </w:r>
          </w:p>
        </w:tc>
        <w:tc>
          <w:tcPr>
            <w:tcW w:w="2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0910AB" w:rsidP="000910AB">
            <w:pPr>
              <w:jc w:val="center"/>
              <w:rPr>
                <w:rFonts w:ascii="Arial" w:hAnsi="Arial" w:cs="Arial"/>
              </w:rPr>
            </w:pPr>
            <w:r w:rsidRPr="00E42908">
              <w:rPr>
                <w:rFonts w:ascii="Arial" w:hAnsi="Arial" w:cs="Arial"/>
              </w:rPr>
              <w:t>-</w:t>
            </w:r>
          </w:p>
        </w:tc>
        <w:tc>
          <w:tcPr>
            <w:tcW w:w="14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0910AB" w:rsidP="000910AB">
            <w:pPr>
              <w:jc w:val="center"/>
              <w:rPr>
                <w:rFonts w:ascii="Arial" w:hAnsi="Arial" w:cs="Arial"/>
              </w:rPr>
            </w:pPr>
            <w:r w:rsidRPr="00E42908">
              <w:rPr>
                <w:rFonts w:ascii="Arial" w:hAnsi="Arial" w:cs="Arial"/>
              </w:rPr>
              <w:t>-</w:t>
            </w:r>
          </w:p>
        </w:tc>
        <w:tc>
          <w:tcPr>
            <w:tcW w:w="3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3E7AF0" w:rsidP="003E7AF0">
            <w:pPr>
              <w:jc w:val="center"/>
              <w:rPr>
                <w:rFonts w:ascii="Arial" w:hAnsi="Arial" w:cs="Arial"/>
              </w:rPr>
            </w:pPr>
            <w:r w:rsidRPr="00E42908">
              <w:rPr>
                <w:rFonts w:ascii="Arial" w:hAnsi="Arial" w:cs="Arial"/>
              </w:rPr>
              <w:t>2</w:t>
            </w:r>
          </w:p>
        </w:tc>
        <w:tc>
          <w:tcPr>
            <w:tcW w:w="2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3E7AF0" w:rsidP="008A5C7D">
            <w:pPr>
              <w:rPr>
                <w:rFonts w:ascii="Arial" w:hAnsi="Arial" w:cs="Arial"/>
              </w:rPr>
            </w:pPr>
            <w:r w:rsidRPr="00E42908">
              <w:rPr>
                <w:rFonts w:ascii="Arial" w:hAnsi="Arial" w:cs="Arial"/>
              </w:rPr>
              <w:t>66.7</w:t>
            </w:r>
          </w:p>
        </w:tc>
        <w:tc>
          <w:tcPr>
            <w:tcW w:w="4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0910AB" w:rsidP="000910AB">
            <w:pPr>
              <w:jc w:val="center"/>
              <w:rPr>
                <w:rFonts w:ascii="Arial" w:hAnsi="Arial" w:cs="Arial"/>
              </w:rPr>
            </w:pPr>
            <w:r w:rsidRPr="00E42908">
              <w:rPr>
                <w:rFonts w:ascii="Arial" w:hAnsi="Arial" w:cs="Arial"/>
              </w:rPr>
              <w:t>-</w:t>
            </w:r>
          </w:p>
        </w:tc>
        <w:tc>
          <w:tcPr>
            <w:tcW w:w="2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0910AB" w:rsidP="000910AB">
            <w:pPr>
              <w:jc w:val="center"/>
              <w:rPr>
                <w:rFonts w:ascii="Arial" w:hAnsi="Arial" w:cs="Arial"/>
              </w:rPr>
            </w:pPr>
            <w:r w:rsidRPr="00E42908">
              <w:rPr>
                <w:rFonts w:ascii="Arial" w:hAnsi="Arial" w:cs="Arial"/>
              </w:rPr>
              <w:t>-</w:t>
            </w:r>
          </w:p>
        </w:tc>
        <w:tc>
          <w:tcPr>
            <w:tcW w:w="32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3E7AF0" w:rsidP="000910AB">
            <w:pPr>
              <w:jc w:val="center"/>
              <w:rPr>
                <w:rFonts w:ascii="Arial" w:hAnsi="Arial" w:cs="Arial"/>
              </w:rPr>
            </w:pPr>
            <w:r w:rsidRPr="00E42908">
              <w:rPr>
                <w:rFonts w:ascii="Arial" w:hAnsi="Arial" w:cs="Arial"/>
              </w:rPr>
              <w:t>1</w:t>
            </w:r>
          </w:p>
        </w:tc>
        <w:tc>
          <w:tcPr>
            <w:tcW w:w="14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3E7AF0" w:rsidP="008A5C7D">
            <w:pPr>
              <w:rPr>
                <w:rFonts w:ascii="Arial" w:hAnsi="Arial" w:cs="Arial"/>
              </w:rPr>
            </w:pPr>
            <w:r w:rsidRPr="00E42908">
              <w:rPr>
                <w:rFonts w:ascii="Arial" w:hAnsi="Arial" w:cs="Arial"/>
              </w:rPr>
              <w:t>33.3</w:t>
            </w:r>
          </w:p>
        </w:tc>
        <w:tc>
          <w:tcPr>
            <w:tcW w:w="2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0910AB">
            <w:pPr>
              <w:jc w:val="center"/>
              <w:rPr>
                <w:rFonts w:ascii="Arial" w:hAnsi="Arial" w:cs="Arial"/>
              </w:rPr>
            </w:pPr>
            <w:r w:rsidRPr="00E42908">
              <w:rPr>
                <w:rFonts w:ascii="Arial" w:hAnsi="Arial" w:cs="Arial"/>
              </w:rPr>
              <w:t>3</w:t>
            </w:r>
          </w:p>
        </w:tc>
        <w:tc>
          <w:tcPr>
            <w:tcW w:w="19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5701B2" w:rsidP="008A5C7D">
            <w:pPr>
              <w:rPr>
                <w:rFonts w:ascii="Arial" w:hAnsi="Arial" w:cs="Arial"/>
              </w:rPr>
            </w:pPr>
            <w:r w:rsidRPr="00E42908">
              <w:rPr>
                <w:rFonts w:ascii="Arial" w:hAnsi="Arial" w:cs="Arial"/>
              </w:rPr>
              <w:t>100</w:t>
            </w:r>
          </w:p>
        </w:tc>
        <w:tc>
          <w:tcPr>
            <w:tcW w:w="2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701B2" w:rsidRPr="00E42908" w:rsidRDefault="000910AB" w:rsidP="000910AB">
            <w:pPr>
              <w:jc w:val="center"/>
              <w:rPr>
                <w:rFonts w:ascii="Arial" w:hAnsi="Arial" w:cs="Arial"/>
              </w:rPr>
            </w:pPr>
            <w:r w:rsidRPr="00E42908">
              <w:rPr>
                <w:rFonts w:ascii="Arial" w:hAnsi="Arial" w:cs="Arial"/>
              </w:rPr>
              <w:t>-</w:t>
            </w:r>
          </w:p>
        </w:tc>
        <w:tc>
          <w:tcPr>
            <w:tcW w:w="194" w:type="pct"/>
            <w:tcBorders>
              <w:top w:val="single" w:sz="4" w:space="0" w:color="auto"/>
              <w:left w:val="single" w:sz="4" w:space="0" w:color="auto"/>
              <w:bottom w:val="single" w:sz="4" w:space="0" w:color="auto"/>
              <w:right w:val="single" w:sz="4" w:space="0" w:color="auto"/>
            </w:tcBorders>
            <w:vAlign w:val="center"/>
          </w:tcPr>
          <w:p w:rsidR="005701B2" w:rsidRPr="00E42908" w:rsidRDefault="000910AB" w:rsidP="000910AB">
            <w:pPr>
              <w:jc w:val="center"/>
              <w:rPr>
                <w:rFonts w:ascii="Arial" w:hAnsi="Arial" w:cs="Arial"/>
              </w:rPr>
            </w:pPr>
            <w:r w:rsidRPr="00E42908">
              <w:rPr>
                <w:rFonts w:ascii="Arial" w:hAnsi="Arial" w:cs="Arial"/>
              </w:rPr>
              <w:t>-</w:t>
            </w:r>
          </w:p>
        </w:tc>
      </w:tr>
    </w:tbl>
    <w:p w:rsidR="005701B2" w:rsidRPr="00622C42" w:rsidRDefault="005701B2" w:rsidP="008A5C7D">
      <w:pPr>
        <w:rPr>
          <w:b/>
          <w:sz w:val="20"/>
          <w:szCs w:val="20"/>
          <w:u w:val="single"/>
        </w:rPr>
      </w:pPr>
    </w:p>
    <w:p w:rsidR="008D2130" w:rsidRDefault="008D2130" w:rsidP="008A5C7D">
      <w:pPr>
        <w:rPr>
          <w:b/>
          <w:sz w:val="20"/>
          <w:szCs w:val="20"/>
          <w:u w:val="single"/>
        </w:rPr>
      </w:pPr>
    </w:p>
    <w:p w:rsidR="008D2130" w:rsidRPr="006B69B8" w:rsidRDefault="008D2130" w:rsidP="008D2130">
      <w:pPr>
        <w:rPr>
          <w:rFonts w:ascii="Arial" w:hAnsi="Arial" w:cs="Arial"/>
          <w:b/>
          <w:lang w:val="ro-RO"/>
        </w:rPr>
      </w:pPr>
      <w:r w:rsidRPr="006B69B8">
        <w:rPr>
          <w:rFonts w:ascii="Arial" w:hAnsi="Arial" w:cs="Arial"/>
          <w:b/>
          <w:lang w:val="ro-RO"/>
        </w:rPr>
        <w:t>3.2.3 - Nitraţii şi fosfaţii  în râuri şi lacuri</w:t>
      </w:r>
    </w:p>
    <w:p w:rsidR="008D2130" w:rsidRPr="00E42908" w:rsidRDefault="00E42908" w:rsidP="00E42908">
      <w:pPr>
        <w:jc w:val="both"/>
        <w:rPr>
          <w:rFonts w:ascii="Arial" w:hAnsi="Arial" w:cs="Arial"/>
        </w:rPr>
      </w:pPr>
      <w:r w:rsidRPr="00E42908">
        <w:rPr>
          <w:rFonts w:ascii="Arial" w:hAnsi="Arial" w:cs="Arial"/>
          <w:b/>
        </w:rPr>
        <w:t>Tabel 3.2.3.</w:t>
      </w:r>
      <w:r>
        <w:rPr>
          <w:rFonts w:ascii="Arial" w:hAnsi="Arial" w:cs="Arial"/>
          <w:b/>
        </w:rPr>
        <w:t xml:space="preserve"> - </w:t>
      </w:r>
      <w:r w:rsidR="008D2130" w:rsidRPr="00E42908">
        <w:rPr>
          <w:rFonts w:ascii="Arial" w:hAnsi="Arial" w:cs="Arial"/>
        </w:rPr>
        <w:t>Dinamica anuală a concentraţiilor, surse şi tendinţe :</w:t>
      </w:r>
    </w:p>
    <w:tbl>
      <w:tblPr>
        <w:tblW w:w="2992" w:type="pct"/>
        <w:jc w:val="center"/>
        <w:tblInd w:w="25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496"/>
        <w:gridCol w:w="1494"/>
        <w:gridCol w:w="2039"/>
        <w:gridCol w:w="1308"/>
        <w:gridCol w:w="1377"/>
        <w:gridCol w:w="1254"/>
      </w:tblGrid>
      <w:tr w:rsidR="008D2130" w:rsidRPr="00E42908" w:rsidTr="006A3D9D">
        <w:trPr>
          <w:cantSplit/>
          <w:trHeight w:val="1398"/>
          <w:jc w:val="center"/>
        </w:trPr>
        <w:tc>
          <w:tcPr>
            <w:tcW w:w="834" w:type="pct"/>
            <w:vMerge w:val="restart"/>
            <w:tcBorders>
              <w:top w:val="single" w:sz="6" w:space="0" w:color="000000"/>
              <w:left w:val="single" w:sz="6" w:space="0" w:color="000000"/>
              <w:bottom w:val="single" w:sz="6" w:space="0" w:color="000000"/>
              <w:right w:val="single" w:sz="6" w:space="0" w:color="000000"/>
            </w:tcBorders>
            <w:shd w:val="clear" w:color="auto" w:fill="D9D9D9"/>
            <w:vAlign w:val="center"/>
          </w:tcPr>
          <w:p w:rsidR="008D2130" w:rsidRPr="00E42908" w:rsidRDefault="008D2130" w:rsidP="006A3D9D">
            <w:pPr>
              <w:jc w:val="center"/>
              <w:rPr>
                <w:rFonts w:ascii="Arial" w:hAnsi="Arial" w:cs="Arial"/>
                <w:b/>
              </w:rPr>
            </w:pPr>
            <w:r w:rsidRPr="00E42908">
              <w:rPr>
                <w:rFonts w:ascii="Arial" w:hAnsi="Arial" w:cs="Arial"/>
                <w:b/>
              </w:rPr>
              <w:t>Bazin hidrografic</w:t>
            </w:r>
          </w:p>
        </w:tc>
        <w:tc>
          <w:tcPr>
            <w:tcW w:w="833" w:type="pct"/>
            <w:vMerge w:val="restart"/>
            <w:tcBorders>
              <w:top w:val="single" w:sz="6" w:space="0" w:color="000000"/>
              <w:left w:val="single" w:sz="6" w:space="0" w:color="000000"/>
              <w:bottom w:val="single" w:sz="6" w:space="0" w:color="000000"/>
              <w:right w:val="single" w:sz="6" w:space="0" w:color="000000"/>
            </w:tcBorders>
            <w:shd w:val="clear" w:color="auto" w:fill="D9D9D9"/>
            <w:vAlign w:val="center"/>
          </w:tcPr>
          <w:p w:rsidR="008D2130" w:rsidRPr="00E42908" w:rsidRDefault="008D2130" w:rsidP="006A3D9D">
            <w:pPr>
              <w:jc w:val="center"/>
              <w:rPr>
                <w:rFonts w:ascii="Arial" w:hAnsi="Arial" w:cs="Arial"/>
                <w:b/>
              </w:rPr>
            </w:pPr>
            <w:r w:rsidRPr="00E42908">
              <w:rPr>
                <w:rFonts w:ascii="Arial" w:hAnsi="Arial" w:cs="Arial"/>
                <w:b/>
              </w:rPr>
              <w:t>Curs apă</w:t>
            </w:r>
          </w:p>
          <w:p w:rsidR="008D2130" w:rsidRPr="00E42908" w:rsidRDefault="008D2130" w:rsidP="006A3D9D">
            <w:pPr>
              <w:jc w:val="center"/>
              <w:rPr>
                <w:rFonts w:ascii="Arial" w:hAnsi="Arial" w:cs="Arial"/>
                <w:b/>
              </w:rPr>
            </w:pPr>
            <w:r w:rsidRPr="00E42908">
              <w:rPr>
                <w:rFonts w:ascii="Arial" w:hAnsi="Arial" w:cs="Arial"/>
                <w:b/>
              </w:rPr>
              <w:t xml:space="preserve"> (lac)</w:t>
            </w:r>
          </w:p>
        </w:tc>
        <w:tc>
          <w:tcPr>
            <w:tcW w:w="1137" w:type="pct"/>
            <w:vMerge w:val="restart"/>
            <w:tcBorders>
              <w:top w:val="single" w:sz="6" w:space="0" w:color="000000"/>
              <w:left w:val="single" w:sz="6" w:space="0" w:color="000000"/>
              <w:bottom w:val="single" w:sz="6" w:space="0" w:color="000000"/>
              <w:right w:val="single" w:sz="6" w:space="0" w:color="000000"/>
            </w:tcBorders>
            <w:shd w:val="clear" w:color="auto" w:fill="D9D9D9"/>
            <w:vAlign w:val="center"/>
          </w:tcPr>
          <w:p w:rsidR="008D2130" w:rsidRPr="00E42908" w:rsidRDefault="008D2130" w:rsidP="006A3D9D">
            <w:pPr>
              <w:jc w:val="center"/>
              <w:rPr>
                <w:rFonts w:ascii="Arial" w:hAnsi="Arial" w:cs="Arial"/>
                <w:b/>
              </w:rPr>
            </w:pPr>
            <w:r w:rsidRPr="00E42908">
              <w:rPr>
                <w:rFonts w:ascii="Arial" w:hAnsi="Arial" w:cs="Arial"/>
                <w:b/>
              </w:rPr>
              <w:t>Secţiunea de control</w:t>
            </w:r>
          </w:p>
        </w:tc>
        <w:tc>
          <w:tcPr>
            <w:tcW w:w="729" w:type="pct"/>
            <w:tcBorders>
              <w:top w:val="single" w:sz="6" w:space="0" w:color="000000"/>
              <w:left w:val="single" w:sz="6" w:space="0" w:color="000000"/>
              <w:bottom w:val="single" w:sz="6" w:space="0" w:color="000000"/>
              <w:right w:val="single" w:sz="6" w:space="0" w:color="000000"/>
            </w:tcBorders>
            <w:shd w:val="clear" w:color="auto" w:fill="D9D9D9"/>
            <w:textDirection w:val="btLr"/>
            <w:vAlign w:val="center"/>
          </w:tcPr>
          <w:p w:rsidR="008D2130" w:rsidRPr="00E42908" w:rsidRDefault="008D2130" w:rsidP="006A3D9D">
            <w:pPr>
              <w:jc w:val="center"/>
              <w:rPr>
                <w:rFonts w:ascii="Arial" w:hAnsi="Arial" w:cs="Arial"/>
                <w:b/>
              </w:rPr>
            </w:pPr>
            <w:r w:rsidRPr="00E42908">
              <w:rPr>
                <w:rFonts w:ascii="Arial" w:hAnsi="Arial" w:cs="Arial"/>
                <w:b/>
              </w:rPr>
              <w:t>Nitraţi</w:t>
            </w:r>
          </w:p>
          <w:p w:rsidR="008D2130" w:rsidRPr="00E42908" w:rsidRDefault="008D2130" w:rsidP="006A3D9D">
            <w:pPr>
              <w:jc w:val="center"/>
              <w:rPr>
                <w:rFonts w:ascii="Arial" w:hAnsi="Arial" w:cs="Arial"/>
                <w:b/>
              </w:rPr>
            </w:pPr>
            <w:r w:rsidRPr="00E42908">
              <w:rPr>
                <w:rFonts w:ascii="Arial" w:hAnsi="Arial" w:cs="Arial"/>
                <w:b/>
              </w:rPr>
              <w:t>N-NO</w:t>
            </w:r>
            <w:r w:rsidRPr="00E42908">
              <w:rPr>
                <w:rFonts w:ascii="Arial" w:hAnsi="Arial" w:cs="Arial"/>
                <w:b/>
                <w:vertAlign w:val="subscript"/>
              </w:rPr>
              <w:t>3</w:t>
            </w:r>
            <w:r w:rsidRPr="00E42908">
              <w:rPr>
                <w:rFonts w:ascii="Arial" w:hAnsi="Arial" w:cs="Arial"/>
                <w:b/>
                <w:vertAlign w:val="superscript"/>
              </w:rPr>
              <w:t>-</w:t>
            </w:r>
          </w:p>
        </w:tc>
        <w:tc>
          <w:tcPr>
            <w:tcW w:w="768" w:type="pct"/>
            <w:tcBorders>
              <w:top w:val="single" w:sz="6" w:space="0" w:color="000000"/>
              <w:left w:val="single" w:sz="6" w:space="0" w:color="000000"/>
              <w:bottom w:val="single" w:sz="6" w:space="0" w:color="000000"/>
              <w:right w:val="single" w:sz="6" w:space="0" w:color="000000"/>
            </w:tcBorders>
            <w:shd w:val="clear" w:color="auto" w:fill="D9D9D9"/>
            <w:textDirection w:val="btLr"/>
            <w:vAlign w:val="center"/>
          </w:tcPr>
          <w:p w:rsidR="008D2130" w:rsidRPr="00E42908" w:rsidRDefault="008D2130" w:rsidP="006A3D9D">
            <w:pPr>
              <w:jc w:val="center"/>
              <w:rPr>
                <w:rFonts w:ascii="Arial" w:hAnsi="Arial" w:cs="Arial"/>
                <w:b/>
              </w:rPr>
            </w:pPr>
            <w:r w:rsidRPr="00E42908">
              <w:rPr>
                <w:rFonts w:ascii="Arial" w:hAnsi="Arial" w:cs="Arial"/>
                <w:b/>
              </w:rPr>
              <w:t>Ortofosfaţi</w:t>
            </w:r>
          </w:p>
          <w:p w:rsidR="008D2130" w:rsidRPr="00E42908" w:rsidRDefault="008D2130" w:rsidP="006A3D9D">
            <w:pPr>
              <w:jc w:val="center"/>
              <w:rPr>
                <w:rFonts w:ascii="Arial" w:hAnsi="Arial" w:cs="Arial"/>
                <w:b/>
                <w:vertAlign w:val="superscript"/>
              </w:rPr>
            </w:pPr>
            <w:r w:rsidRPr="00E42908">
              <w:rPr>
                <w:rFonts w:ascii="Arial" w:hAnsi="Arial" w:cs="Arial"/>
                <w:b/>
              </w:rPr>
              <w:t>P-PO</w:t>
            </w:r>
            <w:r w:rsidRPr="00E42908">
              <w:rPr>
                <w:rFonts w:ascii="Arial" w:hAnsi="Arial" w:cs="Arial"/>
                <w:b/>
                <w:vertAlign w:val="subscript"/>
              </w:rPr>
              <w:t>4</w:t>
            </w:r>
            <w:r w:rsidRPr="00E42908">
              <w:rPr>
                <w:rFonts w:ascii="Arial" w:hAnsi="Arial" w:cs="Arial"/>
                <w:b/>
                <w:vertAlign w:val="superscript"/>
              </w:rPr>
              <w:t>3-</w:t>
            </w:r>
          </w:p>
        </w:tc>
        <w:tc>
          <w:tcPr>
            <w:tcW w:w="699" w:type="pct"/>
            <w:tcBorders>
              <w:top w:val="single" w:sz="6" w:space="0" w:color="000000"/>
              <w:left w:val="single" w:sz="6" w:space="0" w:color="000000"/>
              <w:bottom w:val="single" w:sz="6" w:space="0" w:color="000000"/>
              <w:right w:val="single" w:sz="6" w:space="0" w:color="000000"/>
            </w:tcBorders>
            <w:shd w:val="clear" w:color="auto" w:fill="D9D9D9"/>
            <w:textDirection w:val="btLr"/>
            <w:vAlign w:val="center"/>
          </w:tcPr>
          <w:p w:rsidR="008D2130" w:rsidRPr="00E42908" w:rsidRDefault="008D2130" w:rsidP="006A3D9D">
            <w:pPr>
              <w:jc w:val="center"/>
              <w:rPr>
                <w:rFonts w:ascii="Arial" w:hAnsi="Arial" w:cs="Arial"/>
                <w:b/>
                <w:iCs/>
              </w:rPr>
            </w:pPr>
            <w:r w:rsidRPr="00E42908">
              <w:rPr>
                <w:rFonts w:ascii="Arial" w:hAnsi="Arial" w:cs="Arial"/>
                <w:b/>
                <w:iCs/>
              </w:rPr>
              <w:t>Calitatea apei</w:t>
            </w:r>
          </w:p>
          <w:p w:rsidR="008D2130" w:rsidRPr="00E42908" w:rsidRDefault="008D2130" w:rsidP="006A3D9D">
            <w:pPr>
              <w:jc w:val="center"/>
              <w:rPr>
                <w:rFonts w:ascii="Arial" w:hAnsi="Arial" w:cs="Arial"/>
                <w:b/>
                <w:i/>
                <w:iCs/>
              </w:rPr>
            </w:pPr>
            <w:r w:rsidRPr="00E42908">
              <w:rPr>
                <w:rFonts w:ascii="Arial" w:hAnsi="Arial" w:cs="Arial"/>
                <w:b/>
                <w:iCs/>
              </w:rPr>
              <w:t>(Starea ecologică</w:t>
            </w:r>
            <w:r w:rsidRPr="00E42908">
              <w:rPr>
                <w:rFonts w:ascii="Arial" w:hAnsi="Arial" w:cs="Arial"/>
                <w:b/>
                <w:i/>
                <w:iCs/>
              </w:rPr>
              <w:t>)</w:t>
            </w:r>
          </w:p>
        </w:tc>
      </w:tr>
      <w:tr w:rsidR="008D2130" w:rsidRPr="00E42908" w:rsidTr="006A3D9D">
        <w:trPr>
          <w:jc w:val="center"/>
        </w:trPr>
        <w:tc>
          <w:tcPr>
            <w:tcW w:w="834" w:type="pct"/>
            <w:vMerge/>
            <w:tcBorders>
              <w:top w:val="single" w:sz="6" w:space="0" w:color="000000"/>
              <w:left w:val="single" w:sz="6" w:space="0" w:color="000000"/>
              <w:bottom w:val="single" w:sz="6" w:space="0" w:color="000000"/>
              <w:right w:val="single" w:sz="6" w:space="0" w:color="000000"/>
            </w:tcBorders>
            <w:shd w:val="clear" w:color="auto" w:fill="D9D9D9"/>
            <w:vAlign w:val="center"/>
          </w:tcPr>
          <w:p w:rsidR="008D2130" w:rsidRPr="00E42908" w:rsidRDefault="008D2130" w:rsidP="006A3D9D">
            <w:pPr>
              <w:jc w:val="center"/>
              <w:rPr>
                <w:rFonts w:ascii="Arial" w:hAnsi="Arial" w:cs="Arial"/>
              </w:rPr>
            </w:pPr>
          </w:p>
        </w:tc>
        <w:tc>
          <w:tcPr>
            <w:tcW w:w="833" w:type="pct"/>
            <w:vMerge/>
            <w:tcBorders>
              <w:top w:val="single" w:sz="6" w:space="0" w:color="000000"/>
              <w:left w:val="single" w:sz="6" w:space="0" w:color="000000"/>
              <w:bottom w:val="single" w:sz="6" w:space="0" w:color="000000"/>
              <w:right w:val="single" w:sz="6" w:space="0" w:color="000000"/>
            </w:tcBorders>
            <w:shd w:val="clear" w:color="auto" w:fill="D9D9D9"/>
            <w:vAlign w:val="center"/>
          </w:tcPr>
          <w:p w:rsidR="008D2130" w:rsidRPr="00E42908" w:rsidRDefault="008D2130" w:rsidP="006A3D9D">
            <w:pPr>
              <w:jc w:val="center"/>
              <w:rPr>
                <w:rFonts w:ascii="Arial" w:hAnsi="Arial" w:cs="Arial"/>
              </w:rPr>
            </w:pPr>
          </w:p>
        </w:tc>
        <w:tc>
          <w:tcPr>
            <w:tcW w:w="1137" w:type="pct"/>
            <w:vMerge/>
            <w:tcBorders>
              <w:top w:val="single" w:sz="6" w:space="0" w:color="000000"/>
              <w:left w:val="single" w:sz="6" w:space="0" w:color="000000"/>
              <w:bottom w:val="single" w:sz="6" w:space="0" w:color="000000"/>
              <w:right w:val="single" w:sz="6" w:space="0" w:color="000000"/>
            </w:tcBorders>
            <w:shd w:val="clear" w:color="auto" w:fill="D9D9D9"/>
            <w:vAlign w:val="center"/>
          </w:tcPr>
          <w:p w:rsidR="008D2130" w:rsidRPr="00E42908" w:rsidRDefault="008D2130" w:rsidP="006A3D9D">
            <w:pPr>
              <w:jc w:val="center"/>
              <w:rPr>
                <w:rFonts w:ascii="Arial" w:hAnsi="Arial" w:cs="Arial"/>
              </w:rPr>
            </w:pPr>
          </w:p>
        </w:tc>
        <w:tc>
          <w:tcPr>
            <w:tcW w:w="729"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8D2130" w:rsidRPr="00E42908" w:rsidRDefault="008D2130" w:rsidP="006A3D9D">
            <w:pPr>
              <w:jc w:val="center"/>
              <w:rPr>
                <w:rFonts w:ascii="Arial" w:hAnsi="Arial" w:cs="Arial"/>
                <w:b/>
              </w:rPr>
            </w:pPr>
            <w:r w:rsidRPr="00E42908">
              <w:rPr>
                <w:rFonts w:ascii="Arial" w:hAnsi="Arial" w:cs="Arial"/>
                <w:b/>
              </w:rPr>
              <w:t>mgN/l</w:t>
            </w:r>
          </w:p>
        </w:tc>
        <w:tc>
          <w:tcPr>
            <w:tcW w:w="76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8D2130" w:rsidRPr="00E42908" w:rsidRDefault="008D2130" w:rsidP="006A3D9D">
            <w:pPr>
              <w:jc w:val="center"/>
              <w:rPr>
                <w:rFonts w:ascii="Arial" w:hAnsi="Arial" w:cs="Arial"/>
                <w:b/>
              </w:rPr>
            </w:pPr>
            <w:r w:rsidRPr="00E42908">
              <w:rPr>
                <w:rFonts w:ascii="Arial" w:hAnsi="Arial" w:cs="Arial"/>
                <w:b/>
              </w:rPr>
              <w:t>mgP/l</w:t>
            </w:r>
          </w:p>
        </w:tc>
        <w:tc>
          <w:tcPr>
            <w:tcW w:w="699"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8D2130" w:rsidRPr="00E42908" w:rsidRDefault="008D2130" w:rsidP="006A3D9D">
            <w:pPr>
              <w:jc w:val="center"/>
              <w:rPr>
                <w:rFonts w:ascii="Arial" w:hAnsi="Arial" w:cs="Arial"/>
                <w:b/>
                <w:i/>
                <w:iCs/>
              </w:rPr>
            </w:pPr>
          </w:p>
        </w:tc>
      </w:tr>
      <w:tr w:rsidR="008D2130" w:rsidRPr="00E42908" w:rsidTr="006A3D9D">
        <w:trPr>
          <w:trHeight w:val="516"/>
          <w:jc w:val="center"/>
        </w:trPr>
        <w:tc>
          <w:tcPr>
            <w:tcW w:w="834"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rPr>
                <w:rFonts w:ascii="Arial" w:hAnsi="Arial" w:cs="Arial"/>
                <w:iCs/>
              </w:rPr>
            </w:pPr>
            <w:r w:rsidRPr="00E42908">
              <w:rPr>
                <w:rFonts w:ascii="Arial" w:hAnsi="Arial" w:cs="Arial"/>
                <w:iCs/>
              </w:rPr>
              <w:t>Dunăre</w:t>
            </w:r>
          </w:p>
        </w:tc>
        <w:tc>
          <w:tcPr>
            <w:tcW w:w="833"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rPr>
                <w:rFonts w:ascii="Arial" w:hAnsi="Arial" w:cs="Arial"/>
                <w:iCs/>
              </w:rPr>
            </w:pPr>
            <w:r w:rsidRPr="00E42908">
              <w:rPr>
                <w:rFonts w:ascii="Arial" w:hAnsi="Arial" w:cs="Arial"/>
                <w:iCs/>
              </w:rPr>
              <w:t>Călmățui</w:t>
            </w:r>
          </w:p>
        </w:tc>
        <w:tc>
          <w:tcPr>
            <w:tcW w:w="1137"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rPr>
                <w:rFonts w:ascii="Arial" w:hAnsi="Arial" w:cs="Arial"/>
                <w:iCs/>
              </w:rPr>
            </w:pPr>
            <w:r w:rsidRPr="00E42908">
              <w:rPr>
                <w:rFonts w:ascii="Arial" w:hAnsi="Arial" w:cs="Arial"/>
                <w:iCs/>
              </w:rPr>
              <w:t>Cireșu</w:t>
            </w:r>
          </w:p>
        </w:tc>
        <w:tc>
          <w:tcPr>
            <w:tcW w:w="729"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jc w:val="center"/>
              <w:rPr>
                <w:rFonts w:ascii="Arial" w:hAnsi="Arial" w:cs="Arial"/>
                <w:iCs/>
                <w:highlight w:val="yellow"/>
              </w:rPr>
            </w:pPr>
            <w:r w:rsidRPr="00E42908">
              <w:rPr>
                <w:rFonts w:ascii="Arial" w:hAnsi="Arial" w:cs="Arial"/>
                <w:iCs/>
              </w:rPr>
              <w:t>0.294</w:t>
            </w:r>
          </w:p>
        </w:tc>
        <w:tc>
          <w:tcPr>
            <w:tcW w:w="768"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jc w:val="center"/>
              <w:rPr>
                <w:rFonts w:ascii="Arial" w:hAnsi="Arial" w:cs="Arial"/>
                <w:iCs/>
                <w:highlight w:val="yellow"/>
              </w:rPr>
            </w:pPr>
            <w:r w:rsidRPr="00E42908">
              <w:rPr>
                <w:rFonts w:ascii="Arial" w:hAnsi="Arial" w:cs="Arial"/>
                <w:iCs/>
              </w:rPr>
              <w:t>0.154</w:t>
            </w:r>
          </w:p>
        </w:tc>
        <w:tc>
          <w:tcPr>
            <w:tcW w:w="699"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jc w:val="center"/>
              <w:rPr>
                <w:rFonts w:ascii="Arial" w:hAnsi="Arial" w:cs="Arial"/>
                <w:iCs/>
              </w:rPr>
            </w:pPr>
            <w:r w:rsidRPr="00E42908">
              <w:rPr>
                <w:rFonts w:ascii="Arial" w:hAnsi="Arial" w:cs="Arial"/>
                <w:iCs/>
              </w:rPr>
              <w:t>M</w:t>
            </w:r>
          </w:p>
        </w:tc>
      </w:tr>
      <w:tr w:rsidR="008D2130" w:rsidRPr="00E42908" w:rsidTr="006A3D9D">
        <w:trPr>
          <w:jc w:val="center"/>
        </w:trPr>
        <w:tc>
          <w:tcPr>
            <w:tcW w:w="834"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rPr>
                <w:rFonts w:ascii="Arial" w:hAnsi="Arial" w:cs="Arial"/>
                <w:iCs/>
              </w:rPr>
            </w:pPr>
            <w:r w:rsidRPr="00E42908">
              <w:rPr>
                <w:rFonts w:ascii="Arial" w:hAnsi="Arial" w:cs="Arial"/>
                <w:iCs/>
              </w:rPr>
              <w:t>Dunăre</w:t>
            </w:r>
          </w:p>
        </w:tc>
        <w:tc>
          <w:tcPr>
            <w:tcW w:w="833"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rPr>
                <w:rFonts w:ascii="Arial" w:hAnsi="Arial" w:cs="Arial"/>
                <w:iCs/>
              </w:rPr>
            </w:pPr>
            <w:r w:rsidRPr="00E42908">
              <w:rPr>
                <w:rFonts w:ascii="Arial" w:hAnsi="Arial" w:cs="Arial"/>
                <w:iCs/>
              </w:rPr>
              <w:t>Călmățui</w:t>
            </w:r>
          </w:p>
        </w:tc>
        <w:tc>
          <w:tcPr>
            <w:tcW w:w="1137"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rPr>
                <w:rFonts w:ascii="Arial" w:hAnsi="Arial" w:cs="Arial"/>
                <w:iCs/>
              </w:rPr>
            </w:pPr>
            <w:r w:rsidRPr="00E42908">
              <w:rPr>
                <w:rFonts w:ascii="Arial" w:hAnsi="Arial" w:cs="Arial"/>
                <w:iCs/>
              </w:rPr>
              <w:t>Berteștii de Jos</w:t>
            </w:r>
          </w:p>
        </w:tc>
        <w:tc>
          <w:tcPr>
            <w:tcW w:w="729"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jc w:val="center"/>
              <w:rPr>
                <w:rFonts w:ascii="Arial" w:hAnsi="Arial" w:cs="Arial"/>
                <w:iCs/>
                <w:highlight w:val="yellow"/>
              </w:rPr>
            </w:pPr>
            <w:r w:rsidRPr="00E42908">
              <w:rPr>
                <w:rFonts w:ascii="Arial" w:hAnsi="Arial" w:cs="Arial"/>
                <w:iCs/>
              </w:rPr>
              <w:t>0.454</w:t>
            </w:r>
          </w:p>
        </w:tc>
        <w:tc>
          <w:tcPr>
            <w:tcW w:w="768"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jc w:val="center"/>
              <w:rPr>
                <w:rFonts w:ascii="Arial" w:hAnsi="Arial" w:cs="Arial"/>
                <w:iCs/>
                <w:highlight w:val="yellow"/>
              </w:rPr>
            </w:pPr>
            <w:r w:rsidRPr="00E42908">
              <w:rPr>
                <w:rFonts w:ascii="Arial" w:hAnsi="Arial" w:cs="Arial"/>
                <w:iCs/>
              </w:rPr>
              <w:t>0.071</w:t>
            </w:r>
          </w:p>
        </w:tc>
        <w:tc>
          <w:tcPr>
            <w:tcW w:w="699"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jc w:val="center"/>
              <w:rPr>
                <w:rFonts w:ascii="Arial" w:hAnsi="Arial" w:cs="Arial"/>
                <w:iCs/>
              </w:rPr>
            </w:pPr>
            <w:r w:rsidRPr="00E42908">
              <w:rPr>
                <w:rFonts w:ascii="Arial" w:hAnsi="Arial" w:cs="Arial"/>
                <w:iCs/>
              </w:rPr>
              <w:t>M</w:t>
            </w:r>
          </w:p>
        </w:tc>
      </w:tr>
      <w:tr w:rsidR="008D2130" w:rsidRPr="00E42908" w:rsidTr="006A3D9D">
        <w:trPr>
          <w:trHeight w:val="399"/>
          <w:jc w:val="center"/>
        </w:trPr>
        <w:tc>
          <w:tcPr>
            <w:tcW w:w="834"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rPr>
                <w:rFonts w:ascii="Arial" w:hAnsi="Arial" w:cs="Arial"/>
                <w:iCs/>
              </w:rPr>
            </w:pPr>
            <w:r w:rsidRPr="00E42908">
              <w:rPr>
                <w:rFonts w:ascii="Arial" w:hAnsi="Arial" w:cs="Arial"/>
                <w:iCs/>
              </w:rPr>
              <w:t>Buzău</w:t>
            </w:r>
          </w:p>
        </w:tc>
        <w:tc>
          <w:tcPr>
            <w:tcW w:w="833"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rPr>
                <w:rFonts w:ascii="Arial" w:hAnsi="Arial" w:cs="Arial"/>
                <w:iCs/>
              </w:rPr>
            </w:pPr>
            <w:r w:rsidRPr="00E42908">
              <w:rPr>
                <w:rFonts w:ascii="Arial" w:hAnsi="Arial" w:cs="Arial"/>
                <w:iCs/>
              </w:rPr>
              <w:t>Buzău</w:t>
            </w:r>
          </w:p>
        </w:tc>
        <w:tc>
          <w:tcPr>
            <w:tcW w:w="1137"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rPr>
                <w:rFonts w:ascii="Arial" w:hAnsi="Arial" w:cs="Arial"/>
                <w:iCs/>
              </w:rPr>
            </w:pPr>
            <w:r w:rsidRPr="00E42908">
              <w:rPr>
                <w:rFonts w:ascii="Arial" w:hAnsi="Arial" w:cs="Arial"/>
                <w:iCs/>
              </w:rPr>
              <w:t>Racovița</w:t>
            </w:r>
          </w:p>
        </w:tc>
        <w:tc>
          <w:tcPr>
            <w:tcW w:w="729"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jc w:val="center"/>
              <w:rPr>
                <w:rFonts w:ascii="Arial" w:hAnsi="Arial" w:cs="Arial"/>
                <w:iCs/>
                <w:highlight w:val="yellow"/>
              </w:rPr>
            </w:pPr>
            <w:r w:rsidRPr="00E42908">
              <w:rPr>
                <w:rFonts w:ascii="Arial" w:hAnsi="Arial" w:cs="Arial"/>
                <w:iCs/>
              </w:rPr>
              <w:t>1.004</w:t>
            </w:r>
          </w:p>
        </w:tc>
        <w:tc>
          <w:tcPr>
            <w:tcW w:w="768"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jc w:val="center"/>
              <w:rPr>
                <w:rFonts w:ascii="Arial" w:hAnsi="Arial" w:cs="Arial"/>
                <w:iCs/>
                <w:highlight w:val="yellow"/>
              </w:rPr>
            </w:pPr>
            <w:r w:rsidRPr="00E42908">
              <w:rPr>
                <w:rFonts w:ascii="Arial" w:hAnsi="Arial" w:cs="Arial"/>
                <w:iCs/>
              </w:rPr>
              <w:t>0.035</w:t>
            </w:r>
          </w:p>
        </w:tc>
        <w:tc>
          <w:tcPr>
            <w:tcW w:w="699"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jc w:val="center"/>
              <w:rPr>
                <w:rFonts w:ascii="Arial" w:hAnsi="Arial" w:cs="Arial"/>
                <w:iCs/>
              </w:rPr>
            </w:pPr>
            <w:r w:rsidRPr="00E42908">
              <w:rPr>
                <w:rFonts w:ascii="Arial" w:hAnsi="Arial" w:cs="Arial"/>
                <w:iCs/>
              </w:rPr>
              <w:t>M</w:t>
            </w:r>
          </w:p>
        </w:tc>
      </w:tr>
    </w:tbl>
    <w:p w:rsidR="008D2130" w:rsidRDefault="008D2130" w:rsidP="008D2130">
      <w:pPr>
        <w:ind w:firstLine="737"/>
        <w:rPr>
          <w:b/>
          <w:sz w:val="20"/>
          <w:szCs w:val="20"/>
          <w:u w:val="single"/>
        </w:rPr>
      </w:pPr>
    </w:p>
    <w:p w:rsidR="006B69B8" w:rsidRPr="00E42908" w:rsidRDefault="008D2130" w:rsidP="008D2130">
      <w:pPr>
        <w:tabs>
          <w:tab w:val="left" w:pos="1055"/>
        </w:tabs>
        <w:rPr>
          <w:rFonts w:ascii="Arial" w:hAnsi="Arial" w:cs="Arial"/>
          <w:sz w:val="20"/>
          <w:szCs w:val="20"/>
        </w:rPr>
      </w:pPr>
      <w:r w:rsidRPr="00E42908">
        <w:rPr>
          <w:rFonts w:ascii="Arial" w:hAnsi="Arial" w:cs="Arial"/>
          <w:b/>
          <w:sz w:val="20"/>
          <w:szCs w:val="20"/>
        </w:rPr>
        <w:t>LEGENDĂ</w:t>
      </w:r>
      <w:r w:rsidRPr="00E42908">
        <w:rPr>
          <w:rFonts w:ascii="Arial" w:hAnsi="Arial" w:cs="Arial"/>
          <w:sz w:val="20"/>
          <w:szCs w:val="20"/>
        </w:rPr>
        <w:t xml:space="preserve">: FB – stare foarte bună, </w:t>
      </w:r>
    </w:p>
    <w:p w:rsidR="006B69B8" w:rsidRPr="00E42908" w:rsidRDefault="006B69B8" w:rsidP="008D2130">
      <w:pPr>
        <w:tabs>
          <w:tab w:val="left" w:pos="1055"/>
        </w:tabs>
        <w:rPr>
          <w:rFonts w:ascii="Arial" w:hAnsi="Arial" w:cs="Arial"/>
          <w:sz w:val="20"/>
          <w:szCs w:val="20"/>
        </w:rPr>
      </w:pPr>
      <w:r w:rsidRPr="00E42908">
        <w:rPr>
          <w:rFonts w:ascii="Arial" w:hAnsi="Arial" w:cs="Arial"/>
          <w:sz w:val="20"/>
          <w:szCs w:val="20"/>
        </w:rPr>
        <w:t xml:space="preserve">                 </w:t>
      </w:r>
      <w:r w:rsidR="008D2130" w:rsidRPr="00E42908">
        <w:rPr>
          <w:rFonts w:ascii="Arial" w:hAnsi="Arial" w:cs="Arial"/>
          <w:sz w:val="20"/>
          <w:szCs w:val="20"/>
        </w:rPr>
        <w:t>B – stare bună,</w:t>
      </w:r>
    </w:p>
    <w:p w:rsidR="006B69B8" w:rsidRPr="00E42908" w:rsidRDefault="006B69B8" w:rsidP="008D2130">
      <w:pPr>
        <w:tabs>
          <w:tab w:val="left" w:pos="1055"/>
        </w:tabs>
        <w:rPr>
          <w:rFonts w:ascii="Arial" w:hAnsi="Arial" w:cs="Arial"/>
          <w:sz w:val="20"/>
          <w:szCs w:val="20"/>
        </w:rPr>
      </w:pPr>
      <w:r w:rsidRPr="00E42908">
        <w:rPr>
          <w:rFonts w:ascii="Arial" w:hAnsi="Arial" w:cs="Arial"/>
          <w:sz w:val="20"/>
          <w:szCs w:val="20"/>
        </w:rPr>
        <w:t xml:space="preserve">                </w:t>
      </w:r>
      <w:r w:rsidR="008D2130" w:rsidRPr="00E42908">
        <w:rPr>
          <w:rFonts w:ascii="Arial" w:hAnsi="Arial" w:cs="Arial"/>
          <w:sz w:val="20"/>
          <w:szCs w:val="20"/>
        </w:rPr>
        <w:t xml:space="preserve"> M – stare moderată, </w:t>
      </w:r>
    </w:p>
    <w:p w:rsidR="006B69B8" w:rsidRPr="00E42908" w:rsidRDefault="006B69B8" w:rsidP="008D2130">
      <w:pPr>
        <w:tabs>
          <w:tab w:val="left" w:pos="1055"/>
        </w:tabs>
        <w:rPr>
          <w:rFonts w:ascii="Arial" w:hAnsi="Arial" w:cs="Arial"/>
          <w:sz w:val="20"/>
          <w:szCs w:val="20"/>
        </w:rPr>
      </w:pPr>
      <w:r w:rsidRPr="00E42908">
        <w:rPr>
          <w:rFonts w:ascii="Arial" w:hAnsi="Arial" w:cs="Arial"/>
          <w:sz w:val="20"/>
          <w:szCs w:val="20"/>
        </w:rPr>
        <w:t xml:space="preserve">                 </w:t>
      </w:r>
      <w:r w:rsidR="008D2130" w:rsidRPr="00E42908">
        <w:rPr>
          <w:rFonts w:ascii="Arial" w:hAnsi="Arial" w:cs="Arial"/>
          <w:sz w:val="20"/>
          <w:szCs w:val="20"/>
        </w:rPr>
        <w:t xml:space="preserve">Z – stare necunoscută (nu s-au făcut analize), </w:t>
      </w:r>
    </w:p>
    <w:p w:rsidR="006B69B8" w:rsidRPr="00E42908" w:rsidRDefault="006B69B8" w:rsidP="008D2130">
      <w:pPr>
        <w:tabs>
          <w:tab w:val="left" w:pos="1055"/>
        </w:tabs>
        <w:rPr>
          <w:rFonts w:ascii="Arial" w:hAnsi="Arial" w:cs="Arial"/>
          <w:sz w:val="20"/>
          <w:szCs w:val="20"/>
        </w:rPr>
      </w:pPr>
      <w:r w:rsidRPr="00E42908">
        <w:rPr>
          <w:rFonts w:ascii="Arial" w:hAnsi="Arial" w:cs="Arial"/>
          <w:sz w:val="20"/>
          <w:szCs w:val="20"/>
        </w:rPr>
        <w:t xml:space="preserve">                 </w:t>
      </w:r>
      <w:r w:rsidR="008D2130" w:rsidRPr="00E42908">
        <w:rPr>
          <w:rFonts w:ascii="Arial" w:hAnsi="Arial" w:cs="Arial"/>
          <w:sz w:val="20"/>
          <w:szCs w:val="20"/>
        </w:rPr>
        <w:t xml:space="preserve">PEM – potențial ecologic bun, </w:t>
      </w:r>
    </w:p>
    <w:p w:rsidR="008D2130" w:rsidRPr="00E42908" w:rsidRDefault="006B69B8" w:rsidP="008D2130">
      <w:pPr>
        <w:tabs>
          <w:tab w:val="left" w:pos="1055"/>
        </w:tabs>
        <w:rPr>
          <w:rFonts w:ascii="Arial" w:hAnsi="Arial" w:cs="Arial"/>
          <w:sz w:val="20"/>
          <w:szCs w:val="20"/>
        </w:rPr>
      </w:pPr>
      <w:r w:rsidRPr="00E42908">
        <w:rPr>
          <w:rFonts w:ascii="Arial" w:hAnsi="Arial" w:cs="Arial"/>
          <w:sz w:val="20"/>
          <w:szCs w:val="20"/>
        </w:rPr>
        <w:t xml:space="preserve">                 </w:t>
      </w:r>
      <w:r w:rsidR="008D2130" w:rsidRPr="00E42908">
        <w:rPr>
          <w:rFonts w:ascii="Arial" w:hAnsi="Arial" w:cs="Arial"/>
          <w:sz w:val="20"/>
          <w:szCs w:val="20"/>
        </w:rPr>
        <w:t>PEMo – potențial ecologic moderat</w:t>
      </w:r>
    </w:p>
    <w:p w:rsidR="008D2130" w:rsidRDefault="008D2130" w:rsidP="008D2130">
      <w:pPr>
        <w:ind w:firstLine="737"/>
        <w:rPr>
          <w:b/>
          <w:sz w:val="20"/>
          <w:szCs w:val="20"/>
          <w:u w:val="single"/>
        </w:rPr>
      </w:pPr>
    </w:p>
    <w:p w:rsidR="008D2130" w:rsidRPr="006B69B8" w:rsidRDefault="008D2130" w:rsidP="008D2130">
      <w:pPr>
        <w:rPr>
          <w:rFonts w:ascii="Arial" w:hAnsi="Arial" w:cs="Arial"/>
          <w:b/>
          <w:lang w:val="ro-RO"/>
        </w:rPr>
      </w:pPr>
      <w:r w:rsidRPr="006B69B8">
        <w:rPr>
          <w:rFonts w:ascii="Arial" w:hAnsi="Arial" w:cs="Arial"/>
          <w:b/>
          <w:lang w:val="ro-RO"/>
        </w:rPr>
        <w:t>3.2.4 - Oxigenul dizolvat, materiile organice şi amoniu în apele râurilor</w:t>
      </w:r>
    </w:p>
    <w:p w:rsidR="008D2130" w:rsidRPr="006B69B8" w:rsidRDefault="008D2130" w:rsidP="008D2130">
      <w:pPr>
        <w:rPr>
          <w:rFonts w:ascii="Arial" w:hAnsi="Arial" w:cs="Arial"/>
          <w:b/>
          <w:lang w:val="ro-RO"/>
        </w:rPr>
      </w:pPr>
    </w:p>
    <w:p w:rsidR="008D2130" w:rsidRPr="00E42908" w:rsidRDefault="00E42908" w:rsidP="008D2130">
      <w:pPr>
        <w:rPr>
          <w:rFonts w:ascii="Arial" w:hAnsi="Arial" w:cs="Arial"/>
        </w:rPr>
      </w:pPr>
      <w:r w:rsidRPr="00E42908">
        <w:rPr>
          <w:rFonts w:ascii="Arial" w:hAnsi="Arial" w:cs="Arial"/>
          <w:b/>
        </w:rPr>
        <w:t>Tabel 3.2.4</w:t>
      </w:r>
      <w:r>
        <w:rPr>
          <w:rFonts w:ascii="Arial" w:hAnsi="Arial" w:cs="Arial"/>
          <w:b/>
        </w:rPr>
        <w:t>.1.</w:t>
      </w:r>
      <w:r w:rsidRPr="00E42908">
        <w:rPr>
          <w:rFonts w:ascii="Arial" w:hAnsi="Arial" w:cs="Arial"/>
          <w:b/>
        </w:rPr>
        <w:t xml:space="preserve"> - </w:t>
      </w:r>
      <w:r w:rsidR="008D2130" w:rsidRPr="00E42908">
        <w:rPr>
          <w:rFonts w:ascii="Arial" w:hAnsi="Arial" w:cs="Arial"/>
        </w:rPr>
        <w:t>Dinamica anuală a concentraţiilor, surse şi tendinţe:</w:t>
      </w:r>
    </w:p>
    <w:tbl>
      <w:tblPr>
        <w:tblW w:w="3759" w:type="pct"/>
        <w:jc w:val="center"/>
        <w:tblInd w:w="24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497"/>
        <w:gridCol w:w="1636"/>
        <w:gridCol w:w="2120"/>
        <w:gridCol w:w="1399"/>
        <w:gridCol w:w="1494"/>
        <w:gridCol w:w="1629"/>
        <w:gridCol w:w="1492"/>
      </w:tblGrid>
      <w:tr w:rsidR="008D2130" w:rsidRPr="00E42908" w:rsidTr="00E42908">
        <w:trPr>
          <w:cantSplit/>
          <w:trHeight w:val="1510"/>
          <w:jc w:val="center"/>
        </w:trPr>
        <w:tc>
          <w:tcPr>
            <w:tcW w:w="664" w:type="pct"/>
            <w:vMerge w:val="restart"/>
            <w:tcBorders>
              <w:top w:val="single" w:sz="6" w:space="0" w:color="000000"/>
              <w:left w:val="single" w:sz="6" w:space="0" w:color="000000"/>
              <w:bottom w:val="single" w:sz="6" w:space="0" w:color="000000"/>
              <w:right w:val="single" w:sz="6" w:space="0" w:color="000000"/>
            </w:tcBorders>
            <w:shd w:val="clear" w:color="auto" w:fill="D9D9D9"/>
            <w:vAlign w:val="center"/>
          </w:tcPr>
          <w:p w:rsidR="008D2130" w:rsidRPr="00E42908" w:rsidRDefault="008D2130" w:rsidP="006A3D9D">
            <w:pPr>
              <w:jc w:val="center"/>
              <w:rPr>
                <w:rFonts w:ascii="Arial" w:hAnsi="Arial" w:cs="Arial"/>
                <w:b/>
              </w:rPr>
            </w:pPr>
            <w:r w:rsidRPr="00E42908">
              <w:rPr>
                <w:rFonts w:ascii="Arial" w:hAnsi="Arial" w:cs="Arial"/>
                <w:b/>
              </w:rPr>
              <w:t>Bazin hidrografic</w:t>
            </w:r>
          </w:p>
        </w:tc>
        <w:tc>
          <w:tcPr>
            <w:tcW w:w="726" w:type="pct"/>
            <w:vMerge w:val="restart"/>
            <w:tcBorders>
              <w:top w:val="single" w:sz="6" w:space="0" w:color="000000"/>
              <w:left w:val="single" w:sz="6" w:space="0" w:color="000000"/>
              <w:bottom w:val="single" w:sz="6" w:space="0" w:color="000000"/>
              <w:right w:val="single" w:sz="6" w:space="0" w:color="000000"/>
            </w:tcBorders>
            <w:shd w:val="clear" w:color="auto" w:fill="D9D9D9"/>
            <w:vAlign w:val="center"/>
          </w:tcPr>
          <w:p w:rsidR="008D2130" w:rsidRPr="00E42908" w:rsidRDefault="008D2130" w:rsidP="006A3D9D">
            <w:pPr>
              <w:jc w:val="center"/>
              <w:rPr>
                <w:rFonts w:ascii="Arial" w:hAnsi="Arial" w:cs="Arial"/>
                <w:b/>
              </w:rPr>
            </w:pPr>
            <w:r w:rsidRPr="00E42908">
              <w:rPr>
                <w:rFonts w:ascii="Arial" w:hAnsi="Arial" w:cs="Arial"/>
                <w:b/>
              </w:rPr>
              <w:t>Curs apă</w:t>
            </w:r>
          </w:p>
        </w:tc>
        <w:tc>
          <w:tcPr>
            <w:tcW w:w="941" w:type="pct"/>
            <w:vMerge w:val="restart"/>
            <w:tcBorders>
              <w:top w:val="single" w:sz="6" w:space="0" w:color="000000"/>
              <w:left w:val="single" w:sz="6" w:space="0" w:color="000000"/>
              <w:bottom w:val="single" w:sz="6" w:space="0" w:color="000000"/>
              <w:right w:val="single" w:sz="6" w:space="0" w:color="000000"/>
            </w:tcBorders>
            <w:shd w:val="clear" w:color="auto" w:fill="D9D9D9"/>
            <w:vAlign w:val="center"/>
          </w:tcPr>
          <w:p w:rsidR="008D2130" w:rsidRPr="00E42908" w:rsidRDefault="008D2130" w:rsidP="006A3D9D">
            <w:pPr>
              <w:jc w:val="center"/>
              <w:rPr>
                <w:rFonts w:ascii="Arial" w:hAnsi="Arial" w:cs="Arial"/>
                <w:b/>
              </w:rPr>
            </w:pPr>
            <w:r w:rsidRPr="00E42908">
              <w:rPr>
                <w:rFonts w:ascii="Arial" w:hAnsi="Arial" w:cs="Arial"/>
                <w:b/>
              </w:rPr>
              <w:t>Secţiunea de control</w:t>
            </w:r>
          </w:p>
        </w:tc>
        <w:tc>
          <w:tcPr>
            <w:tcW w:w="621" w:type="pct"/>
            <w:tcBorders>
              <w:top w:val="single" w:sz="6" w:space="0" w:color="000000"/>
              <w:left w:val="single" w:sz="6" w:space="0" w:color="000000"/>
              <w:bottom w:val="single" w:sz="6" w:space="0" w:color="000000"/>
              <w:right w:val="single" w:sz="6" w:space="0" w:color="000000"/>
            </w:tcBorders>
            <w:shd w:val="clear" w:color="auto" w:fill="D9D9D9"/>
            <w:textDirection w:val="btLr"/>
            <w:vAlign w:val="center"/>
          </w:tcPr>
          <w:p w:rsidR="008D2130" w:rsidRPr="00E42908" w:rsidRDefault="008D2130" w:rsidP="006A3D9D">
            <w:pPr>
              <w:jc w:val="center"/>
              <w:rPr>
                <w:rFonts w:ascii="Arial" w:hAnsi="Arial" w:cs="Arial"/>
                <w:b/>
              </w:rPr>
            </w:pPr>
            <w:r w:rsidRPr="00E42908">
              <w:rPr>
                <w:rFonts w:ascii="Arial" w:hAnsi="Arial" w:cs="Arial"/>
                <w:b/>
              </w:rPr>
              <w:t>Oxigen dizolvat</w:t>
            </w:r>
          </w:p>
        </w:tc>
        <w:tc>
          <w:tcPr>
            <w:tcW w:w="663" w:type="pct"/>
            <w:tcBorders>
              <w:top w:val="single" w:sz="6" w:space="0" w:color="000000"/>
              <w:left w:val="single" w:sz="6" w:space="0" w:color="000000"/>
              <w:bottom w:val="single" w:sz="6" w:space="0" w:color="000000"/>
              <w:right w:val="single" w:sz="6" w:space="0" w:color="000000"/>
            </w:tcBorders>
            <w:shd w:val="clear" w:color="auto" w:fill="D9D9D9"/>
            <w:textDirection w:val="btLr"/>
            <w:vAlign w:val="center"/>
          </w:tcPr>
          <w:p w:rsidR="008D2130" w:rsidRPr="00E42908" w:rsidRDefault="008D2130" w:rsidP="006A3D9D">
            <w:pPr>
              <w:jc w:val="center"/>
              <w:rPr>
                <w:rFonts w:ascii="Arial" w:hAnsi="Arial" w:cs="Arial"/>
                <w:b/>
              </w:rPr>
            </w:pPr>
            <w:r w:rsidRPr="00E42908">
              <w:rPr>
                <w:rFonts w:ascii="Arial" w:hAnsi="Arial" w:cs="Arial"/>
                <w:b/>
              </w:rPr>
              <w:t>Materii organice</w:t>
            </w:r>
          </w:p>
        </w:tc>
        <w:tc>
          <w:tcPr>
            <w:tcW w:w="723" w:type="pct"/>
            <w:tcBorders>
              <w:top w:val="single" w:sz="6" w:space="0" w:color="000000"/>
              <w:left w:val="single" w:sz="6" w:space="0" w:color="000000"/>
              <w:bottom w:val="single" w:sz="6" w:space="0" w:color="000000"/>
              <w:right w:val="single" w:sz="6" w:space="0" w:color="000000"/>
            </w:tcBorders>
            <w:shd w:val="clear" w:color="auto" w:fill="D9D9D9"/>
            <w:textDirection w:val="btLr"/>
            <w:vAlign w:val="center"/>
          </w:tcPr>
          <w:p w:rsidR="008D2130" w:rsidRPr="00E42908" w:rsidRDefault="008D2130" w:rsidP="006A3D9D">
            <w:pPr>
              <w:jc w:val="center"/>
              <w:rPr>
                <w:rFonts w:ascii="Arial" w:hAnsi="Arial" w:cs="Arial"/>
                <w:b/>
              </w:rPr>
            </w:pPr>
            <w:r w:rsidRPr="00E42908">
              <w:rPr>
                <w:rFonts w:ascii="Arial" w:hAnsi="Arial" w:cs="Arial"/>
                <w:b/>
              </w:rPr>
              <w:t>Amoniu</w:t>
            </w:r>
          </w:p>
          <w:p w:rsidR="008D2130" w:rsidRPr="00E42908" w:rsidRDefault="008D2130" w:rsidP="006A3D9D">
            <w:pPr>
              <w:jc w:val="center"/>
              <w:rPr>
                <w:rFonts w:ascii="Arial" w:hAnsi="Arial" w:cs="Arial"/>
                <w:b/>
                <w:vertAlign w:val="superscript"/>
              </w:rPr>
            </w:pPr>
            <w:r w:rsidRPr="00E42908">
              <w:rPr>
                <w:rFonts w:ascii="Arial" w:hAnsi="Arial" w:cs="Arial"/>
                <w:b/>
              </w:rPr>
              <w:t>N-NH</w:t>
            </w:r>
            <w:r w:rsidRPr="00E42908">
              <w:rPr>
                <w:rFonts w:ascii="Arial" w:hAnsi="Arial" w:cs="Arial"/>
                <w:b/>
                <w:vertAlign w:val="subscript"/>
              </w:rPr>
              <w:t>4</w:t>
            </w:r>
            <w:r w:rsidRPr="00E42908">
              <w:rPr>
                <w:rFonts w:ascii="Arial" w:hAnsi="Arial" w:cs="Arial"/>
                <w:b/>
                <w:vertAlign w:val="superscript"/>
              </w:rPr>
              <w:t>+</w:t>
            </w:r>
          </w:p>
        </w:tc>
        <w:tc>
          <w:tcPr>
            <w:tcW w:w="662" w:type="pct"/>
            <w:tcBorders>
              <w:top w:val="single" w:sz="6" w:space="0" w:color="000000"/>
              <w:left w:val="single" w:sz="6" w:space="0" w:color="000000"/>
              <w:bottom w:val="single" w:sz="6" w:space="0" w:color="000000"/>
              <w:right w:val="single" w:sz="6" w:space="0" w:color="000000"/>
            </w:tcBorders>
            <w:shd w:val="clear" w:color="auto" w:fill="D9D9D9"/>
            <w:textDirection w:val="btLr"/>
            <w:vAlign w:val="center"/>
          </w:tcPr>
          <w:p w:rsidR="008D2130" w:rsidRPr="00E42908" w:rsidRDefault="008D2130" w:rsidP="006A3D9D">
            <w:pPr>
              <w:jc w:val="center"/>
              <w:rPr>
                <w:rFonts w:ascii="Arial" w:hAnsi="Arial" w:cs="Arial"/>
                <w:b/>
                <w:iCs/>
              </w:rPr>
            </w:pPr>
            <w:r w:rsidRPr="00E42908">
              <w:rPr>
                <w:rFonts w:ascii="Arial" w:hAnsi="Arial" w:cs="Arial"/>
                <w:b/>
                <w:iCs/>
              </w:rPr>
              <w:t>Calitatea apei</w:t>
            </w:r>
          </w:p>
          <w:p w:rsidR="008D2130" w:rsidRPr="00E42908" w:rsidRDefault="008D2130" w:rsidP="006A3D9D">
            <w:pPr>
              <w:jc w:val="center"/>
              <w:rPr>
                <w:rFonts w:ascii="Arial" w:hAnsi="Arial" w:cs="Arial"/>
                <w:b/>
                <w:i/>
                <w:iCs/>
              </w:rPr>
            </w:pPr>
            <w:r w:rsidRPr="00E42908">
              <w:rPr>
                <w:rFonts w:ascii="Arial" w:hAnsi="Arial" w:cs="Arial"/>
                <w:b/>
                <w:iCs/>
              </w:rPr>
              <w:t>(Starea ecologică)</w:t>
            </w:r>
          </w:p>
        </w:tc>
      </w:tr>
      <w:tr w:rsidR="008D2130" w:rsidRPr="00E42908" w:rsidTr="00E42908">
        <w:trPr>
          <w:jc w:val="center"/>
        </w:trPr>
        <w:tc>
          <w:tcPr>
            <w:tcW w:w="664" w:type="pct"/>
            <w:vMerge/>
            <w:tcBorders>
              <w:top w:val="single" w:sz="6" w:space="0" w:color="000000"/>
              <w:left w:val="single" w:sz="6" w:space="0" w:color="000000"/>
              <w:bottom w:val="single" w:sz="6" w:space="0" w:color="000000"/>
              <w:right w:val="single" w:sz="6" w:space="0" w:color="000000"/>
            </w:tcBorders>
            <w:shd w:val="clear" w:color="auto" w:fill="D9D9D9"/>
            <w:vAlign w:val="center"/>
          </w:tcPr>
          <w:p w:rsidR="008D2130" w:rsidRPr="00E42908" w:rsidRDefault="008D2130" w:rsidP="006A3D9D">
            <w:pPr>
              <w:jc w:val="center"/>
              <w:rPr>
                <w:rFonts w:ascii="Arial" w:hAnsi="Arial" w:cs="Arial"/>
              </w:rPr>
            </w:pPr>
          </w:p>
        </w:tc>
        <w:tc>
          <w:tcPr>
            <w:tcW w:w="726" w:type="pct"/>
            <w:vMerge/>
            <w:tcBorders>
              <w:top w:val="single" w:sz="6" w:space="0" w:color="000000"/>
              <w:left w:val="single" w:sz="6" w:space="0" w:color="000000"/>
              <w:bottom w:val="single" w:sz="6" w:space="0" w:color="000000"/>
              <w:right w:val="single" w:sz="6" w:space="0" w:color="000000"/>
            </w:tcBorders>
            <w:shd w:val="clear" w:color="auto" w:fill="D9D9D9"/>
            <w:vAlign w:val="center"/>
          </w:tcPr>
          <w:p w:rsidR="008D2130" w:rsidRPr="00E42908" w:rsidRDefault="008D2130" w:rsidP="006A3D9D">
            <w:pPr>
              <w:jc w:val="center"/>
              <w:rPr>
                <w:rFonts w:ascii="Arial" w:hAnsi="Arial" w:cs="Arial"/>
              </w:rPr>
            </w:pPr>
          </w:p>
        </w:tc>
        <w:tc>
          <w:tcPr>
            <w:tcW w:w="941" w:type="pct"/>
            <w:vMerge/>
            <w:tcBorders>
              <w:top w:val="single" w:sz="6" w:space="0" w:color="000000"/>
              <w:left w:val="single" w:sz="6" w:space="0" w:color="000000"/>
              <w:bottom w:val="single" w:sz="6" w:space="0" w:color="000000"/>
              <w:right w:val="single" w:sz="6" w:space="0" w:color="000000"/>
            </w:tcBorders>
            <w:shd w:val="clear" w:color="auto" w:fill="D9D9D9"/>
            <w:vAlign w:val="center"/>
          </w:tcPr>
          <w:p w:rsidR="008D2130" w:rsidRPr="00E42908" w:rsidRDefault="008D2130" w:rsidP="006A3D9D">
            <w:pPr>
              <w:jc w:val="center"/>
              <w:rPr>
                <w:rFonts w:ascii="Arial" w:hAnsi="Arial" w:cs="Arial"/>
              </w:rPr>
            </w:pPr>
          </w:p>
        </w:tc>
        <w:tc>
          <w:tcPr>
            <w:tcW w:w="62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8D2130" w:rsidRPr="00E42908" w:rsidRDefault="008D2130" w:rsidP="006A3D9D">
            <w:pPr>
              <w:jc w:val="center"/>
              <w:rPr>
                <w:rFonts w:ascii="Arial" w:hAnsi="Arial" w:cs="Arial"/>
                <w:b/>
              </w:rPr>
            </w:pPr>
            <w:r w:rsidRPr="00E42908">
              <w:rPr>
                <w:rFonts w:ascii="Arial" w:hAnsi="Arial" w:cs="Arial"/>
                <w:b/>
              </w:rPr>
              <w:t>mg O</w:t>
            </w:r>
            <w:r w:rsidRPr="00E42908">
              <w:rPr>
                <w:rFonts w:ascii="Arial" w:hAnsi="Arial" w:cs="Arial"/>
                <w:b/>
                <w:vertAlign w:val="subscript"/>
              </w:rPr>
              <w:t>2</w:t>
            </w:r>
            <w:r w:rsidRPr="00E42908">
              <w:rPr>
                <w:rFonts w:ascii="Arial" w:hAnsi="Arial" w:cs="Arial"/>
                <w:b/>
              </w:rPr>
              <w:t>/l</w:t>
            </w:r>
          </w:p>
        </w:tc>
        <w:tc>
          <w:tcPr>
            <w:tcW w:w="663"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8D2130" w:rsidRPr="00E42908" w:rsidRDefault="008D2130" w:rsidP="006A3D9D">
            <w:pPr>
              <w:jc w:val="center"/>
              <w:rPr>
                <w:rFonts w:ascii="Arial" w:hAnsi="Arial" w:cs="Arial"/>
                <w:b/>
              </w:rPr>
            </w:pPr>
            <w:r w:rsidRPr="00E42908">
              <w:rPr>
                <w:rFonts w:ascii="Arial" w:hAnsi="Arial" w:cs="Arial"/>
                <w:b/>
              </w:rPr>
              <w:t>mgO</w:t>
            </w:r>
            <w:r w:rsidRPr="00E42908">
              <w:rPr>
                <w:rFonts w:ascii="Arial" w:hAnsi="Arial" w:cs="Arial"/>
                <w:b/>
                <w:vertAlign w:val="subscript"/>
              </w:rPr>
              <w:t>2</w:t>
            </w:r>
            <w:r w:rsidRPr="00E42908">
              <w:rPr>
                <w:rFonts w:ascii="Arial" w:hAnsi="Arial" w:cs="Arial"/>
                <w:b/>
              </w:rPr>
              <w:t>/l</w:t>
            </w:r>
          </w:p>
        </w:tc>
        <w:tc>
          <w:tcPr>
            <w:tcW w:w="723"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8D2130" w:rsidRPr="00E42908" w:rsidRDefault="008D2130" w:rsidP="006A3D9D">
            <w:pPr>
              <w:jc w:val="center"/>
              <w:rPr>
                <w:rFonts w:ascii="Arial" w:hAnsi="Arial" w:cs="Arial"/>
                <w:b/>
              </w:rPr>
            </w:pPr>
            <w:r w:rsidRPr="00E42908">
              <w:rPr>
                <w:rFonts w:ascii="Arial" w:hAnsi="Arial" w:cs="Arial"/>
                <w:b/>
              </w:rPr>
              <w:t>mgN/l</w:t>
            </w:r>
          </w:p>
        </w:tc>
        <w:tc>
          <w:tcPr>
            <w:tcW w:w="662"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8D2130" w:rsidRPr="00E42908" w:rsidRDefault="008D2130" w:rsidP="006A3D9D">
            <w:pPr>
              <w:jc w:val="center"/>
              <w:rPr>
                <w:rFonts w:ascii="Arial" w:hAnsi="Arial" w:cs="Arial"/>
                <w:b/>
                <w:i/>
                <w:iCs/>
              </w:rPr>
            </w:pPr>
          </w:p>
        </w:tc>
      </w:tr>
      <w:tr w:rsidR="008D2130" w:rsidRPr="00E42908" w:rsidTr="00E42908">
        <w:trPr>
          <w:trHeight w:val="399"/>
          <w:jc w:val="center"/>
        </w:trPr>
        <w:tc>
          <w:tcPr>
            <w:tcW w:w="664"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rPr>
                <w:rFonts w:ascii="Arial" w:hAnsi="Arial" w:cs="Arial"/>
                <w:iCs/>
              </w:rPr>
            </w:pPr>
            <w:r w:rsidRPr="00E42908">
              <w:rPr>
                <w:rFonts w:ascii="Arial" w:hAnsi="Arial" w:cs="Arial"/>
                <w:iCs/>
              </w:rPr>
              <w:t>Dunăre</w:t>
            </w:r>
          </w:p>
        </w:tc>
        <w:tc>
          <w:tcPr>
            <w:tcW w:w="726"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rPr>
                <w:rFonts w:ascii="Arial" w:hAnsi="Arial" w:cs="Arial"/>
                <w:iCs/>
              </w:rPr>
            </w:pPr>
            <w:r w:rsidRPr="00E42908">
              <w:rPr>
                <w:rFonts w:ascii="Arial" w:hAnsi="Arial" w:cs="Arial"/>
                <w:iCs/>
              </w:rPr>
              <w:t>Călmățui</w:t>
            </w:r>
          </w:p>
        </w:tc>
        <w:tc>
          <w:tcPr>
            <w:tcW w:w="941"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rPr>
                <w:rFonts w:ascii="Arial" w:hAnsi="Arial" w:cs="Arial"/>
                <w:iCs/>
              </w:rPr>
            </w:pPr>
            <w:r w:rsidRPr="00E42908">
              <w:rPr>
                <w:rFonts w:ascii="Arial" w:hAnsi="Arial" w:cs="Arial"/>
                <w:iCs/>
              </w:rPr>
              <w:t>Cireșu</w:t>
            </w:r>
          </w:p>
        </w:tc>
        <w:tc>
          <w:tcPr>
            <w:tcW w:w="621"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jc w:val="center"/>
              <w:rPr>
                <w:rFonts w:ascii="Arial" w:hAnsi="Arial" w:cs="Arial"/>
                <w:iCs/>
                <w:highlight w:val="yellow"/>
              </w:rPr>
            </w:pPr>
            <w:r w:rsidRPr="00E42908">
              <w:rPr>
                <w:rFonts w:ascii="Arial" w:hAnsi="Arial" w:cs="Arial"/>
                <w:iCs/>
              </w:rPr>
              <w:t>9.19</w:t>
            </w:r>
          </w:p>
        </w:tc>
        <w:tc>
          <w:tcPr>
            <w:tcW w:w="663"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jc w:val="center"/>
              <w:rPr>
                <w:rFonts w:ascii="Arial" w:hAnsi="Arial" w:cs="Arial"/>
                <w:iCs/>
                <w:highlight w:val="yellow"/>
              </w:rPr>
            </w:pPr>
            <w:r w:rsidRPr="00E42908">
              <w:rPr>
                <w:rFonts w:ascii="Arial" w:hAnsi="Arial" w:cs="Arial"/>
                <w:iCs/>
              </w:rPr>
              <w:t>43.53</w:t>
            </w:r>
          </w:p>
        </w:tc>
        <w:tc>
          <w:tcPr>
            <w:tcW w:w="723"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jc w:val="center"/>
              <w:rPr>
                <w:rFonts w:ascii="Arial" w:hAnsi="Arial" w:cs="Arial"/>
                <w:iCs/>
              </w:rPr>
            </w:pPr>
            <w:r w:rsidRPr="00E42908">
              <w:rPr>
                <w:rFonts w:ascii="Arial" w:hAnsi="Arial" w:cs="Arial"/>
                <w:iCs/>
              </w:rPr>
              <w:t>0.183</w:t>
            </w:r>
          </w:p>
        </w:tc>
        <w:tc>
          <w:tcPr>
            <w:tcW w:w="662"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jc w:val="center"/>
              <w:rPr>
                <w:rFonts w:ascii="Arial" w:hAnsi="Arial" w:cs="Arial"/>
                <w:iCs/>
              </w:rPr>
            </w:pPr>
            <w:r w:rsidRPr="00E42908">
              <w:rPr>
                <w:rFonts w:ascii="Arial" w:hAnsi="Arial" w:cs="Arial"/>
                <w:iCs/>
              </w:rPr>
              <w:t>M</w:t>
            </w:r>
          </w:p>
        </w:tc>
      </w:tr>
      <w:tr w:rsidR="008D2130" w:rsidRPr="00E42908" w:rsidTr="00E42908">
        <w:trPr>
          <w:trHeight w:val="381"/>
          <w:jc w:val="center"/>
        </w:trPr>
        <w:tc>
          <w:tcPr>
            <w:tcW w:w="664"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rPr>
                <w:rFonts w:ascii="Arial" w:hAnsi="Arial" w:cs="Arial"/>
                <w:iCs/>
              </w:rPr>
            </w:pPr>
            <w:r w:rsidRPr="00E42908">
              <w:rPr>
                <w:rFonts w:ascii="Arial" w:hAnsi="Arial" w:cs="Arial"/>
                <w:iCs/>
              </w:rPr>
              <w:t>Dunăre</w:t>
            </w:r>
          </w:p>
        </w:tc>
        <w:tc>
          <w:tcPr>
            <w:tcW w:w="726"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rPr>
                <w:rFonts w:ascii="Arial" w:hAnsi="Arial" w:cs="Arial"/>
                <w:iCs/>
              </w:rPr>
            </w:pPr>
            <w:r w:rsidRPr="00E42908">
              <w:rPr>
                <w:rFonts w:ascii="Arial" w:hAnsi="Arial" w:cs="Arial"/>
                <w:iCs/>
              </w:rPr>
              <w:t>Călmățui</w:t>
            </w:r>
          </w:p>
        </w:tc>
        <w:tc>
          <w:tcPr>
            <w:tcW w:w="941"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rPr>
                <w:rFonts w:ascii="Arial" w:hAnsi="Arial" w:cs="Arial"/>
                <w:iCs/>
              </w:rPr>
            </w:pPr>
            <w:r w:rsidRPr="00E42908">
              <w:rPr>
                <w:rFonts w:ascii="Arial" w:hAnsi="Arial" w:cs="Arial"/>
                <w:iCs/>
              </w:rPr>
              <w:t>Berteștii de Jos</w:t>
            </w:r>
          </w:p>
        </w:tc>
        <w:tc>
          <w:tcPr>
            <w:tcW w:w="621"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jc w:val="center"/>
              <w:rPr>
                <w:rFonts w:ascii="Arial" w:hAnsi="Arial" w:cs="Arial"/>
                <w:iCs/>
                <w:highlight w:val="yellow"/>
              </w:rPr>
            </w:pPr>
            <w:r w:rsidRPr="00E42908">
              <w:rPr>
                <w:rFonts w:ascii="Arial" w:hAnsi="Arial" w:cs="Arial"/>
                <w:iCs/>
              </w:rPr>
              <w:t>9.26</w:t>
            </w:r>
          </w:p>
        </w:tc>
        <w:tc>
          <w:tcPr>
            <w:tcW w:w="663"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jc w:val="center"/>
              <w:rPr>
                <w:rFonts w:ascii="Arial" w:hAnsi="Arial" w:cs="Arial"/>
                <w:iCs/>
              </w:rPr>
            </w:pPr>
            <w:r w:rsidRPr="00E42908">
              <w:rPr>
                <w:rFonts w:ascii="Arial" w:hAnsi="Arial" w:cs="Arial"/>
                <w:iCs/>
              </w:rPr>
              <w:t>62.63</w:t>
            </w:r>
          </w:p>
        </w:tc>
        <w:tc>
          <w:tcPr>
            <w:tcW w:w="723"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jc w:val="center"/>
              <w:rPr>
                <w:rFonts w:ascii="Arial" w:hAnsi="Arial" w:cs="Arial"/>
                <w:iCs/>
                <w:highlight w:val="yellow"/>
              </w:rPr>
            </w:pPr>
            <w:r w:rsidRPr="00E42908">
              <w:rPr>
                <w:rFonts w:ascii="Arial" w:hAnsi="Arial" w:cs="Arial"/>
                <w:iCs/>
              </w:rPr>
              <w:t>0.283</w:t>
            </w:r>
          </w:p>
        </w:tc>
        <w:tc>
          <w:tcPr>
            <w:tcW w:w="662"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jc w:val="center"/>
              <w:rPr>
                <w:rFonts w:ascii="Arial" w:hAnsi="Arial" w:cs="Arial"/>
                <w:iCs/>
                <w:highlight w:val="yellow"/>
              </w:rPr>
            </w:pPr>
            <w:r w:rsidRPr="00E42908">
              <w:rPr>
                <w:rFonts w:ascii="Arial" w:hAnsi="Arial" w:cs="Arial"/>
                <w:iCs/>
              </w:rPr>
              <w:t>M</w:t>
            </w:r>
          </w:p>
        </w:tc>
      </w:tr>
      <w:tr w:rsidR="008D2130" w:rsidRPr="00E42908" w:rsidTr="00E42908">
        <w:trPr>
          <w:trHeight w:val="390"/>
          <w:jc w:val="center"/>
        </w:trPr>
        <w:tc>
          <w:tcPr>
            <w:tcW w:w="664"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rPr>
                <w:rFonts w:ascii="Arial" w:hAnsi="Arial" w:cs="Arial"/>
                <w:iCs/>
              </w:rPr>
            </w:pPr>
            <w:r w:rsidRPr="00E42908">
              <w:rPr>
                <w:rFonts w:ascii="Arial" w:hAnsi="Arial" w:cs="Arial"/>
                <w:iCs/>
              </w:rPr>
              <w:t>Buzău</w:t>
            </w:r>
          </w:p>
        </w:tc>
        <w:tc>
          <w:tcPr>
            <w:tcW w:w="726"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rPr>
                <w:rFonts w:ascii="Arial" w:hAnsi="Arial" w:cs="Arial"/>
                <w:iCs/>
              </w:rPr>
            </w:pPr>
            <w:r w:rsidRPr="00E42908">
              <w:rPr>
                <w:rFonts w:ascii="Arial" w:hAnsi="Arial" w:cs="Arial"/>
                <w:iCs/>
              </w:rPr>
              <w:t>Buzău</w:t>
            </w:r>
          </w:p>
        </w:tc>
        <w:tc>
          <w:tcPr>
            <w:tcW w:w="941"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rPr>
                <w:rFonts w:ascii="Arial" w:hAnsi="Arial" w:cs="Arial"/>
                <w:iCs/>
              </w:rPr>
            </w:pPr>
            <w:r w:rsidRPr="00E42908">
              <w:rPr>
                <w:rFonts w:ascii="Arial" w:hAnsi="Arial" w:cs="Arial"/>
                <w:iCs/>
              </w:rPr>
              <w:t>Racovița</w:t>
            </w:r>
          </w:p>
        </w:tc>
        <w:tc>
          <w:tcPr>
            <w:tcW w:w="621"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jc w:val="center"/>
              <w:rPr>
                <w:rFonts w:ascii="Arial" w:hAnsi="Arial" w:cs="Arial"/>
                <w:iCs/>
                <w:highlight w:val="yellow"/>
              </w:rPr>
            </w:pPr>
            <w:r w:rsidRPr="00E42908">
              <w:rPr>
                <w:rFonts w:ascii="Arial" w:hAnsi="Arial" w:cs="Arial"/>
                <w:iCs/>
              </w:rPr>
              <w:t>9.42</w:t>
            </w:r>
          </w:p>
        </w:tc>
        <w:tc>
          <w:tcPr>
            <w:tcW w:w="663"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jc w:val="center"/>
              <w:rPr>
                <w:rFonts w:ascii="Arial" w:hAnsi="Arial" w:cs="Arial"/>
                <w:iCs/>
              </w:rPr>
            </w:pPr>
            <w:r w:rsidRPr="00E42908">
              <w:rPr>
                <w:rFonts w:ascii="Arial" w:hAnsi="Arial" w:cs="Arial"/>
                <w:iCs/>
              </w:rPr>
              <w:t>8.91</w:t>
            </w:r>
          </w:p>
        </w:tc>
        <w:tc>
          <w:tcPr>
            <w:tcW w:w="723"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jc w:val="center"/>
              <w:rPr>
                <w:rFonts w:ascii="Arial" w:hAnsi="Arial" w:cs="Arial"/>
                <w:iCs/>
                <w:highlight w:val="yellow"/>
              </w:rPr>
            </w:pPr>
            <w:r w:rsidRPr="00E42908">
              <w:rPr>
                <w:rFonts w:ascii="Arial" w:hAnsi="Arial" w:cs="Arial"/>
                <w:iCs/>
              </w:rPr>
              <w:t>0.0693</w:t>
            </w:r>
          </w:p>
        </w:tc>
        <w:tc>
          <w:tcPr>
            <w:tcW w:w="662" w:type="pct"/>
            <w:tcBorders>
              <w:top w:val="single" w:sz="6" w:space="0" w:color="000000"/>
              <w:left w:val="single" w:sz="6" w:space="0" w:color="000000"/>
              <w:bottom w:val="single" w:sz="6" w:space="0" w:color="000000"/>
              <w:right w:val="single" w:sz="6" w:space="0" w:color="000000"/>
            </w:tcBorders>
            <w:vAlign w:val="center"/>
          </w:tcPr>
          <w:p w:rsidR="008D2130" w:rsidRPr="00E42908" w:rsidRDefault="008D2130" w:rsidP="006A3D9D">
            <w:pPr>
              <w:jc w:val="center"/>
              <w:rPr>
                <w:rFonts w:ascii="Arial" w:hAnsi="Arial" w:cs="Arial"/>
                <w:iCs/>
                <w:highlight w:val="yellow"/>
              </w:rPr>
            </w:pPr>
            <w:r w:rsidRPr="00E42908">
              <w:rPr>
                <w:rFonts w:ascii="Arial" w:hAnsi="Arial" w:cs="Arial"/>
                <w:iCs/>
              </w:rPr>
              <w:t>M</w:t>
            </w:r>
          </w:p>
        </w:tc>
      </w:tr>
    </w:tbl>
    <w:p w:rsidR="008D2130" w:rsidRPr="008D2130" w:rsidRDefault="008D2130" w:rsidP="008D2130">
      <w:pPr>
        <w:rPr>
          <w:rFonts w:ascii="Arial" w:hAnsi="Arial" w:cs="Arial"/>
          <w:b/>
          <w:color w:val="00B0F0"/>
          <w:highlight w:val="yellow"/>
        </w:rPr>
      </w:pPr>
    </w:p>
    <w:p w:rsidR="006B69B8" w:rsidRPr="00E42908" w:rsidRDefault="006B69B8" w:rsidP="006B69B8">
      <w:pPr>
        <w:tabs>
          <w:tab w:val="left" w:pos="1055"/>
        </w:tabs>
        <w:rPr>
          <w:rFonts w:ascii="Arial" w:hAnsi="Arial" w:cs="Arial"/>
          <w:sz w:val="20"/>
          <w:szCs w:val="20"/>
        </w:rPr>
      </w:pPr>
      <w:r w:rsidRPr="00E42908">
        <w:rPr>
          <w:rFonts w:ascii="Arial" w:hAnsi="Arial" w:cs="Arial"/>
          <w:b/>
          <w:sz w:val="20"/>
          <w:szCs w:val="20"/>
        </w:rPr>
        <w:t>LEGENDĂ</w:t>
      </w:r>
      <w:r w:rsidRPr="00E42908">
        <w:rPr>
          <w:rFonts w:ascii="Arial" w:hAnsi="Arial" w:cs="Arial"/>
          <w:sz w:val="20"/>
          <w:szCs w:val="20"/>
        </w:rPr>
        <w:t xml:space="preserve">: FB – stare foarte bună, </w:t>
      </w:r>
    </w:p>
    <w:p w:rsidR="006B69B8" w:rsidRPr="00E42908" w:rsidRDefault="006B69B8" w:rsidP="006B69B8">
      <w:pPr>
        <w:tabs>
          <w:tab w:val="left" w:pos="1055"/>
        </w:tabs>
        <w:rPr>
          <w:rFonts w:ascii="Arial" w:hAnsi="Arial" w:cs="Arial"/>
          <w:sz w:val="20"/>
          <w:szCs w:val="20"/>
        </w:rPr>
      </w:pPr>
      <w:r w:rsidRPr="00E42908">
        <w:rPr>
          <w:rFonts w:ascii="Arial" w:hAnsi="Arial" w:cs="Arial"/>
          <w:sz w:val="20"/>
          <w:szCs w:val="20"/>
        </w:rPr>
        <w:t xml:space="preserve">                 B – stare bună,</w:t>
      </w:r>
    </w:p>
    <w:p w:rsidR="006B69B8" w:rsidRPr="00E42908" w:rsidRDefault="006B69B8" w:rsidP="006B69B8">
      <w:pPr>
        <w:tabs>
          <w:tab w:val="left" w:pos="1055"/>
        </w:tabs>
        <w:rPr>
          <w:rFonts w:ascii="Arial" w:hAnsi="Arial" w:cs="Arial"/>
          <w:sz w:val="20"/>
          <w:szCs w:val="20"/>
        </w:rPr>
      </w:pPr>
      <w:r w:rsidRPr="00E42908">
        <w:rPr>
          <w:rFonts w:ascii="Arial" w:hAnsi="Arial" w:cs="Arial"/>
          <w:sz w:val="20"/>
          <w:szCs w:val="20"/>
        </w:rPr>
        <w:t xml:space="preserve">                 M – stare moderată, </w:t>
      </w:r>
    </w:p>
    <w:p w:rsidR="006B69B8" w:rsidRPr="00E42908" w:rsidRDefault="006B69B8" w:rsidP="006B69B8">
      <w:pPr>
        <w:tabs>
          <w:tab w:val="left" w:pos="1055"/>
        </w:tabs>
        <w:rPr>
          <w:rFonts w:ascii="Arial" w:hAnsi="Arial" w:cs="Arial"/>
          <w:sz w:val="20"/>
          <w:szCs w:val="20"/>
        </w:rPr>
      </w:pPr>
      <w:r w:rsidRPr="00E42908">
        <w:rPr>
          <w:rFonts w:ascii="Arial" w:hAnsi="Arial" w:cs="Arial"/>
          <w:sz w:val="20"/>
          <w:szCs w:val="20"/>
        </w:rPr>
        <w:t xml:space="preserve">                 Z – stare necunoscută (nu s-au făcut analize), </w:t>
      </w:r>
    </w:p>
    <w:p w:rsidR="006B69B8" w:rsidRPr="00E42908" w:rsidRDefault="006B69B8" w:rsidP="006B69B8">
      <w:pPr>
        <w:tabs>
          <w:tab w:val="left" w:pos="1055"/>
        </w:tabs>
        <w:rPr>
          <w:rFonts w:ascii="Arial" w:hAnsi="Arial" w:cs="Arial"/>
          <w:sz w:val="20"/>
          <w:szCs w:val="20"/>
        </w:rPr>
      </w:pPr>
      <w:r w:rsidRPr="00E42908">
        <w:rPr>
          <w:rFonts w:ascii="Arial" w:hAnsi="Arial" w:cs="Arial"/>
          <w:sz w:val="20"/>
          <w:szCs w:val="20"/>
        </w:rPr>
        <w:t xml:space="preserve">                 PEM – potențial ecologic bun, </w:t>
      </w:r>
    </w:p>
    <w:p w:rsidR="006B69B8" w:rsidRPr="00E42908" w:rsidRDefault="006B69B8" w:rsidP="006B69B8">
      <w:pPr>
        <w:tabs>
          <w:tab w:val="left" w:pos="1055"/>
        </w:tabs>
        <w:rPr>
          <w:rFonts w:ascii="Arial" w:hAnsi="Arial" w:cs="Arial"/>
          <w:sz w:val="20"/>
          <w:szCs w:val="20"/>
        </w:rPr>
      </w:pPr>
      <w:r w:rsidRPr="00E42908">
        <w:rPr>
          <w:rFonts w:ascii="Arial" w:hAnsi="Arial" w:cs="Arial"/>
          <w:sz w:val="20"/>
          <w:szCs w:val="20"/>
        </w:rPr>
        <w:t xml:space="preserve">                 PEMo – potențial ecologic moderat</w:t>
      </w:r>
    </w:p>
    <w:p w:rsidR="008D2130" w:rsidRPr="00E42908" w:rsidRDefault="008D2130" w:rsidP="008A5C7D">
      <w:pPr>
        <w:rPr>
          <w:b/>
          <w:sz w:val="20"/>
          <w:szCs w:val="20"/>
          <w:u w:val="single"/>
        </w:rPr>
      </w:pPr>
    </w:p>
    <w:p w:rsidR="00293B17" w:rsidRPr="00E42908" w:rsidRDefault="00293B17" w:rsidP="008A5C7D">
      <w:pPr>
        <w:rPr>
          <w:rFonts w:ascii="Arial" w:hAnsi="Arial" w:cs="Arial"/>
          <w:b/>
        </w:rPr>
      </w:pPr>
      <w:r w:rsidRPr="00E42908">
        <w:rPr>
          <w:rFonts w:ascii="Arial" w:hAnsi="Arial" w:cs="Arial"/>
          <w:b/>
        </w:rPr>
        <w:t xml:space="preserve">Calitatea râurilor </w:t>
      </w:r>
      <w:r w:rsidR="00153BF3" w:rsidRPr="00E42908">
        <w:rPr>
          <w:rFonts w:ascii="Arial" w:hAnsi="Arial" w:cs="Arial"/>
          <w:b/>
        </w:rPr>
        <w:t>ș</w:t>
      </w:r>
      <w:r w:rsidRPr="00E42908">
        <w:rPr>
          <w:rFonts w:ascii="Arial" w:hAnsi="Arial" w:cs="Arial"/>
          <w:b/>
        </w:rPr>
        <w:t>i  lacurilor</w:t>
      </w:r>
    </w:p>
    <w:p w:rsidR="00293B17" w:rsidRPr="00E42908" w:rsidRDefault="00293B17" w:rsidP="008A5C7D">
      <w:pPr>
        <w:tabs>
          <w:tab w:val="left" w:pos="1260"/>
          <w:tab w:val="left" w:leader="dot" w:pos="8820"/>
        </w:tabs>
        <w:ind w:right="340"/>
        <w:rPr>
          <w:rFonts w:ascii="Arial" w:hAnsi="Arial" w:cs="Arial"/>
          <w:b/>
          <w:bCs/>
          <w:lang w:val="ro-RO" w:eastAsia="ro-RO"/>
        </w:rPr>
      </w:pPr>
      <w:r w:rsidRPr="00E42908">
        <w:rPr>
          <w:rFonts w:ascii="Arial" w:hAnsi="Arial" w:cs="Arial"/>
        </w:rPr>
        <w:t>Rezultatele obţinute pentru fiecare indicator monitorizat şi pentru fiecare corp de apă sunt prezentate în tabelele de mai jos:</w:t>
      </w:r>
    </w:p>
    <w:tbl>
      <w:tblPr>
        <w:tblW w:w="17362" w:type="dxa"/>
        <w:tblInd w:w="675" w:type="dxa"/>
        <w:tblLayout w:type="fixed"/>
        <w:tblLook w:val="0000"/>
      </w:tblPr>
      <w:tblGrid>
        <w:gridCol w:w="993"/>
        <w:gridCol w:w="708"/>
        <w:gridCol w:w="1560"/>
        <w:gridCol w:w="567"/>
        <w:gridCol w:w="567"/>
        <w:gridCol w:w="690"/>
        <w:gridCol w:w="540"/>
        <w:gridCol w:w="540"/>
        <w:gridCol w:w="540"/>
        <w:gridCol w:w="720"/>
        <w:gridCol w:w="540"/>
        <w:gridCol w:w="540"/>
        <w:gridCol w:w="540"/>
        <w:gridCol w:w="540"/>
        <w:gridCol w:w="180"/>
        <w:gridCol w:w="451"/>
        <w:gridCol w:w="629"/>
        <w:gridCol w:w="720"/>
        <w:gridCol w:w="720"/>
        <w:gridCol w:w="180"/>
        <w:gridCol w:w="720"/>
        <w:gridCol w:w="180"/>
        <w:gridCol w:w="720"/>
        <w:gridCol w:w="180"/>
        <w:gridCol w:w="720"/>
        <w:gridCol w:w="2377"/>
      </w:tblGrid>
      <w:tr w:rsidR="00AF190C" w:rsidRPr="00E42908" w:rsidTr="008D2130">
        <w:trPr>
          <w:trHeight w:val="690"/>
        </w:trPr>
        <w:tc>
          <w:tcPr>
            <w:tcW w:w="17362" w:type="dxa"/>
            <w:gridSpan w:val="26"/>
            <w:tcBorders>
              <w:top w:val="nil"/>
              <w:left w:val="nil"/>
              <w:bottom w:val="nil"/>
              <w:right w:val="nil"/>
            </w:tcBorders>
            <w:shd w:val="clear" w:color="auto" w:fill="auto"/>
            <w:vAlign w:val="center"/>
          </w:tcPr>
          <w:p w:rsidR="003E2886" w:rsidRDefault="003E2886" w:rsidP="00AF190C">
            <w:pPr>
              <w:rPr>
                <w:rFonts w:ascii="Arial" w:hAnsi="Arial" w:cs="Arial"/>
                <w:b/>
                <w:bCs/>
                <w:lang w:val="ro-RO" w:eastAsia="ro-RO"/>
              </w:rPr>
            </w:pPr>
          </w:p>
          <w:p w:rsidR="003E2886" w:rsidRDefault="003E2886" w:rsidP="00AF190C">
            <w:pPr>
              <w:rPr>
                <w:rFonts w:ascii="Arial" w:hAnsi="Arial" w:cs="Arial"/>
                <w:b/>
                <w:bCs/>
                <w:lang w:val="ro-RO" w:eastAsia="ro-RO"/>
              </w:rPr>
            </w:pPr>
          </w:p>
          <w:p w:rsidR="003E2886" w:rsidRDefault="003E2886" w:rsidP="00AF190C">
            <w:pPr>
              <w:rPr>
                <w:rFonts w:ascii="Arial" w:hAnsi="Arial" w:cs="Arial"/>
                <w:b/>
                <w:bCs/>
                <w:lang w:val="ro-RO" w:eastAsia="ro-RO"/>
              </w:rPr>
            </w:pPr>
          </w:p>
          <w:p w:rsidR="003E2886" w:rsidRDefault="003E2886" w:rsidP="00AF190C">
            <w:pPr>
              <w:rPr>
                <w:rFonts w:ascii="Arial" w:hAnsi="Arial" w:cs="Arial"/>
                <w:b/>
                <w:bCs/>
                <w:lang w:val="ro-RO" w:eastAsia="ro-RO"/>
              </w:rPr>
            </w:pPr>
          </w:p>
          <w:p w:rsidR="003E2886" w:rsidRDefault="003E2886" w:rsidP="00AF190C">
            <w:pPr>
              <w:rPr>
                <w:rFonts w:ascii="Arial" w:hAnsi="Arial" w:cs="Arial"/>
                <w:b/>
                <w:bCs/>
                <w:lang w:val="ro-RO" w:eastAsia="ro-RO"/>
              </w:rPr>
            </w:pPr>
          </w:p>
          <w:p w:rsidR="003E2886" w:rsidRDefault="003E2886" w:rsidP="00AF190C">
            <w:pPr>
              <w:rPr>
                <w:rFonts w:ascii="Arial" w:hAnsi="Arial" w:cs="Arial"/>
                <w:b/>
                <w:bCs/>
                <w:lang w:val="ro-RO" w:eastAsia="ro-RO"/>
              </w:rPr>
            </w:pPr>
          </w:p>
          <w:p w:rsidR="003E2886" w:rsidRDefault="003E2886" w:rsidP="00AF190C">
            <w:pPr>
              <w:rPr>
                <w:rFonts w:ascii="Arial" w:hAnsi="Arial" w:cs="Arial"/>
                <w:b/>
                <w:bCs/>
                <w:lang w:val="ro-RO" w:eastAsia="ro-RO"/>
              </w:rPr>
            </w:pPr>
          </w:p>
          <w:p w:rsidR="003E2886" w:rsidRDefault="003E2886" w:rsidP="00AF190C">
            <w:pPr>
              <w:rPr>
                <w:rFonts w:ascii="Arial" w:hAnsi="Arial" w:cs="Arial"/>
                <w:b/>
                <w:bCs/>
                <w:lang w:val="ro-RO" w:eastAsia="ro-RO"/>
              </w:rPr>
            </w:pPr>
          </w:p>
          <w:p w:rsidR="003E2886" w:rsidRDefault="003E2886" w:rsidP="00AF190C">
            <w:pPr>
              <w:rPr>
                <w:rFonts w:ascii="Arial" w:hAnsi="Arial" w:cs="Arial"/>
                <w:b/>
                <w:bCs/>
                <w:lang w:val="ro-RO" w:eastAsia="ro-RO"/>
              </w:rPr>
            </w:pPr>
          </w:p>
          <w:p w:rsidR="003E2886" w:rsidRDefault="003E2886" w:rsidP="00AF190C">
            <w:pPr>
              <w:rPr>
                <w:rFonts w:ascii="Arial" w:hAnsi="Arial" w:cs="Arial"/>
                <w:b/>
                <w:bCs/>
                <w:lang w:val="ro-RO" w:eastAsia="ro-RO"/>
              </w:rPr>
            </w:pPr>
          </w:p>
          <w:p w:rsidR="003E2886" w:rsidRDefault="003E2886" w:rsidP="00AF190C">
            <w:pPr>
              <w:rPr>
                <w:rFonts w:ascii="Arial" w:hAnsi="Arial" w:cs="Arial"/>
                <w:b/>
                <w:bCs/>
                <w:lang w:val="ro-RO" w:eastAsia="ro-RO"/>
              </w:rPr>
            </w:pPr>
          </w:p>
          <w:p w:rsidR="003E2886" w:rsidRDefault="003E2886" w:rsidP="00AF190C">
            <w:pPr>
              <w:rPr>
                <w:rFonts w:ascii="Arial" w:hAnsi="Arial" w:cs="Arial"/>
                <w:b/>
                <w:bCs/>
                <w:lang w:val="ro-RO" w:eastAsia="ro-RO"/>
              </w:rPr>
            </w:pPr>
          </w:p>
          <w:p w:rsidR="003E2886" w:rsidRDefault="003E2886" w:rsidP="00AF190C">
            <w:pPr>
              <w:rPr>
                <w:rFonts w:ascii="Arial" w:hAnsi="Arial" w:cs="Arial"/>
                <w:b/>
                <w:bCs/>
                <w:lang w:val="ro-RO" w:eastAsia="ro-RO"/>
              </w:rPr>
            </w:pPr>
          </w:p>
          <w:p w:rsidR="003E2886" w:rsidRDefault="00AF190C" w:rsidP="003E2886">
            <w:pPr>
              <w:jc w:val="both"/>
              <w:rPr>
                <w:rFonts w:ascii="Arial" w:hAnsi="Arial" w:cs="Arial"/>
                <w:b/>
                <w:bCs/>
                <w:lang w:val="ro-RO" w:eastAsia="ro-RO"/>
              </w:rPr>
            </w:pPr>
            <w:r w:rsidRPr="00E42908">
              <w:rPr>
                <w:rFonts w:ascii="Arial" w:hAnsi="Arial" w:cs="Arial"/>
                <w:b/>
                <w:bCs/>
                <w:lang w:val="ro-RO" w:eastAsia="ro-RO"/>
              </w:rPr>
              <w:t>Centralizator privind evaluarea starii ecologice / potentialului ecologic si starii chimice pentru corpurile de ap</w:t>
            </w:r>
            <w:r w:rsidR="003E2886">
              <w:rPr>
                <w:rFonts w:ascii="Arial" w:hAnsi="Arial" w:cs="Arial"/>
                <w:b/>
                <w:bCs/>
                <w:lang w:val="ro-RO" w:eastAsia="ro-RO"/>
              </w:rPr>
              <w:t>ă</w:t>
            </w:r>
            <w:r w:rsidRPr="00E42908">
              <w:rPr>
                <w:rFonts w:ascii="Arial" w:hAnsi="Arial" w:cs="Arial"/>
                <w:b/>
                <w:bCs/>
                <w:lang w:val="ro-RO" w:eastAsia="ro-RO"/>
              </w:rPr>
              <w:t xml:space="preserve"> de suprafa</w:t>
            </w:r>
            <w:r w:rsidR="003E2886">
              <w:rPr>
                <w:rFonts w:ascii="Arial" w:hAnsi="Arial" w:cs="Arial"/>
                <w:b/>
                <w:bCs/>
                <w:lang w:val="ro-RO" w:eastAsia="ro-RO"/>
              </w:rPr>
              <w:t>ță</w:t>
            </w:r>
          </w:p>
          <w:p w:rsidR="003E2886" w:rsidRDefault="00AF190C" w:rsidP="003E2886">
            <w:pPr>
              <w:jc w:val="both"/>
              <w:rPr>
                <w:rFonts w:ascii="Arial" w:hAnsi="Arial" w:cs="Arial"/>
                <w:b/>
                <w:bCs/>
                <w:lang w:val="ro-RO" w:eastAsia="ro-RO"/>
              </w:rPr>
            </w:pPr>
            <w:r w:rsidRPr="00E42908">
              <w:rPr>
                <w:rFonts w:ascii="Arial" w:hAnsi="Arial" w:cs="Arial"/>
                <w:b/>
                <w:bCs/>
                <w:lang w:val="ro-RO" w:eastAsia="ro-RO"/>
              </w:rPr>
              <w:t xml:space="preserve"> </w:t>
            </w:r>
            <w:r w:rsidR="003E2886">
              <w:rPr>
                <w:rFonts w:ascii="Arial" w:hAnsi="Arial" w:cs="Arial"/>
                <w:b/>
                <w:bCs/>
                <w:lang w:val="ro-RO" w:eastAsia="ro-RO"/>
              </w:rPr>
              <w:t>n</w:t>
            </w:r>
            <w:r w:rsidRPr="00E42908">
              <w:rPr>
                <w:rFonts w:ascii="Arial" w:hAnsi="Arial" w:cs="Arial"/>
                <w:b/>
                <w:bCs/>
                <w:lang w:val="ro-RO" w:eastAsia="ro-RO"/>
              </w:rPr>
              <w:t>aturale</w:t>
            </w:r>
            <w:r w:rsidR="003E2886">
              <w:rPr>
                <w:rFonts w:ascii="Arial" w:hAnsi="Arial" w:cs="Arial"/>
                <w:b/>
                <w:bCs/>
                <w:lang w:val="ro-RO" w:eastAsia="ro-RO"/>
              </w:rPr>
              <w:t xml:space="preserve"> </w:t>
            </w:r>
            <w:r w:rsidRPr="00E42908">
              <w:rPr>
                <w:rFonts w:ascii="Arial" w:hAnsi="Arial" w:cs="Arial"/>
                <w:b/>
                <w:bCs/>
                <w:lang w:val="ro-RO" w:eastAsia="ro-RO"/>
              </w:rPr>
              <w:t xml:space="preserve">puternic modificate </w:t>
            </w:r>
            <w:r w:rsidR="003E2886">
              <w:rPr>
                <w:rFonts w:ascii="Arial" w:hAnsi="Arial" w:cs="Arial"/>
                <w:b/>
                <w:bCs/>
                <w:lang w:val="ro-RO" w:eastAsia="ro-RO"/>
              </w:rPr>
              <w:t>ș</w:t>
            </w:r>
            <w:r w:rsidRPr="00E42908">
              <w:rPr>
                <w:rFonts w:ascii="Arial" w:hAnsi="Arial" w:cs="Arial"/>
                <w:b/>
                <w:bCs/>
                <w:lang w:val="ro-RO" w:eastAsia="ro-RO"/>
              </w:rPr>
              <w:t>i artificiale (r</w:t>
            </w:r>
            <w:r w:rsidR="003E2886">
              <w:rPr>
                <w:rFonts w:ascii="Arial" w:hAnsi="Arial" w:cs="Arial"/>
                <w:b/>
                <w:bCs/>
                <w:lang w:val="ro-RO" w:eastAsia="ro-RO"/>
              </w:rPr>
              <w:t>â</w:t>
            </w:r>
            <w:r w:rsidRPr="00E42908">
              <w:rPr>
                <w:rFonts w:ascii="Arial" w:hAnsi="Arial" w:cs="Arial"/>
                <w:b/>
                <w:bCs/>
                <w:lang w:val="ro-RO" w:eastAsia="ro-RO"/>
              </w:rPr>
              <w:t xml:space="preserve">uri)      </w:t>
            </w:r>
          </w:p>
          <w:p w:rsidR="003E2886" w:rsidRDefault="003E2886" w:rsidP="003E2886">
            <w:pPr>
              <w:jc w:val="both"/>
              <w:rPr>
                <w:rFonts w:ascii="Arial" w:hAnsi="Arial" w:cs="Arial"/>
                <w:b/>
                <w:bCs/>
                <w:lang w:val="ro-RO" w:eastAsia="ro-RO"/>
              </w:rPr>
            </w:pPr>
          </w:p>
          <w:p w:rsidR="00AF190C" w:rsidRPr="00E42908" w:rsidRDefault="00E42908" w:rsidP="003E2886">
            <w:pPr>
              <w:jc w:val="both"/>
              <w:rPr>
                <w:rFonts w:ascii="Arial" w:hAnsi="Arial" w:cs="Arial"/>
                <w:b/>
                <w:bCs/>
                <w:lang w:val="ro-RO" w:eastAsia="ro-RO"/>
              </w:rPr>
            </w:pPr>
            <w:r w:rsidRPr="00E42908">
              <w:rPr>
                <w:rFonts w:ascii="Arial" w:hAnsi="Arial" w:cs="Arial"/>
                <w:b/>
              </w:rPr>
              <w:t>Tabel 3.2.4</w:t>
            </w:r>
            <w:r>
              <w:rPr>
                <w:rFonts w:ascii="Arial" w:hAnsi="Arial" w:cs="Arial"/>
                <w:b/>
              </w:rPr>
              <w:t>.2</w:t>
            </w:r>
          </w:p>
        </w:tc>
      </w:tr>
      <w:tr w:rsidR="00AF190C" w:rsidRPr="00622C42" w:rsidTr="006B399D">
        <w:trPr>
          <w:gridAfter w:val="2"/>
          <w:wAfter w:w="3097" w:type="dxa"/>
          <w:trHeight w:val="742"/>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F190C" w:rsidRPr="00622C42" w:rsidRDefault="00AF190C" w:rsidP="009B378C">
            <w:pPr>
              <w:jc w:val="center"/>
              <w:rPr>
                <w:sz w:val="20"/>
                <w:szCs w:val="20"/>
                <w:lang w:val="ro-RO" w:eastAsia="ro-RO"/>
              </w:rPr>
            </w:pPr>
            <w:r w:rsidRPr="00622C42">
              <w:rPr>
                <w:sz w:val="20"/>
                <w:szCs w:val="20"/>
                <w:lang w:val="ro-RO" w:eastAsia="ro-RO"/>
              </w:rPr>
              <w:lastRenderedPageBreak/>
              <w:t>BH</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90C" w:rsidRPr="00622C42" w:rsidRDefault="00AF190C" w:rsidP="009B378C">
            <w:pPr>
              <w:rPr>
                <w:sz w:val="20"/>
                <w:szCs w:val="20"/>
                <w:lang w:val="ro-RO" w:eastAsia="ro-RO"/>
              </w:rPr>
            </w:pPr>
            <w:r w:rsidRPr="00622C42">
              <w:rPr>
                <w:sz w:val="20"/>
                <w:szCs w:val="20"/>
                <w:lang w:val="ro-RO" w:eastAsia="ro-RO"/>
              </w:rPr>
              <w:t xml:space="preserve">Cursul de apa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90C" w:rsidRPr="00622C42" w:rsidRDefault="00AF190C" w:rsidP="009B378C">
            <w:pPr>
              <w:ind w:left="72"/>
              <w:rPr>
                <w:sz w:val="20"/>
                <w:szCs w:val="20"/>
                <w:lang w:val="ro-RO" w:eastAsia="ro-RO"/>
              </w:rPr>
            </w:pPr>
            <w:r w:rsidRPr="00622C42">
              <w:rPr>
                <w:sz w:val="20"/>
                <w:szCs w:val="20"/>
                <w:lang w:val="ro-RO" w:eastAsia="ro-RO"/>
              </w:rPr>
              <w:t xml:space="preserve">Denumire corp de apa </w:t>
            </w:r>
          </w:p>
        </w:tc>
        <w:tc>
          <w:tcPr>
            <w:tcW w:w="2904" w:type="dxa"/>
            <w:gridSpan w:val="5"/>
            <w:tcBorders>
              <w:top w:val="single" w:sz="4" w:space="0" w:color="auto"/>
              <w:left w:val="nil"/>
              <w:bottom w:val="single" w:sz="4" w:space="0" w:color="auto"/>
              <w:right w:val="single" w:sz="4" w:space="0" w:color="auto"/>
            </w:tcBorders>
            <w:shd w:val="clear" w:color="auto" w:fill="CCFFCC"/>
            <w:vAlign w:val="center"/>
          </w:tcPr>
          <w:p w:rsidR="00AF190C" w:rsidRPr="00622C42" w:rsidRDefault="00AF190C" w:rsidP="009B378C">
            <w:pPr>
              <w:jc w:val="center"/>
              <w:rPr>
                <w:sz w:val="20"/>
                <w:szCs w:val="20"/>
                <w:lang w:val="ro-RO" w:eastAsia="ro-RO"/>
              </w:rPr>
            </w:pPr>
            <w:r w:rsidRPr="00622C42">
              <w:rPr>
                <w:sz w:val="20"/>
                <w:szCs w:val="20"/>
                <w:lang w:val="ro-RO" w:eastAsia="ro-RO"/>
              </w:rPr>
              <w:t>Elemente biologice</w:t>
            </w:r>
          </w:p>
        </w:tc>
        <w:tc>
          <w:tcPr>
            <w:tcW w:w="3420" w:type="dxa"/>
            <w:gridSpan w:val="6"/>
            <w:tcBorders>
              <w:top w:val="single" w:sz="4" w:space="0" w:color="auto"/>
              <w:left w:val="nil"/>
              <w:bottom w:val="single" w:sz="4" w:space="0" w:color="auto"/>
              <w:right w:val="single" w:sz="4" w:space="0" w:color="auto"/>
            </w:tcBorders>
            <w:shd w:val="clear" w:color="auto" w:fill="FFFF99"/>
            <w:vAlign w:val="center"/>
          </w:tcPr>
          <w:p w:rsidR="00AF190C" w:rsidRPr="00622C42" w:rsidRDefault="00AF190C" w:rsidP="009B378C">
            <w:pPr>
              <w:jc w:val="center"/>
              <w:rPr>
                <w:sz w:val="20"/>
                <w:szCs w:val="20"/>
                <w:lang w:val="ro-RO" w:eastAsia="ro-RO"/>
              </w:rPr>
            </w:pPr>
            <w:r w:rsidRPr="00622C42">
              <w:rPr>
                <w:sz w:val="20"/>
                <w:szCs w:val="20"/>
                <w:lang w:val="ro-RO" w:eastAsia="ro-RO"/>
              </w:rPr>
              <w:t>Conditii fizico-chimice generale</w:t>
            </w:r>
          </w:p>
        </w:tc>
        <w:tc>
          <w:tcPr>
            <w:tcW w:w="631" w:type="dxa"/>
            <w:gridSpan w:val="2"/>
            <w:tcBorders>
              <w:top w:val="single" w:sz="4" w:space="0" w:color="auto"/>
              <w:left w:val="nil"/>
              <w:bottom w:val="single" w:sz="4" w:space="0" w:color="auto"/>
              <w:right w:val="single" w:sz="4" w:space="0" w:color="auto"/>
            </w:tcBorders>
            <w:shd w:val="clear" w:color="auto" w:fill="99CCFF"/>
            <w:vAlign w:val="center"/>
          </w:tcPr>
          <w:p w:rsidR="00AF190C" w:rsidRPr="00622C42" w:rsidRDefault="00AF190C" w:rsidP="009B378C">
            <w:pPr>
              <w:jc w:val="center"/>
              <w:rPr>
                <w:sz w:val="20"/>
                <w:szCs w:val="20"/>
                <w:lang w:val="ro-RO" w:eastAsia="ro-RO"/>
              </w:rPr>
            </w:pPr>
            <w:r w:rsidRPr="00622C42">
              <w:rPr>
                <w:sz w:val="20"/>
                <w:szCs w:val="20"/>
                <w:lang w:val="ro-RO" w:eastAsia="ro-RO"/>
              </w:rPr>
              <w:t>Poluanti specifici</w:t>
            </w:r>
          </w:p>
        </w:tc>
        <w:tc>
          <w:tcPr>
            <w:tcW w:w="629" w:type="dxa"/>
            <w:vMerge w:val="restart"/>
            <w:tcBorders>
              <w:top w:val="single" w:sz="4" w:space="0" w:color="auto"/>
              <w:left w:val="nil"/>
              <w:bottom w:val="single" w:sz="4" w:space="0" w:color="auto"/>
              <w:right w:val="single" w:sz="4" w:space="0" w:color="auto"/>
            </w:tcBorders>
            <w:shd w:val="clear" w:color="auto" w:fill="00FF00"/>
            <w:textDirection w:val="btLr"/>
            <w:vAlign w:val="center"/>
          </w:tcPr>
          <w:p w:rsidR="00AF190C" w:rsidRPr="00622C42" w:rsidRDefault="00AF190C" w:rsidP="009B378C">
            <w:pPr>
              <w:jc w:val="center"/>
              <w:rPr>
                <w:sz w:val="20"/>
                <w:szCs w:val="20"/>
                <w:lang w:val="ro-RO" w:eastAsia="ro-RO"/>
              </w:rPr>
            </w:pPr>
            <w:r w:rsidRPr="00622C42">
              <w:rPr>
                <w:sz w:val="20"/>
                <w:szCs w:val="20"/>
                <w:lang w:val="ro-RO" w:eastAsia="ro-RO"/>
              </w:rPr>
              <w:t xml:space="preserve">Stare ecologica </w:t>
            </w:r>
          </w:p>
        </w:tc>
        <w:tc>
          <w:tcPr>
            <w:tcW w:w="2520" w:type="dxa"/>
            <w:gridSpan w:val="5"/>
            <w:tcBorders>
              <w:top w:val="single" w:sz="4" w:space="0" w:color="auto"/>
              <w:left w:val="nil"/>
              <w:bottom w:val="single" w:sz="4" w:space="0" w:color="auto"/>
              <w:right w:val="single" w:sz="4" w:space="0" w:color="auto"/>
            </w:tcBorders>
            <w:shd w:val="clear" w:color="auto" w:fill="FF00FF"/>
            <w:vAlign w:val="center"/>
          </w:tcPr>
          <w:p w:rsidR="00AF190C" w:rsidRPr="00622C42" w:rsidRDefault="00AF190C" w:rsidP="009B378C">
            <w:pPr>
              <w:jc w:val="center"/>
              <w:rPr>
                <w:sz w:val="20"/>
                <w:szCs w:val="20"/>
                <w:lang w:val="ro-RO" w:eastAsia="ro-RO"/>
              </w:rPr>
            </w:pPr>
            <w:r w:rsidRPr="00622C42">
              <w:rPr>
                <w:sz w:val="20"/>
                <w:szCs w:val="20"/>
                <w:lang w:val="ro-RO" w:eastAsia="ro-RO"/>
              </w:rPr>
              <w:t>Corp de apa artificial si puternic modificat</w:t>
            </w:r>
          </w:p>
        </w:tc>
        <w:tc>
          <w:tcPr>
            <w:tcW w:w="900" w:type="dxa"/>
            <w:gridSpan w:val="2"/>
            <w:tcBorders>
              <w:top w:val="single" w:sz="4" w:space="0" w:color="auto"/>
              <w:left w:val="nil"/>
              <w:bottom w:val="single" w:sz="4" w:space="0" w:color="auto"/>
              <w:right w:val="single" w:sz="4" w:space="0" w:color="auto"/>
            </w:tcBorders>
            <w:shd w:val="clear" w:color="auto" w:fill="3366FF"/>
            <w:vAlign w:val="center"/>
          </w:tcPr>
          <w:p w:rsidR="00AF190C" w:rsidRPr="00622C42" w:rsidRDefault="00AF190C" w:rsidP="009B378C">
            <w:pPr>
              <w:jc w:val="center"/>
              <w:rPr>
                <w:sz w:val="20"/>
                <w:szCs w:val="20"/>
                <w:lang w:val="ro-RO" w:eastAsia="ro-RO"/>
              </w:rPr>
            </w:pPr>
            <w:r w:rsidRPr="00622C42">
              <w:rPr>
                <w:sz w:val="20"/>
                <w:szCs w:val="20"/>
                <w:lang w:val="ro-RO" w:eastAsia="ro-RO"/>
              </w:rPr>
              <w:t>Stare chimica</w:t>
            </w:r>
          </w:p>
        </w:tc>
      </w:tr>
      <w:tr w:rsidR="00AF190C" w:rsidRPr="00622C42" w:rsidTr="006B399D">
        <w:trPr>
          <w:gridAfter w:val="2"/>
          <w:wAfter w:w="3097" w:type="dxa"/>
          <w:trHeight w:val="2700"/>
        </w:trPr>
        <w:tc>
          <w:tcPr>
            <w:tcW w:w="993" w:type="dxa"/>
            <w:vMerge/>
            <w:tcBorders>
              <w:top w:val="single" w:sz="4" w:space="0" w:color="auto"/>
              <w:left w:val="single" w:sz="4" w:space="0" w:color="auto"/>
              <w:bottom w:val="single" w:sz="4" w:space="0" w:color="auto"/>
              <w:right w:val="single" w:sz="4" w:space="0" w:color="auto"/>
            </w:tcBorders>
            <w:vAlign w:val="center"/>
          </w:tcPr>
          <w:p w:rsidR="00AF190C" w:rsidRPr="00622C42" w:rsidRDefault="00AF190C" w:rsidP="009B378C">
            <w:pPr>
              <w:rPr>
                <w:sz w:val="20"/>
                <w:szCs w:val="20"/>
                <w:lang w:val="ro-RO" w:eastAsia="ro-RO"/>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AF190C" w:rsidRPr="00622C42" w:rsidRDefault="00AF190C" w:rsidP="009B378C">
            <w:pPr>
              <w:rPr>
                <w:sz w:val="20"/>
                <w:szCs w:val="20"/>
                <w:lang w:val="ro-RO" w:eastAsia="ro-RO"/>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AF190C" w:rsidRPr="00622C42" w:rsidRDefault="00AF190C" w:rsidP="009B378C">
            <w:pPr>
              <w:rPr>
                <w:sz w:val="20"/>
                <w:szCs w:val="20"/>
                <w:lang w:val="ro-RO" w:eastAsia="ro-RO"/>
              </w:rPr>
            </w:pPr>
          </w:p>
        </w:tc>
        <w:tc>
          <w:tcPr>
            <w:tcW w:w="567" w:type="dxa"/>
            <w:tcBorders>
              <w:top w:val="nil"/>
              <w:left w:val="nil"/>
              <w:bottom w:val="single" w:sz="4" w:space="0" w:color="auto"/>
              <w:right w:val="single" w:sz="4" w:space="0" w:color="auto"/>
            </w:tcBorders>
            <w:shd w:val="clear" w:color="auto" w:fill="CCFFCC"/>
            <w:textDirection w:val="btLr"/>
            <w:vAlign w:val="center"/>
          </w:tcPr>
          <w:p w:rsidR="00AF190C" w:rsidRPr="00622C42" w:rsidRDefault="00AF190C" w:rsidP="009B378C">
            <w:pPr>
              <w:jc w:val="center"/>
              <w:rPr>
                <w:sz w:val="20"/>
                <w:szCs w:val="20"/>
                <w:lang w:val="ro-RO" w:eastAsia="ro-RO"/>
              </w:rPr>
            </w:pPr>
            <w:r w:rsidRPr="00622C42">
              <w:rPr>
                <w:sz w:val="20"/>
                <w:szCs w:val="20"/>
                <w:lang w:val="ro-RO" w:eastAsia="ro-RO"/>
              </w:rPr>
              <w:t>Pesti</w:t>
            </w:r>
          </w:p>
        </w:tc>
        <w:tc>
          <w:tcPr>
            <w:tcW w:w="567" w:type="dxa"/>
            <w:tcBorders>
              <w:top w:val="nil"/>
              <w:left w:val="nil"/>
              <w:bottom w:val="single" w:sz="4" w:space="0" w:color="auto"/>
              <w:right w:val="single" w:sz="4" w:space="0" w:color="auto"/>
            </w:tcBorders>
            <w:shd w:val="clear" w:color="auto" w:fill="CCFFCC"/>
            <w:textDirection w:val="btLr"/>
            <w:vAlign w:val="center"/>
          </w:tcPr>
          <w:p w:rsidR="00AF190C" w:rsidRPr="00622C42" w:rsidRDefault="00AF190C" w:rsidP="009B378C">
            <w:pPr>
              <w:jc w:val="center"/>
              <w:rPr>
                <w:sz w:val="20"/>
                <w:szCs w:val="20"/>
                <w:lang w:val="ro-RO" w:eastAsia="ro-RO"/>
              </w:rPr>
            </w:pPr>
            <w:r w:rsidRPr="00622C42">
              <w:rPr>
                <w:sz w:val="20"/>
                <w:szCs w:val="20"/>
                <w:lang w:val="ro-RO" w:eastAsia="ro-RO"/>
              </w:rPr>
              <w:t xml:space="preserve">Nevertebrate bentice  </w:t>
            </w:r>
          </w:p>
        </w:tc>
        <w:tc>
          <w:tcPr>
            <w:tcW w:w="690" w:type="dxa"/>
            <w:tcBorders>
              <w:top w:val="nil"/>
              <w:left w:val="nil"/>
              <w:bottom w:val="single" w:sz="4" w:space="0" w:color="auto"/>
              <w:right w:val="single" w:sz="4" w:space="0" w:color="auto"/>
            </w:tcBorders>
            <w:shd w:val="clear" w:color="auto" w:fill="CCFFCC"/>
            <w:textDirection w:val="btLr"/>
            <w:vAlign w:val="center"/>
          </w:tcPr>
          <w:p w:rsidR="00AF190C" w:rsidRPr="00622C42" w:rsidRDefault="00AF190C" w:rsidP="009B378C">
            <w:pPr>
              <w:jc w:val="center"/>
              <w:rPr>
                <w:sz w:val="20"/>
                <w:szCs w:val="20"/>
                <w:lang w:val="ro-RO" w:eastAsia="ro-RO"/>
              </w:rPr>
            </w:pPr>
            <w:r w:rsidRPr="00622C42">
              <w:rPr>
                <w:sz w:val="20"/>
                <w:szCs w:val="20"/>
                <w:lang w:val="ro-RO" w:eastAsia="ro-RO"/>
              </w:rPr>
              <w:t>Fitobentos si Macrofite</w:t>
            </w:r>
          </w:p>
        </w:tc>
        <w:tc>
          <w:tcPr>
            <w:tcW w:w="540" w:type="dxa"/>
            <w:tcBorders>
              <w:top w:val="nil"/>
              <w:left w:val="nil"/>
              <w:bottom w:val="single" w:sz="4" w:space="0" w:color="auto"/>
              <w:right w:val="single" w:sz="4" w:space="0" w:color="auto"/>
            </w:tcBorders>
            <w:shd w:val="clear" w:color="auto" w:fill="CCFFCC"/>
            <w:textDirection w:val="btLr"/>
            <w:vAlign w:val="center"/>
          </w:tcPr>
          <w:p w:rsidR="00AF190C" w:rsidRPr="00622C42" w:rsidRDefault="00AF190C" w:rsidP="009B378C">
            <w:pPr>
              <w:jc w:val="center"/>
              <w:rPr>
                <w:sz w:val="20"/>
                <w:szCs w:val="20"/>
                <w:lang w:val="ro-RO" w:eastAsia="ro-RO"/>
              </w:rPr>
            </w:pPr>
            <w:r w:rsidRPr="00622C42">
              <w:rPr>
                <w:sz w:val="20"/>
                <w:szCs w:val="20"/>
                <w:lang w:val="ro-RO" w:eastAsia="ro-RO"/>
              </w:rPr>
              <w:t>Fitoplancton</w:t>
            </w:r>
          </w:p>
        </w:tc>
        <w:tc>
          <w:tcPr>
            <w:tcW w:w="540" w:type="dxa"/>
            <w:tcBorders>
              <w:top w:val="nil"/>
              <w:left w:val="nil"/>
              <w:bottom w:val="single" w:sz="4" w:space="0" w:color="auto"/>
              <w:right w:val="single" w:sz="4" w:space="0" w:color="auto"/>
            </w:tcBorders>
            <w:shd w:val="clear" w:color="auto" w:fill="339966"/>
            <w:textDirection w:val="btLr"/>
            <w:vAlign w:val="center"/>
          </w:tcPr>
          <w:p w:rsidR="00AF190C" w:rsidRPr="00622C42" w:rsidRDefault="00AF190C" w:rsidP="009B378C">
            <w:pPr>
              <w:jc w:val="center"/>
              <w:rPr>
                <w:sz w:val="20"/>
                <w:szCs w:val="20"/>
                <w:lang w:val="ro-RO" w:eastAsia="ro-RO"/>
              </w:rPr>
            </w:pPr>
            <w:r w:rsidRPr="00622C42">
              <w:rPr>
                <w:sz w:val="20"/>
                <w:szCs w:val="20"/>
                <w:lang w:val="ro-RO" w:eastAsia="ro-RO"/>
              </w:rPr>
              <w:t xml:space="preserve">Evaluare elemente biologice </w:t>
            </w:r>
          </w:p>
        </w:tc>
        <w:tc>
          <w:tcPr>
            <w:tcW w:w="540" w:type="dxa"/>
            <w:tcBorders>
              <w:top w:val="nil"/>
              <w:left w:val="nil"/>
              <w:bottom w:val="single" w:sz="4" w:space="0" w:color="auto"/>
              <w:right w:val="single" w:sz="4" w:space="0" w:color="auto"/>
            </w:tcBorders>
            <w:shd w:val="clear" w:color="auto" w:fill="FFFF99"/>
            <w:textDirection w:val="btLr"/>
            <w:vAlign w:val="center"/>
          </w:tcPr>
          <w:p w:rsidR="00AF190C" w:rsidRPr="00622C42" w:rsidRDefault="00AF190C" w:rsidP="009B378C">
            <w:pPr>
              <w:jc w:val="center"/>
              <w:rPr>
                <w:sz w:val="20"/>
                <w:szCs w:val="20"/>
                <w:lang w:val="ro-RO" w:eastAsia="ro-RO"/>
              </w:rPr>
            </w:pPr>
            <w:r w:rsidRPr="00622C42">
              <w:rPr>
                <w:sz w:val="20"/>
                <w:szCs w:val="20"/>
                <w:lang w:val="ro-RO" w:eastAsia="ro-RO"/>
              </w:rPr>
              <w:t>Conditii termice (temperatura)</w:t>
            </w:r>
          </w:p>
        </w:tc>
        <w:tc>
          <w:tcPr>
            <w:tcW w:w="720" w:type="dxa"/>
            <w:tcBorders>
              <w:top w:val="nil"/>
              <w:left w:val="nil"/>
              <w:bottom w:val="single" w:sz="4" w:space="0" w:color="auto"/>
              <w:right w:val="single" w:sz="4" w:space="0" w:color="auto"/>
            </w:tcBorders>
            <w:shd w:val="clear" w:color="auto" w:fill="FFFF99"/>
            <w:textDirection w:val="btLr"/>
            <w:vAlign w:val="center"/>
          </w:tcPr>
          <w:p w:rsidR="00AF190C" w:rsidRPr="00622C42" w:rsidRDefault="00AF190C" w:rsidP="009B378C">
            <w:pPr>
              <w:jc w:val="center"/>
              <w:rPr>
                <w:sz w:val="20"/>
                <w:szCs w:val="20"/>
                <w:lang w:val="ro-RO" w:eastAsia="ro-RO"/>
              </w:rPr>
            </w:pPr>
            <w:r w:rsidRPr="00622C42">
              <w:rPr>
                <w:sz w:val="20"/>
                <w:szCs w:val="20"/>
                <w:lang w:val="ro-RO" w:eastAsia="ro-RO"/>
              </w:rPr>
              <w:t>Conditii de oxigenare (oxigen dizolvat, CBO5, CCO-Cr)</w:t>
            </w:r>
          </w:p>
        </w:tc>
        <w:tc>
          <w:tcPr>
            <w:tcW w:w="540" w:type="dxa"/>
            <w:tcBorders>
              <w:top w:val="nil"/>
              <w:left w:val="nil"/>
              <w:bottom w:val="single" w:sz="4" w:space="0" w:color="auto"/>
              <w:right w:val="single" w:sz="4" w:space="0" w:color="auto"/>
            </w:tcBorders>
            <w:shd w:val="clear" w:color="auto" w:fill="FFFF99"/>
            <w:textDirection w:val="btLr"/>
            <w:vAlign w:val="center"/>
          </w:tcPr>
          <w:p w:rsidR="00AF190C" w:rsidRPr="00622C42" w:rsidRDefault="00AF190C" w:rsidP="009B378C">
            <w:pPr>
              <w:jc w:val="center"/>
              <w:rPr>
                <w:sz w:val="20"/>
                <w:szCs w:val="20"/>
                <w:lang w:val="ro-RO" w:eastAsia="ro-RO"/>
              </w:rPr>
            </w:pPr>
            <w:r w:rsidRPr="00622C42">
              <w:rPr>
                <w:sz w:val="20"/>
                <w:szCs w:val="20"/>
                <w:lang w:val="ro-RO" w:eastAsia="ro-RO"/>
              </w:rPr>
              <w:t>Salinitate (conductivitate)</w:t>
            </w:r>
          </w:p>
        </w:tc>
        <w:tc>
          <w:tcPr>
            <w:tcW w:w="540" w:type="dxa"/>
            <w:tcBorders>
              <w:top w:val="nil"/>
              <w:left w:val="nil"/>
              <w:bottom w:val="single" w:sz="4" w:space="0" w:color="auto"/>
              <w:right w:val="single" w:sz="4" w:space="0" w:color="auto"/>
            </w:tcBorders>
            <w:shd w:val="clear" w:color="auto" w:fill="FFFF99"/>
            <w:textDirection w:val="btLr"/>
            <w:vAlign w:val="center"/>
          </w:tcPr>
          <w:p w:rsidR="00AF190C" w:rsidRPr="00622C42" w:rsidRDefault="00AF190C" w:rsidP="009B378C">
            <w:pPr>
              <w:jc w:val="center"/>
              <w:rPr>
                <w:sz w:val="20"/>
                <w:szCs w:val="20"/>
                <w:lang w:val="ro-RO" w:eastAsia="ro-RO"/>
              </w:rPr>
            </w:pPr>
            <w:r w:rsidRPr="00622C42">
              <w:rPr>
                <w:sz w:val="20"/>
                <w:szCs w:val="20"/>
                <w:lang w:val="ro-RO" w:eastAsia="ro-RO"/>
              </w:rPr>
              <w:t>Starea acidifierii (pH)</w:t>
            </w:r>
          </w:p>
        </w:tc>
        <w:tc>
          <w:tcPr>
            <w:tcW w:w="540" w:type="dxa"/>
            <w:tcBorders>
              <w:top w:val="nil"/>
              <w:left w:val="nil"/>
              <w:bottom w:val="single" w:sz="4" w:space="0" w:color="auto"/>
              <w:right w:val="single" w:sz="4" w:space="0" w:color="auto"/>
            </w:tcBorders>
            <w:shd w:val="clear" w:color="auto" w:fill="FFFF99"/>
            <w:textDirection w:val="btLr"/>
            <w:vAlign w:val="center"/>
          </w:tcPr>
          <w:p w:rsidR="00AF190C" w:rsidRPr="00622C42" w:rsidRDefault="00AF190C" w:rsidP="009B378C">
            <w:pPr>
              <w:jc w:val="center"/>
              <w:rPr>
                <w:sz w:val="20"/>
                <w:szCs w:val="20"/>
                <w:lang w:val="ro-RO" w:eastAsia="ro-RO"/>
              </w:rPr>
            </w:pPr>
            <w:r w:rsidRPr="00622C42">
              <w:rPr>
                <w:sz w:val="20"/>
                <w:szCs w:val="20"/>
                <w:lang w:val="ro-RO" w:eastAsia="ro-RO"/>
              </w:rPr>
              <w:t xml:space="preserve">Nutrienti (Ntotal,N-NO3, N-NO2, N-NH4, P-PO4, Ptotal) </w:t>
            </w:r>
          </w:p>
        </w:tc>
        <w:tc>
          <w:tcPr>
            <w:tcW w:w="540" w:type="dxa"/>
            <w:tcBorders>
              <w:top w:val="nil"/>
              <w:left w:val="nil"/>
              <w:bottom w:val="single" w:sz="4" w:space="0" w:color="auto"/>
              <w:right w:val="single" w:sz="4" w:space="0" w:color="auto"/>
            </w:tcBorders>
            <w:shd w:val="clear" w:color="auto" w:fill="FFFF00"/>
            <w:textDirection w:val="btLr"/>
            <w:vAlign w:val="center"/>
          </w:tcPr>
          <w:p w:rsidR="00AF190C" w:rsidRPr="00622C42" w:rsidRDefault="00AF190C" w:rsidP="009B378C">
            <w:pPr>
              <w:jc w:val="center"/>
              <w:rPr>
                <w:sz w:val="20"/>
                <w:szCs w:val="20"/>
                <w:lang w:val="ro-RO" w:eastAsia="ro-RO"/>
              </w:rPr>
            </w:pPr>
            <w:r w:rsidRPr="00622C42">
              <w:rPr>
                <w:sz w:val="20"/>
                <w:szCs w:val="20"/>
                <w:lang w:val="ro-RO" w:eastAsia="ro-RO"/>
              </w:rPr>
              <w:t>Evaluare elemente fizico-chimice generale</w:t>
            </w:r>
          </w:p>
        </w:tc>
        <w:tc>
          <w:tcPr>
            <w:tcW w:w="631" w:type="dxa"/>
            <w:gridSpan w:val="2"/>
            <w:tcBorders>
              <w:top w:val="nil"/>
              <w:left w:val="nil"/>
              <w:bottom w:val="single" w:sz="4" w:space="0" w:color="auto"/>
              <w:right w:val="single" w:sz="4" w:space="0" w:color="auto"/>
            </w:tcBorders>
            <w:shd w:val="clear" w:color="auto" w:fill="99CCFF"/>
            <w:textDirection w:val="btLr"/>
            <w:vAlign w:val="center"/>
          </w:tcPr>
          <w:p w:rsidR="00AF190C" w:rsidRPr="00622C42" w:rsidRDefault="00AF190C" w:rsidP="009B378C">
            <w:pPr>
              <w:jc w:val="center"/>
              <w:rPr>
                <w:sz w:val="20"/>
                <w:szCs w:val="20"/>
                <w:lang w:val="ro-RO" w:eastAsia="ro-RO"/>
              </w:rPr>
            </w:pPr>
            <w:r w:rsidRPr="00622C42">
              <w:rPr>
                <w:sz w:val="20"/>
                <w:szCs w:val="20"/>
                <w:lang w:val="ro-RO" w:eastAsia="ro-RO"/>
              </w:rPr>
              <w:t>Poluanti specifici (pentru starea/potential ecologic)</w:t>
            </w:r>
          </w:p>
        </w:tc>
        <w:tc>
          <w:tcPr>
            <w:tcW w:w="629" w:type="dxa"/>
            <w:vMerge/>
            <w:tcBorders>
              <w:top w:val="single" w:sz="4" w:space="0" w:color="auto"/>
              <w:left w:val="nil"/>
              <w:bottom w:val="single" w:sz="4" w:space="0" w:color="auto"/>
              <w:right w:val="single" w:sz="4" w:space="0" w:color="auto"/>
            </w:tcBorders>
            <w:vAlign w:val="center"/>
          </w:tcPr>
          <w:p w:rsidR="00AF190C" w:rsidRPr="00622C42" w:rsidRDefault="00AF190C" w:rsidP="009B378C">
            <w:pPr>
              <w:rPr>
                <w:sz w:val="20"/>
                <w:szCs w:val="20"/>
                <w:lang w:val="ro-RO" w:eastAsia="ro-RO"/>
              </w:rPr>
            </w:pPr>
          </w:p>
        </w:tc>
        <w:tc>
          <w:tcPr>
            <w:tcW w:w="720" w:type="dxa"/>
            <w:tcBorders>
              <w:top w:val="nil"/>
              <w:left w:val="nil"/>
              <w:bottom w:val="single" w:sz="4" w:space="0" w:color="auto"/>
              <w:right w:val="single" w:sz="4" w:space="0" w:color="auto"/>
            </w:tcBorders>
            <w:shd w:val="clear" w:color="auto" w:fill="FF99CC"/>
            <w:textDirection w:val="btLr"/>
            <w:vAlign w:val="center"/>
          </w:tcPr>
          <w:p w:rsidR="00AF190C" w:rsidRPr="00622C42" w:rsidRDefault="00AF190C" w:rsidP="009B378C">
            <w:pPr>
              <w:jc w:val="center"/>
              <w:rPr>
                <w:sz w:val="20"/>
                <w:szCs w:val="20"/>
                <w:lang w:val="ro-RO" w:eastAsia="ro-RO"/>
              </w:rPr>
            </w:pPr>
            <w:r w:rsidRPr="00622C42">
              <w:rPr>
                <w:sz w:val="20"/>
                <w:szCs w:val="20"/>
                <w:lang w:val="ro-RO" w:eastAsia="ro-RO"/>
              </w:rPr>
              <w:t>CA Artificial (Da/Nu)</w:t>
            </w:r>
          </w:p>
        </w:tc>
        <w:tc>
          <w:tcPr>
            <w:tcW w:w="900" w:type="dxa"/>
            <w:gridSpan w:val="2"/>
            <w:tcBorders>
              <w:top w:val="nil"/>
              <w:left w:val="nil"/>
              <w:bottom w:val="single" w:sz="4" w:space="0" w:color="auto"/>
              <w:right w:val="single" w:sz="4" w:space="0" w:color="auto"/>
            </w:tcBorders>
            <w:shd w:val="clear" w:color="auto" w:fill="FF99CC"/>
            <w:textDirection w:val="btLr"/>
            <w:vAlign w:val="center"/>
          </w:tcPr>
          <w:p w:rsidR="00AF190C" w:rsidRPr="00622C42" w:rsidRDefault="00AF190C" w:rsidP="009B378C">
            <w:pPr>
              <w:rPr>
                <w:sz w:val="20"/>
                <w:szCs w:val="20"/>
                <w:lang w:val="ro-RO" w:eastAsia="ro-RO"/>
              </w:rPr>
            </w:pPr>
            <w:r w:rsidRPr="00622C42">
              <w:rPr>
                <w:sz w:val="20"/>
                <w:szCs w:val="20"/>
                <w:lang w:val="ro-RO" w:eastAsia="ro-RO"/>
              </w:rPr>
              <w:t>Corp de apa puternic modificat (Da/Nu)</w:t>
            </w:r>
          </w:p>
        </w:tc>
        <w:tc>
          <w:tcPr>
            <w:tcW w:w="900" w:type="dxa"/>
            <w:gridSpan w:val="2"/>
            <w:tcBorders>
              <w:top w:val="nil"/>
              <w:left w:val="nil"/>
              <w:bottom w:val="single" w:sz="4" w:space="0" w:color="auto"/>
              <w:right w:val="single" w:sz="4" w:space="0" w:color="auto"/>
            </w:tcBorders>
            <w:shd w:val="clear" w:color="auto" w:fill="FF00FF"/>
            <w:textDirection w:val="btLr"/>
            <w:vAlign w:val="center"/>
          </w:tcPr>
          <w:p w:rsidR="00AF190C" w:rsidRPr="00622C42" w:rsidRDefault="00AF190C" w:rsidP="009B378C">
            <w:pPr>
              <w:jc w:val="center"/>
              <w:rPr>
                <w:sz w:val="20"/>
                <w:szCs w:val="20"/>
                <w:lang w:val="ro-RO" w:eastAsia="ro-RO"/>
              </w:rPr>
            </w:pPr>
            <w:r w:rsidRPr="00622C42">
              <w:rPr>
                <w:sz w:val="20"/>
                <w:szCs w:val="20"/>
                <w:lang w:val="ro-RO" w:eastAsia="ro-RO"/>
              </w:rPr>
              <w:t>Potential ecologic</w:t>
            </w:r>
          </w:p>
        </w:tc>
        <w:tc>
          <w:tcPr>
            <w:tcW w:w="900" w:type="dxa"/>
            <w:gridSpan w:val="2"/>
            <w:tcBorders>
              <w:top w:val="nil"/>
              <w:left w:val="nil"/>
              <w:bottom w:val="single" w:sz="4" w:space="0" w:color="auto"/>
              <w:right w:val="single" w:sz="4" w:space="0" w:color="auto"/>
            </w:tcBorders>
            <w:shd w:val="clear" w:color="auto" w:fill="99CCFF"/>
            <w:textDirection w:val="btLr"/>
            <w:vAlign w:val="center"/>
          </w:tcPr>
          <w:p w:rsidR="00AF190C" w:rsidRPr="00622C42" w:rsidRDefault="00AF190C" w:rsidP="009B378C">
            <w:pPr>
              <w:jc w:val="center"/>
              <w:rPr>
                <w:sz w:val="20"/>
                <w:szCs w:val="20"/>
                <w:lang w:val="ro-RO" w:eastAsia="ro-RO"/>
              </w:rPr>
            </w:pPr>
            <w:r w:rsidRPr="00622C42">
              <w:rPr>
                <w:sz w:val="20"/>
                <w:szCs w:val="20"/>
                <w:lang w:val="ro-RO" w:eastAsia="ro-RO"/>
              </w:rPr>
              <w:t>Stare chimica (substante prioritare)</w:t>
            </w:r>
          </w:p>
        </w:tc>
      </w:tr>
      <w:tr w:rsidR="00AF190C" w:rsidRPr="00622C42" w:rsidTr="00F35BBE">
        <w:trPr>
          <w:gridAfter w:val="2"/>
          <w:wAfter w:w="3097" w:type="dxa"/>
          <w:trHeight w:val="463"/>
        </w:trPr>
        <w:tc>
          <w:tcPr>
            <w:tcW w:w="993" w:type="dxa"/>
            <w:tcBorders>
              <w:top w:val="nil"/>
              <w:left w:val="single" w:sz="4" w:space="0" w:color="auto"/>
              <w:bottom w:val="single" w:sz="4" w:space="0" w:color="auto"/>
              <w:right w:val="nil"/>
            </w:tcBorders>
            <w:shd w:val="clear" w:color="auto" w:fill="auto"/>
            <w:vAlign w:val="center"/>
          </w:tcPr>
          <w:p w:rsidR="00AF190C" w:rsidRPr="00622C42" w:rsidRDefault="00AF190C" w:rsidP="009B378C">
            <w:pPr>
              <w:rPr>
                <w:sz w:val="20"/>
                <w:szCs w:val="20"/>
                <w:lang w:val="ro-RO" w:eastAsia="ro-RO"/>
              </w:rPr>
            </w:pPr>
            <w:r w:rsidRPr="00622C42">
              <w:rPr>
                <w:sz w:val="20"/>
                <w:szCs w:val="20"/>
                <w:lang w:val="ro-RO" w:eastAsia="ro-RO"/>
              </w:rPr>
              <w:t> </w:t>
            </w:r>
          </w:p>
        </w:tc>
        <w:tc>
          <w:tcPr>
            <w:tcW w:w="2268" w:type="dxa"/>
            <w:gridSpan w:val="2"/>
            <w:tcBorders>
              <w:top w:val="single" w:sz="4" w:space="0" w:color="auto"/>
              <w:left w:val="nil"/>
              <w:bottom w:val="single" w:sz="4" w:space="0" w:color="auto"/>
              <w:right w:val="nil"/>
            </w:tcBorders>
            <w:shd w:val="clear" w:color="auto" w:fill="auto"/>
            <w:vAlign w:val="center"/>
          </w:tcPr>
          <w:p w:rsidR="00AF190C" w:rsidRPr="00622C42" w:rsidRDefault="00AF190C" w:rsidP="009B378C">
            <w:pPr>
              <w:rPr>
                <w:b/>
                <w:bCs/>
                <w:sz w:val="20"/>
                <w:szCs w:val="20"/>
                <w:lang w:val="ro-RO" w:eastAsia="ro-RO"/>
              </w:rPr>
            </w:pPr>
            <w:r w:rsidRPr="00622C42">
              <w:rPr>
                <w:b/>
                <w:bCs/>
                <w:sz w:val="20"/>
                <w:szCs w:val="20"/>
                <w:lang w:val="ro-RO" w:eastAsia="ro-RO"/>
              </w:rPr>
              <w:t>RAURI MONITORIZATE</w:t>
            </w:r>
          </w:p>
        </w:tc>
        <w:tc>
          <w:tcPr>
            <w:tcW w:w="567" w:type="dxa"/>
            <w:tcBorders>
              <w:top w:val="nil"/>
              <w:left w:val="nil"/>
              <w:bottom w:val="single" w:sz="4" w:space="0" w:color="auto"/>
              <w:right w:val="nil"/>
            </w:tcBorders>
            <w:shd w:val="clear" w:color="auto" w:fill="auto"/>
            <w:textDirection w:val="btLr"/>
            <w:vAlign w:val="center"/>
          </w:tcPr>
          <w:p w:rsidR="00AF190C" w:rsidRPr="00622C42" w:rsidRDefault="00AF190C" w:rsidP="009B378C">
            <w:pPr>
              <w:jc w:val="center"/>
              <w:rPr>
                <w:b/>
                <w:bCs/>
                <w:sz w:val="20"/>
                <w:szCs w:val="20"/>
                <w:lang w:val="ro-RO" w:eastAsia="ro-RO"/>
              </w:rPr>
            </w:pPr>
            <w:r w:rsidRPr="00622C42">
              <w:rPr>
                <w:b/>
                <w:bCs/>
                <w:sz w:val="20"/>
                <w:szCs w:val="20"/>
                <w:lang w:val="ro-RO" w:eastAsia="ro-RO"/>
              </w:rPr>
              <w:t> </w:t>
            </w:r>
          </w:p>
        </w:tc>
        <w:tc>
          <w:tcPr>
            <w:tcW w:w="567" w:type="dxa"/>
            <w:tcBorders>
              <w:top w:val="nil"/>
              <w:left w:val="nil"/>
              <w:bottom w:val="single" w:sz="4" w:space="0" w:color="auto"/>
              <w:right w:val="nil"/>
            </w:tcBorders>
            <w:shd w:val="clear" w:color="auto" w:fill="auto"/>
            <w:textDirection w:val="btLr"/>
            <w:vAlign w:val="center"/>
          </w:tcPr>
          <w:p w:rsidR="00AF190C" w:rsidRPr="00622C42" w:rsidRDefault="00AF190C" w:rsidP="009B378C">
            <w:pPr>
              <w:jc w:val="center"/>
              <w:rPr>
                <w:b/>
                <w:bCs/>
                <w:sz w:val="20"/>
                <w:szCs w:val="20"/>
                <w:lang w:val="ro-RO" w:eastAsia="ro-RO"/>
              </w:rPr>
            </w:pPr>
            <w:r w:rsidRPr="00622C42">
              <w:rPr>
                <w:b/>
                <w:bCs/>
                <w:sz w:val="20"/>
                <w:szCs w:val="20"/>
                <w:lang w:val="ro-RO" w:eastAsia="ro-RO"/>
              </w:rPr>
              <w:t> </w:t>
            </w:r>
          </w:p>
        </w:tc>
        <w:tc>
          <w:tcPr>
            <w:tcW w:w="690" w:type="dxa"/>
            <w:tcBorders>
              <w:top w:val="nil"/>
              <w:left w:val="nil"/>
              <w:bottom w:val="single" w:sz="4" w:space="0" w:color="auto"/>
              <w:right w:val="nil"/>
            </w:tcBorders>
            <w:shd w:val="clear" w:color="auto" w:fill="auto"/>
            <w:textDirection w:val="btLr"/>
            <w:vAlign w:val="center"/>
          </w:tcPr>
          <w:p w:rsidR="00AF190C" w:rsidRPr="00622C42" w:rsidRDefault="00AF190C" w:rsidP="009B378C">
            <w:pPr>
              <w:jc w:val="center"/>
              <w:rPr>
                <w:b/>
                <w:bCs/>
                <w:sz w:val="20"/>
                <w:szCs w:val="20"/>
                <w:lang w:val="ro-RO" w:eastAsia="ro-RO"/>
              </w:rPr>
            </w:pPr>
            <w:r w:rsidRPr="00622C42">
              <w:rPr>
                <w:b/>
                <w:bCs/>
                <w:sz w:val="20"/>
                <w:szCs w:val="20"/>
                <w:lang w:val="ro-RO" w:eastAsia="ro-RO"/>
              </w:rPr>
              <w:t> </w:t>
            </w:r>
          </w:p>
        </w:tc>
        <w:tc>
          <w:tcPr>
            <w:tcW w:w="540" w:type="dxa"/>
            <w:tcBorders>
              <w:top w:val="nil"/>
              <w:left w:val="nil"/>
              <w:bottom w:val="single" w:sz="4" w:space="0" w:color="auto"/>
              <w:right w:val="nil"/>
            </w:tcBorders>
            <w:shd w:val="clear" w:color="auto" w:fill="auto"/>
            <w:textDirection w:val="btLr"/>
            <w:vAlign w:val="center"/>
          </w:tcPr>
          <w:p w:rsidR="00AF190C" w:rsidRPr="00622C42" w:rsidRDefault="00AF190C" w:rsidP="009B378C">
            <w:pPr>
              <w:jc w:val="center"/>
              <w:rPr>
                <w:b/>
                <w:bCs/>
                <w:sz w:val="20"/>
                <w:szCs w:val="20"/>
                <w:lang w:val="ro-RO" w:eastAsia="ro-RO"/>
              </w:rPr>
            </w:pPr>
            <w:r w:rsidRPr="00622C42">
              <w:rPr>
                <w:b/>
                <w:bCs/>
                <w:sz w:val="20"/>
                <w:szCs w:val="20"/>
                <w:lang w:val="ro-RO" w:eastAsia="ro-RO"/>
              </w:rPr>
              <w:t> </w:t>
            </w:r>
          </w:p>
        </w:tc>
        <w:tc>
          <w:tcPr>
            <w:tcW w:w="540" w:type="dxa"/>
            <w:tcBorders>
              <w:top w:val="nil"/>
              <w:left w:val="nil"/>
              <w:bottom w:val="single" w:sz="4" w:space="0" w:color="auto"/>
              <w:right w:val="nil"/>
            </w:tcBorders>
            <w:shd w:val="clear" w:color="auto" w:fill="auto"/>
            <w:textDirection w:val="btLr"/>
            <w:vAlign w:val="center"/>
          </w:tcPr>
          <w:p w:rsidR="00AF190C" w:rsidRPr="00622C42" w:rsidRDefault="00AF190C" w:rsidP="009B378C">
            <w:pPr>
              <w:jc w:val="center"/>
              <w:rPr>
                <w:b/>
                <w:bCs/>
                <w:sz w:val="20"/>
                <w:szCs w:val="20"/>
                <w:lang w:val="ro-RO" w:eastAsia="ro-RO"/>
              </w:rPr>
            </w:pPr>
            <w:r w:rsidRPr="00622C42">
              <w:rPr>
                <w:b/>
                <w:bCs/>
                <w:sz w:val="20"/>
                <w:szCs w:val="20"/>
                <w:lang w:val="ro-RO" w:eastAsia="ro-RO"/>
              </w:rPr>
              <w:t> </w:t>
            </w:r>
          </w:p>
        </w:tc>
        <w:tc>
          <w:tcPr>
            <w:tcW w:w="540" w:type="dxa"/>
            <w:tcBorders>
              <w:top w:val="nil"/>
              <w:left w:val="nil"/>
              <w:bottom w:val="single" w:sz="4" w:space="0" w:color="auto"/>
              <w:right w:val="nil"/>
            </w:tcBorders>
            <w:shd w:val="clear" w:color="auto" w:fill="auto"/>
            <w:textDirection w:val="btLr"/>
            <w:vAlign w:val="center"/>
          </w:tcPr>
          <w:p w:rsidR="00AF190C" w:rsidRPr="00622C42" w:rsidRDefault="00AF190C" w:rsidP="009B378C">
            <w:pPr>
              <w:jc w:val="center"/>
              <w:rPr>
                <w:b/>
                <w:bCs/>
                <w:sz w:val="20"/>
                <w:szCs w:val="20"/>
                <w:lang w:val="ro-RO" w:eastAsia="ro-RO"/>
              </w:rPr>
            </w:pPr>
            <w:r w:rsidRPr="00622C42">
              <w:rPr>
                <w:b/>
                <w:bCs/>
                <w:sz w:val="20"/>
                <w:szCs w:val="20"/>
                <w:lang w:val="ro-RO" w:eastAsia="ro-RO"/>
              </w:rPr>
              <w:t> </w:t>
            </w:r>
          </w:p>
        </w:tc>
        <w:tc>
          <w:tcPr>
            <w:tcW w:w="720" w:type="dxa"/>
            <w:tcBorders>
              <w:top w:val="nil"/>
              <w:left w:val="nil"/>
              <w:bottom w:val="single" w:sz="4" w:space="0" w:color="auto"/>
              <w:right w:val="nil"/>
            </w:tcBorders>
            <w:shd w:val="clear" w:color="auto" w:fill="auto"/>
            <w:textDirection w:val="btLr"/>
            <w:vAlign w:val="center"/>
          </w:tcPr>
          <w:p w:rsidR="00AF190C" w:rsidRPr="00622C42" w:rsidRDefault="00AF190C" w:rsidP="009B378C">
            <w:pPr>
              <w:jc w:val="center"/>
              <w:rPr>
                <w:b/>
                <w:bCs/>
                <w:sz w:val="20"/>
                <w:szCs w:val="20"/>
                <w:lang w:val="ro-RO" w:eastAsia="ro-RO"/>
              </w:rPr>
            </w:pPr>
            <w:r w:rsidRPr="00622C42">
              <w:rPr>
                <w:b/>
                <w:bCs/>
                <w:sz w:val="20"/>
                <w:szCs w:val="20"/>
                <w:lang w:val="ro-RO" w:eastAsia="ro-RO"/>
              </w:rPr>
              <w:t> </w:t>
            </w:r>
          </w:p>
        </w:tc>
        <w:tc>
          <w:tcPr>
            <w:tcW w:w="540" w:type="dxa"/>
            <w:tcBorders>
              <w:top w:val="nil"/>
              <w:left w:val="nil"/>
              <w:bottom w:val="single" w:sz="4" w:space="0" w:color="auto"/>
              <w:right w:val="nil"/>
            </w:tcBorders>
            <w:shd w:val="clear" w:color="auto" w:fill="auto"/>
            <w:textDirection w:val="btLr"/>
            <w:vAlign w:val="center"/>
          </w:tcPr>
          <w:p w:rsidR="00AF190C" w:rsidRPr="00622C42" w:rsidRDefault="00AF190C" w:rsidP="009B378C">
            <w:pPr>
              <w:jc w:val="center"/>
              <w:rPr>
                <w:b/>
                <w:bCs/>
                <w:sz w:val="20"/>
                <w:szCs w:val="20"/>
                <w:lang w:val="ro-RO" w:eastAsia="ro-RO"/>
              </w:rPr>
            </w:pPr>
            <w:r w:rsidRPr="00622C42">
              <w:rPr>
                <w:b/>
                <w:bCs/>
                <w:sz w:val="20"/>
                <w:szCs w:val="20"/>
                <w:lang w:val="ro-RO" w:eastAsia="ro-RO"/>
              </w:rPr>
              <w:t> </w:t>
            </w:r>
          </w:p>
        </w:tc>
        <w:tc>
          <w:tcPr>
            <w:tcW w:w="540" w:type="dxa"/>
            <w:tcBorders>
              <w:top w:val="nil"/>
              <w:left w:val="nil"/>
              <w:bottom w:val="single" w:sz="4" w:space="0" w:color="auto"/>
              <w:right w:val="nil"/>
            </w:tcBorders>
            <w:shd w:val="clear" w:color="auto" w:fill="auto"/>
            <w:textDirection w:val="btLr"/>
            <w:vAlign w:val="center"/>
          </w:tcPr>
          <w:p w:rsidR="00AF190C" w:rsidRPr="00622C42" w:rsidRDefault="00AF190C" w:rsidP="009B378C">
            <w:pPr>
              <w:jc w:val="center"/>
              <w:rPr>
                <w:b/>
                <w:bCs/>
                <w:sz w:val="20"/>
                <w:szCs w:val="20"/>
                <w:lang w:val="ro-RO" w:eastAsia="ro-RO"/>
              </w:rPr>
            </w:pPr>
            <w:r w:rsidRPr="00622C42">
              <w:rPr>
                <w:b/>
                <w:bCs/>
                <w:sz w:val="20"/>
                <w:szCs w:val="20"/>
                <w:lang w:val="ro-RO" w:eastAsia="ro-RO"/>
              </w:rPr>
              <w:t> </w:t>
            </w:r>
          </w:p>
        </w:tc>
        <w:tc>
          <w:tcPr>
            <w:tcW w:w="540" w:type="dxa"/>
            <w:tcBorders>
              <w:top w:val="nil"/>
              <w:left w:val="nil"/>
              <w:bottom w:val="single" w:sz="4" w:space="0" w:color="auto"/>
              <w:right w:val="nil"/>
            </w:tcBorders>
            <w:shd w:val="clear" w:color="auto" w:fill="auto"/>
            <w:textDirection w:val="btLr"/>
            <w:vAlign w:val="center"/>
          </w:tcPr>
          <w:p w:rsidR="00AF190C" w:rsidRPr="00622C42" w:rsidRDefault="00AF190C" w:rsidP="009B378C">
            <w:pPr>
              <w:jc w:val="center"/>
              <w:rPr>
                <w:b/>
                <w:bCs/>
                <w:sz w:val="20"/>
                <w:szCs w:val="20"/>
                <w:lang w:val="ro-RO" w:eastAsia="ro-RO"/>
              </w:rPr>
            </w:pPr>
            <w:r w:rsidRPr="00622C42">
              <w:rPr>
                <w:b/>
                <w:bCs/>
                <w:sz w:val="20"/>
                <w:szCs w:val="20"/>
                <w:lang w:val="ro-RO" w:eastAsia="ro-RO"/>
              </w:rPr>
              <w:t> </w:t>
            </w:r>
          </w:p>
        </w:tc>
        <w:tc>
          <w:tcPr>
            <w:tcW w:w="540" w:type="dxa"/>
            <w:tcBorders>
              <w:top w:val="nil"/>
              <w:left w:val="nil"/>
              <w:bottom w:val="single" w:sz="4" w:space="0" w:color="auto"/>
              <w:right w:val="nil"/>
            </w:tcBorders>
            <w:shd w:val="clear" w:color="auto" w:fill="auto"/>
            <w:textDirection w:val="btLr"/>
            <w:vAlign w:val="center"/>
          </w:tcPr>
          <w:p w:rsidR="00AF190C" w:rsidRPr="00622C42" w:rsidRDefault="00AF190C" w:rsidP="009B378C">
            <w:pPr>
              <w:jc w:val="center"/>
              <w:rPr>
                <w:b/>
                <w:bCs/>
                <w:sz w:val="20"/>
                <w:szCs w:val="20"/>
                <w:lang w:val="ro-RO" w:eastAsia="ro-RO"/>
              </w:rPr>
            </w:pPr>
            <w:r w:rsidRPr="00622C42">
              <w:rPr>
                <w:b/>
                <w:bCs/>
                <w:sz w:val="20"/>
                <w:szCs w:val="20"/>
                <w:lang w:val="ro-RO" w:eastAsia="ro-RO"/>
              </w:rPr>
              <w:t> </w:t>
            </w:r>
          </w:p>
        </w:tc>
        <w:tc>
          <w:tcPr>
            <w:tcW w:w="631" w:type="dxa"/>
            <w:gridSpan w:val="2"/>
            <w:tcBorders>
              <w:top w:val="nil"/>
              <w:left w:val="nil"/>
              <w:bottom w:val="single" w:sz="4" w:space="0" w:color="auto"/>
              <w:right w:val="nil"/>
            </w:tcBorders>
            <w:shd w:val="clear" w:color="auto" w:fill="auto"/>
            <w:textDirection w:val="btLr"/>
            <w:vAlign w:val="center"/>
          </w:tcPr>
          <w:p w:rsidR="00AF190C" w:rsidRPr="00622C42" w:rsidRDefault="00AF190C" w:rsidP="009B378C">
            <w:pPr>
              <w:jc w:val="center"/>
              <w:rPr>
                <w:b/>
                <w:bCs/>
                <w:sz w:val="20"/>
                <w:szCs w:val="20"/>
                <w:lang w:val="ro-RO" w:eastAsia="ro-RO"/>
              </w:rPr>
            </w:pPr>
            <w:r w:rsidRPr="00622C42">
              <w:rPr>
                <w:b/>
                <w:bCs/>
                <w:sz w:val="20"/>
                <w:szCs w:val="20"/>
                <w:lang w:val="ro-RO" w:eastAsia="ro-RO"/>
              </w:rPr>
              <w:t> </w:t>
            </w:r>
          </w:p>
        </w:tc>
        <w:tc>
          <w:tcPr>
            <w:tcW w:w="629" w:type="dxa"/>
            <w:tcBorders>
              <w:top w:val="nil"/>
              <w:left w:val="nil"/>
              <w:bottom w:val="single" w:sz="4" w:space="0" w:color="auto"/>
              <w:right w:val="nil"/>
            </w:tcBorders>
            <w:shd w:val="clear" w:color="auto" w:fill="auto"/>
            <w:vAlign w:val="center"/>
          </w:tcPr>
          <w:p w:rsidR="00AF190C" w:rsidRPr="00622C42" w:rsidRDefault="00AF190C" w:rsidP="009B378C">
            <w:pPr>
              <w:jc w:val="center"/>
              <w:rPr>
                <w:b/>
                <w:bCs/>
                <w:sz w:val="20"/>
                <w:szCs w:val="20"/>
                <w:lang w:val="ro-RO" w:eastAsia="ro-RO"/>
              </w:rPr>
            </w:pPr>
            <w:r w:rsidRPr="00622C42">
              <w:rPr>
                <w:b/>
                <w:bCs/>
                <w:sz w:val="20"/>
                <w:szCs w:val="20"/>
                <w:lang w:val="ro-RO" w:eastAsia="ro-RO"/>
              </w:rPr>
              <w:t> </w:t>
            </w:r>
          </w:p>
        </w:tc>
        <w:tc>
          <w:tcPr>
            <w:tcW w:w="720" w:type="dxa"/>
            <w:tcBorders>
              <w:top w:val="nil"/>
              <w:left w:val="nil"/>
              <w:bottom w:val="single" w:sz="4" w:space="0" w:color="auto"/>
              <w:right w:val="nil"/>
            </w:tcBorders>
            <w:shd w:val="clear" w:color="auto" w:fill="auto"/>
            <w:textDirection w:val="btLr"/>
            <w:vAlign w:val="center"/>
          </w:tcPr>
          <w:p w:rsidR="00AF190C" w:rsidRPr="00622C42" w:rsidRDefault="00AF190C" w:rsidP="009B378C">
            <w:pPr>
              <w:jc w:val="center"/>
              <w:rPr>
                <w:b/>
                <w:bCs/>
                <w:sz w:val="20"/>
                <w:szCs w:val="20"/>
                <w:lang w:val="ro-RO" w:eastAsia="ro-RO"/>
              </w:rPr>
            </w:pPr>
            <w:r w:rsidRPr="00622C42">
              <w:rPr>
                <w:b/>
                <w:bCs/>
                <w:sz w:val="20"/>
                <w:szCs w:val="20"/>
                <w:lang w:val="ro-RO" w:eastAsia="ro-RO"/>
              </w:rPr>
              <w:t> </w:t>
            </w:r>
          </w:p>
        </w:tc>
        <w:tc>
          <w:tcPr>
            <w:tcW w:w="900" w:type="dxa"/>
            <w:gridSpan w:val="2"/>
            <w:tcBorders>
              <w:top w:val="nil"/>
              <w:left w:val="nil"/>
              <w:bottom w:val="single" w:sz="4" w:space="0" w:color="auto"/>
              <w:right w:val="nil"/>
            </w:tcBorders>
            <w:shd w:val="clear" w:color="auto" w:fill="auto"/>
            <w:textDirection w:val="btLr"/>
            <w:vAlign w:val="center"/>
          </w:tcPr>
          <w:p w:rsidR="00AF190C" w:rsidRPr="00622C42" w:rsidRDefault="00AF190C" w:rsidP="009B378C">
            <w:pPr>
              <w:rPr>
                <w:b/>
                <w:bCs/>
                <w:sz w:val="20"/>
                <w:szCs w:val="20"/>
                <w:lang w:val="ro-RO" w:eastAsia="ro-RO"/>
              </w:rPr>
            </w:pPr>
            <w:r w:rsidRPr="00622C42">
              <w:rPr>
                <w:b/>
                <w:bCs/>
                <w:sz w:val="20"/>
                <w:szCs w:val="20"/>
                <w:lang w:val="ro-RO" w:eastAsia="ro-RO"/>
              </w:rPr>
              <w:t> </w:t>
            </w:r>
          </w:p>
        </w:tc>
        <w:tc>
          <w:tcPr>
            <w:tcW w:w="900" w:type="dxa"/>
            <w:gridSpan w:val="2"/>
            <w:tcBorders>
              <w:top w:val="nil"/>
              <w:left w:val="nil"/>
              <w:bottom w:val="single" w:sz="4" w:space="0" w:color="auto"/>
              <w:right w:val="nil"/>
            </w:tcBorders>
            <w:shd w:val="clear" w:color="auto" w:fill="auto"/>
            <w:textDirection w:val="btLr"/>
            <w:vAlign w:val="center"/>
          </w:tcPr>
          <w:p w:rsidR="00AF190C" w:rsidRPr="00622C42" w:rsidRDefault="00AF190C" w:rsidP="009B378C">
            <w:pPr>
              <w:jc w:val="center"/>
              <w:rPr>
                <w:b/>
                <w:bCs/>
                <w:sz w:val="20"/>
                <w:szCs w:val="20"/>
                <w:lang w:val="ro-RO" w:eastAsia="ro-RO"/>
              </w:rPr>
            </w:pPr>
            <w:r w:rsidRPr="00622C42">
              <w:rPr>
                <w:b/>
                <w:bCs/>
                <w:sz w:val="20"/>
                <w:szCs w:val="20"/>
                <w:lang w:val="ro-RO" w:eastAsia="ro-RO"/>
              </w:rPr>
              <w:t> </w:t>
            </w:r>
          </w:p>
        </w:tc>
        <w:tc>
          <w:tcPr>
            <w:tcW w:w="900" w:type="dxa"/>
            <w:gridSpan w:val="2"/>
            <w:tcBorders>
              <w:top w:val="nil"/>
              <w:left w:val="nil"/>
              <w:bottom w:val="single" w:sz="4" w:space="0" w:color="auto"/>
              <w:right w:val="nil"/>
            </w:tcBorders>
            <w:shd w:val="clear" w:color="auto" w:fill="auto"/>
            <w:textDirection w:val="btLr"/>
            <w:vAlign w:val="center"/>
          </w:tcPr>
          <w:p w:rsidR="00AF190C" w:rsidRPr="00622C42" w:rsidRDefault="00AF190C" w:rsidP="009B378C">
            <w:pPr>
              <w:jc w:val="center"/>
              <w:rPr>
                <w:b/>
                <w:bCs/>
                <w:sz w:val="20"/>
                <w:szCs w:val="20"/>
                <w:lang w:val="ro-RO" w:eastAsia="ro-RO"/>
              </w:rPr>
            </w:pPr>
            <w:r w:rsidRPr="00622C42">
              <w:rPr>
                <w:b/>
                <w:bCs/>
                <w:sz w:val="20"/>
                <w:szCs w:val="20"/>
                <w:lang w:val="ro-RO" w:eastAsia="ro-RO"/>
              </w:rPr>
              <w:t> </w:t>
            </w:r>
          </w:p>
        </w:tc>
      </w:tr>
      <w:tr w:rsidR="00F35BBE" w:rsidRPr="00622C42" w:rsidTr="006B399D">
        <w:trPr>
          <w:gridAfter w:val="2"/>
          <w:wAfter w:w="3097" w:type="dxa"/>
          <w:trHeight w:val="553"/>
        </w:trPr>
        <w:tc>
          <w:tcPr>
            <w:tcW w:w="993" w:type="dxa"/>
            <w:tcBorders>
              <w:top w:val="nil"/>
              <w:left w:val="single" w:sz="4" w:space="0" w:color="auto"/>
              <w:bottom w:val="single" w:sz="4" w:space="0" w:color="auto"/>
              <w:right w:val="single" w:sz="4" w:space="0" w:color="auto"/>
            </w:tcBorders>
            <w:shd w:val="clear" w:color="auto" w:fill="auto"/>
            <w:vAlign w:val="center"/>
          </w:tcPr>
          <w:p w:rsidR="00F35BBE" w:rsidRPr="00E42908" w:rsidRDefault="00F35BBE" w:rsidP="009B378C">
            <w:pPr>
              <w:jc w:val="center"/>
              <w:rPr>
                <w:sz w:val="20"/>
                <w:szCs w:val="20"/>
              </w:rPr>
            </w:pPr>
            <w:r w:rsidRPr="00E42908">
              <w:rPr>
                <w:sz w:val="20"/>
                <w:szCs w:val="20"/>
              </w:rPr>
              <w:t>BUZAU</w:t>
            </w:r>
          </w:p>
        </w:tc>
        <w:tc>
          <w:tcPr>
            <w:tcW w:w="708" w:type="dxa"/>
            <w:tcBorders>
              <w:top w:val="nil"/>
              <w:left w:val="nil"/>
              <w:bottom w:val="single" w:sz="4" w:space="0" w:color="auto"/>
              <w:right w:val="single" w:sz="4" w:space="0" w:color="auto"/>
            </w:tcBorders>
            <w:shd w:val="clear" w:color="auto" w:fill="auto"/>
            <w:vAlign w:val="center"/>
          </w:tcPr>
          <w:p w:rsidR="00F35BBE" w:rsidRPr="00E42908" w:rsidRDefault="00F35BBE" w:rsidP="009B378C">
            <w:pPr>
              <w:rPr>
                <w:sz w:val="20"/>
                <w:szCs w:val="20"/>
              </w:rPr>
            </w:pPr>
            <w:r w:rsidRPr="00E42908">
              <w:rPr>
                <w:sz w:val="20"/>
                <w:szCs w:val="20"/>
              </w:rPr>
              <w:t>BUZAU</w:t>
            </w:r>
          </w:p>
        </w:tc>
        <w:tc>
          <w:tcPr>
            <w:tcW w:w="1560" w:type="dxa"/>
            <w:tcBorders>
              <w:top w:val="nil"/>
              <w:left w:val="nil"/>
              <w:bottom w:val="single" w:sz="4" w:space="0" w:color="auto"/>
              <w:right w:val="single" w:sz="4" w:space="0" w:color="auto"/>
            </w:tcBorders>
            <w:shd w:val="clear" w:color="auto" w:fill="auto"/>
            <w:vAlign w:val="center"/>
          </w:tcPr>
          <w:p w:rsidR="00F35BBE" w:rsidRPr="00E42908" w:rsidRDefault="00F35BBE" w:rsidP="006B399D">
            <w:pPr>
              <w:jc w:val="both"/>
              <w:rPr>
                <w:sz w:val="20"/>
                <w:szCs w:val="20"/>
              </w:rPr>
            </w:pPr>
            <w:r w:rsidRPr="00E42908">
              <w:rPr>
                <w:sz w:val="20"/>
                <w:szCs w:val="20"/>
              </w:rPr>
              <w:t>BUZAU_CF. COSTEI_CF. SIRET</w:t>
            </w:r>
          </w:p>
        </w:tc>
        <w:tc>
          <w:tcPr>
            <w:tcW w:w="567" w:type="dxa"/>
            <w:tcBorders>
              <w:top w:val="nil"/>
              <w:left w:val="nil"/>
              <w:bottom w:val="single" w:sz="4" w:space="0" w:color="auto"/>
              <w:right w:val="single" w:sz="4" w:space="0" w:color="auto"/>
            </w:tcBorders>
            <w:shd w:val="clear" w:color="auto" w:fill="auto"/>
            <w:vAlign w:val="center"/>
          </w:tcPr>
          <w:p w:rsidR="00F35BBE" w:rsidRPr="00E42908" w:rsidRDefault="00F35BBE" w:rsidP="006A3D9D">
            <w:pPr>
              <w:jc w:val="center"/>
              <w:rPr>
                <w:rFonts w:ascii="Arial" w:hAnsi="Arial" w:cs="Arial"/>
              </w:rPr>
            </w:pPr>
            <w:r w:rsidRPr="00E42908">
              <w:rPr>
                <w:rFonts w:ascii="Arial" w:hAnsi="Arial" w:cs="Arial"/>
              </w:rPr>
              <w:t>B</w:t>
            </w:r>
          </w:p>
        </w:tc>
        <w:tc>
          <w:tcPr>
            <w:tcW w:w="567" w:type="dxa"/>
            <w:tcBorders>
              <w:top w:val="nil"/>
              <w:left w:val="nil"/>
              <w:bottom w:val="single" w:sz="4" w:space="0" w:color="auto"/>
              <w:right w:val="single" w:sz="4" w:space="0" w:color="auto"/>
            </w:tcBorders>
            <w:shd w:val="clear" w:color="auto" w:fill="auto"/>
            <w:vAlign w:val="center"/>
          </w:tcPr>
          <w:p w:rsidR="00F35BBE" w:rsidRPr="00E42908" w:rsidRDefault="00F35BBE" w:rsidP="006A3D9D">
            <w:pPr>
              <w:jc w:val="center"/>
              <w:rPr>
                <w:rFonts w:ascii="Arial" w:hAnsi="Arial" w:cs="Arial"/>
              </w:rPr>
            </w:pPr>
            <w:r w:rsidRPr="00E42908">
              <w:rPr>
                <w:rFonts w:ascii="Arial" w:hAnsi="Arial" w:cs="Arial"/>
              </w:rPr>
              <w:t>FB</w:t>
            </w:r>
          </w:p>
        </w:tc>
        <w:tc>
          <w:tcPr>
            <w:tcW w:w="690" w:type="dxa"/>
            <w:tcBorders>
              <w:top w:val="nil"/>
              <w:left w:val="nil"/>
              <w:bottom w:val="single" w:sz="4" w:space="0" w:color="auto"/>
              <w:right w:val="single" w:sz="4" w:space="0" w:color="auto"/>
            </w:tcBorders>
            <w:shd w:val="clear" w:color="auto" w:fill="auto"/>
            <w:vAlign w:val="center"/>
          </w:tcPr>
          <w:p w:rsidR="00F35BBE" w:rsidRPr="00E42908" w:rsidRDefault="00F35BBE" w:rsidP="006A3D9D">
            <w:pPr>
              <w:jc w:val="center"/>
              <w:rPr>
                <w:rFonts w:ascii="Arial" w:hAnsi="Arial" w:cs="Arial"/>
              </w:rPr>
            </w:pPr>
            <w:r w:rsidRPr="00E42908">
              <w:rPr>
                <w:rFonts w:ascii="Arial" w:hAnsi="Arial" w:cs="Arial"/>
              </w:rPr>
              <w:t>Z</w:t>
            </w:r>
          </w:p>
        </w:tc>
        <w:tc>
          <w:tcPr>
            <w:tcW w:w="540" w:type="dxa"/>
            <w:tcBorders>
              <w:top w:val="nil"/>
              <w:left w:val="nil"/>
              <w:bottom w:val="single" w:sz="4" w:space="0" w:color="auto"/>
              <w:right w:val="single" w:sz="4" w:space="0" w:color="auto"/>
            </w:tcBorders>
            <w:shd w:val="clear" w:color="auto" w:fill="auto"/>
            <w:vAlign w:val="center"/>
          </w:tcPr>
          <w:p w:rsidR="00F35BBE" w:rsidRPr="00E42908" w:rsidRDefault="00F35BBE" w:rsidP="006A3D9D">
            <w:pPr>
              <w:jc w:val="center"/>
              <w:rPr>
                <w:rFonts w:ascii="Arial" w:hAnsi="Arial" w:cs="Arial"/>
              </w:rPr>
            </w:pPr>
            <w:r w:rsidRPr="00E42908">
              <w:rPr>
                <w:rFonts w:ascii="Arial" w:hAnsi="Arial" w:cs="Arial"/>
              </w:rPr>
              <w:t>FB</w:t>
            </w:r>
          </w:p>
        </w:tc>
        <w:tc>
          <w:tcPr>
            <w:tcW w:w="540" w:type="dxa"/>
            <w:tcBorders>
              <w:top w:val="nil"/>
              <w:left w:val="nil"/>
              <w:bottom w:val="single" w:sz="4" w:space="0" w:color="auto"/>
              <w:right w:val="single" w:sz="4" w:space="0" w:color="auto"/>
            </w:tcBorders>
            <w:shd w:val="clear" w:color="auto" w:fill="auto"/>
            <w:vAlign w:val="center"/>
          </w:tcPr>
          <w:p w:rsidR="00F35BBE" w:rsidRPr="00E42908" w:rsidRDefault="00F35BBE" w:rsidP="006A3D9D">
            <w:pPr>
              <w:jc w:val="center"/>
              <w:rPr>
                <w:rFonts w:ascii="Arial" w:hAnsi="Arial" w:cs="Arial"/>
                <w:b/>
                <w:bCs/>
              </w:rPr>
            </w:pPr>
            <w:r w:rsidRPr="00E42908">
              <w:rPr>
                <w:rFonts w:ascii="Arial" w:hAnsi="Arial" w:cs="Arial"/>
                <w:b/>
                <w:bCs/>
              </w:rPr>
              <w:t>B</w:t>
            </w:r>
          </w:p>
        </w:tc>
        <w:tc>
          <w:tcPr>
            <w:tcW w:w="540" w:type="dxa"/>
            <w:tcBorders>
              <w:top w:val="nil"/>
              <w:left w:val="nil"/>
              <w:bottom w:val="single" w:sz="4" w:space="0" w:color="auto"/>
              <w:right w:val="single" w:sz="4" w:space="0" w:color="auto"/>
            </w:tcBorders>
            <w:shd w:val="clear" w:color="auto" w:fill="auto"/>
            <w:vAlign w:val="center"/>
          </w:tcPr>
          <w:p w:rsidR="00F35BBE" w:rsidRPr="00E42908" w:rsidRDefault="00F35BBE" w:rsidP="006A3D9D">
            <w:pPr>
              <w:jc w:val="center"/>
              <w:rPr>
                <w:rFonts w:ascii="Arial" w:hAnsi="Arial" w:cs="Arial"/>
              </w:rPr>
            </w:pPr>
            <w:r w:rsidRPr="00E42908">
              <w:rPr>
                <w:rFonts w:ascii="Arial" w:hAnsi="Arial" w:cs="Arial"/>
              </w:rPr>
              <w:t>FB</w:t>
            </w:r>
          </w:p>
        </w:tc>
        <w:tc>
          <w:tcPr>
            <w:tcW w:w="720" w:type="dxa"/>
            <w:tcBorders>
              <w:top w:val="nil"/>
              <w:left w:val="nil"/>
              <w:bottom w:val="single" w:sz="4" w:space="0" w:color="auto"/>
              <w:right w:val="single" w:sz="4" w:space="0" w:color="auto"/>
            </w:tcBorders>
            <w:shd w:val="clear" w:color="auto" w:fill="auto"/>
            <w:vAlign w:val="center"/>
          </w:tcPr>
          <w:p w:rsidR="00F35BBE" w:rsidRPr="00E42908" w:rsidRDefault="00F35BBE" w:rsidP="006A3D9D">
            <w:pPr>
              <w:jc w:val="center"/>
              <w:rPr>
                <w:rFonts w:ascii="Arial" w:hAnsi="Arial" w:cs="Arial"/>
              </w:rPr>
            </w:pPr>
            <w:r w:rsidRPr="00E42908">
              <w:rPr>
                <w:rFonts w:ascii="Arial" w:hAnsi="Arial" w:cs="Arial"/>
              </w:rPr>
              <w:t>M</w:t>
            </w:r>
          </w:p>
        </w:tc>
        <w:tc>
          <w:tcPr>
            <w:tcW w:w="540" w:type="dxa"/>
            <w:tcBorders>
              <w:top w:val="nil"/>
              <w:left w:val="nil"/>
              <w:bottom w:val="single" w:sz="4" w:space="0" w:color="auto"/>
              <w:right w:val="single" w:sz="4" w:space="0" w:color="auto"/>
            </w:tcBorders>
            <w:shd w:val="clear" w:color="auto" w:fill="auto"/>
            <w:vAlign w:val="center"/>
          </w:tcPr>
          <w:p w:rsidR="00F35BBE" w:rsidRPr="00E42908" w:rsidRDefault="00F35BBE" w:rsidP="006A3D9D">
            <w:pPr>
              <w:jc w:val="center"/>
              <w:rPr>
                <w:rFonts w:ascii="Arial" w:hAnsi="Arial" w:cs="Arial"/>
              </w:rPr>
            </w:pPr>
            <w:r w:rsidRPr="00E42908">
              <w:rPr>
                <w:rFonts w:ascii="Arial" w:hAnsi="Arial" w:cs="Arial"/>
              </w:rPr>
              <w:t>B</w:t>
            </w:r>
          </w:p>
        </w:tc>
        <w:tc>
          <w:tcPr>
            <w:tcW w:w="540" w:type="dxa"/>
            <w:tcBorders>
              <w:top w:val="nil"/>
              <w:left w:val="nil"/>
              <w:bottom w:val="single" w:sz="4" w:space="0" w:color="auto"/>
              <w:right w:val="single" w:sz="4" w:space="0" w:color="auto"/>
            </w:tcBorders>
            <w:shd w:val="clear" w:color="auto" w:fill="auto"/>
            <w:vAlign w:val="center"/>
          </w:tcPr>
          <w:p w:rsidR="00F35BBE" w:rsidRPr="00E42908" w:rsidRDefault="00F35BBE" w:rsidP="006A3D9D">
            <w:pPr>
              <w:jc w:val="center"/>
              <w:rPr>
                <w:rFonts w:ascii="Arial" w:hAnsi="Arial" w:cs="Arial"/>
              </w:rPr>
            </w:pPr>
            <w:r w:rsidRPr="00E42908">
              <w:rPr>
                <w:rFonts w:ascii="Arial" w:hAnsi="Arial" w:cs="Arial"/>
              </w:rPr>
              <w:t>FB</w:t>
            </w:r>
          </w:p>
        </w:tc>
        <w:tc>
          <w:tcPr>
            <w:tcW w:w="540" w:type="dxa"/>
            <w:tcBorders>
              <w:top w:val="nil"/>
              <w:left w:val="nil"/>
              <w:bottom w:val="single" w:sz="4" w:space="0" w:color="auto"/>
              <w:right w:val="single" w:sz="4" w:space="0" w:color="auto"/>
            </w:tcBorders>
            <w:shd w:val="clear" w:color="auto" w:fill="auto"/>
            <w:vAlign w:val="center"/>
          </w:tcPr>
          <w:p w:rsidR="00F35BBE" w:rsidRPr="00E42908" w:rsidRDefault="00F35BBE" w:rsidP="006A3D9D">
            <w:pPr>
              <w:jc w:val="center"/>
              <w:rPr>
                <w:rFonts w:ascii="Arial" w:hAnsi="Arial" w:cs="Arial"/>
              </w:rPr>
            </w:pPr>
            <w:r w:rsidRPr="00E42908">
              <w:rPr>
                <w:rFonts w:ascii="Arial" w:hAnsi="Arial" w:cs="Arial"/>
              </w:rPr>
              <w:t>B</w:t>
            </w:r>
          </w:p>
        </w:tc>
        <w:tc>
          <w:tcPr>
            <w:tcW w:w="540" w:type="dxa"/>
            <w:tcBorders>
              <w:top w:val="nil"/>
              <w:left w:val="nil"/>
              <w:bottom w:val="single" w:sz="4" w:space="0" w:color="auto"/>
              <w:right w:val="single" w:sz="4" w:space="0" w:color="auto"/>
            </w:tcBorders>
            <w:shd w:val="clear" w:color="auto" w:fill="auto"/>
            <w:vAlign w:val="center"/>
          </w:tcPr>
          <w:p w:rsidR="00F35BBE" w:rsidRPr="00E42908" w:rsidRDefault="00F35BBE" w:rsidP="006A3D9D">
            <w:pPr>
              <w:jc w:val="center"/>
              <w:rPr>
                <w:rFonts w:ascii="Arial" w:hAnsi="Arial" w:cs="Arial"/>
                <w:b/>
                <w:bCs/>
              </w:rPr>
            </w:pPr>
            <w:r w:rsidRPr="00E42908">
              <w:rPr>
                <w:rFonts w:ascii="Arial" w:hAnsi="Arial" w:cs="Arial"/>
                <w:b/>
                <w:bCs/>
              </w:rPr>
              <w:t>M</w:t>
            </w:r>
          </w:p>
        </w:tc>
        <w:tc>
          <w:tcPr>
            <w:tcW w:w="631" w:type="dxa"/>
            <w:gridSpan w:val="2"/>
            <w:tcBorders>
              <w:top w:val="nil"/>
              <w:left w:val="nil"/>
              <w:bottom w:val="single" w:sz="4" w:space="0" w:color="auto"/>
              <w:right w:val="single" w:sz="4" w:space="0" w:color="auto"/>
            </w:tcBorders>
            <w:shd w:val="clear" w:color="auto" w:fill="auto"/>
            <w:vAlign w:val="center"/>
          </w:tcPr>
          <w:p w:rsidR="00F35BBE" w:rsidRPr="00E42908" w:rsidRDefault="00F35BBE" w:rsidP="006A3D9D">
            <w:pPr>
              <w:jc w:val="center"/>
              <w:rPr>
                <w:rFonts w:ascii="Arial" w:hAnsi="Arial" w:cs="Arial"/>
              </w:rPr>
            </w:pPr>
            <w:r w:rsidRPr="00E42908">
              <w:rPr>
                <w:rFonts w:ascii="Arial" w:hAnsi="Arial" w:cs="Arial"/>
              </w:rPr>
              <w:t>FB</w:t>
            </w:r>
          </w:p>
        </w:tc>
        <w:tc>
          <w:tcPr>
            <w:tcW w:w="629" w:type="dxa"/>
            <w:tcBorders>
              <w:top w:val="nil"/>
              <w:left w:val="nil"/>
              <w:bottom w:val="single" w:sz="4" w:space="0" w:color="auto"/>
              <w:right w:val="single" w:sz="4" w:space="0" w:color="auto"/>
            </w:tcBorders>
            <w:shd w:val="clear" w:color="auto" w:fill="auto"/>
            <w:vAlign w:val="center"/>
          </w:tcPr>
          <w:p w:rsidR="00F35BBE" w:rsidRPr="00E42908" w:rsidRDefault="00F35BBE" w:rsidP="006A3D9D">
            <w:pPr>
              <w:jc w:val="center"/>
              <w:rPr>
                <w:rFonts w:ascii="Arial" w:hAnsi="Arial" w:cs="Arial"/>
                <w:b/>
                <w:bCs/>
              </w:rPr>
            </w:pPr>
            <w:r w:rsidRPr="00E42908">
              <w:rPr>
                <w:rFonts w:ascii="Arial" w:hAnsi="Arial" w:cs="Arial"/>
                <w:b/>
                <w:bCs/>
              </w:rPr>
              <w:t>M</w:t>
            </w:r>
          </w:p>
        </w:tc>
        <w:tc>
          <w:tcPr>
            <w:tcW w:w="720" w:type="dxa"/>
            <w:tcBorders>
              <w:top w:val="nil"/>
              <w:left w:val="nil"/>
              <w:bottom w:val="single" w:sz="4" w:space="0" w:color="auto"/>
              <w:right w:val="single" w:sz="4" w:space="0" w:color="auto"/>
            </w:tcBorders>
            <w:shd w:val="clear" w:color="auto" w:fill="auto"/>
            <w:vAlign w:val="center"/>
          </w:tcPr>
          <w:p w:rsidR="00F35BBE" w:rsidRPr="00E42908" w:rsidRDefault="00F35BBE" w:rsidP="006A3D9D">
            <w:pPr>
              <w:jc w:val="center"/>
              <w:rPr>
                <w:rFonts w:ascii="Arial" w:hAnsi="Arial" w:cs="Arial"/>
              </w:rPr>
            </w:pPr>
            <w:r w:rsidRPr="00E42908">
              <w:rPr>
                <w:rFonts w:ascii="Arial" w:hAnsi="Arial" w:cs="Arial"/>
              </w:rPr>
              <w:t>Nu</w:t>
            </w:r>
          </w:p>
        </w:tc>
        <w:tc>
          <w:tcPr>
            <w:tcW w:w="900" w:type="dxa"/>
            <w:gridSpan w:val="2"/>
            <w:tcBorders>
              <w:top w:val="nil"/>
              <w:left w:val="nil"/>
              <w:bottom w:val="single" w:sz="4" w:space="0" w:color="auto"/>
              <w:right w:val="single" w:sz="4" w:space="0" w:color="auto"/>
            </w:tcBorders>
            <w:shd w:val="clear" w:color="auto" w:fill="auto"/>
            <w:vAlign w:val="center"/>
          </w:tcPr>
          <w:p w:rsidR="00F35BBE" w:rsidRPr="00E42908" w:rsidRDefault="00F35BBE" w:rsidP="006A3D9D">
            <w:pPr>
              <w:jc w:val="center"/>
              <w:rPr>
                <w:rFonts w:ascii="Arial" w:hAnsi="Arial" w:cs="Arial"/>
              </w:rPr>
            </w:pPr>
            <w:r w:rsidRPr="00E42908">
              <w:rPr>
                <w:rFonts w:ascii="Arial" w:hAnsi="Arial" w:cs="Arial"/>
              </w:rPr>
              <w:t>Nu</w:t>
            </w:r>
          </w:p>
        </w:tc>
        <w:tc>
          <w:tcPr>
            <w:tcW w:w="900" w:type="dxa"/>
            <w:gridSpan w:val="2"/>
            <w:tcBorders>
              <w:top w:val="nil"/>
              <w:left w:val="nil"/>
              <w:bottom w:val="single" w:sz="4" w:space="0" w:color="auto"/>
              <w:right w:val="single" w:sz="4" w:space="0" w:color="auto"/>
            </w:tcBorders>
            <w:shd w:val="clear" w:color="auto" w:fill="auto"/>
            <w:vAlign w:val="center"/>
          </w:tcPr>
          <w:p w:rsidR="00F35BBE" w:rsidRPr="00E42908" w:rsidRDefault="00F35BBE" w:rsidP="006A3D9D">
            <w:pPr>
              <w:jc w:val="center"/>
              <w:rPr>
                <w:rFonts w:ascii="Arial" w:hAnsi="Arial" w:cs="Arial"/>
                <w:b/>
                <w:bCs/>
              </w:rPr>
            </w:pPr>
          </w:p>
        </w:tc>
        <w:tc>
          <w:tcPr>
            <w:tcW w:w="900" w:type="dxa"/>
            <w:gridSpan w:val="2"/>
            <w:tcBorders>
              <w:top w:val="nil"/>
              <w:left w:val="nil"/>
              <w:bottom w:val="single" w:sz="4" w:space="0" w:color="auto"/>
              <w:right w:val="single" w:sz="4" w:space="0" w:color="auto"/>
            </w:tcBorders>
            <w:shd w:val="clear" w:color="auto" w:fill="auto"/>
            <w:vAlign w:val="center"/>
          </w:tcPr>
          <w:p w:rsidR="00F35BBE" w:rsidRPr="00F73021" w:rsidRDefault="00F35BBE" w:rsidP="006A3D9D">
            <w:pPr>
              <w:jc w:val="center"/>
              <w:rPr>
                <w:rFonts w:ascii="Arial" w:hAnsi="Arial" w:cs="Arial"/>
                <w:b/>
                <w:bCs/>
                <w:color w:val="FF0000"/>
              </w:rPr>
            </w:pPr>
            <w:r w:rsidRPr="00F73021">
              <w:rPr>
                <w:rFonts w:ascii="Arial" w:hAnsi="Arial" w:cs="Arial"/>
                <w:b/>
                <w:bCs/>
                <w:color w:val="FF0000"/>
              </w:rPr>
              <w:t>B</w:t>
            </w:r>
          </w:p>
        </w:tc>
      </w:tr>
      <w:tr w:rsidR="00F35BBE" w:rsidRPr="00622C42" w:rsidTr="006B399D">
        <w:trPr>
          <w:gridAfter w:val="2"/>
          <w:wAfter w:w="3097" w:type="dxa"/>
          <w:trHeight w:val="499"/>
        </w:trPr>
        <w:tc>
          <w:tcPr>
            <w:tcW w:w="993" w:type="dxa"/>
            <w:tcBorders>
              <w:top w:val="nil"/>
              <w:left w:val="single" w:sz="4" w:space="0" w:color="auto"/>
              <w:bottom w:val="single" w:sz="4" w:space="0" w:color="auto"/>
              <w:right w:val="single" w:sz="4" w:space="0" w:color="auto"/>
            </w:tcBorders>
            <w:shd w:val="clear" w:color="auto" w:fill="auto"/>
            <w:vAlign w:val="center"/>
          </w:tcPr>
          <w:p w:rsidR="00F35BBE" w:rsidRPr="00E42908" w:rsidRDefault="00F35BBE" w:rsidP="009B378C">
            <w:pPr>
              <w:jc w:val="center"/>
              <w:rPr>
                <w:sz w:val="20"/>
                <w:szCs w:val="20"/>
                <w:lang w:val="ro-RO" w:eastAsia="ro-RO"/>
              </w:rPr>
            </w:pPr>
            <w:r w:rsidRPr="00E42908">
              <w:rPr>
                <w:sz w:val="20"/>
                <w:szCs w:val="20"/>
                <w:lang w:val="ro-RO" w:eastAsia="ro-RO"/>
              </w:rPr>
              <w:t>DUNARE</w:t>
            </w:r>
          </w:p>
        </w:tc>
        <w:tc>
          <w:tcPr>
            <w:tcW w:w="708" w:type="dxa"/>
            <w:tcBorders>
              <w:top w:val="nil"/>
              <w:left w:val="nil"/>
              <w:bottom w:val="single" w:sz="4" w:space="0" w:color="auto"/>
              <w:right w:val="single" w:sz="4" w:space="0" w:color="auto"/>
            </w:tcBorders>
            <w:shd w:val="clear" w:color="auto" w:fill="auto"/>
            <w:vAlign w:val="center"/>
          </w:tcPr>
          <w:p w:rsidR="00F35BBE" w:rsidRPr="00E42908" w:rsidRDefault="00F35BBE" w:rsidP="009B378C">
            <w:pPr>
              <w:rPr>
                <w:sz w:val="20"/>
                <w:szCs w:val="20"/>
                <w:lang w:val="ro-RO" w:eastAsia="ro-RO"/>
              </w:rPr>
            </w:pPr>
            <w:r w:rsidRPr="00E42908">
              <w:rPr>
                <w:sz w:val="20"/>
                <w:szCs w:val="20"/>
                <w:lang w:val="ro-RO" w:eastAsia="ro-RO"/>
              </w:rPr>
              <w:t>CALMATUI</w:t>
            </w:r>
          </w:p>
        </w:tc>
        <w:tc>
          <w:tcPr>
            <w:tcW w:w="1560" w:type="dxa"/>
            <w:tcBorders>
              <w:top w:val="nil"/>
              <w:left w:val="nil"/>
              <w:bottom w:val="single" w:sz="4" w:space="0" w:color="auto"/>
              <w:right w:val="single" w:sz="4" w:space="0" w:color="auto"/>
            </w:tcBorders>
            <w:shd w:val="clear" w:color="auto" w:fill="auto"/>
            <w:vAlign w:val="center"/>
          </w:tcPr>
          <w:p w:rsidR="00F35BBE" w:rsidRPr="00E42908" w:rsidRDefault="00F35BBE" w:rsidP="006B399D">
            <w:pPr>
              <w:ind w:left="-920" w:firstLine="992"/>
              <w:jc w:val="both"/>
              <w:rPr>
                <w:sz w:val="20"/>
                <w:szCs w:val="20"/>
                <w:lang w:val="ro-RO" w:eastAsia="ro-RO"/>
              </w:rPr>
            </w:pPr>
            <w:r w:rsidRPr="00E42908">
              <w:rPr>
                <w:sz w:val="20"/>
                <w:szCs w:val="20"/>
                <w:lang w:val="ro-RO" w:eastAsia="ro-RO"/>
              </w:rPr>
              <w:t>CALMATUI</w:t>
            </w:r>
          </w:p>
        </w:tc>
        <w:tc>
          <w:tcPr>
            <w:tcW w:w="567" w:type="dxa"/>
            <w:tcBorders>
              <w:top w:val="nil"/>
              <w:left w:val="nil"/>
              <w:bottom w:val="single" w:sz="4" w:space="0" w:color="auto"/>
              <w:right w:val="single" w:sz="4" w:space="0" w:color="auto"/>
            </w:tcBorders>
            <w:shd w:val="clear" w:color="auto" w:fill="auto"/>
            <w:vAlign w:val="bottom"/>
          </w:tcPr>
          <w:p w:rsidR="00F35BBE" w:rsidRPr="00E42908" w:rsidRDefault="00F35BBE" w:rsidP="006A3D9D">
            <w:pPr>
              <w:jc w:val="center"/>
              <w:rPr>
                <w:rFonts w:ascii="Arial" w:hAnsi="Arial" w:cs="Arial"/>
              </w:rPr>
            </w:pPr>
            <w:r w:rsidRPr="00E42908">
              <w:rPr>
                <w:rFonts w:ascii="Arial" w:hAnsi="Arial" w:cs="Arial"/>
              </w:rPr>
              <w:t>Z</w:t>
            </w:r>
          </w:p>
        </w:tc>
        <w:tc>
          <w:tcPr>
            <w:tcW w:w="567" w:type="dxa"/>
            <w:tcBorders>
              <w:top w:val="nil"/>
              <w:left w:val="nil"/>
              <w:bottom w:val="single" w:sz="4" w:space="0" w:color="auto"/>
              <w:right w:val="single" w:sz="4" w:space="0" w:color="auto"/>
            </w:tcBorders>
            <w:shd w:val="clear" w:color="auto" w:fill="auto"/>
            <w:vAlign w:val="bottom"/>
          </w:tcPr>
          <w:p w:rsidR="00F35BBE" w:rsidRPr="00E42908" w:rsidRDefault="00F35BBE" w:rsidP="006A3D9D">
            <w:pPr>
              <w:jc w:val="center"/>
              <w:rPr>
                <w:rFonts w:ascii="Arial" w:hAnsi="Arial" w:cs="Arial"/>
              </w:rPr>
            </w:pPr>
            <w:r w:rsidRPr="00E42908">
              <w:rPr>
                <w:rFonts w:ascii="Arial" w:hAnsi="Arial" w:cs="Arial"/>
              </w:rPr>
              <w:t>B</w:t>
            </w:r>
          </w:p>
        </w:tc>
        <w:tc>
          <w:tcPr>
            <w:tcW w:w="690" w:type="dxa"/>
            <w:tcBorders>
              <w:top w:val="nil"/>
              <w:left w:val="nil"/>
              <w:bottom w:val="single" w:sz="4" w:space="0" w:color="auto"/>
              <w:right w:val="single" w:sz="4" w:space="0" w:color="auto"/>
            </w:tcBorders>
            <w:shd w:val="clear" w:color="auto" w:fill="auto"/>
            <w:vAlign w:val="bottom"/>
          </w:tcPr>
          <w:p w:rsidR="00F35BBE" w:rsidRPr="00E42908" w:rsidRDefault="00F35BBE" w:rsidP="006A3D9D">
            <w:pPr>
              <w:jc w:val="center"/>
              <w:rPr>
                <w:rFonts w:ascii="Arial" w:hAnsi="Arial" w:cs="Arial"/>
              </w:rPr>
            </w:pPr>
            <w:r w:rsidRPr="00E42908">
              <w:rPr>
                <w:rFonts w:ascii="Arial" w:hAnsi="Arial" w:cs="Arial"/>
              </w:rPr>
              <w:t>Z</w:t>
            </w:r>
          </w:p>
        </w:tc>
        <w:tc>
          <w:tcPr>
            <w:tcW w:w="540" w:type="dxa"/>
            <w:tcBorders>
              <w:top w:val="nil"/>
              <w:left w:val="nil"/>
              <w:bottom w:val="single" w:sz="4" w:space="0" w:color="auto"/>
              <w:right w:val="single" w:sz="4" w:space="0" w:color="auto"/>
            </w:tcBorders>
            <w:shd w:val="clear" w:color="auto" w:fill="auto"/>
            <w:vAlign w:val="bottom"/>
          </w:tcPr>
          <w:p w:rsidR="00F35BBE" w:rsidRPr="00E42908" w:rsidRDefault="00F35BBE" w:rsidP="006A3D9D">
            <w:pPr>
              <w:jc w:val="center"/>
              <w:rPr>
                <w:rFonts w:ascii="Arial" w:hAnsi="Arial" w:cs="Arial"/>
              </w:rPr>
            </w:pPr>
            <w:r w:rsidRPr="00E42908">
              <w:rPr>
                <w:rFonts w:ascii="Arial" w:hAnsi="Arial" w:cs="Arial"/>
              </w:rPr>
              <w:t>FB</w:t>
            </w:r>
          </w:p>
        </w:tc>
        <w:tc>
          <w:tcPr>
            <w:tcW w:w="540" w:type="dxa"/>
            <w:tcBorders>
              <w:top w:val="nil"/>
              <w:left w:val="nil"/>
              <w:bottom w:val="single" w:sz="4" w:space="0" w:color="auto"/>
              <w:right w:val="single" w:sz="4" w:space="0" w:color="auto"/>
            </w:tcBorders>
            <w:shd w:val="clear" w:color="auto" w:fill="auto"/>
            <w:vAlign w:val="bottom"/>
          </w:tcPr>
          <w:p w:rsidR="00F35BBE" w:rsidRPr="00E42908" w:rsidRDefault="00F35BBE" w:rsidP="006A3D9D">
            <w:pPr>
              <w:jc w:val="center"/>
              <w:rPr>
                <w:rFonts w:ascii="Arial" w:hAnsi="Arial" w:cs="Arial"/>
                <w:b/>
                <w:bCs/>
              </w:rPr>
            </w:pPr>
            <w:r w:rsidRPr="00E42908">
              <w:rPr>
                <w:rFonts w:ascii="Arial" w:hAnsi="Arial" w:cs="Arial"/>
                <w:b/>
                <w:bCs/>
              </w:rPr>
              <w:t>B</w:t>
            </w:r>
          </w:p>
        </w:tc>
        <w:tc>
          <w:tcPr>
            <w:tcW w:w="540" w:type="dxa"/>
            <w:tcBorders>
              <w:top w:val="nil"/>
              <w:left w:val="nil"/>
              <w:bottom w:val="single" w:sz="4" w:space="0" w:color="auto"/>
              <w:right w:val="single" w:sz="4" w:space="0" w:color="auto"/>
            </w:tcBorders>
            <w:shd w:val="clear" w:color="auto" w:fill="auto"/>
            <w:vAlign w:val="bottom"/>
          </w:tcPr>
          <w:p w:rsidR="00F35BBE" w:rsidRPr="00E42908" w:rsidRDefault="00F35BBE" w:rsidP="006A3D9D">
            <w:pPr>
              <w:jc w:val="center"/>
              <w:rPr>
                <w:rFonts w:ascii="Arial" w:hAnsi="Arial" w:cs="Arial"/>
              </w:rPr>
            </w:pPr>
            <w:r w:rsidRPr="00E42908">
              <w:rPr>
                <w:rFonts w:ascii="Arial" w:hAnsi="Arial" w:cs="Arial"/>
              </w:rPr>
              <w:t>FB</w:t>
            </w:r>
          </w:p>
        </w:tc>
        <w:tc>
          <w:tcPr>
            <w:tcW w:w="720" w:type="dxa"/>
            <w:tcBorders>
              <w:top w:val="nil"/>
              <w:left w:val="nil"/>
              <w:bottom w:val="single" w:sz="4" w:space="0" w:color="auto"/>
              <w:right w:val="single" w:sz="4" w:space="0" w:color="auto"/>
            </w:tcBorders>
            <w:shd w:val="clear" w:color="auto" w:fill="auto"/>
            <w:vAlign w:val="bottom"/>
          </w:tcPr>
          <w:p w:rsidR="00F35BBE" w:rsidRPr="00E42908" w:rsidRDefault="00F35BBE" w:rsidP="006A3D9D">
            <w:pPr>
              <w:jc w:val="center"/>
              <w:rPr>
                <w:rFonts w:ascii="Arial" w:hAnsi="Arial" w:cs="Arial"/>
              </w:rPr>
            </w:pPr>
            <w:r w:rsidRPr="00E42908">
              <w:rPr>
                <w:rFonts w:ascii="Arial" w:hAnsi="Arial" w:cs="Arial"/>
              </w:rPr>
              <w:t>M</w:t>
            </w:r>
          </w:p>
        </w:tc>
        <w:tc>
          <w:tcPr>
            <w:tcW w:w="540" w:type="dxa"/>
            <w:tcBorders>
              <w:top w:val="nil"/>
              <w:left w:val="nil"/>
              <w:bottom w:val="single" w:sz="4" w:space="0" w:color="auto"/>
              <w:right w:val="single" w:sz="4" w:space="0" w:color="auto"/>
            </w:tcBorders>
            <w:shd w:val="clear" w:color="auto" w:fill="auto"/>
            <w:vAlign w:val="bottom"/>
          </w:tcPr>
          <w:p w:rsidR="00F35BBE" w:rsidRPr="00E42908" w:rsidRDefault="00F35BBE" w:rsidP="006A3D9D">
            <w:pPr>
              <w:jc w:val="center"/>
              <w:rPr>
                <w:rFonts w:ascii="Arial" w:hAnsi="Arial" w:cs="Arial"/>
              </w:rPr>
            </w:pPr>
            <w:r w:rsidRPr="00E42908">
              <w:rPr>
                <w:rFonts w:ascii="Arial" w:hAnsi="Arial" w:cs="Arial"/>
              </w:rPr>
              <w:t>M</w:t>
            </w:r>
          </w:p>
        </w:tc>
        <w:tc>
          <w:tcPr>
            <w:tcW w:w="540" w:type="dxa"/>
            <w:tcBorders>
              <w:top w:val="nil"/>
              <w:left w:val="nil"/>
              <w:bottom w:val="single" w:sz="4" w:space="0" w:color="auto"/>
              <w:right w:val="single" w:sz="4" w:space="0" w:color="auto"/>
            </w:tcBorders>
            <w:shd w:val="clear" w:color="auto" w:fill="auto"/>
            <w:vAlign w:val="bottom"/>
          </w:tcPr>
          <w:p w:rsidR="00F35BBE" w:rsidRPr="00E42908" w:rsidRDefault="00F35BBE" w:rsidP="006A3D9D">
            <w:pPr>
              <w:jc w:val="center"/>
              <w:rPr>
                <w:rFonts w:ascii="Arial" w:hAnsi="Arial" w:cs="Arial"/>
              </w:rPr>
            </w:pPr>
            <w:r w:rsidRPr="00E42908">
              <w:rPr>
                <w:rFonts w:ascii="Arial" w:hAnsi="Arial" w:cs="Arial"/>
              </w:rPr>
              <w:t>FB</w:t>
            </w:r>
          </w:p>
        </w:tc>
        <w:tc>
          <w:tcPr>
            <w:tcW w:w="540" w:type="dxa"/>
            <w:tcBorders>
              <w:top w:val="nil"/>
              <w:left w:val="nil"/>
              <w:bottom w:val="single" w:sz="4" w:space="0" w:color="auto"/>
              <w:right w:val="single" w:sz="4" w:space="0" w:color="auto"/>
            </w:tcBorders>
            <w:shd w:val="clear" w:color="auto" w:fill="auto"/>
            <w:vAlign w:val="bottom"/>
          </w:tcPr>
          <w:p w:rsidR="00F35BBE" w:rsidRPr="00E42908" w:rsidRDefault="00F35BBE" w:rsidP="006A3D9D">
            <w:pPr>
              <w:jc w:val="center"/>
              <w:rPr>
                <w:rFonts w:ascii="Arial" w:hAnsi="Arial" w:cs="Arial"/>
              </w:rPr>
            </w:pPr>
            <w:r w:rsidRPr="00E42908">
              <w:rPr>
                <w:rFonts w:ascii="Arial" w:hAnsi="Arial" w:cs="Arial"/>
              </w:rPr>
              <w:t>M</w:t>
            </w:r>
          </w:p>
        </w:tc>
        <w:tc>
          <w:tcPr>
            <w:tcW w:w="540" w:type="dxa"/>
            <w:tcBorders>
              <w:top w:val="nil"/>
              <w:left w:val="nil"/>
              <w:bottom w:val="single" w:sz="4" w:space="0" w:color="auto"/>
              <w:right w:val="single" w:sz="4" w:space="0" w:color="auto"/>
            </w:tcBorders>
            <w:shd w:val="clear" w:color="auto" w:fill="auto"/>
            <w:vAlign w:val="bottom"/>
          </w:tcPr>
          <w:p w:rsidR="00F35BBE" w:rsidRPr="00E42908" w:rsidRDefault="00F35BBE" w:rsidP="006A3D9D">
            <w:pPr>
              <w:jc w:val="center"/>
              <w:rPr>
                <w:rFonts w:ascii="Arial" w:hAnsi="Arial" w:cs="Arial"/>
                <w:b/>
                <w:bCs/>
              </w:rPr>
            </w:pPr>
            <w:r w:rsidRPr="00E42908">
              <w:rPr>
                <w:rFonts w:ascii="Arial" w:hAnsi="Arial" w:cs="Arial"/>
                <w:b/>
                <w:bCs/>
              </w:rPr>
              <w:t>M</w:t>
            </w:r>
          </w:p>
        </w:tc>
        <w:tc>
          <w:tcPr>
            <w:tcW w:w="631" w:type="dxa"/>
            <w:gridSpan w:val="2"/>
            <w:tcBorders>
              <w:top w:val="nil"/>
              <w:left w:val="nil"/>
              <w:bottom w:val="single" w:sz="4" w:space="0" w:color="auto"/>
              <w:right w:val="single" w:sz="4" w:space="0" w:color="auto"/>
            </w:tcBorders>
            <w:shd w:val="clear" w:color="auto" w:fill="auto"/>
            <w:vAlign w:val="bottom"/>
          </w:tcPr>
          <w:p w:rsidR="00F35BBE" w:rsidRPr="00E42908" w:rsidRDefault="00F35BBE" w:rsidP="006A3D9D">
            <w:pPr>
              <w:jc w:val="center"/>
              <w:rPr>
                <w:rFonts w:ascii="Arial" w:hAnsi="Arial" w:cs="Arial"/>
              </w:rPr>
            </w:pPr>
            <w:r w:rsidRPr="00E42908">
              <w:rPr>
                <w:rFonts w:ascii="Arial" w:hAnsi="Arial" w:cs="Arial"/>
              </w:rPr>
              <w:t>B</w:t>
            </w:r>
          </w:p>
        </w:tc>
        <w:tc>
          <w:tcPr>
            <w:tcW w:w="629" w:type="dxa"/>
            <w:tcBorders>
              <w:top w:val="nil"/>
              <w:left w:val="nil"/>
              <w:bottom w:val="single" w:sz="4" w:space="0" w:color="auto"/>
              <w:right w:val="single" w:sz="4" w:space="0" w:color="auto"/>
            </w:tcBorders>
            <w:shd w:val="clear" w:color="auto" w:fill="auto"/>
            <w:vAlign w:val="bottom"/>
          </w:tcPr>
          <w:p w:rsidR="00F35BBE" w:rsidRPr="00E42908" w:rsidRDefault="00F35BBE" w:rsidP="006A3D9D">
            <w:pPr>
              <w:jc w:val="center"/>
              <w:rPr>
                <w:rFonts w:ascii="Arial" w:hAnsi="Arial" w:cs="Arial"/>
                <w:b/>
                <w:bCs/>
              </w:rPr>
            </w:pPr>
            <w:r w:rsidRPr="00E42908">
              <w:rPr>
                <w:rFonts w:ascii="Arial" w:hAnsi="Arial" w:cs="Arial"/>
                <w:b/>
                <w:bCs/>
              </w:rPr>
              <w:t>M</w:t>
            </w:r>
          </w:p>
        </w:tc>
        <w:tc>
          <w:tcPr>
            <w:tcW w:w="720" w:type="dxa"/>
            <w:tcBorders>
              <w:top w:val="nil"/>
              <w:left w:val="nil"/>
              <w:bottom w:val="single" w:sz="4" w:space="0" w:color="auto"/>
              <w:right w:val="single" w:sz="4" w:space="0" w:color="auto"/>
            </w:tcBorders>
            <w:shd w:val="clear" w:color="auto" w:fill="auto"/>
            <w:vAlign w:val="bottom"/>
          </w:tcPr>
          <w:p w:rsidR="00F35BBE" w:rsidRPr="00E42908" w:rsidRDefault="00F35BBE" w:rsidP="006A3D9D">
            <w:pPr>
              <w:jc w:val="center"/>
              <w:rPr>
                <w:rFonts w:ascii="Arial" w:hAnsi="Arial" w:cs="Arial"/>
              </w:rPr>
            </w:pPr>
            <w:r w:rsidRPr="00E42908">
              <w:rPr>
                <w:rFonts w:ascii="Arial" w:hAnsi="Arial" w:cs="Arial"/>
              </w:rPr>
              <w:t>Nu</w:t>
            </w:r>
          </w:p>
        </w:tc>
        <w:tc>
          <w:tcPr>
            <w:tcW w:w="900" w:type="dxa"/>
            <w:gridSpan w:val="2"/>
            <w:tcBorders>
              <w:top w:val="nil"/>
              <w:left w:val="nil"/>
              <w:bottom w:val="single" w:sz="4" w:space="0" w:color="auto"/>
              <w:right w:val="single" w:sz="4" w:space="0" w:color="auto"/>
            </w:tcBorders>
            <w:shd w:val="clear" w:color="auto" w:fill="auto"/>
            <w:vAlign w:val="bottom"/>
          </w:tcPr>
          <w:p w:rsidR="00F35BBE" w:rsidRPr="00E42908" w:rsidRDefault="00F35BBE" w:rsidP="006A3D9D">
            <w:pPr>
              <w:jc w:val="center"/>
              <w:rPr>
                <w:rFonts w:ascii="Arial" w:hAnsi="Arial" w:cs="Arial"/>
              </w:rPr>
            </w:pPr>
            <w:r w:rsidRPr="00E42908">
              <w:rPr>
                <w:rFonts w:ascii="Arial" w:hAnsi="Arial" w:cs="Arial"/>
              </w:rPr>
              <w:t>Nu</w:t>
            </w:r>
          </w:p>
        </w:tc>
        <w:tc>
          <w:tcPr>
            <w:tcW w:w="900" w:type="dxa"/>
            <w:gridSpan w:val="2"/>
            <w:tcBorders>
              <w:top w:val="nil"/>
              <w:left w:val="nil"/>
              <w:bottom w:val="single" w:sz="4" w:space="0" w:color="auto"/>
              <w:right w:val="single" w:sz="4" w:space="0" w:color="auto"/>
            </w:tcBorders>
            <w:shd w:val="clear" w:color="auto" w:fill="auto"/>
            <w:vAlign w:val="bottom"/>
          </w:tcPr>
          <w:p w:rsidR="00F35BBE" w:rsidRPr="00E42908" w:rsidRDefault="00F35BBE" w:rsidP="006A3D9D">
            <w:pPr>
              <w:jc w:val="center"/>
              <w:rPr>
                <w:rFonts w:ascii="Arial" w:hAnsi="Arial" w:cs="Arial"/>
                <w:b/>
                <w:bCs/>
              </w:rPr>
            </w:pPr>
          </w:p>
        </w:tc>
        <w:tc>
          <w:tcPr>
            <w:tcW w:w="900" w:type="dxa"/>
            <w:gridSpan w:val="2"/>
            <w:tcBorders>
              <w:top w:val="nil"/>
              <w:left w:val="nil"/>
              <w:bottom w:val="single" w:sz="4" w:space="0" w:color="auto"/>
              <w:right w:val="single" w:sz="4" w:space="0" w:color="auto"/>
            </w:tcBorders>
            <w:shd w:val="clear" w:color="auto" w:fill="auto"/>
            <w:vAlign w:val="bottom"/>
          </w:tcPr>
          <w:p w:rsidR="00F35BBE" w:rsidRPr="00F73021" w:rsidRDefault="00F35BBE" w:rsidP="006A3D9D">
            <w:pPr>
              <w:jc w:val="center"/>
              <w:rPr>
                <w:rFonts w:ascii="Arial" w:hAnsi="Arial" w:cs="Arial"/>
                <w:b/>
                <w:bCs/>
                <w:color w:val="FF0000"/>
              </w:rPr>
            </w:pPr>
            <w:r w:rsidRPr="00F73021">
              <w:rPr>
                <w:rFonts w:ascii="Arial" w:hAnsi="Arial" w:cs="Arial"/>
                <w:b/>
                <w:bCs/>
                <w:color w:val="FF0000"/>
              </w:rPr>
              <w:t>B</w:t>
            </w:r>
          </w:p>
        </w:tc>
      </w:tr>
      <w:tr w:rsidR="00AF190C" w:rsidRPr="00E42908" w:rsidTr="00F35BBE">
        <w:trPr>
          <w:trHeight w:val="255"/>
        </w:trPr>
        <w:tc>
          <w:tcPr>
            <w:tcW w:w="993"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p w:rsidR="00AF190C" w:rsidRPr="00E42908" w:rsidRDefault="00AF190C" w:rsidP="009B378C">
            <w:pPr>
              <w:rPr>
                <w:sz w:val="20"/>
                <w:szCs w:val="20"/>
                <w:lang w:val="ro-RO" w:eastAsia="ro-RO"/>
              </w:rPr>
            </w:pPr>
          </w:p>
        </w:tc>
        <w:tc>
          <w:tcPr>
            <w:tcW w:w="2268" w:type="dxa"/>
            <w:gridSpan w:val="2"/>
            <w:tcBorders>
              <w:top w:val="nil"/>
              <w:left w:val="nil"/>
              <w:bottom w:val="nil"/>
              <w:right w:val="nil"/>
            </w:tcBorders>
            <w:shd w:val="clear" w:color="auto" w:fill="auto"/>
            <w:vAlign w:val="center"/>
          </w:tcPr>
          <w:p w:rsidR="00AF190C" w:rsidRPr="00E42908" w:rsidRDefault="00805701" w:rsidP="00805701">
            <w:pPr>
              <w:rPr>
                <w:rFonts w:ascii="Arial" w:hAnsi="Arial" w:cs="Arial"/>
                <w:sz w:val="20"/>
                <w:szCs w:val="20"/>
                <w:lang w:val="ro-RO" w:eastAsia="ro-RO"/>
              </w:rPr>
            </w:pPr>
            <w:r w:rsidRPr="00E42908">
              <w:rPr>
                <w:rFonts w:ascii="Arial" w:hAnsi="Arial" w:cs="Arial"/>
                <w:sz w:val="20"/>
                <w:szCs w:val="20"/>
                <w:lang w:val="ro-RO" w:eastAsia="ro-RO"/>
              </w:rPr>
              <w:t>L</w:t>
            </w:r>
            <w:r w:rsidR="00AF190C" w:rsidRPr="00E42908">
              <w:rPr>
                <w:rFonts w:ascii="Arial" w:hAnsi="Arial" w:cs="Arial"/>
                <w:sz w:val="20"/>
                <w:szCs w:val="20"/>
                <w:lang w:val="ro-RO" w:eastAsia="ro-RO"/>
              </w:rPr>
              <w:t>egend</w:t>
            </w:r>
            <w:r w:rsidRPr="00E42908">
              <w:rPr>
                <w:rFonts w:ascii="Arial" w:hAnsi="Arial" w:cs="Arial"/>
                <w:sz w:val="20"/>
                <w:szCs w:val="20"/>
                <w:lang w:val="ro-RO" w:eastAsia="ro-RO"/>
              </w:rPr>
              <w:t>ă</w:t>
            </w:r>
            <w:r w:rsidR="00AF190C" w:rsidRPr="00E42908">
              <w:rPr>
                <w:rFonts w:ascii="Arial" w:hAnsi="Arial" w:cs="Arial"/>
                <w:sz w:val="20"/>
                <w:szCs w:val="20"/>
                <w:lang w:val="ro-RO" w:eastAsia="ro-RO"/>
              </w:rPr>
              <w:t>:</w:t>
            </w:r>
          </w:p>
        </w:tc>
        <w:tc>
          <w:tcPr>
            <w:tcW w:w="567" w:type="dxa"/>
            <w:tcBorders>
              <w:top w:val="nil"/>
              <w:left w:val="nil"/>
              <w:bottom w:val="nil"/>
              <w:right w:val="nil"/>
            </w:tcBorders>
            <w:shd w:val="clear" w:color="auto" w:fill="auto"/>
            <w:vAlign w:val="center"/>
          </w:tcPr>
          <w:p w:rsidR="00AF190C" w:rsidRPr="00E42908" w:rsidRDefault="00AF190C" w:rsidP="009B378C">
            <w:pPr>
              <w:rPr>
                <w:rFonts w:ascii="Arial" w:hAnsi="Arial" w:cs="Arial"/>
                <w:sz w:val="20"/>
                <w:szCs w:val="20"/>
                <w:lang w:val="ro-RO" w:eastAsia="ro-RO"/>
              </w:rPr>
            </w:pPr>
          </w:p>
        </w:tc>
        <w:tc>
          <w:tcPr>
            <w:tcW w:w="567" w:type="dxa"/>
            <w:tcBorders>
              <w:top w:val="nil"/>
              <w:left w:val="nil"/>
              <w:bottom w:val="nil"/>
              <w:right w:val="nil"/>
            </w:tcBorders>
            <w:shd w:val="clear" w:color="auto" w:fill="auto"/>
            <w:vAlign w:val="center"/>
          </w:tcPr>
          <w:p w:rsidR="00AF190C" w:rsidRPr="00E42908" w:rsidRDefault="00AF190C" w:rsidP="009B378C">
            <w:pPr>
              <w:rPr>
                <w:rFonts w:ascii="Arial" w:hAnsi="Arial" w:cs="Arial"/>
                <w:sz w:val="20"/>
                <w:szCs w:val="20"/>
                <w:lang w:val="ro-RO" w:eastAsia="ro-RO"/>
              </w:rPr>
            </w:pPr>
          </w:p>
        </w:tc>
        <w:tc>
          <w:tcPr>
            <w:tcW w:w="690" w:type="dxa"/>
            <w:tcBorders>
              <w:top w:val="nil"/>
              <w:left w:val="nil"/>
              <w:bottom w:val="nil"/>
              <w:right w:val="nil"/>
            </w:tcBorders>
            <w:shd w:val="clear" w:color="auto" w:fill="auto"/>
            <w:vAlign w:val="center"/>
          </w:tcPr>
          <w:p w:rsidR="00AF190C" w:rsidRPr="00E42908" w:rsidRDefault="00AF190C" w:rsidP="009B378C">
            <w:pPr>
              <w:rPr>
                <w:rFonts w:ascii="Arial" w:hAnsi="Arial" w:cs="Arial"/>
                <w:sz w:val="20"/>
                <w:szCs w:val="20"/>
                <w:lang w:val="ro-RO" w:eastAsia="ro-RO"/>
              </w:rPr>
            </w:pPr>
          </w:p>
        </w:tc>
        <w:tc>
          <w:tcPr>
            <w:tcW w:w="540" w:type="dxa"/>
            <w:tcBorders>
              <w:top w:val="nil"/>
              <w:left w:val="nil"/>
              <w:bottom w:val="nil"/>
              <w:right w:val="nil"/>
            </w:tcBorders>
            <w:shd w:val="clear" w:color="auto" w:fill="auto"/>
            <w:vAlign w:val="center"/>
          </w:tcPr>
          <w:p w:rsidR="00AF190C" w:rsidRPr="00E42908" w:rsidRDefault="00AF190C" w:rsidP="009B378C">
            <w:pPr>
              <w:rPr>
                <w:rFonts w:ascii="Arial" w:hAnsi="Arial" w:cs="Arial"/>
                <w:sz w:val="20"/>
                <w:szCs w:val="20"/>
                <w:lang w:val="ro-RO" w:eastAsia="ro-RO"/>
              </w:rPr>
            </w:pPr>
          </w:p>
        </w:tc>
        <w:tc>
          <w:tcPr>
            <w:tcW w:w="540" w:type="dxa"/>
            <w:tcBorders>
              <w:top w:val="nil"/>
              <w:left w:val="nil"/>
              <w:bottom w:val="nil"/>
              <w:right w:val="nil"/>
            </w:tcBorders>
            <w:shd w:val="clear" w:color="auto" w:fill="auto"/>
            <w:vAlign w:val="center"/>
          </w:tcPr>
          <w:p w:rsidR="00AF190C" w:rsidRPr="00E42908" w:rsidRDefault="00AF190C" w:rsidP="009B378C">
            <w:pPr>
              <w:rPr>
                <w:rFonts w:ascii="Arial" w:hAnsi="Arial" w:cs="Arial"/>
                <w:sz w:val="20"/>
                <w:szCs w:val="20"/>
                <w:lang w:val="ro-RO" w:eastAsia="ro-RO"/>
              </w:rPr>
            </w:pPr>
          </w:p>
        </w:tc>
        <w:tc>
          <w:tcPr>
            <w:tcW w:w="540"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720"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540"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540"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540"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540"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631" w:type="dxa"/>
            <w:gridSpan w:val="2"/>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629"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720" w:type="dxa"/>
            <w:tcBorders>
              <w:top w:val="nil"/>
              <w:left w:val="nil"/>
              <w:bottom w:val="nil"/>
              <w:right w:val="nil"/>
            </w:tcBorders>
            <w:shd w:val="clear" w:color="auto" w:fill="auto"/>
            <w:noWrap/>
            <w:vAlign w:val="center"/>
          </w:tcPr>
          <w:p w:rsidR="00AF190C" w:rsidRPr="00E42908" w:rsidRDefault="00AF190C" w:rsidP="009B378C">
            <w:pPr>
              <w:jc w:val="center"/>
              <w:rPr>
                <w:sz w:val="20"/>
                <w:szCs w:val="20"/>
                <w:lang w:val="ro-RO" w:eastAsia="ro-RO"/>
              </w:rPr>
            </w:pPr>
          </w:p>
        </w:tc>
        <w:tc>
          <w:tcPr>
            <w:tcW w:w="720" w:type="dxa"/>
            <w:tcBorders>
              <w:top w:val="nil"/>
              <w:left w:val="nil"/>
              <w:bottom w:val="nil"/>
              <w:right w:val="nil"/>
            </w:tcBorders>
            <w:shd w:val="clear" w:color="auto" w:fill="auto"/>
            <w:vAlign w:val="center"/>
          </w:tcPr>
          <w:p w:rsidR="00AF190C" w:rsidRPr="00E42908" w:rsidRDefault="00AF190C" w:rsidP="009B378C">
            <w:pPr>
              <w:jc w:val="center"/>
              <w:rPr>
                <w:sz w:val="20"/>
                <w:szCs w:val="20"/>
                <w:lang w:val="ro-RO" w:eastAsia="ro-RO"/>
              </w:rPr>
            </w:pPr>
          </w:p>
        </w:tc>
        <w:tc>
          <w:tcPr>
            <w:tcW w:w="900" w:type="dxa"/>
            <w:gridSpan w:val="2"/>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900" w:type="dxa"/>
            <w:gridSpan w:val="2"/>
            <w:tcBorders>
              <w:top w:val="nil"/>
              <w:left w:val="nil"/>
              <w:bottom w:val="nil"/>
              <w:right w:val="nil"/>
            </w:tcBorders>
            <w:shd w:val="clear" w:color="auto" w:fill="auto"/>
            <w:vAlign w:val="center"/>
          </w:tcPr>
          <w:p w:rsidR="00AF190C" w:rsidRPr="00E42908" w:rsidRDefault="00AF190C" w:rsidP="009B378C">
            <w:pPr>
              <w:jc w:val="center"/>
              <w:rPr>
                <w:sz w:val="20"/>
                <w:szCs w:val="20"/>
                <w:lang w:val="ro-RO" w:eastAsia="ro-RO"/>
              </w:rPr>
            </w:pPr>
          </w:p>
        </w:tc>
        <w:tc>
          <w:tcPr>
            <w:tcW w:w="900" w:type="dxa"/>
            <w:gridSpan w:val="2"/>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2377"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r>
      <w:tr w:rsidR="00AF190C" w:rsidRPr="00E42908" w:rsidTr="008D2130">
        <w:trPr>
          <w:trHeight w:val="255"/>
        </w:trPr>
        <w:tc>
          <w:tcPr>
            <w:tcW w:w="993"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5712" w:type="dxa"/>
            <w:gridSpan w:val="8"/>
            <w:tcBorders>
              <w:top w:val="nil"/>
              <w:left w:val="nil"/>
              <w:bottom w:val="nil"/>
              <w:right w:val="nil"/>
            </w:tcBorders>
            <w:shd w:val="clear" w:color="auto" w:fill="auto"/>
            <w:vAlign w:val="center"/>
          </w:tcPr>
          <w:p w:rsidR="00AF190C" w:rsidRPr="00E42908" w:rsidRDefault="00AF190C" w:rsidP="00805701">
            <w:pPr>
              <w:rPr>
                <w:rFonts w:ascii="Arial" w:hAnsi="Arial" w:cs="Arial"/>
                <w:sz w:val="20"/>
                <w:szCs w:val="20"/>
                <w:lang w:val="ro-RO" w:eastAsia="ro-RO"/>
              </w:rPr>
            </w:pPr>
            <w:r w:rsidRPr="00E42908">
              <w:rPr>
                <w:rFonts w:ascii="Arial" w:hAnsi="Arial" w:cs="Arial"/>
                <w:sz w:val="20"/>
                <w:szCs w:val="20"/>
                <w:lang w:val="ro-RO" w:eastAsia="ro-RO"/>
              </w:rPr>
              <w:t>1.FB stare foarte bun</w:t>
            </w:r>
            <w:r w:rsidR="00805701" w:rsidRPr="00E42908">
              <w:rPr>
                <w:rFonts w:ascii="Arial" w:hAnsi="Arial" w:cs="Arial"/>
                <w:sz w:val="20"/>
                <w:szCs w:val="20"/>
                <w:lang w:val="ro-RO" w:eastAsia="ro-RO"/>
              </w:rPr>
              <w:t>ă</w:t>
            </w:r>
            <w:r w:rsidRPr="00E42908">
              <w:rPr>
                <w:rFonts w:ascii="Arial" w:hAnsi="Arial" w:cs="Arial"/>
                <w:sz w:val="20"/>
                <w:szCs w:val="20"/>
                <w:lang w:val="ro-RO" w:eastAsia="ro-RO"/>
              </w:rPr>
              <w:t xml:space="preserve">                                                        </w:t>
            </w:r>
          </w:p>
        </w:tc>
        <w:tc>
          <w:tcPr>
            <w:tcW w:w="3511" w:type="dxa"/>
            <w:gridSpan w:val="7"/>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629"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720" w:type="dxa"/>
            <w:tcBorders>
              <w:top w:val="nil"/>
              <w:left w:val="nil"/>
              <w:bottom w:val="nil"/>
              <w:right w:val="nil"/>
            </w:tcBorders>
            <w:shd w:val="clear" w:color="auto" w:fill="auto"/>
            <w:noWrap/>
            <w:vAlign w:val="center"/>
          </w:tcPr>
          <w:p w:rsidR="00AF190C" w:rsidRPr="00E42908" w:rsidRDefault="00AF190C" w:rsidP="009B378C">
            <w:pPr>
              <w:jc w:val="center"/>
              <w:rPr>
                <w:sz w:val="20"/>
                <w:szCs w:val="20"/>
                <w:lang w:val="ro-RO" w:eastAsia="ro-RO"/>
              </w:rPr>
            </w:pPr>
          </w:p>
        </w:tc>
        <w:tc>
          <w:tcPr>
            <w:tcW w:w="720" w:type="dxa"/>
            <w:tcBorders>
              <w:top w:val="nil"/>
              <w:left w:val="nil"/>
              <w:bottom w:val="nil"/>
              <w:right w:val="nil"/>
            </w:tcBorders>
            <w:shd w:val="clear" w:color="auto" w:fill="auto"/>
            <w:vAlign w:val="center"/>
          </w:tcPr>
          <w:p w:rsidR="00AF190C" w:rsidRPr="00E42908" w:rsidRDefault="00AF190C" w:rsidP="009B378C">
            <w:pPr>
              <w:jc w:val="center"/>
              <w:rPr>
                <w:sz w:val="20"/>
                <w:szCs w:val="20"/>
                <w:lang w:val="ro-RO" w:eastAsia="ro-RO"/>
              </w:rPr>
            </w:pPr>
          </w:p>
        </w:tc>
        <w:tc>
          <w:tcPr>
            <w:tcW w:w="900" w:type="dxa"/>
            <w:gridSpan w:val="2"/>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900" w:type="dxa"/>
            <w:gridSpan w:val="2"/>
            <w:tcBorders>
              <w:top w:val="nil"/>
              <w:left w:val="nil"/>
              <w:bottom w:val="nil"/>
              <w:right w:val="nil"/>
            </w:tcBorders>
            <w:shd w:val="clear" w:color="auto" w:fill="auto"/>
            <w:vAlign w:val="center"/>
          </w:tcPr>
          <w:p w:rsidR="00AF190C" w:rsidRPr="00E42908" w:rsidRDefault="00AF190C" w:rsidP="009B378C">
            <w:pPr>
              <w:jc w:val="center"/>
              <w:rPr>
                <w:sz w:val="20"/>
                <w:szCs w:val="20"/>
                <w:lang w:val="ro-RO" w:eastAsia="ro-RO"/>
              </w:rPr>
            </w:pPr>
          </w:p>
        </w:tc>
        <w:tc>
          <w:tcPr>
            <w:tcW w:w="900" w:type="dxa"/>
            <w:gridSpan w:val="2"/>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2377"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r>
      <w:tr w:rsidR="00AF190C" w:rsidRPr="00E42908" w:rsidTr="008D2130">
        <w:trPr>
          <w:trHeight w:val="255"/>
        </w:trPr>
        <w:tc>
          <w:tcPr>
            <w:tcW w:w="993"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5172" w:type="dxa"/>
            <w:gridSpan w:val="7"/>
            <w:tcBorders>
              <w:top w:val="nil"/>
              <w:left w:val="nil"/>
              <w:bottom w:val="nil"/>
              <w:right w:val="nil"/>
            </w:tcBorders>
            <w:shd w:val="clear" w:color="auto" w:fill="auto"/>
            <w:vAlign w:val="center"/>
          </w:tcPr>
          <w:p w:rsidR="00AF190C" w:rsidRPr="00E42908" w:rsidRDefault="00AF190C" w:rsidP="00805701">
            <w:pPr>
              <w:rPr>
                <w:rFonts w:ascii="Arial" w:hAnsi="Arial" w:cs="Arial"/>
                <w:sz w:val="20"/>
                <w:szCs w:val="20"/>
                <w:lang w:val="ro-RO" w:eastAsia="ro-RO"/>
              </w:rPr>
            </w:pPr>
            <w:r w:rsidRPr="00E42908">
              <w:rPr>
                <w:rFonts w:ascii="Arial" w:hAnsi="Arial" w:cs="Arial"/>
                <w:sz w:val="20"/>
                <w:szCs w:val="20"/>
                <w:lang w:val="ro-RO" w:eastAsia="ro-RO"/>
              </w:rPr>
              <w:t>2.B -stare bun</w:t>
            </w:r>
            <w:r w:rsidR="00805701" w:rsidRPr="00E42908">
              <w:rPr>
                <w:rFonts w:ascii="Arial" w:hAnsi="Arial" w:cs="Arial"/>
                <w:sz w:val="20"/>
                <w:szCs w:val="20"/>
                <w:lang w:val="ro-RO" w:eastAsia="ro-RO"/>
              </w:rPr>
              <w:t>ă</w:t>
            </w:r>
            <w:r w:rsidRPr="00E42908">
              <w:rPr>
                <w:rFonts w:ascii="Arial" w:hAnsi="Arial" w:cs="Arial"/>
                <w:sz w:val="20"/>
                <w:szCs w:val="20"/>
                <w:lang w:val="ro-RO" w:eastAsia="ro-RO"/>
              </w:rPr>
              <w:t xml:space="preserve">                                                                      </w:t>
            </w:r>
          </w:p>
        </w:tc>
        <w:tc>
          <w:tcPr>
            <w:tcW w:w="4051" w:type="dxa"/>
            <w:gridSpan w:val="8"/>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629"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720" w:type="dxa"/>
            <w:tcBorders>
              <w:top w:val="nil"/>
              <w:left w:val="nil"/>
              <w:bottom w:val="nil"/>
              <w:right w:val="nil"/>
            </w:tcBorders>
            <w:shd w:val="clear" w:color="auto" w:fill="auto"/>
            <w:noWrap/>
            <w:vAlign w:val="center"/>
          </w:tcPr>
          <w:p w:rsidR="00AF190C" w:rsidRPr="00E42908" w:rsidRDefault="00AF190C" w:rsidP="009B378C">
            <w:pPr>
              <w:jc w:val="center"/>
              <w:rPr>
                <w:sz w:val="20"/>
                <w:szCs w:val="20"/>
                <w:lang w:val="ro-RO" w:eastAsia="ro-RO"/>
              </w:rPr>
            </w:pPr>
          </w:p>
        </w:tc>
        <w:tc>
          <w:tcPr>
            <w:tcW w:w="720" w:type="dxa"/>
            <w:tcBorders>
              <w:top w:val="nil"/>
              <w:left w:val="nil"/>
              <w:bottom w:val="nil"/>
              <w:right w:val="nil"/>
            </w:tcBorders>
            <w:shd w:val="clear" w:color="auto" w:fill="auto"/>
            <w:vAlign w:val="center"/>
          </w:tcPr>
          <w:p w:rsidR="00AF190C" w:rsidRPr="00E42908" w:rsidRDefault="00AF190C" w:rsidP="009B378C">
            <w:pPr>
              <w:jc w:val="center"/>
              <w:rPr>
                <w:sz w:val="20"/>
                <w:szCs w:val="20"/>
                <w:lang w:val="ro-RO" w:eastAsia="ro-RO"/>
              </w:rPr>
            </w:pPr>
          </w:p>
        </w:tc>
        <w:tc>
          <w:tcPr>
            <w:tcW w:w="900" w:type="dxa"/>
            <w:gridSpan w:val="2"/>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900" w:type="dxa"/>
            <w:gridSpan w:val="2"/>
            <w:tcBorders>
              <w:top w:val="nil"/>
              <w:left w:val="nil"/>
              <w:bottom w:val="nil"/>
              <w:right w:val="nil"/>
            </w:tcBorders>
            <w:shd w:val="clear" w:color="auto" w:fill="auto"/>
            <w:vAlign w:val="center"/>
          </w:tcPr>
          <w:p w:rsidR="00AF190C" w:rsidRPr="00E42908" w:rsidRDefault="00AF190C" w:rsidP="009B378C">
            <w:pPr>
              <w:jc w:val="center"/>
              <w:rPr>
                <w:sz w:val="20"/>
                <w:szCs w:val="20"/>
                <w:lang w:val="ro-RO" w:eastAsia="ro-RO"/>
              </w:rPr>
            </w:pPr>
          </w:p>
        </w:tc>
        <w:tc>
          <w:tcPr>
            <w:tcW w:w="900" w:type="dxa"/>
            <w:gridSpan w:val="2"/>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2377"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r>
      <w:tr w:rsidR="00AF190C" w:rsidRPr="00E42908" w:rsidTr="008D2130">
        <w:trPr>
          <w:trHeight w:val="255"/>
        </w:trPr>
        <w:tc>
          <w:tcPr>
            <w:tcW w:w="993"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5172" w:type="dxa"/>
            <w:gridSpan w:val="7"/>
            <w:tcBorders>
              <w:top w:val="nil"/>
              <w:left w:val="nil"/>
              <w:bottom w:val="nil"/>
              <w:right w:val="nil"/>
            </w:tcBorders>
            <w:shd w:val="clear" w:color="auto" w:fill="auto"/>
            <w:vAlign w:val="center"/>
          </w:tcPr>
          <w:p w:rsidR="00AF190C" w:rsidRPr="00E42908" w:rsidRDefault="00AF190C" w:rsidP="00805701">
            <w:pPr>
              <w:rPr>
                <w:rFonts w:ascii="Arial" w:hAnsi="Arial" w:cs="Arial"/>
                <w:sz w:val="20"/>
                <w:szCs w:val="20"/>
                <w:lang w:val="ro-RO" w:eastAsia="ro-RO"/>
              </w:rPr>
            </w:pPr>
            <w:r w:rsidRPr="00E42908">
              <w:rPr>
                <w:rFonts w:ascii="Arial" w:hAnsi="Arial" w:cs="Arial"/>
                <w:sz w:val="20"/>
                <w:szCs w:val="20"/>
                <w:lang w:val="ro-RO" w:eastAsia="ro-RO"/>
              </w:rPr>
              <w:t>3.M-stare moderat</w:t>
            </w:r>
            <w:r w:rsidR="00805701" w:rsidRPr="00E42908">
              <w:rPr>
                <w:rFonts w:ascii="Arial" w:hAnsi="Arial" w:cs="Arial"/>
                <w:sz w:val="20"/>
                <w:szCs w:val="20"/>
                <w:lang w:val="ro-RO" w:eastAsia="ro-RO"/>
              </w:rPr>
              <w:t>ă</w:t>
            </w:r>
          </w:p>
        </w:tc>
        <w:tc>
          <w:tcPr>
            <w:tcW w:w="540"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720"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540"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540"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540"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720" w:type="dxa"/>
            <w:gridSpan w:val="2"/>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451"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629"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720" w:type="dxa"/>
            <w:tcBorders>
              <w:top w:val="nil"/>
              <w:left w:val="nil"/>
              <w:bottom w:val="nil"/>
              <w:right w:val="nil"/>
            </w:tcBorders>
            <w:shd w:val="clear" w:color="auto" w:fill="auto"/>
            <w:noWrap/>
            <w:vAlign w:val="center"/>
          </w:tcPr>
          <w:p w:rsidR="00AF190C" w:rsidRPr="00E42908" w:rsidRDefault="00AF190C" w:rsidP="009B378C">
            <w:pPr>
              <w:jc w:val="center"/>
              <w:rPr>
                <w:sz w:val="20"/>
                <w:szCs w:val="20"/>
                <w:lang w:val="ro-RO" w:eastAsia="ro-RO"/>
              </w:rPr>
            </w:pPr>
          </w:p>
        </w:tc>
        <w:tc>
          <w:tcPr>
            <w:tcW w:w="720" w:type="dxa"/>
            <w:tcBorders>
              <w:top w:val="nil"/>
              <w:left w:val="nil"/>
              <w:bottom w:val="nil"/>
              <w:right w:val="nil"/>
            </w:tcBorders>
            <w:shd w:val="clear" w:color="auto" w:fill="auto"/>
            <w:vAlign w:val="center"/>
          </w:tcPr>
          <w:p w:rsidR="00AF190C" w:rsidRPr="00E42908" w:rsidRDefault="00AF190C" w:rsidP="009B378C">
            <w:pPr>
              <w:jc w:val="center"/>
              <w:rPr>
                <w:sz w:val="20"/>
                <w:szCs w:val="20"/>
                <w:lang w:val="ro-RO" w:eastAsia="ro-RO"/>
              </w:rPr>
            </w:pPr>
          </w:p>
        </w:tc>
        <w:tc>
          <w:tcPr>
            <w:tcW w:w="900" w:type="dxa"/>
            <w:gridSpan w:val="2"/>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900" w:type="dxa"/>
            <w:gridSpan w:val="2"/>
            <w:tcBorders>
              <w:top w:val="nil"/>
              <w:left w:val="nil"/>
              <w:bottom w:val="nil"/>
              <w:right w:val="nil"/>
            </w:tcBorders>
            <w:shd w:val="clear" w:color="auto" w:fill="auto"/>
            <w:vAlign w:val="center"/>
          </w:tcPr>
          <w:p w:rsidR="00AF190C" w:rsidRPr="00E42908" w:rsidRDefault="00AF190C" w:rsidP="009B378C">
            <w:pPr>
              <w:jc w:val="center"/>
              <w:rPr>
                <w:sz w:val="20"/>
                <w:szCs w:val="20"/>
                <w:lang w:val="ro-RO" w:eastAsia="ro-RO"/>
              </w:rPr>
            </w:pPr>
          </w:p>
        </w:tc>
        <w:tc>
          <w:tcPr>
            <w:tcW w:w="900" w:type="dxa"/>
            <w:gridSpan w:val="2"/>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2377"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r>
      <w:tr w:rsidR="00AF190C" w:rsidRPr="00E42908" w:rsidTr="008D2130">
        <w:trPr>
          <w:trHeight w:val="255"/>
        </w:trPr>
        <w:tc>
          <w:tcPr>
            <w:tcW w:w="993"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5172" w:type="dxa"/>
            <w:gridSpan w:val="7"/>
            <w:tcBorders>
              <w:top w:val="nil"/>
              <w:left w:val="nil"/>
              <w:bottom w:val="nil"/>
              <w:right w:val="nil"/>
            </w:tcBorders>
            <w:shd w:val="clear" w:color="auto" w:fill="auto"/>
            <w:vAlign w:val="center"/>
          </w:tcPr>
          <w:p w:rsidR="00AF190C" w:rsidRPr="00E42908" w:rsidRDefault="00AF190C" w:rsidP="00805701">
            <w:pPr>
              <w:rPr>
                <w:rFonts w:ascii="Arial" w:hAnsi="Arial" w:cs="Arial"/>
                <w:sz w:val="20"/>
                <w:szCs w:val="20"/>
                <w:lang w:val="ro-RO" w:eastAsia="ro-RO"/>
              </w:rPr>
            </w:pPr>
            <w:r w:rsidRPr="00E42908">
              <w:rPr>
                <w:rFonts w:ascii="Arial" w:hAnsi="Arial" w:cs="Arial"/>
                <w:sz w:val="20"/>
                <w:szCs w:val="20"/>
                <w:lang w:val="ro-RO" w:eastAsia="ro-RO"/>
              </w:rPr>
              <w:t>4.Z stare necunoscut</w:t>
            </w:r>
            <w:r w:rsidR="00805701" w:rsidRPr="00E42908">
              <w:rPr>
                <w:rFonts w:ascii="Arial" w:hAnsi="Arial" w:cs="Arial"/>
                <w:sz w:val="20"/>
                <w:szCs w:val="20"/>
                <w:lang w:val="ro-RO" w:eastAsia="ro-RO"/>
              </w:rPr>
              <w:t>ă</w:t>
            </w:r>
            <w:r w:rsidRPr="00E42908">
              <w:rPr>
                <w:rFonts w:ascii="Arial" w:hAnsi="Arial" w:cs="Arial"/>
                <w:sz w:val="20"/>
                <w:szCs w:val="20"/>
                <w:lang w:val="ro-RO" w:eastAsia="ro-RO"/>
              </w:rPr>
              <w:t>(nu s-au facut analize)</w:t>
            </w:r>
          </w:p>
        </w:tc>
        <w:tc>
          <w:tcPr>
            <w:tcW w:w="540"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720"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540"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540"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540" w:type="dxa"/>
            <w:tcBorders>
              <w:top w:val="nil"/>
              <w:left w:val="nil"/>
              <w:bottom w:val="nil"/>
              <w:right w:val="nil"/>
            </w:tcBorders>
            <w:shd w:val="clear" w:color="auto" w:fill="auto"/>
            <w:vAlign w:val="center"/>
          </w:tcPr>
          <w:p w:rsidR="00AF190C" w:rsidRPr="00E42908" w:rsidRDefault="00AF190C" w:rsidP="009B378C">
            <w:pPr>
              <w:jc w:val="center"/>
              <w:rPr>
                <w:sz w:val="20"/>
                <w:szCs w:val="20"/>
                <w:lang w:val="ro-RO" w:eastAsia="ro-RO"/>
              </w:rPr>
            </w:pPr>
          </w:p>
        </w:tc>
        <w:tc>
          <w:tcPr>
            <w:tcW w:w="720" w:type="dxa"/>
            <w:gridSpan w:val="2"/>
            <w:tcBorders>
              <w:top w:val="nil"/>
              <w:left w:val="nil"/>
              <w:bottom w:val="nil"/>
              <w:right w:val="nil"/>
            </w:tcBorders>
            <w:shd w:val="clear" w:color="auto" w:fill="auto"/>
            <w:vAlign w:val="center"/>
          </w:tcPr>
          <w:p w:rsidR="00AF190C" w:rsidRPr="00E42908" w:rsidRDefault="00AF190C" w:rsidP="009B378C">
            <w:pPr>
              <w:jc w:val="center"/>
              <w:rPr>
                <w:sz w:val="20"/>
                <w:szCs w:val="20"/>
                <w:lang w:val="ro-RO" w:eastAsia="ro-RO"/>
              </w:rPr>
            </w:pPr>
          </w:p>
        </w:tc>
        <w:tc>
          <w:tcPr>
            <w:tcW w:w="451"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629" w:type="dxa"/>
            <w:tcBorders>
              <w:top w:val="nil"/>
              <w:left w:val="nil"/>
              <w:bottom w:val="nil"/>
              <w:right w:val="nil"/>
            </w:tcBorders>
            <w:shd w:val="clear" w:color="auto" w:fill="auto"/>
            <w:vAlign w:val="center"/>
          </w:tcPr>
          <w:p w:rsidR="00AF190C" w:rsidRPr="00E42908" w:rsidRDefault="00AF190C" w:rsidP="009B378C">
            <w:pPr>
              <w:jc w:val="center"/>
              <w:rPr>
                <w:sz w:val="20"/>
                <w:szCs w:val="20"/>
                <w:lang w:val="ro-RO" w:eastAsia="ro-RO"/>
              </w:rPr>
            </w:pPr>
          </w:p>
        </w:tc>
        <w:tc>
          <w:tcPr>
            <w:tcW w:w="720" w:type="dxa"/>
            <w:tcBorders>
              <w:top w:val="nil"/>
              <w:left w:val="nil"/>
              <w:bottom w:val="nil"/>
              <w:right w:val="nil"/>
            </w:tcBorders>
            <w:shd w:val="clear" w:color="auto" w:fill="auto"/>
            <w:noWrap/>
            <w:vAlign w:val="center"/>
          </w:tcPr>
          <w:p w:rsidR="00AF190C" w:rsidRPr="00E42908" w:rsidRDefault="00AF190C" w:rsidP="009B378C">
            <w:pPr>
              <w:jc w:val="center"/>
              <w:rPr>
                <w:sz w:val="20"/>
                <w:szCs w:val="20"/>
                <w:lang w:val="ro-RO" w:eastAsia="ro-RO"/>
              </w:rPr>
            </w:pPr>
          </w:p>
        </w:tc>
        <w:tc>
          <w:tcPr>
            <w:tcW w:w="720" w:type="dxa"/>
            <w:tcBorders>
              <w:top w:val="nil"/>
              <w:left w:val="nil"/>
              <w:bottom w:val="nil"/>
              <w:right w:val="nil"/>
            </w:tcBorders>
            <w:shd w:val="clear" w:color="auto" w:fill="auto"/>
            <w:vAlign w:val="center"/>
          </w:tcPr>
          <w:p w:rsidR="00AF190C" w:rsidRPr="00E42908" w:rsidRDefault="00AF190C" w:rsidP="009B378C">
            <w:pPr>
              <w:jc w:val="center"/>
              <w:rPr>
                <w:sz w:val="20"/>
                <w:szCs w:val="20"/>
                <w:lang w:val="ro-RO" w:eastAsia="ro-RO"/>
              </w:rPr>
            </w:pPr>
          </w:p>
        </w:tc>
        <w:tc>
          <w:tcPr>
            <w:tcW w:w="900" w:type="dxa"/>
            <w:gridSpan w:val="2"/>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900" w:type="dxa"/>
            <w:gridSpan w:val="2"/>
            <w:tcBorders>
              <w:top w:val="nil"/>
              <w:left w:val="nil"/>
              <w:bottom w:val="nil"/>
              <w:right w:val="nil"/>
            </w:tcBorders>
            <w:shd w:val="clear" w:color="auto" w:fill="auto"/>
            <w:vAlign w:val="center"/>
          </w:tcPr>
          <w:p w:rsidR="00AF190C" w:rsidRPr="00E42908" w:rsidRDefault="00AF190C" w:rsidP="009B378C">
            <w:pPr>
              <w:jc w:val="center"/>
              <w:rPr>
                <w:sz w:val="20"/>
                <w:szCs w:val="20"/>
                <w:lang w:val="ro-RO" w:eastAsia="ro-RO"/>
              </w:rPr>
            </w:pPr>
          </w:p>
        </w:tc>
        <w:tc>
          <w:tcPr>
            <w:tcW w:w="900" w:type="dxa"/>
            <w:gridSpan w:val="2"/>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c>
          <w:tcPr>
            <w:tcW w:w="2377" w:type="dxa"/>
            <w:tcBorders>
              <w:top w:val="nil"/>
              <w:left w:val="nil"/>
              <w:bottom w:val="nil"/>
              <w:right w:val="nil"/>
            </w:tcBorders>
            <w:shd w:val="clear" w:color="auto" w:fill="auto"/>
            <w:vAlign w:val="center"/>
          </w:tcPr>
          <w:p w:rsidR="00AF190C" w:rsidRPr="00E42908" w:rsidRDefault="00AF190C" w:rsidP="009B378C">
            <w:pPr>
              <w:rPr>
                <w:sz w:val="20"/>
                <w:szCs w:val="20"/>
                <w:lang w:val="ro-RO" w:eastAsia="ro-RO"/>
              </w:rPr>
            </w:pPr>
          </w:p>
        </w:tc>
      </w:tr>
    </w:tbl>
    <w:p w:rsidR="00293B17" w:rsidRDefault="00293B17" w:rsidP="008A5C7D">
      <w:pPr>
        <w:tabs>
          <w:tab w:val="left" w:pos="1260"/>
          <w:tab w:val="left" w:leader="dot" w:pos="8820"/>
        </w:tabs>
        <w:ind w:right="340"/>
        <w:rPr>
          <w:b/>
          <w:bCs/>
          <w:sz w:val="20"/>
          <w:szCs w:val="20"/>
          <w:lang w:val="ro-RO" w:eastAsia="ro-RO"/>
        </w:rPr>
      </w:pPr>
    </w:p>
    <w:p w:rsidR="001A6B20" w:rsidRPr="00E42908" w:rsidRDefault="001A6B20" w:rsidP="008A5C7D">
      <w:pPr>
        <w:tabs>
          <w:tab w:val="left" w:pos="1260"/>
          <w:tab w:val="left" w:leader="dot" w:pos="8820"/>
        </w:tabs>
        <w:ind w:right="340"/>
        <w:rPr>
          <w:b/>
          <w:bCs/>
          <w:sz w:val="20"/>
          <w:szCs w:val="20"/>
          <w:lang w:val="ro-RO" w:eastAsia="ro-RO"/>
        </w:rPr>
      </w:pPr>
    </w:p>
    <w:tbl>
      <w:tblPr>
        <w:tblpPr w:leftFromText="180" w:rightFromText="180" w:vertAnchor="text" w:tblpX="-144" w:tblpY="1"/>
        <w:tblOverlap w:val="never"/>
        <w:tblW w:w="15778" w:type="dxa"/>
        <w:tblLook w:val="0000"/>
      </w:tblPr>
      <w:tblGrid>
        <w:gridCol w:w="1185"/>
        <w:gridCol w:w="1606"/>
        <w:gridCol w:w="1512"/>
        <w:gridCol w:w="895"/>
        <w:gridCol w:w="538"/>
        <w:gridCol w:w="713"/>
        <w:gridCol w:w="539"/>
        <w:gridCol w:w="539"/>
        <w:gridCol w:w="538"/>
        <w:gridCol w:w="539"/>
        <w:gridCol w:w="713"/>
        <w:gridCol w:w="538"/>
        <w:gridCol w:w="713"/>
        <w:gridCol w:w="710"/>
        <w:gridCol w:w="743"/>
        <w:gridCol w:w="939"/>
        <w:gridCol w:w="730"/>
        <w:gridCol w:w="894"/>
        <w:gridCol w:w="1194"/>
      </w:tblGrid>
      <w:tr w:rsidR="00805701" w:rsidRPr="00E42908" w:rsidTr="009B378C">
        <w:trPr>
          <w:trHeight w:val="863"/>
        </w:trPr>
        <w:tc>
          <w:tcPr>
            <w:tcW w:w="15778" w:type="dxa"/>
            <w:gridSpan w:val="19"/>
            <w:tcBorders>
              <w:top w:val="nil"/>
              <w:left w:val="nil"/>
              <w:bottom w:val="nil"/>
              <w:right w:val="nil"/>
            </w:tcBorders>
            <w:shd w:val="clear" w:color="auto" w:fill="auto"/>
            <w:vAlign w:val="center"/>
          </w:tcPr>
          <w:p w:rsidR="00805701" w:rsidRPr="00E42908" w:rsidRDefault="00E42908" w:rsidP="001A6B20">
            <w:pPr>
              <w:rPr>
                <w:rFonts w:ascii="Arial" w:hAnsi="Arial" w:cs="Arial"/>
                <w:b/>
                <w:bCs/>
                <w:sz w:val="20"/>
                <w:szCs w:val="20"/>
                <w:lang w:val="ro-RO" w:eastAsia="ro-RO"/>
              </w:rPr>
            </w:pPr>
            <w:r w:rsidRPr="00E42908">
              <w:rPr>
                <w:rFonts w:ascii="Arial" w:hAnsi="Arial" w:cs="Arial"/>
                <w:b/>
              </w:rPr>
              <w:lastRenderedPageBreak/>
              <w:t xml:space="preserve">Tabel 3.2.4.3. - </w:t>
            </w:r>
            <w:r w:rsidR="004272AD" w:rsidRPr="00E42908">
              <w:rPr>
                <w:rFonts w:ascii="Arial" w:hAnsi="Arial" w:cs="Arial"/>
                <w:b/>
                <w:bCs/>
                <w:lang w:val="ro-RO" w:eastAsia="ro-RO"/>
              </w:rPr>
              <w:t>Tabel centralizator privind evaluarea stării ecologice și stării chimice pentru corpurilor de apă - lacuri naturale</w:t>
            </w:r>
          </w:p>
        </w:tc>
      </w:tr>
      <w:tr w:rsidR="00805701" w:rsidRPr="00E42908" w:rsidTr="00F80240">
        <w:trPr>
          <w:gridAfter w:val="1"/>
          <w:wAfter w:w="1194" w:type="dxa"/>
          <w:trHeight w:val="510"/>
        </w:trPr>
        <w:tc>
          <w:tcPr>
            <w:tcW w:w="11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BH</w:t>
            </w:r>
          </w:p>
        </w:tc>
        <w:tc>
          <w:tcPr>
            <w:tcW w:w="16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 xml:space="preserve">Denumire corp de apa </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 xml:space="preserve">Denumire lac / lacuri </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Volumul lacului (mil mc)</w:t>
            </w:r>
          </w:p>
        </w:tc>
        <w:tc>
          <w:tcPr>
            <w:tcW w:w="2867" w:type="dxa"/>
            <w:gridSpan w:val="5"/>
            <w:tcBorders>
              <w:top w:val="single" w:sz="4" w:space="0" w:color="auto"/>
              <w:left w:val="nil"/>
              <w:bottom w:val="single" w:sz="4" w:space="0" w:color="auto"/>
              <w:right w:val="single" w:sz="4" w:space="0" w:color="auto"/>
            </w:tcBorders>
            <w:shd w:val="clear" w:color="auto" w:fill="CCFFCC"/>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Elemente biologice</w:t>
            </w:r>
          </w:p>
        </w:tc>
        <w:tc>
          <w:tcPr>
            <w:tcW w:w="3956" w:type="dxa"/>
            <w:gridSpan w:val="6"/>
            <w:tcBorders>
              <w:top w:val="single" w:sz="4" w:space="0" w:color="auto"/>
              <w:left w:val="nil"/>
              <w:bottom w:val="single" w:sz="4" w:space="0" w:color="auto"/>
              <w:right w:val="single" w:sz="4" w:space="0" w:color="auto"/>
            </w:tcBorders>
            <w:shd w:val="clear" w:color="auto" w:fill="FFFF99"/>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Conditii fizico-chimice generale</w:t>
            </w:r>
          </w:p>
        </w:tc>
        <w:tc>
          <w:tcPr>
            <w:tcW w:w="939" w:type="dxa"/>
            <w:tcBorders>
              <w:top w:val="single" w:sz="4" w:space="0" w:color="auto"/>
              <w:left w:val="nil"/>
              <w:bottom w:val="single" w:sz="4" w:space="0" w:color="auto"/>
              <w:right w:val="single" w:sz="4" w:space="0" w:color="auto"/>
            </w:tcBorders>
            <w:shd w:val="clear" w:color="auto" w:fill="99CCFF"/>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Poluanti specifici</w:t>
            </w:r>
          </w:p>
        </w:tc>
        <w:tc>
          <w:tcPr>
            <w:tcW w:w="730" w:type="dxa"/>
            <w:vMerge w:val="restart"/>
            <w:tcBorders>
              <w:top w:val="single" w:sz="4" w:space="0" w:color="auto"/>
              <w:left w:val="single" w:sz="4" w:space="0" w:color="auto"/>
              <w:bottom w:val="single" w:sz="4" w:space="0" w:color="auto"/>
              <w:right w:val="single" w:sz="4" w:space="0" w:color="auto"/>
            </w:tcBorders>
            <w:shd w:val="clear" w:color="auto" w:fill="00FF00"/>
            <w:textDirection w:val="btLr"/>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 xml:space="preserve">Stare ecologica </w:t>
            </w:r>
          </w:p>
        </w:tc>
        <w:tc>
          <w:tcPr>
            <w:tcW w:w="894" w:type="dxa"/>
            <w:tcBorders>
              <w:top w:val="single" w:sz="4" w:space="0" w:color="auto"/>
              <w:left w:val="nil"/>
              <w:bottom w:val="single" w:sz="4" w:space="0" w:color="auto"/>
              <w:right w:val="single" w:sz="4" w:space="0" w:color="auto"/>
            </w:tcBorders>
            <w:shd w:val="clear" w:color="auto" w:fill="3366FF"/>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Stare chimica</w:t>
            </w:r>
          </w:p>
        </w:tc>
      </w:tr>
      <w:tr w:rsidR="00805701" w:rsidRPr="00E42908" w:rsidTr="00F80240">
        <w:trPr>
          <w:gridAfter w:val="1"/>
          <w:wAfter w:w="1194" w:type="dxa"/>
          <w:trHeight w:val="2370"/>
        </w:trPr>
        <w:tc>
          <w:tcPr>
            <w:tcW w:w="1185" w:type="dxa"/>
            <w:vMerge/>
            <w:tcBorders>
              <w:top w:val="single" w:sz="4" w:space="0" w:color="auto"/>
              <w:left w:val="single" w:sz="4" w:space="0" w:color="auto"/>
              <w:bottom w:val="single" w:sz="4" w:space="0" w:color="auto"/>
              <w:right w:val="single" w:sz="4" w:space="0" w:color="auto"/>
            </w:tcBorders>
            <w:vAlign w:val="center"/>
          </w:tcPr>
          <w:p w:rsidR="00805701" w:rsidRPr="00E42908" w:rsidRDefault="00805701" w:rsidP="009B378C">
            <w:pPr>
              <w:rPr>
                <w:rFonts w:ascii="Arial" w:hAnsi="Arial" w:cs="Arial"/>
                <w:sz w:val="20"/>
                <w:szCs w:val="20"/>
                <w:lang w:val="ro-RO" w:eastAsia="ro-RO"/>
              </w:rPr>
            </w:pPr>
          </w:p>
        </w:tc>
        <w:tc>
          <w:tcPr>
            <w:tcW w:w="1606" w:type="dxa"/>
            <w:vMerge/>
            <w:tcBorders>
              <w:top w:val="single" w:sz="4" w:space="0" w:color="auto"/>
              <w:left w:val="single" w:sz="4" w:space="0" w:color="auto"/>
              <w:bottom w:val="single" w:sz="4" w:space="0" w:color="auto"/>
              <w:right w:val="single" w:sz="4" w:space="0" w:color="auto"/>
            </w:tcBorders>
            <w:vAlign w:val="center"/>
          </w:tcPr>
          <w:p w:rsidR="00805701" w:rsidRPr="00E42908" w:rsidRDefault="00805701" w:rsidP="009B378C">
            <w:pPr>
              <w:rPr>
                <w:rFonts w:ascii="Arial" w:hAnsi="Arial" w:cs="Arial"/>
                <w:sz w:val="20"/>
                <w:szCs w:val="20"/>
                <w:lang w:val="ro-RO" w:eastAsia="ro-RO"/>
              </w:rPr>
            </w:pPr>
          </w:p>
        </w:tc>
        <w:tc>
          <w:tcPr>
            <w:tcW w:w="1512" w:type="dxa"/>
            <w:vMerge/>
            <w:tcBorders>
              <w:top w:val="single" w:sz="4" w:space="0" w:color="auto"/>
              <w:left w:val="single" w:sz="4" w:space="0" w:color="auto"/>
              <w:bottom w:val="single" w:sz="4" w:space="0" w:color="auto"/>
              <w:right w:val="single" w:sz="4" w:space="0" w:color="auto"/>
            </w:tcBorders>
            <w:vAlign w:val="center"/>
          </w:tcPr>
          <w:p w:rsidR="00805701" w:rsidRPr="00E42908" w:rsidRDefault="00805701" w:rsidP="009B378C">
            <w:pPr>
              <w:rPr>
                <w:rFonts w:ascii="Arial" w:hAnsi="Arial" w:cs="Arial"/>
                <w:sz w:val="20"/>
                <w:szCs w:val="20"/>
                <w:lang w:val="ro-RO" w:eastAsia="ro-RO"/>
              </w:rPr>
            </w:pPr>
          </w:p>
        </w:tc>
        <w:tc>
          <w:tcPr>
            <w:tcW w:w="895" w:type="dxa"/>
            <w:vMerge/>
            <w:tcBorders>
              <w:top w:val="single" w:sz="4" w:space="0" w:color="auto"/>
              <w:left w:val="single" w:sz="4" w:space="0" w:color="auto"/>
              <w:bottom w:val="single" w:sz="4" w:space="0" w:color="auto"/>
              <w:right w:val="single" w:sz="4" w:space="0" w:color="auto"/>
            </w:tcBorders>
            <w:vAlign w:val="center"/>
          </w:tcPr>
          <w:p w:rsidR="00805701" w:rsidRPr="00E42908" w:rsidRDefault="00805701" w:rsidP="009B378C">
            <w:pPr>
              <w:rPr>
                <w:rFonts w:ascii="Arial" w:hAnsi="Arial" w:cs="Arial"/>
                <w:sz w:val="20"/>
                <w:szCs w:val="20"/>
                <w:lang w:val="ro-RO" w:eastAsia="ro-RO"/>
              </w:rPr>
            </w:pPr>
          </w:p>
        </w:tc>
        <w:tc>
          <w:tcPr>
            <w:tcW w:w="538" w:type="dxa"/>
            <w:tcBorders>
              <w:top w:val="nil"/>
              <w:left w:val="nil"/>
              <w:bottom w:val="nil"/>
              <w:right w:val="single" w:sz="4" w:space="0" w:color="auto"/>
            </w:tcBorders>
            <w:shd w:val="clear" w:color="auto" w:fill="CCFFCC"/>
            <w:textDirection w:val="btLr"/>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Pesti</w:t>
            </w:r>
          </w:p>
        </w:tc>
        <w:tc>
          <w:tcPr>
            <w:tcW w:w="713" w:type="dxa"/>
            <w:tcBorders>
              <w:top w:val="nil"/>
              <w:left w:val="nil"/>
              <w:bottom w:val="nil"/>
              <w:right w:val="single" w:sz="4" w:space="0" w:color="auto"/>
            </w:tcBorders>
            <w:shd w:val="clear" w:color="auto" w:fill="CCFFCC"/>
            <w:textDirection w:val="btLr"/>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 xml:space="preserve">Nevertebrate bentice  </w:t>
            </w:r>
          </w:p>
        </w:tc>
        <w:tc>
          <w:tcPr>
            <w:tcW w:w="539" w:type="dxa"/>
            <w:tcBorders>
              <w:top w:val="nil"/>
              <w:left w:val="nil"/>
              <w:bottom w:val="nil"/>
              <w:right w:val="single" w:sz="4" w:space="0" w:color="auto"/>
            </w:tcBorders>
            <w:shd w:val="clear" w:color="auto" w:fill="CCFFCC"/>
            <w:textDirection w:val="btLr"/>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Fitobentos si Macrofite</w:t>
            </w:r>
          </w:p>
        </w:tc>
        <w:tc>
          <w:tcPr>
            <w:tcW w:w="539" w:type="dxa"/>
            <w:tcBorders>
              <w:top w:val="nil"/>
              <w:left w:val="nil"/>
              <w:bottom w:val="nil"/>
              <w:right w:val="single" w:sz="4" w:space="0" w:color="auto"/>
            </w:tcBorders>
            <w:shd w:val="clear" w:color="auto" w:fill="CCFFCC"/>
            <w:textDirection w:val="btLr"/>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Fitoplancton</w:t>
            </w:r>
          </w:p>
        </w:tc>
        <w:tc>
          <w:tcPr>
            <w:tcW w:w="538" w:type="dxa"/>
            <w:tcBorders>
              <w:top w:val="nil"/>
              <w:left w:val="nil"/>
              <w:bottom w:val="nil"/>
              <w:right w:val="single" w:sz="4" w:space="0" w:color="auto"/>
            </w:tcBorders>
            <w:shd w:val="clear" w:color="339966" w:fill="339966"/>
            <w:textDirection w:val="btLr"/>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 xml:space="preserve">Evaluare elemente biologice </w:t>
            </w:r>
          </w:p>
        </w:tc>
        <w:tc>
          <w:tcPr>
            <w:tcW w:w="539" w:type="dxa"/>
            <w:tcBorders>
              <w:top w:val="nil"/>
              <w:left w:val="nil"/>
              <w:bottom w:val="nil"/>
              <w:right w:val="single" w:sz="4" w:space="0" w:color="auto"/>
            </w:tcBorders>
            <w:shd w:val="clear" w:color="auto" w:fill="FFFF99"/>
            <w:textDirection w:val="btLr"/>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Conditii termice (temperatura)</w:t>
            </w:r>
          </w:p>
        </w:tc>
        <w:tc>
          <w:tcPr>
            <w:tcW w:w="713" w:type="dxa"/>
            <w:tcBorders>
              <w:top w:val="nil"/>
              <w:left w:val="nil"/>
              <w:bottom w:val="nil"/>
              <w:right w:val="single" w:sz="4" w:space="0" w:color="auto"/>
            </w:tcBorders>
            <w:shd w:val="clear" w:color="auto" w:fill="FFFF99"/>
            <w:textDirection w:val="btLr"/>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Conditii de oxigenare (oxigen dizolvat, CBO5, CCO-Cr)</w:t>
            </w:r>
          </w:p>
        </w:tc>
        <w:tc>
          <w:tcPr>
            <w:tcW w:w="538" w:type="dxa"/>
            <w:tcBorders>
              <w:top w:val="nil"/>
              <w:left w:val="nil"/>
              <w:bottom w:val="nil"/>
              <w:right w:val="single" w:sz="4" w:space="0" w:color="auto"/>
            </w:tcBorders>
            <w:shd w:val="clear" w:color="auto" w:fill="FFFF99"/>
            <w:textDirection w:val="btLr"/>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 xml:space="preserve">Salinitate </w:t>
            </w:r>
          </w:p>
        </w:tc>
        <w:tc>
          <w:tcPr>
            <w:tcW w:w="713" w:type="dxa"/>
            <w:tcBorders>
              <w:top w:val="nil"/>
              <w:left w:val="nil"/>
              <w:bottom w:val="nil"/>
              <w:right w:val="single" w:sz="4" w:space="0" w:color="auto"/>
            </w:tcBorders>
            <w:shd w:val="clear" w:color="auto" w:fill="FFFF99"/>
            <w:textDirection w:val="btLr"/>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Starea acidifierii (pH)</w:t>
            </w:r>
          </w:p>
        </w:tc>
        <w:tc>
          <w:tcPr>
            <w:tcW w:w="710" w:type="dxa"/>
            <w:tcBorders>
              <w:top w:val="nil"/>
              <w:left w:val="nil"/>
              <w:bottom w:val="nil"/>
              <w:right w:val="single" w:sz="4" w:space="0" w:color="auto"/>
            </w:tcBorders>
            <w:shd w:val="clear" w:color="auto" w:fill="FFFF99"/>
            <w:textDirection w:val="btLr"/>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 xml:space="preserve">Nutrienti (Ntotal, N-NO3, N-NO2, N-NH4, P-PO4, Ptotal) </w:t>
            </w:r>
          </w:p>
        </w:tc>
        <w:tc>
          <w:tcPr>
            <w:tcW w:w="743" w:type="dxa"/>
            <w:tcBorders>
              <w:top w:val="nil"/>
              <w:left w:val="nil"/>
              <w:bottom w:val="nil"/>
              <w:right w:val="single" w:sz="4" w:space="0" w:color="auto"/>
            </w:tcBorders>
            <w:shd w:val="clear" w:color="auto" w:fill="FFFF00"/>
            <w:textDirection w:val="btLr"/>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Evaluare elemente fizico-chimice generale</w:t>
            </w:r>
          </w:p>
        </w:tc>
        <w:tc>
          <w:tcPr>
            <w:tcW w:w="939" w:type="dxa"/>
            <w:tcBorders>
              <w:top w:val="nil"/>
              <w:left w:val="nil"/>
              <w:bottom w:val="nil"/>
              <w:right w:val="single" w:sz="4" w:space="0" w:color="auto"/>
            </w:tcBorders>
            <w:shd w:val="clear" w:color="auto" w:fill="99CCFF"/>
            <w:textDirection w:val="btLr"/>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Poluanti specifici (pentru starea/potential ecologic)</w:t>
            </w:r>
          </w:p>
        </w:tc>
        <w:tc>
          <w:tcPr>
            <w:tcW w:w="730" w:type="dxa"/>
            <w:vMerge/>
            <w:tcBorders>
              <w:top w:val="single" w:sz="4" w:space="0" w:color="auto"/>
              <w:left w:val="single" w:sz="4" w:space="0" w:color="auto"/>
              <w:bottom w:val="single" w:sz="4" w:space="0" w:color="auto"/>
              <w:right w:val="single" w:sz="4" w:space="0" w:color="auto"/>
            </w:tcBorders>
            <w:vAlign w:val="center"/>
          </w:tcPr>
          <w:p w:rsidR="00805701" w:rsidRPr="00E42908" w:rsidRDefault="00805701" w:rsidP="009B378C">
            <w:pPr>
              <w:rPr>
                <w:rFonts w:ascii="Arial" w:hAnsi="Arial" w:cs="Arial"/>
                <w:sz w:val="20"/>
                <w:szCs w:val="20"/>
                <w:lang w:val="ro-RO" w:eastAsia="ro-RO"/>
              </w:rPr>
            </w:pPr>
          </w:p>
        </w:tc>
        <w:tc>
          <w:tcPr>
            <w:tcW w:w="894" w:type="dxa"/>
            <w:tcBorders>
              <w:top w:val="nil"/>
              <w:left w:val="nil"/>
              <w:bottom w:val="nil"/>
              <w:right w:val="single" w:sz="4" w:space="0" w:color="auto"/>
            </w:tcBorders>
            <w:shd w:val="clear" w:color="auto" w:fill="99CCFF"/>
            <w:textDirection w:val="btLr"/>
            <w:vAlign w:val="center"/>
          </w:tcPr>
          <w:p w:rsidR="00805701" w:rsidRPr="00E42908" w:rsidRDefault="00805701" w:rsidP="009B378C">
            <w:pPr>
              <w:jc w:val="center"/>
              <w:rPr>
                <w:rFonts w:ascii="Arial" w:hAnsi="Arial" w:cs="Arial"/>
                <w:sz w:val="20"/>
                <w:szCs w:val="20"/>
                <w:lang w:val="ro-RO" w:eastAsia="ro-RO"/>
              </w:rPr>
            </w:pPr>
            <w:r w:rsidRPr="00E42908">
              <w:rPr>
                <w:rFonts w:ascii="Arial" w:hAnsi="Arial" w:cs="Arial"/>
                <w:sz w:val="20"/>
                <w:szCs w:val="20"/>
                <w:lang w:val="ro-RO" w:eastAsia="ro-RO"/>
              </w:rPr>
              <w:t>Stare chimica (substante prioritare)</w:t>
            </w:r>
          </w:p>
        </w:tc>
      </w:tr>
      <w:tr w:rsidR="00B85B75" w:rsidRPr="00E42908" w:rsidTr="00F80240">
        <w:trPr>
          <w:gridAfter w:val="1"/>
          <w:wAfter w:w="1194" w:type="dxa"/>
          <w:trHeight w:val="255"/>
        </w:trPr>
        <w:tc>
          <w:tcPr>
            <w:tcW w:w="1185" w:type="dxa"/>
            <w:tcBorders>
              <w:top w:val="nil"/>
              <w:left w:val="single" w:sz="4" w:space="0" w:color="auto"/>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lang w:val="ro-RO" w:eastAsia="ro-RO"/>
              </w:rPr>
            </w:pPr>
            <w:r w:rsidRPr="00E42908">
              <w:rPr>
                <w:rFonts w:ascii="Arial" w:hAnsi="Arial" w:cs="Arial"/>
                <w:sz w:val="20"/>
                <w:szCs w:val="20"/>
                <w:lang w:val="ro-RO" w:eastAsia="ro-RO"/>
              </w:rPr>
              <w:t>BUZAU</w:t>
            </w:r>
          </w:p>
        </w:tc>
        <w:tc>
          <w:tcPr>
            <w:tcW w:w="1606"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lang w:val="ro-RO" w:eastAsia="ro-RO"/>
              </w:rPr>
            </w:pPr>
            <w:r w:rsidRPr="00E42908">
              <w:rPr>
                <w:rFonts w:ascii="Arial" w:hAnsi="Arial" w:cs="Arial"/>
                <w:sz w:val="20"/>
                <w:szCs w:val="20"/>
                <w:lang w:val="ro-RO" w:eastAsia="ro-RO"/>
              </w:rPr>
              <w:t>LAC JIRLAU</w:t>
            </w:r>
          </w:p>
        </w:tc>
        <w:tc>
          <w:tcPr>
            <w:tcW w:w="1512"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bCs/>
                <w:sz w:val="20"/>
                <w:szCs w:val="20"/>
                <w:lang w:val="ro-RO" w:eastAsia="ro-RO"/>
              </w:rPr>
            </w:pPr>
            <w:r w:rsidRPr="00E42908">
              <w:rPr>
                <w:rFonts w:ascii="Arial" w:hAnsi="Arial" w:cs="Arial"/>
                <w:bCs/>
                <w:sz w:val="20"/>
                <w:szCs w:val="20"/>
                <w:lang w:val="ro-RO" w:eastAsia="ro-RO"/>
              </w:rPr>
              <w:t>LAC JIRLAU</w:t>
            </w:r>
          </w:p>
        </w:tc>
        <w:tc>
          <w:tcPr>
            <w:tcW w:w="895"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lang w:val="ro-RO" w:eastAsia="ro-RO"/>
              </w:rPr>
            </w:pPr>
            <w:r w:rsidRPr="00E42908">
              <w:rPr>
                <w:rFonts w:ascii="Arial" w:hAnsi="Arial" w:cs="Arial"/>
                <w:sz w:val="20"/>
                <w:szCs w:val="20"/>
                <w:lang w:val="ro-RO" w:eastAsia="ro-RO"/>
              </w:rPr>
              <w:t>5.600</w:t>
            </w:r>
          </w:p>
        </w:tc>
        <w:tc>
          <w:tcPr>
            <w:tcW w:w="538"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Z</w:t>
            </w:r>
          </w:p>
        </w:tc>
        <w:tc>
          <w:tcPr>
            <w:tcW w:w="713"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M</w:t>
            </w:r>
          </w:p>
        </w:tc>
        <w:tc>
          <w:tcPr>
            <w:tcW w:w="539"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B</w:t>
            </w:r>
          </w:p>
        </w:tc>
        <w:tc>
          <w:tcPr>
            <w:tcW w:w="539"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B</w:t>
            </w:r>
          </w:p>
        </w:tc>
        <w:tc>
          <w:tcPr>
            <w:tcW w:w="538"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b/>
                <w:bCs/>
                <w:sz w:val="20"/>
                <w:szCs w:val="20"/>
              </w:rPr>
            </w:pPr>
            <w:r w:rsidRPr="00E42908">
              <w:rPr>
                <w:rFonts w:ascii="Arial" w:hAnsi="Arial" w:cs="Arial"/>
                <w:b/>
                <w:bCs/>
                <w:sz w:val="20"/>
                <w:szCs w:val="20"/>
              </w:rPr>
              <w:t>M</w:t>
            </w:r>
          </w:p>
        </w:tc>
        <w:tc>
          <w:tcPr>
            <w:tcW w:w="539"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FB</w:t>
            </w:r>
          </w:p>
        </w:tc>
        <w:tc>
          <w:tcPr>
            <w:tcW w:w="713"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M</w:t>
            </w:r>
          </w:p>
        </w:tc>
        <w:tc>
          <w:tcPr>
            <w:tcW w:w="538"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Z</w:t>
            </w:r>
          </w:p>
        </w:tc>
        <w:tc>
          <w:tcPr>
            <w:tcW w:w="713"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M</w:t>
            </w:r>
          </w:p>
        </w:tc>
        <w:tc>
          <w:tcPr>
            <w:tcW w:w="710"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M</w:t>
            </w:r>
          </w:p>
        </w:tc>
        <w:tc>
          <w:tcPr>
            <w:tcW w:w="743"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M</w:t>
            </w:r>
          </w:p>
        </w:tc>
        <w:tc>
          <w:tcPr>
            <w:tcW w:w="939"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FB</w:t>
            </w:r>
          </w:p>
        </w:tc>
        <w:tc>
          <w:tcPr>
            <w:tcW w:w="730"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b/>
                <w:bCs/>
                <w:sz w:val="20"/>
                <w:szCs w:val="20"/>
              </w:rPr>
            </w:pPr>
            <w:r w:rsidRPr="00E42908">
              <w:rPr>
                <w:rFonts w:ascii="Arial" w:hAnsi="Arial" w:cs="Arial"/>
                <w:b/>
                <w:bCs/>
                <w:sz w:val="20"/>
                <w:szCs w:val="20"/>
              </w:rPr>
              <w:t>M</w:t>
            </w:r>
          </w:p>
        </w:tc>
        <w:tc>
          <w:tcPr>
            <w:tcW w:w="894"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B</w:t>
            </w:r>
          </w:p>
        </w:tc>
      </w:tr>
      <w:tr w:rsidR="00B85B75" w:rsidRPr="00E42908" w:rsidTr="00F80240">
        <w:trPr>
          <w:gridAfter w:val="1"/>
          <w:wAfter w:w="1194" w:type="dxa"/>
          <w:trHeight w:val="510"/>
        </w:trPr>
        <w:tc>
          <w:tcPr>
            <w:tcW w:w="1185" w:type="dxa"/>
            <w:tcBorders>
              <w:top w:val="nil"/>
              <w:left w:val="single" w:sz="4" w:space="0" w:color="auto"/>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lang w:val="ro-RO" w:eastAsia="ro-RO"/>
              </w:rPr>
            </w:pPr>
            <w:r w:rsidRPr="00E42908">
              <w:rPr>
                <w:rFonts w:ascii="Arial" w:hAnsi="Arial" w:cs="Arial"/>
                <w:sz w:val="20"/>
                <w:szCs w:val="20"/>
                <w:lang w:val="ro-RO" w:eastAsia="ro-RO"/>
              </w:rPr>
              <w:t>DUNARE</w:t>
            </w:r>
          </w:p>
        </w:tc>
        <w:tc>
          <w:tcPr>
            <w:tcW w:w="1606"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lang w:val="ro-RO" w:eastAsia="ro-RO"/>
              </w:rPr>
            </w:pPr>
            <w:r w:rsidRPr="00E42908">
              <w:rPr>
                <w:rFonts w:ascii="Arial" w:hAnsi="Arial" w:cs="Arial"/>
                <w:sz w:val="20"/>
                <w:szCs w:val="20"/>
                <w:lang w:val="ro-RO" w:eastAsia="ro-RO"/>
              </w:rPr>
              <w:t>LAC SARAT MOVILA MIRESII</w:t>
            </w:r>
          </w:p>
        </w:tc>
        <w:tc>
          <w:tcPr>
            <w:tcW w:w="1512"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bCs/>
                <w:sz w:val="20"/>
                <w:szCs w:val="20"/>
                <w:lang w:val="ro-RO" w:eastAsia="ro-RO"/>
              </w:rPr>
            </w:pPr>
            <w:r w:rsidRPr="00E42908">
              <w:rPr>
                <w:rFonts w:ascii="Arial" w:hAnsi="Arial" w:cs="Arial"/>
                <w:bCs/>
                <w:sz w:val="20"/>
                <w:szCs w:val="20"/>
                <w:lang w:val="ro-RO" w:eastAsia="ro-RO"/>
              </w:rPr>
              <w:t>LAC SARAT MOVILA MIRESII</w:t>
            </w:r>
          </w:p>
        </w:tc>
        <w:tc>
          <w:tcPr>
            <w:tcW w:w="895"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lang w:val="ro-RO" w:eastAsia="ro-RO"/>
              </w:rPr>
            </w:pPr>
            <w:r w:rsidRPr="00E42908">
              <w:rPr>
                <w:rFonts w:ascii="Arial" w:hAnsi="Arial" w:cs="Arial"/>
                <w:sz w:val="20"/>
                <w:szCs w:val="20"/>
                <w:lang w:val="ro-RO" w:eastAsia="ro-RO"/>
              </w:rPr>
              <w:t>4.500</w:t>
            </w:r>
          </w:p>
        </w:tc>
        <w:tc>
          <w:tcPr>
            <w:tcW w:w="538"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Z</w:t>
            </w:r>
          </w:p>
        </w:tc>
        <w:tc>
          <w:tcPr>
            <w:tcW w:w="713"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Z</w:t>
            </w:r>
          </w:p>
        </w:tc>
        <w:tc>
          <w:tcPr>
            <w:tcW w:w="539"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Z</w:t>
            </w:r>
          </w:p>
        </w:tc>
        <w:tc>
          <w:tcPr>
            <w:tcW w:w="539"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Z</w:t>
            </w:r>
          </w:p>
        </w:tc>
        <w:tc>
          <w:tcPr>
            <w:tcW w:w="538"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b/>
                <w:bCs/>
                <w:sz w:val="20"/>
                <w:szCs w:val="20"/>
              </w:rPr>
            </w:pPr>
            <w:r w:rsidRPr="00E42908">
              <w:rPr>
                <w:rFonts w:ascii="Arial" w:hAnsi="Arial" w:cs="Arial"/>
                <w:b/>
                <w:bCs/>
                <w:sz w:val="20"/>
                <w:szCs w:val="20"/>
              </w:rPr>
              <w:t>Z</w:t>
            </w:r>
          </w:p>
        </w:tc>
        <w:tc>
          <w:tcPr>
            <w:tcW w:w="539"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FB</w:t>
            </w:r>
          </w:p>
        </w:tc>
        <w:tc>
          <w:tcPr>
            <w:tcW w:w="713"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M</w:t>
            </w:r>
          </w:p>
        </w:tc>
        <w:tc>
          <w:tcPr>
            <w:tcW w:w="538"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Z</w:t>
            </w:r>
          </w:p>
        </w:tc>
        <w:tc>
          <w:tcPr>
            <w:tcW w:w="713"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M</w:t>
            </w:r>
          </w:p>
        </w:tc>
        <w:tc>
          <w:tcPr>
            <w:tcW w:w="710"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M</w:t>
            </w:r>
          </w:p>
        </w:tc>
        <w:tc>
          <w:tcPr>
            <w:tcW w:w="743"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b/>
                <w:bCs/>
                <w:sz w:val="20"/>
                <w:szCs w:val="20"/>
              </w:rPr>
            </w:pPr>
            <w:r w:rsidRPr="00E42908">
              <w:rPr>
                <w:rFonts w:ascii="Arial" w:hAnsi="Arial" w:cs="Arial"/>
                <w:b/>
                <w:bCs/>
                <w:sz w:val="20"/>
                <w:szCs w:val="20"/>
              </w:rPr>
              <w:t>M</w:t>
            </w:r>
          </w:p>
        </w:tc>
        <w:tc>
          <w:tcPr>
            <w:tcW w:w="939"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FB</w:t>
            </w:r>
          </w:p>
        </w:tc>
        <w:tc>
          <w:tcPr>
            <w:tcW w:w="730"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b/>
                <w:bCs/>
                <w:sz w:val="20"/>
                <w:szCs w:val="20"/>
              </w:rPr>
            </w:pPr>
            <w:r w:rsidRPr="00E42908">
              <w:rPr>
                <w:rFonts w:ascii="Arial" w:hAnsi="Arial" w:cs="Arial"/>
                <w:b/>
                <w:bCs/>
                <w:sz w:val="20"/>
                <w:szCs w:val="20"/>
              </w:rPr>
              <w:t>M</w:t>
            </w:r>
          </w:p>
        </w:tc>
        <w:tc>
          <w:tcPr>
            <w:tcW w:w="894"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B</w:t>
            </w:r>
          </w:p>
        </w:tc>
      </w:tr>
      <w:tr w:rsidR="00B85B75" w:rsidRPr="00E42908" w:rsidTr="00F80240">
        <w:trPr>
          <w:gridAfter w:val="1"/>
          <w:wAfter w:w="1194" w:type="dxa"/>
          <w:trHeight w:val="255"/>
        </w:trPr>
        <w:tc>
          <w:tcPr>
            <w:tcW w:w="1185" w:type="dxa"/>
            <w:tcBorders>
              <w:top w:val="nil"/>
              <w:left w:val="single" w:sz="4" w:space="0" w:color="auto"/>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lang w:val="ro-RO" w:eastAsia="ro-RO"/>
              </w:rPr>
            </w:pPr>
            <w:r w:rsidRPr="00E42908">
              <w:rPr>
                <w:rFonts w:ascii="Arial" w:hAnsi="Arial" w:cs="Arial"/>
                <w:sz w:val="20"/>
                <w:szCs w:val="20"/>
                <w:lang w:val="ro-RO" w:eastAsia="ro-RO"/>
              </w:rPr>
              <w:t>DUNARE</w:t>
            </w:r>
          </w:p>
        </w:tc>
        <w:tc>
          <w:tcPr>
            <w:tcW w:w="1606"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lang w:val="ro-RO" w:eastAsia="ro-RO"/>
              </w:rPr>
            </w:pPr>
            <w:r w:rsidRPr="00E42908">
              <w:rPr>
                <w:rFonts w:ascii="Arial" w:hAnsi="Arial" w:cs="Arial"/>
                <w:sz w:val="20"/>
                <w:szCs w:val="20"/>
                <w:lang w:val="ro-RO" w:eastAsia="ro-RO"/>
              </w:rPr>
              <w:t>LAC SARAT BRAILA</w:t>
            </w:r>
          </w:p>
        </w:tc>
        <w:tc>
          <w:tcPr>
            <w:tcW w:w="1512"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bCs/>
                <w:sz w:val="20"/>
                <w:szCs w:val="20"/>
                <w:lang w:val="ro-RO" w:eastAsia="ro-RO"/>
              </w:rPr>
            </w:pPr>
            <w:r w:rsidRPr="00E42908">
              <w:rPr>
                <w:rFonts w:ascii="Arial" w:hAnsi="Arial" w:cs="Arial"/>
                <w:bCs/>
                <w:sz w:val="20"/>
                <w:szCs w:val="20"/>
                <w:lang w:val="ro-RO" w:eastAsia="ro-RO"/>
              </w:rPr>
              <w:t>LAC SARAT BRAILA</w:t>
            </w:r>
          </w:p>
        </w:tc>
        <w:tc>
          <w:tcPr>
            <w:tcW w:w="895"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lang w:val="ro-RO" w:eastAsia="ro-RO"/>
              </w:rPr>
            </w:pPr>
            <w:r w:rsidRPr="00E42908">
              <w:rPr>
                <w:rFonts w:ascii="Arial" w:hAnsi="Arial" w:cs="Arial"/>
                <w:sz w:val="20"/>
                <w:szCs w:val="20"/>
                <w:lang w:val="ro-RO" w:eastAsia="ro-RO"/>
              </w:rPr>
              <w:t>0.395</w:t>
            </w:r>
          </w:p>
        </w:tc>
        <w:tc>
          <w:tcPr>
            <w:tcW w:w="538"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Z</w:t>
            </w:r>
          </w:p>
        </w:tc>
        <w:tc>
          <w:tcPr>
            <w:tcW w:w="713"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P</w:t>
            </w:r>
          </w:p>
        </w:tc>
        <w:tc>
          <w:tcPr>
            <w:tcW w:w="539"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Z</w:t>
            </w:r>
          </w:p>
        </w:tc>
        <w:tc>
          <w:tcPr>
            <w:tcW w:w="539"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Z</w:t>
            </w:r>
          </w:p>
        </w:tc>
        <w:tc>
          <w:tcPr>
            <w:tcW w:w="538"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b/>
                <w:bCs/>
                <w:sz w:val="20"/>
                <w:szCs w:val="20"/>
              </w:rPr>
            </w:pPr>
            <w:r w:rsidRPr="00E42908">
              <w:rPr>
                <w:rFonts w:ascii="Arial" w:hAnsi="Arial" w:cs="Arial"/>
                <w:b/>
                <w:bCs/>
                <w:sz w:val="20"/>
                <w:szCs w:val="20"/>
              </w:rPr>
              <w:t>P</w:t>
            </w:r>
          </w:p>
        </w:tc>
        <w:tc>
          <w:tcPr>
            <w:tcW w:w="539"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FB</w:t>
            </w:r>
          </w:p>
        </w:tc>
        <w:tc>
          <w:tcPr>
            <w:tcW w:w="713"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M</w:t>
            </w:r>
          </w:p>
        </w:tc>
        <w:tc>
          <w:tcPr>
            <w:tcW w:w="538"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Z</w:t>
            </w:r>
          </w:p>
        </w:tc>
        <w:tc>
          <w:tcPr>
            <w:tcW w:w="713"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M</w:t>
            </w:r>
          </w:p>
        </w:tc>
        <w:tc>
          <w:tcPr>
            <w:tcW w:w="710"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M</w:t>
            </w:r>
          </w:p>
        </w:tc>
        <w:tc>
          <w:tcPr>
            <w:tcW w:w="743"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b/>
                <w:bCs/>
                <w:sz w:val="20"/>
                <w:szCs w:val="20"/>
              </w:rPr>
            </w:pPr>
            <w:r w:rsidRPr="00E42908">
              <w:rPr>
                <w:rFonts w:ascii="Arial" w:hAnsi="Arial" w:cs="Arial"/>
                <w:b/>
                <w:bCs/>
                <w:sz w:val="20"/>
                <w:szCs w:val="20"/>
              </w:rPr>
              <w:t>M</w:t>
            </w:r>
          </w:p>
        </w:tc>
        <w:tc>
          <w:tcPr>
            <w:tcW w:w="939"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FB</w:t>
            </w:r>
          </w:p>
        </w:tc>
        <w:tc>
          <w:tcPr>
            <w:tcW w:w="730"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b/>
                <w:bCs/>
                <w:sz w:val="20"/>
                <w:szCs w:val="20"/>
              </w:rPr>
            </w:pPr>
            <w:r w:rsidRPr="00E42908">
              <w:rPr>
                <w:rFonts w:ascii="Arial" w:hAnsi="Arial" w:cs="Arial"/>
                <w:b/>
                <w:bCs/>
                <w:sz w:val="20"/>
                <w:szCs w:val="20"/>
              </w:rPr>
              <w:t>P</w:t>
            </w:r>
          </w:p>
        </w:tc>
        <w:tc>
          <w:tcPr>
            <w:tcW w:w="894"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B</w:t>
            </w:r>
          </w:p>
        </w:tc>
      </w:tr>
      <w:tr w:rsidR="00B85B75" w:rsidRPr="00E42908" w:rsidTr="00F80240">
        <w:trPr>
          <w:gridAfter w:val="1"/>
          <w:wAfter w:w="1194" w:type="dxa"/>
          <w:trHeight w:val="255"/>
        </w:trPr>
        <w:tc>
          <w:tcPr>
            <w:tcW w:w="1185" w:type="dxa"/>
            <w:tcBorders>
              <w:top w:val="nil"/>
              <w:left w:val="single" w:sz="4" w:space="0" w:color="auto"/>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lang w:val="ro-RO" w:eastAsia="ro-RO"/>
              </w:rPr>
            </w:pPr>
            <w:r w:rsidRPr="00E42908">
              <w:rPr>
                <w:rFonts w:ascii="Arial" w:hAnsi="Arial" w:cs="Arial"/>
                <w:sz w:val="20"/>
                <w:szCs w:val="20"/>
                <w:lang w:val="ro-RO" w:eastAsia="ro-RO"/>
              </w:rPr>
              <w:t>DUNARE</w:t>
            </w:r>
          </w:p>
        </w:tc>
        <w:tc>
          <w:tcPr>
            <w:tcW w:w="1606"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lang w:val="ro-RO" w:eastAsia="ro-RO"/>
              </w:rPr>
            </w:pPr>
            <w:r w:rsidRPr="00E42908">
              <w:rPr>
                <w:rFonts w:ascii="Arial" w:hAnsi="Arial" w:cs="Arial"/>
                <w:sz w:val="20"/>
                <w:szCs w:val="20"/>
                <w:lang w:val="ro-RO" w:eastAsia="ro-RO"/>
              </w:rPr>
              <w:t>LAC SEACA MOVILA MIRESII</w:t>
            </w:r>
          </w:p>
        </w:tc>
        <w:tc>
          <w:tcPr>
            <w:tcW w:w="1512"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b/>
                <w:bCs/>
                <w:sz w:val="20"/>
                <w:szCs w:val="20"/>
                <w:lang w:val="ro-RO" w:eastAsia="ro-RO"/>
              </w:rPr>
            </w:pPr>
            <w:r w:rsidRPr="00E42908">
              <w:rPr>
                <w:rFonts w:ascii="Arial" w:hAnsi="Arial" w:cs="Arial"/>
                <w:b/>
                <w:bCs/>
                <w:sz w:val="20"/>
                <w:szCs w:val="20"/>
                <w:lang w:val="ro-RO" w:eastAsia="ro-RO"/>
              </w:rPr>
              <w:t xml:space="preserve"> </w:t>
            </w:r>
            <w:r w:rsidRPr="00E42908">
              <w:rPr>
                <w:rFonts w:ascii="Arial" w:hAnsi="Arial" w:cs="Arial"/>
                <w:sz w:val="20"/>
                <w:szCs w:val="20"/>
              </w:rPr>
              <w:t xml:space="preserve"> </w:t>
            </w:r>
            <w:r w:rsidRPr="00E42908">
              <w:rPr>
                <w:rFonts w:ascii="Arial" w:hAnsi="Arial" w:cs="Arial"/>
                <w:b/>
                <w:bCs/>
                <w:sz w:val="20"/>
                <w:szCs w:val="20"/>
                <w:lang w:val="ro-RO" w:eastAsia="ro-RO"/>
              </w:rPr>
              <w:t>LAC SEACA MOVILA MIRESII</w:t>
            </w:r>
          </w:p>
        </w:tc>
        <w:tc>
          <w:tcPr>
            <w:tcW w:w="895"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lang w:val="ro-RO" w:eastAsia="ro-RO"/>
              </w:rPr>
            </w:pPr>
            <w:r w:rsidRPr="00E42908">
              <w:rPr>
                <w:rFonts w:ascii="Arial" w:hAnsi="Arial" w:cs="Arial"/>
                <w:sz w:val="20"/>
                <w:szCs w:val="20"/>
                <w:lang w:val="ro-RO" w:eastAsia="ro-RO"/>
              </w:rPr>
              <w:t>0.400</w:t>
            </w:r>
          </w:p>
        </w:tc>
        <w:tc>
          <w:tcPr>
            <w:tcW w:w="538"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Z</w:t>
            </w:r>
          </w:p>
        </w:tc>
        <w:tc>
          <w:tcPr>
            <w:tcW w:w="713"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M</w:t>
            </w:r>
          </w:p>
        </w:tc>
        <w:tc>
          <w:tcPr>
            <w:tcW w:w="539"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B</w:t>
            </w:r>
          </w:p>
        </w:tc>
        <w:tc>
          <w:tcPr>
            <w:tcW w:w="539"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M</w:t>
            </w:r>
          </w:p>
        </w:tc>
        <w:tc>
          <w:tcPr>
            <w:tcW w:w="538"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b/>
                <w:bCs/>
                <w:sz w:val="20"/>
                <w:szCs w:val="20"/>
              </w:rPr>
            </w:pPr>
            <w:r w:rsidRPr="00E42908">
              <w:rPr>
                <w:rFonts w:ascii="Arial" w:hAnsi="Arial" w:cs="Arial"/>
                <w:b/>
                <w:bCs/>
                <w:sz w:val="20"/>
                <w:szCs w:val="20"/>
              </w:rPr>
              <w:t>M</w:t>
            </w:r>
          </w:p>
        </w:tc>
        <w:tc>
          <w:tcPr>
            <w:tcW w:w="539"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FB</w:t>
            </w:r>
          </w:p>
        </w:tc>
        <w:tc>
          <w:tcPr>
            <w:tcW w:w="713"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M</w:t>
            </w:r>
          </w:p>
        </w:tc>
        <w:tc>
          <w:tcPr>
            <w:tcW w:w="538"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Z</w:t>
            </w:r>
          </w:p>
        </w:tc>
        <w:tc>
          <w:tcPr>
            <w:tcW w:w="713"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M</w:t>
            </w:r>
          </w:p>
        </w:tc>
        <w:tc>
          <w:tcPr>
            <w:tcW w:w="710"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M</w:t>
            </w:r>
          </w:p>
        </w:tc>
        <w:tc>
          <w:tcPr>
            <w:tcW w:w="743"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b/>
                <w:bCs/>
                <w:sz w:val="20"/>
                <w:szCs w:val="20"/>
              </w:rPr>
            </w:pPr>
            <w:r w:rsidRPr="00E42908">
              <w:rPr>
                <w:rFonts w:ascii="Arial" w:hAnsi="Arial" w:cs="Arial"/>
                <w:b/>
                <w:bCs/>
                <w:sz w:val="20"/>
                <w:szCs w:val="20"/>
              </w:rPr>
              <w:t>M</w:t>
            </w:r>
          </w:p>
        </w:tc>
        <w:tc>
          <w:tcPr>
            <w:tcW w:w="939"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FB</w:t>
            </w:r>
          </w:p>
        </w:tc>
        <w:tc>
          <w:tcPr>
            <w:tcW w:w="730"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b/>
                <w:bCs/>
                <w:sz w:val="20"/>
                <w:szCs w:val="20"/>
              </w:rPr>
            </w:pPr>
            <w:r w:rsidRPr="00E42908">
              <w:rPr>
                <w:rFonts w:ascii="Arial" w:hAnsi="Arial" w:cs="Arial"/>
                <w:b/>
                <w:bCs/>
                <w:sz w:val="20"/>
                <w:szCs w:val="20"/>
              </w:rPr>
              <w:t>M</w:t>
            </w:r>
          </w:p>
        </w:tc>
        <w:tc>
          <w:tcPr>
            <w:tcW w:w="894" w:type="dxa"/>
            <w:tcBorders>
              <w:top w:val="nil"/>
              <w:left w:val="nil"/>
              <w:bottom w:val="single" w:sz="4" w:space="0" w:color="auto"/>
              <w:right w:val="single" w:sz="4" w:space="0" w:color="auto"/>
            </w:tcBorders>
            <w:shd w:val="clear" w:color="auto" w:fill="auto"/>
            <w:vAlign w:val="center"/>
          </w:tcPr>
          <w:p w:rsidR="00B85B75" w:rsidRPr="00E42908" w:rsidRDefault="00B85B75" w:rsidP="00B85B75">
            <w:pPr>
              <w:jc w:val="center"/>
              <w:rPr>
                <w:rFonts w:ascii="Arial" w:hAnsi="Arial" w:cs="Arial"/>
                <w:sz w:val="20"/>
                <w:szCs w:val="20"/>
              </w:rPr>
            </w:pPr>
            <w:r w:rsidRPr="00E42908">
              <w:rPr>
                <w:rFonts w:ascii="Arial" w:hAnsi="Arial" w:cs="Arial"/>
                <w:sz w:val="20"/>
                <w:szCs w:val="20"/>
              </w:rPr>
              <w:t>B</w:t>
            </w:r>
          </w:p>
        </w:tc>
      </w:tr>
    </w:tbl>
    <w:tbl>
      <w:tblPr>
        <w:tblW w:w="5990" w:type="dxa"/>
        <w:tblInd w:w="91" w:type="dxa"/>
        <w:tblLayout w:type="fixed"/>
        <w:tblLook w:val="0000"/>
      </w:tblPr>
      <w:tblGrid>
        <w:gridCol w:w="976"/>
        <w:gridCol w:w="1257"/>
        <w:gridCol w:w="1853"/>
        <w:gridCol w:w="489"/>
        <w:gridCol w:w="476"/>
        <w:gridCol w:w="476"/>
        <w:gridCol w:w="463"/>
      </w:tblGrid>
      <w:tr w:rsidR="00805701" w:rsidRPr="00E42908" w:rsidTr="009B378C">
        <w:trPr>
          <w:trHeight w:val="255"/>
        </w:trPr>
        <w:tc>
          <w:tcPr>
            <w:tcW w:w="2233" w:type="dxa"/>
            <w:gridSpan w:val="2"/>
            <w:tcBorders>
              <w:top w:val="nil"/>
              <w:left w:val="nil"/>
              <w:bottom w:val="nil"/>
              <w:right w:val="nil"/>
            </w:tcBorders>
            <w:shd w:val="clear" w:color="auto" w:fill="auto"/>
            <w:vAlign w:val="center"/>
          </w:tcPr>
          <w:p w:rsidR="00805701" w:rsidRPr="00E42908" w:rsidRDefault="00805701" w:rsidP="00805701">
            <w:pPr>
              <w:rPr>
                <w:rFonts w:ascii="Arial" w:hAnsi="Arial" w:cs="Arial"/>
                <w:sz w:val="20"/>
                <w:szCs w:val="20"/>
                <w:lang w:val="ro-RO" w:eastAsia="ro-RO"/>
              </w:rPr>
            </w:pPr>
            <w:r w:rsidRPr="00E42908">
              <w:rPr>
                <w:rFonts w:ascii="Arial" w:hAnsi="Arial" w:cs="Arial"/>
                <w:sz w:val="20"/>
                <w:szCs w:val="20"/>
                <w:lang w:val="ro-RO" w:eastAsia="ro-RO"/>
              </w:rPr>
              <w:t xml:space="preserve">              Legendă :</w:t>
            </w:r>
          </w:p>
        </w:tc>
        <w:tc>
          <w:tcPr>
            <w:tcW w:w="1853" w:type="dxa"/>
            <w:tcBorders>
              <w:top w:val="nil"/>
              <w:left w:val="nil"/>
              <w:bottom w:val="nil"/>
              <w:right w:val="nil"/>
            </w:tcBorders>
            <w:shd w:val="clear" w:color="auto" w:fill="auto"/>
            <w:vAlign w:val="center"/>
          </w:tcPr>
          <w:p w:rsidR="00805701" w:rsidRPr="00E42908" w:rsidRDefault="00805701" w:rsidP="009B378C">
            <w:pPr>
              <w:rPr>
                <w:rFonts w:ascii="Arial" w:hAnsi="Arial" w:cs="Arial"/>
                <w:sz w:val="20"/>
                <w:szCs w:val="20"/>
                <w:lang w:val="ro-RO" w:eastAsia="ro-RO"/>
              </w:rPr>
            </w:pPr>
          </w:p>
        </w:tc>
        <w:tc>
          <w:tcPr>
            <w:tcW w:w="489" w:type="dxa"/>
            <w:tcBorders>
              <w:top w:val="nil"/>
              <w:left w:val="nil"/>
              <w:bottom w:val="nil"/>
              <w:right w:val="nil"/>
            </w:tcBorders>
            <w:shd w:val="clear" w:color="auto" w:fill="auto"/>
            <w:vAlign w:val="center"/>
          </w:tcPr>
          <w:p w:rsidR="00805701" w:rsidRPr="00E42908" w:rsidRDefault="00805701" w:rsidP="009B378C">
            <w:pPr>
              <w:rPr>
                <w:rFonts w:ascii="Arial" w:hAnsi="Arial" w:cs="Arial"/>
                <w:sz w:val="20"/>
                <w:szCs w:val="20"/>
                <w:lang w:val="ro-RO" w:eastAsia="ro-RO"/>
              </w:rPr>
            </w:pPr>
          </w:p>
        </w:tc>
        <w:tc>
          <w:tcPr>
            <w:tcW w:w="476" w:type="dxa"/>
            <w:tcBorders>
              <w:top w:val="nil"/>
              <w:left w:val="nil"/>
              <w:bottom w:val="nil"/>
              <w:right w:val="nil"/>
            </w:tcBorders>
            <w:shd w:val="clear" w:color="auto" w:fill="auto"/>
            <w:vAlign w:val="center"/>
          </w:tcPr>
          <w:p w:rsidR="00805701" w:rsidRPr="00E42908" w:rsidRDefault="00805701" w:rsidP="009B378C">
            <w:pPr>
              <w:rPr>
                <w:rFonts w:ascii="Arial" w:hAnsi="Arial" w:cs="Arial"/>
                <w:sz w:val="20"/>
                <w:szCs w:val="20"/>
                <w:lang w:val="ro-RO" w:eastAsia="ro-RO"/>
              </w:rPr>
            </w:pPr>
          </w:p>
        </w:tc>
        <w:tc>
          <w:tcPr>
            <w:tcW w:w="476" w:type="dxa"/>
            <w:tcBorders>
              <w:top w:val="nil"/>
              <w:left w:val="nil"/>
              <w:bottom w:val="nil"/>
              <w:right w:val="nil"/>
            </w:tcBorders>
            <w:shd w:val="clear" w:color="auto" w:fill="auto"/>
            <w:vAlign w:val="center"/>
          </w:tcPr>
          <w:p w:rsidR="00805701" w:rsidRPr="00E42908" w:rsidRDefault="00805701" w:rsidP="009B378C">
            <w:pPr>
              <w:rPr>
                <w:rFonts w:ascii="Arial" w:hAnsi="Arial" w:cs="Arial"/>
                <w:sz w:val="20"/>
                <w:szCs w:val="20"/>
                <w:lang w:val="ro-RO" w:eastAsia="ro-RO"/>
              </w:rPr>
            </w:pPr>
          </w:p>
        </w:tc>
        <w:tc>
          <w:tcPr>
            <w:tcW w:w="463" w:type="dxa"/>
            <w:tcBorders>
              <w:top w:val="nil"/>
              <w:left w:val="nil"/>
              <w:bottom w:val="nil"/>
              <w:right w:val="nil"/>
            </w:tcBorders>
            <w:shd w:val="clear" w:color="auto" w:fill="auto"/>
            <w:vAlign w:val="center"/>
          </w:tcPr>
          <w:p w:rsidR="00805701" w:rsidRPr="00E42908" w:rsidRDefault="00805701" w:rsidP="009B378C">
            <w:pPr>
              <w:rPr>
                <w:rFonts w:ascii="Arial" w:hAnsi="Arial" w:cs="Arial"/>
                <w:sz w:val="20"/>
                <w:szCs w:val="20"/>
                <w:lang w:val="ro-RO" w:eastAsia="ro-RO"/>
              </w:rPr>
            </w:pPr>
          </w:p>
        </w:tc>
      </w:tr>
      <w:tr w:rsidR="00805701" w:rsidRPr="00E42908" w:rsidTr="009B378C">
        <w:trPr>
          <w:trHeight w:val="293"/>
        </w:trPr>
        <w:tc>
          <w:tcPr>
            <w:tcW w:w="976" w:type="dxa"/>
            <w:tcBorders>
              <w:top w:val="nil"/>
              <w:left w:val="nil"/>
              <w:bottom w:val="nil"/>
              <w:right w:val="nil"/>
            </w:tcBorders>
            <w:shd w:val="clear" w:color="auto" w:fill="auto"/>
            <w:vAlign w:val="center"/>
          </w:tcPr>
          <w:p w:rsidR="00805701" w:rsidRPr="00E42908" w:rsidRDefault="00805701" w:rsidP="009B378C">
            <w:pPr>
              <w:rPr>
                <w:rFonts w:ascii="Arial" w:hAnsi="Arial" w:cs="Arial"/>
                <w:sz w:val="20"/>
                <w:szCs w:val="20"/>
                <w:lang w:val="ro-RO" w:eastAsia="ro-RO"/>
              </w:rPr>
            </w:pPr>
          </w:p>
        </w:tc>
        <w:tc>
          <w:tcPr>
            <w:tcW w:w="3110" w:type="dxa"/>
            <w:gridSpan w:val="2"/>
            <w:tcBorders>
              <w:top w:val="nil"/>
              <w:left w:val="nil"/>
              <w:bottom w:val="nil"/>
              <w:right w:val="nil"/>
            </w:tcBorders>
            <w:shd w:val="clear" w:color="auto" w:fill="auto"/>
            <w:vAlign w:val="center"/>
          </w:tcPr>
          <w:p w:rsidR="00805701" w:rsidRPr="00E42908" w:rsidRDefault="00805701" w:rsidP="00805701">
            <w:pPr>
              <w:rPr>
                <w:rFonts w:ascii="Arial" w:hAnsi="Arial" w:cs="Arial"/>
                <w:sz w:val="20"/>
                <w:szCs w:val="20"/>
                <w:lang w:val="ro-RO" w:eastAsia="ro-RO"/>
              </w:rPr>
            </w:pPr>
            <w:r w:rsidRPr="00E42908">
              <w:rPr>
                <w:rFonts w:ascii="Arial" w:hAnsi="Arial" w:cs="Arial"/>
                <w:sz w:val="20"/>
                <w:szCs w:val="20"/>
                <w:lang w:val="ro-RO" w:eastAsia="ro-RO"/>
              </w:rPr>
              <w:t xml:space="preserve">1.FB stare foarte bună </w:t>
            </w:r>
          </w:p>
        </w:tc>
        <w:tc>
          <w:tcPr>
            <w:tcW w:w="489" w:type="dxa"/>
            <w:tcBorders>
              <w:top w:val="nil"/>
              <w:left w:val="nil"/>
              <w:bottom w:val="nil"/>
              <w:right w:val="nil"/>
            </w:tcBorders>
            <w:shd w:val="clear" w:color="auto" w:fill="auto"/>
            <w:vAlign w:val="center"/>
          </w:tcPr>
          <w:p w:rsidR="00805701" w:rsidRPr="00E42908" w:rsidRDefault="00805701" w:rsidP="009B378C">
            <w:pPr>
              <w:rPr>
                <w:rFonts w:ascii="Arial" w:hAnsi="Arial" w:cs="Arial"/>
                <w:sz w:val="20"/>
                <w:szCs w:val="20"/>
                <w:lang w:val="ro-RO" w:eastAsia="ro-RO"/>
              </w:rPr>
            </w:pPr>
          </w:p>
        </w:tc>
        <w:tc>
          <w:tcPr>
            <w:tcW w:w="476" w:type="dxa"/>
            <w:tcBorders>
              <w:top w:val="nil"/>
              <w:left w:val="nil"/>
              <w:bottom w:val="nil"/>
              <w:right w:val="nil"/>
            </w:tcBorders>
            <w:shd w:val="clear" w:color="auto" w:fill="auto"/>
            <w:vAlign w:val="center"/>
          </w:tcPr>
          <w:p w:rsidR="00805701" w:rsidRPr="00E42908" w:rsidRDefault="00805701" w:rsidP="009B378C">
            <w:pPr>
              <w:rPr>
                <w:rFonts w:ascii="Arial" w:hAnsi="Arial" w:cs="Arial"/>
                <w:sz w:val="20"/>
                <w:szCs w:val="20"/>
                <w:lang w:val="ro-RO" w:eastAsia="ro-RO"/>
              </w:rPr>
            </w:pPr>
          </w:p>
        </w:tc>
        <w:tc>
          <w:tcPr>
            <w:tcW w:w="476" w:type="dxa"/>
            <w:tcBorders>
              <w:top w:val="nil"/>
              <w:left w:val="nil"/>
              <w:bottom w:val="nil"/>
              <w:right w:val="nil"/>
            </w:tcBorders>
            <w:shd w:val="clear" w:color="auto" w:fill="auto"/>
            <w:vAlign w:val="center"/>
          </w:tcPr>
          <w:p w:rsidR="00805701" w:rsidRPr="00E42908" w:rsidRDefault="00805701" w:rsidP="009B378C">
            <w:pPr>
              <w:rPr>
                <w:rFonts w:ascii="Arial" w:hAnsi="Arial" w:cs="Arial"/>
                <w:sz w:val="20"/>
                <w:szCs w:val="20"/>
                <w:lang w:val="ro-RO" w:eastAsia="ro-RO"/>
              </w:rPr>
            </w:pPr>
          </w:p>
        </w:tc>
        <w:tc>
          <w:tcPr>
            <w:tcW w:w="463" w:type="dxa"/>
            <w:tcBorders>
              <w:top w:val="nil"/>
              <w:left w:val="nil"/>
              <w:bottom w:val="nil"/>
              <w:right w:val="nil"/>
            </w:tcBorders>
            <w:shd w:val="clear" w:color="auto" w:fill="auto"/>
            <w:vAlign w:val="center"/>
          </w:tcPr>
          <w:p w:rsidR="00805701" w:rsidRPr="00E42908" w:rsidRDefault="00805701" w:rsidP="009B378C">
            <w:pPr>
              <w:rPr>
                <w:rFonts w:ascii="Arial" w:hAnsi="Arial" w:cs="Arial"/>
                <w:sz w:val="20"/>
                <w:szCs w:val="20"/>
                <w:lang w:val="ro-RO" w:eastAsia="ro-RO"/>
              </w:rPr>
            </w:pPr>
          </w:p>
        </w:tc>
      </w:tr>
      <w:tr w:rsidR="00805701" w:rsidRPr="00E42908" w:rsidTr="009B378C">
        <w:trPr>
          <w:trHeight w:val="255"/>
        </w:trPr>
        <w:tc>
          <w:tcPr>
            <w:tcW w:w="976" w:type="dxa"/>
            <w:tcBorders>
              <w:top w:val="nil"/>
              <w:left w:val="nil"/>
              <w:bottom w:val="nil"/>
              <w:right w:val="nil"/>
            </w:tcBorders>
            <w:shd w:val="clear" w:color="auto" w:fill="auto"/>
            <w:vAlign w:val="center"/>
          </w:tcPr>
          <w:p w:rsidR="00805701" w:rsidRPr="00E42908" w:rsidRDefault="00805701" w:rsidP="009B378C">
            <w:pPr>
              <w:rPr>
                <w:rFonts w:ascii="Arial" w:hAnsi="Arial" w:cs="Arial"/>
                <w:sz w:val="20"/>
                <w:szCs w:val="20"/>
                <w:lang w:val="ro-RO" w:eastAsia="ro-RO"/>
              </w:rPr>
            </w:pPr>
          </w:p>
        </w:tc>
        <w:tc>
          <w:tcPr>
            <w:tcW w:w="3110" w:type="dxa"/>
            <w:gridSpan w:val="2"/>
            <w:tcBorders>
              <w:top w:val="nil"/>
              <w:left w:val="nil"/>
              <w:bottom w:val="nil"/>
              <w:right w:val="nil"/>
            </w:tcBorders>
            <w:shd w:val="clear" w:color="auto" w:fill="auto"/>
            <w:vAlign w:val="center"/>
          </w:tcPr>
          <w:p w:rsidR="00805701" w:rsidRPr="00E42908" w:rsidRDefault="00805701" w:rsidP="00805701">
            <w:pPr>
              <w:rPr>
                <w:rFonts w:ascii="Arial" w:hAnsi="Arial" w:cs="Arial"/>
                <w:sz w:val="20"/>
                <w:szCs w:val="20"/>
                <w:lang w:val="ro-RO" w:eastAsia="ro-RO"/>
              </w:rPr>
            </w:pPr>
            <w:r w:rsidRPr="00E42908">
              <w:rPr>
                <w:rFonts w:ascii="Arial" w:hAnsi="Arial" w:cs="Arial"/>
                <w:sz w:val="20"/>
                <w:szCs w:val="20"/>
                <w:lang w:val="ro-RO" w:eastAsia="ro-RO"/>
              </w:rPr>
              <w:t xml:space="preserve">2.B -stare bună </w:t>
            </w:r>
          </w:p>
        </w:tc>
        <w:tc>
          <w:tcPr>
            <w:tcW w:w="489" w:type="dxa"/>
            <w:tcBorders>
              <w:top w:val="nil"/>
              <w:left w:val="nil"/>
              <w:bottom w:val="nil"/>
              <w:right w:val="nil"/>
            </w:tcBorders>
            <w:shd w:val="clear" w:color="auto" w:fill="auto"/>
            <w:vAlign w:val="center"/>
          </w:tcPr>
          <w:p w:rsidR="00805701" w:rsidRPr="00E42908" w:rsidRDefault="00805701" w:rsidP="009B378C">
            <w:pPr>
              <w:rPr>
                <w:rFonts w:ascii="Arial" w:hAnsi="Arial" w:cs="Arial"/>
                <w:sz w:val="20"/>
                <w:szCs w:val="20"/>
                <w:lang w:val="ro-RO" w:eastAsia="ro-RO"/>
              </w:rPr>
            </w:pPr>
          </w:p>
        </w:tc>
        <w:tc>
          <w:tcPr>
            <w:tcW w:w="476" w:type="dxa"/>
            <w:tcBorders>
              <w:top w:val="nil"/>
              <w:left w:val="nil"/>
              <w:bottom w:val="nil"/>
              <w:right w:val="nil"/>
            </w:tcBorders>
            <w:shd w:val="clear" w:color="auto" w:fill="auto"/>
            <w:vAlign w:val="center"/>
          </w:tcPr>
          <w:p w:rsidR="00805701" w:rsidRPr="00E42908" w:rsidRDefault="00805701" w:rsidP="009B378C">
            <w:pPr>
              <w:rPr>
                <w:rFonts w:ascii="Arial" w:hAnsi="Arial" w:cs="Arial"/>
                <w:sz w:val="20"/>
                <w:szCs w:val="20"/>
                <w:lang w:val="ro-RO" w:eastAsia="ro-RO"/>
              </w:rPr>
            </w:pPr>
          </w:p>
        </w:tc>
        <w:tc>
          <w:tcPr>
            <w:tcW w:w="476" w:type="dxa"/>
            <w:tcBorders>
              <w:top w:val="nil"/>
              <w:left w:val="nil"/>
              <w:bottom w:val="nil"/>
              <w:right w:val="nil"/>
            </w:tcBorders>
            <w:shd w:val="clear" w:color="auto" w:fill="auto"/>
            <w:vAlign w:val="center"/>
          </w:tcPr>
          <w:p w:rsidR="00805701" w:rsidRPr="00E42908" w:rsidRDefault="00805701" w:rsidP="009B378C">
            <w:pPr>
              <w:rPr>
                <w:rFonts w:ascii="Arial" w:hAnsi="Arial" w:cs="Arial"/>
                <w:sz w:val="20"/>
                <w:szCs w:val="20"/>
                <w:lang w:val="ro-RO" w:eastAsia="ro-RO"/>
              </w:rPr>
            </w:pPr>
          </w:p>
        </w:tc>
        <w:tc>
          <w:tcPr>
            <w:tcW w:w="463" w:type="dxa"/>
            <w:tcBorders>
              <w:top w:val="nil"/>
              <w:left w:val="nil"/>
              <w:bottom w:val="nil"/>
              <w:right w:val="nil"/>
            </w:tcBorders>
            <w:shd w:val="clear" w:color="auto" w:fill="auto"/>
            <w:vAlign w:val="center"/>
          </w:tcPr>
          <w:p w:rsidR="00805701" w:rsidRPr="00E42908" w:rsidRDefault="00805701" w:rsidP="009B378C">
            <w:pPr>
              <w:rPr>
                <w:rFonts w:ascii="Arial" w:hAnsi="Arial" w:cs="Arial"/>
                <w:sz w:val="20"/>
                <w:szCs w:val="20"/>
                <w:lang w:val="ro-RO" w:eastAsia="ro-RO"/>
              </w:rPr>
            </w:pPr>
          </w:p>
        </w:tc>
      </w:tr>
      <w:tr w:rsidR="00805701" w:rsidRPr="00E42908" w:rsidTr="009B378C">
        <w:trPr>
          <w:trHeight w:val="212"/>
        </w:trPr>
        <w:tc>
          <w:tcPr>
            <w:tcW w:w="976" w:type="dxa"/>
            <w:tcBorders>
              <w:top w:val="nil"/>
              <w:left w:val="nil"/>
              <w:bottom w:val="nil"/>
              <w:right w:val="nil"/>
            </w:tcBorders>
            <w:shd w:val="clear" w:color="auto" w:fill="auto"/>
            <w:vAlign w:val="center"/>
          </w:tcPr>
          <w:p w:rsidR="00805701" w:rsidRPr="00E42908" w:rsidRDefault="00805701" w:rsidP="009B378C">
            <w:pPr>
              <w:rPr>
                <w:rFonts w:ascii="Arial" w:hAnsi="Arial" w:cs="Arial"/>
                <w:sz w:val="20"/>
                <w:szCs w:val="20"/>
                <w:lang w:val="ro-RO" w:eastAsia="ro-RO"/>
              </w:rPr>
            </w:pPr>
          </w:p>
        </w:tc>
        <w:tc>
          <w:tcPr>
            <w:tcW w:w="3110" w:type="dxa"/>
            <w:gridSpan w:val="2"/>
            <w:tcBorders>
              <w:top w:val="nil"/>
              <w:left w:val="nil"/>
              <w:bottom w:val="nil"/>
              <w:right w:val="nil"/>
            </w:tcBorders>
            <w:shd w:val="clear" w:color="auto" w:fill="auto"/>
            <w:vAlign w:val="center"/>
          </w:tcPr>
          <w:p w:rsidR="00805701" w:rsidRPr="00E42908" w:rsidRDefault="00805701" w:rsidP="00805701">
            <w:pPr>
              <w:rPr>
                <w:rFonts w:ascii="Arial" w:hAnsi="Arial" w:cs="Arial"/>
                <w:sz w:val="20"/>
                <w:szCs w:val="20"/>
                <w:lang w:val="ro-RO" w:eastAsia="ro-RO"/>
              </w:rPr>
            </w:pPr>
            <w:r w:rsidRPr="00E42908">
              <w:rPr>
                <w:rFonts w:ascii="Arial" w:hAnsi="Arial" w:cs="Arial"/>
                <w:sz w:val="20"/>
                <w:szCs w:val="20"/>
                <w:lang w:val="ro-RO" w:eastAsia="ro-RO"/>
              </w:rPr>
              <w:t>3.M -stare moderată</w:t>
            </w:r>
          </w:p>
        </w:tc>
        <w:tc>
          <w:tcPr>
            <w:tcW w:w="489" w:type="dxa"/>
            <w:tcBorders>
              <w:top w:val="nil"/>
              <w:left w:val="nil"/>
              <w:bottom w:val="nil"/>
              <w:right w:val="nil"/>
            </w:tcBorders>
            <w:shd w:val="clear" w:color="auto" w:fill="auto"/>
            <w:vAlign w:val="center"/>
          </w:tcPr>
          <w:p w:rsidR="00805701" w:rsidRPr="00E42908" w:rsidRDefault="00805701" w:rsidP="009B378C">
            <w:pPr>
              <w:rPr>
                <w:rFonts w:ascii="Arial" w:hAnsi="Arial" w:cs="Arial"/>
                <w:sz w:val="20"/>
                <w:szCs w:val="20"/>
                <w:lang w:val="ro-RO" w:eastAsia="ro-RO"/>
              </w:rPr>
            </w:pPr>
          </w:p>
        </w:tc>
        <w:tc>
          <w:tcPr>
            <w:tcW w:w="476" w:type="dxa"/>
            <w:tcBorders>
              <w:top w:val="nil"/>
              <w:left w:val="nil"/>
              <w:bottom w:val="nil"/>
              <w:right w:val="nil"/>
            </w:tcBorders>
            <w:shd w:val="clear" w:color="auto" w:fill="auto"/>
            <w:vAlign w:val="center"/>
          </w:tcPr>
          <w:p w:rsidR="00805701" w:rsidRPr="00E42908" w:rsidRDefault="00805701" w:rsidP="009B378C">
            <w:pPr>
              <w:rPr>
                <w:rFonts w:ascii="Arial" w:hAnsi="Arial" w:cs="Arial"/>
                <w:sz w:val="20"/>
                <w:szCs w:val="20"/>
                <w:lang w:val="ro-RO" w:eastAsia="ro-RO"/>
              </w:rPr>
            </w:pPr>
          </w:p>
        </w:tc>
        <w:tc>
          <w:tcPr>
            <w:tcW w:w="476" w:type="dxa"/>
            <w:tcBorders>
              <w:top w:val="nil"/>
              <w:left w:val="nil"/>
              <w:bottom w:val="nil"/>
              <w:right w:val="nil"/>
            </w:tcBorders>
            <w:shd w:val="clear" w:color="auto" w:fill="auto"/>
            <w:vAlign w:val="center"/>
          </w:tcPr>
          <w:p w:rsidR="00805701" w:rsidRPr="00E42908" w:rsidRDefault="00805701" w:rsidP="009B378C">
            <w:pPr>
              <w:rPr>
                <w:rFonts w:ascii="Arial" w:hAnsi="Arial" w:cs="Arial"/>
                <w:sz w:val="20"/>
                <w:szCs w:val="20"/>
                <w:lang w:val="ro-RO" w:eastAsia="ro-RO"/>
              </w:rPr>
            </w:pPr>
          </w:p>
        </w:tc>
        <w:tc>
          <w:tcPr>
            <w:tcW w:w="463" w:type="dxa"/>
            <w:tcBorders>
              <w:top w:val="nil"/>
              <w:left w:val="nil"/>
              <w:bottom w:val="nil"/>
              <w:right w:val="nil"/>
            </w:tcBorders>
            <w:shd w:val="clear" w:color="auto" w:fill="auto"/>
            <w:vAlign w:val="center"/>
          </w:tcPr>
          <w:p w:rsidR="00805701" w:rsidRPr="00E42908" w:rsidRDefault="00805701" w:rsidP="009B378C">
            <w:pPr>
              <w:rPr>
                <w:rFonts w:ascii="Arial" w:hAnsi="Arial" w:cs="Arial"/>
                <w:sz w:val="20"/>
                <w:szCs w:val="20"/>
                <w:lang w:val="ro-RO" w:eastAsia="ro-RO"/>
              </w:rPr>
            </w:pPr>
          </w:p>
        </w:tc>
      </w:tr>
      <w:tr w:rsidR="00805701" w:rsidRPr="00E42908" w:rsidTr="009B378C">
        <w:trPr>
          <w:trHeight w:val="221"/>
        </w:trPr>
        <w:tc>
          <w:tcPr>
            <w:tcW w:w="976" w:type="dxa"/>
            <w:tcBorders>
              <w:top w:val="nil"/>
              <w:left w:val="nil"/>
              <w:bottom w:val="nil"/>
              <w:right w:val="nil"/>
            </w:tcBorders>
            <w:shd w:val="clear" w:color="auto" w:fill="auto"/>
            <w:vAlign w:val="center"/>
          </w:tcPr>
          <w:p w:rsidR="00805701" w:rsidRPr="00E42908" w:rsidRDefault="00805701" w:rsidP="009B378C">
            <w:pPr>
              <w:rPr>
                <w:rFonts w:ascii="Arial" w:hAnsi="Arial" w:cs="Arial"/>
                <w:sz w:val="20"/>
                <w:szCs w:val="20"/>
                <w:lang w:val="ro-RO" w:eastAsia="ro-RO"/>
              </w:rPr>
            </w:pPr>
          </w:p>
        </w:tc>
        <w:tc>
          <w:tcPr>
            <w:tcW w:w="5014" w:type="dxa"/>
            <w:gridSpan w:val="6"/>
            <w:tcBorders>
              <w:top w:val="nil"/>
              <w:left w:val="nil"/>
              <w:bottom w:val="nil"/>
              <w:right w:val="nil"/>
            </w:tcBorders>
            <w:shd w:val="clear" w:color="auto" w:fill="auto"/>
            <w:vAlign w:val="center"/>
          </w:tcPr>
          <w:p w:rsidR="00805701" w:rsidRPr="00E42908" w:rsidRDefault="00805701" w:rsidP="00805701">
            <w:pPr>
              <w:rPr>
                <w:rFonts w:ascii="Arial" w:hAnsi="Arial" w:cs="Arial"/>
                <w:sz w:val="20"/>
                <w:szCs w:val="20"/>
                <w:lang w:val="ro-RO" w:eastAsia="ro-RO"/>
              </w:rPr>
            </w:pPr>
            <w:r w:rsidRPr="00E42908">
              <w:rPr>
                <w:rFonts w:ascii="Arial" w:hAnsi="Arial" w:cs="Arial"/>
                <w:sz w:val="20"/>
                <w:szCs w:val="20"/>
                <w:lang w:val="ro-RO" w:eastAsia="ro-RO"/>
              </w:rPr>
              <w:t>4.Z stare necunoscută(nu s-au facut analize)</w:t>
            </w:r>
          </w:p>
        </w:tc>
      </w:tr>
    </w:tbl>
    <w:p w:rsidR="00293B17" w:rsidRPr="00E42908" w:rsidRDefault="00293B17" w:rsidP="008A5C7D">
      <w:pPr>
        <w:jc w:val="both"/>
        <w:rPr>
          <w:b/>
          <w:sz w:val="20"/>
          <w:szCs w:val="20"/>
          <w:u w:val="single"/>
        </w:rPr>
      </w:pPr>
    </w:p>
    <w:p w:rsidR="00E14D2D" w:rsidRDefault="00E14D2D" w:rsidP="008A5C7D">
      <w:pPr>
        <w:ind w:left="284"/>
        <w:jc w:val="both"/>
        <w:rPr>
          <w:sz w:val="20"/>
          <w:szCs w:val="20"/>
          <w:lang w:val="ro-RO" w:eastAsia="ro-RO"/>
        </w:rPr>
        <w:sectPr w:rsidR="00E14D2D" w:rsidSect="000A497C">
          <w:pgSz w:w="16840" w:h="11907" w:orient="landscape" w:code="9"/>
          <w:pgMar w:top="1134" w:right="1077" w:bottom="851" w:left="992" w:header="720" w:footer="720" w:gutter="0"/>
          <w:cols w:space="720"/>
          <w:docGrid w:linePitch="360"/>
        </w:sectPr>
      </w:pPr>
    </w:p>
    <w:p w:rsidR="00F91038" w:rsidRDefault="00F91038" w:rsidP="00E14D2D">
      <w:pPr>
        <w:jc w:val="center"/>
        <w:rPr>
          <w:rFonts w:ascii="Arial" w:hAnsi="Arial" w:cs="Arial"/>
          <w:b/>
        </w:rPr>
      </w:pPr>
      <w:r w:rsidRPr="007F56FC">
        <w:rPr>
          <w:rFonts w:ascii="Arial" w:hAnsi="Arial" w:cs="Arial"/>
          <w:b/>
        </w:rPr>
        <w:lastRenderedPageBreak/>
        <w:t>3.3 Apele subterane, calitatea apelor freatice</w:t>
      </w:r>
    </w:p>
    <w:p w:rsidR="00E14D2D" w:rsidRPr="007F56FC" w:rsidRDefault="00E14D2D" w:rsidP="00E14D2D">
      <w:pPr>
        <w:jc w:val="center"/>
        <w:rPr>
          <w:rFonts w:ascii="Arial" w:hAnsi="Arial" w:cs="Arial"/>
          <w:b/>
        </w:rPr>
      </w:pPr>
    </w:p>
    <w:p w:rsidR="00663A6A" w:rsidRPr="00E42908" w:rsidRDefault="00663A6A" w:rsidP="001A6B20">
      <w:pPr>
        <w:pStyle w:val="BodyText"/>
        <w:spacing w:before="120"/>
        <w:jc w:val="both"/>
        <w:rPr>
          <w:rFonts w:ascii="Arial" w:hAnsi="Arial" w:cs="Arial"/>
          <w:sz w:val="24"/>
          <w:szCs w:val="24"/>
          <w:lang w:val="it-IT"/>
        </w:rPr>
      </w:pPr>
      <w:r w:rsidRPr="00E42908">
        <w:rPr>
          <w:rFonts w:ascii="Arial" w:hAnsi="Arial" w:cs="Arial"/>
          <w:sz w:val="24"/>
          <w:szCs w:val="24"/>
          <w:lang w:val="pt-BR"/>
        </w:rPr>
        <w:t xml:space="preserve">În spaţiul hidrografic administrat de A.B.A. Buzău-Ialomiţa au fost identificate şi delimitate un număr de 18 corpuri de apă subterană. Delimitarea corpurilor de apă subterană nu coincide cu împărțirea pe judete, motiv pentru care evaluarea corpurilor nu poate fi făcută numai pe baza rezultatelor obținute în urma monitorizării forajelor amplasate pe teritoriul județului Brăila. Din cele 18 corpuri de apă, numai în 4 sunt monitorizate și foraje din județul Brăila. Pe parcursul anului 2013 </w:t>
      </w:r>
      <w:r w:rsidRPr="00E42908">
        <w:rPr>
          <w:rFonts w:ascii="Arial" w:hAnsi="Arial" w:cs="Arial"/>
          <w:sz w:val="24"/>
          <w:szCs w:val="24"/>
          <w:lang w:val="it-IT"/>
        </w:rPr>
        <w:t xml:space="preserve">, în județul Brăila au fost monitorizate foraje și din corpuri de apă care aparțin A.B.A. Siret. </w:t>
      </w:r>
    </w:p>
    <w:p w:rsidR="00663A6A" w:rsidRPr="00E42908" w:rsidRDefault="00663A6A" w:rsidP="00663A6A">
      <w:pPr>
        <w:rPr>
          <w:rFonts w:ascii="Arial" w:hAnsi="Arial" w:cs="Arial"/>
          <w:lang w:eastAsia="ro-RO"/>
        </w:rPr>
      </w:pPr>
      <w:r w:rsidRPr="00E42908">
        <w:rPr>
          <w:rFonts w:ascii="Arial" w:hAnsi="Arial" w:cs="Arial"/>
          <w:lang w:eastAsia="ro-RO"/>
        </w:rPr>
        <w:t xml:space="preserve">- Calitatea apelor </w:t>
      </w:r>
      <w:r w:rsidRPr="00E42908">
        <w:rPr>
          <w:rFonts w:ascii="Arial" w:hAnsi="Arial" w:cs="Arial"/>
        </w:rPr>
        <w:t>subterane</w:t>
      </w:r>
      <w:r w:rsidRPr="00E42908">
        <w:rPr>
          <w:rFonts w:ascii="Arial" w:hAnsi="Arial" w:cs="Arial"/>
          <w:lang w:eastAsia="ro-RO"/>
        </w:rPr>
        <w:t xml:space="preserve"> - foraje de observaţie, indicatori analizaţi </w:t>
      </w:r>
    </w:p>
    <w:p w:rsidR="00663A6A" w:rsidRPr="00E42908" w:rsidRDefault="00663A6A" w:rsidP="00663A6A">
      <w:pPr>
        <w:pStyle w:val="BodyTextIndent2"/>
        <w:spacing w:after="0" w:line="240" w:lineRule="auto"/>
        <w:ind w:left="0"/>
        <w:rPr>
          <w:rFonts w:ascii="Arial" w:hAnsi="Arial" w:cs="Arial"/>
        </w:rPr>
      </w:pPr>
      <w:r w:rsidRPr="00E42908">
        <w:rPr>
          <w:rFonts w:ascii="Arial" w:hAnsi="Arial" w:cs="Arial"/>
        </w:rPr>
        <w:t xml:space="preserve">- Ponderea numărului punctelor de monitorizare cu </w:t>
      </w:r>
      <w:r w:rsidRPr="00E42908">
        <w:rPr>
          <w:rFonts w:ascii="Arial" w:hAnsi="Arial" w:cs="Arial"/>
          <w:b/>
        </w:rPr>
        <w:t>depăşiri la conţinutul de nitraţi</w:t>
      </w:r>
      <w:r w:rsidRPr="00E42908">
        <w:rPr>
          <w:rFonts w:ascii="Arial" w:hAnsi="Arial" w:cs="Arial"/>
        </w:rPr>
        <w:t xml:space="preserve"> din numărul total de puncte de monitorizare, pe corpuri de apă</w:t>
      </w:r>
    </w:p>
    <w:p w:rsidR="00663A6A" w:rsidRPr="00E42908" w:rsidRDefault="00663A6A" w:rsidP="00663A6A">
      <w:pPr>
        <w:pStyle w:val="Footer"/>
        <w:rPr>
          <w:rFonts w:ascii="Arial" w:hAnsi="Arial" w:cs="Arial"/>
          <w:sz w:val="24"/>
          <w:szCs w:val="24"/>
        </w:rPr>
      </w:pPr>
      <w:r w:rsidRPr="00E42908">
        <w:rPr>
          <w:rFonts w:ascii="Arial" w:hAnsi="Arial" w:cs="Arial"/>
          <w:sz w:val="24"/>
          <w:szCs w:val="24"/>
        </w:rPr>
        <w:t>- Rezultatele obţinute pentru fiecare corp de apă subterană sunt prezentate în continuare.</w:t>
      </w:r>
    </w:p>
    <w:p w:rsidR="00663A6A" w:rsidRPr="00E42908" w:rsidRDefault="00663A6A" w:rsidP="00663A6A">
      <w:pPr>
        <w:rPr>
          <w:rFonts w:ascii="Arial" w:hAnsi="Arial" w:cs="Arial"/>
          <w:b/>
        </w:rPr>
      </w:pPr>
    </w:p>
    <w:p w:rsidR="00663A6A" w:rsidRPr="00E42908" w:rsidRDefault="00663A6A" w:rsidP="00ED3802">
      <w:pPr>
        <w:numPr>
          <w:ilvl w:val="0"/>
          <w:numId w:val="94"/>
        </w:numPr>
        <w:rPr>
          <w:rFonts w:ascii="Arial" w:hAnsi="Arial" w:cs="Arial"/>
          <w:b/>
        </w:rPr>
      </w:pPr>
      <w:r w:rsidRPr="00E42908">
        <w:rPr>
          <w:rFonts w:ascii="Arial" w:hAnsi="Arial" w:cs="Arial"/>
          <w:b/>
        </w:rPr>
        <w:t>Corpul ROIL04 -  Nordul Câmpiei Brăilei</w:t>
      </w:r>
    </w:p>
    <w:p w:rsidR="00663A6A" w:rsidRPr="00E42908" w:rsidRDefault="00663A6A" w:rsidP="00ED3802">
      <w:pPr>
        <w:numPr>
          <w:ilvl w:val="0"/>
          <w:numId w:val="94"/>
        </w:numPr>
        <w:rPr>
          <w:rFonts w:ascii="Arial" w:hAnsi="Arial" w:cs="Arial"/>
          <w:b/>
        </w:rPr>
      </w:pPr>
      <w:r w:rsidRPr="00E42908">
        <w:rPr>
          <w:rFonts w:ascii="Arial" w:hAnsi="Arial" w:cs="Arial"/>
          <w:b/>
        </w:rPr>
        <w:t>Corpul  ROIL06 - Lunca râului Călmăţui</w:t>
      </w:r>
    </w:p>
    <w:p w:rsidR="00663A6A" w:rsidRPr="00E42908" w:rsidRDefault="00663A6A" w:rsidP="00ED3802">
      <w:pPr>
        <w:numPr>
          <w:ilvl w:val="0"/>
          <w:numId w:val="94"/>
        </w:numPr>
        <w:rPr>
          <w:rFonts w:ascii="Arial" w:hAnsi="Arial" w:cs="Arial"/>
          <w:b/>
        </w:rPr>
      </w:pPr>
      <w:r w:rsidRPr="00E42908">
        <w:rPr>
          <w:rFonts w:ascii="Arial" w:hAnsi="Arial" w:cs="Arial"/>
          <w:b/>
        </w:rPr>
        <w:t>Corpul ROIL 07 - Câmpia Brăilei</w:t>
      </w:r>
    </w:p>
    <w:p w:rsidR="00663A6A" w:rsidRPr="00E42908" w:rsidRDefault="00663A6A" w:rsidP="00ED3802">
      <w:pPr>
        <w:numPr>
          <w:ilvl w:val="0"/>
          <w:numId w:val="94"/>
        </w:numPr>
        <w:rPr>
          <w:rFonts w:ascii="Arial" w:hAnsi="Arial" w:cs="Arial"/>
          <w:b/>
        </w:rPr>
      </w:pPr>
      <w:r w:rsidRPr="00E42908">
        <w:rPr>
          <w:rFonts w:ascii="Arial" w:hAnsi="Arial" w:cs="Arial"/>
          <w:b/>
        </w:rPr>
        <w:t>Corpul ROIL09 - Călmăţuiul de sud</w:t>
      </w:r>
    </w:p>
    <w:p w:rsidR="00663A6A" w:rsidRPr="00E42908" w:rsidRDefault="00663A6A" w:rsidP="00663A6A">
      <w:pPr>
        <w:rPr>
          <w:rFonts w:ascii="Arial" w:hAnsi="Arial" w:cs="Arial"/>
          <w:b/>
        </w:rPr>
      </w:pPr>
    </w:p>
    <w:p w:rsidR="00663A6A" w:rsidRPr="00E42908" w:rsidRDefault="00663A6A" w:rsidP="00663A6A">
      <w:pPr>
        <w:jc w:val="center"/>
        <w:rPr>
          <w:rFonts w:ascii="Arial" w:hAnsi="Arial" w:cs="Arial"/>
          <w:iCs/>
          <w:lang w:val="ro-RO"/>
        </w:rPr>
      </w:pPr>
      <w:r w:rsidRPr="00E42908">
        <w:rPr>
          <w:rFonts w:ascii="Arial" w:hAnsi="Arial" w:cs="Arial"/>
          <w:b/>
          <w:i/>
          <w:lang w:val="ro-RO"/>
        </w:rPr>
        <w:t xml:space="preserve">Corpul ROIL04  - </w:t>
      </w:r>
      <w:r w:rsidRPr="00E42908">
        <w:rPr>
          <w:rFonts w:ascii="Arial" w:hAnsi="Arial" w:cs="Arial"/>
          <w:b/>
          <w:i/>
        </w:rPr>
        <w:t>Nordul Câmpiei Brăilei</w:t>
      </w:r>
      <w:r w:rsidRPr="00E42908">
        <w:rPr>
          <w:rFonts w:ascii="Arial" w:hAnsi="Arial" w:cs="Arial"/>
          <w:iCs/>
          <w:lang w:val="ro-RO"/>
        </w:rPr>
        <w:t xml:space="preserve"> </w:t>
      </w:r>
    </w:p>
    <w:p w:rsidR="00663A6A" w:rsidRPr="00E42908" w:rsidRDefault="00663A6A" w:rsidP="00663A6A">
      <w:pPr>
        <w:rPr>
          <w:rFonts w:ascii="Arial" w:hAnsi="Arial" w:cs="Arial"/>
          <w:bCs/>
          <w:iCs/>
          <w:lang w:val="ro-RO"/>
        </w:rPr>
      </w:pPr>
      <w:r w:rsidRPr="00E42908">
        <w:rPr>
          <w:rFonts w:ascii="Arial" w:hAnsi="Arial" w:cs="Arial"/>
          <w:iCs/>
          <w:lang w:val="ro-RO"/>
        </w:rPr>
        <w:t xml:space="preserve">În anul 2013 pentru acest corp de apă subterană au fost efectuate măsurători cantitative la 5 foraje, iar calitativ s-au analizat 2 foraje: </w:t>
      </w:r>
      <w:r w:rsidRPr="00E42908">
        <w:rPr>
          <w:rFonts w:ascii="Arial" w:hAnsi="Arial" w:cs="Arial"/>
          <w:lang w:val="ro-RO"/>
        </w:rPr>
        <w:t xml:space="preserve">Avântu F1 și Romanu F1. </w:t>
      </w:r>
    </w:p>
    <w:p w:rsidR="00663A6A" w:rsidRPr="00E42908" w:rsidRDefault="00663A6A" w:rsidP="00663A6A">
      <w:pPr>
        <w:ind w:firstLine="720"/>
        <w:jc w:val="both"/>
        <w:rPr>
          <w:rFonts w:ascii="Arial" w:hAnsi="Arial" w:cs="Arial"/>
          <w:lang w:val="it-IT"/>
        </w:rPr>
      </w:pPr>
      <w:r w:rsidRPr="00E42908">
        <w:rPr>
          <w:rFonts w:ascii="Arial" w:hAnsi="Arial" w:cs="Arial"/>
          <w:lang w:val="it-IT"/>
        </w:rPr>
        <w:t xml:space="preserve">Indicatorii care au condus la </w:t>
      </w:r>
      <w:r w:rsidRPr="00E42908">
        <w:rPr>
          <w:rFonts w:ascii="Arial" w:hAnsi="Arial" w:cs="Arial"/>
          <w:iCs/>
          <w:lang w:val="it-IT"/>
        </w:rPr>
        <w:t xml:space="preserve">evaluarea stării chimice </w:t>
      </w:r>
      <w:r w:rsidRPr="00E42908">
        <w:rPr>
          <w:rFonts w:ascii="Arial" w:hAnsi="Arial" w:cs="Arial"/>
          <w:lang w:val="it-IT"/>
        </w:rPr>
        <w:t>starea corpului de apă sunt: Nitrați</w:t>
      </w:r>
      <w:r w:rsidRPr="00E42908">
        <w:rPr>
          <w:rFonts w:ascii="Arial" w:hAnsi="Arial" w:cs="Arial"/>
          <w:b/>
          <w:lang w:val="it-IT"/>
        </w:rPr>
        <w:t xml:space="preserve"> (</w:t>
      </w:r>
      <w:r w:rsidRPr="00E42908">
        <w:rPr>
          <w:rFonts w:ascii="Arial" w:hAnsi="Arial" w:cs="Arial"/>
          <w:lang w:val="it-IT"/>
        </w:rPr>
        <w:t>NO</w:t>
      </w:r>
      <w:r w:rsidRPr="00E42908">
        <w:rPr>
          <w:rFonts w:ascii="Arial" w:hAnsi="Arial" w:cs="Arial"/>
          <w:vertAlign w:val="subscript"/>
          <w:lang w:val="it-IT"/>
        </w:rPr>
        <w:t>3</w:t>
      </w:r>
      <w:r w:rsidRPr="00E42908">
        <w:rPr>
          <w:rFonts w:ascii="Arial" w:hAnsi="Arial" w:cs="Arial"/>
          <w:vertAlign w:val="superscript"/>
          <w:lang w:val="it-IT"/>
        </w:rPr>
        <w:t>-</w:t>
      </w:r>
      <w:r w:rsidRPr="00E42908">
        <w:rPr>
          <w:rFonts w:ascii="Arial" w:hAnsi="Arial" w:cs="Arial"/>
          <w:lang w:val="it-IT"/>
        </w:rPr>
        <w:t>), Amoniu (NH</w:t>
      </w:r>
      <w:r w:rsidRPr="00E42908">
        <w:rPr>
          <w:rFonts w:ascii="Arial" w:hAnsi="Arial" w:cs="Arial"/>
          <w:vertAlign w:val="subscript"/>
          <w:lang w:val="it-IT"/>
        </w:rPr>
        <w:t>4</w:t>
      </w:r>
      <w:r w:rsidRPr="00E42908">
        <w:rPr>
          <w:rFonts w:ascii="Arial" w:hAnsi="Arial" w:cs="Arial"/>
          <w:vertAlign w:val="superscript"/>
          <w:lang w:val="it-IT"/>
        </w:rPr>
        <w:t>+</w:t>
      </w:r>
      <w:r w:rsidRPr="00E42908">
        <w:rPr>
          <w:rFonts w:ascii="Arial" w:hAnsi="Arial" w:cs="Arial"/>
          <w:lang w:val="it-IT"/>
        </w:rPr>
        <w:t>), Cloruri (Cl</w:t>
      </w:r>
      <w:r w:rsidRPr="00E42908">
        <w:rPr>
          <w:rFonts w:ascii="Arial" w:hAnsi="Arial" w:cs="Arial"/>
          <w:vertAlign w:val="superscript"/>
          <w:lang w:val="it-IT"/>
        </w:rPr>
        <w:t>-</w:t>
      </w:r>
      <w:r w:rsidRPr="00E42908">
        <w:rPr>
          <w:rFonts w:ascii="Arial" w:hAnsi="Arial" w:cs="Arial"/>
          <w:lang w:val="it-IT"/>
        </w:rPr>
        <w:t>), Sulfați (SO</w:t>
      </w:r>
      <w:r w:rsidRPr="00E42908">
        <w:rPr>
          <w:rFonts w:ascii="Arial" w:hAnsi="Arial" w:cs="Arial"/>
          <w:vertAlign w:val="subscript"/>
          <w:lang w:val="it-IT"/>
        </w:rPr>
        <w:t>4</w:t>
      </w:r>
      <w:r w:rsidRPr="00E42908">
        <w:rPr>
          <w:rFonts w:ascii="Arial" w:hAnsi="Arial" w:cs="Arial"/>
          <w:vertAlign w:val="superscript"/>
          <w:lang w:val="it-IT"/>
        </w:rPr>
        <w:t>2+</w:t>
      </w:r>
      <w:r w:rsidRPr="00E42908">
        <w:rPr>
          <w:rFonts w:ascii="Arial" w:hAnsi="Arial" w:cs="Arial"/>
          <w:lang w:val="it-IT"/>
        </w:rPr>
        <w:t>), Nitriți (NO</w:t>
      </w:r>
      <w:r w:rsidRPr="00E42908">
        <w:rPr>
          <w:rFonts w:ascii="Arial" w:hAnsi="Arial" w:cs="Arial"/>
          <w:vertAlign w:val="subscript"/>
          <w:lang w:val="it-IT"/>
        </w:rPr>
        <w:t>2</w:t>
      </w:r>
      <w:r w:rsidRPr="00E42908">
        <w:rPr>
          <w:rFonts w:ascii="Arial" w:hAnsi="Arial" w:cs="Arial"/>
          <w:vertAlign w:val="superscript"/>
          <w:lang w:val="it-IT"/>
        </w:rPr>
        <w:t>-</w:t>
      </w:r>
      <w:r w:rsidRPr="00E42908">
        <w:rPr>
          <w:rFonts w:ascii="Arial" w:hAnsi="Arial" w:cs="Arial"/>
          <w:lang w:val="it-IT"/>
        </w:rPr>
        <w:t>) și ortofosfați solubili (PO</w:t>
      </w:r>
      <w:r w:rsidRPr="00E42908">
        <w:rPr>
          <w:rFonts w:ascii="Arial" w:hAnsi="Arial" w:cs="Arial"/>
          <w:vertAlign w:val="subscript"/>
          <w:lang w:val="it-IT"/>
        </w:rPr>
        <w:t>4</w:t>
      </w:r>
      <w:r w:rsidRPr="00E42908">
        <w:rPr>
          <w:rFonts w:ascii="Arial" w:hAnsi="Arial" w:cs="Arial"/>
          <w:vertAlign w:val="superscript"/>
          <w:lang w:val="it-IT"/>
        </w:rPr>
        <w:t>3-</w:t>
      </w:r>
      <w:r w:rsidRPr="00E42908">
        <w:rPr>
          <w:rFonts w:ascii="Arial" w:hAnsi="Arial" w:cs="Arial"/>
          <w:lang w:val="it-IT"/>
        </w:rPr>
        <w:t>).</w:t>
      </w:r>
    </w:p>
    <w:p w:rsidR="00663A6A" w:rsidRPr="00E42908" w:rsidRDefault="00663A6A" w:rsidP="001A6B20">
      <w:pPr>
        <w:jc w:val="both"/>
        <w:rPr>
          <w:rFonts w:ascii="Arial" w:hAnsi="Arial" w:cs="Arial"/>
          <w:lang w:val="it-IT"/>
        </w:rPr>
      </w:pPr>
      <w:r w:rsidRPr="00E42908">
        <w:rPr>
          <w:rFonts w:ascii="Arial" w:hAnsi="Arial" w:cs="Arial"/>
          <w:lang w:val="it-IT"/>
        </w:rPr>
        <w:t>Rezultatul încadrării corpului de apă:</w:t>
      </w:r>
    </w:p>
    <w:p w:rsidR="00663A6A" w:rsidRPr="00E42908" w:rsidRDefault="00663A6A" w:rsidP="001A6B20">
      <w:pPr>
        <w:jc w:val="both"/>
        <w:rPr>
          <w:rFonts w:ascii="Arial" w:hAnsi="Arial" w:cs="Arial"/>
          <w:bCs/>
          <w:lang w:val="pt-BR"/>
        </w:rPr>
      </w:pPr>
      <w:r w:rsidRPr="00E42908">
        <w:rPr>
          <w:rFonts w:ascii="Arial" w:hAnsi="Arial" w:cs="Arial"/>
          <w:lang w:val="ro-RO"/>
        </w:rPr>
        <w:t>Pe baza datelor analizate, se constată că s-a înregistrat o singură depășre a valorilor de prag pentru cloruri la forajul</w:t>
      </w:r>
      <w:r w:rsidRPr="00E42908">
        <w:rPr>
          <w:rFonts w:ascii="Arial" w:hAnsi="Arial" w:cs="Arial"/>
          <w:b/>
          <w:bCs/>
          <w:lang w:val="pt-BR"/>
        </w:rPr>
        <w:t xml:space="preserve"> AVÂNTU ORD.II  F1 (</w:t>
      </w:r>
      <w:r w:rsidRPr="00E42908">
        <w:rPr>
          <w:rFonts w:ascii="Arial" w:hAnsi="Arial" w:cs="Arial"/>
          <w:bCs/>
          <w:lang w:val="pt-BR"/>
        </w:rPr>
        <w:t>253,56</w:t>
      </w:r>
      <w:r w:rsidRPr="00E42908">
        <w:rPr>
          <w:rFonts w:ascii="Arial" w:hAnsi="Arial" w:cs="Arial"/>
          <w:b/>
          <w:bCs/>
          <w:lang w:val="pt-BR"/>
        </w:rPr>
        <w:t xml:space="preserve"> </w:t>
      </w:r>
      <w:r w:rsidRPr="00E42908">
        <w:rPr>
          <w:rFonts w:ascii="Arial" w:hAnsi="Arial" w:cs="Arial"/>
          <w:bCs/>
          <w:lang w:val="pt-BR"/>
        </w:rPr>
        <w:t>mg/l, față de valoarea de prag de 250 mg/l).</w:t>
      </w:r>
    </w:p>
    <w:p w:rsidR="00663A6A" w:rsidRPr="00E42908" w:rsidRDefault="00663A6A" w:rsidP="001A6B20">
      <w:pPr>
        <w:jc w:val="both"/>
        <w:rPr>
          <w:rFonts w:ascii="Arial" w:hAnsi="Arial" w:cs="Arial"/>
          <w:lang w:val="it-IT"/>
        </w:rPr>
      </w:pPr>
      <w:r w:rsidRPr="00E42908">
        <w:rPr>
          <w:rFonts w:ascii="Arial" w:hAnsi="Arial" w:cs="Arial"/>
          <w:bCs/>
          <w:lang w:val="pt-BR"/>
        </w:rPr>
        <w:t>Având în vedere faptul că au fost monitorizate</w:t>
      </w:r>
      <w:r w:rsidRPr="00E42908">
        <w:rPr>
          <w:rFonts w:ascii="Arial" w:hAnsi="Arial" w:cs="Arial"/>
          <w:lang w:val="ro-RO"/>
        </w:rPr>
        <w:t xml:space="preserve"> doar 2 foraje pe acest corp și valoarea depășește cu foarte puțin valoarea de prag </w:t>
      </w:r>
      <w:r w:rsidRPr="00E42908">
        <w:rPr>
          <w:rFonts w:ascii="Arial" w:hAnsi="Arial" w:cs="Arial"/>
          <w:b/>
          <w:lang w:val="it-IT"/>
        </w:rPr>
        <w:t>starea calitativă (chimică) a acestui corp de apă subterană este bună</w:t>
      </w:r>
      <w:r w:rsidRPr="00E42908">
        <w:rPr>
          <w:rFonts w:ascii="Arial" w:hAnsi="Arial" w:cs="Arial"/>
          <w:lang w:val="ro-RO"/>
        </w:rPr>
        <w:t>.</w:t>
      </w:r>
    </w:p>
    <w:p w:rsidR="00663A6A" w:rsidRPr="00E42908" w:rsidRDefault="00663A6A" w:rsidP="001A6B20">
      <w:pPr>
        <w:jc w:val="both"/>
        <w:rPr>
          <w:rFonts w:ascii="Arial" w:hAnsi="Arial" w:cs="Arial"/>
          <w:lang w:val="it-IT"/>
        </w:rPr>
      </w:pPr>
      <w:r w:rsidRPr="00E42908">
        <w:rPr>
          <w:rFonts w:ascii="Arial" w:hAnsi="Arial" w:cs="Arial"/>
          <w:lang w:val="it-IT"/>
        </w:rPr>
        <w:t>Prezentarea altor indicatori monitorizați</w:t>
      </w:r>
    </w:p>
    <w:p w:rsidR="00663A6A" w:rsidRPr="00E42908" w:rsidRDefault="00663A6A" w:rsidP="001A6B20">
      <w:pPr>
        <w:jc w:val="both"/>
        <w:rPr>
          <w:rFonts w:ascii="Arial" w:hAnsi="Arial" w:cs="Arial"/>
          <w:lang w:val="it-IT"/>
        </w:rPr>
      </w:pPr>
      <w:r w:rsidRPr="00E42908">
        <w:rPr>
          <w:rFonts w:ascii="Arial" w:hAnsi="Arial" w:cs="Arial"/>
          <w:lang w:val="it-IT"/>
        </w:rPr>
        <w:t>În anul 2013, au mai fost monitorizați parametri fizico-chimici, care nu intră în evaluarea stării chimice, deoarece nu au stabilite valori prag, cum sunt: pH, oxigen dizolvat (OD), conductivitate, alcalinitatea totală, bicarbonați (HCO</w:t>
      </w:r>
      <w:r w:rsidRPr="00E42908">
        <w:rPr>
          <w:rFonts w:ascii="Arial" w:hAnsi="Arial" w:cs="Arial"/>
          <w:vertAlign w:val="subscript"/>
          <w:lang w:val="it-IT"/>
        </w:rPr>
        <w:t>3</w:t>
      </w:r>
      <w:r w:rsidRPr="00E42908">
        <w:rPr>
          <w:rFonts w:ascii="Arial" w:hAnsi="Arial" w:cs="Arial"/>
          <w:vertAlign w:val="superscript"/>
          <w:lang w:val="it-IT"/>
        </w:rPr>
        <w:t>-</w:t>
      </w:r>
      <w:r w:rsidRPr="00E42908">
        <w:rPr>
          <w:rFonts w:ascii="Arial" w:hAnsi="Arial" w:cs="Arial"/>
          <w:lang w:val="it-IT"/>
        </w:rPr>
        <w:t>), Sodiu (Na</w:t>
      </w:r>
      <w:r w:rsidRPr="00E42908">
        <w:rPr>
          <w:rFonts w:ascii="Arial" w:hAnsi="Arial" w:cs="Arial"/>
          <w:vertAlign w:val="superscript"/>
          <w:lang w:val="it-IT"/>
        </w:rPr>
        <w:t>+</w:t>
      </w:r>
      <w:r w:rsidRPr="00E42908">
        <w:rPr>
          <w:rFonts w:ascii="Arial" w:hAnsi="Arial" w:cs="Arial"/>
          <w:lang w:val="it-IT"/>
        </w:rPr>
        <w:t>); Potasiu (K</w:t>
      </w:r>
      <w:r w:rsidRPr="00E42908">
        <w:rPr>
          <w:rFonts w:ascii="Arial" w:hAnsi="Arial" w:cs="Arial"/>
          <w:vertAlign w:val="superscript"/>
          <w:lang w:val="it-IT"/>
        </w:rPr>
        <w:t>+</w:t>
      </w:r>
      <w:r w:rsidRPr="00E42908">
        <w:rPr>
          <w:rFonts w:ascii="Arial" w:hAnsi="Arial" w:cs="Arial"/>
          <w:lang w:val="it-IT"/>
        </w:rPr>
        <w:t>); Calciu (Ca</w:t>
      </w:r>
      <w:r w:rsidRPr="00E42908">
        <w:rPr>
          <w:rFonts w:ascii="Arial" w:hAnsi="Arial" w:cs="Arial"/>
          <w:vertAlign w:val="superscript"/>
          <w:lang w:val="it-IT"/>
        </w:rPr>
        <w:t>2+</w:t>
      </w:r>
      <w:r w:rsidRPr="00E42908">
        <w:rPr>
          <w:rFonts w:ascii="Arial" w:hAnsi="Arial" w:cs="Arial"/>
          <w:lang w:val="it-IT"/>
        </w:rPr>
        <w:t>); Magneziu (Mg</w:t>
      </w:r>
      <w:r w:rsidRPr="00E42908">
        <w:rPr>
          <w:rFonts w:ascii="Arial" w:hAnsi="Arial" w:cs="Arial"/>
          <w:vertAlign w:val="superscript"/>
          <w:lang w:val="it-IT"/>
        </w:rPr>
        <w:t>2+</w:t>
      </w:r>
      <w:r w:rsidRPr="00E42908">
        <w:rPr>
          <w:rFonts w:ascii="Arial" w:hAnsi="Arial" w:cs="Arial"/>
          <w:lang w:val="it-IT"/>
        </w:rPr>
        <w:t>), Fier diz., Mn dizolvat.</w:t>
      </w:r>
    </w:p>
    <w:p w:rsidR="00663A6A" w:rsidRPr="00E42908" w:rsidRDefault="00663A6A" w:rsidP="00663A6A">
      <w:pPr>
        <w:jc w:val="center"/>
        <w:rPr>
          <w:rFonts w:ascii="Arial" w:hAnsi="Arial" w:cs="Arial"/>
          <w:b/>
          <w:i/>
          <w:lang w:val="ro-RO"/>
        </w:rPr>
      </w:pPr>
      <w:r w:rsidRPr="00E42908">
        <w:rPr>
          <w:rFonts w:ascii="Arial" w:hAnsi="Arial" w:cs="Arial"/>
          <w:b/>
          <w:i/>
          <w:lang w:val="ro-RO"/>
        </w:rPr>
        <w:t>Corpul  ROIL06 - Lunca râului Călmățui</w:t>
      </w:r>
    </w:p>
    <w:p w:rsidR="00663A6A" w:rsidRPr="00E42908" w:rsidRDefault="00663A6A" w:rsidP="001A6B20">
      <w:pPr>
        <w:ind w:right="-180"/>
        <w:jc w:val="both"/>
        <w:rPr>
          <w:rFonts w:ascii="Arial" w:hAnsi="Arial" w:cs="Arial"/>
          <w:iCs/>
          <w:lang w:val="ro-RO"/>
        </w:rPr>
      </w:pPr>
      <w:r w:rsidRPr="00E42908">
        <w:rPr>
          <w:rFonts w:ascii="Arial" w:hAnsi="Arial" w:cs="Arial"/>
          <w:iCs/>
          <w:lang w:val="ro-RO"/>
        </w:rPr>
        <w:t>În anul 2013 în acest corp de apă au fost monitorizate cantitativ 44 de foraje prin măsurători de nivel.</w:t>
      </w:r>
    </w:p>
    <w:p w:rsidR="00663A6A" w:rsidRPr="00E42908" w:rsidRDefault="00663A6A" w:rsidP="001A6B20">
      <w:pPr>
        <w:jc w:val="both"/>
        <w:rPr>
          <w:rFonts w:ascii="Arial" w:hAnsi="Arial" w:cs="Arial"/>
          <w:lang w:val="ro-RO"/>
        </w:rPr>
      </w:pPr>
      <w:r w:rsidRPr="00E42908">
        <w:rPr>
          <w:rFonts w:ascii="Arial" w:hAnsi="Arial" w:cs="Arial"/>
          <w:lang w:val="ro-RO"/>
        </w:rPr>
        <w:t xml:space="preserve">Pentru evaluarea stării calitative a acestui corp de apă subterană s-au monitorizat 9 foraje. </w:t>
      </w:r>
    </w:p>
    <w:p w:rsidR="001A6B20" w:rsidRDefault="001A6B20" w:rsidP="00663A6A">
      <w:pPr>
        <w:ind w:firstLine="720"/>
        <w:jc w:val="both"/>
        <w:rPr>
          <w:rFonts w:ascii="Arial" w:hAnsi="Arial" w:cs="Arial"/>
          <w:b/>
          <w:lang w:val="ro-RO"/>
        </w:rPr>
      </w:pPr>
    </w:p>
    <w:p w:rsidR="007F56FC" w:rsidRPr="00E42908" w:rsidRDefault="001A6B20" w:rsidP="00663A6A">
      <w:pPr>
        <w:ind w:firstLine="720"/>
        <w:jc w:val="both"/>
        <w:rPr>
          <w:rFonts w:ascii="Arial" w:hAnsi="Arial" w:cs="Arial"/>
          <w:b/>
          <w:lang w:val="ro-RO"/>
        </w:rPr>
      </w:pPr>
      <w:r>
        <w:rPr>
          <w:rFonts w:ascii="Arial" w:hAnsi="Arial" w:cs="Arial"/>
          <w:b/>
          <w:lang w:val="ro-RO"/>
        </w:rPr>
        <w:t xml:space="preserve">                              </w:t>
      </w:r>
      <w:r w:rsidR="007F56FC" w:rsidRPr="00E42908">
        <w:rPr>
          <w:rFonts w:ascii="Arial" w:hAnsi="Arial" w:cs="Arial"/>
          <w:b/>
          <w:lang w:val="ro-RO"/>
        </w:rPr>
        <w:t xml:space="preserve">Tabel nr. </w:t>
      </w:r>
      <w:r w:rsidR="00E42908" w:rsidRPr="00E42908">
        <w:rPr>
          <w:rFonts w:ascii="Arial" w:hAnsi="Arial" w:cs="Arial"/>
          <w:b/>
          <w:lang w:val="ro-RO"/>
        </w:rPr>
        <w:t>3.3.1</w:t>
      </w:r>
    </w:p>
    <w:tbl>
      <w:tblPr>
        <w:tblW w:w="4436" w:type="dxa"/>
        <w:jc w:val="center"/>
        <w:tblInd w:w="2021" w:type="dxa"/>
        <w:tblLook w:val="04A0"/>
      </w:tblPr>
      <w:tblGrid>
        <w:gridCol w:w="3314"/>
        <w:gridCol w:w="1122"/>
      </w:tblGrid>
      <w:tr w:rsidR="00663A6A" w:rsidRPr="00E42908" w:rsidTr="006A3D9D">
        <w:trPr>
          <w:trHeight w:val="300"/>
          <w:jc w:val="center"/>
        </w:trPr>
        <w:tc>
          <w:tcPr>
            <w:tcW w:w="3314" w:type="dxa"/>
            <w:tcBorders>
              <w:top w:val="single" w:sz="4" w:space="0" w:color="auto"/>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RUȘEȚU</w:t>
            </w:r>
          </w:p>
        </w:tc>
        <w:tc>
          <w:tcPr>
            <w:tcW w:w="1122" w:type="dxa"/>
            <w:tcBorders>
              <w:top w:val="single" w:sz="4" w:space="0" w:color="auto"/>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F2</w:t>
            </w:r>
          </w:p>
        </w:tc>
      </w:tr>
      <w:tr w:rsidR="00663A6A" w:rsidRPr="00E42908" w:rsidTr="006A3D9D">
        <w:trPr>
          <w:trHeight w:val="300"/>
          <w:jc w:val="center"/>
        </w:trPr>
        <w:tc>
          <w:tcPr>
            <w:tcW w:w="3314"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CIREȘU</w:t>
            </w:r>
          </w:p>
        </w:tc>
        <w:tc>
          <w:tcPr>
            <w:tcW w:w="1122"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F2R</w:t>
            </w:r>
          </w:p>
        </w:tc>
      </w:tr>
      <w:tr w:rsidR="00663A6A" w:rsidRPr="00E42908" w:rsidTr="006A3D9D">
        <w:trPr>
          <w:trHeight w:val="300"/>
          <w:jc w:val="center"/>
        </w:trPr>
        <w:tc>
          <w:tcPr>
            <w:tcW w:w="3314"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BRĂDEANCA</w:t>
            </w:r>
          </w:p>
        </w:tc>
        <w:tc>
          <w:tcPr>
            <w:tcW w:w="1122"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F7</w:t>
            </w:r>
          </w:p>
        </w:tc>
      </w:tr>
      <w:tr w:rsidR="00663A6A" w:rsidRPr="00E42908" w:rsidTr="006A3D9D">
        <w:trPr>
          <w:trHeight w:val="300"/>
          <w:jc w:val="center"/>
        </w:trPr>
        <w:tc>
          <w:tcPr>
            <w:tcW w:w="3314"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LUCIU NORD (CILIBIA)</w:t>
            </w:r>
          </w:p>
        </w:tc>
        <w:tc>
          <w:tcPr>
            <w:tcW w:w="1122"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F24</w:t>
            </w:r>
          </w:p>
        </w:tc>
      </w:tr>
      <w:tr w:rsidR="00663A6A" w:rsidRPr="00E42908" w:rsidTr="006A3D9D">
        <w:trPr>
          <w:trHeight w:val="300"/>
          <w:jc w:val="center"/>
        </w:trPr>
        <w:tc>
          <w:tcPr>
            <w:tcW w:w="3314"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LIȘCOTEANCA</w:t>
            </w:r>
          </w:p>
        </w:tc>
        <w:tc>
          <w:tcPr>
            <w:tcW w:w="1122"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F3</w:t>
            </w:r>
          </w:p>
        </w:tc>
      </w:tr>
      <w:tr w:rsidR="00663A6A" w:rsidRPr="00E42908" w:rsidTr="006A3D9D">
        <w:trPr>
          <w:trHeight w:val="300"/>
          <w:jc w:val="center"/>
        </w:trPr>
        <w:tc>
          <w:tcPr>
            <w:tcW w:w="3314"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MINZU POLUARE (CILIBIA)</w:t>
            </w:r>
          </w:p>
        </w:tc>
        <w:tc>
          <w:tcPr>
            <w:tcW w:w="1122"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F6</w:t>
            </w:r>
          </w:p>
        </w:tc>
      </w:tr>
      <w:tr w:rsidR="00663A6A" w:rsidRPr="00E42908" w:rsidTr="006A3D9D">
        <w:trPr>
          <w:trHeight w:val="300"/>
          <w:jc w:val="center"/>
        </w:trPr>
        <w:tc>
          <w:tcPr>
            <w:tcW w:w="3314"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CARAGELE (CILIBIA)</w:t>
            </w:r>
          </w:p>
        </w:tc>
        <w:tc>
          <w:tcPr>
            <w:tcW w:w="1122"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F2</w:t>
            </w:r>
          </w:p>
        </w:tc>
      </w:tr>
      <w:tr w:rsidR="00663A6A" w:rsidRPr="00E42908" w:rsidTr="006A3D9D">
        <w:trPr>
          <w:trHeight w:val="300"/>
          <w:jc w:val="center"/>
        </w:trPr>
        <w:tc>
          <w:tcPr>
            <w:tcW w:w="3314"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lastRenderedPageBreak/>
              <w:t>BĂLTENI EST ORD.II</w:t>
            </w:r>
          </w:p>
        </w:tc>
        <w:tc>
          <w:tcPr>
            <w:tcW w:w="1122"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314"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LARGU NORD ORD.II</w:t>
            </w:r>
          </w:p>
        </w:tc>
        <w:tc>
          <w:tcPr>
            <w:tcW w:w="1122"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bl>
    <w:p w:rsidR="00663A6A" w:rsidRPr="00EF7E89" w:rsidRDefault="00663A6A" w:rsidP="00663A6A">
      <w:pPr>
        <w:ind w:firstLine="720"/>
        <w:jc w:val="both"/>
        <w:rPr>
          <w:rFonts w:ascii="Arial" w:hAnsi="Arial" w:cs="Arial"/>
          <w:color w:val="FF0000"/>
          <w:lang w:val="ro-RO"/>
        </w:rPr>
      </w:pPr>
    </w:p>
    <w:p w:rsidR="00663A6A" w:rsidRPr="00E42908" w:rsidRDefault="00663A6A" w:rsidP="001A6B20">
      <w:pPr>
        <w:jc w:val="both"/>
        <w:rPr>
          <w:rFonts w:ascii="Arial" w:hAnsi="Arial" w:cs="Arial"/>
          <w:lang w:val="it-IT"/>
        </w:rPr>
      </w:pPr>
      <w:r w:rsidRPr="00E42908">
        <w:rPr>
          <w:rFonts w:ascii="Arial" w:hAnsi="Arial" w:cs="Arial"/>
          <w:lang w:val="it-IT"/>
        </w:rPr>
        <w:t>Indicatorii care au determinat starea corpului de apă sunt: Nitrați</w:t>
      </w:r>
      <w:r w:rsidRPr="00E42908">
        <w:rPr>
          <w:rFonts w:ascii="Arial" w:hAnsi="Arial" w:cs="Arial"/>
          <w:b/>
          <w:lang w:val="it-IT"/>
        </w:rPr>
        <w:t xml:space="preserve"> (</w:t>
      </w:r>
      <w:r w:rsidRPr="00E42908">
        <w:rPr>
          <w:rFonts w:ascii="Arial" w:hAnsi="Arial" w:cs="Arial"/>
          <w:lang w:val="it-IT"/>
        </w:rPr>
        <w:t>NO</w:t>
      </w:r>
      <w:r w:rsidRPr="00E42908">
        <w:rPr>
          <w:rFonts w:ascii="Arial" w:hAnsi="Arial" w:cs="Arial"/>
          <w:vertAlign w:val="subscript"/>
          <w:lang w:val="it-IT"/>
        </w:rPr>
        <w:t>3</w:t>
      </w:r>
      <w:r w:rsidRPr="00E42908">
        <w:rPr>
          <w:rFonts w:ascii="Arial" w:hAnsi="Arial" w:cs="Arial"/>
          <w:vertAlign w:val="superscript"/>
          <w:lang w:val="it-IT"/>
        </w:rPr>
        <w:t>-</w:t>
      </w:r>
      <w:r w:rsidRPr="00E42908">
        <w:rPr>
          <w:rFonts w:ascii="Arial" w:hAnsi="Arial" w:cs="Arial"/>
          <w:lang w:val="it-IT"/>
        </w:rPr>
        <w:t>), Amoniu (NH</w:t>
      </w:r>
      <w:r w:rsidRPr="00E42908">
        <w:rPr>
          <w:rFonts w:ascii="Arial" w:hAnsi="Arial" w:cs="Arial"/>
          <w:vertAlign w:val="subscript"/>
          <w:lang w:val="it-IT"/>
        </w:rPr>
        <w:t>4</w:t>
      </w:r>
      <w:r w:rsidRPr="00E42908">
        <w:rPr>
          <w:rFonts w:ascii="Arial" w:hAnsi="Arial" w:cs="Arial"/>
          <w:vertAlign w:val="superscript"/>
          <w:lang w:val="it-IT"/>
        </w:rPr>
        <w:t>+</w:t>
      </w:r>
      <w:r w:rsidRPr="00E42908">
        <w:rPr>
          <w:rFonts w:ascii="Arial" w:hAnsi="Arial" w:cs="Arial"/>
          <w:lang w:val="it-IT"/>
        </w:rPr>
        <w:t>), Cloruri (Cl</w:t>
      </w:r>
      <w:r w:rsidRPr="00E42908">
        <w:rPr>
          <w:rFonts w:ascii="Arial" w:hAnsi="Arial" w:cs="Arial"/>
          <w:vertAlign w:val="superscript"/>
          <w:lang w:val="it-IT"/>
        </w:rPr>
        <w:t>-</w:t>
      </w:r>
      <w:r w:rsidRPr="00E42908">
        <w:rPr>
          <w:rFonts w:ascii="Arial" w:hAnsi="Arial" w:cs="Arial"/>
          <w:lang w:val="it-IT"/>
        </w:rPr>
        <w:t>), Sulfați (SO</w:t>
      </w:r>
      <w:r w:rsidRPr="00E42908">
        <w:rPr>
          <w:rFonts w:ascii="Arial" w:hAnsi="Arial" w:cs="Arial"/>
          <w:vertAlign w:val="subscript"/>
          <w:lang w:val="it-IT"/>
        </w:rPr>
        <w:t>4</w:t>
      </w:r>
      <w:r w:rsidRPr="00E42908">
        <w:rPr>
          <w:rFonts w:ascii="Arial" w:hAnsi="Arial" w:cs="Arial"/>
          <w:vertAlign w:val="superscript"/>
          <w:lang w:val="it-IT"/>
        </w:rPr>
        <w:t>2+</w:t>
      </w:r>
      <w:r w:rsidRPr="00E42908">
        <w:rPr>
          <w:rFonts w:ascii="Arial" w:hAnsi="Arial" w:cs="Arial"/>
          <w:lang w:val="it-IT"/>
        </w:rPr>
        <w:t>), Nitriți (NO</w:t>
      </w:r>
      <w:r w:rsidRPr="00E42908">
        <w:rPr>
          <w:rFonts w:ascii="Arial" w:hAnsi="Arial" w:cs="Arial"/>
          <w:vertAlign w:val="subscript"/>
          <w:lang w:val="it-IT"/>
        </w:rPr>
        <w:t>2</w:t>
      </w:r>
      <w:r w:rsidRPr="00E42908">
        <w:rPr>
          <w:rFonts w:ascii="Arial" w:hAnsi="Arial" w:cs="Arial"/>
          <w:vertAlign w:val="superscript"/>
          <w:lang w:val="it-IT"/>
        </w:rPr>
        <w:t>-</w:t>
      </w:r>
      <w:r w:rsidRPr="00E42908">
        <w:rPr>
          <w:rFonts w:ascii="Arial" w:hAnsi="Arial" w:cs="Arial"/>
          <w:lang w:val="it-IT"/>
        </w:rPr>
        <w:t>) și ortofosfați solubili (PO</w:t>
      </w:r>
      <w:r w:rsidRPr="00E42908">
        <w:rPr>
          <w:rFonts w:ascii="Arial" w:hAnsi="Arial" w:cs="Arial"/>
          <w:vertAlign w:val="subscript"/>
          <w:lang w:val="it-IT"/>
        </w:rPr>
        <w:t>4</w:t>
      </w:r>
      <w:r w:rsidRPr="00E42908">
        <w:rPr>
          <w:rFonts w:ascii="Arial" w:hAnsi="Arial" w:cs="Arial"/>
          <w:vertAlign w:val="superscript"/>
          <w:lang w:val="it-IT"/>
        </w:rPr>
        <w:t>3-</w:t>
      </w:r>
      <w:r w:rsidRPr="00E42908">
        <w:rPr>
          <w:rFonts w:ascii="Arial" w:hAnsi="Arial" w:cs="Arial"/>
          <w:lang w:val="it-IT"/>
        </w:rPr>
        <w:t>).</w:t>
      </w:r>
    </w:p>
    <w:p w:rsidR="00EA2873" w:rsidRPr="00E42908" w:rsidRDefault="00663A6A" w:rsidP="001A6B20">
      <w:pPr>
        <w:jc w:val="both"/>
        <w:rPr>
          <w:rFonts w:ascii="Arial" w:hAnsi="Arial" w:cs="Arial"/>
        </w:rPr>
      </w:pPr>
      <w:r w:rsidRPr="00E42908">
        <w:rPr>
          <w:rFonts w:ascii="Arial" w:hAnsi="Arial" w:cs="Arial"/>
        </w:rPr>
        <w:t xml:space="preserve">Depășiri locale ale valorilor de prag s-au semnalat la 4 foraje. </w:t>
      </w:r>
    </w:p>
    <w:p w:rsidR="00E42908" w:rsidRPr="00E42908" w:rsidRDefault="00E42908" w:rsidP="001A6B20">
      <w:pPr>
        <w:jc w:val="both"/>
        <w:rPr>
          <w:rFonts w:ascii="Arial" w:hAnsi="Arial" w:cs="Arial"/>
          <w:b/>
          <w:lang w:val="ro-RO"/>
        </w:rPr>
      </w:pPr>
      <w:r w:rsidRPr="00E42908">
        <w:rPr>
          <w:rFonts w:ascii="Arial" w:hAnsi="Arial" w:cs="Arial"/>
        </w:rPr>
        <w:t>Acestea sunt redate în</w:t>
      </w:r>
      <w:r w:rsidR="00663A6A" w:rsidRPr="00E42908">
        <w:rPr>
          <w:rFonts w:ascii="Arial" w:hAnsi="Arial" w:cs="Arial"/>
        </w:rPr>
        <w:t xml:space="preserve"> </w:t>
      </w:r>
      <w:r w:rsidRPr="00E42908">
        <w:rPr>
          <w:rFonts w:ascii="Arial" w:hAnsi="Arial" w:cs="Arial"/>
          <w:b/>
          <w:lang w:val="ro-RO"/>
        </w:rPr>
        <w:t>Tabelul nr. 3.3.2.</w:t>
      </w:r>
    </w:p>
    <w:p w:rsidR="007F56FC" w:rsidRDefault="007F56FC" w:rsidP="007F56FC">
      <w:pPr>
        <w:ind w:firstLine="720"/>
        <w:jc w:val="both"/>
        <w:rPr>
          <w:rFonts w:ascii="Arial" w:hAnsi="Arial" w:cs="Arial"/>
          <w:b/>
          <w:lang w:val="ro-RO"/>
        </w:rPr>
      </w:pPr>
    </w:p>
    <w:p w:rsidR="001A6B20" w:rsidRPr="00E42908" w:rsidRDefault="001A6B20" w:rsidP="007F56FC">
      <w:pPr>
        <w:ind w:firstLine="720"/>
        <w:jc w:val="both"/>
        <w:rPr>
          <w:rFonts w:ascii="Arial" w:hAnsi="Arial" w:cs="Arial"/>
          <w:b/>
          <w:lang w:val="ro-RO"/>
        </w:rPr>
      </w:pPr>
      <w:r>
        <w:rPr>
          <w:rFonts w:ascii="Arial" w:hAnsi="Arial" w:cs="Arial"/>
          <w:b/>
          <w:lang w:val="ro-RO"/>
        </w:rPr>
        <w:t xml:space="preserve">          </w:t>
      </w:r>
      <w:r w:rsidRPr="00E42908">
        <w:rPr>
          <w:rFonts w:ascii="Arial" w:hAnsi="Arial" w:cs="Arial"/>
          <w:b/>
          <w:lang w:val="ro-RO"/>
        </w:rPr>
        <w:t>Tabelul nr. 3.3.2</w:t>
      </w:r>
    </w:p>
    <w:tbl>
      <w:tblPr>
        <w:tblW w:w="7560" w:type="dxa"/>
        <w:jc w:val="center"/>
        <w:tblInd w:w="828" w:type="dxa"/>
        <w:tblLook w:val="04A0"/>
      </w:tblPr>
      <w:tblGrid>
        <w:gridCol w:w="2520"/>
        <w:gridCol w:w="2160"/>
        <w:gridCol w:w="1080"/>
        <w:gridCol w:w="1800"/>
      </w:tblGrid>
      <w:tr w:rsidR="00663A6A" w:rsidRPr="00E42908" w:rsidTr="006A3D9D">
        <w:trPr>
          <w:trHeight w:val="300"/>
          <w:jc w:val="center"/>
        </w:trPr>
        <w:tc>
          <w:tcPr>
            <w:tcW w:w="252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63A6A" w:rsidRPr="00E42908" w:rsidRDefault="00663A6A" w:rsidP="006A3D9D">
            <w:pPr>
              <w:jc w:val="center"/>
              <w:rPr>
                <w:rFonts w:ascii="Arial" w:hAnsi="Arial" w:cs="Arial"/>
                <w:bCs/>
                <w:lang w:val="fr-FR"/>
              </w:rPr>
            </w:pPr>
            <w:r w:rsidRPr="00E42908">
              <w:rPr>
                <w:rFonts w:ascii="Arial" w:hAnsi="Arial" w:cs="Arial"/>
                <w:bCs/>
                <w:lang w:val="fr-FR"/>
              </w:rPr>
              <w:t>2 foraje cu depășiri la NH4</w:t>
            </w:r>
          </w:p>
        </w:tc>
        <w:tc>
          <w:tcPr>
            <w:tcW w:w="2160" w:type="dxa"/>
            <w:tcBorders>
              <w:top w:val="single" w:sz="4" w:space="0" w:color="auto"/>
              <w:left w:val="nil"/>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BRĂDEANCA</w:t>
            </w:r>
          </w:p>
        </w:tc>
        <w:tc>
          <w:tcPr>
            <w:tcW w:w="1080" w:type="dxa"/>
            <w:tcBorders>
              <w:top w:val="single" w:sz="4" w:space="0" w:color="auto"/>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F7</w:t>
            </w:r>
          </w:p>
        </w:tc>
        <w:tc>
          <w:tcPr>
            <w:tcW w:w="1800" w:type="dxa"/>
            <w:tcBorders>
              <w:top w:val="single" w:sz="4" w:space="0" w:color="auto"/>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2.6275</w:t>
            </w:r>
          </w:p>
        </w:tc>
      </w:tr>
      <w:tr w:rsidR="00663A6A" w:rsidRPr="00E42908" w:rsidTr="006A3D9D">
        <w:trPr>
          <w:trHeight w:val="312"/>
          <w:jc w:val="center"/>
        </w:trPr>
        <w:tc>
          <w:tcPr>
            <w:tcW w:w="2520" w:type="dxa"/>
            <w:vMerge/>
            <w:tcBorders>
              <w:top w:val="single" w:sz="4" w:space="0" w:color="auto"/>
              <w:left w:val="single" w:sz="4" w:space="0" w:color="auto"/>
              <w:bottom w:val="single" w:sz="4" w:space="0" w:color="000000"/>
              <w:right w:val="single" w:sz="4" w:space="0" w:color="auto"/>
            </w:tcBorders>
            <w:vAlign w:val="center"/>
          </w:tcPr>
          <w:p w:rsidR="00663A6A" w:rsidRPr="00E42908" w:rsidRDefault="00663A6A" w:rsidP="006A3D9D">
            <w:pPr>
              <w:jc w:val="center"/>
              <w:rPr>
                <w:rFonts w:ascii="Arial" w:hAnsi="Arial" w:cs="Arial"/>
                <w:bCs/>
              </w:rPr>
            </w:pPr>
          </w:p>
        </w:tc>
        <w:tc>
          <w:tcPr>
            <w:tcW w:w="2160" w:type="dxa"/>
            <w:tcBorders>
              <w:top w:val="nil"/>
              <w:left w:val="nil"/>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LIȘCOTEANCA</w:t>
            </w:r>
          </w:p>
        </w:tc>
        <w:tc>
          <w:tcPr>
            <w:tcW w:w="108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F3</w:t>
            </w:r>
          </w:p>
        </w:tc>
        <w:tc>
          <w:tcPr>
            <w:tcW w:w="180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2.375</w:t>
            </w:r>
          </w:p>
        </w:tc>
      </w:tr>
      <w:tr w:rsidR="00663A6A" w:rsidRPr="00E42908" w:rsidTr="006A3D9D">
        <w:trPr>
          <w:trHeight w:val="300"/>
          <w:jc w:val="center"/>
        </w:trPr>
        <w:tc>
          <w:tcPr>
            <w:tcW w:w="2520" w:type="dxa"/>
            <w:vMerge w:val="restart"/>
            <w:tcBorders>
              <w:top w:val="nil"/>
              <w:left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lang w:val="fr-FR"/>
              </w:rPr>
            </w:pPr>
            <w:r w:rsidRPr="00E42908">
              <w:rPr>
                <w:rFonts w:ascii="Arial" w:hAnsi="Arial" w:cs="Arial"/>
                <w:bCs/>
                <w:lang w:val="fr-FR"/>
              </w:rPr>
              <w:t>4 foraje cu depășiri la cloruri</w:t>
            </w:r>
          </w:p>
          <w:p w:rsidR="00663A6A" w:rsidRPr="00E42908" w:rsidRDefault="00663A6A" w:rsidP="006A3D9D">
            <w:pPr>
              <w:jc w:val="center"/>
              <w:rPr>
                <w:rFonts w:ascii="Arial" w:hAnsi="Arial" w:cs="Arial"/>
                <w:lang w:val="fr-FR"/>
              </w:rPr>
            </w:pPr>
          </w:p>
          <w:p w:rsidR="00663A6A" w:rsidRPr="00E42908" w:rsidRDefault="00663A6A" w:rsidP="006A3D9D">
            <w:pPr>
              <w:jc w:val="center"/>
              <w:rPr>
                <w:rFonts w:ascii="Arial" w:hAnsi="Arial" w:cs="Arial"/>
                <w:lang w:val="fr-FR"/>
              </w:rPr>
            </w:pPr>
          </w:p>
          <w:p w:rsidR="00663A6A" w:rsidRPr="00E42908" w:rsidRDefault="00663A6A" w:rsidP="006A3D9D">
            <w:pPr>
              <w:jc w:val="center"/>
              <w:rPr>
                <w:rFonts w:ascii="Arial" w:hAnsi="Arial" w:cs="Arial"/>
                <w:bCs/>
                <w:lang w:val="fr-FR"/>
              </w:rPr>
            </w:pPr>
          </w:p>
        </w:tc>
        <w:tc>
          <w:tcPr>
            <w:tcW w:w="2160" w:type="dxa"/>
            <w:tcBorders>
              <w:top w:val="nil"/>
              <w:left w:val="nil"/>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RUȘEȚU</w:t>
            </w:r>
          </w:p>
        </w:tc>
        <w:tc>
          <w:tcPr>
            <w:tcW w:w="108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F2</w:t>
            </w:r>
          </w:p>
        </w:tc>
        <w:tc>
          <w:tcPr>
            <w:tcW w:w="180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1049.33</w:t>
            </w:r>
          </w:p>
        </w:tc>
      </w:tr>
      <w:tr w:rsidR="00663A6A" w:rsidRPr="00E42908" w:rsidTr="006A3D9D">
        <w:trPr>
          <w:trHeight w:val="300"/>
          <w:jc w:val="center"/>
        </w:trPr>
        <w:tc>
          <w:tcPr>
            <w:tcW w:w="2520" w:type="dxa"/>
            <w:vMerge/>
            <w:tcBorders>
              <w:left w:val="single" w:sz="4" w:space="0" w:color="auto"/>
              <w:right w:val="single" w:sz="4" w:space="0" w:color="auto"/>
            </w:tcBorders>
            <w:shd w:val="clear" w:color="auto" w:fill="auto"/>
            <w:noWrap/>
            <w:vAlign w:val="center"/>
          </w:tcPr>
          <w:p w:rsidR="00663A6A" w:rsidRPr="00E42908" w:rsidRDefault="00663A6A" w:rsidP="006A3D9D">
            <w:pPr>
              <w:jc w:val="center"/>
              <w:rPr>
                <w:rFonts w:ascii="Arial" w:hAnsi="Arial" w:cs="Arial"/>
              </w:rPr>
            </w:pPr>
          </w:p>
        </w:tc>
        <w:tc>
          <w:tcPr>
            <w:tcW w:w="2160" w:type="dxa"/>
            <w:tcBorders>
              <w:top w:val="nil"/>
              <w:left w:val="nil"/>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CIREȘU</w:t>
            </w:r>
          </w:p>
        </w:tc>
        <w:tc>
          <w:tcPr>
            <w:tcW w:w="108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F2R</w:t>
            </w:r>
          </w:p>
        </w:tc>
        <w:tc>
          <w:tcPr>
            <w:tcW w:w="180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1517.39</w:t>
            </w:r>
          </w:p>
        </w:tc>
      </w:tr>
      <w:tr w:rsidR="00663A6A" w:rsidRPr="00E42908" w:rsidTr="006A3D9D">
        <w:trPr>
          <w:trHeight w:val="291"/>
          <w:jc w:val="center"/>
        </w:trPr>
        <w:tc>
          <w:tcPr>
            <w:tcW w:w="2520" w:type="dxa"/>
            <w:vMerge/>
            <w:tcBorders>
              <w:left w:val="single" w:sz="4" w:space="0" w:color="auto"/>
              <w:right w:val="single" w:sz="4" w:space="0" w:color="auto"/>
            </w:tcBorders>
            <w:shd w:val="clear" w:color="auto" w:fill="auto"/>
            <w:noWrap/>
            <w:vAlign w:val="center"/>
          </w:tcPr>
          <w:p w:rsidR="00663A6A" w:rsidRPr="00E42908" w:rsidRDefault="00663A6A" w:rsidP="006A3D9D">
            <w:pPr>
              <w:jc w:val="center"/>
              <w:rPr>
                <w:rFonts w:ascii="Arial" w:hAnsi="Arial" w:cs="Arial"/>
              </w:rPr>
            </w:pPr>
          </w:p>
        </w:tc>
        <w:tc>
          <w:tcPr>
            <w:tcW w:w="2160" w:type="dxa"/>
            <w:tcBorders>
              <w:top w:val="nil"/>
              <w:left w:val="nil"/>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BRĂDEANCA</w:t>
            </w:r>
          </w:p>
        </w:tc>
        <w:tc>
          <w:tcPr>
            <w:tcW w:w="108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F7</w:t>
            </w:r>
          </w:p>
        </w:tc>
        <w:tc>
          <w:tcPr>
            <w:tcW w:w="180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3134.05</w:t>
            </w:r>
          </w:p>
        </w:tc>
      </w:tr>
      <w:tr w:rsidR="00663A6A" w:rsidRPr="00E42908" w:rsidTr="006A3D9D">
        <w:trPr>
          <w:trHeight w:val="625"/>
          <w:jc w:val="center"/>
        </w:trPr>
        <w:tc>
          <w:tcPr>
            <w:tcW w:w="2520" w:type="dxa"/>
            <w:vMerge/>
            <w:tcBorders>
              <w:left w:val="single" w:sz="4" w:space="0" w:color="auto"/>
              <w:bottom w:val="single" w:sz="4" w:space="0" w:color="auto"/>
              <w:right w:val="single" w:sz="4" w:space="0" w:color="auto"/>
            </w:tcBorders>
            <w:shd w:val="clear" w:color="auto" w:fill="auto"/>
            <w:noWrap/>
            <w:vAlign w:val="center"/>
          </w:tcPr>
          <w:p w:rsidR="00663A6A" w:rsidRPr="00E42908" w:rsidRDefault="00663A6A" w:rsidP="006A3D9D">
            <w:pPr>
              <w:jc w:val="center"/>
              <w:rPr>
                <w:rFonts w:ascii="Arial" w:hAnsi="Arial" w:cs="Arial"/>
              </w:rPr>
            </w:pPr>
          </w:p>
        </w:tc>
        <w:tc>
          <w:tcPr>
            <w:tcW w:w="2160" w:type="dxa"/>
            <w:tcBorders>
              <w:top w:val="nil"/>
              <w:left w:val="nil"/>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LIȘCOTEANCA</w:t>
            </w:r>
          </w:p>
        </w:tc>
        <w:tc>
          <w:tcPr>
            <w:tcW w:w="108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F3</w:t>
            </w:r>
          </w:p>
        </w:tc>
        <w:tc>
          <w:tcPr>
            <w:tcW w:w="180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3857.29</w:t>
            </w:r>
          </w:p>
        </w:tc>
      </w:tr>
      <w:tr w:rsidR="00663A6A" w:rsidRPr="00E42908" w:rsidTr="006A3D9D">
        <w:trPr>
          <w:trHeight w:val="636"/>
          <w:jc w:val="center"/>
        </w:trPr>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1 foraj cu depășire la sulfați</w:t>
            </w:r>
          </w:p>
        </w:tc>
        <w:tc>
          <w:tcPr>
            <w:tcW w:w="216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63A6A" w:rsidRPr="00E42908" w:rsidRDefault="00663A6A" w:rsidP="006A3D9D">
            <w:pPr>
              <w:rPr>
                <w:rFonts w:ascii="Arial" w:hAnsi="Arial" w:cs="Arial"/>
                <w:bCs/>
              </w:rPr>
            </w:pPr>
            <w:r w:rsidRPr="00E42908">
              <w:rPr>
                <w:rFonts w:ascii="Arial" w:hAnsi="Arial" w:cs="Arial"/>
                <w:bCs/>
              </w:rPr>
              <w:t>LIȘCOTEANCA</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A6A" w:rsidRPr="00E42908" w:rsidRDefault="00663A6A" w:rsidP="006A3D9D">
            <w:pPr>
              <w:jc w:val="center"/>
              <w:rPr>
                <w:rFonts w:ascii="Arial" w:hAnsi="Arial" w:cs="Arial"/>
                <w:bCs/>
              </w:rPr>
            </w:pPr>
            <w:r w:rsidRPr="00E42908">
              <w:rPr>
                <w:rFonts w:ascii="Arial" w:hAnsi="Arial" w:cs="Arial"/>
                <w:bCs/>
              </w:rPr>
              <w:t>F3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A6A" w:rsidRPr="00E42908" w:rsidRDefault="00663A6A" w:rsidP="006A3D9D">
            <w:pPr>
              <w:jc w:val="center"/>
              <w:rPr>
                <w:rFonts w:ascii="Arial" w:hAnsi="Arial" w:cs="Arial"/>
              </w:rPr>
            </w:pPr>
            <w:r w:rsidRPr="00E42908">
              <w:rPr>
                <w:rFonts w:ascii="Arial" w:hAnsi="Arial" w:cs="Arial"/>
              </w:rPr>
              <w:t>4300</w:t>
            </w:r>
          </w:p>
        </w:tc>
      </w:tr>
    </w:tbl>
    <w:p w:rsidR="00663A6A" w:rsidRPr="00EF7E89" w:rsidRDefault="00663A6A" w:rsidP="00663A6A">
      <w:pPr>
        <w:ind w:firstLine="720"/>
        <w:jc w:val="both"/>
        <w:rPr>
          <w:rFonts w:ascii="Arial" w:hAnsi="Arial" w:cs="Arial"/>
          <w:color w:val="FF0000"/>
          <w:lang w:val="it-IT"/>
        </w:rPr>
      </w:pPr>
    </w:p>
    <w:p w:rsidR="00663A6A" w:rsidRPr="00E42908" w:rsidRDefault="00663A6A" w:rsidP="001A6B20">
      <w:pPr>
        <w:jc w:val="both"/>
        <w:rPr>
          <w:rFonts w:ascii="Arial" w:hAnsi="Arial" w:cs="Arial"/>
          <w:lang w:val="it-IT"/>
        </w:rPr>
      </w:pPr>
      <w:r w:rsidRPr="00E42908">
        <w:rPr>
          <w:rFonts w:ascii="Arial" w:hAnsi="Arial" w:cs="Arial"/>
          <w:lang w:val="it-IT"/>
        </w:rPr>
        <w:t xml:space="preserve">Acest corp de apă subterană este în </w:t>
      </w:r>
      <w:r w:rsidRPr="00E42908">
        <w:rPr>
          <w:rFonts w:ascii="Arial" w:hAnsi="Arial" w:cs="Arial"/>
          <w:b/>
          <w:lang w:val="it-IT"/>
        </w:rPr>
        <w:t>stare calitativă (chimică) slabă.</w:t>
      </w:r>
    </w:p>
    <w:p w:rsidR="00663A6A" w:rsidRPr="00E42908" w:rsidRDefault="00663A6A" w:rsidP="001A6B20">
      <w:pPr>
        <w:jc w:val="both"/>
        <w:rPr>
          <w:rFonts w:ascii="Arial" w:hAnsi="Arial" w:cs="Arial"/>
          <w:lang w:val="it-IT"/>
        </w:rPr>
      </w:pPr>
      <w:r w:rsidRPr="00E42908">
        <w:rPr>
          <w:rFonts w:ascii="Arial" w:hAnsi="Arial" w:cs="Arial"/>
          <w:lang w:val="it-IT"/>
        </w:rPr>
        <w:t>Conform Manualului de Operare pentru 2013, au mai fost monitorizați parametrii fizico-chimici, care nu intră în evaluarea stării chimice. Aceștia sunt:</w:t>
      </w:r>
      <w:r w:rsidRPr="00E42908">
        <w:rPr>
          <w:rFonts w:ascii="Arial" w:hAnsi="Arial" w:cs="Arial"/>
          <w:b/>
          <w:i/>
          <w:lang w:val="it-IT"/>
        </w:rPr>
        <w:t xml:space="preserve"> </w:t>
      </w:r>
      <w:r w:rsidRPr="00E42908">
        <w:rPr>
          <w:rFonts w:ascii="Arial" w:hAnsi="Arial" w:cs="Arial"/>
          <w:lang w:val="it-IT"/>
        </w:rPr>
        <w:t>pH, oxigen dizolvat (OD), conductivitate, alcalinitatea totală, bicarbonați (HCO</w:t>
      </w:r>
      <w:r w:rsidRPr="00E42908">
        <w:rPr>
          <w:rFonts w:ascii="Arial" w:hAnsi="Arial" w:cs="Arial"/>
          <w:vertAlign w:val="subscript"/>
          <w:lang w:val="it-IT"/>
        </w:rPr>
        <w:t>3</w:t>
      </w:r>
      <w:r w:rsidRPr="00E42908">
        <w:rPr>
          <w:rFonts w:ascii="Arial" w:hAnsi="Arial" w:cs="Arial"/>
          <w:vertAlign w:val="superscript"/>
          <w:lang w:val="it-IT"/>
        </w:rPr>
        <w:t>-</w:t>
      </w:r>
      <w:r w:rsidRPr="00E42908">
        <w:rPr>
          <w:rFonts w:ascii="Arial" w:hAnsi="Arial" w:cs="Arial"/>
          <w:lang w:val="it-IT"/>
        </w:rPr>
        <w:t>), Sodiu (Na</w:t>
      </w:r>
      <w:r w:rsidRPr="00E42908">
        <w:rPr>
          <w:rFonts w:ascii="Arial" w:hAnsi="Arial" w:cs="Arial"/>
          <w:vertAlign w:val="superscript"/>
          <w:lang w:val="it-IT"/>
        </w:rPr>
        <w:t>+</w:t>
      </w:r>
      <w:r w:rsidRPr="00E42908">
        <w:rPr>
          <w:rFonts w:ascii="Arial" w:hAnsi="Arial" w:cs="Arial"/>
          <w:lang w:val="it-IT"/>
        </w:rPr>
        <w:t>), Potasiu (K</w:t>
      </w:r>
      <w:r w:rsidRPr="00E42908">
        <w:rPr>
          <w:rFonts w:ascii="Arial" w:hAnsi="Arial" w:cs="Arial"/>
          <w:vertAlign w:val="superscript"/>
          <w:lang w:val="it-IT"/>
        </w:rPr>
        <w:t>+</w:t>
      </w:r>
      <w:r w:rsidRPr="00E42908">
        <w:rPr>
          <w:rFonts w:ascii="Arial" w:hAnsi="Arial" w:cs="Arial"/>
          <w:lang w:val="it-IT"/>
        </w:rPr>
        <w:t>), Calciu (Ca</w:t>
      </w:r>
      <w:r w:rsidRPr="00E42908">
        <w:rPr>
          <w:rFonts w:ascii="Arial" w:hAnsi="Arial" w:cs="Arial"/>
          <w:vertAlign w:val="superscript"/>
          <w:lang w:val="it-IT"/>
        </w:rPr>
        <w:t>2+</w:t>
      </w:r>
      <w:r w:rsidRPr="00E42908">
        <w:rPr>
          <w:rFonts w:ascii="Arial" w:hAnsi="Arial" w:cs="Arial"/>
          <w:lang w:val="it-IT"/>
        </w:rPr>
        <w:t>), Magneziu (Mg</w:t>
      </w:r>
      <w:r w:rsidRPr="00E42908">
        <w:rPr>
          <w:rFonts w:ascii="Arial" w:hAnsi="Arial" w:cs="Arial"/>
          <w:vertAlign w:val="superscript"/>
          <w:lang w:val="it-IT"/>
        </w:rPr>
        <w:t>2+</w:t>
      </w:r>
      <w:r w:rsidRPr="00E42908">
        <w:rPr>
          <w:rFonts w:ascii="Arial" w:hAnsi="Arial" w:cs="Arial"/>
          <w:lang w:val="it-IT"/>
        </w:rPr>
        <w:t>), Cd diz., Hg diz., Pb diz. și micropoluanți organici.</w:t>
      </w:r>
    </w:p>
    <w:p w:rsidR="00663A6A" w:rsidRPr="00E42908" w:rsidRDefault="00663A6A" w:rsidP="00663A6A">
      <w:pPr>
        <w:jc w:val="center"/>
        <w:rPr>
          <w:rFonts w:ascii="Arial" w:hAnsi="Arial" w:cs="Arial"/>
          <w:b/>
          <w:i/>
          <w:lang w:val="it-IT"/>
        </w:rPr>
      </w:pPr>
      <w:r w:rsidRPr="00E42908">
        <w:rPr>
          <w:rFonts w:ascii="Arial" w:hAnsi="Arial" w:cs="Arial"/>
          <w:b/>
          <w:i/>
          <w:lang w:val="it-IT"/>
        </w:rPr>
        <w:t>Corpul ROIL 07 - Câmpia Brăilei</w:t>
      </w:r>
    </w:p>
    <w:p w:rsidR="00663A6A" w:rsidRPr="00E42908" w:rsidRDefault="00663A6A" w:rsidP="001A6B20">
      <w:pPr>
        <w:jc w:val="both"/>
        <w:rPr>
          <w:rFonts w:ascii="Arial" w:hAnsi="Arial" w:cs="Arial"/>
          <w:lang w:val="ro-RO"/>
        </w:rPr>
      </w:pPr>
      <w:r w:rsidRPr="00E42908">
        <w:rPr>
          <w:rFonts w:ascii="Arial" w:hAnsi="Arial" w:cs="Arial"/>
          <w:iCs/>
          <w:lang w:val="ro-RO"/>
        </w:rPr>
        <w:t>Monitorizarea stării cantitative (măsurarea nivelului) pentru acest corp de apă subterană s-a realizat în anul 2013 în 23 foraje care aparțin rețelei hidrogeologice naționale.</w:t>
      </w:r>
    </w:p>
    <w:p w:rsidR="00EA2873" w:rsidRPr="00E42908" w:rsidRDefault="00663A6A" w:rsidP="001A6B20">
      <w:pPr>
        <w:jc w:val="both"/>
        <w:rPr>
          <w:rFonts w:ascii="Arial" w:hAnsi="Arial" w:cs="Arial"/>
          <w:iCs/>
          <w:lang w:val="ro-RO"/>
        </w:rPr>
      </w:pPr>
      <w:r w:rsidRPr="00E42908">
        <w:rPr>
          <w:rFonts w:ascii="Arial" w:hAnsi="Arial" w:cs="Arial"/>
          <w:lang w:val="ro-RO"/>
        </w:rPr>
        <w:t>Pentru evaluarea stării chimice,</w:t>
      </w:r>
      <w:r w:rsidRPr="00E42908">
        <w:rPr>
          <w:rFonts w:ascii="Arial" w:hAnsi="Arial" w:cs="Arial"/>
          <w:iCs/>
          <w:lang w:val="ro-RO"/>
        </w:rPr>
        <w:t xml:space="preserve"> au fost monitorizate la 12 foraje. </w:t>
      </w:r>
    </w:p>
    <w:p w:rsidR="00E42908" w:rsidRPr="00E42908" w:rsidRDefault="00E42908" w:rsidP="001A6B20">
      <w:pPr>
        <w:jc w:val="both"/>
        <w:rPr>
          <w:rFonts w:ascii="Arial" w:hAnsi="Arial" w:cs="Arial"/>
          <w:b/>
          <w:lang w:val="ro-RO"/>
        </w:rPr>
      </w:pPr>
      <w:r w:rsidRPr="00E42908">
        <w:rPr>
          <w:rFonts w:ascii="Arial" w:hAnsi="Arial" w:cs="Arial"/>
        </w:rPr>
        <w:t xml:space="preserve">Acestea sunt redate în </w:t>
      </w:r>
      <w:r w:rsidRPr="00E42908">
        <w:rPr>
          <w:rFonts w:ascii="Arial" w:hAnsi="Arial" w:cs="Arial"/>
          <w:b/>
          <w:lang w:val="ro-RO"/>
        </w:rPr>
        <w:t>Tabelul nr. 3.3.</w:t>
      </w:r>
      <w:r>
        <w:rPr>
          <w:rFonts w:ascii="Arial" w:hAnsi="Arial" w:cs="Arial"/>
          <w:b/>
          <w:lang w:val="ro-RO"/>
        </w:rPr>
        <w:t>3</w:t>
      </w:r>
      <w:r w:rsidRPr="00E42908">
        <w:rPr>
          <w:rFonts w:ascii="Arial" w:hAnsi="Arial" w:cs="Arial"/>
          <w:b/>
          <w:lang w:val="ro-RO"/>
        </w:rPr>
        <w:t>.</w:t>
      </w:r>
    </w:p>
    <w:p w:rsidR="00E42908" w:rsidRDefault="00E42908" w:rsidP="00E42908">
      <w:pPr>
        <w:ind w:firstLine="720"/>
        <w:jc w:val="both"/>
        <w:rPr>
          <w:rFonts w:ascii="Arial" w:hAnsi="Arial" w:cs="Arial"/>
          <w:b/>
          <w:lang w:val="ro-RO"/>
        </w:rPr>
      </w:pPr>
    </w:p>
    <w:p w:rsidR="001A6B20" w:rsidRPr="00E42908" w:rsidRDefault="001A6B20" w:rsidP="00E42908">
      <w:pPr>
        <w:ind w:firstLine="720"/>
        <w:jc w:val="both"/>
        <w:rPr>
          <w:rFonts w:ascii="Arial" w:hAnsi="Arial" w:cs="Arial"/>
          <w:b/>
          <w:lang w:val="ro-RO"/>
        </w:rPr>
      </w:pPr>
      <w:r>
        <w:rPr>
          <w:rFonts w:ascii="Arial" w:hAnsi="Arial" w:cs="Arial"/>
          <w:b/>
          <w:lang w:val="ro-RO"/>
        </w:rPr>
        <w:t xml:space="preserve">                             </w:t>
      </w:r>
      <w:r w:rsidRPr="00E42908">
        <w:rPr>
          <w:rFonts w:ascii="Arial" w:hAnsi="Arial" w:cs="Arial"/>
          <w:b/>
          <w:lang w:val="ro-RO"/>
        </w:rPr>
        <w:t>Tabelul nr. 3.3.</w:t>
      </w:r>
      <w:r>
        <w:rPr>
          <w:rFonts w:ascii="Arial" w:hAnsi="Arial" w:cs="Arial"/>
          <w:b/>
          <w:lang w:val="ro-RO"/>
        </w:rPr>
        <w:t>3</w:t>
      </w:r>
      <w:r w:rsidRPr="00E42908">
        <w:rPr>
          <w:rFonts w:ascii="Arial" w:hAnsi="Arial" w:cs="Arial"/>
          <w:b/>
          <w:lang w:val="ro-RO"/>
        </w:rPr>
        <w:t>.</w:t>
      </w:r>
    </w:p>
    <w:tbl>
      <w:tblPr>
        <w:tblW w:w="4355" w:type="dxa"/>
        <w:jc w:val="center"/>
        <w:tblInd w:w="1618" w:type="dxa"/>
        <w:tblLook w:val="04A0"/>
      </w:tblPr>
      <w:tblGrid>
        <w:gridCol w:w="3011"/>
        <w:gridCol w:w="1344"/>
      </w:tblGrid>
      <w:tr w:rsidR="00663A6A" w:rsidRPr="00E42908" w:rsidTr="006A3D9D">
        <w:trPr>
          <w:trHeight w:val="300"/>
          <w:jc w:val="center"/>
        </w:trPr>
        <w:tc>
          <w:tcPr>
            <w:tcW w:w="3011" w:type="dxa"/>
            <w:tcBorders>
              <w:top w:val="single" w:sz="4" w:space="0" w:color="auto"/>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MOVILA MIRESII EST</w:t>
            </w:r>
          </w:p>
        </w:tc>
        <w:tc>
          <w:tcPr>
            <w:tcW w:w="1344" w:type="dxa"/>
            <w:tcBorders>
              <w:top w:val="single" w:sz="4" w:space="0" w:color="auto"/>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011"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CAZASU ORD.II</w:t>
            </w:r>
          </w:p>
        </w:tc>
        <w:tc>
          <w:tcPr>
            <w:tcW w:w="1344"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011"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OPRIȘENEȘTI ORD.II</w:t>
            </w:r>
          </w:p>
        </w:tc>
        <w:tc>
          <w:tcPr>
            <w:tcW w:w="1344"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011"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MOVILA MIRESII</w:t>
            </w:r>
          </w:p>
        </w:tc>
        <w:tc>
          <w:tcPr>
            <w:tcW w:w="1344"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F6</w:t>
            </w:r>
          </w:p>
        </w:tc>
      </w:tr>
      <w:tr w:rsidR="00663A6A" w:rsidRPr="00E42908" w:rsidTr="006A3D9D">
        <w:trPr>
          <w:trHeight w:val="300"/>
          <w:jc w:val="center"/>
        </w:trPr>
        <w:tc>
          <w:tcPr>
            <w:tcW w:w="3011"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TRAIAN</w:t>
            </w:r>
          </w:p>
        </w:tc>
        <w:tc>
          <w:tcPr>
            <w:tcW w:w="1344"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F1R</w:t>
            </w:r>
          </w:p>
        </w:tc>
      </w:tr>
      <w:tr w:rsidR="00663A6A" w:rsidRPr="00E42908" w:rsidTr="006A3D9D">
        <w:trPr>
          <w:trHeight w:val="300"/>
          <w:jc w:val="center"/>
        </w:trPr>
        <w:tc>
          <w:tcPr>
            <w:tcW w:w="3011"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SILISTRARU ORD.II</w:t>
            </w:r>
          </w:p>
        </w:tc>
        <w:tc>
          <w:tcPr>
            <w:tcW w:w="1344"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011"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BERLESCU ORD.II</w:t>
            </w:r>
          </w:p>
        </w:tc>
        <w:tc>
          <w:tcPr>
            <w:tcW w:w="1344"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011"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UNIREA EST ORD.II</w:t>
            </w:r>
          </w:p>
        </w:tc>
        <w:tc>
          <w:tcPr>
            <w:tcW w:w="1344"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011"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URLEASCA ORD.II</w:t>
            </w:r>
          </w:p>
        </w:tc>
        <w:tc>
          <w:tcPr>
            <w:tcW w:w="1344"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011"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VIZIRU ORD.II</w:t>
            </w:r>
          </w:p>
        </w:tc>
        <w:tc>
          <w:tcPr>
            <w:tcW w:w="1344"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011"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CHISCANI</w:t>
            </w:r>
          </w:p>
        </w:tc>
        <w:tc>
          <w:tcPr>
            <w:tcW w:w="1344"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011"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ȘUȚEȘTI SUD ORD.II</w:t>
            </w:r>
          </w:p>
        </w:tc>
        <w:tc>
          <w:tcPr>
            <w:tcW w:w="1344"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bl>
    <w:p w:rsidR="00663A6A" w:rsidRPr="00EF7E89" w:rsidRDefault="00663A6A" w:rsidP="00663A6A">
      <w:pPr>
        <w:ind w:firstLine="720"/>
        <w:jc w:val="both"/>
        <w:rPr>
          <w:rFonts w:ascii="Arial" w:hAnsi="Arial" w:cs="Arial"/>
          <w:color w:val="FF0000"/>
          <w:lang w:val="ro-RO"/>
        </w:rPr>
      </w:pPr>
    </w:p>
    <w:p w:rsidR="00663A6A" w:rsidRPr="00E42908" w:rsidRDefault="00663A6A" w:rsidP="001A6B20">
      <w:pPr>
        <w:jc w:val="both"/>
        <w:rPr>
          <w:rFonts w:ascii="Arial" w:hAnsi="Arial" w:cs="Arial"/>
          <w:lang w:val="it-IT"/>
        </w:rPr>
      </w:pPr>
      <w:r w:rsidRPr="00E42908">
        <w:rPr>
          <w:rFonts w:ascii="Arial" w:hAnsi="Arial" w:cs="Arial"/>
          <w:lang w:val="it-IT"/>
        </w:rPr>
        <w:t>Indicatorii care au determinat starea chimică a corpului de apă au fost: Nitrați</w:t>
      </w:r>
      <w:r w:rsidRPr="00E42908">
        <w:rPr>
          <w:rFonts w:ascii="Arial" w:hAnsi="Arial" w:cs="Arial"/>
          <w:b/>
          <w:lang w:val="it-IT"/>
        </w:rPr>
        <w:t xml:space="preserve"> (</w:t>
      </w:r>
      <w:r w:rsidRPr="00E42908">
        <w:rPr>
          <w:rFonts w:ascii="Arial" w:hAnsi="Arial" w:cs="Arial"/>
          <w:lang w:val="it-IT"/>
        </w:rPr>
        <w:t>NO</w:t>
      </w:r>
      <w:r w:rsidRPr="00E42908">
        <w:rPr>
          <w:rFonts w:ascii="Arial" w:hAnsi="Arial" w:cs="Arial"/>
          <w:vertAlign w:val="subscript"/>
          <w:lang w:val="it-IT"/>
        </w:rPr>
        <w:t>3</w:t>
      </w:r>
      <w:r w:rsidRPr="00E42908">
        <w:rPr>
          <w:rFonts w:ascii="Arial" w:hAnsi="Arial" w:cs="Arial"/>
          <w:vertAlign w:val="superscript"/>
          <w:lang w:val="it-IT"/>
        </w:rPr>
        <w:t>-</w:t>
      </w:r>
      <w:r w:rsidRPr="00E42908">
        <w:rPr>
          <w:rFonts w:ascii="Arial" w:hAnsi="Arial" w:cs="Arial"/>
          <w:lang w:val="it-IT"/>
        </w:rPr>
        <w:t>), Amoniu (NH</w:t>
      </w:r>
      <w:r w:rsidRPr="00E42908">
        <w:rPr>
          <w:rFonts w:ascii="Arial" w:hAnsi="Arial" w:cs="Arial"/>
          <w:vertAlign w:val="subscript"/>
          <w:lang w:val="it-IT"/>
        </w:rPr>
        <w:t>4</w:t>
      </w:r>
      <w:r w:rsidRPr="00E42908">
        <w:rPr>
          <w:rFonts w:ascii="Arial" w:hAnsi="Arial" w:cs="Arial"/>
          <w:vertAlign w:val="superscript"/>
          <w:lang w:val="it-IT"/>
        </w:rPr>
        <w:t>+</w:t>
      </w:r>
      <w:r w:rsidRPr="00E42908">
        <w:rPr>
          <w:rFonts w:ascii="Arial" w:hAnsi="Arial" w:cs="Arial"/>
          <w:lang w:val="it-IT"/>
        </w:rPr>
        <w:t>), Cloruri (Cl</w:t>
      </w:r>
      <w:r w:rsidRPr="00E42908">
        <w:rPr>
          <w:rFonts w:ascii="Arial" w:hAnsi="Arial" w:cs="Arial"/>
          <w:vertAlign w:val="superscript"/>
          <w:lang w:val="it-IT"/>
        </w:rPr>
        <w:t>-</w:t>
      </w:r>
      <w:r w:rsidRPr="00E42908">
        <w:rPr>
          <w:rFonts w:ascii="Arial" w:hAnsi="Arial" w:cs="Arial"/>
          <w:lang w:val="it-IT"/>
        </w:rPr>
        <w:t>), Sulfați (SO</w:t>
      </w:r>
      <w:r w:rsidRPr="00E42908">
        <w:rPr>
          <w:rFonts w:ascii="Arial" w:hAnsi="Arial" w:cs="Arial"/>
          <w:vertAlign w:val="subscript"/>
          <w:lang w:val="it-IT"/>
        </w:rPr>
        <w:t>4</w:t>
      </w:r>
      <w:r w:rsidRPr="00E42908">
        <w:rPr>
          <w:rFonts w:ascii="Arial" w:hAnsi="Arial" w:cs="Arial"/>
          <w:vertAlign w:val="superscript"/>
          <w:lang w:val="it-IT"/>
        </w:rPr>
        <w:t>2+</w:t>
      </w:r>
      <w:r w:rsidRPr="00E42908">
        <w:rPr>
          <w:rFonts w:ascii="Arial" w:hAnsi="Arial" w:cs="Arial"/>
          <w:lang w:val="it-IT"/>
        </w:rPr>
        <w:t>), Nitriți (NO</w:t>
      </w:r>
      <w:r w:rsidRPr="00E42908">
        <w:rPr>
          <w:rFonts w:ascii="Arial" w:hAnsi="Arial" w:cs="Arial"/>
          <w:vertAlign w:val="subscript"/>
          <w:lang w:val="it-IT"/>
        </w:rPr>
        <w:t>2</w:t>
      </w:r>
      <w:r w:rsidRPr="00E42908">
        <w:rPr>
          <w:rFonts w:ascii="Arial" w:hAnsi="Arial" w:cs="Arial"/>
          <w:vertAlign w:val="superscript"/>
          <w:lang w:val="it-IT"/>
        </w:rPr>
        <w:t>-</w:t>
      </w:r>
      <w:r w:rsidRPr="00E42908">
        <w:rPr>
          <w:rFonts w:ascii="Arial" w:hAnsi="Arial" w:cs="Arial"/>
          <w:lang w:val="it-IT"/>
        </w:rPr>
        <w:t>) și ortofosfați solubili (PO</w:t>
      </w:r>
      <w:r w:rsidRPr="00E42908">
        <w:rPr>
          <w:rFonts w:ascii="Arial" w:hAnsi="Arial" w:cs="Arial"/>
          <w:vertAlign w:val="subscript"/>
          <w:lang w:val="it-IT"/>
        </w:rPr>
        <w:t>4</w:t>
      </w:r>
      <w:r w:rsidRPr="00E42908">
        <w:rPr>
          <w:rFonts w:ascii="Arial" w:hAnsi="Arial" w:cs="Arial"/>
          <w:vertAlign w:val="superscript"/>
          <w:lang w:val="it-IT"/>
        </w:rPr>
        <w:t>3-</w:t>
      </w:r>
      <w:r w:rsidRPr="00E42908">
        <w:rPr>
          <w:rFonts w:ascii="Arial" w:hAnsi="Arial" w:cs="Arial"/>
          <w:lang w:val="it-IT"/>
        </w:rPr>
        <w:t>).</w:t>
      </w:r>
    </w:p>
    <w:p w:rsidR="007F56FC" w:rsidRPr="00E42908" w:rsidRDefault="00663A6A" w:rsidP="001A6B20">
      <w:pPr>
        <w:jc w:val="both"/>
        <w:rPr>
          <w:rFonts w:ascii="Arial" w:hAnsi="Arial" w:cs="Arial"/>
          <w:b/>
          <w:highlight w:val="yellow"/>
          <w:lang w:val="ro-RO"/>
        </w:rPr>
      </w:pPr>
      <w:r w:rsidRPr="00E42908">
        <w:rPr>
          <w:rFonts w:ascii="Arial" w:hAnsi="Arial" w:cs="Arial"/>
          <w:lang w:val="it-IT"/>
        </w:rPr>
        <w:t>Din cele 12 foraje monitorizate, depășiri față de valorile prag stabilite s-au înregistrat la 4 foraje la indicatorul cloruri, 1 foraj cu depășiri la indicatorul fosfați și 1 foraj cu depășire la indicatorul sulfați conform tabelului de mai jos:</w:t>
      </w:r>
      <w:r w:rsidR="007F56FC" w:rsidRPr="00E42908">
        <w:rPr>
          <w:rFonts w:ascii="Arial" w:hAnsi="Arial" w:cs="Arial"/>
          <w:b/>
          <w:highlight w:val="yellow"/>
          <w:lang w:val="ro-RO"/>
        </w:rPr>
        <w:t xml:space="preserve"> </w:t>
      </w:r>
    </w:p>
    <w:p w:rsidR="00663A6A" w:rsidRPr="00EF7E89" w:rsidRDefault="001A6B20" w:rsidP="00663A6A">
      <w:pPr>
        <w:ind w:firstLine="720"/>
        <w:jc w:val="both"/>
        <w:rPr>
          <w:rFonts w:ascii="Arial" w:hAnsi="Arial" w:cs="Arial"/>
          <w:color w:val="FF0000"/>
          <w:lang w:val="it-IT"/>
        </w:rPr>
      </w:pPr>
      <w:r>
        <w:rPr>
          <w:rFonts w:ascii="Arial" w:hAnsi="Arial" w:cs="Arial"/>
          <w:b/>
          <w:lang w:val="ro-RO"/>
        </w:rPr>
        <w:lastRenderedPageBreak/>
        <w:t xml:space="preserve">     </w:t>
      </w:r>
      <w:r w:rsidR="00E42908" w:rsidRPr="00E42908">
        <w:rPr>
          <w:rFonts w:ascii="Arial" w:hAnsi="Arial" w:cs="Arial"/>
          <w:b/>
          <w:lang w:val="ro-RO"/>
        </w:rPr>
        <w:t>Tabelul nr. 3.3.</w:t>
      </w:r>
      <w:r w:rsidR="00E42908">
        <w:rPr>
          <w:rFonts w:ascii="Arial" w:hAnsi="Arial" w:cs="Arial"/>
          <w:b/>
          <w:lang w:val="ro-RO"/>
        </w:rPr>
        <w:t>4</w:t>
      </w:r>
      <w:r w:rsidR="00E42908" w:rsidRPr="00E42908">
        <w:rPr>
          <w:rFonts w:ascii="Arial" w:hAnsi="Arial" w:cs="Arial"/>
          <w:b/>
          <w:lang w:val="ro-RO"/>
        </w:rPr>
        <w:t>.</w:t>
      </w:r>
    </w:p>
    <w:tbl>
      <w:tblPr>
        <w:tblW w:w="7830" w:type="dxa"/>
        <w:jc w:val="center"/>
        <w:tblLook w:val="04A0"/>
      </w:tblPr>
      <w:tblGrid>
        <w:gridCol w:w="2880"/>
        <w:gridCol w:w="2680"/>
        <w:gridCol w:w="920"/>
        <w:gridCol w:w="1350"/>
      </w:tblGrid>
      <w:tr w:rsidR="00663A6A" w:rsidRPr="00E42908" w:rsidTr="006A3D9D">
        <w:trPr>
          <w:trHeight w:val="300"/>
          <w:jc w:val="center"/>
        </w:trPr>
        <w:tc>
          <w:tcPr>
            <w:tcW w:w="2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63A6A" w:rsidRPr="00E42908" w:rsidRDefault="00663A6A" w:rsidP="006A3D9D">
            <w:pPr>
              <w:rPr>
                <w:rFonts w:ascii="Arial" w:hAnsi="Arial" w:cs="Arial"/>
                <w:bCs/>
              </w:rPr>
            </w:pPr>
            <w:r w:rsidRPr="00E42908">
              <w:rPr>
                <w:rFonts w:ascii="Arial" w:hAnsi="Arial" w:cs="Arial"/>
                <w:bCs/>
              </w:rPr>
              <w:t>1 foraj cu depășire SO4</w:t>
            </w:r>
          </w:p>
        </w:tc>
        <w:tc>
          <w:tcPr>
            <w:tcW w:w="2680" w:type="dxa"/>
            <w:tcBorders>
              <w:top w:val="single" w:sz="4" w:space="0" w:color="auto"/>
              <w:left w:val="nil"/>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BERLESCU ORD.II</w:t>
            </w:r>
          </w:p>
        </w:tc>
        <w:tc>
          <w:tcPr>
            <w:tcW w:w="920" w:type="dxa"/>
            <w:tcBorders>
              <w:top w:val="single" w:sz="4" w:space="0" w:color="auto"/>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c>
          <w:tcPr>
            <w:tcW w:w="1350" w:type="dxa"/>
            <w:tcBorders>
              <w:top w:val="single" w:sz="4" w:space="0" w:color="auto"/>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4384.62</w:t>
            </w:r>
          </w:p>
        </w:tc>
      </w:tr>
      <w:tr w:rsidR="00663A6A" w:rsidRPr="00E42908" w:rsidTr="006A3D9D">
        <w:trPr>
          <w:trHeight w:val="300"/>
          <w:jc w:val="center"/>
        </w:trPr>
        <w:tc>
          <w:tcPr>
            <w:tcW w:w="2880" w:type="dxa"/>
            <w:vMerge/>
            <w:tcBorders>
              <w:left w:val="single" w:sz="4" w:space="0" w:color="auto"/>
              <w:bottom w:val="single" w:sz="4" w:space="0" w:color="auto"/>
              <w:right w:val="single" w:sz="4" w:space="0" w:color="auto"/>
            </w:tcBorders>
            <w:shd w:val="clear" w:color="auto" w:fill="auto"/>
            <w:vAlign w:val="center"/>
          </w:tcPr>
          <w:p w:rsidR="00663A6A" w:rsidRPr="00E42908" w:rsidRDefault="00663A6A" w:rsidP="006A3D9D">
            <w:pPr>
              <w:rPr>
                <w:rFonts w:ascii="Arial" w:hAnsi="Arial" w:cs="Arial"/>
                <w:bCs/>
              </w:rPr>
            </w:pPr>
          </w:p>
        </w:tc>
        <w:tc>
          <w:tcPr>
            <w:tcW w:w="2680" w:type="dxa"/>
            <w:tcBorders>
              <w:top w:val="nil"/>
              <w:left w:val="nil"/>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ȘUȚEȘTI SUD ORD.II</w:t>
            </w:r>
          </w:p>
        </w:tc>
        <w:tc>
          <w:tcPr>
            <w:tcW w:w="92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c>
          <w:tcPr>
            <w:tcW w:w="135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1172.31</w:t>
            </w:r>
          </w:p>
        </w:tc>
      </w:tr>
      <w:tr w:rsidR="00663A6A" w:rsidRPr="00E42908" w:rsidTr="006A3D9D">
        <w:trPr>
          <w:trHeight w:val="300"/>
          <w:jc w:val="center"/>
        </w:trPr>
        <w:tc>
          <w:tcPr>
            <w:tcW w:w="2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63A6A" w:rsidRPr="00E42908" w:rsidRDefault="00663A6A" w:rsidP="006A3D9D">
            <w:pPr>
              <w:rPr>
                <w:rFonts w:ascii="Arial" w:hAnsi="Arial" w:cs="Arial"/>
                <w:bCs/>
              </w:rPr>
            </w:pPr>
            <w:r w:rsidRPr="00E42908">
              <w:rPr>
                <w:rFonts w:ascii="Arial" w:hAnsi="Arial" w:cs="Arial"/>
                <w:bCs/>
              </w:rPr>
              <w:t>4 foraje cu depășiri Cl</w:t>
            </w:r>
          </w:p>
          <w:p w:rsidR="00663A6A" w:rsidRPr="00E42908" w:rsidRDefault="00663A6A" w:rsidP="006A3D9D">
            <w:pPr>
              <w:rPr>
                <w:rFonts w:ascii="Arial" w:hAnsi="Arial" w:cs="Arial"/>
              </w:rPr>
            </w:pPr>
          </w:p>
          <w:p w:rsidR="00663A6A" w:rsidRPr="00E42908" w:rsidRDefault="00663A6A" w:rsidP="006A3D9D">
            <w:pPr>
              <w:rPr>
                <w:rFonts w:ascii="Arial" w:hAnsi="Arial" w:cs="Arial"/>
              </w:rPr>
            </w:pPr>
          </w:p>
          <w:p w:rsidR="00663A6A" w:rsidRPr="00E42908" w:rsidRDefault="00663A6A" w:rsidP="006A3D9D">
            <w:pPr>
              <w:rPr>
                <w:rFonts w:ascii="Arial" w:hAnsi="Arial" w:cs="Arial"/>
                <w:bCs/>
              </w:rPr>
            </w:pPr>
          </w:p>
        </w:tc>
        <w:tc>
          <w:tcPr>
            <w:tcW w:w="2680"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OPRIȘENEȘTI ORD.II</w:t>
            </w:r>
          </w:p>
        </w:tc>
        <w:tc>
          <w:tcPr>
            <w:tcW w:w="92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c>
          <w:tcPr>
            <w:tcW w:w="135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1239.44</w:t>
            </w:r>
          </w:p>
        </w:tc>
      </w:tr>
      <w:tr w:rsidR="00663A6A" w:rsidRPr="00E42908" w:rsidTr="006A3D9D">
        <w:trPr>
          <w:trHeight w:val="300"/>
          <w:jc w:val="center"/>
        </w:trPr>
        <w:tc>
          <w:tcPr>
            <w:tcW w:w="2880" w:type="dxa"/>
            <w:vMerge/>
            <w:tcBorders>
              <w:left w:val="single" w:sz="4" w:space="0" w:color="auto"/>
              <w:bottom w:val="single" w:sz="4" w:space="0" w:color="auto"/>
              <w:right w:val="single" w:sz="4" w:space="0" w:color="auto"/>
            </w:tcBorders>
            <w:shd w:val="clear" w:color="auto" w:fill="auto"/>
            <w:noWrap/>
            <w:vAlign w:val="center"/>
          </w:tcPr>
          <w:p w:rsidR="00663A6A" w:rsidRPr="00E42908" w:rsidRDefault="00663A6A" w:rsidP="006A3D9D">
            <w:pPr>
              <w:rPr>
                <w:rFonts w:ascii="Arial" w:hAnsi="Arial" w:cs="Arial"/>
              </w:rPr>
            </w:pPr>
          </w:p>
        </w:tc>
        <w:tc>
          <w:tcPr>
            <w:tcW w:w="2680"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TRAIAN</w:t>
            </w:r>
          </w:p>
        </w:tc>
        <w:tc>
          <w:tcPr>
            <w:tcW w:w="92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F1R</w:t>
            </w:r>
          </w:p>
        </w:tc>
        <w:tc>
          <w:tcPr>
            <w:tcW w:w="135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1117.48</w:t>
            </w:r>
          </w:p>
        </w:tc>
      </w:tr>
      <w:tr w:rsidR="00663A6A" w:rsidRPr="00E42908" w:rsidTr="006A3D9D">
        <w:trPr>
          <w:trHeight w:val="300"/>
          <w:jc w:val="center"/>
        </w:trPr>
        <w:tc>
          <w:tcPr>
            <w:tcW w:w="2880" w:type="dxa"/>
            <w:vMerge/>
            <w:tcBorders>
              <w:left w:val="single" w:sz="4" w:space="0" w:color="auto"/>
              <w:bottom w:val="single" w:sz="4" w:space="0" w:color="auto"/>
              <w:right w:val="single" w:sz="4" w:space="0" w:color="auto"/>
            </w:tcBorders>
            <w:shd w:val="clear" w:color="auto" w:fill="auto"/>
            <w:noWrap/>
            <w:vAlign w:val="center"/>
          </w:tcPr>
          <w:p w:rsidR="00663A6A" w:rsidRPr="00E42908" w:rsidRDefault="00663A6A" w:rsidP="006A3D9D">
            <w:pPr>
              <w:rPr>
                <w:rFonts w:ascii="Arial" w:hAnsi="Arial" w:cs="Arial"/>
              </w:rPr>
            </w:pPr>
          </w:p>
        </w:tc>
        <w:tc>
          <w:tcPr>
            <w:tcW w:w="2680"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ȘUȚEȘTI SUD ORD.II</w:t>
            </w:r>
          </w:p>
        </w:tc>
        <w:tc>
          <w:tcPr>
            <w:tcW w:w="92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c>
          <w:tcPr>
            <w:tcW w:w="135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828.182</w:t>
            </w:r>
          </w:p>
        </w:tc>
      </w:tr>
      <w:tr w:rsidR="00663A6A" w:rsidRPr="00E42908" w:rsidTr="006A3D9D">
        <w:trPr>
          <w:trHeight w:val="300"/>
          <w:jc w:val="center"/>
        </w:trPr>
        <w:tc>
          <w:tcPr>
            <w:tcW w:w="2880" w:type="dxa"/>
            <w:vMerge/>
            <w:tcBorders>
              <w:left w:val="single" w:sz="4" w:space="0" w:color="auto"/>
              <w:bottom w:val="single" w:sz="4" w:space="0" w:color="auto"/>
              <w:right w:val="single" w:sz="4" w:space="0" w:color="auto"/>
            </w:tcBorders>
            <w:shd w:val="clear" w:color="auto" w:fill="auto"/>
            <w:noWrap/>
            <w:vAlign w:val="center"/>
          </w:tcPr>
          <w:p w:rsidR="00663A6A" w:rsidRPr="00E42908" w:rsidRDefault="00663A6A" w:rsidP="006A3D9D">
            <w:pPr>
              <w:rPr>
                <w:rFonts w:ascii="Arial" w:hAnsi="Arial" w:cs="Arial"/>
              </w:rPr>
            </w:pPr>
          </w:p>
        </w:tc>
        <w:tc>
          <w:tcPr>
            <w:tcW w:w="2680"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BERLESCU ORD.II</w:t>
            </w:r>
          </w:p>
        </w:tc>
        <w:tc>
          <w:tcPr>
            <w:tcW w:w="92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c>
          <w:tcPr>
            <w:tcW w:w="135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4779.064</w:t>
            </w:r>
          </w:p>
        </w:tc>
      </w:tr>
      <w:tr w:rsidR="00663A6A" w:rsidRPr="00E42908" w:rsidTr="006A3D9D">
        <w:trPr>
          <w:trHeight w:val="300"/>
          <w:jc w:val="center"/>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A6A" w:rsidRPr="00E42908" w:rsidRDefault="00663A6A" w:rsidP="006A3D9D">
            <w:pPr>
              <w:rPr>
                <w:rFonts w:ascii="Arial" w:hAnsi="Arial" w:cs="Arial"/>
                <w:bCs/>
              </w:rPr>
            </w:pPr>
            <w:r w:rsidRPr="00E42908">
              <w:rPr>
                <w:rFonts w:ascii="Arial" w:hAnsi="Arial" w:cs="Arial"/>
                <w:bCs/>
              </w:rPr>
              <w:t>1 foraj cu depășiri la fosfați</w:t>
            </w:r>
          </w:p>
        </w:tc>
        <w:tc>
          <w:tcPr>
            <w:tcW w:w="2680" w:type="dxa"/>
            <w:tcBorders>
              <w:top w:val="nil"/>
              <w:left w:val="nil"/>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CAZASU ORD.II</w:t>
            </w:r>
          </w:p>
        </w:tc>
        <w:tc>
          <w:tcPr>
            <w:tcW w:w="92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c>
          <w:tcPr>
            <w:tcW w:w="1350"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0.989</w:t>
            </w:r>
          </w:p>
        </w:tc>
      </w:tr>
    </w:tbl>
    <w:p w:rsidR="00663A6A" w:rsidRPr="00EF7E89" w:rsidRDefault="00663A6A" w:rsidP="00663A6A">
      <w:pPr>
        <w:ind w:firstLine="720"/>
        <w:jc w:val="both"/>
        <w:rPr>
          <w:rFonts w:ascii="Arial" w:hAnsi="Arial" w:cs="Arial"/>
          <w:color w:val="FF0000"/>
          <w:lang w:val="it-IT"/>
        </w:rPr>
      </w:pPr>
    </w:p>
    <w:p w:rsidR="00663A6A" w:rsidRPr="00E42908" w:rsidRDefault="00663A6A" w:rsidP="001A6B20">
      <w:pPr>
        <w:jc w:val="both"/>
        <w:rPr>
          <w:rFonts w:ascii="Arial" w:hAnsi="Arial" w:cs="Arial"/>
          <w:lang w:val="it-IT"/>
        </w:rPr>
      </w:pPr>
      <w:r w:rsidRPr="00E42908">
        <w:rPr>
          <w:rFonts w:ascii="Arial" w:hAnsi="Arial" w:cs="Arial"/>
          <w:lang w:val="it-IT"/>
        </w:rPr>
        <w:t xml:space="preserve">Acest corp de apă subterană este în </w:t>
      </w:r>
      <w:r w:rsidRPr="00E42908">
        <w:rPr>
          <w:rFonts w:ascii="Arial" w:hAnsi="Arial" w:cs="Arial"/>
          <w:b/>
          <w:lang w:val="it-IT"/>
        </w:rPr>
        <w:t>stare calitativă (chimică) slabă.</w:t>
      </w:r>
    </w:p>
    <w:p w:rsidR="00663A6A" w:rsidRPr="00E42908" w:rsidRDefault="00663A6A" w:rsidP="001A6B20">
      <w:pPr>
        <w:jc w:val="both"/>
        <w:rPr>
          <w:rFonts w:ascii="Arial" w:hAnsi="Arial" w:cs="Arial"/>
          <w:lang w:val="it-IT"/>
        </w:rPr>
      </w:pPr>
      <w:r w:rsidRPr="00E42908">
        <w:rPr>
          <w:rFonts w:ascii="Arial" w:hAnsi="Arial" w:cs="Arial"/>
          <w:lang w:val="it-IT"/>
        </w:rPr>
        <w:t>Conform Manualului de Operare pentru 2013, au  mai fost monitorizați parametrii fizico-chimici, care nu intră în evaluarea stării chimice. Aceștia sunt:</w:t>
      </w:r>
      <w:r w:rsidRPr="00E42908">
        <w:rPr>
          <w:rFonts w:ascii="Arial" w:hAnsi="Arial" w:cs="Arial"/>
          <w:b/>
          <w:i/>
          <w:lang w:val="it-IT"/>
        </w:rPr>
        <w:t xml:space="preserve"> </w:t>
      </w:r>
      <w:r w:rsidRPr="00E42908">
        <w:rPr>
          <w:rFonts w:ascii="Arial" w:hAnsi="Arial" w:cs="Arial"/>
          <w:lang w:val="it-IT"/>
        </w:rPr>
        <w:t>pH, oxigen dizolvat (OD), conductivitate, alcalinitatea totală, bicarbonați (HCO</w:t>
      </w:r>
      <w:r w:rsidRPr="00E42908">
        <w:rPr>
          <w:rFonts w:ascii="Arial" w:hAnsi="Arial" w:cs="Arial"/>
          <w:vertAlign w:val="subscript"/>
          <w:lang w:val="it-IT"/>
        </w:rPr>
        <w:t>3</w:t>
      </w:r>
      <w:r w:rsidRPr="00E42908">
        <w:rPr>
          <w:rFonts w:ascii="Arial" w:hAnsi="Arial" w:cs="Arial"/>
          <w:vertAlign w:val="superscript"/>
          <w:lang w:val="it-IT"/>
        </w:rPr>
        <w:t>-</w:t>
      </w:r>
      <w:r w:rsidRPr="00E42908">
        <w:rPr>
          <w:rFonts w:ascii="Arial" w:hAnsi="Arial" w:cs="Arial"/>
          <w:lang w:val="it-IT"/>
        </w:rPr>
        <w:t>), Sodiu (Na</w:t>
      </w:r>
      <w:r w:rsidRPr="00E42908">
        <w:rPr>
          <w:rFonts w:ascii="Arial" w:hAnsi="Arial" w:cs="Arial"/>
          <w:vertAlign w:val="superscript"/>
          <w:lang w:val="it-IT"/>
        </w:rPr>
        <w:t>+</w:t>
      </w:r>
      <w:r w:rsidRPr="00E42908">
        <w:rPr>
          <w:rFonts w:ascii="Arial" w:hAnsi="Arial" w:cs="Arial"/>
          <w:lang w:val="it-IT"/>
        </w:rPr>
        <w:t>), Potasiu (K</w:t>
      </w:r>
      <w:r w:rsidRPr="00E42908">
        <w:rPr>
          <w:rFonts w:ascii="Arial" w:hAnsi="Arial" w:cs="Arial"/>
          <w:vertAlign w:val="superscript"/>
          <w:lang w:val="it-IT"/>
        </w:rPr>
        <w:t>+</w:t>
      </w:r>
      <w:r w:rsidRPr="00E42908">
        <w:rPr>
          <w:rFonts w:ascii="Arial" w:hAnsi="Arial" w:cs="Arial"/>
          <w:lang w:val="it-IT"/>
        </w:rPr>
        <w:t>), Calciu (Ca</w:t>
      </w:r>
      <w:r w:rsidRPr="00E42908">
        <w:rPr>
          <w:rFonts w:ascii="Arial" w:hAnsi="Arial" w:cs="Arial"/>
          <w:vertAlign w:val="superscript"/>
          <w:lang w:val="it-IT"/>
        </w:rPr>
        <w:t>2+</w:t>
      </w:r>
      <w:r w:rsidRPr="00E42908">
        <w:rPr>
          <w:rFonts w:ascii="Arial" w:hAnsi="Arial" w:cs="Arial"/>
          <w:lang w:val="it-IT"/>
        </w:rPr>
        <w:t>), Magneziu (Mg</w:t>
      </w:r>
      <w:r w:rsidRPr="00E42908">
        <w:rPr>
          <w:rFonts w:ascii="Arial" w:hAnsi="Arial" w:cs="Arial"/>
          <w:vertAlign w:val="superscript"/>
          <w:lang w:val="it-IT"/>
        </w:rPr>
        <w:t>2+</w:t>
      </w:r>
      <w:r w:rsidRPr="00E42908">
        <w:rPr>
          <w:rFonts w:ascii="Arial" w:hAnsi="Arial" w:cs="Arial"/>
          <w:lang w:val="it-IT"/>
        </w:rPr>
        <w:t>), arsen, mercur, cadmiu, plumb și micropoluanți organici.</w:t>
      </w:r>
    </w:p>
    <w:p w:rsidR="00663A6A" w:rsidRPr="00E42908" w:rsidRDefault="00663A6A" w:rsidP="00663A6A">
      <w:pPr>
        <w:jc w:val="center"/>
        <w:rPr>
          <w:rFonts w:ascii="Arial" w:hAnsi="Arial" w:cs="Arial"/>
          <w:b/>
          <w:i/>
          <w:lang w:val="it-IT"/>
        </w:rPr>
      </w:pPr>
      <w:r w:rsidRPr="00E42908">
        <w:rPr>
          <w:rFonts w:ascii="Arial" w:hAnsi="Arial" w:cs="Arial"/>
          <w:b/>
          <w:i/>
          <w:lang w:val="it-IT"/>
        </w:rPr>
        <w:t>Corpul ROIL09 –Călmățuiul de sud</w:t>
      </w:r>
    </w:p>
    <w:p w:rsidR="00663A6A" w:rsidRPr="00E42908" w:rsidRDefault="00663A6A" w:rsidP="001A6B20">
      <w:pPr>
        <w:jc w:val="both"/>
        <w:rPr>
          <w:rFonts w:ascii="Arial" w:hAnsi="Arial" w:cs="Arial"/>
          <w:iCs/>
          <w:lang w:val="it-IT"/>
        </w:rPr>
      </w:pPr>
      <w:r w:rsidRPr="00E42908">
        <w:rPr>
          <w:rFonts w:ascii="Arial" w:hAnsi="Arial" w:cs="Arial"/>
          <w:iCs/>
          <w:lang w:val="it-IT"/>
        </w:rPr>
        <w:t>În acest corp de apă au fost monitorizate cantitativ 24 de foraje prin măsurători de nivel.</w:t>
      </w:r>
    </w:p>
    <w:p w:rsidR="00E42908" w:rsidRDefault="00663A6A" w:rsidP="001A6B20">
      <w:pPr>
        <w:jc w:val="both"/>
        <w:rPr>
          <w:rFonts w:ascii="Arial" w:hAnsi="Arial" w:cs="Arial"/>
          <w:iCs/>
          <w:lang w:val="it-IT"/>
        </w:rPr>
      </w:pPr>
      <w:r w:rsidRPr="00E42908">
        <w:rPr>
          <w:rFonts w:ascii="Arial" w:hAnsi="Arial" w:cs="Arial"/>
          <w:iCs/>
          <w:lang w:val="it-IT"/>
        </w:rPr>
        <w:t>Pentru evaluarea stării chimice a acestui corp de apă, în anul 2013 s-au monitorizat și calitativ 14 foraje care aparțin rețelei hidrogeologice națonale</w:t>
      </w:r>
      <w:r w:rsidR="00E42908" w:rsidRPr="00E42908">
        <w:rPr>
          <w:rFonts w:ascii="Arial" w:hAnsi="Arial" w:cs="Arial"/>
          <w:iCs/>
          <w:lang w:val="it-IT"/>
        </w:rPr>
        <w:t>:</w:t>
      </w:r>
    </w:p>
    <w:p w:rsidR="001A6B20" w:rsidRPr="00E42908" w:rsidRDefault="001A6B20" w:rsidP="001A6B20">
      <w:pPr>
        <w:jc w:val="both"/>
        <w:rPr>
          <w:rFonts w:ascii="Arial" w:hAnsi="Arial" w:cs="Arial"/>
          <w:iCs/>
          <w:lang w:val="it-IT"/>
        </w:rPr>
      </w:pPr>
    </w:p>
    <w:p w:rsidR="00E42908" w:rsidRPr="00E42908" w:rsidRDefault="001A6B20" w:rsidP="00E42908">
      <w:pPr>
        <w:ind w:firstLine="720"/>
        <w:jc w:val="both"/>
        <w:rPr>
          <w:rFonts w:ascii="Arial" w:hAnsi="Arial" w:cs="Arial"/>
          <w:b/>
          <w:lang w:val="ro-RO"/>
        </w:rPr>
      </w:pPr>
      <w:r>
        <w:rPr>
          <w:rFonts w:ascii="Arial" w:hAnsi="Arial" w:cs="Arial"/>
          <w:b/>
          <w:lang w:val="ro-RO"/>
        </w:rPr>
        <w:t xml:space="preserve">                              </w:t>
      </w:r>
      <w:r w:rsidR="00E42908" w:rsidRPr="00E42908">
        <w:rPr>
          <w:rFonts w:ascii="Arial" w:hAnsi="Arial" w:cs="Arial"/>
          <w:b/>
          <w:lang w:val="ro-RO"/>
        </w:rPr>
        <w:t>Tabelul nr. 3.3.5.</w:t>
      </w:r>
    </w:p>
    <w:tbl>
      <w:tblPr>
        <w:tblW w:w="4471" w:type="dxa"/>
        <w:jc w:val="center"/>
        <w:tblInd w:w="2426" w:type="dxa"/>
        <w:tblLook w:val="04A0"/>
      </w:tblPr>
      <w:tblGrid>
        <w:gridCol w:w="3332"/>
        <w:gridCol w:w="1139"/>
      </w:tblGrid>
      <w:tr w:rsidR="00663A6A" w:rsidRPr="00E42908" w:rsidTr="006A3D9D">
        <w:trPr>
          <w:trHeight w:val="300"/>
          <w:jc w:val="center"/>
        </w:trPr>
        <w:tc>
          <w:tcPr>
            <w:tcW w:w="3332" w:type="dxa"/>
            <w:tcBorders>
              <w:top w:val="single" w:sz="4" w:space="0" w:color="auto"/>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VICTORIA ORD.II</w:t>
            </w:r>
          </w:p>
        </w:tc>
        <w:tc>
          <w:tcPr>
            <w:tcW w:w="1139" w:type="dxa"/>
            <w:tcBorders>
              <w:top w:val="single" w:sz="4" w:space="0" w:color="auto"/>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332"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M.KOGĂLNICEANU ORD.II</w:t>
            </w:r>
          </w:p>
        </w:tc>
        <w:tc>
          <w:tcPr>
            <w:tcW w:w="1139"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332"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LARGU ORD.II</w:t>
            </w:r>
          </w:p>
        </w:tc>
        <w:tc>
          <w:tcPr>
            <w:tcW w:w="1139"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332"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BRĂDEANU ORD.II</w:t>
            </w:r>
          </w:p>
        </w:tc>
        <w:tc>
          <w:tcPr>
            <w:tcW w:w="1139"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332"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CARAGELE (CILIBIA)</w:t>
            </w:r>
          </w:p>
        </w:tc>
        <w:tc>
          <w:tcPr>
            <w:tcW w:w="1139"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332"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ÎNSURĂȚEI ORD.II</w:t>
            </w:r>
          </w:p>
        </w:tc>
        <w:tc>
          <w:tcPr>
            <w:tcW w:w="1139"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332"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CĂLDĂREȘTI NORD ORD.II</w:t>
            </w:r>
          </w:p>
        </w:tc>
        <w:tc>
          <w:tcPr>
            <w:tcW w:w="1139"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332"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MIHAI BRAVU ORD.II</w:t>
            </w:r>
          </w:p>
        </w:tc>
        <w:tc>
          <w:tcPr>
            <w:tcW w:w="1139"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332"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GENERAL POETAS ORD.II</w:t>
            </w:r>
          </w:p>
        </w:tc>
        <w:tc>
          <w:tcPr>
            <w:tcW w:w="1139"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332"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RUȘEȚU ORD.II</w:t>
            </w:r>
          </w:p>
        </w:tc>
        <w:tc>
          <w:tcPr>
            <w:tcW w:w="1139"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332"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SMEENI ORD.II</w:t>
            </w:r>
          </w:p>
        </w:tc>
        <w:tc>
          <w:tcPr>
            <w:tcW w:w="1139"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332" w:type="dxa"/>
            <w:tcBorders>
              <w:top w:val="nil"/>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ZĂVOAIA ORD.II</w:t>
            </w:r>
          </w:p>
        </w:tc>
        <w:tc>
          <w:tcPr>
            <w:tcW w:w="1139"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332" w:type="dxa"/>
            <w:tcBorders>
              <w:top w:val="single" w:sz="4" w:space="0" w:color="auto"/>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NICULEȘTI - JIANU ORD.II</w:t>
            </w:r>
          </w:p>
        </w:tc>
        <w:tc>
          <w:tcPr>
            <w:tcW w:w="1139" w:type="dxa"/>
            <w:tcBorders>
              <w:top w:val="single" w:sz="4" w:space="0" w:color="auto"/>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r w:rsidR="00663A6A" w:rsidRPr="00E42908" w:rsidTr="006A3D9D">
        <w:trPr>
          <w:trHeight w:val="300"/>
          <w:jc w:val="center"/>
        </w:trPr>
        <w:tc>
          <w:tcPr>
            <w:tcW w:w="3332" w:type="dxa"/>
            <w:tcBorders>
              <w:top w:val="single" w:sz="4" w:space="0" w:color="auto"/>
              <w:left w:val="single" w:sz="4" w:space="0" w:color="auto"/>
              <w:bottom w:val="single" w:sz="4" w:space="0" w:color="auto"/>
              <w:right w:val="single" w:sz="4" w:space="0" w:color="auto"/>
            </w:tcBorders>
            <w:shd w:val="clear" w:color="auto" w:fill="D9D9D9"/>
            <w:vAlign w:val="center"/>
          </w:tcPr>
          <w:p w:rsidR="00663A6A" w:rsidRPr="00E42908" w:rsidRDefault="00663A6A" w:rsidP="006A3D9D">
            <w:pPr>
              <w:rPr>
                <w:rFonts w:ascii="Arial" w:hAnsi="Arial" w:cs="Arial"/>
                <w:bCs/>
              </w:rPr>
            </w:pPr>
            <w:r w:rsidRPr="00E42908">
              <w:rPr>
                <w:rFonts w:ascii="Arial" w:hAnsi="Arial" w:cs="Arial"/>
                <w:bCs/>
              </w:rPr>
              <w:t>SMÂRDAN (BUZĂU) ORD.II</w:t>
            </w:r>
          </w:p>
        </w:tc>
        <w:tc>
          <w:tcPr>
            <w:tcW w:w="1139" w:type="dxa"/>
            <w:tcBorders>
              <w:top w:val="nil"/>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r>
    </w:tbl>
    <w:p w:rsidR="001A6B20" w:rsidRDefault="001A6B20" w:rsidP="001A6B20">
      <w:pPr>
        <w:jc w:val="both"/>
        <w:rPr>
          <w:rFonts w:ascii="Arial" w:hAnsi="Arial" w:cs="Arial"/>
          <w:lang w:val="it-IT"/>
        </w:rPr>
      </w:pPr>
    </w:p>
    <w:p w:rsidR="00663A6A" w:rsidRPr="00E42908" w:rsidRDefault="00663A6A" w:rsidP="001A6B20">
      <w:pPr>
        <w:jc w:val="both"/>
        <w:rPr>
          <w:rFonts w:ascii="Arial" w:hAnsi="Arial" w:cs="Arial"/>
          <w:lang w:val="it-IT"/>
        </w:rPr>
      </w:pPr>
      <w:r w:rsidRPr="00E42908">
        <w:rPr>
          <w:rFonts w:ascii="Arial" w:hAnsi="Arial" w:cs="Arial"/>
          <w:lang w:val="it-IT"/>
        </w:rPr>
        <w:t>Indicatorii care au determinat starea corpului de apă și pentru care sunt stabilite valori de prag sunt:</w:t>
      </w:r>
      <w:r w:rsidRPr="00E42908">
        <w:rPr>
          <w:rFonts w:ascii="Arial" w:hAnsi="Arial" w:cs="Arial"/>
          <w:b/>
          <w:lang w:val="it-IT"/>
        </w:rPr>
        <w:t xml:space="preserve"> </w:t>
      </w:r>
      <w:r w:rsidRPr="00E42908">
        <w:rPr>
          <w:rFonts w:ascii="Arial" w:hAnsi="Arial" w:cs="Arial"/>
          <w:lang w:val="it-IT"/>
        </w:rPr>
        <w:t>Nitrați</w:t>
      </w:r>
      <w:r w:rsidRPr="00E42908">
        <w:rPr>
          <w:rFonts w:ascii="Arial" w:hAnsi="Arial" w:cs="Arial"/>
          <w:b/>
          <w:lang w:val="it-IT"/>
        </w:rPr>
        <w:t xml:space="preserve"> (</w:t>
      </w:r>
      <w:r w:rsidRPr="00E42908">
        <w:rPr>
          <w:rFonts w:ascii="Arial" w:hAnsi="Arial" w:cs="Arial"/>
          <w:lang w:val="it-IT"/>
        </w:rPr>
        <w:t>NO</w:t>
      </w:r>
      <w:r w:rsidRPr="00E42908">
        <w:rPr>
          <w:rFonts w:ascii="Arial" w:hAnsi="Arial" w:cs="Arial"/>
          <w:vertAlign w:val="subscript"/>
          <w:lang w:val="it-IT"/>
        </w:rPr>
        <w:t>3</w:t>
      </w:r>
      <w:r w:rsidRPr="00E42908">
        <w:rPr>
          <w:rFonts w:ascii="Arial" w:hAnsi="Arial" w:cs="Arial"/>
          <w:vertAlign w:val="superscript"/>
          <w:lang w:val="it-IT"/>
        </w:rPr>
        <w:t>-</w:t>
      </w:r>
      <w:r w:rsidRPr="00E42908">
        <w:rPr>
          <w:rFonts w:ascii="Arial" w:hAnsi="Arial" w:cs="Arial"/>
          <w:lang w:val="it-IT"/>
        </w:rPr>
        <w:t>), Amoniu (NH</w:t>
      </w:r>
      <w:r w:rsidRPr="00E42908">
        <w:rPr>
          <w:rFonts w:ascii="Arial" w:hAnsi="Arial" w:cs="Arial"/>
          <w:vertAlign w:val="subscript"/>
          <w:lang w:val="it-IT"/>
        </w:rPr>
        <w:t>4</w:t>
      </w:r>
      <w:r w:rsidRPr="00E42908">
        <w:rPr>
          <w:rFonts w:ascii="Arial" w:hAnsi="Arial" w:cs="Arial"/>
          <w:vertAlign w:val="superscript"/>
          <w:lang w:val="it-IT"/>
        </w:rPr>
        <w:t>+</w:t>
      </w:r>
      <w:r w:rsidRPr="00E42908">
        <w:rPr>
          <w:rFonts w:ascii="Arial" w:hAnsi="Arial" w:cs="Arial"/>
          <w:lang w:val="it-IT"/>
        </w:rPr>
        <w:t>), Cloruri (Cl</w:t>
      </w:r>
      <w:r w:rsidRPr="00E42908">
        <w:rPr>
          <w:rFonts w:ascii="Arial" w:hAnsi="Arial" w:cs="Arial"/>
          <w:vertAlign w:val="superscript"/>
          <w:lang w:val="it-IT"/>
        </w:rPr>
        <w:t>-</w:t>
      </w:r>
      <w:r w:rsidRPr="00E42908">
        <w:rPr>
          <w:rFonts w:ascii="Arial" w:hAnsi="Arial" w:cs="Arial"/>
          <w:lang w:val="it-IT"/>
        </w:rPr>
        <w:t>), Sulfați (SO</w:t>
      </w:r>
      <w:r w:rsidRPr="00E42908">
        <w:rPr>
          <w:rFonts w:ascii="Arial" w:hAnsi="Arial" w:cs="Arial"/>
          <w:vertAlign w:val="subscript"/>
          <w:lang w:val="it-IT"/>
        </w:rPr>
        <w:t>4</w:t>
      </w:r>
      <w:r w:rsidRPr="00E42908">
        <w:rPr>
          <w:rFonts w:ascii="Arial" w:hAnsi="Arial" w:cs="Arial"/>
          <w:vertAlign w:val="superscript"/>
          <w:lang w:val="it-IT"/>
        </w:rPr>
        <w:t>2+</w:t>
      </w:r>
      <w:r w:rsidRPr="00E42908">
        <w:rPr>
          <w:rFonts w:ascii="Arial" w:hAnsi="Arial" w:cs="Arial"/>
          <w:lang w:val="it-IT"/>
        </w:rPr>
        <w:t>), Nitriți (NO</w:t>
      </w:r>
      <w:r w:rsidRPr="00E42908">
        <w:rPr>
          <w:rFonts w:ascii="Arial" w:hAnsi="Arial" w:cs="Arial"/>
          <w:vertAlign w:val="subscript"/>
          <w:lang w:val="it-IT"/>
        </w:rPr>
        <w:t>2</w:t>
      </w:r>
      <w:r w:rsidRPr="00E42908">
        <w:rPr>
          <w:rFonts w:ascii="Arial" w:hAnsi="Arial" w:cs="Arial"/>
          <w:vertAlign w:val="superscript"/>
          <w:lang w:val="it-IT"/>
        </w:rPr>
        <w:t>-</w:t>
      </w:r>
      <w:r w:rsidRPr="00E42908">
        <w:rPr>
          <w:rFonts w:ascii="Arial" w:hAnsi="Arial" w:cs="Arial"/>
          <w:lang w:val="it-IT"/>
        </w:rPr>
        <w:t>) și ortofosfați solubili (PO</w:t>
      </w:r>
      <w:r w:rsidRPr="00E42908">
        <w:rPr>
          <w:rFonts w:ascii="Arial" w:hAnsi="Arial" w:cs="Arial"/>
          <w:vertAlign w:val="subscript"/>
          <w:lang w:val="it-IT"/>
        </w:rPr>
        <w:t>4</w:t>
      </w:r>
      <w:r w:rsidRPr="00E42908">
        <w:rPr>
          <w:rFonts w:ascii="Arial" w:hAnsi="Arial" w:cs="Arial"/>
          <w:vertAlign w:val="superscript"/>
          <w:lang w:val="it-IT"/>
        </w:rPr>
        <w:t>3-</w:t>
      </w:r>
      <w:r w:rsidRPr="00E42908">
        <w:rPr>
          <w:rFonts w:ascii="Arial" w:hAnsi="Arial" w:cs="Arial"/>
          <w:lang w:val="it-IT"/>
        </w:rPr>
        <w:t>).</w:t>
      </w:r>
    </w:p>
    <w:p w:rsidR="007F56FC" w:rsidRPr="00E42908" w:rsidRDefault="00663A6A" w:rsidP="001A6B20">
      <w:pPr>
        <w:jc w:val="both"/>
        <w:rPr>
          <w:rFonts w:ascii="Arial" w:hAnsi="Arial" w:cs="Arial"/>
          <w:b/>
          <w:highlight w:val="yellow"/>
          <w:lang w:val="ro-RO"/>
        </w:rPr>
      </w:pPr>
      <w:r w:rsidRPr="00E42908">
        <w:rPr>
          <w:rFonts w:ascii="Arial" w:hAnsi="Arial" w:cs="Arial"/>
          <w:lang w:val="it-IT"/>
        </w:rPr>
        <w:t>Din cele 14 foraje monitorizate, s-au înregistrat depășiri față de valorile de prag la 2 foraje.</w:t>
      </w:r>
      <w:r w:rsidR="007F56FC" w:rsidRPr="00E42908">
        <w:rPr>
          <w:rFonts w:ascii="Arial" w:hAnsi="Arial" w:cs="Arial"/>
          <w:b/>
          <w:highlight w:val="yellow"/>
          <w:lang w:val="ro-RO"/>
        </w:rPr>
        <w:t xml:space="preserve"> </w:t>
      </w:r>
    </w:p>
    <w:p w:rsidR="00E42908" w:rsidRPr="00E42908" w:rsidRDefault="00E42908" w:rsidP="001A6B20">
      <w:pPr>
        <w:jc w:val="both"/>
        <w:rPr>
          <w:rFonts w:ascii="Arial" w:hAnsi="Arial" w:cs="Arial"/>
          <w:b/>
          <w:lang w:val="ro-RO"/>
        </w:rPr>
      </w:pPr>
      <w:r w:rsidRPr="00E42908">
        <w:rPr>
          <w:rFonts w:ascii="Arial" w:hAnsi="Arial" w:cs="Arial"/>
        </w:rPr>
        <w:t xml:space="preserve">Acestea sunt redate în </w:t>
      </w:r>
      <w:r w:rsidRPr="00E42908">
        <w:rPr>
          <w:rFonts w:ascii="Arial" w:hAnsi="Arial" w:cs="Arial"/>
          <w:b/>
          <w:lang w:val="ro-RO"/>
        </w:rPr>
        <w:t>Tabelul nr. 3.3.</w:t>
      </w:r>
      <w:r>
        <w:rPr>
          <w:rFonts w:ascii="Arial" w:hAnsi="Arial" w:cs="Arial"/>
          <w:b/>
          <w:lang w:val="ro-RO"/>
        </w:rPr>
        <w:t>6</w:t>
      </w:r>
      <w:r w:rsidRPr="00E42908">
        <w:rPr>
          <w:rFonts w:ascii="Arial" w:hAnsi="Arial" w:cs="Arial"/>
          <w:b/>
          <w:lang w:val="ro-RO"/>
        </w:rPr>
        <w:t>.</w:t>
      </w:r>
    </w:p>
    <w:p w:rsidR="00E42908" w:rsidRPr="00E42908" w:rsidRDefault="00E42908" w:rsidP="00E42908">
      <w:pPr>
        <w:ind w:firstLine="720"/>
        <w:jc w:val="both"/>
        <w:rPr>
          <w:rFonts w:ascii="Arial" w:hAnsi="Arial" w:cs="Arial"/>
          <w:b/>
          <w:lang w:val="ro-RO"/>
        </w:rPr>
      </w:pPr>
    </w:p>
    <w:p w:rsidR="00663A6A" w:rsidRPr="00EF7E89" w:rsidRDefault="001A6B20" w:rsidP="00E42908">
      <w:pPr>
        <w:jc w:val="both"/>
        <w:rPr>
          <w:rFonts w:ascii="Arial" w:hAnsi="Arial" w:cs="Arial"/>
          <w:color w:val="FF0000"/>
          <w:lang w:val="it-IT"/>
        </w:rPr>
      </w:pPr>
      <w:r>
        <w:rPr>
          <w:rFonts w:ascii="Arial" w:hAnsi="Arial" w:cs="Arial"/>
          <w:b/>
          <w:lang w:val="ro-RO"/>
        </w:rPr>
        <w:t xml:space="preserve">                          </w:t>
      </w:r>
      <w:r w:rsidRPr="00E42908">
        <w:rPr>
          <w:rFonts w:ascii="Arial" w:hAnsi="Arial" w:cs="Arial"/>
          <w:b/>
          <w:lang w:val="ro-RO"/>
        </w:rPr>
        <w:t>Tabelul nr. 3.3.</w:t>
      </w:r>
      <w:r>
        <w:rPr>
          <w:rFonts w:ascii="Arial" w:hAnsi="Arial" w:cs="Arial"/>
          <w:b/>
          <w:lang w:val="ro-RO"/>
        </w:rPr>
        <w:t>6</w:t>
      </w:r>
      <w:r w:rsidRPr="00E42908">
        <w:rPr>
          <w:rFonts w:ascii="Arial" w:hAnsi="Arial" w:cs="Arial"/>
          <w:b/>
          <w:lang w:val="ro-RO"/>
        </w:rPr>
        <w:t>.</w:t>
      </w:r>
    </w:p>
    <w:tbl>
      <w:tblPr>
        <w:tblpPr w:leftFromText="180" w:rightFromText="180" w:vertAnchor="text" w:tblpXSpec="center" w:tblpY="1"/>
        <w:tblOverlap w:val="never"/>
        <w:tblW w:w="6225" w:type="dxa"/>
        <w:tblLook w:val="04A0"/>
      </w:tblPr>
      <w:tblGrid>
        <w:gridCol w:w="1984"/>
        <w:gridCol w:w="1901"/>
        <w:gridCol w:w="900"/>
        <w:gridCol w:w="1440"/>
      </w:tblGrid>
      <w:tr w:rsidR="00663A6A" w:rsidRPr="00E42908" w:rsidTr="006A3D9D">
        <w:trPr>
          <w:trHeight w:val="558"/>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63A6A" w:rsidRPr="00E42908" w:rsidRDefault="00663A6A" w:rsidP="006A3D9D">
            <w:pPr>
              <w:rPr>
                <w:rFonts w:ascii="Arial" w:hAnsi="Arial" w:cs="Arial"/>
                <w:bCs/>
              </w:rPr>
            </w:pPr>
            <w:r w:rsidRPr="00E42908">
              <w:rPr>
                <w:rFonts w:ascii="Arial" w:hAnsi="Arial" w:cs="Arial"/>
                <w:bCs/>
              </w:rPr>
              <w:t>Depășiri amoniu</w:t>
            </w:r>
          </w:p>
        </w:tc>
        <w:tc>
          <w:tcPr>
            <w:tcW w:w="1901" w:type="dxa"/>
            <w:tcBorders>
              <w:top w:val="single" w:sz="4" w:space="0" w:color="auto"/>
              <w:left w:val="nil"/>
              <w:bottom w:val="single" w:sz="4" w:space="0" w:color="auto"/>
              <w:right w:val="single" w:sz="4" w:space="0" w:color="auto"/>
            </w:tcBorders>
            <w:shd w:val="clear" w:color="auto" w:fill="D9D9D9"/>
            <w:vAlign w:val="center"/>
          </w:tcPr>
          <w:p w:rsidR="00663A6A" w:rsidRPr="00E42908" w:rsidRDefault="00663A6A" w:rsidP="006A3D9D">
            <w:pPr>
              <w:jc w:val="center"/>
              <w:rPr>
                <w:rFonts w:ascii="Arial" w:hAnsi="Arial" w:cs="Arial"/>
                <w:bCs/>
              </w:rPr>
            </w:pPr>
            <w:r w:rsidRPr="00E42908">
              <w:rPr>
                <w:rFonts w:ascii="Arial" w:hAnsi="Arial" w:cs="Arial"/>
                <w:bCs/>
              </w:rPr>
              <w:t>CARAGELE (CILIBIA)</w:t>
            </w:r>
          </w:p>
        </w:tc>
        <w:tc>
          <w:tcPr>
            <w:tcW w:w="900" w:type="dxa"/>
            <w:tcBorders>
              <w:top w:val="single" w:sz="4" w:space="0" w:color="auto"/>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c>
          <w:tcPr>
            <w:tcW w:w="1440" w:type="dxa"/>
            <w:tcBorders>
              <w:top w:val="single" w:sz="4" w:space="0" w:color="auto"/>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1.015</w:t>
            </w:r>
          </w:p>
        </w:tc>
      </w:tr>
      <w:tr w:rsidR="00663A6A" w:rsidRPr="00E42908" w:rsidTr="006A3D9D">
        <w:trPr>
          <w:trHeight w:val="300"/>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A6A" w:rsidRPr="00E42908" w:rsidRDefault="00663A6A" w:rsidP="006A3D9D">
            <w:pPr>
              <w:rPr>
                <w:rFonts w:ascii="Arial" w:hAnsi="Arial" w:cs="Arial"/>
              </w:rPr>
            </w:pPr>
            <w:r w:rsidRPr="00E42908">
              <w:rPr>
                <w:rFonts w:ascii="Arial" w:hAnsi="Arial" w:cs="Arial"/>
              </w:rPr>
              <w:t>Depășiri cloruri</w:t>
            </w:r>
          </w:p>
        </w:tc>
        <w:tc>
          <w:tcPr>
            <w:tcW w:w="1901" w:type="dxa"/>
            <w:tcBorders>
              <w:top w:val="single" w:sz="4" w:space="0" w:color="auto"/>
              <w:left w:val="nil"/>
              <w:bottom w:val="single" w:sz="4" w:space="0" w:color="auto"/>
              <w:right w:val="single" w:sz="4" w:space="0" w:color="auto"/>
            </w:tcBorders>
            <w:shd w:val="clear" w:color="auto" w:fill="D9D9D9"/>
            <w:vAlign w:val="center"/>
          </w:tcPr>
          <w:p w:rsidR="00663A6A" w:rsidRPr="00E42908" w:rsidRDefault="00663A6A" w:rsidP="006A3D9D">
            <w:pPr>
              <w:jc w:val="center"/>
              <w:rPr>
                <w:rFonts w:ascii="Arial" w:hAnsi="Arial" w:cs="Arial"/>
                <w:bCs/>
              </w:rPr>
            </w:pPr>
            <w:r w:rsidRPr="00E42908">
              <w:rPr>
                <w:rFonts w:ascii="Arial" w:hAnsi="Arial" w:cs="Arial"/>
                <w:bCs/>
              </w:rPr>
              <w:t>CARAGELE (CILIBIA)</w:t>
            </w:r>
          </w:p>
        </w:tc>
        <w:tc>
          <w:tcPr>
            <w:tcW w:w="900" w:type="dxa"/>
            <w:tcBorders>
              <w:top w:val="single" w:sz="4" w:space="0" w:color="auto"/>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c>
          <w:tcPr>
            <w:tcW w:w="1440" w:type="dxa"/>
            <w:tcBorders>
              <w:top w:val="single" w:sz="4" w:space="0" w:color="auto"/>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439.43</w:t>
            </w:r>
          </w:p>
        </w:tc>
      </w:tr>
      <w:tr w:rsidR="00663A6A" w:rsidRPr="00E42908" w:rsidTr="006A3D9D">
        <w:trPr>
          <w:trHeight w:val="300"/>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A6A" w:rsidRPr="00E42908" w:rsidRDefault="00663A6A" w:rsidP="006A3D9D">
            <w:pPr>
              <w:rPr>
                <w:rFonts w:ascii="Arial" w:hAnsi="Arial" w:cs="Arial"/>
              </w:rPr>
            </w:pPr>
            <w:r w:rsidRPr="00E42908">
              <w:rPr>
                <w:rFonts w:ascii="Arial" w:hAnsi="Arial" w:cs="Arial"/>
              </w:rPr>
              <w:t>Depășiri sulfați</w:t>
            </w:r>
          </w:p>
        </w:tc>
        <w:tc>
          <w:tcPr>
            <w:tcW w:w="1901" w:type="dxa"/>
            <w:tcBorders>
              <w:top w:val="single" w:sz="4" w:space="0" w:color="auto"/>
              <w:left w:val="nil"/>
              <w:bottom w:val="single" w:sz="4" w:space="0" w:color="auto"/>
              <w:right w:val="single" w:sz="4" w:space="0" w:color="auto"/>
            </w:tcBorders>
            <w:shd w:val="clear" w:color="auto" w:fill="D9D9D9"/>
            <w:vAlign w:val="center"/>
          </w:tcPr>
          <w:p w:rsidR="00663A6A" w:rsidRPr="00E42908" w:rsidRDefault="00663A6A" w:rsidP="006A3D9D">
            <w:pPr>
              <w:jc w:val="center"/>
              <w:rPr>
                <w:rFonts w:ascii="Arial" w:hAnsi="Arial" w:cs="Arial"/>
                <w:bCs/>
              </w:rPr>
            </w:pPr>
            <w:r w:rsidRPr="00E42908">
              <w:rPr>
                <w:rFonts w:ascii="Arial" w:hAnsi="Arial" w:cs="Arial"/>
                <w:bCs/>
              </w:rPr>
              <w:t>VICTORIA ORD.II</w:t>
            </w:r>
          </w:p>
        </w:tc>
        <w:tc>
          <w:tcPr>
            <w:tcW w:w="900" w:type="dxa"/>
            <w:tcBorders>
              <w:top w:val="single" w:sz="4" w:space="0" w:color="auto"/>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F1</w:t>
            </w:r>
          </w:p>
        </w:tc>
        <w:tc>
          <w:tcPr>
            <w:tcW w:w="1440" w:type="dxa"/>
            <w:tcBorders>
              <w:top w:val="single" w:sz="4" w:space="0" w:color="auto"/>
              <w:left w:val="nil"/>
              <w:bottom w:val="single" w:sz="4" w:space="0" w:color="auto"/>
              <w:right w:val="single" w:sz="4" w:space="0" w:color="auto"/>
            </w:tcBorders>
            <w:shd w:val="clear" w:color="auto" w:fill="auto"/>
            <w:vAlign w:val="center"/>
          </w:tcPr>
          <w:p w:rsidR="00663A6A" w:rsidRPr="00E42908" w:rsidRDefault="00663A6A" w:rsidP="006A3D9D">
            <w:pPr>
              <w:jc w:val="center"/>
              <w:rPr>
                <w:rFonts w:ascii="Arial" w:hAnsi="Arial" w:cs="Arial"/>
                <w:bCs/>
              </w:rPr>
            </w:pPr>
            <w:r w:rsidRPr="00E42908">
              <w:rPr>
                <w:rFonts w:ascii="Arial" w:hAnsi="Arial" w:cs="Arial"/>
                <w:bCs/>
              </w:rPr>
              <w:t>259.23</w:t>
            </w:r>
          </w:p>
        </w:tc>
      </w:tr>
    </w:tbl>
    <w:p w:rsidR="00663A6A" w:rsidRPr="00EF7E89" w:rsidRDefault="00663A6A" w:rsidP="00663A6A">
      <w:pPr>
        <w:ind w:firstLine="720"/>
        <w:jc w:val="both"/>
        <w:rPr>
          <w:rFonts w:ascii="Arial" w:hAnsi="Arial" w:cs="Arial"/>
          <w:color w:val="FF0000"/>
          <w:lang w:val="it-IT"/>
        </w:rPr>
      </w:pPr>
      <w:r w:rsidRPr="00EF7E89">
        <w:rPr>
          <w:rFonts w:ascii="Arial" w:hAnsi="Arial" w:cs="Arial"/>
          <w:color w:val="FF0000"/>
          <w:lang w:val="it-IT"/>
        </w:rPr>
        <w:br w:type="textWrapping" w:clear="all"/>
      </w:r>
    </w:p>
    <w:p w:rsidR="00663A6A" w:rsidRPr="00E42908" w:rsidRDefault="00663A6A" w:rsidP="001A6B20">
      <w:pPr>
        <w:jc w:val="both"/>
        <w:rPr>
          <w:rFonts w:ascii="Arial" w:hAnsi="Arial" w:cs="Arial"/>
          <w:lang w:val="it-IT"/>
        </w:rPr>
      </w:pPr>
      <w:r w:rsidRPr="00E42908">
        <w:rPr>
          <w:rFonts w:ascii="Arial" w:hAnsi="Arial" w:cs="Arial"/>
          <w:lang w:val="it-IT"/>
        </w:rPr>
        <w:lastRenderedPageBreak/>
        <w:t xml:space="preserve">Corpul de apă subterană este în </w:t>
      </w:r>
      <w:r w:rsidRPr="00E42908">
        <w:rPr>
          <w:rFonts w:ascii="Arial" w:hAnsi="Arial" w:cs="Arial"/>
          <w:b/>
          <w:lang w:val="it-IT"/>
        </w:rPr>
        <w:t>stare calitativă (chimică) bună.</w:t>
      </w:r>
    </w:p>
    <w:p w:rsidR="00663A6A" w:rsidRPr="00E42908" w:rsidRDefault="00663A6A" w:rsidP="001A6B20">
      <w:pPr>
        <w:jc w:val="both"/>
        <w:rPr>
          <w:rFonts w:ascii="Arial" w:hAnsi="Arial" w:cs="Arial"/>
          <w:lang w:val="it-IT"/>
        </w:rPr>
      </w:pPr>
      <w:r w:rsidRPr="00E42908">
        <w:rPr>
          <w:rFonts w:ascii="Arial" w:hAnsi="Arial" w:cs="Arial"/>
          <w:lang w:val="it-IT"/>
        </w:rPr>
        <w:t>Și în acest corp de apă au mai fost monitorizați, conform Manualului de Operare pentru 2013, parametri fizico-chimici, care nu intră în evaluarea stării chimice. Aceștia sunt:</w:t>
      </w:r>
      <w:r w:rsidRPr="00E42908">
        <w:rPr>
          <w:rFonts w:ascii="Arial" w:hAnsi="Arial" w:cs="Arial"/>
          <w:b/>
          <w:i/>
          <w:lang w:val="it-IT"/>
        </w:rPr>
        <w:t xml:space="preserve"> </w:t>
      </w:r>
      <w:r w:rsidRPr="00E42908">
        <w:rPr>
          <w:rFonts w:ascii="Arial" w:hAnsi="Arial" w:cs="Arial"/>
          <w:lang w:val="it-IT"/>
        </w:rPr>
        <w:t>pH, oxigen dizolvat (OD), conductivitate, duritate tot., bicarbonați (HCO</w:t>
      </w:r>
      <w:r w:rsidRPr="00E42908">
        <w:rPr>
          <w:rFonts w:ascii="Arial" w:hAnsi="Arial" w:cs="Arial"/>
          <w:vertAlign w:val="subscript"/>
          <w:lang w:val="it-IT"/>
        </w:rPr>
        <w:t>3</w:t>
      </w:r>
      <w:r w:rsidRPr="00E42908">
        <w:rPr>
          <w:rFonts w:ascii="Arial" w:hAnsi="Arial" w:cs="Arial"/>
          <w:vertAlign w:val="superscript"/>
          <w:lang w:val="it-IT"/>
        </w:rPr>
        <w:t>-</w:t>
      </w:r>
      <w:r w:rsidRPr="00E42908">
        <w:rPr>
          <w:rFonts w:ascii="Arial" w:hAnsi="Arial" w:cs="Arial"/>
          <w:lang w:val="it-IT"/>
        </w:rPr>
        <w:t>), sodiu (Na</w:t>
      </w:r>
      <w:r w:rsidRPr="00E42908">
        <w:rPr>
          <w:rFonts w:ascii="Arial" w:hAnsi="Arial" w:cs="Arial"/>
          <w:vertAlign w:val="superscript"/>
          <w:lang w:val="it-IT"/>
        </w:rPr>
        <w:t>+</w:t>
      </w:r>
      <w:r w:rsidRPr="00E42908">
        <w:rPr>
          <w:rFonts w:ascii="Arial" w:hAnsi="Arial" w:cs="Arial"/>
          <w:lang w:val="it-IT"/>
        </w:rPr>
        <w:t>); Potasiu (K</w:t>
      </w:r>
      <w:r w:rsidRPr="00E42908">
        <w:rPr>
          <w:rFonts w:ascii="Arial" w:hAnsi="Arial" w:cs="Arial"/>
          <w:vertAlign w:val="superscript"/>
          <w:lang w:val="it-IT"/>
        </w:rPr>
        <w:t>+</w:t>
      </w:r>
      <w:r w:rsidRPr="00E42908">
        <w:rPr>
          <w:rFonts w:ascii="Arial" w:hAnsi="Arial" w:cs="Arial"/>
          <w:lang w:val="it-IT"/>
        </w:rPr>
        <w:t>); Calciu (Ca</w:t>
      </w:r>
      <w:r w:rsidRPr="00E42908">
        <w:rPr>
          <w:rFonts w:ascii="Arial" w:hAnsi="Arial" w:cs="Arial"/>
          <w:vertAlign w:val="superscript"/>
          <w:lang w:val="it-IT"/>
        </w:rPr>
        <w:t>2+</w:t>
      </w:r>
      <w:r w:rsidRPr="00E42908">
        <w:rPr>
          <w:rFonts w:ascii="Arial" w:hAnsi="Arial" w:cs="Arial"/>
          <w:lang w:val="it-IT"/>
        </w:rPr>
        <w:t>); Magneziu (Mg</w:t>
      </w:r>
      <w:r w:rsidRPr="00E42908">
        <w:rPr>
          <w:rFonts w:ascii="Arial" w:hAnsi="Arial" w:cs="Arial"/>
          <w:vertAlign w:val="superscript"/>
          <w:lang w:val="it-IT"/>
        </w:rPr>
        <w:t>2+</w:t>
      </w:r>
      <w:r w:rsidRPr="00E42908">
        <w:rPr>
          <w:rFonts w:ascii="Arial" w:hAnsi="Arial" w:cs="Arial"/>
          <w:lang w:val="it-IT"/>
        </w:rPr>
        <w:t>), arsen, mercur, cadmiu, plumb și micropoluanți organici.</w:t>
      </w:r>
    </w:p>
    <w:p w:rsidR="00663A6A" w:rsidRDefault="00663A6A" w:rsidP="00663A6A">
      <w:pPr>
        <w:rPr>
          <w:sz w:val="20"/>
          <w:szCs w:val="20"/>
        </w:rPr>
      </w:pPr>
    </w:p>
    <w:p w:rsidR="0009779A" w:rsidRDefault="0009779A" w:rsidP="00E14D2D">
      <w:pPr>
        <w:tabs>
          <w:tab w:val="left" w:pos="1260"/>
          <w:tab w:val="left" w:leader="dot" w:pos="8820"/>
        </w:tabs>
        <w:ind w:right="340"/>
        <w:jc w:val="center"/>
        <w:rPr>
          <w:rFonts w:ascii="Arial" w:hAnsi="Arial" w:cs="Arial"/>
          <w:b/>
        </w:rPr>
      </w:pPr>
      <w:r w:rsidRPr="007F56FC">
        <w:rPr>
          <w:rFonts w:ascii="Arial" w:hAnsi="Arial" w:cs="Arial"/>
          <w:b/>
        </w:rPr>
        <w:t>3.4. Apa potabilă şi apa de îmbăiere</w:t>
      </w:r>
    </w:p>
    <w:p w:rsidR="00E14D2D" w:rsidRPr="007F56FC" w:rsidRDefault="00E14D2D" w:rsidP="00E14D2D">
      <w:pPr>
        <w:tabs>
          <w:tab w:val="left" w:pos="1260"/>
          <w:tab w:val="left" w:leader="dot" w:pos="8820"/>
        </w:tabs>
        <w:ind w:right="340"/>
        <w:jc w:val="center"/>
        <w:rPr>
          <w:rFonts w:ascii="Arial" w:hAnsi="Arial" w:cs="Arial"/>
          <w:b/>
        </w:rPr>
      </w:pPr>
    </w:p>
    <w:p w:rsidR="0009779A" w:rsidRPr="00DA0330" w:rsidRDefault="0009779A" w:rsidP="0009779A">
      <w:pPr>
        <w:tabs>
          <w:tab w:val="left" w:leader="dot" w:pos="8820"/>
        </w:tabs>
        <w:ind w:right="340"/>
        <w:rPr>
          <w:rFonts w:ascii="Arial" w:hAnsi="Arial" w:cs="Arial"/>
          <w:b/>
          <w:i/>
        </w:rPr>
      </w:pPr>
      <w:r w:rsidRPr="007B2C4F">
        <w:rPr>
          <w:rFonts w:ascii="Arial" w:hAnsi="Arial" w:cs="Arial"/>
          <w:b/>
          <w:i/>
        </w:rPr>
        <w:t>3.4.1.</w:t>
      </w:r>
      <w:r w:rsidRPr="00DA0330">
        <w:rPr>
          <w:rFonts w:ascii="Arial" w:hAnsi="Arial" w:cs="Arial"/>
          <w:b/>
          <w:i/>
        </w:rPr>
        <w:t xml:space="preserve"> </w:t>
      </w:r>
      <w:r>
        <w:rPr>
          <w:rFonts w:ascii="Arial" w:hAnsi="Arial" w:cs="Arial"/>
          <w:b/>
          <w:i/>
        </w:rPr>
        <w:t xml:space="preserve">- </w:t>
      </w:r>
      <w:r w:rsidRPr="00DA0330">
        <w:rPr>
          <w:rFonts w:ascii="Arial" w:hAnsi="Arial" w:cs="Arial"/>
          <w:b/>
          <w:i/>
        </w:rPr>
        <w:t xml:space="preserve">Apa potabilă </w:t>
      </w:r>
    </w:p>
    <w:p w:rsidR="0009779A" w:rsidRDefault="0009779A" w:rsidP="0009779A">
      <w:pPr>
        <w:tabs>
          <w:tab w:val="left" w:leader="dot" w:pos="8820"/>
        </w:tabs>
        <w:ind w:right="340"/>
        <w:rPr>
          <w:rFonts w:ascii="Arial" w:hAnsi="Arial" w:cs="Arial"/>
          <w:b/>
          <w:i/>
        </w:rPr>
      </w:pPr>
      <w:r w:rsidRPr="00DA0330">
        <w:rPr>
          <w:rFonts w:ascii="Arial" w:hAnsi="Arial" w:cs="Arial"/>
          <w:b/>
          <w:i/>
        </w:rPr>
        <w:t>3.</w:t>
      </w:r>
      <w:r>
        <w:rPr>
          <w:rFonts w:ascii="Arial" w:hAnsi="Arial" w:cs="Arial"/>
          <w:b/>
          <w:i/>
        </w:rPr>
        <w:t>4</w:t>
      </w:r>
      <w:r w:rsidRPr="00DA0330">
        <w:rPr>
          <w:rFonts w:ascii="Arial" w:hAnsi="Arial" w:cs="Arial"/>
          <w:b/>
          <w:i/>
        </w:rPr>
        <w:t xml:space="preserve">.2. </w:t>
      </w:r>
      <w:r>
        <w:rPr>
          <w:rFonts w:ascii="Arial" w:hAnsi="Arial" w:cs="Arial"/>
          <w:b/>
          <w:i/>
        </w:rPr>
        <w:t xml:space="preserve">- </w:t>
      </w:r>
      <w:r w:rsidRPr="00DA0330">
        <w:rPr>
          <w:rFonts w:ascii="Arial" w:hAnsi="Arial" w:cs="Arial"/>
          <w:b/>
          <w:i/>
        </w:rPr>
        <w:t xml:space="preserve">Apa de îmbăiere </w:t>
      </w:r>
    </w:p>
    <w:p w:rsidR="0009779A" w:rsidRPr="00DA0330" w:rsidRDefault="0009779A" w:rsidP="0009779A">
      <w:pPr>
        <w:rPr>
          <w:rFonts w:ascii="Arial" w:hAnsi="Arial" w:cs="Arial"/>
          <w:b/>
          <w:u w:val="single"/>
        </w:rPr>
      </w:pPr>
    </w:p>
    <w:p w:rsidR="0009779A" w:rsidRPr="00E42908" w:rsidRDefault="00E42908" w:rsidP="0009779A">
      <w:pPr>
        <w:pStyle w:val="Indentcorptext21"/>
        <w:ind w:firstLine="0"/>
        <w:rPr>
          <w:rFonts w:ascii="Arial" w:hAnsi="Arial" w:cs="Arial"/>
          <w:b/>
          <w:sz w:val="24"/>
          <w:szCs w:val="24"/>
        </w:rPr>
      </w:pPr>
      <w:r w:rsidRPr="00E42908">
        <w:rPr>
          <w:rFonts w:ascii="Arial" w:hAnsi="Arial" w:cs="Arial"/>
          <w:b/>
          <w:sz w:val="24"/>
          <w:szCs w:val="24"/>
        </w:rPr>
        <w:t xml:space="preserve">Tabel 3.4.1.1 - </w:t>
      </w:r>
      <w:r w:rsidR="0009779A" w:rsidRPr="00E42908">
        <w:rPr>
          <w:rFonts w:ascii="Arial" w:hAnsi="Arial" w:cs="Arial"/>
          <w:b/>
          <w:sz w:val="24"/>
          <w:szCs w:val="24"/>
        </w:rPr>
        <w:t xml:space="preserve">Starea apei brute destinate potabilizării </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206"/>
        <w:gridCol w:w="3046"/>
        <w:gridCol w:w="1701"/>
        <w:gridCol w:w="1560"/>
      </w:tblGrid>
      <w:tr w:rsidR="0009779A" w:rsidRPr="00E42908" w:rsidTr="006A3D9D">
        <w:trPr>
          <w:trHeight w:val="1075"/>
          <w:jc w:val="center"/>
        </w:trPr>
        <w:tc>
          <w:tcPr>
            <w:tcW w:w="1985" w:type="dxa"/>
            <w:shd w:val="clear" w:color="auto" w:fill="E0E0E0"/>
            <w:vAlign w:val="center"/>
          </w:tcPr>
          <w:p w:rsidR="0009779A" w:rsidRPr="00E42908" w:rsidRDefault="0009779A" w:rsidP="006A3D9D">
            <w:pPr>
              <w:rPr>
                <w:rFonts w:ascii="Arial" w:hAnsi="Arial" w:cs="Arial"/>
                <w:b/>
              </w:rPr>
            </w:pPr>
            <w:r w:rsidRPr="00E42908">
              <w:rPr>
                <w:rFonts w:ascii="Arial" w:hAnsi="Arial" w:cs="Arial"/>
                <w:b/>
              </w:rPr>
              <w:t>Nume secţiune de prelevare</w:t>
            </w:r>
          </w:p>
        </w:tc>
        <w:tc>
          <w:tcPr>
            <w:tcW w:w="1206" w:type="dxa"/>
            <w:shd w:val="clear" w:color="auto" w:fill="E0E0E0"/>
            <w:vAlign w:val="center"/>
          </w:tcPr>
          <w:p w:rsidR="0009779A" w:rsidRPr="00E42908" w:rsidRDefault="0009779A" w:rsidP="006A3D9D">
            <w:pPr>
              <w:jc w:val="center"/>
              <w:rPr>
                <w:rFonts w:ascii="Arial" w:hAnsi="Arial" w:cs="Arial"/>
                <w:b/>
              </w:rPr>
            </w:pPr>
            <w:r w:rsidRPr="00E42908">
              <w:rPr>
                <w:rFonts w:ascii="Arial" w:hAnsi="Arial" w:cs="Arial"/>
                <w:b/>
              </w:rPr>
              <w:t>Sursa</w:t>
            </w:r>
          </w:p>
          <w:p w:rsidR="0009779A" w:rsidRPr="00E42908" w:rsidRDefault="0009779A" w:rsidP="006A3D9D">
            <w:pPr>
              <w:jc w:val="center"/>
              <w:rPr>
                <w:rFonts w:ascii="Arial" w:hAnsi="Arial" w:cs="Arial"/>
                <w:b/>
              </w:rPr>
            </w:pPr>
            <w:r w:rsidRPr="00E42908">
              <w:rPr>
                <w:rFonts w:ascii="Arial" w:hAnsi="Arial" w:cs="Arial"/>
                <w:b/>
              </w:rPr>
              <w:t>de apă</w:t>
            </w:r>
          </w:p>
        </w:tc>
        <w:tc>
          <w:tcPr>
            <w:tcW w:w="3046" w:type="dxa"/>
            <w:shd w:val="clear" w:color="auto" w:fill="E0E0E0"/>
            <w:vAlign w:val="center"/>
          </w:tcPr>
          <w:p w:rsidR="0009779A" w:rsidRPr="00E42908" w:rsidRDefault="0009779A" w:rsidP="006A3D9D">
            <w:pPr>
              <w:rPr>
                <w:rFonts w:ascii="Arial" w:hAnsi="Arial" w:cs="Arial"/>
                <w:b/>
              </w:rPr>
            </w:pPr>
            <w:r w:rsidRPr="00E42908">
              <w:rPr>
                <w:rFonts w:ascii="Arial" w:hAnsi="Arial" w:cs="Arial"/>
                <w:b/>
              </w:rPr>
              <w:t>Numele utilizatorului</w:t>
            </w:r>
          </w:p>
          <w:p w:rsidR="0009779A" w:rsidRPr="00E42908" w:rsidRDefault="0009779A" w:rsidP="006A3D9D">
            <w:pPr>
              <w:rPr>
                <w:rFonts w:ascii="Arial" w:hAnsi="Arial" w:cs="Arial"/>
                <w:b/>
              </w:rPr>
            </w:pPr>
            <w:r w:rsidRPr="00E42908">
              <w:rPr>
                <w:rFonts w:ascii="Arial" w:hAnsi="Arial" w:cs="Arial"/>
                <w:b/>
              </w:rPr>
              <w:t>pentru potabilizare</w:t>
            </w:r>
          </w:p>
        </w:tc>
        <w:tc>
          <w:tcPr>
            <w:tcW w:w="1701" w:type="dxa"/>
            <w:shd w:val="clear" w:color="auto" w:fill="E0E0E0"/>
            <w:vAlign w:val="center"/>
          </w:tcPr>
          <w:p w:rsidR="0009779A" w:rsidRPr="00E42908" w:rsidRDefault="0009779A" w:rsidP="006A3D9D">
            <w:pPr>
              <w:rPr>
                <w:rFonts w:ascii="Arial" w:hAnsi="Arial" w:cs="Arial"/>
                <w:b/>
              </w:rPr>
            </w:pPr>
            <w:r w:rsidRPr="00E42908">
              <w:rPr>
                <w:rFonts w:ascii="Arial" w:hAnsi="Arial" w:cs="Arial"/>
                <w:b/>
              </w:rPr>
              <w:t>Frecvenţa anuală de monitorizare</w:t>
            </w:r>
          </w:p>
        </w:tc>
        <w:tc>
          <w:tcPr>
            <w:tcW w:w="1560" w:type="dxa"/>
            <w:shd w:val="clear" w:color="auto" w:fill="E0E0E0"/>
            <w:vAlign w:val="center"/>
          </w:tcPr>
          <w:p w:rsidR="0009779A" w:rsidRPr="00E42908" w:rsidRDefault="0009779A" w:rsidP="006A3D9D">
            <w:pPr>
              <w:rPr>
                <w:rFonts w:ascii="Arial" w:hAnsi="Arial" w:cs="Arial"/>
                <w:b/>
              </w:rPr>
            </w:pPr>
            <w:r w:rsidRPr="00E42908">
              <w:rPr>
                <w:rFonts w:ascii="Arial" w:hAnsi="Arial" w:cs="Arial"/>
                <w:b/>
              </w:rPr>
              <w:t>Categoria</w:t>
            </w:r>
          </w:p>
          <w:p w:rsidR="0009779A" w:rsidRPr="00E42908" w:rsidRDefault="0009779A" w:rsidP="006A3D9D">
            <w:pPr>
              <w:rPr>
                <w:rFonts w:ascii="Arial" w:hAnsi="Arial" w:cs="Arial"/>
                <w:b/>
              </w:rPr>
            </w:pPr>
            <w:r w:rsidRPr="00E42908">
              <w:rPr>
                <w:rFonts w:ascii="Arial" w:hAnsi="Arial" w:cs="Arial"/>
                <w:b/>
              </w:rPr>
              <w:t>de calitate</w:t>
            </w:r>
          </w:p>
        </w:tc>
      </w:tr>
      <w:tr w:rsidR="0009779A" w:rsidRPr="00E42908" w:rsidTr="006A3D9D">
        <w:trPr>
          <w:jc w:val="center"/>
        </w:trPr>
        <w:tc>
          <w:tcPr>
            <w:tcW w:w="1985" w:type="dxa"/>
            <w:vAlign w:val="center"/>
          </w:tcPr>
          <w:p w:rsidR="0009779A" w:rsidRPr="00E42908" w:rsidRDefault="0009779A" w:rsidP="006A3D9D">
            <w:pPr>
              <w:snapToGrid w:val="0"/>
              <w:rPr>
                <w:rFonts w:ascii="Arial" w:hAnsi="Arial" w:cs="Arial"/>
              </w:rPr>
            </w:pPr>
            <w:r w:rsidRPr="00E42908">
              <w:rPr>
                <w:rFonts w:ascii="Arial" w:hAnsi="Arial" w:cs="Arial"/>
                <w:b/>
              </w:rPr>
              <w:t>Priza CET CHISCANI</w:t>
            </w:r>
          </w:p>
        </w:tc>
        <w:tc>
          <w:tcPr>
            <w:tcW w:w="1206" w:type="dxa"/>
            <w:vAlign w:val="center"/>
          </w:tcPr>
          <w:p w:rsidR="0009779A" w:rsidRPr="00E42908" w:rsidRDefault="0009779A" w:rsidP="006A3D9D">
            <w:pPr>
              <w:jc w:val="center"/>
              <w:rPr>
                <w:rFonts w:ascii="Arial" w:hAnsi="Arial" w:cs="Arial"/>
              </w:rPr>
            </w:pPr>
            <w:r w:rsidRPr="00E42908">
              <w:rPr>
                <w:rFonts w:ascii="Arial" w:hAnsi="Arial" w:cs="Arial"/>
              </w:rPr>
              <w:t>Dunăre</w:t>
            </w:r>
          </w:p>
        </w:tc>
        <w:tc>
          <w:tcPr>
            <w:tcW w:w="3046" w:type="dxa"/>
            <w:vAlign w:val="center"/>
          </w:tcPr>
          <w:p w:rsidR="0009779A" w:rsidRPr="00E42908" w:rsidRDefault="0009779A" w:rsidP="006A3D9D">
            <w:pPr>
              <w:rPr>
                <w:rFonts w:ascii="Arial" w:hAnsi="Arial" w:cs="Arial"/>
              </w:rPr>
            </w:pPr>
            <w:r w:rsidRPr="00E42908">
              <w:rPr>
                <w:rFonts w:ascii="Arial" w:hAnsi="Arial" w:cs="Arial"/>
              </w:rPr>
              <w:t xml:space="preserve"> S.C. Compania de Utilități Publice „Dunărea” Brăila</w:t>
            </w:r>
          </w:p>
        </w:tc>
        <w:tc>
          <w:tcPr>
            <w:tcW w:w="1701" w:type="dxa"/>
            <w:vAlign w:val="center"/>
          </w:tcPr>
          <w:p w:rsidR="0009779A" w:rsidRPr="00E42908" w:rsidRDefault="0009779A" w:rsidP="006A3D9D">
            <w:pPr>
              <w:jc w:val="center"/>
              <w:rPr>
                <w:rFonts w:ascii="Arial" w:hAnsi="Arial" w:cs="Arial"/>
              </w:rPr>
            </w:pPr>
            <w:r w:rsidRPr="00E42908">
              <w:rPr>
                <w:rFonts w:ascii="Arial" w:hAnsi="Arial" w:cs="Arial"/>
              </w:rPr>
              <w:t>365 zile</w:t>
            </w:r>
          </w:p>
        </w:tc>
        <w:tc>
          <w:tcPr>
            <w:tcW w:w="1560" w:type="dxa"/>
            <w:vAlign w:val="bottom"/>
          </w:tcPr>
          <w:p w:rsidR="0009779A" w:rsidRPr="00E42908" w:rsidRDefault="0009779A" w:rsidP="006A3D9D">
            <w:pPr>
              <w:snapToGrid w:val="0"/>
              <w:jc w:val="center"/>
              <w:rPr>
                <w:rFonts w:ascii="Arial" w:hAnsi="Arial" w:cs="Arial"/>
              </w:rPr>
            </w:pPr>
            <w:r w:rsidRPr="00E42908">
              <w:rPr>
                <w:rFonts w:ascii="Arial" w:hAnsi="Arial" w:cs="Arial"/>
              </w:rPr>
              <w:t>A2</w:t>
            </w:r>
          </w:p>
          <w:p w:rsidR="0009779A" w:rsidRPr="00E42908" w:rsidRDefault="0009779A" w:rsidP="006A3D9D">
            <w:pPr>
              <w:jc w:val="center"/>
              <w:rPr>
                <w:rFonts w:ascii="Arial" w:hAnsi="Arial" w:cs="Arial"/>
                <w:vertAlign w:val="subscript"/>
              </w:rPr>
            </w:pPr>
          </w:p>
        </w:tc>
      </w:tr>
      <w:tr w:rsidR="0009779A" w:rsidRPr="00E42908" w:rsidTr="006A3D9D">
        <w:trPr>
          <w:jc w:val="center"/>
        </w:trPr>
        <w:tc>
          <w:tcPr>
            <w:tcW w:w="1985" w:type="dxa"/>
            <w:vAlign w:val="center"/>
          </w:tcPr>
          <w:p w:rsidR="0009779A" w:rsidRPr="00E42908" w:rsidRDefault="0009779A" w:rsidP="006A3D9D">
            <w:pPr>
              <w:snapToGrid w:val="0"/>
              <w:rPr>
                <w:rFonts w:ascii="Arial" w:hAnsi="Arial" w:cs="Arial"/>
              </w:rPr>
            </w:pPr>
            <w:r w:rsidRPr="00E42908">
              <w:rPr>
                <w:rFonts w:ascii="Arial" w:hAnsi="Arial" w:cs="Arial"/>
                <w:b/>
              </w:rPr>
              <w:t>Priza GROPENI</w:t>
            </w:r>
          </w:p>
        </w:tc>
        <w:tc>
          <w:tcPr>
            <w:tcW w:w="1206" w:type="dxa"/>
            <w:vAlign w:val="center"/>
          </w:tcPr>
          <w:p w:rsidR="0009779A" w:rsidRPr="00E42908" w:rsidRDefault="0009779A" w:rsidP="006A3D9D">
            <w:pPr>
              <w:jc w:val="center"/>
              <w:rPr>
                <w:rFonts w:ascii="Arial" w:hAnsi="Arial" w:cs="Arial"/>
              </w:rPr>
            </w:pPr>
            <w:r w:rsidRPr="00E42908">
              <w:rPr>
                <w:rFonts w:ascii="Arial" w:hAnsi="Arial" w:cs="Arial"/>
              </w:rPr>
              <w:t>Dunăre</w:t>
            </w:r>
          </w:p>
        </w:tc>
        <w:tc>
          <w:tcPr>
            <w:tcW w:w="3046" w:type="dxa"/>
            <w:vAlign w:val="center"/>
          </w:tcPr>
          <w:p w:rsidR="0009779A" w:rsidRPr="00E42908" w:rsidRDefault="0009779A" w:rsidP="006A3D9D">
            <w:pPr>
              <w:rPr>
                <w:rFonts w:ascii="Arial" w:hAnsi="Arial" w:cs="Arial"/>
              </w:rPr>
            </w:pPr>
            <w:r w:rsidRPr="00E42908">
              <w:rPr>
                <w:rFonts w:ascii="Arial" w:hAnsi="Arial" w:cs="Arial"/>
              </w:rPr>
              <w:t>S.C. Compania de Utilități Publice „Dunărea” Brăila</w:t>
            </w:r>
          </w:p>
        </w:tc>
        <w:tc>
          <w:tcPr>
            <w:tcW w:w="1701" w:type="dxa"/>
            <w:vAlign w:val="center"/>
          </w:tcPr>
          <w:p w:rsidR="0009779A" w:rsidRPr="00E42908" w:rsidRDefault="0009779A" w:rsidP="006A3D9D">
            <w:pPr>
              <w:jc w:val="center"/>
              <w:rPr>
                <w:rFonts w:ascii="Arial" w:hAnsi="Arial" w:cs="Arial"/>
              </w:rPr>
            </w:pPr>
            <w:r w:rsidRPr="00E42908">
              <w:rPr>
                <w:rFonts w:ascii="Arial" w:hAnsi="Arial" w:cs="Arial"/>
              </w:rPr>
              <w:t>365 zile</w:t>
            </w:r>
          </w:p>
        </w:tc>
        <w:tc>
          <w:tcPr>
            <w:tcW w:w="1560" w:type="dxa"/>
            <w:vAlign w:val="bottom"/>
          </w:tcPr>
          <w:p w:rsidR="0009779A" w:rsidRPr="00E42908" w:rsidRDefault="0009779A" w:rsidP="006A3D9D">
            <w:pPr>
              <w:snapToGrid w:val="0"/>
              <w:jc w:val="center"/>
              <w:rPr>
                <w:rFonts w:ascii="Arial" w:hAnsi="Arial" w:cs="Arial"/>
              </w:rPr>
            </w:pPr>
            <w:r w:rsidRPr="00E42908">
              <w:rPr>
                <w:rFonts w:ascii="Arial" w:hAnsi="Arial" w:cs="Arial"/>
              </w:rPr>
              <w:t>A2</w:t>
            </w:r>
          </w:p>
          <w:p w:rsidR="0009779A" w:rsidRPr="00E42908" w:rsidRDefault="0009779A" w:rsidP="006A3D9D">
            <w:pPr>
              <w:jc w:val="center"/>
              <w:rPr>
                <w:rFonts w:ascii="Arial" w:hAnsi="Arial" w:cs="Arial"/>
              </w:rPr>
            </w:pPr>
          </w:p>
        </w:tc>
      </w:tr>
    </w:tbl>
    <w:p w:rsidR="0009779A" w:rsidRPr="00E42908" w:rsidRDefault="0009779A" w:rsidP="0009779A">
      <w:pPr>
        <w:pStyle w:val="BodyTextIndent2"/>
        <w:tabs>
          <w:tab w:val="left" w:pos="6270"/>
        </w:tabs>
        <w:spacing w:after="0" w:line="240" w:lineRule="auto"/>
        <w:ind w:left="0"/>
        <w:rPr>
          <w:rFonts w:ascii="Arial" w:hAnsi="Arial" w:cs="Arial"/>
        </w:rPr>
      </w:pPr>
      <w:r w:rsidRPr="00E42908">
        <w:rPr>
          <w:rFonts w:ascii="Arial" w:hAnsi="Arial" w:cs="Arial"/>
        </w:rPr>
        <w:tab/>
      </w:r>
    </w:p>
    <w:p w:rsidR="0009779A" w:rsidRDefault="00E42908" w:rsidP="001A6B20">
      <w:pPr>
        <w:pStyle w:val="Indentcorptext21"/>
        <w:ind w:firstLine="0"/>
        <w:rPr>
          <w:rFonts w:ascii="Arial" w:hAnsi="Arial" w:cs="Arial"/>
        </w:rPr>
      </w:pPr>
      <w:r w:rsidRPr="00E42908">
        <w:rPr>
          <w:rFonts w:ascii="Arial" w:hAnsi="Arial" w:cs="Arial"/>
          <w:b/>
          <w:sz w:val="24"/>
          <w:szCs w:val="24"/>
        </w:rPr>
        <w:t>Tabel 3.4.1.2</w:t>
      </w:r>
      <w:r>
        <w:rPr>
          <w:rFonts w:ascii="Arial" w:hAnsi="Arial" w:cs="Arial"/>
          <w:b/>
          <w:color w:val="00B0F0"/>
          <w:sz w:val="24"/>
          <w:szCs w:val="24"/>
        </w:rPr>
        <w:t xml:space="preserve"> </w:t>
      </w:r>
      <w:r w:rsidRPr="00E42908">
        <w:rPr>
          <w:rFonts w:ascii="Arial" w:hAnsi="Arial" w:cs="Arial"/>
          <w:b/>
          <w:sz w:val="24"/>
          <w:szCs w:val="24"/>
        </w:rPr>
        <w:t>-</w:t>
      </w:r>
      <w:r>
        <w:rPr>
          <w:rFonts w:ascii="Arial" w:hAnsi="Arial" w:cs="Arial"/>
          <w:b/>
          <w:color w:val="00B0F0"/>
          <w:sz w:val="24"/>
          <w:szCs w:val="24"/>
        </w:rPr>
        <w:t xml:space="preserve"> </w:t>
      </w:r>
      <w:r w:rsidR="0009779A" w:rsidRPr="008B7D3C">
        <w:rPr>
          <w:rFonts w:ascii="Arial" w:hAnsi="Arial" w:cs="Arial"/>
          <w:b/>
          <w:sz w:val="24"/>
          <w:szCs w:val="24"/>
        </w:rPr>
        <w:t>Reţele de apă potabilă</w:t>
      </w:r>
      <w:r w:rsidR="0009779A" w:rsidRPr="00DA0330">
        <w:rPr>
          <w:rFonts w:ascii="Arial" w:hAnsi="Arial" w:cs="Arial"/>
          <w:sz w:val="24"/>
          <w:szCs w:val="24"/>
        </w:rPr>
        <w:t xml:space="preserve"> </w:t>
      </w:r>
      <w:r w:rsidR="0009779A">
        <w:rPr>
          <w:rFonts w:ascii="Arial" w:hAnsi="Arial" w:cs="Arial"/>
          <w:sz w:val="24"/>
          <w:szCs w:val="24"/>
        </w:rPr>
        <w:t>:</w:t>
      </w:r>
      <w:r w:rsidR="0009779A" w:rsidRPr="0009779A">
        <w:rPr>
          <w:b/>
          <w:sz w:val="20"/>
        </w:rPr>
        <w:t xml:space="preserve"> </w:t>
      </w:r>
    </w:p>
    <w:tbl>
      <w:tblPr>
        <w:tblW w:w="9479"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1323"/>
        <w:gridCol w:w="1216"/>
        <w:gridCol w:w="1288"/>
        <w:gridCol w:w="1556"/>
        <w:gridCol w:w="1190"/>
        <w:gridCol w:w="1310"/>
      </w:tblGrid>
      <w:tr w:rsidR="0009779A" w:rsidRPr="00E42908" w:rsidTr="006A3D9D">
        <w:trPr>
          <w:jc w:val="center"/>
        </w:trPr>
        <w:tc>
          <w:tcPr>
            <w:tcW w:w="1596" w:type="dxa"/>
            <w:tcBorders>
              <w:bottom w:val="single" w:sz="4" w:space="0" w:color="auto"/>
            </w:tcBorders>
            <w:shd w:val="clear" w:color="auto" w:fill="D9D9D9"/>
            <w:vAlign w:val="center"/>
          </w:tcPr>
          <w:p w:rsidR="0009779A" w:rsidRPr="00E42908" w:rsidRDefault="0009779A" w:rsidP="006A3D9D">
            <w:pPr>
              <w:rPr>
                <w:rFonts w:ascii="Arial" w:hAnsi="Arial" w:cs="Arial"/>
                <w:b/>
              </w:rPr>
            </w:pPr>
            <w:r w:rsidRPr="00E42908">
              <w:rPr>
                <w:rFonts w:ascii="Arial" w:hAnsi="Arial" w:cs="Arial"/>
                <w:b/>
              </w:rPr>
              <w:t>Denumire localitate/</w:t>
            </w:r>
          </w:p>
          <w:p w:rsidR="0009779A" w:rsidRPr="00E42908" w:rsidRDefault="0009779A" w:rsidP="006A3D9D">
            <w:pPr>
              <w:rPr>
                <w:rFonts w:ascii="Arial" w:hAnsi="Arial" w:cs="Arial"/>
                <w:b/>
              </w:rPr>
            </w:pPr>
            <w:r w:rsidRPr="00E42908">
              <w:rPr>
                <w:rFonts w:ascii="Arial" w:hAnsi="Arial" w:cs="Arial"/>
                <w:b/>
              </w:rPr>
              <w:t>Sursa de apa</w:t>
            </w:r>
          </w:p>
        </w:tc>
        <w:tc>
          <w:tcPr>
            <w:tcW w:w="1323" w:type="dxa"/>
            <w:tcBorders>
              <w:bottom w:val="single" w:sz="4" w:space="0" w:color="auto"/>
            </w:tcBorders>
            <w:shd w:val="clear" w:color="auto" w:fill="D9D9D9"/>
            <w:vAlign w:val="center"/>
          </w:tcPr>
          <w:p w:rsidR="0009779A" w:rsidRPr="00E42908" w:rsidRDefault="0009779A" w:rsidP="006A3D9D">
            <w:pPr>
              <w:rPr>
                <w:rFonts w:ascii="Arial" w:hAnsi="Arial" w:cs="Arial"/>
                <w:b/>
              </w:rPr>
            </w:pPr>
            <w:r w:rsidRPr="00E42908">
              <w:rPr>
                <w:rFonts w:ascii="Arial" w:hAnsi="Arial" w:cs="Arial"/>
                <w:b/>
              </w:rPr>
              <w:t>Denumire reţea</w:t>
            </w:r>
          </w:p>
        </w:tc>
        <w:tc>
          <w:tcPr>
            <w:tcW w:w="1216" w:type="dxa"/>
            <w:tcBorders>
              <w:bottom w:val="single" w:sz="4" w:space="0" w:color="auto"/>
            </w:tcBorders>
            <w:shd w:val="clear" w:color="auto" w:fill="D9D9D9"/>
            <w:vAlign w:val="center"/>
          </w:tcPr>
          <w:p w:rsidR="0009779A" w:rsidRPr="00E42908" w:rsidRDefault="0009779A" w:rsidP="006A3D9D">
            <w:pPr>
              <w:rPr>
                <w:rFonts w:ascii="Arial" w:hAnsi="Arial" w:cs="Arial"/>
                <w:b/>
              </w:rPr>
            </w:pPr>
            <w:r w:rsidRPr="00E42908">
              <w:rPr>
                <w:rFonts w:ascii="Arial" w:hAnsi="Arial" w:cs="Arial"/>
                <w:b/>
              </w:rPr>
              <w:t>Lungime reţea</w:t>
            </w:r>
          </w:p>
          <w:p w:rsidR="0009779A" w:rsidRPr="00E42908" w:rsidRDefault="0009779A" w:rsidP="006A3D9D">
            <w:pPr>
              <w:rPr>
                <w:rFonts w:ascii="Arial" w:hAnsi="Arial" w:cs="Arial"/>
                <w:b/>
              </w:rPr>
            </w:pPr>
            <w:r w:rsidRPr="00E42908">
              <w:rPr>
                <w:rFonts w:ascii="Arial" w:hAnsi="Arial" w:cs="Arial"/>
                <w:b/>
              </w:rPr>
              <w:t>(km)</w:t>
            </w:r>
          </w:p>
        </w:tc>
        <w:tc>
          <w:tcPr>
            <w:tcW w:w="1288" w:type="dxa"/>
            <w:tcBorders>
              <w:bottom w:val="single" w:sz="4" w:space="0" w:color="auto"/>
            </w:tcBorders>
            <w:shd w:val="clear" w:color="auto" w:fill="D9D9D9"/>
            <w:vAlign w:val="center"/>
          </w:tcPr>
          <w:p w:rsidR="0009779A" w:rsidRPr="00E42908" w:rsidRDefault="0009779A" w:rsidP="006A3D9D">
            <w:pPr>
              <w:rPr>
                <w:rFonts w:ascii="Arial" w:hAnsi="Arial" w:cs="Arial"/>
                <w:b/>
              </w:rPr>
            </w:pPr>
            <w:r w:rsidRPr="00E42908">
              <w:rPr>
                <w:rFonts w:ascii="Arial" w:hAnsi="Arial" w:cs="Arial"/>
                <w:b/>
              </w:rPr>
              <w:t xml:space="preserve">Volum distribuit în 2013 </w:t>
            </w:r>
          </w:p>
          <w:p w:rsidR="0009779A" w:rsidRPr="00E42908" w:rsidRDefault="0009779A" w:rsidP="006A3D9D">
            <w:pPr>
              <w:rPr>
                <w:rFonts w:ascii="Arial" w:hAnsi="Arial" w:cs="Arial"/>
                <w:b/>
              </w:rPr>
            </w:pPr>
            <w:r w:rsidRPr="00E42908">
              <w:rPr>
                <w:rFonts w:ascii="Arial" w:hAnsi="Arial" w:cs="Arial"/>
                <w:b/>
              </w:rPr>
              <w:t>(mii mc/zi)</w:t>
            </w:r>
          </w:p>
        </w:tc>
        <w:tc>
          <w:tcPr>
            <w:tcW w:w="1556" w:type="dxa"/>
            <w:tcBorders>
              <w:bottom w:val="single" w:sz="4" w:space="0" w:color="auto"/>
            </w:tcBorders>
            <w:shd w:val="clear" w:color="auto" w:fill="D9D9D9"/>
          </w:tcPr>
          <w:p w:rsidR="0009779A" w:rsidRPr="00E42908" w:rsidRDefault="0009779A" w:rsidP="006A3D9D">
            <w:pPr>
              <w:rPr>
                <w:rFonts w:ascii="Arial" w:hAnsi="Arial" w:cs="Arial"/>
                <w:b/>
              </w:rPr>
            </w:pPr>
            <w:r w:rsidRPr="00E42908">
              <w:rPr>
                <w:rFonts w:ascii="Arial" w:hAnsi="Arial" w:cs="Arial"/>
                <w:b/>
              </w:rPr>
              <w:t>Categoria de calitate a apelor pentru potabilizare</w:t>
            </w:r>
          </w:p>
        </w:tc>
        <w:tc>
          <w:tcPr>
            <w:tcW w:w="1190" w:type="dxa"/>
            <w:tcBorders>
              <w:bottom w:val="single" w:sz="4" w:space="0" w:color="auto"/>
            </w:tcBorders>
            <w:shd w:val="clear" w:color="auto" w:fill="D9D9D9"/>
            <w:vAlign w:val="center"/>
          </w:tcPr>
          <w:p w:rsidR="0009779A" w:rsidRPr="00E42908" w:rsidRDefault="0009779A" w:rsidP="006A3D9D">
            <w:pPr>
              <w:rPr>
                <w:rFonts w:ascii="Arial" w:hAnsi="Arial" w:cs="Arial"/>
                <w:b/>
              </w:rPr>
            </w:pPr>
            <w:r w:rsidRPr="00E42908">
              <w:rPr>
                <w:rFonts w:ascii="Arial" w:hAnsi="Arial" w:cs="Arial"/>
                <w:b/>
              </w:rPr>
              <w:t>Număr de localităţi</w:t>
            </w:r>
          </w:p>
        </w:tc>
        <w:tc>
          <w:tcPr>
            <w:tcW w:w="1310" w:type="dxa"/>
            <w:tcBorders>
              <w:bottom w:val="single" w:sz="4" w:space="0" w:color="auto"/>
            </w:tcBorders>
            <w:shd w:val="clear" w:color="auto" w:fill="D9D9D9"/>
            <w:vAlign w:val="center"/>
          </w:tcPr>
          <w:p w:rsidR="0009779A" w:rsidRPr="00E42908" w:rsidRDefault="0009779A" w:rsidP="006A3D9D">
            <w:pPr>
              <w:rPr>
                <w:rFonts w:ascii="Arial" w:hAnsi="Arial" w:cs="Arial"/>
                <w:b/>
              </w:rPr>
            </w:pPr>
            <w:r w:rsidRPr="00E42908">
              <w:rPr>
                <w:rFonts w:ascii="Arial" w:hAnsi="Arial" w:cs="Arial"/>
                <w:b/>
              </w:rPr>
              <w:t>Populaţie racordată</w:t>
            </w:r>
          </w:p>
        </w:tc>
      </w:tr>
      <w:tr w:rsidR="0009779A" w:rsidRPr="00E42908" w:rsidTr="006A3D9D">
        <w:trPr>
          <w:jc w:val="center"/>
        </w:trPr>
        <w:tc>
          <w:tcPr>
            <w:tcW w:w="1596" w:type="dxa"/>
          </w:tcPr>
          <w:p w:rsidR="0009779A" w:rsidRPr="00E42908" w:rsidRDefault="0009779A" w:rsidP="006A3D9D">
            <w:pPr>
              <w:rPr>
                <w:rFonts w:ascii="Arial" w:hAnsi="Arial" w:cs="Arial"/>
              </w:rPr>
            </w:pPr>
            <w:r w:rsidRPr="00E42908">
              <w:rPr>
                <w:rFonts w:ascii="Arial" w:hAnsi="Arial" w:cs="Arial"/>
              </w:rPr>
              <w:t>Brăila</w:t>
            </w:r>
          </w:p>
        </w:tc>
        <w:tc>
          <w:tcPr>
            <w:tcW w:w="1323" w:type="dxa"/>
            <w:vMerge w:val="restart"/>
            <w:vAlign w:val="center"/>
          </w:tcPr>
          <w:p w:rsidR="0009779A" w:rsidRPr="00E42908" w:rsidRDefault="0009779A" w:rsidP="006A3D9D">
            <w:pPr>
              <w:rPr>
                <w:rFonts w:ascii="Arial" w:hAnsi="Arial" w:cs="Arial"/>
              </w:rPr>
            </w:pPr>
            <w:r w:rsidRPr="00E42908">
              <w:rPr>
                <w:rFonts w:ascii="Arial" w:hAnsi="Arial" w:cs="Arial"/>
              </w:rPr>
              <w:t>Dunăre</w:t>
            </w: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517,17</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46,03</w:t>
            </w:r>
          </w:p>
        </w:tc>
        <w:tc>
          <w:tcPr>
            <w:tcW w:w="1556" w:type="dxa"/>
            <w:vMerge w:val="restart"/>
            <w:vAlign w:val="center"/>
          </w:tcPr>
          <w:p w:rsidR="0009779A" w:rsidRPr="00E42908" w:rsidRDefault="0009779A" w:rsidP="006A3D9D">
            <w:pPr>
              <w:rPr>
                <w:rFonts w:ascii="Arial" w:hAnsi="Arial" w:cs="Arial"/>
              </w:rPr>
            </w:pPr>
            <w:r w:rsidRPr="00E42908">
              <w:rPr>
                <w:rFonts w:ascii="Arial" w:hAnsi="Arial" w:cs="Arial"/>
              </w:rPr>
              <w:t>Categoria de calitate A2</w:t>
            </w:r>
          </w:p>
        </w:tc>
        <w:tc>
          <w:tcPr>
            <w:tcW w:w="1190" w:type="dxa"/>
            <w:vAlign w:val="center"/>
          </w:tcPr>
          <w:p w:rsidR="0009779A" w:rsidRPr="00E42908" w:rsidRDefault="0009779A" w:rsidP="006A3D9D">
            <w:pPr>
              <w:rPr>
                <w:rFonts w:ascii="Arial" w:hAnsi="Arial" w:cs="Arial"/>
              </w:rPr>
            </w:pP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178432</w:t>
            </w:r>
          </w:p>
        </w:tc>
      </w:tr>
      <w:tr w:rsidR="0009779A" w:rsidRPr="00E42908" w:rsidTr="006A3D9D">
        <w:trPr>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t>Făurei</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35,63</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0,51</w:t>
            </w:r>
          </w:p>
        </w:tc>
        <w:tc>
          <w:tcPr>
            <w:tcW w:w="1556" w:type="dxa"/>
            <w:vMerge/>
          </w:tcPr>
          <w:p w:rsidR="0009779A" w:rsidRPr="00E42908" w:rsidRDefault="0009779A" w:rsidP="006A3D9D">
            <w:pP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1</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2207</w:t>
            </w:r>
          </w:p>
        </w:tc>
      </w:tr>
      <w:tr w:rsidR="0009779A" w:rsidRPr="00E42908" w:rsidTr="006A3D9D">
        <w:trPr>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t>Ianca</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85,33</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1,95</w:t>
            </w:r>
          </w:p>
        </w:tc>
        <w:tc>
          <w:tcPr>
            <w:tcW w:w="1556" w:type="dxa"/>
            <w:vMerge/>
          </w:tcPr>
          <w:p w:rsidR="0009779A" w:rsidRPr="00E42908" w:rsidRDefault="0009779A" w:rsidP="006A3D9D">
            <w:pP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6</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9911</w:t>
            </w:r>
          </w:p>
        </w:tc>
      </w:tr>
      <w:tr w:rsidR="0009779A" w:rsidRPr="00E42908" w:rsidTr="006A3D9D">
        <w:trPr>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t>Bordei Verde</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38,36</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0,18</w:t>
            </w:r>
          </w:p>
        </w:tc>
        <w:tc>
          <w:tcPr>
            <w:tcW w:w="1556" w:type="dxa"/>
            <w:vMerge/>
          </w:tcPr>
          <w:p w:rsidR="0009779A" w:rsidRPr="00E42908" w:rsidRDefault="0009779A" w:rsidP="006A3D9D">
            <w:pP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3</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2223</w:t>
            </w:r>
          </w:p>
        </w:tc>
      </w:tr>
      <w:tr w:rsidR="0009779A" w:rsidRPr="00E42908" w:rsidTr="006A3D9D">
        <w:trPr>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t>Cazasu</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25,88</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0,33</w:t>
            </w:r>
          </w:p>
        </w:tc>
        <w:tc>
          <w:tcPr>
            <w:tcW w:w="1556" w:type="dxa"/>
            <w:vMerge/>
          </w:tcPr>
          <w:p w:rsidR="0009779A" w:rsidRPr="00E42908" w:rsidRDefault="0009779A" w:rsidP="006A3D9D">
            <w:pP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1</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2286</w:t>
            </w:r>
          </w:p>
        </w:tc>
      </w:tr>
      <w:tr w:rsidR="0009779A" w:rsidRPr="00E42908" w:rsidTr="006A3D9D">
        <w:trPr>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t>Chiscani</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38,63</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0,97</w:t>
            </w:r>
          </w:p>
        </w:tc>
        <w:tc>
          <w:tcPr>
            <w:tcW w:w="1556" w:type="dxa"/>
            <w:vMerge/>
          </w:tcPr>
          <w:p w:rsidR="0009779A" w:rsidRPr="00E42908" w:rsidRDefault="0009779A" w:rsidP="006A3D9D">
            <w:pP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3</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4662</w:t>
            </w:r>
          </w:p>
        </w:tc>
      </w:tr>
      <w:tr w:rsidR="0009779A" w:rsidRPr="00E42908" w:rsidTr="006A3D9D">
        <w:trPr>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t>Gemenele</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17,76</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0,11</w:t>
            </w:r>
          </w:p>
        </w:tc>
        <w:tc>
          <w:tcPr>
            <w:tcW w:w="1556" w:type="dxa"/>
            <w:vMerge/>
          </w:tcPr>
          <w:p w:rsidR="0009779A" w:rsidRPr="00E42908" w:rsidRDefault="0009779A" w:rsidP="006A3D9D">
            <w:pP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2</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1501</w:t>
            </w:r>
          </w:p>
        </w:tc>
      </w:tr>
      <w:tr w:rsidR="0009779A" w:rsidRPr="00E42908" w:rsidTr="006A3D9D">
        <w:trPr>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t>Grădiștea</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22,98</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0,09</w:t>
            </w:r>
          </w:p>
        </w:tc>
        <w:tc>
          <w:tcPr>
            <w:tcW w:w="1556" w:type="dxa"/>
            <w:vMerge/>
          </w:tcPr>
          <w:p w:rsidR="0009779A" w:rsidRPr="00E42908" w:rsidRDefault="0009779A" w:rsidP="006A3D9D">
            <w:pP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3</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1867</w:t>
            </w:r>
          </w:p>
        </w:tc>
      </w:tr>
      <w:tr w:rsidR="0009779A" w:rsidRPr="00E42908" w:rsidTr="006A3D9D">
        <w:trPr>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t>Gropeni</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17,43</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0,30</w:t>
            </w:r>
          </w:p>
        </w:tc>
        <w:tc>
          <w:tcPr>
            <w:tcW w:w="1556" w:type="dxa"/>
            <w:vMerge/>
          </w:tcPr>
          <w:p w:rsidR="0009779A" w:rsidRPr="00E42908" w:rsidRDefault="0009779A" w:rsidP="006A3D9D">
            <w:pP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1</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3069</w:t>
            </w:r>
          </w:p>
        </w:tc>
      </w:tr>
      <w:tr w:rsidR="0009779A" w:rsidRPr="00E42908" w:rsidTr="006A3D9D">
        <w:trPr>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t>Mircea Vodă</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26,81</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0,21</w:t>
            </w:r>
          </w:p>
        </w:tc>
        <w:tc>
          <w:tcPr>
            <w:tcW w:w="1556" w:type="dxa"/>
            <w:vMerge/>
          </w:tcPr>
          <w:p w:rsidR="0009779A" w:rsidRPr="00E42908" w:rsidRDefault="0009779A" w:rsidP="006A3D9D">
            <w:pP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2</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2516</w:t>
            </w:r>
          </w:p>
        </w:tc>
      </w:tr>
      <w:tr w:rsidR="0009779A" w:rsidRPr="00E42908" w:rsidTr="006A3D9D">
        <w:trPr>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t>Movila Miresii</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34,03</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0,35</w:t>
            </w:r>
          </w:p>
        </w:tc>
        <w:tc>
          <w:tcPr>
            <w:tcW w:w="1556" w:type="dxa"/>
            <w:vMerge/>
          </w:tcPr>
          <w:p w:rsidR="0009779A" w:rsidRPr="00E42908" w:rsidRDefault="0009779A" w:rsidP="006A3D9D">
            <w:pP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3</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3123</w:t>
            </w:r>
          </w:p>
        </w:tc>
      </w:tr>
      <w:tr w:rsidR="0009779A" w:rsidRPr="00E42908" w:rsidTr="006A3D9D">
        <w:trPr>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t>Racovița</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16,95</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0,08</w:t>
            </w:r>
          </w:p>
        </w:tc>
        <w:tc>
          <w:tcPr>
            <w:tcW w:w="1556" w:type="dxa"/>
            <w:vMerge/>
          </w:tcPr>
          <w:p w:rsidR="0009779A" w:rsidRPr="00E42908" w:rsidRDefault="0009779A" w:rsidP="006A3D9D">
            <w:pP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3</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898</w:t>
            </w:r>
          </w:p>
        </w:tc>
      </w:tr>
      <w:tr w:rsidR="0009779A" w:rsidRPr="00E42908" w:rsidTr="006A3D9D">
        <w:trPr>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t>Rîmnicelu</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22,02</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0,15</w:t>
            </w:r>
          </w:p>
        </w:tc>
        <w:tc>
          <w:tcPr>
            <w:tcW w:w="1556" w:type="dxa"/>
            <w:vMerge/>
          </w:tcPr>
          <w:p w:rsidR="0009779A" w:rsidRPr="00E42908" w:rsidRDefault="0009779A" w:rsidP="006A3D9D">
            <w:pP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4</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1349</w:t>
            </w:r>
          </w:p>
        </w:tc>
      </w:tr>
      <w:tr w:rsidR="0009779A" w:rsidRPr="00E42908" w:rsidTr="006A3D9D">
        <w:trPr>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t>Siliștea</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17,34</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0,08</w:t>
            </w:r>
          </w:p>
        </w:tc>
        <w:tc>
          <w:tcPr>
            <w:tcW w:w="1556" w:type="dxa"/>
            <w:vMerge/>
          </w:tcPr>
          <w:p w:rsidR="0009779A" w:rsidRPr="00E42908" w:rsidRDefault="0009779A" w:rsidP="006A3D9D">
            <w:pP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2</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745</w:t>
            </w:r>
          </w:p>
        </w:tc>
      </w:tr>
      <w:tr w:rsidR="0009779A" w:rsidRPr="00E42908" w:rsidTr="006A3D9D">
        <w:trPr>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t>Surdila Găiseanca</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18,45</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0,13</w:t>
            </w:r>
          </w:p>
        </w:tc>
        <w:tc>
          <w:tcPr>
            <w:tcW w:w="1556" w:type="dxa"/>
            <w:vMerge/>
          </w:tcPr>
          <w:p w:rsidR="0009779A" w:rsidRPr="00E42908" w:rsidRDefault="0009779A" w:rsidP="006A3D9D">
            <w:pP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2</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2261</w:t>
            </w:r>
          </w:p>
        </w:tc>
      </w:tr>
      <w:tr w:rsidR="0009779A" w:rsidRPr="00E42908" w:rsidTr="006A3D9D">
        <w:trPr>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t>Surdila Greci</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29,3</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0,07</w:t>
            </w:r>
          </w:p>
        </w:tc>
        <w:tc>
          <w:tcPr>
            <w:tcW w:w="1556" w:type="dxa"/>
            <w:vMerge/>
          </w:tcPr>
          <w:p w:rsidR="0009779A" w:rsidRPr="00E42908" w:rsidRDefault="0009779A" w:rsidP="006A3D9D">
            <w:pP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4</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1303</w:t>
            </w:r>
          </w:p>
        </w:tc>
      </w:tr>
      <w:tr w:rsidR="0009779A" w:rsidRPr="00E42908" w:rsidTr="006A3D9D">
        <w:trPr>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t>Șuțești</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21.07</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0,25</w:t>
            </w:r>
          </w:p>
        </w:tc>
        <w:tc>
          <w:tcPr>
            <w:tcW w:w="1556" w:type="dxa"/>
            <w:vMerge/>
          </w:tcPr>
          <w:p w:rsidR="0009779A" w:rsidRPr="00E42908" w:rsidRDefault="0009779A" w:rsidP="006A3D9D">
            <w:pP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2</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2891</w:t>
            </w:r>
          </w:p>
        </w:tc>
      </w:tr>
      <w:tr w:rsidR="0009779A" w:rsidRPr="00E42908" w:rsidTr="006A3D9D">
        <w:trPr>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t>Tichilești</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15,31</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0,24</w:t>
            </w:r>
          </w:p>
        </w:tc>
        <w:tc>
          <w:tcPr>
            <w:tcW w:w="1556" w:type="dxa"/>
            <w:vMerge/>
          </w:tcPr>
          <w:p w:rsidR="0009779A" w:rsidRPr="00E42908" w:rsidRDefault="0009779A" w:rsidP="006A3D9D">
            <w:pP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1</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2615</w:t>
            </w:r>
          </w:p>
        </w:tc>
      </w:tr>
      <w:tr w:rsidR="0009779A" w:rsidRPr="00E42908" w:rsidTr="006A3D9D">
        <w:trPr>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t>Traian</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34,92</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0,19</w:t>
            </w:r>
          </w:p>
        </w:tc>
        <w:tc>
          <w:tcPr>
            <w:tcW w:w="1556" w:type="dxa"/>
            <w:vMerge/>
          </w:tcPr>
          <w:p w:rsidR="0009779A" w:rsidRPr="00E42908" w:rsidRDefault="0009779A" w:rsidP="006A3D9D">
            <w:pP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2</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2012</w:t>
            </w:r>
          </w:p>
        </w:tc>
      </w:tr>
      <w:tr w:rsidR="0009779A" w:rsidRPr="00E42908" w:rsidTr="006A3D9D">
        <w:trPr>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t>Tudor Vladimirescu</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45,87</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0,17</w:t>
            </w:r>
          </w:p>
        </w:tc>
        <w:tc>
          <w:tcPr>
            <w:tcW w:w="1556" w:type="dxa"/>
            <w:vMerge/>
          </w:tcPr>
          <w:p w:rsidR="0009779A" w:rsidRPr="00E42908" w:rsidRDefault="0009779A" w:rsidP="006A3D9D">
            <w:pP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3</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1466</w:t>
            </w:r>
          </w:p>
        </w:tc>
      </w:tr>
      <w:tr w:rsidR="0009779A" w:rsidRPr="00E42908" w:rsidTr="006A3D9D">
        <w:trPr>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lastRenderedPageBreak/>
              <w:t>Tufești</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46,04</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0,34</w:t>
            </w:r>
          </w:p>
        </w:tc>
        <w:tc>
          <w:tcPr>
            <w:tcW w:w="1556" w:type="dxa"/>
            <w:vMerge/>
          </w:tcPr>
          <w:p w:rsidR="0009779A" w:rsidRPr="00E42908" w:rsidRDefault="0009779A" w:rsidP="006A3D9D">
            <w:pP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1</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4016</w:t>
            </w:r>
          </w:p>
        </w:tc>
      </w:tr>
      <w:tr w:rsidR="0009779A" w:rsidRPr="00E42908" w:rsidTr="006A3D9D">
        <w:trPr>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t>Unirea</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21,18</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0,11</w:t>
            </w:r>
          </w:p>
        </w:tc>
        <w:tc>
          <w:tcPr>
            <w:tcW w:w="1556" w:type="dxa"/>
            <w:vMerge/>
          </w:tcPr>
          <w:p w:rsidR="0009779A" w:rsidRPr="00E42908" w:rsidRDefault="0009779A" w:rsidP="006A3D9D">
            <w:pPr>
              <w:jc w:val="cente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2</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1394</w:t>
            </w:r>
          </w:p>
        </w:tc>
      </w:tr>
      <w:tr w:rsidR="0009779A" w:rsidRPr="00E42908" w:rsidTr="006A3D9D">
        <w:trPr>
          <w:trHeight w:val="270"/>
          <w:jc w:val="center"/>
        </w:trPr>
        <w:tc>
          <w:tcPr>
            <w:tcW w:w="1596" w:type="dxa"/>
          </w:tcPr>
          <w:p w:rsidR="0009779A" w:rsidRPr="00E42908" w:rsidRDefault="0009779A" w:rsidP="006A3D9D">
            <w:pPr>
              <w:snapToGrid w:val="0"/>
              <w:rPr>
                <w:rFonts w:ascii="Arial" w:hAnsi="Arial" w:cs="Arial"/>
              </w:rPr>
            </w:pPr>
            <w:r w:rsidRPr="00E42908">
              <w:rPr>
                <w:rFonts w:ascii="Arial" w:hAnsi="Arial" w:cs="Arial"/>
              </w:rPr>
              <w:t>Viziru</w:t>
            </w:r>
          </w:p>
        </w:tc>
        <w:tc>
          <w:tcPr>
            <w:tcW w:w="1323" w:type="dxa"/>
            <w:vMerge/>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35,24</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0,24</w:t>
            </w:r>
          </w:p>
        </w:tc>
        <w:tc>
          <w:tcPr>
            <w:tcW w:w="1556" w:type="dxa"/>
            <w:vMerge/>
          </w:tcPr>
          <w:p w:rsidR="0009779A" w:rsidRPr="00E42908" w:rsidRDefault="0009779A" w:rsidP="006A3D9D">
            <w:pPr>
              <w:jc w:val="cente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2</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2493</w:t>
            </w:r>
          </w:p>
          <w:p w:rsidR="0009779A" w:rsidRPr="00E42908" w:rsidRDefault="0009779A" w:rsidP="006A3D9D">
            <w:pPr>
              <w:snapToGrid w:val="0"/>
              <w:jc w:val="center"/>
              <w:rPr>
                <w:rFonts w:ascii="Arial" w:hAnsi="Arial" w:cs="Arial"/>
              </w:rPr>
            </w:pPr>
          </w:p>
        </w:tc>
      </w:tr>
      <w:tr w:rsidR="0009779A" w:rsidRPr="00E42908" w:rsidTr="006A3D9D">
        <w:trPr>
          <w:jc w:val="center"/>
        </w:trPr>
        <w:tc>
          <w:tcPr>
            <w:tcW w:w="1596" w:type="dxa"/>
            <w:vAlign w:val="center"/>
          </w:tcPr>
          <w:p w:rsidR="0009779A" w:rsidRPr="00E42908" w:rsidRDefault="0009779A" w:rsidP="006A3D9D">
            <w:pPr>
              <w:snapToGrid w:val="0"/>
              <w:rPr>
                <w:rFonts w:ascii="Arial" w:hAnsi="Arial" w:cs="Arial"/>
              </w:rPr>
            </w:pPr>
            <w:r w:rsidRPr="00E42908">
              <w:rPr>
                <w:rFonts w:ascii="Arial" w:hAnsi="Arial" w:cs="Arial"/>
              </w:rPr>
              <w:t>Bărăganul</w:t>
            </w:r>
          </w:p>
        </w:tc>
        <w:tc>
          <w:tcPr>
            <w:tcW w:w="1323" w:type="dxa"/>
            <w:vMerge w:val="restart"/>
          </w:tcPr>
          <w:p w:rsidR="0009779A" w:rsidRPr="00E42908" w:rsidRDefault="0009779A" w:rsidP="006A3D9D">
            <w:pPr>
              <w:rPr>
                <w:rFonts w:ascii="Arial" w:hAnsi="Arial" w:cs="Arial"/>
              </w:rPr>
            </w:pPr>
            <w:r w:rsidRPr="00E42908">
              <w:rPr>
                <w:rFonts w:ascii="Arial" w:hAnsi="Arial" w:cs="Arial"/>
              </w:rPr>
              <w:t>Puţ</w:t>
            </w:r>
          </w:p>
          <w:p w:rsidR="0009779A" w:rsidRPr="00E42908" w:rsidRDefault="0009779A" w:rsidP="006A3D9D">
            <w:pPr>
              <w:rPr>
                <w:rFonts w:ascii="Arial" w:hAnsi="Arial" w:cs="Arial"/>
              </w:rPr>
            </w:pPr>
            <w:r w:rsidRPr="00E42908">
              <w:rPr>
                <w:rFonts w:ascii="Arial" w:hAnsi="Arial" w:cs="Arial"/>
              </w:rPr>
              <w:t>Forat</w:t>
            </w: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42,59</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0,11</w:t>
            </w:r>
          </w:p>
        </w:tc>
        <w:tc>
          <w:tcPr>
            <w:tcW w:w="1556" w:type="dxa"/>
            <w:vMerge w:val="restart"/>
          </w:tcPr>
          <w:p w:rsidR="0009779A" w:rsidRPr="00E42908" w:rsidRDefault="0009779A" w:rsidP="006A3D9D">
            <w:pPr>
              <w:jc w:val="cente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1</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1459</w:t>
            </w:r>
          </w:p>
        </w:tc>
      </w:tr>
      <w:tr w:rsidR="0009779A" w:rsidRPr="00E42908" w:rsidTr="006A3D9D">
        <w:trPr>
          <w:jc w:val="center"/>
        </w:trPr>
        <w:tc>
          <w:tcPr>
            <w:tcW w:w="1596" w:type="dxa"/>
            <w:vAlign w:val="center"/>
          </w:tcPr>
          <w:p w:rsidR="0009779A" w:rsidRPr="00E42908" w:rsidRDefault="0009779A" w:rsidP="006A3D9D">
            <w:pPr>
              <w:snapToGrid w:val="0"/>
              <w:rPr>
                <w:rFonts w:ascii="Arial" w:hAnsi="Arial" w:cs="Arial"/>
              </w:rPr>
            </w:pPr>
            <w:r w:rsidRPr="00E42908">
              <w:rPr>
                <w:rFonts w:ascii="Arial" w:hAnsi="Arial" w:cs="Arial"/>
              </w:rPr>
              <w:t>Berteștii de Jos</w:t>
            </w:r>
          </w:p>
        </w:tc>
        <w:tc>
          <w:tcPr>
            <w:tcW w:w="1323" w:type="dxa"/>
            <w:vMerge/>
            <w:vAlign w:val="center"/>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29,32</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0,2</w:t>
            </w:r>
          </w:p>
        </w:tc>
        <w:tc>
          <w:tcPr>
            <w:tcW w:w="1556" w:type="dxa"/>
            <w:vMerge/>
            <w:vAlign w:val="center"/>
          </w:tcPr>
          <w:p w:rsidR="0009779A" w:rsidRPr="00E42908" w:rsidRDefault="0009779A" w:rsidP="006A3D9D">
            <w:pPr>
              <w:jc w:val="cente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4</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2669</w:t>
            </w:r>
          </w:p>
        </w:tc>
      </w:tr>
      <w:tr w:rsidR="0009779A" w:rsidRPr="00E42908" w:rsidTr="006A3D9D">
        <w:trPr>
          <w:jc w:val="center"/>
        </w:trPr>
        <w:tc>
          <w:tcPr>
            <w:tcW w:w="1596" w:type="dxa"/>
            <w:vAlign w:val="center"/>
          </w:tcPr>
          <w:p w:rsidR="0009779A" w:rsidRPr="00E42908" w:rsidRDefault="0009779A" w:rsidP="006A3D9D">
            <w:pPr>
              <w:snapToGrid w:val="0"/>
              <w:rPr>
                <w:rFonts w:ascii="Arial" w:hAnsi="Arial" w:cs="Arial"/>
              </w:rPr>
            </w:pPr>
            <w:r w:rsidRPr="00E42908">
              <w:rPr>
                <w:rFonts w:ascii="Arial" w:hAnsi="Arial" w:cs="Arial"/>
              </w:rPr>
              <w:t>Galbenu</w:t>
            </w:r>
          </w:p>
        </w:tc>
        <w:tc>
          <w:tcPr>
            <w:tcW w:w="1323" w:type="dxa"/>
            <w:vMerge/>
            <w:vAlign w:val="center"/>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22,63</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0,43</w:t>
            </w:r>
          </w:p>
        </w:tc>
        <w:tc>
          <w:tcPr>
            <w:tcW w:w="1556" w:type="dxa"/>
            <w:vMerge/>
            <w:vAlign w:val="center"/>
          </w:tcPr>
          <w:p w:rsidR="0009779A" w:rsidRPr="00E42908" w:rsidRDefault="0009779A" w:rsidP="006A3D9D">
            <w:pPr>
              <w:jc w:val="cente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5</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2321</w:t>
            </w:r>
          </w:p>
        </w:tc>
      </w:tr>
      <w:tr w:rsidR="0009779A" w:rsidRPr="00E42908" w:rsidTr="006A3D9D">
        <w:trPr>
          <w:jc w:val="center"/>
        </w:trPr>
        <w:tc>
          <w:tcPr>
            <w:tcW w:w="1596" w:type="dxa"/>
            <w:vAlign w:val="center"/>
          </w:tcPr>
          <w:p w:rsidR="0009779A" w:rsidRPr="00E42908" w:rsidRDefault="0009779A" w:rsidP="006A3D9D">
            <w:pPr>
              <w:snapToGrid w:val="0"/>
              <w:rPr>
                <w:rFonts w:ascii="Arial" w:hAnsi="Arial" w:cs="Arial"/>
              </w:rPr>
            </w:pPr>
            <w:r w:rsidRPr="00E42908">
              <w:rPr>
                <w:rFonts w:ascii="Arial" w:hAnsi="Arial" w:cs="Arial"/>
              </w:rPr>
              <w:t>Jirlău</w:t>
            </w:r>
          </w:p>
        </w:tc>
        <w:tc>
          <w:tcPr>
            <w:tcW w:w="1323" w:type="dxa"/>
            <w:vMerge/>
            <w:vAlign w:val="center"/>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23,21</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0,31</w:t>
            </w:r>
          </w:p>
        </w:tc>
        <w:tc>
          <w:tcPr>
            <w:tcW w:w="1556" w:type="dxa"/>
            <w:vMerge/>
            <w:vAlign w:val="center"/>
          </w:tcPr>
          <w:p w:rsidR="0009779A" w:rsidRPr="00E42908" w:rsidRDefault="0009779A" w:rsidP="006A3D9D">
            <w:pPr>
              <w:jc w:val="cente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1</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2873</w:t>
            </w:r>
          </w:p>
        </w:tc>
      </w:tr>
      <w:tr w:rsidR="0009779A" w:rsidRPr="00E42908" w:rsidTr="006A3D9D">
        <w:trPr>
          <w:jc w:val="center"/>
        </w:trPr>
        <w:tc>
          <w:tcPr>
            <w:tcW w:w="1596" w:type="dxa"/>
            <w:vAlign w:val="center"/>
          </w:tcPr>
          <w:p w:rsidR="0009779A" w:rsidRPr="00E42908" w:rsidRDefault="0009779A" w:rsidP="006A3D9D">
            <w:pPr>
              <w:snapToGrid w:val="0"/>
              <w:rPr>
                <w:rFonts w:ascii="Arial" w:hAnsi="Arial" w:cs="Arial"/>
              </w:rPr>
            </w:pPr>
            <w:r w:rsidRPr="00E42908">
              <w:rPr>
                <w:rFonts w:ascii="Arial" w:hAnsi="Arial" w:cs="Arial"/>
              </w:rPr>
              <w:t>Însurăței</w:t>
            </w:r>
          </w:p>
        </w:tc>
        <w:tc>
          <w:tcPr>
            <w:tcW w:w="1323" w:type="dxa"/>
            <w:vMerge/>
            <w:vAlign w:val="center"/>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49,53</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0,85</w:t>
            </w:r>
          </w:p>
        </w:tc>
        <w:tc>
          <w:tcPr>
            <w:tcW w:w="1556" w:type="dxa"/>
            <w:vMerge/>
            <w:vAlign w:val="center"/>
          </w:tcPr>
          <w:p w:rsidR="0009779A" w:rsidRPr="00E42908" w:rsidRDefault="0009779A" w:rsidP="006A3D9D">
            <w:pPr>
              <w:jc w:val="cente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3</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6347</w:t>
            </w:r>
          </w:p>
        </w:tc>
      </w:tr>
      <w:tr w:rsidR="0009779A" w:rsidRPr="00E42908" w:rsidTr="006A3D9D">
        <w:trPr>
          <w:jc w:val="center"/>
        </w:trPr>
        <w:tc>
          <w:tcPr>
            <w:tcW w:w="1596" w:type="dxa"/>
            <w:vAlign w:val="center"/>
          </w:tcPr>
          <w:p w:rsidR="0009779A" w:rsidRPr="00E42908" w:rsidRDefault="0009779A" w:rsidP="006A3D9D">
            <w:pPr>
              <w:snapToGrid w:val="0"/>
              <w:rPr>
                <w:rFonts w:ascii="Arial" w:hAnsi="Arial" w:cs="Arial"/>
              </w:rPr>
            </w:pPr>
            <w:r w:rsidRPr="00E42908">
              <w:rPr>
                <w:rFonts w:ascii="Arial" w:hAnsi="Arial" w:cs="Arial"/>
              </w:rPr>
              <w:t>Măxineni</w:t>
            </w:r>
          </w:p>
        </w:tc>
        <w:tc>
          <w:tcPr>
            <w:tcW w:w="1323" w:type="dxa"/>
            <w:vMerge/>
            <w:vAlign w:val="center"/>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12,27</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0,53</w:t>
            </w:r>
          </w:p>
        </w:tc>
        <w:tc>
          <w:tcPr>
            <w:tcW w:w="1556" w:type="dxa"/>
            <w:vMerge/>
            <w:vAlign w:val="center"/>
          </w:tcPr>
          <w:p w:rsidR="0009779A" w:rsidRPr="00E42908" w:rsidRDefault="0009779A" w:rsidP="006A3D9D">
            <w:pPr>
              <w:jc w:val="cente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3</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2504</w:t>
            </w:r>
          </w:p>
        </w:tc>
      </w:tr>
      <w:tr w:rsidR="0009779A" w:rsidRPr="00E42908" w:rsidTr="006A3D9D">
        <w:trPr>
          <w:jc w:val="center"/>
        </w:trPr>
        <w:tc>
          <w:tcPr>
            <w:tcW w:w="1596" w:type="dxa"/>
            <w:vAlign w:val="center"/>
          </w:tcPr>
          <w:p w:rsidR="0009779A" w:rsidRPr="00E42908" w:rsidRDefault="0009779A" w:rsidP="006A3D9D">
            <w:pPr>
              <w:snapToGrid w:val="0"/>
              <w:rPr>
                <w:rFonts w:ascii="Arial" w:hAnsi="Arial" w:cs="Arial"/>
              </w:rPr>
            </w:pPr>
            <w:r w:rsidRPr="00E42908">
              <w:rPr>
                <w:rFonts w:ascii="Arial" w:hAnsi="Arial" w:cs="Arial"/>
              </w:rPr>
              <w:t>Romanu</w:t>
            </w:r>
          </w:p>
        </w:tc>
        <w:tc>
          <w:tcPr>
            <w:tcW w:w="1323" w:type="dxa"/>
            <w:vMerge/>
            <w:vAlign w:val="center"/>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22,12</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0,54</w:t>
            </w:r>
          </w:p>
        </w:tc>
        <w:tc>
          <w:tcPr>
            <w:tcW w:w="1556" w:type="dxa"/>
            <w:vMerge/>
            <w:vAlign w:val="center"/>
          </w:tcPr>
          <w:p w:rsidR="0009779A" w:rsidRPr="00E42908" w:rsidRDefault="0009779A" w:rsidP="006A3D9D">
            <w:pPr>
              <w:jc w:val="cente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2</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1442</w:t>
            </w:r>
          </w:p>
        </w:tc>
      </w:tr>
      <w:tr w:rsidR="0009779A" w:rsidRPr="00E42908" w:rsidTr="006A3D9D">
        <w:trPr>
          <w:jc w:val="center"/>
        </w:trPr>
        <w:tc>
          <w:tcPr>
            <w:tcW w:w="1596" w:type="dxa"/>
            <w:vAlign w:val="center"/>
          </w:tcPr>
          <w:p w:rsidR="0009779A" w:rsidRPr="00E42908" w:rsidRDefault="0009779A" w:rsidP="006A3D9D">
            <w:pPr>
              <w:snapToGrid w:val="0"/>
              <w:rPr>
                <w:rFonts w:ascii="Arial" w:hAnsi="Arial" w:cs="Arial"/>
              </w:rPr>
            </w:pPr>
            <w:r w:rsidRPr="00E42908">
              <w:rPr>
                <w:rFonts w:ascii="Arial" w:hAnsi="Arial" w:cs="Arial"/>
              </w:rPr>
              <w:t>Roșiori</w:t>
            </w:r>
          </w:p>
        </w:tc>
        <w:tc>
          <w:tcPr>
            <w:tcW w:w="1323" w:type="dxa"/>
            <w:vMerge/>
            <w:vAlign w:val="center"/>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11,45</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0,11</w:t>
            </w:r>
          </w:p>
        </w:tc>
        <w:tc>
          <w:tcPr>
            <w:tcW w:w="1556" w:type="dxa"/>
            <w:vMerge/>
            <w:vAlign w:val="center"/>
          </w:tcPr>
          <w:p w:rsidR="0009779A" w:rsidRPr="00E42908" w:rsidRDefault="0009779A" w:rsidP="006A3D9D">
            <w:pPr>
              <w:jc w:val="cente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1</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1493</w:t>
            </w:r>
          </w:p>
        </w:tc>
      </w:tr>
      <w:tr w:rsidR="0009779A" w:rsidRPr="00E42908" w:rsidTr="006A3D9D">
        <w:trPr>
          <w:jc w:val="center"/>
        </w:trPr>
        <w:tc>
          <w:tcPr>
            <w:tcW w:w="1596" w:type="dxa"/>
            <w:vAlign w:val="center"/>
          </w:tcPr>
          <w:p w:rsidR="0009779A" w:rsidRPr="00E42908" w:rsidRDefault="0009779A" w:rsidP="006A3D9D">
            <w:pPr>
              <w:snapToGrid w:val="0"/>
              <w:rPr>
                <w:rFonts w:ascii="Arial" w:hAnsi="Arial" w:cs="Arial"/>
              </w:rPr>
            </w:pPr>
            <w:r w:rsidRPr="00E42908">
              <w:rPr>
                <w:rFonts w:ascii="Arial" w:hAnsi="Arial" w:cs="Arial"/>
              </w:rPr>
              <w:t>Salcia Tudor</w:t>
            </w:r>
          </w:p>
        </w:tc>
        <w:tc>
          <w:tcPr>
            <w:tcW w:w="1323" w:type="dxa"/>
            <w:vMerge/>
            <w:vAlign w:val="center"/>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27,05</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0,15</w:t>
            </w:r>
          </w:p>
        </w:tc>
        <w:tc>
          <w:tcPr>
            <w:tcW w:w="1556" w:type="dxa"/>
            <w:vMerge/>
            <w:vAlign w:val="center"/>
          </w:tcPr>
          <w:p w:rsidR="0009779A" w:rsidRPr="00E42908" w:rsidRDefault="0009779A" w:rsidP="006A3D9D">
            <w:pPr>
              <w:jc w:val="cente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2</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1336</w:t>
            </w:r>
          </w:p>
        </w:tc>
      </w:tr>
      <w:tr w:rsidR="0009779A" w:rsidRPr="00E42908" w:rsidTr="006A3D9D">
        <w:trPr>
          <w:jc w:val="center"/>
        </w:trPr>
        <w:tc>
          <w:tcPr>
            <w:tcW w:w="1596" w:type="dxa"/>
            <w:vAlign w:val="center"/>
          </w:tcPr>
          <w:p w:rsidR="0009779A" w:rsidRPr="00E42908" w:rsidRDefault="0009779A" w:rsidP="006A3D9D">
            <w:pPr>
              <w:snapToGrid w:val="0"/>
              <w:rPr>
                <w:rFonts w:ascii="Arial" w:hAnsi="Arial" w:cs="Arial"/>
              </w:rPr>
            </w:pPr>
            <w:r w:rsidRPr="00E42908">
              <w:rPr>
                <w:rFonts w:ascii="Arial" w:hAnsi="Arial" w:cs="Arial"/>
              </w:rPr>
              <w:t>Scorțaru Nou</w:t>
            </w:r>
          </w:p>
        </w:tc>
        <w:tc>
          <w:tcPr>
            <w:tcW w:w="1323" w:type="dxa"/>
            <w:vMerge/>
            <w:vAlign w:val="center"/>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36,28</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0,12</w:t>
            </w:r>
          </w:p>
        </w:tc>
        <w:tc>
          <w:tcPr>
            <w:tcW w:w="1556" w:type="dxa"/>
            <w:vMerge/>
            <w:vAlign w:val="center"/>
          </w:tcPr>
          <w:p w:rsidR="0009779A" w:rsidRPr="00E42908" w:rsidRDefault="0009779A" w:rsidP="006A3D9D">
            <w:pPr>
              <w:jc w:val="cente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4</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1164</w:t>
            </w:r>
          </w:p>
        </w:tc>
      </w:tr>
      <w:tr w:rsidR="0009779A" w:rsidRPr="00E42908" w:rsidTr="006A3D9D">
        <w:trPr>
          <w:jc w:val="center"/>
        </w:trPr>
        <w:tc>
          <w:tcPr>
            <w:tcW w:w="1596" w:type="dxa"/>
            <w:vAlign w:val="center"/>
          </w:tcPr>
          <w:p w:rsidR="0009779A" w:rsidRPr="00E42908" w:rsidRDefault="0009779A" w:rsidP="006A3D9D">
            <w:pPr>
              <w:snapToGrid w:val="0"/>
              <w:rPr>
                <w:rFonts w:ascii="Arial" w:hAnsi="Arial" w:cs="Arial"/>
              </w:rPr>
            </w:pPr>
            <w:r w:rsidRPr="00E42908">
              <w:rPr>
                <w:rFonts w:ascii="Arial" w:hAnsi="Arial" w:cs="Arial"/>
              </w:rPr>
              <w:t>Vădeni</w:t>
            </w:r>
          </w:p>
        </w:tc>
        <w:tc>
          <w:tcPr>
            <w:tcW w:w="1323" w:type="dxa"/>
            <w:vMerge/>
            <w:vAlign w:val="center"/>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28,16</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0,6</w:t>
            </w:r>
          </w:p>
        </w:tc>
        <w:tc>
          <w:tcPr>
            <w:tcW w:w="1556" w:type="dxa"/>
            <w:vMerge/>
            <w:vAlign w:val="center"/>
          </w:tcPr>
          <w:p w:rsidR="0009779A" w:rsidRPr="00E42908" w:rsidRDefault="0009779A" w:rsidP="006A3D9D">
            <w:pPr>
              <w:jc w:val="cente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3</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3673</w:t>
            </w:r>
          </w:p>
        </w:tc>
      </w:tr>
      <w:tr w:rsidR="0009779A" w:rsidRPr="00E42908" w:rsidTr="006A3D9D">
        <w:trPr>
          <w:jc w:val="center"/>
        </w:trPr>
        <w:tc>
          <w:tcPr>
            <w:tcW w:w="1596" w:type="dxa"/>
            <w:vAlign w:val="center"/>
          </w:tcPr>
          <w:p w:rsidR="0009779A" w:rsidRPr="00E42908" w:rsidRDefault="0009779A" w:rsidP="006A3D9D">
            <w:pPr>
              <w:snapToGrid w:val="0"/>
              <w:rPr>
                <w:rFonts w:ascii="Arial" w:hAnsi="Arial" w:cs="Arial"/>
              </w:rPr>
            </w:pPr>
            <w:r w:rsidRPr="00E42908">
              <w:rPr>
                <w:rFonts w:ascii="Arial" w:hAnsi="Arial" w:cs="Arial"/>
              </w:rPr>
              <w:t>Victoria</w:t>
            </w:r>
          </w:p>
        </w:tc>
        <w:tc>
          <w:tcPr>
            <w:tcW w:w="1323" w:type="dxa"/>
            <w:vMerge/>
            <w:vAlign w:val="center"/>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36,76</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0,19</w:t>
            </w:r>
          </w:p>
        </w:tc>
        <w:tc>
          <w:tcPr>
            <w:tcW w:w="1556" w:type="dxa"/>
            <w:vMerge/>
            <w:vAlign w:val="center"/>
          </w:tcPr>
          <w:p w:rsidR="0009779A" w:rsidRPr="00E42908" w:rsidRDefault="0009779A" w:rsidP="006A3D9D">
            <w:pPr>
              <w:jc w:val="cente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2</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1578</w:t>
            </w:r>
          </w:p>
        </w:tc>
      </w:tr>
      <w:tr w:rsidR="0009779A" w:rsidRPr="00E42908" w:rsidTr="006A3D9D">
        <w:trPr>
          <w:jc w:val="center"/>
        </w:trPr>
        <w:tc>
          <w:tcPr>
            <w:tcW w:w="1596" w:type="dxa"/>
            <w:vAlign w:val="center"/>
          </w:tcPr>
          <w:p w:rsidR="0009779A" w:rsidRPr="00E42908" w:rsidRDefault="0009779A" w:rsidP="006A3D9D">
            <w:pPr>
              <w:snapToGrid w:val="0"/>
              <w:rPr>
                <w:rFonts w:ascii="Arial" w:hAnsi="Arial" w:cs="Arial"/>
              </w:rPr>
            </w:pPr>
            <w:r w:rsidRPr="00E42908">
              <w:rPr>
                <w:rFonts w:ascii="Arial" w:hAnsi="Arial" w:cs="Arial"/>
              </w:rPr>
              <w:t>Vișani</w:t>
            </w:r>
          </w:p>
        </w:tc>
        <w:tc>
          <w:tcPr>
            <w:tcW w:w="1323" w:type="dxa"/>
            <w:vMerge/>
            <w:vAlign w:val="center"/>
          </w:tcPr>
          <w:p w:rsidR="0009779A" w:rsidRPr="00E42908" w:rsidRDefault="0009779A" w:rsidP="006A3D9D">
            <w:pPr>
              <w:rPr>
                <w:rFonts w:ascii="Arial" w:hAnsi="Arial" w:cs="Arial"/>
              </w:rPr>
            </w:pPr>
          </w:p>
        </w:tc>
        <w:tc>
          <w:tcPr>
            <w:tcW w:w="1216" w:type="dxa"/>
            <w:vAlign w:val="center"/>
          </w:tcPr>
          <w:p w:rsidR="0009779A" w:rsidRPr="00E42908" w:rsidRDefault="0009779A" w:rsidP="006A3D9D">
            <w:pPr>
              <w:snapToGrid w:val="0"/>
              <w:jc w:val="center"/>
              <w:rPr>
                <w:rFonts w:ascii="Arial" w:hAnsi="Arial" w:cs="Arial"/>
              </w:rPr>
            </w:pPr>
            <w:r w:rsidRPr="00E42908">
              <w:rPr>
                <w:rFonts w:ascii="Arial" w:hAnsi="Arial" w:cs="Arial"/>
              </w:rPr>
              <w:t>20,3</w:t>
            </w:r>
          </w:p>
        </w:tc>
        <w:tc>
          <w:tcPr>
            <w:tcW w:w="1288" w:type="dxa"/>
            <w:vAlign w:val="center"/>
          </w:tcPr>
          <w:p w:rsidR="0009779A" w:rsidRPr="00E42908" w:rsidRDefault="0009779A" w:rsidP="006A3D9D">
            <w:pPr>
              <w:snapToGrid w:val="0"/>
              <w:jc w:val="center"/>
              <w:rPr>
                <w:rFonts w:ascii="Arial" w:hAnsi="Arial" w:cs="Arial"/>
              </w:rPr>
            </w:pPr>
            <w:r w:rsidRPr="00E42908">
              <w:rPr>
                <w:rFonts w:ascii="Arial" w:hAnsi="Arial" w:cs="Arial"/>
              </w:rPr>
              <w:t>0,29</w:t>
            </w:r>
          </w:p>
        </w:tc>
        <w:tc>
          <w:tcPr>
            <w:tcW w:w="1556" w:type="dxa"/>
            <w:vMerge/>
            <w:vAlign w:val="center"/>
          </w:tcPr>
          <w:p w:rsidR="0009779A" w:rsidRPr="00E42908" w:rsidRDefault="0009779A" w:rsidP="006A3D9D">
            <w:pPr>
              <w:jc w:val="center"/>
              <w:rPr>
                <w:rFonts w:ascii="Arial" w:hAnsi="Arial" w:cs="Arial"/>
              </w:rPr>
            </w:pPr>
          </w:p>
        </w:tc>
        <w:tc>
          <w:tcPr>
            <w:tcW w:w="1190" w:type="dxa"/>
            <w:vAlign w:val="center"/>
          </w:tcPr>
          <w:p w:rsidR="0009779A" w:rsidRPr="00E42908" w:rsidRDefault="0009779A" w:rsidP="006A3D9D">
            <w:pPr>
              <w:snapToGrid w:val="0"/>
              <w:jc w:val="center"/>
              <w:rPr>
                <w:rFonts w:ascii="Arial" w:hAnsi="Arial" w:cs="Arial"/>
              </w:rPr>
            </w:pPr>
            <w:r w:rsidRPr="00E42908">
              <w:rPr>
                <w:rFonts w:ascii="Arial" w:hAnsi="Arial" w:cs="Arial"/>
              </w:rPr>
              <w:t>3</w:t>
            </w:r>
          </w:p>
        </w:tc>
        <w:tc>
          <w:tcPr>
            <w:tcW w:w="1310" w:type="dxa"/>
            <w:vAlign w:val="center"/>
          </w:tcPr>
          <w:p w:rsidR="0009779A" w:rsidRPr="00E42908" w:rsidRDefault="0009779A" w:rsidP="006A3D9D">
            <w:pPr>
              <w:snapToGrid w:val="0"/>
              <w:jc w:val="center"/>
              <w:rPr>
                <w:rFonts w:ascii="Arial" w:hAnsi="Arial" w:cs="Arial"/>
              </w:rPr>
            </w:pPr>
            <w:r w:rsidRPr="00E42908">
              <w:rPr>
                <w:rFonts w:ascii="Arial" w:hAnsi="Arial" w:cs="Arial"/>
              </w:rPr>
              <w:t>2183</w:t>
            </w:r>
          </w:p>
        </w:tc>
      </w:tr>
    </w:tbl>
    <w:p w:rsidR="0009779A" w:rsidRDefault="0009779A" w:rsidP="0009779A">
      <w:pPr>
        <w:rPr>
          <w:rFonts w:ascii="Arial" w:hAnsi="Arial" w:cs="Arial"/>
          <w:b/>
          <w:bCs/>
        </w:rPr>
      </w:pPr>
    </w:p>
    <w:p w:rsidR="0009779A" w:rsidRDefault="0009779A" w:rsidP="0009779A">
      <w:pPr>
        <w:rPr>
          <w:rFonts w:ascii="Arial" w:hAnsi="Arial" w:cs="Arial"/>
          <w:b/>
          <w:bCs/>
        </w:rPr>
      </w:pPr>
      <w:r w:rsidRPr="00DA0330">
        <w:rPr>
          <w:rFonts w:ascii="Arial" w:hAnsi="Arial" w:cs="Arial"/>
          <w:b/>
          <w:bCs/>
        </w:rPr>
        <w:t>- Evoluţia principalilor indicatori privind distribuţia apei</w:t>
      </w:r>
    </w:p>
    <w:p w:rsidR="0009779A" w:rsidRPr="00DA0330" w:rsidRDefault="0009779A" w:rsidP="0009779A">
      <w:pPr>
        <w:rPr>
          <w:rFonts w:ascii="Arial" w:hAnsi="Arial" w:cs="Arial"/>
          <w:b/>
          <w:bCs/>
        </w:rPr>
      </w:pPr>
    </w:p>
    <w:p w:rsidR="0009779A" w:rsidRPr="00DA0330" w:rsidRDefault="00E42908" w:rsidP="0009779A">
      <w:pPr>
        <w:rPr>
          <w:rFonts w:ascii="Arial" w:hAnsi="Arial" w:cs="Arial"/>
        </w:rPr>
      </w:pPr>
      <w:r>
        <w:rPr>
          <w:rFonts w:ascii="Arial" w:hAnsi="Arial" w:cs="Arial"/>
        </w:rPr>
        <w:t xml:space="preserve">         </w:t>
      </w:r>
      <w:r w:rsidR="001A6B20">
        <w:rPr>
          <w:rFonts w:ascii="Arial" w:hAnsi="Arial" w:cs="Arial"/>
        </w:rPr>
        <w:t xml:space="preserve">                    </w:t>
      </w:r>
      <w:r w:rsidRPr="00E42908">
        <w:rPr>
          <w:rFonts w:ascii="Arial" w:hAnsi="Arial" w:cs="Arial"/>
          <w:b/>
        </w:rPr>
        <w:t xml:space="preserve">Tabel 3.4.1.3 - </w:t>
      </w:r>
      <w:r w:rsidR="0009779A" w:rsidRPr="00E42908">
        <w:rPr>
          <w:rFonts w:ascii="Arial" w:hAnsi="Arial" w:cs="Arial"/>
        </w:rPr>
        <w:t xml:space="preserve">Captarea apei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817"/>
        <w:gridCol w:w="817"/>
        <w:gridCol w:w="817"/>
        <w:gridCol w:w="850"/>
        <w:gridCol w:w="851"/>
      </w:tblGrid>
      <w:tr w:rsidR="0009779A" w:rsidRPr="00E42908" w:rsidTr="006A3D9D">
        <w:trPr>
          <w:jc w:val="center"/>
        </w:trPr>
        <w:tc>
          <w:tcPr>
            <w:tcW w:w="2137" w:type="dxa"/>
            <w:shd w:val="clear" w:color="auto" w:fill="D9D9D9"/>
            <w:vAlign w:val="center"/>
          </w:tcPr>
          <w:p w:rsidR="0009779A" w:rsidRPr="00E42908" w:rsidRDefault="0009779A" w:rsidP="006A3D9D">
            <w:pPr>
              <w:rPr>
                <w:rFonts w:ascii="Arial" w:hAnsi="Arial" w:cs="Arial"/>
                <w:b/>
              </w:rPr>
            </w:pPr>
            <w:r w:rsidRPr="00E42908">
              <w:rPr>
                <w:rFonts w:ascii="Arial" w:hAnsi="Arial" w:cs="Arial"/>
                <w:b/>
              </w:rPr>
              <w:t>Sursă de prelevare</w:t>
            </w:r>
          </w:p>
        </w:tc>
        <w:tc>
          <w:tcPr>
            <w:tcW w:w="817" w:type="dxa"/>
            <w:shd w:val="clear" w:color="auto" w:fill="D9D9D9"/>
            <w:vAlign w:val="center"/>
          </w:tcPr>
          <w:p w:rsidR="0009779A" w:rsidRPr="00E42908" w:rsidRDefault="0009779A" w:rsidP="006A3D9D">
            <w:pPr>
              <w:jc w:val="center"/>
              <w:rPr>
                <w:rFonts w:ascii="Arial" w:hAnsi="Arial" w:cs="Arial"/>
                <w:b/>
              </w:rPr>
            </w:pPr>
            <w:r w:rsidRPr="00E42908">
              <w:rPr>
                <w:rFonts w:ascii="Arial" w:hAnsi="Arial" w:cs="Arial"/>
                <w:b/>
              </w:rPr>
              <w:t>2009</w:t>
            </w:r>
          </w:p>
        </w:tc>
        <w:tc>
          <w:tcPr>
            <w:tcW w:w="817" w:type="dxa"/>
            <w:shd w:val="clear" w:color="auto" w:fill="D9D9D9"/>
            <w:vAlign w:val="center"/>
          </w:tcPr>
          <w:p w:rsidR="0009779A" w:rsidRPr="00E42908" w:rsidRDefault="0009779A" w:rsidP="006A3D9D">
            <w:pPr>
              <w:jc w:val="center"/>
              <w:rPr>
                <w:rFonts w:ascii="Arial" w:hAnsi="Arial" w:cs="Arial"/>
                <w:b/>
              </w:rPr>
            </w:pPr>
            <w:r w:rsidRPr="00E42908">
              <w:rPr>
                <w:rFonts w:ascii="Arial" w:hAnsi="Arial" w:cs="Arial"/>
                <w:b/>
              </w:rPr>
              <w:t>2010</w:t>
            </w:r>
          </w:p>
        </w:tc>
        <w:tc>
          <w:tcPr>
            <w:tcW w:w="817" w:type="dxa"/>
            <w:shd w:val="clear" w:color="auto" w:fill="D9D9D9"/>
            <w:vAlign w:val="center"/>
          </w:tcPr>
          <w:p w:rsidR="0009779A" w:rsidRPr="00E42908" w:rsidRDefault="0009779A" w:rsidP="006A3D9D">
            <w:pPr>
              <w:jc w:val="center"/>
              <w:rPr>
                <w:rFonts w:ascii="Arial" w:hAnsi="Arial" w:cs="Arial"/>
                <w:b/>
              </w:rPr>
            </w:pPr>
            <w:r w:rsidRPr="00E42908">
              <w:rPr>
                <w:rFonts w:ascii="Arial" w:hAnsi="Arial" w:cs="Arial"/>
                <w:b/>
              </w:rPr>
              <w:t>2011</w:t>
            </w:r>
          </w:p>
        </w:tc>
        <w:tc>
          <w:tcPr>
            <w:tcW w:w="850" w:type="dxa"/>
            <w:shd w:val="clear" w:color="auto" w:fill="D9D9D9"/>
            <w:vAlign w:val="center"/>
          </w:tcPr>
          <w:p w:rsidR="0009779A" w:rsidRPr="00E42908" w:rsidRDefault="0009779A" w:rsidP="006A3D9D">
            <w:pPr>
              <w:jc w:val="center"/>
              <w:rPr>
                <w:rFonts w:ascii="Arial" w:hAnsi="Arial" w:cs="Arial"/>
                <w:b/>
              </w:rPr>
            </w:pPr>
            <w:r w:rsidRPr="00E42908">
              <w:rPr>
                <w:rFonts w:ascii="Arial" w:hAnsi="Arial" w:cs="Arial"/>
                <w:b/>
              </w:rPr>
              <w:t>2012</w:t>
            </w:r>
          </w:p>
        </w:tc>
        <w:tc>
          <w:tcPr>
            <w:tcW w:w="851" w:type="dxa"/>
            <w:shd w:val="clear" w:color="auto" w:fill="D9D9D9"/>
            <w:vAlign w:val="center"/>
          </w:tcPr>
          <w:p w:rsidR="0009779A" w:rsidRPr="00E42908" w:rsidRDefault="0009779A" w:rsidP="006A3D9D">
            <w:pPr>
              <w:jc w:val="center"/>
              <w:rPr>
                <w:rFonts w:ascii="Arial" w:hAnsi="Arial" w:cs="Arial"/>
                <w:b/>
              </w:rPr>
            </w:pPr>
            <w:r w:rsidRPr="00E42908">
              <w:rPr>
                <w:rFonts w:ascii="Arial" w:hAnsi="Arial" w:cs="Arial"/>
                <w:b/>
              </w:rPr>
              <w:t>2013</w:t>
            </w:r>
          </w:p>
        </w:tc>
      </w:tr>
      <w:tr w:rsidR="0009779A" w:rsidRPr="00E42908" w:rsidTr="006A3D9D">
        <w:trPr>
          <w:jc w:val="center"/>
        </w:trPr>
        <w:tc>
          <w:tcPr>
            <w:tcW w:w="2137" w:type="dxa"/>
            <w:vAlign w:val="center"/>
          </w:tcPr>
          <w:p w:rsidR="0009779A" w:rsidRPr="00E42908" w:rsidRDefault="0009779A" w:rsidP="006A3D9D">
            <w:pPr>
              <w:pStyle w:val="Header"/>
              <w:rPr>
                <w:rFonts w:ascii="Arial" w:hAnsi="Arial" w:cs="Arial"/>
                <w:sz w:val="24"/>
                <w:szCs w:val="24"/>
              </w:rPr>
            </w:pPr>
            <w:r w:rsidRPr="00E42908">
              <w:rPr>
                <w:rFonts w:ascii="Arial" w:hAnsi="Arial" w:cs="Arial"/>
                <w:sz w:val="24"/>
                <w:szCs w:val="24"/>
              </w:rPr>
              <w:t>Din resurse ape de suprafaţă (mil.mc)</w:t>
            </w:r>
          </w:p>
        </w:tc>
        <w:tc>
          <w:tcPr>
            <w:tcW w:w="817" w:type="dxa"/>
            <w:vAlign w:val="center"/>
          </w:tcPr>
          <w:p w:rsidR="0009779A" w:rsidRPr="00E42908" w:rsidRDefault="0009779A" w:rsidP="006A3D9D">
            <w:pPr>
              <w:jc w:val="center"/>
              <w:rPr>
                <w:rFonts w:ascii="Arial" w:hAnsi="Arial" w:cs="Arial"/>
              </w:rPr>
            </w:pPr>
            <w:r w:rsidRPr="00E42908">
              <w:rPr>
                <w:rFonts w:ascii="Arial" w:hAnsi="Arial" w:cs="Arial"/>
              </w:rPr>
              <w:t>24,3</w:t>
            </w:r>
          </w:p>
        </w:tc>
        <w:tc>
          <w:tcPr>
            <w:tcW w:w="817" w:type="dxa"/>
            <w:vAlign w:val="center"/>
          </w:tcPr>
          <w:p w:rsidR="0009779A" w:rsidRPr="00E42908" w:rsidRDefault="0009779A" w:rsidP="006A3D9D">
            <w:pPr>
              <w:jc w:val="center"/>
              <w:rPr>
                <w:rFonts w:ascii="Arial" w:hAnsi="Arial" w:cs="Arial"/>
              </w:rPr>
            </w:pPr>
            <w:r w:rsidRPr="00E42908">
              <w:rPr>
                <w:rFonts w:ascii="Arial" w:hAnsi="Arial" w:cs="Arial"/>
              </w:rPr>
              <w:t>25</w:t>
            </w:r>
          </w:p>
        </w:tc>
        <w:tc>
          <w:tcPr>
            <w:tcW w:w="817" w:type="dxa"/>
            <w:vAlign w:val="center"/>
          </w:tcPr>
          <w:p w:rsidR="0009779A" w:rsidRPr="00E42908" w:rsidRDefault="0009779A" w:rsidP="006A3D9D">
            <w:pPr>
              <w:jc w:val="center"/>
              <w:rPr>
                <w:rFonts w:ascii="Arial" w:hAnsi="Arial" w:cs="Arial"/>
              </w:rPr>
            </w:pPr>
            <w:r w:rsidRPr="00E42908">
              <w:rPr>
                <w:rFonts w:ascii="Arial" w:hAnsi="Arial" w:cs="Arial"/>
              </w:rPr>
              <w:t>19,83</w:t>
            </w:r>
          </w:p>
        </w:tc>
        <w:tc>
          <w:tcPr>
            <w:tcW w:w="850" w:type="dxa"/>
            <w:vAlign w:val="center"/>
          </w:tcPr>
          <w:p w:rsidR="0009779A" w:rsidRPr="00E42908" w:rsidRDefault="0009779A" w:rsidP="006A3D9D">
            <w:pPr>
              <w:jc w:val="center"/>
              <w:rPr>
                <w:rFonts w:ascii="Arial" w:hAnsi="Arial" w:cs="Arial"/>
              </w:rPr>
            </w:pPr>
            <w:r w:rsidRPr="00E42908">
              <w:rPr>
                <w:rFonts w:ascii="Arial" w:hAnsi="Arial" w:cs="Arial"/>
              </w:rPr>
              <w:t>22,57</w:t>
            </w:r>
          </w:p>
        </w:tc>
        <w:tc>
          <w:tcPr>
            <w:tcW w:w="851" w:type="dxa"/>
            <w:vAlign w:val="center"/>
          </w:tcPr>
          <w:p w:rsidR="0009779A" w:rsidRPr="00E42908" w:rsidRDefault="0009779A" w:rsidP="006A3D9D">
            <w:pPr>
              <w:jc w:val="center"/>
              <w:rPr>
                <w:rFonts w:ascii="Arial" w:hAnsi="Arial" w:cs="Arial"/>
              </w:rPr>
            </w:pPr>
            <w:r w:rsidRPr="00E42908">
              <w:rPr>
                <w:rFonts w:ascii="Arial" w:hAnsi="Arial" w:cs="Arial"/>
              </w:rPr>
              <w:t>22,11</w:t>
            </w:r>
          </w:p>
        </w:tc>
      </w:tr>
      <w:tr w:rsidR="0009779A" w:rsidRPr="00E42908" w:rsidTr="006A3D9D">
        <w:trPr>
          <w:jc w:val="center"/>
        </w:trPr>
        <w:tc>
          <w:tcPr>
            <w:tcW w:w="2137" w:type="dxa"/>
            <w:vAlign w:val="center"/>
          </w:tcPr>
          <w:p w:rsidR="0009779A" w:rsidRPr="00E42908" w:rsidRDefault="0009779A" w:rsidP="006A3D9D">
            <w:pPr>
              <w:rPr>
                <w:rFonts w:ascii="Arial" w:hAnsi="Arial" w:cs="Arial"/>
              </w:rPr>
            </w:pPr>
            <w:r w:rsidRPr="00E42908">
              <w:rPr>
                <w:rFonts w:ascii="Arial" w:hAnsi="Arial" w:cs="Arial"/>
              </w:rPr>
              <w:t>Din resurse ape subterane(mil.mc)</w:t>
            </w:r>
          </w:p>
        </w:tc>
        <w:tc>
          <w:tcPr>
            <w:tcW w:w="817" w:type="dxa"/>
            <w:vAlign w:val="center"/>
          </w:tcPr>
          <w:p w:rsidR="0009779A" w:rsidRPr="00E42908" w:rsidRDefault="0009779A" w:rsidP="006A3D9D">
            <w:pPr>
              <w:jc w:val="center"/>
              <w:rPr>
                <w:rFonts w:ascii="Arial" w:hAnsi="Arial" w:cs="Arial"/>
              </w:rPr>
            </w:pPr>
            <w:r w:rsidRPr="00E42908">
              <w:rPr>
                <w:rFonts w:ascii="Arial" w:hAnsi="Arial" w:cs="Arial"/>
              </w:rPr>
              <w:t>0,18</w:t>
            </w:r>
          </w:p>
        </w:tc>
        <w:tc>
          <w:tcPr>
            <w:tcW w:w="817" w:type="dxa"/>
            <w:vAlign w:val="center"/>
          </w:tcPr>
          <w:p w:rsidR="0009779A" w:rsidRPr="00E42908" w:rsidRDefault="0009779A" w:rsidP="006A3D9D">
            <w:pPr>
              <w:jc w:val="center"/>
              <w:rPr>
                <w:rFonts w:ascii="Arial" w:hAnsi="Arial" w:cs="Arial"/>
              </w:rPr>
            </w:pPr>
            <w:r w:rsidRPr="00E42908">
              <w:rPr>
                <w:rFonts w:ascii="Arial" w:hAnsi="Arial" w:cs="Arial"/>
              </w:rPr>
              <w:t>2,08</w:t>
            </w:r>
          </w:p>
        </w:tc>
        <w:tc>
          <w:tcPr>
            <w:tcW w:w="817" w:type="dxa"/>
            <w:vAlign w:val="center"/>
          </w:tcPr>
          <w:p w:rsidR="0009779A" w:rsidRPr="00E42908" w:rsidRDefault="0009779A" w:rsidP="006A3D9D">
            <w:pPr>
              <w:jc w:val="center"/>
              <w:rPr>
                <w:rFonts w:ascii="Arial" w:hAnsi="Arial" w:cs="Arial"/>
              </w:rPr>
            </w:pPr>
            <w:r w:rsidRPr="00E42908">
              <w:rPr>
                <w:rFonts w:ascii="Arial" w:hAnsi="Arial" w:cs="Arial"/>
              </w:rPr>
              <w:t>1,5</w:t>
            </w:r>
          </w:p>
        </w:tc>
        <w:tc>
          <w:tcPr>
            <w:tcW w:w="850" w:type="dxa"/>
            <w:vAlign w:val="center"/>
          </w:tcPr>
          <w:p w:rsidR="0009779A" w:rsidRPr="00E42908" w:rsidRDefault="0009779A" w:rsidP="006A3D9D">
            <w:pPr>
              <w:jc w:val="center"/>
              <w:rPr>
                <w:rFonts w:ascii="Arial" w:hAnsi="Arial" w:cs="Arial"/>
              </w:rPr>
            </w:pPr>
            <w:r w:rsidRPr="00E42908">
              <w:rPr>
                <w:rFonts w:ascii="Arial" w:hAnsi="Arial" w:cs="Arial"/>
              </w:rPr>
              <w:t>1,75</w:t>
            </w:r>
          </w:p>
        </w:tc>
        <w:tc>
          <w:tcPr>
            <w:tcW w:w="851" w:type="dxa"/>
            <w:vAlign w:val="center"/>
          </w:tcPr>
          <w:p w:rsidR="0009779A" w:rsidRPr="00E42908" w:rsidRDefault="0009779A" w:rsidP="006A3D9D">
            <w:pPr>
              <w:jc w:val="center"/>
              <w:rPr>
                <w:rFonts w:ascii="Arial" w:hAnsi="Arial" w:cs="Arial"/>
              </w:rPr>
            </w:pPr>
            <w:r w:rsidRPr="00E42908">
              <w:rPr>
                <w:rFonts w:ascii="Arial" w:hAnsi="Arial" w:cs="Arial"/>
              </w:rPr>
              <w:t>1,49</w:t>
            </w:r>
          </w:p>
        </w:tc>
      </w:tr>
      <w:tr w:rsidR="0009779A" w:rsidRPr="00E42908" w:rsidTr="006A3D9D">
        <w:trPr>
          <w:jc w:val="center"/>
        </w:trPr>
        <w:tc>
          <w:tcPr>
            <w:tcW w:w="2137" w:type="dxa"/>
            <w:vAlign w:val="center"/>
          </w:tcPr>
          <w:p w:rsidR="0009779A" w:rsidRPr="00E42908" w:rsidRDefault="0009779A" w:rsidP="006A3D9D">
            <w:pPr>
              <w:rPr>
                <w:rFonts w:ascii="Arial" w:hAnsi="Arial" w:cs="Arial"/>
              </w:rPr>
            </w:pPr>
            <w:r w:rsidRPr="00E42908">
              <w:rPr>
                <w:rFonts w:ascii="Arial" w:hAnsi="Arial" w:cs="Arial"/>
              </w:rPr>
              <w:t>Total (mil.mc)</w:t>
            </w:r>
          </w:p>
        </w:tc>
        <w:tc>
          <w:tcPr>
            <w:tcW w:w="817" w:type="dxa"/>
            <w:vAlign w:val="center"/>
          </w:tcPr>
          <w:p w:rsidR="0009779A" w:rsidRPr="00E42908" w:rsidRDefault="0009779A" w:rsidP="006A3D9D">
            <w:pPr>
              <w:jc w:val="center"/>
              <w:rPr>
                <w:rFonts w:ascii="Arial" w:hAnsi="Arial" w:cs="Arial"/>
              </w:rPr>
            </w:pPr>
            <w:r w:rsidRPr="00E42908">
              <w:rPr>
                <w:rFonts w:ascii="Arial" w:hAnsi="Arial" w:cs="Arial"/>
              </w:rPr>
              <w:t>24,48</w:t>
            </w:r>
          </w:p>
        </w:tc>
        <w:tc>
          <w:tcPr>
            <w:tcW w:w="817" w:type="dxa"/>
            <w:vAlign w:val="center"/>
          </w:tcPr>
          <w:p w:rsidR="0009779A" w:rsidRPr="00E42908" w:rsidRDefault="0009779A" w:rsidP="006A3D9D">
            <w:pPr>
              <w:jc w:val="center"/>
              <w:rPr>
                <w:rFonts w:ascii="Arial" w:hAnsi="Arial" w:cs="Arial"/>
              </w:rPr>
            </w:pPr>
            <w:r w:rsidRPr="00E42908">
              <w:rPr>
                <w:rFonts w:ascii="Arial" w:hAnsi="Arial" w:cs="Arial"/>
              </w:rPr>
              <w:t>27,08</w:t>
            </w:r>
          </w:p>
        </w:tc>
        <w:tc>
          <w:tcPr>
            <w:tcW w:w="817" w:type="dxa"/>
            <w:vAlign w:val="center"/>
          </w:tcPr>
          <w:p w:rsidR="0009779A" w:rsidRPr="00E42908" w:rsidRDefault="0009779A" w:rsidP="006A3D9D">
            <w:pPr>
              <w:jc w:val="center"/>
              <w:rPr>
                <w:rFonts w:ascii="Arial" w:hAnsi="Arial" w:cs="Arial"/>
              </w:rPr>
            </w:pPr>
            <w:r w:rsidRPr="00E42908">
              <w:rPr>
                <w:rFonts w:ascii="Arial" w:hAnsi="Arial" w:cs="Arial"/>
              </w:rPr>
              <w:t>21,33</w:t>
            </w:r>
          </w:p>
        </w:tc>
        <w:tc>
          <w:tcPr>
            <w:tcW w:w="850" w:type="dxa"/>
            <w:vAlign w:val="center"/>
          </w:tcPr>
          <w:p w:rsidR="0009779A" w:rsidRPr="00E42908" w:rsidRDefault="0009779A" w:rsidP="006A3D9D">
            <w:pPr>
              <w:jc w:val="center"/>
              <w:rPr>
                <w:rFonts w:ascii="Arial" w:hAnsi="Arial" w:cs="Arial"/>
              </w:rPr>
            </w:pPr>
            <w:r w:rsidRPr="00E42908">
              <w:rPr>
                <w:rFonts w:ascii="Arial" w:hAnsi="Arial" w:cs="Arial"/>
              </w:rPr>
              <w:t>24,32</w:t>
            </w:r>
          </w:p>
        </w:tc>
        <w:tc>
          <w:tcPr>
            <w:tcW w:w="851" w:type="dxa"/>
            <w:vAlign w:val="center"/>
          </w:tcPr>
          <w:p w:rsidR="0009779A" w:rsidRPr="00E42908" w:rsidRDefault="0009779A" w:rsidP="006A3D9D">
            <w:pPr>
              <w:jc w:val="center"/>
              <w:rPr>
                <w:rFonts w:ascii="Arial" w:hAnsi="Arial" w:cs="Arial"/>
              </w:rPr>
            </w:pPr>
            <w:r w:rsidRPr="00E42908">
              <w:rPr>
                <w:rFonts w:ascii="Arial" w:hAnsi="Arial" w:cs="Arial"/>
              </w:rPr>
              <w:t>23,6</w:t>
            </w:r>
          </w:p>
        </w:tc>
      </w:tr>
    </w:tbl>
    <w:p w:rsidR="0009779A" w:rsidRDefault="0009779A" w:rsidP="0009779A">
      <w:pPr>
        <w:jc w:val="both"/>
        <w:rPr>
          <w:rFonts w:ascii="Arial" w:hAnsi="Arial" w:cs="Arial"/>
        </w:rPr>
      </w:pPr>
    </w:p>
    <w:p w:rsidR="00E14D2D" w:rsidRDefault="00E42908" w:rsidP="0009779A">
      <w:pPr>
        <w:pStyle w:val="ListParagraph"/>
        <w:ind w:left="360"/>
        <w:rPr>
          <w:b/>
          <w:sz w:val="20"/>
          <w:szCs w:val="20"/>
        </w:rPr>
      </w:pPr>
      <w:r w:rsidRPr="00E42908">
        <w:rPr>
          <w:rFonts w:ascii="Arial" w:hAnsi="Arial" w:cs="Arial"/>
          <w:b/>
        </w:rPr>
        <w:t>Tabel 3.4.1.4</w:t>
      </w:r>
      <w:r>
        <w:rPr>
          <w:rFonts w:ascii="Arial" w:hAnsi="Arial" w:cs="Arial"/>
          <w:b/>
          <w:color w:val="00B0F0"/>
        </w:rPr>
        <w:t xml:space="preserve"> </w:t>
      </w:r>
      <w:r w:rsidR="0009779A" w:rsidRPr="00DA0330">
        <w:rPr>
          <w:rFonts w:ascii="Arial" w:hAnsi="Arial" w:cs="Arial"/>
        </w:rPr>
        <w:t xml:space="preserve">- </w:t>
      </w:r>
      <w:r w:rsidR="0009779A" w:rsidRPr="000422FD">
        <w:rPr>
          <w:rFonts w:ascii="Arial" w:hAnsi="Arial" w:cs="Arial"/>
        </w:rPr>
        <w:t>Consumul total anual de apă în sectorul publi</w:t>
      </w:r>
      <w:r w:rsidR="0009779A">
        <w:rPr>
          <w:rFonts w:ascii="Arial" w:hAnsi="Arial" w:cs="Arial"/>
        </w:rPr>
        <w:t>c, raportat la populaţia totală:</w:t>
      </w:r>
      <w:r w:rsidR="0009779A" w:rsidRPr="000422FD">
        <w:rPr>
          <w:rFonts w:ascii="Arial" w:hAnsi="Arial" w:cs="Arial"/>
        </w:rPr>
        <w:t xml:space="preserve"> </w:t>
      </w:r>
      <w:r w:rsidR="00EA4B4A" w:rsidRPr="00622C42">
        <w:rPr>
          <w:b/>
          <w:sz w:val="20"/>
          <w:szCs w:val="20"/>
        </w:rPr>
        <w:tab/>
      </w:r>
    </w:p>
    <w:tbl>
      <w:tblPr>
        <w:tblW w:w="7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5"/>
        <w:gridCol w:w="2463"/>
        <w:gridCol w:w="846"/>
        <w:gridCol w:w="847"/>
        <w:gridCol w:w="849"/>
        <w:gridCol w:w="817"/>
        <w:gridCol w:w="808"/>
      </w:tblGrid>
      <w:tr w:rsidR="0009779A" w:rsidRPr="00E42908" w:rsidTr="006A3D9D">
        <w:trPr>
          <w:jc w:val="center"/>
        </w:trPr>
        <w:tc>
          <w:tcPr>
            <w:tcW w:w="1245" w:type="dxa"/>
            <w:shd w:val="clear" w:color="auto" w:fill="E0E0E0"/>
            <w:vAlign w:val="center"/>
          </w:tcPr>
          <w:p w:rsidR="0009779A" w:rsidRPr="00E42908" w:rsidRDefault="0009779A" w:rsidP="006A3D9D">
            <w:pPr>
              <w:rPr>
                <w:rFonts w:ascii="Arial" w:hAnsi="Arial" w:cs="Arial"/>
                <w:b/>
              </w:rPr>
            </w:pPr>
            <w:r w:rsidRPr="00E42908">
              <w:rPr>
                <w:rFonts w:ascii="Arial" w:hAnsi="Arial" w:cs="Arial"/>
                <w:b/>
              </w:rPr>
              <w:t>Judeţul</w:t>
            </w:r>
          </w:p>
        </w:tc>
        <w:tc>
          <w:tcPr>
            <w:tcW w:w="2463" w:type="dxa"/>
            <w:shd w:val="clear" w:color="auto" w:fill="E0E0E0"/>
            <w:vAlign w:val="center"/>
          </w:tcPr>
          <w:p w:rsidR="0009779A" w:rsidRPr="00E42908" w:rsidRDefault="0009779A" w:rsidP="006A3D9D">
            <w:pPr>
              <w:rPr>
                <w:rFonts w:ascii="Arial" w:hAnsi="Arial" w:cs="Arial"/>
                <w:b/>
              </w:rPr>
            </w:pPr>
            <w:r w:rsidRPr="00E42908">
              <w:rPr>
                <w:rFonts w:ascii="Arial" w:hAnsi="Arial" w:cs="Arial"/>
                <w:b/>
              </w:rPr>
              <w:t>Intensitate consum apă</w:t>
            </w:r>
          </w:p>
        </w:tc>
        <w:tc>
          <w:tcPr>
            <w:tcW w:w="846" w:type="dxa"/>
            <w:shd w:val="clear" w:color="auto" w:fill="E0E0E0"/>
            <w:vAlign w:val="center"/>
          </w:tcPr>
          <w:p w:rsidR="0009779A" w:rsidRPr="00E42908" w:rsidRDefault="0009779A" w:rsidP="006A3D9D">
            <w:pPr>
              <w:jc w:val="center"/>
              <w:rPr>
                <w:rFonts w:ascii="Arial" w:hAnsi="Arial" w:cs="Arial"/>
                <w:b/>
              </w:rPr>
            </w:pPr>
            <w:r w:rsidRPr="00E42908">
              <w:rPr>
                <w:rFonts w:ascii="Arial" w:hAnsi="Arial" w:cs="Arial"/>
                <w:b/>
              </w:rPr>
              <w:t>2009</w:t>
            </w:r>
          </w:p>
        </w:tc>
        <w:tc>
          <w:tcPr>
            <w:tcW w:w="847" w:type="dxa"/>
            <w:shd w:val="clear" w:color="auto" w:fill="E0E0E0"/>
            <w:vAlign w:val="center"/>
          </w:tcPr>
          <w:p w:rsidR="0009779A" w:rsidRPr="00E42908" w:rsidRDefault="0009779A" w:rsidP="006A3D9D">
            <w:pPr>
              <w:jc w:val="center"/>
              <w:rPr>
                <w:rFonts w:ascii="Arial" w:hAnsi="Arial" w:cs="Arial"/>
                <w:b/>
              </w:rPr>
            </w:pPr>
            <w:r w:rsidRPr="00E42908">
              <w:rPr>
                <w:rFonts w:ascii="Arial" w:hAnsi="Arial" w:cs="Arial"/>
                <w:b/>
              </w:rPr>
              <w:t>2010</w:t>
            </w:r>
          </w:p>
        </w:tc>
        <w:tc>
          <w:tcPr>
            <w:tcW w:w="849" w:type="dxa"/>
            <w:shd w:val="clear" w:color="auto" w:fill="E0E0E0"/>
            <w:vAlign w:val="center"/>
          </w:tcPr>
          <w:p w:rsidR="0009779A" w:rsidRPr="00E42908" w:rsidRDefault="0009779A" w:rsidP="006A3D9D">
            <w:pPr>
              <w:jc w:val="center"/>
              <w:rPr>
                <w:rFonts w:ascii="Arial" w:hAnsi="Arial" w:cs="Arial"/>
                <w:b/>
              </w:rPr>
            </w:pPr>
            <w:r w:rsidRPr="00E42908">
              <w:rPr>
                <w:rFonts w:ascii="Arial" w:hAnsi="Arial" w:cs="Arial"/>
                <w:b/>
              </w:rPr>
              <w:t>2011</w:t>
            </w:r>
          </w:p>
        </w:tc>
        <w:tc>
          <w:tcPr>
            <w:tcW w:w="817" w:type="dxa"/>
            <w:shd w:val="clear" w:color="auto" w:fill="E0E0E0"/>
            <w:vAlign w:val="center"/>
          </w:tcPr>
          <w:p w:rsidR="0009779A" w:rsidRPr="00E42908" w:rsidRDefault="0009779A" w:rsidP="006A3D9D">
            <w:pPr>
              <w:jc w:val="center"/>
              <w:rPr>
                <w:rFonts w:ascii="Arial" w:hAnsi="Arial" w:cs="Arial"/>
                <w:b/>
              </w:rPr>
            </w:pPr>
            <w:r w:rsidRPr="00E42908">
              <w:rPr>
                <w:rFonts w:ascii="Arial" w:hAnsi="Arial" w:cs="Arial"/>
                <w:b/>
              </w:rPr>
              <w:t>2012</w:t>
            </w:r>
          </w:p>
        </w:tc>
        <w:tc>
          <w:tcPr>
            <w:tcW w:w="808" w:type="dxa"/>
            <w:shd w:val="clear" w:color="auto" w:fill="E0E0E0"/>
            <w:vAlign w:val="center"/>
          </w:tcPr>
          <w:p w:rsidR="0009779A" w:rsidRPr="00E42908" w:rsidRDefault="0009779A" w:rsidP="006A3D9D">
            <w:pPr>
              <w:jc w:val="center"/>
              <w:rPr>
                <w:rFonts w:ascii="Arial" w:hAnsi="Arial" w:cs="Arial"/>
                <w:b/>
              </w:rPr>
            </w:pPr>
            <w:r w:rsidRPr="00E42908">
              <w:rPr>
                <w:rFonts w:ascii="Arial" w:hAnsi="Arial" w:cs="Arial"/>
                <w:b/>
              </w:rPr>
              <w:t>2013</w:t>
            </w:r>
          </w:p>
        </w:tc>
      </w:tr>
      <w:tr w:rsidR="0009779A" w:rsidRPr="00E42908" w:rsidTr="006A3D9D">
        <w:trPr>
          <w:trHeight w:val="878"/>
          <w:jc w:val="center"/>
        </w:trPr>
        <w:tc>
          <w:tcPr>
            <w:tcW w:w="1245" w:type="dxa"/>
            <w:vAlign w:val="center"/>
          </w:tcPr>
          <w:p w:rsidR="0009779A" w:rsidRPr="00E42908" w:rsidRDefault="0009779A" w:rsidP="006A3D9D">
            <w:pPr>
              <w:rPr>
                <w:rFonts w:ascii="Arial" w:hAnsi="Arial" w:cs="Arial"/>
                <w:b/>
              </w:rPr>
            </w:pPr>
            <w:r w:rsidRPr="00E42908">
              <w:rPr>
                <w:rFonts w:ascii="Arial" w:hAnsi="Arial" w:cs="Arial"/>
                <w:b/>
              </w:rPr>
              <w:t>Brăila</w:t>
            </w:r>
          </w:p>
        </w:tc>
        <w:tc>
          <w:tcPr>
            <w:tcW w:w="2463" w:type="dxa"/>
            <w:vAlign w:val="center"/>
          </w:tcPr>
          <w:p w:rsidR="0009779A" w:rsidRPr="00E42908" w:rsidRDefault="0009779A" w:rsidP="006A3D9D">
            <w:pPr>
              <w:rPr>
                <w:rFonts w:ascii="Arial" w:hAnsi="Arial" w:cs="Arial"/>
              </w:rPr>
            </w:pPr>
            <w:r w:rsidRPr="00E42908">
              <w:rPr>
                <w:rFonts w:ascii="Arial" w:hAnsi="Arial" w:cs="Arial"/>
              </w:rPr>
              <w:t>Consumul total anual</w:t>
            </w:r>
          </w:p>
          <w:p w:rsidR="0009779A" w:rsidRPr="00E42908" w:rsidRDefault="0009779A" w:rsidP="006A3D9D">
            <w:pPr>
              <w:rPr>
                <w:rFonts w:ascii="Arial" w:hAnsi="Arial" w:cs="Arial"/>
              </w:rPr>
            </w:pPr>
            <w:r w:rsidRPr="00E42908">
              <w:rPr>
                <w:rFonts w:ascii="Arial" w:hAnsi="Arial" w:cs="Arial"/>
              </w:rPr>
              <w:t>(mc/cap locuitor)</w:t>
            </w:r>
          </w:p>
        </w:tc>
        <w:tc>
          <w:tcPr>
            <w:tcW w:w="846" w:type="dxa"/>
            <w:vAlign w:val="center"/>
          </w:tcPr>
          <w:p w:rsidR="0009779A" w:rsidRPr="00E42908" w:rsidRDefault="0009779A" w:rsidP="006A3D9D">
            <w:pPr>
              <w:jc w:val="center"/>
              <w:rPr>
                <w:rFonts w:ascii="Arial" w:hAnsi="Arial" w:cs="Arial"/>
              </w:rPr>
            </w:pPr>
            <w:r w:rsidRPr="00E42908">
              <w:rPr>
                <w:rFonts w:ascii="Arial" w:hAnsi="Arial" w:cs="Arial"/>
              </w:rPr>
              <w:t>28,8</w:t>
            </w:r>
          </w:p>
        </w:tc>
        <w:tc>
          <w:tcPr>
            <w:tcW w:w="847" w:type="dxa"/>
            <w:vAlign w:val="center"/>
          </w:tcPr>
          <w:p w:rsidR="0009779A" w:rsidRPr="00E42908" w:rsidRDefault="0009779A" w:rsidP="006A3D9D">
            <w:pPr>
              <w:jc w:val="center"/>
              <w:rPr>
                <w:rFonts w:ascii="Arial" w:hAnsi="Arial" w:cs="Arial"/>
              </w:rPr>
            </w:pPr>
            <w:r w:rsidRPr="00E42908">
              <w:rPr>
                <w:rFonts w:ascii="Arial" w:hAnsi="Arial" w:cs="Arial"/>
              </w:rPr>
              <w:t>29,3</w:t>
            </w:r>
          </w:p>
        </w:tc>
        <w:tc>
          <w:tcPr>
            <w:tcW w:w="849" w:type="dxa"/>
            <w:vAlign w:val="center"/>
          </w:tcPr>
          <w:p w:rsidR="0009779A" w:rsidRPr="00E42908" w:rsidRDefault="0009779A" w:rsidP="006A3D9D">
            <w:pPr>
              <w:jc w:val="center"/>
              <w:rPr>
                <w:rFonts w:ascii="Arial" w:hAnsi="Arial" w:cs="Arial"/>
              </w:rPr>
            </w:pPr>
            <w:r w:rsidRPr="00E42908">
              <w:rPr>
                <w:rFonts w:ascii="Arial" w:hAnsi="Arial" w:cs="Arial"/>
              </w:rPr>
              <w:t>30,08</w:t>
            </w:r>
          </w:p>
        </w:tc>
        <w:tc>
          <w:tcPr>
            <w:tcW w:w="817" w:type="dxa"/>
            <w:vAlign w:val="center"/>
          </w:tcPr>
          <w:p w:rsidR="0009779A" w:rsidRPr="00E42908" w:rsidRDefault="0009779A" w:rsidP="006A3D9D">
            <w:pPr>
              <w:jc w:val="center"/>
              <w:rPr>
                <w:rFonts w:ascii="Arial" w:hAnsi="Arial" w:cs="Arial"/>
              </w:rPr>
            </w:pPr>
            <w:r w:rsidRPr="00E42908">
              <w:rPr>
                <w:rFonts w:ascii="Arial" w:hAnsi="Arial" w:cs="Arial"/>
              </w:rPr>
              <w:t>71,52</w:t>
            </w:r>
          </w:p>
        </w:tc>
        <w:tc>
          <w:tcPr>
            <w:tcW w:w="808" w:type="dxa"/>
            <w:vAlign w:val="center"/>
          </w:tcPr>
          <w:p w:rsidR="0009779A" w:rsidRPr="00E42908" w:rsidRDefault="0009779A" w:rsidP="006A3D9D">
            <w:pPr>
              <w:jc w:val="center"/>
              <w:rPr>
                <w:rFonts w:ascii="Arial" w:hAnsi="Arial" w:cs="Arial"/>
              </w:rPr>
            </w:pPr>
            <w:r w:rsidRPr="00E42908">
              <w:rPr>
                <w:rFonts w:ascii="Arial" w:hAnsi="Arial" w:cs="Arial"/>
              </w:rPr>
              <w:t>2,34</w:t>
            </w:r>
          </w:p>
        </w:tc>
      </w:tr>
    </w:tbl>
    <w:p w:rsidR="0009779A" w:rsidRPr="00DA0330" w:rsidRDefault="0009779A" w:rsidP="0009779A">
      <w:pPr>
        <w:rPr>
          <w:rFonts w:ascii="Arial" w:hAnsi="Arial" w:cs="Arial"/>
          <w:bCs/>
        </w:rPr>
      </w:pPr>
      <w:r w:rsidRPr="00DA0330">
        <w:rPr>
          <w:rFonts w:ascii="Arial" w:hAnsi="Arial" w:cs="Arial"/>
          <w:bCs/>
        </w:rPr>
        <w:t xml:space="preserve">                                                                                                                               </w:t>
      </w:r>
    </w:p>
    <w:p w:rsidR="00EA4B4A" w:rsidRPr="007F56FC" w:rsidRDefault="00E42908" w:rsidP="00EA4B4A">
      <w:pPr>
        <w:suppressAutoHyphens/>
        <w:jc w:val="both"/>
        <w:rPr>
          <w:rFonts w:ascii="Arial" w:hAnsi="Arial" w:cs="Arial"/>
          <w:b/>
          <w:bCs/>
          <w:color w:val="00B0F0"/>
        </w:rPr>
      </w:pPr>
      <w:r w:rsidRPr="00E42908">
        <w:rPr>
          <w:rFonts w:ascii="Arial" w:hAnsi="Arial" w:cs="Arial"/>
          <w:b/>
          <w:bCs/>
        </w:rPr>
        <w:t>Tabel 3.4.1.5</w:t>
      </w:r>
      <w:r>
        <w:rPr>
          <w:rFonts w:ascii="Arial" w:hAnsi="Arial" w:cs="Arial"/>
          <w:b/>
          <w:bCs/>
          <w:color w:val="00B0F0"/>
        </w:rPr>
        <w:t xml:space="preserve"> </w:t>
      </w:r>
      <w:r w:rsidR="0009779A" w:rsidRPr="00DA0330">
        <w:rPr>
          <w:rFonts w:ascii="Arial" w:hAnsi="Arial" w:cs="Arial"/>
        </w:rPr>
        <w:t xml:space="preserve">- </w:t>
      </w:r>
      <w:r w:rsidR="0009779A" w:rsidRPr="00DA0330">
        <w:rPr>
          <w:rFonts w:ascii="Arial" w:hAnsi="Arial" w:cs="Arial"/>
          <w:bCs/>
        </w:rPr>
        <w:t xml:space="preserve">Evoluţia numărului de locuitori racordaţi la reţeaua de alimentare cu apă potabilă raportat la numărul total de locuitori </w:t>
      </w:r>
    </w:p>
    <w:p w:rsidR="0009779A" w:rsidRPr="00DA0330" w:rsidRDefault="0009779A" w:rsidP="0009779A">
      <w:pPr>
        <w:rPr>
          <w:rFonts w:ascii="Arial" w:hAnsi="Arial" w:cs="Arial"/>
          <w:bCs/>
        </w:rPr>
      </w:pP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6"/>
        <w:gridCol w:w="3130"/>
        <w:gridCol w:w="1036"/>
        <w:gridCol w:w="1107"/>
        <w:gridCol w:w="1107"/>
        <w:gridCol w:w="1119"/>
        <w:gridCol w:w="1032"/>
      </w:tblGrid>
      <w:tr w:rsidR="0009779A" w:rsidRPr="00E42908" w:rsidTr="006A3D9D">
        <w:trPr>
          <w:trHeight w:val="432"/>
          <w:jc w:val="center"/>
        </w:trPr>
        <w:tc>
          <w:tcPr>
            <w:tcW w:w="646" w:type="dxa"/>
            <w:tcBorders>
              <w:bottom w:val="single" w:sz="4" w:space="0" w:color="auto"/>
            </w:tcBorders>
            <w:shd w:val="clear" w:color="auto" w:fill="D9D9D9"/>
            <w:vAlign w:val="center"/>
          </w:tcPr>
          <w:p w:rsidR="0009779A" w:rsidRPr="00E42908" w:rsidRDefault="0009779A" w:rsidP="006A3D9D">
            <w:pPr>
              <w:jc w:val="center"/>
              <w:rPr>
                <w:rFonts w:ascii="Arial" w:hAnsi="Arial" w:cs="Arial"/>
                <w:b/>
              </w:rPr>
            </w:pPr>
            <w:r w:rsidRPr="00E42908">
              <w:rPr>
                <w:rFonts w:ascii="Arial" w:hAnsi="Arial" w:cs="Arial"/>
                <w:b/>
              </w:rPr>
              <w:t>Judeţul</w:t>
            </w:r>
          </w:p>
        </w:tc>
        <w:tc>
          <w:tcPr>
            <w:tcW w:w="3130" w:type="dxa"/>
            <w:tcBorders>
              <w:bottom w:val="single" w:sz="4" w:space="0" w:color="auto"/>
            </w:tcBorders>
            <w:shd w:val="clear" w:color="auto" w:fill="D9D9D9"/>
            <w:vAlign w:val="center"/>
          </w:tcPr>
          <w:p w:rsidR="0009779A" w:rsidRPr="00E42908" w:rsidRDefault="0009779A" w:rsidP="006A3D9D">
            <w:pPr>
              <w:jc w:val="center"/>
              <w:rPr>
                <w:rFonts w:ascii="Arial" w:hAnsi="Arial" w:cs="Arial"/>
                <w:b/>
              </w:rPr>
            </w:pPr>
            <w:r w:rsidRPr="00E42908">
              <w:rPr>
                <w:rFonts w:ascii="Arial" w:hAnsi="Arial" w:cs="Arial"/>
                <w:b/>
              </w:rPr>
              <w:t>ANUL</w:t>
            </w:r>
          </w:p>
        </w:tc>
        <w:tc>
          <w:tcPr>
            <w:tcW w:w="1036" w:type="dxa"/>
            <w:tcBorders>
              <w:bottom w:val="single" w:sz="4" w:space="0" w:color="auto"/>
            </w:tcBorders>
            <w:shd w:val="clear" w:color="auto" w:fill="D9D9D9"/>
            <w:vAlign w:val="center"/>
          </w:tcPr>
          <w:p w:rsidR="0009779A" w:rsidRPr="00E42908" w:rsidRDefault="0009779A" w:rsidP="006A3D9D">
            <w:pPr>
              <w:jc w:val="center"/>
              <w:rPr>
                <w:rFonts w:ascii="Arial" w:hAnsi="Arial" w:cs="Arial"/>
                <w:b/>
              </w:rPr>
            </w:pPr>
            <w:r w:rsidRPr="00E42908">
              <w:rPr>
                <w:rFonts w:ascii="Arial" w:hAnsi="Arial" w:cs="Arial"/>
                <w:b/>
              </w:rPr>
              <w:t>2009</w:t>
            </w:r>
          </w:p>
        </w:tc>
        <w:tc>
          <w:tcPr>
            <w:tcW w:w="1107" w:type="dxa"/>
            <w:tcBorders>
              <w:bottom w:val="single" w:sz="4" w:space="0" w:color="auto"/>
            </w:tcBorders>
            <w:shd w:val="clear" w:color="auto" w:fill="D9D9D9"/>
            <w:vAlign w:val="center"/>
          </w:tcPr>
          <w:p w:rsidR="0009779A" w:rsidRPr="00E42908" w:rsidRDefault="0009779A" w:rsidP="006A3D9D">
            <w:pPr>
              <w:jc w:val="center"/>
              <w:rPr>
                <w:rFonts w:ascii="Arial" w:hAnsi="Arial" w:cs="Arial"/>
                <w:b/>
              </w:rPr>
            </w:pPr>
            <w:r w:rsidRPr="00E42908">
              <w:rPr>
                <w:rFonts w:ascii="Arial" w:hAnsi="Arial" w:cs="Arial"/>
                <w:b/>
              </w:rPr>
              <w:t>2010</w:t>
            </w:r>
          </w:p>
        </w:tc>
        <w:tc>
          <w:tcPr>
            <w:tcW w:w="1107" w:type="dxa"/>
            <w:tcBorders>
              <w:bottom w:val="single" w:sz="4" w:space="0" w:color="auto"/>
            </w:tcBorders>
            <w:shd w:val="clear" w:color="auto" w:fill="D9D9D9"/>
            <w:vAlign w:val="center"/>
          </w:tcPr>
          <w:p w:rsidR="0009779A" w:rsidRPr="00E42908" w:rsidRDefault="0009779A" w:rsidP="006A3D9D">
            <w:pPr>
              <w:jc w:val="center"/>
              <w:rPr>
                <w:rFonts w:ascii="Arial" w:hAnsi="Arial" w:cs="Arial"/>
                <w:b/>
              </w:rPr>
            </w:pPr>
            <w:r w:rsidRPr="00E42908">
              <w:rPr>
                <w:rFonts w:ascii="Arial" w:hAnsi="Arial" w:cs="Arial"/>
                <w:b/>
              </w:rPr>
              <w:t>2011</w:t>
            </w:r>
          </w:p>
        </w:tc>
        <w:tc>
          <w:tcPr>
            <w:tcW w:w="1119" w:type="dxa"/>
            <w:tcBorders>
              <w:bottom w:val="single" w:sz="4" w:space="0" w:color="auto"/>
            </w:tcBorders>
            <w:shd w:val="clear" w:color="auto" w:fill="D9D9D9"/>
            <w:vAlign w:val="center"/>
          </w:tcPr>
          <w:p w:rsidR="0009779A" w:rsidRPr="00E42908" w:rsidRDefault="0009779A" w:rsidP="006A3D9D">
            <w:pPr>
              <w:jc w:val="center"/>
              <w:rPr>
                <w:rFonts w:ascii="Arial" w:hAnsi="Arial" w:cs="Arial"/>
                <w:b/>
              </w:rPr>
            </w:pPr>
            <w:r w:rsidRPr="00E42908">
              <w:rPr>
                <w:rFonts w:ascii="Arial" w:hAnsi="Arial" w:cs="Arial"/>
                <w:b/>
              </w:rPr>
              <w:t>2012</w:t>
            </w:r>
          </w:p>
        </w:tc>
        <w:tc>
          <w:tcPr>
            <w:tcW w:w="1032" w:type="dxa"/>
            <w:tcBorders>
              <w:bottom w:val="single" w:sz="4" w:space="0" w:color="auto"/>
            </w:tcBorders>
            <w:shd w:val="clear" w:color="auto" w:fill="D9D9D9"/>
            <w:vAlign w:val="center"/>
          </w:tcPr>
          <w:p w:rsidR="0009779A" w:rsidRPr="00E42908" w:rsidRDefault="0009779A" w:rsidP="006A3D9D">
            <w:pPr>
              <w:jc w:val="center"/>
              <w:rPr>
                <w:rFonts w:ascii="Arial" w:hAnsi="Arial" w:cs="Arial"/>
                <w:b/>
              </w:rPr>
            </w:pPr>
            <w:r w:rsidRPr="00E42908">
              <w:rPr>
                <w:rFonts w:ascii="Arial" w:hAnsi="Arial" w:cs="Arial"/>
                <w:b/>
              </w:rPr>
              <w:t>2013</w:t>
            </w:r>
          </w:p>
        </w:tc>
      </w:tr>
      <w:tr w:rsidR="0009779A" w:rsidRPr="00E42908" w:rsidTr="006A3D9D">
        <w:trPr>
          <w:trHeight w:val="315"/>
          <w:jc w:val="center"/>
        </w:trPr>
        <w:tc>
          <w:tcPr>
            <w:tcW w:w="646" w:type="dxa"/>
            <w:vMerge w:val="restart"/>
            <w:shd w:val="clear" w:color="auto" w:fill="auto"/>
            <w:vAlign w:val="center"/>
          </w:tcPr>
          <w:p w:rsidR="0009779A" w:rsidRPr="00E42908" w:rsidRDefault="0009779A" w:rsidP="006A3D9D">
            <w:pPr>
              <w:jc w:val="center"/>
              <w:rPr>
                <w:rFonts w:ascii="Arial" w:hAnsi="Arial" w:cs="Arial"/>
                <w:b/>
              </w:rPr>
            </w:pPr>
            <w:r w:rsidRPr="00E42908">
              <w:rPr>
                <w:rFonts w:ascii="Arial" w:hAnsi="Arial" w:cs="Arial"/>
                <w:b/>
              </w:rPr>
              <w:t>BR</w:t>
            </w:r>
          </w:p>
        </w:tc>
        <w:tc>
          <w:tcPr>
            <w:tcW w:w="3130" w:type="dxa"/>
            <w:shd w:val="clear" w:color="auto" w:fill="auto"/>
            <w:vAlign w:val="center"/>
          </w:tcPr>
          <w:p w:rsidR="0009779A" w:rsidRPr="00E42908" w:rsidRDefault="0009779A" w:rsidP="006A3D9D">
            <w:pPr>
              <w:rPr>
                <w:rFonts w:ascii="Arial" w:hAnsi="Arial" w:cs="Arial"/>
              </w:rPr>
            </w:pPr>
            <w:r w:rsidRPr="00E42908">
              <w:rPr>
                <w:rFonts w:ascii="Arial" w:hAnsi="Arial" w:cs="Arial"/>
              </w:rPr>
              <w:t>Nr. locuitori racordaţi la reţeaua de alimentare cu apă</w:t>
            </w:r>
          </w:p>
        </w:tc>
        <w:tc>
          <w:tcPr>
            <w:tcW w:w="1036" w:type="dxa"/>
            <w:shd w:val="clear" w:color="auto" w:fill="auto"/>
            <w:vAlign w:val="center"/>
          </w:tcPr>
          <w:p w:rsidR="0009779A" w:rsidRPr="00E42908" w:rsidRDefault="0009779A" w:rsidP="006A3D9D">
            <w:pPr>
              <w:jc w:val="center"/>
              <w:rPr>
                <w:rFonts w:ascii="Arial" w:hAnsi="Arial" w:cs="Arial"/>
              </w:rPr>
            </w:pPr>
            <w:r w:rsidRPr="00E42908">
              <w:rPr>
                <w:rFonts w:ascii="Arial" w:hAnsi="Arial" w:cs="Arial"/>
              </w:rPr>
              <w:t>217177</w:t>
            </w:r>
          </w:p>
        </w:tc>
        <w:tc>
          <w:tcPr>
            <w:tcW w:w="1107" w:type="dxa"/>
            <w:shd w:val="clear" w:color="auto" w:fill="auto"/>
            <w:vAlign w:val="center"/>
          </w:tcPr>
          <w:p w:rsidR="0009779A" w:rsidRPr="00E42908" w:rsidRDefault="0009779A" w:rsidP="006A3D9D">
            <w:pPr>
              <w:jc w:val="center"/>
              <w:rPr>
                <w:rFonts w:ascii="Arial" w:hAnsi="Arial" w:cs="Arial"/>
              </w:rPr>
            </w:pPr>
            <w:r w:rsidRPr="00E42908">
              <w:rPr>
                <w:rFonts w:ascii="Arial" w:hAnsi="Arial" w:cs="Arial"/>
              </w:rPr>
              <w:t>300111</w:t>
            </w:r>
          </w:p>
        </w:tc>
        <w:tc>
          <w:tcPr>
            <w:tcW w:w="1107" w:type="dxa"/>
            <w:shd w:val="clear" w:color="auto" w:fill="auto"/>
            <w:vAlign w:val="center"/>
          </w:tcPr>
          <w:p w:rsidR="0009779A" w:rsidRPr="00E42908" w:rsidRDefault="0009779A" w:rsidP="006A3D9D">
            <w:pPr>
              <w:jc w:val="center"/>
              <w:rPr>
                <w:rFonts w:ascii="Arial" w:hAnsi="Arial" w:cs="Arial"/>
              </w:rPr>
            </w:pPr>
            <w:r w:rsidRPr="00E42908">
              <w:rPr>
                <w:rFonts w:ascii="Arial" w:hAnsi="Arial" w:cs="Arial"/>
              </w:rPr>
              <w:t>300111</w:t>
            </w:r>
          </w:p>
        </w:tc>
        <w:tc>
          <w:tcPr>
            <w:tcW w:w="1119" w:type="dxa"/>
            <w:vAlign w:val="center"/>
          </w:tcPr>
          <w:p w:rsidR="0009779A" w:rsidRPr="00E42908" w:rsidRDefault="0009779A" w:rsidP="006A3D9D">
            <w:pPr>
              <w:jc w:val="center"/>
              <w:rPr>
                <w:rFonts w:ascii="Arial" w:hAnsi="Arial" w:cs="Arial"/>
              </w:rPr>
            </w:pPr>
            <w:r w:rsidRPr="00E42908">
              <w:rPr>
                <w:rFonts w:ascii="Arial" w:hAnsi="Arial" w:cs="Arial"/>
              </w:rPr>
              <w:t>277646</w:t>
            </w:r>
          </w:p>
        </w:tc>
        <w:tc>
          <w:tcPr>
            <w:tcW w:w="1032" w:type="dxa"/>
            <w:vAlign w:val="center"/>
          </w:tcPr>
          <w:p w:rsidR="0009779A" w:rsidRPr="00E42908" w:rsidRDefault="0009779A" w:rsidP="006A3D9D">
            <w:pPr>
              <w:jc w:val="center"/>
              <w:rPr>
                <w:rFonts w:ascii="Arial" w:hAnsi="Arial" w:cs="Arial"/>
              </w:rPr>
            </w:pPr>
            <w:r w:rsidRPr="00E42908">
              <w:rPr>
                <w:rFonts w:ascii="Arial" w:hAnsi="Arial" w:cs="Arial"/>
              </w:rPr>
              <w:t>266282</w:t>
            </w:r>
          </w:p>
        </w:tc>
      </w:tr>
      <w:tr w:rsidR="0009779A" w:rsidRPr="00E42908" w:rsidTr="006A3D9D">
        <w:trPr>
          <w:trHeight w:val="315"/>
          <w:jc w:val="center"/>
        </w:trPr>
        <w:tc>
          <w:tcPr>
            <w:tcW w:w="646" w:type="dxa"/>
            <w:vMerge/>
            <w:shd w:val="clear" w:color="auto" w:fill="auto"/>
            <w:textDirection w:val="btLr"/>
            <w:vAlign w:val="center"/>
          </w:tcPr>
          <w:p w:rsidR="0009779A" w:rsidRPr="00E42908" w:rsidRDefault="0009779A" w:rsidP="006A3D9D">
            <w:pPr>
              <w:jc w:val="center"/>
              <w:rPr>
                <w:rFonts w:ascii="Arial" w:hAnsi="Arial" w:cs="Arial"/>
              </w:rPr>
            </w:pPr>
          </w:p>
        </w:tc>
        <w:tc>
          <w:tcPr>
            <w:tcW w:w="3130" w:type="dxa"/>
            <w:shd w:val="clear" w:color="auto" w:fill="auto"/>
            <w:vAlign w:val="center"/>
          </w:tcPr>
          <w:p w:rsidR="0009779A" w:rsidRPr="00E42908" w:rsidRDefault="0009779A" w:rsidP="006A3D9D">
            <w:pPr>
              <w:rPr>
                <w:rFonts w:ascii="Arial" w:hAnsi="Arial" w:cs="Arial"/>
              </w:rPr>
            </w:pPr>
            <w:r w:rsidRPr="00E42908">
              <w:rPr>
                <w:rFonts w:ascii="Arial" w:hAnsi="Arial" w:cs="Arial"/>
              </w:rPr>
              <w:t>Nr. total de locuitori</w:t>
            </w:r>
            <w:r w:rsidRPr="00E42908">
              <w:rPr>
                <w:rFonts w:ascii="Arial" w:hAnsi="Arial" w:cs="Arial"/>
                <w:b/>
              </w:rPr>
              <w:t>*</w:t>
            </w:r>
          </w:p>
        </w:tc>
        <w:tc>
          <w:tcPr>
            <w:tcW w:w="1036" w:type="dxa"/>
            <w:shd w:val="clear" w:color="auto" w:fill="auto"/>
            <w:vAlign w:val="center"/>
          </w:tcPr>
          <w:p w:rsidR="0009779A" w:rsidRPr="00E42908" w:rsidRDefault="0009779A" w:rsidP="006A3D9D">
            <w:pPr>
              <w:jc w:val="center"/>
              <w:rPr>
                <w:rFonts w:ascii="Arial" w:hAnsi="Arial" w:cs="Arial"/>
              </w:rPr>
            </w:pPr>
            <w:r w:rsidRPr="00E42908">
              <w:rPr>
                <w:rFonts w:ascii="Arial" w:hAnsi="Arial" w:cs="Arial"/>
              </w:rPr>
              <w:t>222085</w:t>
            </w:r>
          </w:p>
        </w:tc>
        <w:tc>
          <w:tcPr>
            <w:tcW w:w="1107" w:type="dxa"/>
            <w:shd w:val="clear" w:color="auto" w:fill="auto"/>
            <w:vAlign w:val="center"/>
          </w:tcPr>
          <w:p w:rsidR="0009779A" w:rsidRPr="00E42908" w:rsidRDefault="0009779A" w:rsidP="006A3D9D">
            <w:pPr>
              <w:jc w:val="center"/>
              <w:rPr>
                <w:rFonts w:ascii="Arial" w:hAnsi="Arial" w:cs="Arial"/>
              </w:rPr>
            </w:pPr>
            <w:r w:rsidRPr="00E42908">
              <w:rPr>
                <w:rFonts w:ascii="Arial" w:hAnsi="Arial" w:cs="Arial"/>
              </w:rPr>
              <w:t>347310</w:t>
            </w:r>
          </w:p>
        </w:tc>
        <w:tc>
          <w:tcPr>
            <w:tcW w:w="1107" w:type="dxa"/>
            <w:shd w:val="clear" w:color="auto" w:fill="auto"/>
            <w:vAlign w:val="center"/>
          </w:tcPr>
          <w:p w:rsidR="0009779A" w:rsidRPr="00E42908" w:rsidRDefault="0009779A" w:rsidP="006A3D9D">
            <w:pPr>
              <w:jc w:val="center"/>
              <w:rPr>
                <w:rFonts w:ascii="Arial" w:hAnsi="Arial" w:cs="Arial"/>
              </w:rPr>
            </w:pPr>
            <w:r w:rsidRPr="00E42908">
              <w:rPr>
                <w:rFonts w:ascii="Arial" w:hAnsi="Arial" w:cs="Arial"/>
              </w:rPr>
              <w:t>347310</w:t>
            </w:r>
          </w:p>
        </w:tc>
        <w:tc>
          <w:tcPr>
            <w:tcW w:w="1119" w:type="dxa"/>
            <w:vAlign w:val="center"/>
          </w:tcPr>
          <w:p w:rsidR="0009779A" w:rsidRPr="00E42908" w:rsidRDefault="0009779A" w:rsidP="006A3D9D">
            <w:pPr>
              <w:jc w:val="center"/>
              <w:rPr>
                <w:rFonts w:ascii="Arial" w:hAnsi="Arial" w:cs="Arial"/>
              </w:rPr>
            </w:pPr>
            <w:r w:rsidRPr="00E42908">
              <w:rPr>
                <w:rFonts w:ascii="Arial" w:hAnsi="Arial" w:cs="Arial"/>
              </w:rPr>
              <w:t>321212</w:t>
            </w:r>
          </w:p>
        </w:tc>
        <w:tc>
          <w:tcPr>
            <w:tcW w:w="1032" w:type="dxa"/>
            <w:vAlign w:val="center"/>
          </w:tcPr>
          <w:p w:rsidR="0009779A" w:rsidRPr="00E42908" w:rsidRDefault="0009779A" w:rsidP="006A3D9D">
            <w:pPr>
              <w:jc w:val="center"/>
              <w:rPr>
                <w:rFonts w:ascii="Arial" w:hAnsi="Arial" w:cs="Arial"/>
              </w:rPr>
            </w:pPr>
            <w:r w:rsidRPr="00E42908">
              <w:rPr>
                <w:rFonts w:ascii="Arial" w:hAnsi="Arial" w:cs="Arial"/>
              </w:rPr>
              <w:t>296941</w:t>
            </w:r>
          </w:p>
        </w:tc>
      </w:tr>
      <w:tr w:rsidR="0009779A" w:rsidRPr="00E42908" w:rsidTr="006A3D9D">
        <w:trPr>
          <w:trHeight w:val="315"/>
          <w:jc w:val="center"/>
        </w:trPr>
        <w:tc>
          <w:tcPr>
            <w:tcW w:w="646" w:type="dxa"/>
            <w:vMerge/>
            <w:shd w:val="clear" w:color="auto" w:fill="auto"/>
            <w:textDirection w:val="btLr"/>
            <w:vAlign w:val="center"/>
          </w:tcPr>
          <w:p w:rsidR="0009779A" w:rsidRPr="00E42908" w:rsidRDefault="0009779A" w:rsidP="006A3D9D">
            <w:pPr>
              <w:jc w:val="center"/>
              <w:rPr>
                <w:rFonts w:ascii="Arial" w:hAnsi="Arial" w:cs="Arial"/>
              </w:rPr>
            </w:pPr>
          </w:p>
        </w:tc>
        <w:tc>
          <w:tcPr>
            <w:tcW w:w="3130" w:type="dxa"/>
            <w:shd w:val="clear" w:color="auto" w:fill="auto"/>
            <w:vAlign w:val="center"/>
          </w:tcPr>
          <w:p w:rsidR="0009779A" w:rsidRPr="00E42908" w:rsidRDefault="0009779A" w:rsidP="006A3D9D">
            <w:pPr>
              <w:rPr>
                <w:rFonts w:ascii="Arial" w:hAnsi="Arial" w:cs="Arial"/>
              </w:rPr>
            </w:pPr>
            <w:r w:rsidRPr="00E42908">
              <w:rPr>
                <w:rFonts w:ascii="Arial" w:hAnsi="Arial" w:cs="Arial"/>
              </w:rPr>
              <w:t>Ponderea populaţiei cu acces la apă potabilă (%)</w:t>
            </w:r>
          </w:p>
        </w:tc>
        <w:tc>
          <w:tcPr>
            <w:tcW w:w="1036" w:type="dxa"/>
            <w:shd w:val="clear" w:color="auto" w:fill="auto"/>
            <w:vAlign w:val="center"/>
          </w:tcPr>
          <w:p w:rsidR="0009779A" w:rsidRPr="00E42908" w:rsidRDefault="0009779A" w:rsidP="006A3D9D">
            <w:pPr>
              <w:jc w:val="center"/>
              <w:rPr>
                <w:rFonts w:ascii="Arial" w:hAnsi="Arial" w:cs="Arial"/>
              </w:rPr>
            </w:pPr>
            <w:r w:rsidRPr="00E42908">
              <w:rPr>
                <w:rFonts w:ascii="Arial" w:hAnsi="Arial" w:cs="Arial"/>
              </w:rPr>
              <w:t>97,79%</w:t>
            </w:r>
          </w:p>
        </w:tc>
        <w:tc>
          <w:tcPr>
            <w:tcW w:w="1107" w:type="dxa"/>
            <w:shd w:val="clear" w:color="auto" w:fill="auto"/>
            <w:vAlign w:val="center"/>
          </w:tcPr>
          <w:p w:rsidR="0009779A" w:rsidRPr="00E42908" w:rsidRDefault="0009779A" w:rsidP="006A3D9D">
            <w:pPr>
              <w:jc w:val="center"/>
              <w:rPr>
                <w:rFonts w:ascii="Arial" w:hAnsi="Arial" w:cs="Arial"/>
              </w:rPr>
            </w:pPr>
            <w:r w:rsidRPr="00E42908">
              <w:rPr>
                <w:rFonts w:ascii="Arial" w:hAnsi="Arial" w:cs="Arial"/>
              </w:rPr>
              <w:t>86,41%</w:t>
            </w:r>
          </w:p>
        </w:tc>
        <w:tc>
          <w:tcPr>
            <w:tcW w:w="1107" w:type="dxa"/>
            <w:shd w:val="clear" w:color="auto" w:fill="auto"/>
            <w:vAlign w:val="center"/>
          </w:tcPr>
          <w:p w:rsidR="0009779A" w:rsidRPr="00E42908" w:rsidRDefault="0009779A" w:rsidP="006A3D9D">
            <w:pPr>
              <w:jc w:val="center"/>
              <w:rPr>
                <w:rFonts w:ascii="Arial" w:hAnsi="Arial" w:cs="Arial"/>
              </w:rPr>
            </w:pPr>
            <w:r w:rsidRPr="00E42908">
              <w:rPr>
                <w:rFonts w:ascii="Arial" w:hAnsi="Arial" w:cs="Arial"/>
              </w:rPr>
              <w:t>86,41%</w:t>
            </w:r>
          </w:p>
        </w:tc>
        <w:tc>
          <w:tcPr>
            <w:tcW w:w="1119" w:type="dxa"/>
            <w:vAlign w:val="center"/>
          </w:tcPr>
          <w:p w:rsidR="0009779A" w:rsidRPr="00E42908" w:rsidRDefault="0009779A" w:rsidP="006A3D9D">
            <w:pPr>
              <w:jc w:val="center"/>
              <w:rPr>
                <w:rFonts w:ascii="Arial" w:hAnsi="Arial" w:cs="Arial"/>
              </w:rPr>
            </w:pPr>
            <w:r w:rsidRPr="00E42908">
              <w:rPr>
                <w:rFonts w:ascii="Arial" w:hAnsi="Arial" w:cs="Arial"/>
              </w:rPr>
              <w:t>86,43%</w:t>
            </w:r>
          </w:p>
        </w:tc>
        <w:tc>
          <w:tcPr>
            <w:tcW w:w="1032" w:type="dxa"/>
            <w:vAlign w:val="center"/>
          </w:tcPr>
          <w:p w:rsidR="0009779A" w:rsidRPr="00E42908" w:rsidRDefault="0009779A" w:rsidP="006A3D9D">
            <w:pPr>
              <w:jc w:val="center"/>
              <w:rPr>
                <w:rFonts w:ascii="Arial" w:hAnsi="Arial" w:cs="Arial"/>
                <w:b/>
              </w:rPr>
            </w:pPr>
            <w:r w:rsidRPr="00E42908">
              <w:rPr>
                <w:rFonts w:ascii="Arial" w:hAnsi="Arial" w:cs="Arial"/>
                <w:b/>
              </w:rPr>
              <w:t>89,67%</w:t>
            </w:r>
          </w:p>
        </w:tc>
      </w:tr>
    </w:tbl>
    <w:p w:rsidR="0009779A" w:rsidRDefault="0009779A" w:rsidP="0009779A">
      <w:pPr>
        <w:rPr>
          <w:rFonts w:ascii="Arial" w:hAnsi="Arial" w:cs="Arial"/>
          <w:b/>
        </w:rPr>
      </w:pPr>
    </w:p>
    <w:p w:rsidR="0009779A" w:rsidRDefault="0009779A" w:rsidP="0009779A">
      <w:pPr>
        <w:rPr>
          <w:rFonts w:ascii="Arial" w:hAnsi="Arial" w:cs="Arial"/>
          <w:b/>
        </w:rPr>
      </w:pPr>
      <w:r>
        <w:rPr>
          <w:rFonts w:ascii="Arial" w:hAnsi="Arial" w:cs="Arial"/>
          <w:b/>
        </w:rPr>
        <w:t>*</w:t>
      </w:r>
      <w:r w:rsidRPr="000F1B1F">
        <w:t xml:space="preserve"> </w:t>
      </w:r>
      <w:r w:rsidRPr="00E42908">
        <w:rPr>
          <w:rFonts w:ascii="Arial" w:hAnsi="Arial" w:cs="Arial"/>
          <w:sz w:val="20"/>
          <w:szCs w:val="20"/>
        </w:rPr>
        <w:t>Nr. total de locuitori se referă la locuitorii din localitățile în care furnizăm servicii de alimentare cu apă și canalizare, conform Contractului de Delegare. În localitățile : Cireșu, Ciocile, Frecăței, Dudești, Stăncuța, Ulmu, Mărașu, Zăvoaia, compania nu desfășoară activități de alimentare cu apă și canalizare</w:t>
      </w:r>
      <w:r w:rsidRPr="00E42908">
        <w:t>.</w:t>
      </w:r>
      <w:r>
        <w:t xml:space="preserve">        </w:t>
      </w:r>
    </w:p>
    <w:p w:rsidR="0009779A" w:rsidRDefault="0009779A" w:rsidP="0009779A">
      <w:pPr>
        <w:rPr>
          <w:rFonts w:ascii="Arial" w:hAnsi="Arial" w:cs="Arial"/>
          <w:b/>
        </w:rPr>
      </w:pPr>
    </w:p>
    <w:p w:rsidR="00EA4B4A" w:rsidRPr="001A6B20" w:rsidRDefault="00E42908" w:rsidP="00EA4B4A">
      <w:pPr>
        <w:jc w:val="both"/>
        <w:rPr>
          <w:rFonts w:ascii="Arial" w:hAnsi="Arial" w:cs="Arial"/>
          <w:b/>
        </w:rPr>
      </w:pPr>
      <w:r w:rsidRPr="00E42908">
        <w:rPr>
          <w:rFonts w:ascii="Arial" w:hAnsi="Arial" w:cs="Arial"/>
          <w:b/>
        </w:rPr>
        <w:t xml:space="preserve">Tabel 3.4.1.6 </w:t>
      </w:r>
      <w:r w:rsidRPr="001A6B20">
        <w:rPr>
          <w:rFonts w:ascii="Arial" w:hAnsi="Arial" w:cs="Arial"/>
          <w:b/>
        </w:rPr>
        <w:t xml:space="preserve">- </w:t>
      </w:r>
      <w:r w:rsidR="0009779A" w:rsidRPr="001A6B20">
        <w:rPr>
          <w:rFonts w:ascii="Arial" w:hAnsi="Arial" w:cs="Arial"/>
          <w:b/>
        </w:rPr>
        <w:t>Reţele de alimentare cu apă – 2013</w:t>
      </w:r>
      <w:r w:rsidR="00EA4B4A" w:rsidRPr="001A6B20">
        <w:rPr>
          <w:b/>
          <w:sz w:val="20"/>
          <w:szCs w:val="20"/>
        </w:rPr>
        <w:t xml:space="preserve"> </w:t>
      </w:r>
    </w:p>
    <w:p w:rsidR="0009779A" w:rsidRPr="0094569B" w:rsidRDefault="0009779A" w:rsidP="0009779A">
      <w:pPr>
        <w:rPr>
          <w:rFonts w:ascii="Arial" w:hAnsi="Arial" w:cs="Arial"/>
          <w:b/>
          <w:color w:val="FF0000"/>
        </w:rPr>
      </w:pPr>
    </w:p>
    <w:tbl>
      <w:tblPr>
        <w:tblW w:w="1080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0"/>
        <w:gridCol w:w="1043"/>
        <w:gridCol w:w="1037"/>
        <w:gridCol w:w="1276"/>
        <w:gridCol w:w="827"/>
        <w:gridCol w:w="1512"/>
        <w:gridCol w:w="874"/>
        <w:gridCol w:w="1276"/>
        <w:gridCol w:w="944"/>
        <w:gridCol w:w="1536"/>
      </w:tblGrid>
      <w:tr w:rsidR="0009779A" w:rsidRPr="00E42908" w:rsidTr="006A3D9D">
        <w:trPr>
          <w:jc w:val="center"/>
        </w:trPr>
        <w:tc>
          <w:tcPr>
            <w:tcW w:w="1523" w:type="dxa"/>
            <w:gridSpan w:val="2"/>
            <w:vMerge w:val="restart"/>
            <w:shd w:val="clear" w:color="auto" w:fill="D9D9D9"/>
            <w:vAlign w:val="center"/>
          </w:tcPr>
          <w:p w:rsidR="0009779A" w:rsidRPr="00E42908" w:rsidRDefault="0009779A" w:rsidP="006A3D9D">
            <w:pPr>
              <w:rPr>
                <w:rFonts w:ascii="Arial" w:hAnsi="Arial" w:cs="Arial"/>
                <w:b/>
              </w:rPr>
            </w:pPr>
            <w:r w:rsidRPr="00E42908">
              <w:rPr>
                <w:rFonts w:ascii="Arial" w:hAnsi="Arial" w:cs="Arial"/>
                <w:b/>
              </w:rPr>
              <w:t>Judeţ</w:t>
            </w:r>
          </w:p>
        </w:tc>
        <w:tc>
          <w:tcPr>
            <w:tcW w:w="4652" w:type="dxa"/>
            <w:gridSpan w:val="4"/>
            <w:shd w:val="clear" w:color="auto" w:fill="D9D9D9"/>
            <w:vAlign w:val="center"/>
          </w:tcPr>
          <w:p w:rsidR="0009779A" w:rsidRPr="00E42908" w:rsidRDefault="0009779A" w:rsidP="006A3D9D">
            <w:pPr>
              <w:rPr>
                <w:rFonts w:ascii="Arial" w:hAnsi="Arial" w:cs="Arial"/>
                <w:b/>
              </w:rPr>
            </w:pPr>
            <w:r w:rsidRPr="00E42908">
              <w:rPr>
                <w:rFonts w:ascii="Arial" w:hAnsi="Arial" w:cs="Arial"/>
                <w:b/>
              </w:rPr>
              <w:t>Reţele apă potabilă</w:t>
            </w:r>
          </w:p>
        </w:tc>
        <w:tc>
          <w:tcPr>
            <w:tcW w:w="4630" w:type="dxa"/>
            <w:gridSpan w:val="4"/>
            <w:shd w:val="clear" w:color="auto" w:fill="D9D9D9"/>
            <w:vAlign w:val="center"/>
          </w:tcPr>
          <w:p w:rsidR="0009779A" w:rsidRPr="00E42908" w:rsidRDefault="0009779A" w:rsidP="006A3D9D">
            <w:pPr>
              <w:rPr>
                <w:rFonts w:ascii="Arial" w:hAnsi="Arial" w:cs="Arial"/>
                <w:b/>
              </w:rPr>
            </w:pPr>
            <w:r w:rsidRPr="00E42908">
              <w:rPr>
                <w:rFonts w:ascii="Arial" w:hAnsi="Arial" w:cs="Arial"/>
                <w:b/>
              </w:rPr>
              <w:t>Reţele apă uzată</w:t>
            </w:r>
          </w:p>
        </w:tc>
      </w:tr>
      <w:tr w:rsidR="0009779A" w:rsidRPr="00E42908" w:rsidTr="006A3D9D">
        <w:trPr>
          <w:jc w:val="center"/>
        </w:trPr>
        <w:tc>
          <w:tcPr>
            <w:tcW w:w="1523" w:type="dxa"/>
            <w:gridSpan w:val="2"/>
            <w:vMerge/>
            <w:shd w:val="clear" w:color="auto" w:fill="D9D9D9"/>
            <w:vAlign w:val="center"/>
          </w:tcPr>
          <w:p w:rsidR="0009779A" w:rsidRPr="00E42908" w:rsidRDefault="0009779A" w:rsidP="006A3D9D">
            <w:pPr>
              <w:rPr>
                <w:rFonts w:ascii="Arial" w:hAnsi="Arial" w:cs="Arial"/>
                <w:b/>
              </w:rPr>
            </w:pPr>
          </w:p>
        </w:tc>
        <w:tc>
          <w:tcPr>
            <w:tcW w:w="1037" w:type="dxa"/>
            <w:shd w:val="clear" w:color="auto" w:fill="D9D9D9"/>
            <w:vAlign w:val="center"/>
          </w:tcPr>
          <w:p w:rsidR="0009779A" w:rsidRPr="00E42908" w:rsidRDefault="0009779A" w:rsidP="006A3D9D">
            <w:pPr>
              <w:rPr>
                <w:rFonts w:ascii="Arial" w:hAnsi="Arial" w:cs="Arial"/>
                <w:b/>
              </w:rPr>
            </w:pPr>
            <w:r w:rsidRPr="00E42908">
              <w:rPr>
                <w:rFonts w:ascii="Arial" w:hAnsi="Arial" w:cs="Arial"/>
                <w:b/>
              </w:rPr>
              <w:t>Lung.</w:t>
            </w:r>
          </w:p>
          <w:p w:rsidR="0009779A" w:rsidRPr="00E42908" w:rsidRDefault="0009779A" w:rsidP="006A3D9D">
            <w:pPr>
              <w:rPr>
                <w:rFonts w:ascii="Arial" w:hAnsi="Arial" w:cs="Arial"/>
                <w:b/>
              </w:rPr>
            </w:pPr>
            <w:r w:rsidRPr="00E42908">
              <w:rPr>
                <w:rFonts w:ascii="Arial" w:hAnsi="Arial" w:cs="Arial"/>
                <w:b/>
              </w:rPr>
              <w:t>(km)</w:t>
            </w:r>
          </w:p>
        </w:tc>
        <w:tc>
          <w:tcPr>
            <w:tcW w:w="1276" w:type="dxa"/>
            <w:shd w:val="clear" w:color="auto" w:fill="D9D9D9"/>
            <w:vAlign w:val="center"/>
          </w:tcPr>
          <w:p w:rsidR="0009779A" w:rsidRPr="00E42908" w:rsidRDefault="0009779A" w:rsidP="006A3D9D">
            <w:pPr>
              <w:rPr>
                <w:rFonts w:ascii="Arial" w:hAnsi="Arial" w:cs="Arial"/>
                <w:b/>
              </w:rPr>
            </w:pPr>
            <w:r w:rsidRPr="00E42908">
              <w:rPr>
                <w:rFonts w:ascii="Arial" w:hAnsi="Arial" w:cs="Arial"/>
                <w:b/>
              </w:rPr>
              <w:t>Volum distribuit</w:t>
            </w:r>
          </w:p>
          <w:p w:rsidR="0009779A" w:rsidRPr="00E42908" w:rsidRDefault="0009779A" w:rsidP="006A3D9D">
            <w:pPr>
              <w:rPr>
                <w:rFonts w:ascii="Arial" w:hAnsi="Arial" w:cs="Arial"/>
                <w:b/>
              </w:rPr>
            </w:pPr>
            <w:r w:rsidRPr="00E42908">
              <w:rPr>
                <w:rFonts w:ascii="Arial" w:hAnsi="Arial" w:cs="Arial"/>
                <w:b/>
              </w:rPr>
              <w:t>(mii mc)</w:t>
            </w:r>
          </w:p>
        </w:tc>
        <w:tc>
          <w:tcPr>
            <w:tcW w:w="827" w:type="dxa"/>
            <w:shd w:val="clear" w:color="auto" w:fill="D9D9D9"/>
            <w:vAlign w:val="center"/>
          </w:tcPr>
          <w:p w:rsidR="0009779A" w:rsidRPr="00E42908" w:rsidRDefault="0009779A" w:rsidP="006A3D9D">
            <w:pPr>
              <w:rPr>
                <w:rFonts w:ascii="Arial" w:hAnsi="Arial" w:cs="Arial"/>
                <w:b/>
              </w:rPr>
            </w:pPr>
            <w:r w:rsidRPr="00E42908">
              <w:rPr>
                <w:rFonts w:ascii="Arial" w:hAnsi="Arial" w:cs="Arial"/>
                <w:b/>
              </w:rPr>
              <w:t>Nr. local</w:t>
            </w:r>
          </w:p>
        </w:tc>
        <w:tc>
          <w:tcPr>
            <w:tcW w:w="1512" w:type="dxa"/>
            <w:shd w:val="clear" w:color="auto" w:fill="D9D9D9"/>
            <w:vAlign w:val="center"/>
          </w:tcPr>
          <w:p w:rsidR="0009779A" w:rsidRPr="00E42908" w:rsidRDefault="0009779A" w:rsidP="006A3D9D">
            <w:pPr>
              <w:rPr>
                <w:rFonts w:ascii="Arial" w:hAnsi="Arial" w:cs="Arial"/>
                <w:b/>
              </w:rPr>
            </w:pPr>
            <w:r w:rsidRPr="00E42908">
              <w:rPr>
                <w:rFonts w:ascii="Arial" w:hAnsi="Arial" w:cs="Arial"/>
                <w:b/>
              </w:rPr>
              <w:t>Pop. racordată</w:t>
            </w:r>
          </w:p>
        </w:tc>
        <w:tc>
          <w:tcPr>
            <w:tcW w:w="874" w:type="dxa"/>
            <w:shd w:val="clear" w:color="auto" w:fill="D9D9D9"/>
            <w:vAlign w:val="center"/>
          </w:tcPr>
          <w:p w:rsidR="0009779A" w:rsidRPr="00E42908" w:rsidRDefault="0009779A" w:rsidP="006A3D9D">
            <w:pPr>
              <w:rPr>
                <w:rFonts w:ascii="Arial" w:hAnsi="Arial" w:cs="Arial"/>
                <w:b/>
              </w:rPr>
            </w:pPr>
            <w:r w:rsidRPr="00E42908">
              <w:rPr>
                <w:rFonts w:ascii="Arial" w:hAnsi="Arial" w:cs="Arial"/>
                <w:b/>
              </w:rPr>
              <w:t>Lung.</w:t>
            </w:r>
          </w:p>
          <w:p w:rsidR="0009779A" w:rsidRPr="00E42908" w:rsidRDefault="0009779A" w:rsidP="006A3D9D">
            <w:pPr>
              <w:rPr>
                <w:rFonts w:ascii="Arial" w:hAnsi="Arial" w:cs="Arial"/>
                <w:b/>
              </w:rPr>
            </w:pPr>
            <w:r w:rsidRPr="00E42908">
              <w:rPr>
                <w:rFonts w:ascii="Arial" w:hAnsi="Arial" w:cs="Arial"/>
                <w:b/>
              </w:rPr>
              <w:t>(km)</w:t>
            </w:r>
          </w:p>
        </w:tc>
        <w:tc>
          <w:tcPr>
            <w:tcW w:w="1276" w:type="dxa"/>
            <w:shd w:val="clear" w:color="auto" w:fill="D9D9D9"/>
            <w:vAlign w:val="center"/>
          </w:tcPr>
          <w:p w:rsidR="0009779A" w:rsidRPr="00E42908" w:rsidRDefault="0009779A" w:rsidP="006A3D9D">
            <w:pPr>
              <w:rPr>
                <w:rFonts w:ascii="Arial" w:hAnsi="Arial" w:cs="Arial"/>
                <w:b/>
              </w:rPr>
            </w:pPr>
            <w:r w:rsidRPr="00E42908">
              <w:rPr>
                <w:rFonts w:ascii="Arial" w:hAnsi="Arial" w:cs="Arial"/>
                <w:b/>
              </w:rPr>
              <w:t>Volum distribuit</w:t>
            </w:r>
          </w:p>
          <w:p w:rsidR="0009779A" w:rsidRPr="00E42908" w:rsidRDefault="0009779A" w:rsidP="006A3D9D">
            <w:pPr>
              <w:rPr>
                <w:rFonts w:ascii="Arial" w:hAnsi="Arial" w:cs="Arial"/>
                <w:b/>
              </w:rPr>
            </w:pPr>
            <w:r w:rsidRPr="00E42908">
              <w:rPr>
                <w:rFonts w:ascii="Arial" w:hAnsi="Arial" w:cs="Arial"/>
                <w:b/>
              </w:rPr>
              <w:t>(mii mc)</w:t>
            </w:r>
          </w:p>
        </w:tc>
        <w:tc>
          <w:tcPr>
            <w:tcW w:w="944" w:type="dxa"/>
            <w:shd w:val="clear" w:color="auto" w:fill="D9D9D9"/>
            <w:vAlign w:val="center"/>
          </w:tcPr>
          <w:p w:rsidR="0009779A" w:rsidRPr="00E42908" w:rsidRDefault="0009779A" w:rsidP="006A3D9D">
            <w:pPr>
              <w:rPr>
                <w:rFonts w:ascii="Arial" w:hAnsi="Arial" w:cs="Arial"/>
                <w:b/>
              </w:rPr>
            </w:pPr>
            <w:r w:rsidRPr="00E42908">
              <w:rPr>
                <w:rFonts w:ascii="Arial" w:hAnsi="Arial" w:cs="Arial"/>
                <w:b/>
              </w:rPr>
              <w:t>Nr. local</w:t>
            </w:r>
          </w:p>
        </w:tc>
        <w:tc>
          <w:tcPr>
            <w:tcW w:w="1536" w:type="dxa"/>
            <w:shd w:val="clear" w:color="auto" w:fill="D9D9D9"/>
            <w:vAlign w:val="center"/>
          </w:tcPr>
          <w:p w:rsidR="0009779A" w:rsidRPr="00E42908" w:rsidRDefault="0009779A" w:rsidP="006A3D9D">
            <w:pPr>
              <w:rPr>
                <w:rFonts w:ascii="Arial" w:hAnsi="Arial" w:cs="Arial"/>
                <w:b/>
              </w:rPr>
            </w:pPr>
            <w:r w:rsidRPr="00E42908">
              <w:rPr>
                <w:rFonts w:ascii="Arial" w:hAnsi="Arial" w:cs="Arial"/>
                <w:b/>
              </w:rPr>
              <w:t>Pop. racordată</w:t>
            </w:r>
          </w:p>
        </w:tc>
      </w:tr>
      <w:tr w:rsidR="0009779A" w:rsidRPr="00E42908" w:rsidTr="006A3D9D">
        <w:trPr>
          <w:trHeight w:val="713"/>
          <w:jc w:val="center"/>
        </w:trPr>
        <w:tc>
          <w:tcPr>
            <w:tcW w:w="480" w:type="dxa"/>
            <w:vMerge w:val="restart"/>
            <w:vAlign w:val="center"/>
          </w:tcPr>
          <w:p w:rsidR="0009779A" w:rsidRPr="00E42908" w:rsidRDefault="0009779A" w:rsidP="006A3D9D">
            <w:pPr>
              <w:rPr>
                <w:rFonts w:ascii="Arial" w:hAnsi="Arial" w:cs="Arial"/>
                <w:b/>
              </w:rPr>
            </w:pPr>
            <w:r w:rsidRPr="00E42908">
              <w:rPr>
                <w:rFonts w:ascii="Arial" w:hAnsi="Arial" w:cs="Arial"/>
                <w:b/>
              </w:rPr>
              <w:t>BR</w:t>
            </w:r>
          </w:p>
        </w:tc>
        <w:tc>
          <w:tcPr>
            <w:tcW w:w="1043" w:type="dxa"/>
            <w:shd w:val="clear" w:color="auto" w:fill="auto"/>
            <w:vAlign w:val="center"/>
          </w:tcPr>
          <w:p w:rsidR="0009779A" w:rsidRPr="00E42908" w:rsidRDefault="0009779A" w:rsidP="006A3D9D">
            <w:pPr>
              <w:rPr>
                <w:rFonts w:ascii="Arial" w:hAnsi="Arial" w:cs="Arial"/>
                <w:b/>
              </w:rPr>
            </w:pPr>
            <w:r w:rsidRPr="00E42908">
              <w:rPr>
                <w:rFonts w:ascii="Arial" w:hAnsi="Arial" w:cs="Arial"/>
                <w:b/>
              </w:rPr>
              <w:t>Urban</w:t>
            </w:r>
          </w:p>
        </w:tc>
        <w:tc>
          <w:tcPr>
            <w:tcW w:w="1037" w:type="dxa"/>
            <w:vAlign w:val="center"/>
          </w:tcPr>
          <w:p w:rsidR="0009779A" w:rsidRPr="00E42908" w:rsidRDefault="0009779A" w:rsidP="006A3D9D">
            <w:pPr>
              <w:snapToGrid w:val="0"/>
              <w:jc w:val="center"/>
              <w:rPr>
                <w:rFonts w:ascii="Arial" w:hAnsi="Arial" w:cs="Arial"/>
              </w:rPr>
            </w:pPr>
            <w:r w:rsidRPr="00E42908">
              <w:rPr>
                <w:rFonts w:ascii="Arial" w:hAnsi="Arial" w:cs="Arial"/>
              </w:rPr>
              <w:t>687,63</w:t>
            </w:r>
          </w:p>
        </w:tc>
        <w:tc>
          <w:tcPr>
            <w:tcW w:w="1276" w:type="dxa"/>
            <w:vAlign w:val="center"/>
          </w:tcPr>
          <w:p w:rsidR="0009779A" w:rsidRPr="00E42908" w:rsidRDefault="0009779A" w:rsidP="006A3D9D">
            <w:pPr>
              <w:snapToGrid w:val="0"/>
              <w:jc w:val="center"/>
              <w:rPr>
                <w:rFonts w:ascii="Arial" w:hAnsi="Arial" w:cs="Arial"/>
              </w:rPr>
            </w:pPr>
            <w:r w:rsidRPr="00E42908">
              <w:rPr>
                <w:rFonts w:ascii="Arial" w:hAnsi="Arial" w:cs="Arial"/>
              </w:rPr>
              <w:t>18448</w:t>
            </w:r>
          </w:p>
        </w:tc>
        <w:tc>
          <w:tcPr>
            <w:tcW w:w="827" w:type="dxa"/>
            <w:vAlign w:val="center"/>
          </w:tcPr>
          <w:p w:rsidR="0009779A" w:rsidRPr="00E42908" w:rsidRDefault="0009779A" w:rsidP="006A3D9D">
            <w:pPr>
              <w:snapToGrid w:val="0"/>
              <w:jc w:val="center"/>
              <w:rPr>
                <w:rFonts w:ascii="Arial" w:hAnsi="Arial" w:cs="Arial"/>
              </w:rPr>
            </w:pPr>
            <w:r w:rsidRPr="00E42908">
              <w:rPr>
                <w:rFonts w:ascii="Arial" w:hAnsi="Arial" w:cs="Arial"/>
              </w:rPr>
              <w:t>1</w:t>
            </w:r>
          </w:p>
        </w:tc>
        <w:tc>
          <w:tcPr>
            <w:tcW w:w="1512" w:type="dxa"/>
            <w:vAlign w:val="center"/>
          </w:tcPr>
          <w:p w:rsidR="0009779A" w:rsidRPr="00E42908" w:rsidRDefault="0009779A" w:rsidP="006A3D9D">
            <w:pPr>
              <w:snapToGrid w:val="0"/>
              <w:jc w:val="center"/>
              <w:rPr>
                <w:rFonts w:ascii="Arial" w:hAnsi="Arial" w:cs="Arial"/>
              </w:rPr>
            </w:pPr>
            <w:r w:rsidRPr="00E42908">
              <w:rPr>
                <w:rFonts w:ascii="Arial" w:hAnsi="Arial" w:cs="Arial"/>
              </w:rPr>
              <w:t>196 897</w:t>
            </w:r>
          </w:p>
        </w:tc>
        <w:tc>
          <w:tcPr>
            <w:tcW w:w="874" w:type="dxa"/>
            <w:vAlign w:val="center"/>
          </w:tcPr>
          <w:p w:rsidR="0009779A" w:rsidRPr="00E42908" w:rsidRDefault="0009779A" w:rsidP="006A3D9D">
            <w:pPr>
              <w:snapToGrid w:val="0"/>
              <w:jc w:val="center"/>
              <w:rPr>
                <w:rFonts w:ascii="Arial" w:hAnsi="Arial" w:cs="Arial"/>
              </w:rPr>
            </w:pPr>
            <w:r w:rsidRPr="00E42908">
              <w:rPr>
                <w:rFonts w:ascii="Arial" w:hAnsi="Arial" w:cs="Arial"/>
              </w:rPr>
              <w:t>299</w:t>
            </w:r>
          </w:p>
        </w:tc>
        <w:tc>
          <w:tcPr>
            <w:tcW w:w="1276" w:type="dxa"/>
            <w:vAlign w:val="center"/>
          </w:tcPr>
          <w:p w:rsidR="0009779A" w:rsidRPr="00E42908" w:rsidRDefault="0009779A" w:rsidP="006A3D9D">
            <w:pPr>
              <w:snapToGrid w:val="0"/>
              <w:jc w:val="center"/>
              <w:rPr>
                <w:rFonts w:ascii="Arial" w:hAnsi="Arial" w:cs="Arial"/>
              </w:rPr>
            </w:pPr>
            <w:r w:rsidRPr="00E42908">
              <w:rPr>
                <w:rFonts w:ascii="Arial" w:hAnsi="Arial" w:cs="Arial"/>
              </w:rPr>
              <w:t>12418,05</w:t>
            </w:r>
          </w:p>
        </w:tc>
        <w:tc>
          <w:tcPr>
            <w:tcW w:w="944" w:type="dxa"/>
            <w:vAlign w:val="center"/>
          </w:tcPr>
          <w:p w:rsidR="0009779A" w:rsidRPr="00E42908" w:rsidRDefault="0009779A" w:rsidP="006A3D9D">
            <w:pPr>
              <w:snapToGrid w:val="0"/>
              <w:jc w:val="center"/>
              <w:rPr>
                <w:rFonts w:ascii="Arial" w:hAnsi="Arial" w:cs="Arial"/>
              </w:rPr>
            </w:pPr>
            <w:r w:rsidRPr="00E42908">
              <w:rPr>
                <w:rFonts w:ascii="Arial" w:hAnsi="Arial" w:cs="Arial"/>
              </w:rPr>
              <w:t>5</w:t>
            </w:r>
          </w:p>
        </w:tc>
        <w:tc>
          <w:tcPr>
            <w:tcW w:w="1536" w:type="dxa"/>
            <w:vAlign w:val="center"/>
          </w:tcPr>
          <w:p w:rsidR="0009779A" w:rsidRPr="00E42908" w:rsidRDefault="0009779A" w:rsidP="006A3D9D">
            <w:pPr>
              <w:snapToGrid w:val="0"/>
              <w:jc w:val="center"/>
              <w:rPr>
                <w:rFonts w:ascii="Arial" w:hAnsi="Arial" w:cs="Arial"/>
              </w:rPr>
            </w:pPr>
          </w:p>
          <w:p w:rsidR="0009779A" w:rsidRPr="00E42908" w:rsidRDefault="0009779A" w:rsidP="006A3D9D">
            <w:pPr>
              <w:snapToGrid w:val="0"/>
              <w:jc w:val="center"/>
              <w:rPr>
                <w:rFonts w:ascii="Arial" w:hAnsi="Arial" w:cs="Arial"/>
              </w:rPr>
            </w:pPr>
            <w:r w:rsidRPr="00E42908">
              <w:rPr>
                <w:rFonts w:ascii="Arial" w:hAnsi="Arial" w:cs="Arial"/>
              </w:rPr>
              <w:t>154 846</w:t>
            </w:r>
          </w:p>
          <w:p w:rsidR="0009779A" w:rsidRPr="00E42908" w:rsidRDefault="0009779A" w:rsidP="006A3D9D">
            <w:pPr>
              <w:snapToGrid w:val="0"/>
              <w:jc w:val="center"/>
              <w:rPr>
                <w:rFonts w:ascii="Arial" w:hAnsi="Arial" w:cs="Arial"/>
              </w:rPr>
            </w:pPr>
          </w:p>
        </w:tc>
      </w:tr>
      <w:tr w:rsidR="0009779A" w:rsidRPr="00E42908" w:rsidTr="006A3D9D">
        <w:trPr>
          <w:trHeight w:val="565"/>
          <w:jc w:val="center"/>
        </w:trPr>
        <w:tc>
          <w:tcPr>
            <w:tcW w:w="480" w:type="dxa"/>
            <w:vMerge/>
            <w:vAlign w:val="center"/>
          </w:tcPr>
          <w:p w:rsidR="0009779A" w:rsidRPr="00E42908" w:rsidRDefault="0009779A" w:rsidP="006A3D9D">
            <w:pPr>
              <w:rPr>
                <w:rFonts w:ascii="Arial" w:hAnsi="Arial" w:cs="Arial"/>
                <w:b/>
              </w:rPr>
            </w:pPr>
          </w:p>
        </w:tc>
        <w:tc>
          <w:tcPr>
            <w:tcW w:w="1043" w:type="dxa"/>
            <w:shd w:val="clear" w:color="auto" w:fill="auto"/>
            <w:vAlign w:val="center"/>
          </w:tcPr>
          <w:p w:rsidR="0009779A" w:rsidRPr="00E42908" w:rsidRDefault="0009779A" w:rsidP="006A3D9D">
            <w:pPr>
              <w:rPr>
                <w:rFonts w:ascii="Arial" w:hAnsi="Arial" w:cs="Arial"/>
                <w:b/>
              </w:rPr>
            </w:pPr>
            <w:r w:rsidRPr="00E42908">
              <w:rPr>
                <w:rFonts w:ascii="Arial" w:hAnsi="Arial" w:cs="Arial"/>
                <w:b/>
              </w:rPr>
              <w:t>Rural</w:t>
            </w:r>
          </w:p>
        </w:tc>
        <w:tc>
          <w:tcPr>
            <w:tcW w:w="1037" w:type="dxa"/>
            <w:vAlign w:val="center"/>
          </w:tcPr>
          <w:p w:rsidR="0009779A" w:rsidRPr="00E42908" w:rsidRDefault="0009779A" w:rsidP="006A3D9D">
            <w:pPr>
              <w:snapToGrid w:val="0"/>
              <w:jc w:val="center"/>
              <w:rPr>
                <w:rFonts w:ascii="Arial" w:hAnsi="Arial" w:cs="Arial"/>
              </w:rPr>
            </w:pPr>
            <w:r w:rsidRPr="00E42908">
              <w:rPr>
                <w:rFonts w:ascii="Arial" w:hAnsi="Arial" w:cs="Arial"/>
              </w:rPr>
              <w:t>1533,71</w:t>
            </w:r>
          </w:p>
        </w:tc>
        <w:tc>
          <w:tcPr>
            <w:tcW w:w="1276" w:type="dxa"/>
            <w:vAlign w:val="center"/>
          </w:tcPr>
          <w:p w:rsidR="0009779A" w:rsidRPr="00E42908" w:rsidRDefault="0009779A" w:rsidP="006A3D9D">
            <w:pPr>
              <w:snapToGrid w:val="0"/>
              <w:jc w:val="center"/>
              <w:rPr>
                <w:rFonts w:ascii="Arial" w:hAnsi="Arial" w:cs="Arial"/>
              </w:rPr>
            </w:pPr>
            <w:r w:rsidRPr="00E42908">
              <w:rPr>
                <w:rFonts w:ascii="Arial" w:hAnsi="Arial" w:cs="Arial"/>
              </w:rPr>
              <w:t>1193</w:t>
            </w:r>
          </w:p>
        </w:tc>
        <w:tc>
          <w:tcPr>
            <w:tcW w:w="827" w:type="dxa"/>
            <w:vAlign w:val="center"/>
          </w:tcPr>
          <w:p w:rsidR="0009779A" w:rsidRPr="00E42908" w:rsidRDefault="0009779A" w:rsidP="006A3D9D">
            <w:pPr>
              <w:snapToGrid w:val="0"/>
              <w:jc w:val="center"/>
              <w:rPr>
                <w:rFonts w:ascii="Arial" w:hAnsi="Arial" w:cs="Arial"/>
              </w:rPr>
            </w:pPr>
            <w:r w:rsidRPr="00E42908">
              <w:rPr>
                <w:rFonts w:ascii="Arial" w:hAnsi="Arial" w:cs="Arial"/>
              </w:rPr>
              <w:t>32</w:t>
            </w:r>
          </w:p>
        </w:tc>
        <w:tc>
          <w:tcPr>
            <w:tcW w:w="1512" w:type="dxa"/>
            <w:vAlign w:val="center"/>
          </w:tcPr>
          <w:p w:rsidR="0009779A" w:rsidRPr="00E42908" w:rsidRDefault="0009779A" w:rsidP="006A3D9D">
            <w:pPr>
              <w:snapToGrid w:val="0"/>
              <w:jc w:val="center"/>
              <w:rPr>
                <w:rFonts w:ascii="Arial" w:hAnsi="Arial" w:cs="Arial"/>
              </w:rPr>
            </w:pPr>
            <w:r w:rsidRPr="00E42908">
              <w:rPr>
                <w:rFonts w:ascii="Arial" w:hAnsi="Arial" w:cs="Arial"/>
              </w:rPr>
              <w:t>69 385</w:t>
            </w:r>
          </w:p>
        </w:tc>
        <w:tc>
          <w:tcPr>
            <w:tcW w:w="874" w:type="dxa"/>
            <w:vAlign w:val="center"/>
          </w:tcPr>
          <w:p w:rsidR="0009779A" w:rsidRPr="00E42908" w:rsidRDefault="0009779A" w:rsidP="006A3D9D">
            <w:pPr>
              <w:snapToGrid w:val="0"/>
              <w:jc w:val="center"/>
              <w:rPr>
                <w:rFonts w:ascii="Arial" w:hAnsi="Arial" w:cs="Arial"/>
              </w:rPr>
            </w:pPr>
            <w:r w:rsidRPr="00E42908">
              <w:rPr>
                <w:rFonts w:ascii="Arial" w:hAnsi="Arial" w:cs="Arial"/>
              </w:rPr>
              <w:t>9,6</w:t>
            </w:r>
          </w:p>
        </w:tc>
        <w:tc>
          <w:tcPr>
            <w:tcW w:w="1276" w:type="dxa"/>
            <w:vAlign w:val="center"/>
          </w:tcPr>
          <w:p w:rsidR="0009779A" w:rsidRPr="00E42908" w:rsidRDefault="0009779A" w:rsidP="006A3D9D">
            <w:pPr>
              <w:snapToGrid w:val="0"/>
              <w:jc w:val="center"/>
              <w:rPr>
                <w:rFonts w:ascii="Arial" w:hAnsi="Arial" w:cs="Arial"/>
              </w:rPr>
            </w:pPr>
            <w:r w:rsidRPr="00E42908">
              <w:rPr>
                <w:rFonts w:ascii="Arial" w:hAnsi="Arial" w:cs="Arial"/>
              </w:rPr>
              <w:t>0,28</w:t>
            </w:r>
          </w:p>
        </w:tc>
        <w:tc>
          <w:tcPr>
            <w:tcW w:w="944" w:type="dxa"/>
            <w:vAlign w:val="center"/>
          </w:tcPr>
          <w:p w:rsidR="0009779A" w:rsidRPr="00E42908" w:rsidRDefault="0009779A" w:rsidP="006A3D9D">
            <w:pPr>
              <w:snapToGrid w:val="0"/>
              <w:jc w:val="center"/>
              <w:rPr>
                <w:rFonts w:ascii="Arial" w:hAnsi="Arial" w:cs="Arial"/>
              </w:rPr>
            </w:pPr>
            <w:r w:rsidRPr="00E42908">
              <w:rPr>
                <w:rFonts w:ascii="Arial" w:hAnsi="Arial" w:cs="Arial"/>
              </w:rPr>
              <w:t>1</w:t>
            </w:r>
          </w:p>
        </w:tc>
        <w:tc>
          <w:tcPr>
            <w:tcW w:w="1536" w:type="dxa"/>
            <w:vAlign w:val="center"/>
          </w:tcPr>
          <w:p w:rsidR="0009779A" w:rsidRPr="00E42908" w:rsidRDefault="0009779A" w:rsidP="006A3D9D">
            <w:pPr>
              <w:snapToGrid w:val="0"/>
              <w:jc w:val="center"/>
            </w:pPr>
            <w:r w:rsidRPr="00E42908">
              <w:rPr>
                <w:rFonts w:ascii="Arial" w:hAnsi="Arial" w:cs="Arial"/>
              </w:rPr>
              <w:t>61</w:t>
            </w:r>
          </w:p>
        </w:tc>
      </w:tr>
    </w:tbl>
    <w:p w:rsidR="0009779A" w:rsidRDefault="0009779A" w:rsidP="0009779A">
      <w:pPr>
        <w:rPr>
          <w:rFonts w:ascii="Arial" w:hAnsi="Arial" w:cs="Arial"/>
          <w:b/>
        </w:rPr>
      </w:pPr>
    </w:p>
    <w:p w:rsidR="0009779A" w:rsidRPr="00D96996" w:rsidRDefault="0009779A" w:rsidP="0009779A">
      <w:pPr>
        <w:rPr>
          <w:rFonts w:ascii="Arial" w:hAnsi="Arial" w:cs="Arial"/>
          <w:b/>
        </w:rPr>
      </w:pPr>
      <w:r>
        <w:rPr>
          <w:rFonts w:ascii="Arial" w:hAnsi="Arial" w:cs="Arial"/>
          <w:b/>
          <w:color w:val="FF0000"/>
        </w:rPr>
        <w:t xml:space="preserve"> </w:t>
      </w:r>
      <w:r w:rsidRPr="00D96996">
        <w:rPr>
          <w:rFonts w:ascii="Arial" w:hAnsi="Arial" w:cs="Arial"/>
          <w:b/>
        </w:rPr>
        <w:t>Calitatea apei potabile – prezentare generală, număr probe efectuate, rezultate, evaluare calitate:</w:t>
      </w:r>
    </w:p>
    <w:p w:rsidR="00EA4B4A" w:rsidRPr="00D96996" w:rsidRDefault="00EA4B4A" w:rsidP="0009779A">
      <w:pPr>
        <w:rPr>
          <w:rFonts w:ascii="Arial" w:hAnsi="Arial" w:cs="Arial"/>
        </w:rPr>
      </w:pPr>
    </w:p>
    <w:p w:rsidR="00EA4B4A" w:rsidRPr="00D96996" w:rsidRDefault="00E42908" w:rsidP="00EA4B4A">
      <w:pPr>
        <w:shd w:val="clear" w:color="auto" w:fill="FFFFFF"/>
        <w:ind w:right="5"/>
        <w:jc w:val="both"/>
        <w:rPr>
          <w:rFonts w:ascii="Arial" w:hAnsi="Arial" w:cs="Arial"/>
          <w:b/>
          <w:spacing w:val="-4"/>
        </w:rPr>
      </w:pPr>
      <w:r w:rsidRPr="00D96996">
        <w:rPr>
          <w:rFonts w:ascii="Arial" w:hAnsi="Arial" w:cs="Arial"/>
          <w:b/>
          <w:spacing w:val="-4"/>
        </w:rPr>
        <w:t>Tabel 3.4.1.7</w:t>
      </w:r>
      <w:r w:rsidR="00EA4B4A" w:rsidRPr="00D96996">
        <w:rPr>
          <w:rFonts w:ascii="Arial" w:hAnsi="Arial" w:cs="Arial"/>
          <w:spacing w:val="-4"/>
        </w:rPr>
        <w:t>– este monitorizată prin prelevări de probe din instala</w:t>
      </w:r>
      <w:r w:rsidR="00EA4B4A" w:rsidRPr="00D96996">
        <w:rPr>
          <w:rFonts w:ascii="Arial" w:hAnsi="Arial" w:cs="Arial"/>
          <w:spacing w:val="-4"/>
          <w:lang w:val="ro-RO"/>
        </w:rPr>
        <w:t>ţ</w:t>
      </w:r>
      <w:r w:rsidR="00EA4B4A" w:rsidRPr="00D96996">
        <w:rPr>
          <w:rFonts w:ascii="Arial" w:hAnsi="Arial" w:cs="Arial"/>
          <w:spacing w:val="-4"/>
        </w:rPr>
        <w:t xml:space="preserve">iile de deservire a populatiei şi reţelele de distribuţie: </w:t>
      </w:r>
    </w:p>
    <w:p w:rsidR="0009779A" w:rsidRDefault="0009779A" w:rsidP="0009779A">
      <w:pPr>
        <w:rPr>
          <w:rFonts w:ascii="Arial" w:hAnsi="Arial" w:cs="Arial"/>
          <w:b/>
        </w:rPr>
      </w:pPr>
    </w:p>
    <w:tbl>
      <w:tblPr>
        <w:tblW w:w="7741" w:type="dxa"/>
        <w:jc w:val="center"/>
        <w:tblInd w:w="874" w:type="dxa"/>
        <w:tblLayout w:type="fixed"/>
        <w:tblLook w:val="0000"/>
      </w:tblPr>
      <w:tblGrid>
        <w:gridCol w:w="2440"/>
        <w:gridCol w:w="1418"/>
        <w:gridCol w:w="1417"/>
        <w:gridCol w:w="2466"/>
      </w:tblGrid>
      <w:tr w:rsidR="0009779A" w:rsidRPr="00D96996" w:rsidTr="006A3D9D">
        <w:trPr>
          <w:jc w:val="center"/>
        </w:trPr>
        <w:tc>
          <w:tcPr>
            <w:tcW w:w="2440" w:type="dxa"/>
            <w:tcBorders>
              <w:top w:val="single" w:sz="4" w:space="0" w:color="000000"/>
              <w:left w:val="single" w:sz="4" w:space="0" w:color="000000"/>
              <w:bottom w:val="single" w:sz="4" w:space="0" w:color="000000"/>
            </w:tcBorders>
            <w:shd w:val="clear" w:color="auto" w:fill="D9D9D9"/>
            <w:vAlign w:val="center"/>
          </w:tcPr>
          <w:p w:rsidR="0009779A" w:rsidRPr="00D96996" w:rsidRDefault="0009779A" w:rsidP="006A3D9D">
            <w:pPr>
              <w:snapToGrid w:val="0"/>
              <w:rPr>
                <w:rFonts w:ascii="Arial" w:hAnsi="Arial" w:cs="Arial"/>
                <w:b/>
              </w:rPr>
            </w:pPr>
            <w:r w:rsidRPr="00D96996">
              <w:rPr>
                <w:rFonts w:ascii="Arial" w:hAnsi="Arial" w:cs="Arial"/>
                <w:b/>
              </w:rPr>
              <w:tab/>
              <w:t xml:space="preserve">Sursa de alimentare </w:t>
            </w:r>
          </w:p>
        </w:tc>
        <w:tc>
          <w:tcPr>
            <w:tcW w:w="1418" w:type="dxa"/>
            <w:tcBorders>
              <w:top w:val="single" w:sz="4" w:space="0" w:color="000000"/>
              <w:left w:val="single" w:sz="4" w:space="0" w:color="000000"/>
              <w:bottom w:val="single" w:sz="4" w:space="0" w:color="000000"/>
            </w:tcBorders>
            <w:shd w:val="clear" w:color="auto" w:fill="D9D9D9"/>
            <w:vAlign w:val="center"/>
          </w:tcPr>
          <w:p w:rsidR="0009779A" w:rsidRPr="00D96996" w:rsidRDefault="0009779A" w:rsidP="006A3D9D">
            <w:pPr>
              <w:snapToGrid w:val="0"/>
              <w:rPr>
                <w:rFonts w:ascii="Arial" w:hAnsi="Arial" w:cs="Arial"/>
                <w:b/>
              </w:rPr>
            </w:pPr>
            <w:r w:rsidRPr="00D96996">
              <w:rPr>
                <w:rFonts w:ascii="Arial" w:hAnsi="Arial" w:cs="Arial"/>
                <w:b/>
              </w:rPr>
              <w:t>Nr. localităţi</w:t>
            </w:r>
          </w:p>
        </w:tc>
        <w:tc>
          <w:tcPr>
            <w:tcW w:w="1417" w:type="dxa"/>
            <w:tcBorders>
              <w:top w:val="single" w:sz="4" w:space="0" w:color="000000"/>
              <w:left w:val="single" w:sz="4" w:space="0" w:color="000000"/>
              <w:bottom w:val="single" w:sz="4" w:space="0" w:color="000000"/>
            </w:tcBorders>
            <w:shd w:val="clear" w:color="auto" w:fill="D9D9D9"/>
            <w:vAlign w:val="center"/>
          </w:tcPr>
          <w:p w:rsidR="0009779A" w:rsidRPr="00D96996" w:rsidRDefault="0009779A" w:rsidP="006A3D9D">
            <w:pPr>
              <w:snapToGrid w:val="0"/>
              <w:rPr>
                <w:rFonts w:ascii="Arial" w:hAnsi="Arial" w:cs="Arial"/>
                <w:b/>
              </w:rPr>
            </w:pPr>
            <w:r w:rsidRPr="00D96996">
              <w:rPr>
                <w:rFonts w:ascii="Arial" w:hAnsi="Arial" w:cs="Arial"/>
                <w:b/>
              </w:rPr>
              <w:t>Probe prelevate</w:t>
            </w:r>
          </w:p>
        </w:tc>
        <w:tc>
          <w:tcPr>
            <w:tcW w:w="246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779A" w:rsidRPr="00D96996" w:rsidRDefault="0009779A" w:rsidP="006A3D9D">
            <w:pPr>
              <w:snapToGrid w:val="0"/>
              <w:rPr>
                <w:rFonts w:ascii="Arial" w:hAnsi="Arial" w:cs="Arial"/>
                <w:b/>
              </w:rPr>
            </w:pPr>
            <w:r w:rsidRPr="00D96996">
              <w:rPr>
                <w:rFonts w:ascii="Arial" w:hAnsi="Arial" w:cs="Arial"/>
                <w:b/>
              </w:rPr>
              <w:t>Probe necorespunzătoare</w:t>
            </w:r>
          </w:p>
        </w:tc>
      </w:tr>
      <w:tr w:rsidR="0009779A" w:rsidRPr="00D96996" w:rsidTr="006A3D9D">
        <w:trPr>
          <w:trHeight w:val="565"/>
          <w:jc w:val="center"/>
        </w:trPr>
        <w:tc>
          <w:tcPr>
            <w:tcW w:w="2440" w:type="dxa"/>
            <w:tcBorders>
              <w:top w:val="single" w:sz="4" w:space="0" w:color="000000"/>
              <w:left w:val="single" w:sz="4" w:space="0" w:color="000000"/>
              <w:bottom w:val="single" w:sz="4" w:space="0" w:color="000000"/>
            </w:tcBorders>
            <w:shd w:val="clear" w:color="auto" w:fill="auto"/>
            <w:vAlign w:val="center"/>
          </w:tcPr>
          <w:p w:rsidR="0009779A" w:rsidRPr="00D96996" w:rsidRDefault="0009779A" w:rsidP="006A3D9D">
            <w:pPr>
              <w:snapToGrid w:val="0"/>
              <w:rPr>
                <w:rFonts w:ascii="Arial" w:hAnsi="Arial" w:cs="Arial"/>
              </w:rPr>
            </w:pPr>
            <w:r w:rsidRPr="00D96996">
              <w:rPr>
                <w:rFonts w:ascii="Arial" w:hAnsi="Arial" w:cs="Arial"/>
                <w:b/>
              </w:rPr>
              <w:t>Apă de suprafaţă</w:t>
            </w:r>
          </w:p>
        </w:tc>
        <w:tc>
          <w:tcPr>
            <w:tcW w:w="1418" w:type="dxa"/>
            <w:tcBorders>
              <w:top w:val="single" w:sz="4" w:space="0" w:color="000000"/>
              <w:left w:val="single" w:sz="4" w:space="0" w:color="000000"/>
              <w:bottom w:val="single" w:sz="4" w:space="0" w:color="000000"/>
            </w:tcBorders>
            <w:shd w:val="clear" w:color="auto" w:fill="auto"/>
            <w:vAlign w:val="center"/>
          </w:tcPr>
          <w:p w:rsidR="0009779A" w:rsidRPr="00D96996" w:rsidRDefault="0009779A" w:rsidP="006A3D9D">
            <w:pPr>
              <w:snapToGrid w:val="0"/>
              <w:jc w:val="center"/>
              <w:rPr>
                <w:rFonts w:ascii="Arial" w:hAnsi="Arial" w:cs="Arial"/>
              </w:rPr>
            </w:pPr>
            <w:r w:rsidRPr="00D96996">
              <w:rPr>
                <w:rFonts w:ascii="Arial" w:hAnsi="Arial" w:cs="Arial"/>
              </w:rPr>
              <w:t>55</w:t>
            </w:r>
          </w:p>
        </w:tc>
        <w:tc>
          <w:tcPr>
            <w:tcW w:w="1417" w:type="dxa"/>
            <w:tcBorders>
              <w:top w:val="single" w:sz="4" w:space="0" w:color="000000"/>
              <w:left w:val="single" w:sz="4" w:space="0" w:color="000000"/>
              <w:bottom w:val="single" w:sz="4" w:space="0" w:color="000000"/>
            </w:tcBorders>
            <w:shd w:val="clear" w:color="auto" w:fill="auto"/>
            <w:vAlign w:val="center"/>
          </w:tcPr>
          <w:p w:rsidR="0009779A" w:rsidRPr="00D96996" w:rsidRDefault="0009779A" w:rsidP="006A3D9D">
            <w:pPr>
              <w:snapToGrid w:val="0"/>
              <w:jc w:val="center"/>
              <w:rPr>
                <w:rFonts w:ascii="Arial" w:hAnsi="Arial" w:cs="Arial"/>
              </w:rPr>
            </w:pPr>
            <w:r w:rsidRPr="00D96996">
              <w:rPr>
                <w:rFonts w:ascii="Arial" w:hAnsi="Arial" w:cs="Arial"/>
              </w:rPr>
              <w:t>1458</w:t>
            </w:r>
          </w:p>
        </w:tc>
        <w:tc>
          <w:tcPr>
            <w:tcW w:w="2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79A" w:rsidRPr="00D96996" w:rsidRDefault="0009779A" w:rsidP="006A3D9D">
            <w:pPr>
              <w:snapToGrid w:val="0"/>
              <w:jc w:val="center"/>
              <w:rPr>
                <w:rFonts w:ascii="Arial" w:hAnsi="Arial" w:cs="Arial"/>
                <w:b/>
              </w:rPr>
            </w:pPr>
            <w:r w:rsidRPr="00D96996">
              <w:rPr>
                <w:rFonts w:ascii="Arial" w:hAnsi="Arial" w:cs="Arial"/>
              </w:rPr>
              <w:t>15</w:t>
            </w:r>
          </w:p>
        </w:tc>
      </w:tr>
      <w:tr w:rsidR="0009779A" w:rsidRPr="00D96996" w:rsidTr="006A3D9D">
        <w:trPr>
          <w:trHeight w:val="565"/>
          <w:jc w:val="center"/>
        </w:trPr>
        <w:tc>
          <w:tcPr>
            <w:tcW w:w="2440" w:type="dxa"/>
            <w:tcBorders>
              <w:top w:val="single" w:sz="4" w:space="0" w:color="000000"/>
              <w:left w:val="single" w:sz="4" w:space="0" w:color="000000"/>
              <w:bottom w:val="single" w:sz="4" w:space="0" w:color="000000"/>
            </w:tcBorders>
            <w:shd w:val="clear" w:color="auto" w:fill="auto"/>
            <w:vAlign w:val="center"/>
          </w:tcPr>
          <w:p w:rsidR="0009779A" w:rsidRPr="00D96996" w:rsidRDefault="0009779A" w:rsidP="006A3D9D">
            <w:pPr>
              <w:snapToGrid w:val="0"/>
              <w:rPr>
                <w:rFonts w:ascii="Arial" w:hAnsi="Arial" w:cs="Arial"/>
              </w:rPr>
            </w:pPr>
            <w:r w:rsidRPr="00D96996">
              <w:rPr>
                <w:rFonts w:ascii="Arial" w:hAnsi="Arial" w:cs="Arial"/>
                <w:b/>
              </w:rPr>
              <w:t>Apă de profunzime fără tratare</w:t>
            </w:r>
          </w:p>
        </w:tc>
        <w:tc>
          <w:tcPr>
            <w:tcW w:w="1418" w:type="dxa"/>
            <w:tcBorders>
              <w:top w:val="single" w:sz="4" w:space="0" w:color="000000"/>
              <w:left w:val="single" w:sz="4" w:space="0" w:color="000000"/>
              <w:bottom w:val="single" w:sz="4" w:space="0" w:color="000000"/>
            </w:tcBorders>
            <w:shd w:val="clear" w:color="auto" w:fill="auto"/>
            <w:vAlign w:val="center"/>
          </w:tcPr>
          <w:p w:rsidR="0009779A" w:rsidRPr="00D96996" w:rsidRDefault="0009779A" w:rsidP="006A3D9D">
            <w:pPr>
              <w:snapToGrid w:val="0"/>
              <w:jc w:val="center"/>
              <w:rPr>
                <w:rFonts w:ascii="Arial" w:hAnsi="Arial" w:cs="Arial"/>
              </w:rPr>
            </w:pPr>
            <w:r w:rsidRPr="00D96996">
              <w:rPr>
                <w:rFonts w:ascii="Arial" w:hAnsi="Arial" w:cs="Arial"/>
              </w:rPr>
              <w:t>27</w:t>
            </w:r>
          </w:p>
        </w:tc>
        <w:tc>
          <w:tcPr>
            <w:tcW w:w="1417" w:type="dxa"/>
            <w:tcBorders>
              <w:top w:val="single" w:sz="4" w:space="0" w:color="000000"/>
              <w:left w:val="single" w:sz="4" w:space="0" w:color="000000"/>
              <w:bottom w:val="single" w:sz="4" w:space="0" w:color="000000"/>
            </w:tcBorders>
            <w:shd w:val="clear" w:color="auto" w:fill="auto"/>
            <w:vAlign w:val="center"/>
          </w:tcPr>
          <w:p w:rsidR="0009779A" w:rsidRPr="00D96996" w:rsidRDefault="0009779A" w:rsidP="006A3D9D">
            <w:pPr>
              <w:snapToGrid w:val="0"/>
              <w:jc w:val="center"/>
              <w:rPr>
                <w:rFonts w:ascii="Arial" w:hAnsi="Arial" w:cs="Arial"/>
              </w:rPr>
            </w:pPr>
            <w:r w:rsidRPr="00D96996">
              <w:rPr>
                <w:rFonts w:ascii="Arial" w:hAnsi="Arial" w:cs="Arial"/>
              </w:rPr>
              <w:t>57</w:t>
            </w:r>
          </w:p>
        </w:tc>
        <w:tc>
          <w:tcPr>
            <w:tcW w:w="2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79A" w:rsidRPr="00D96996" w:rsidRDefault="0009779A" w:rsidP="006A3D9D">
            <w:pPr>
              <w:snapToGrid w:val="0"/>
              <w:jc w:val="center"/>
              <w:rPr>
                <w:rFonts w:ascii="Arial" w:hAnsi="Arial" w:cs="Arial"/>
                <w:b/>
              </w:rPr>
            </w:pPr>
            <w:r w:rsidRPr="00D96996">
              <w:rPr>
                <w:rFonts w:ascii="Arial" w:hAnsi="Arial" w:cs="Arial"/>
              </w:rPr>
              <w:t>57</w:t>
            </w:r>
          </w:p>
        </w:tc>
      </w:tr>
      <w:tr w:rsidR="0009779A" w:rsidRPr="00D96996" w:rsidTr="006A3D9D">
        <w:trPr>
          <w:trHeight w:val="565"/>
          <w:jc w:val="center"/>
        </w:trPr>
        <w:tc>
          <w:tcPr>
            <w:tcW w:w="2440" w:type="dxa"/>
            <w:tcBorders>
              <w:left w:val="single" w:sz="4" w:space="0" w:color="000000"/>
              <w:bottom w:val="single" w:sz="4" w:space="0" w:color="000000"/>
            </w:tcBorders>
            <w:shd w:val="clear" w:color="auto" w:fill="auto"/>
            <w:vAlign w:val="center"/>
          </w:tcPr>
          <w:p w:rsidR="0009779A" w:rsidRPr="00D96996" w:rsidRDefault="0009779A" w:rsidP="006A3D9D">
            <w:pPr>
              <w:snapToGrid w:val="0"/>
              <w:rPr>
                <w:rFonts w:ascii="Arial" w:hAnsi="Arial" w:cs="Arial"/>
              </w:rPr>
            </w:pPr>
            <w:r w:rsidRPr="00D96996">
              <w:rPr>
                <w:rFonts w:ascii="Arial" w:hAnsi="Arial" w:cs="Arial"/>
                <w:b/>
              </w:rPr>
              <w:t>Apă de profunzime cu tratare</w:t>
            </w:r>
          </w:p>
        </w:tc>
        <w:tc>
          <w:tcPr>
            <w:tcW w:w="1418" w:type="dxa"/>
            <w:tcBorders>
              <w:left w:val="single" w:sz="4" w:space="0" w:color="000000"/>
              <w:bottom w:val="single" w:sz="4" w:space="0" w:color="000000"/>
            </w:tcBorders>
            <w:shd w:val="clear" w:color="auto" w:fill="auto"/>
            <w:vAlign w:val="center"/>
          </w:tcPr>
          <w:p w:rsidR="0009779A" w:rsidRPr="00D96996" w:rsidRDefault="0009779A" w:rsidP="006A3D9D">
            <w:pPr>
              <w:snapToGrid w:val="0"/>
              <w:jc w:val="center"/>
              <w:rPr>
                <w:rFonts w:ascii="Arial" w:hAnsi="Arial" w:cs="Arial"/>
              </w:rPr>
            </w:pPr>
            <w:r w:rsidRPr="00D96996">
              <w:rPr>
                <w:rFonts w:ascii="Arial" w:hAnsi="Arial" w:cs="Arial"/>
              </w:rPr>
              <w:t>4</w:t>
            </w:r>
          </w:p>
        </w:tc>
        <w:tc>
          <w:tcPr>
            <w:tcW w:w="1417" w:type="dxa"/>
            <w:tcBorders>
              <w:left w:val="single" w:sz="4" w:space="0" w:color="000000"/>
              <w:bottom w:val="single" w:sz="4" w:space="0" w:color="000000"/>
            </w:tcBorders>
            <w:shd w:val="clear" w:color="auto" w:fill="auto"/>
            <w:vAlign w:val="center"/>
          </w:tcPr>
          <w:p w:rsidR="0009779A" w:rsidRPr="00D96996" w:rsidRDefault="0009779A" w:rsidP="006A3D9D">
            <w:pPr>
              <w:snapToGrid w:val="0"/>
              <w:jc w:val="center"/>
              <w:rPr>
                <w:rFonts w:ascii="Arial" w:hAnsi="Arial" w:cs="Arial"/>
              </w:rPr>
            </w:pPr>
            <w:r w:rsidRPr="00D96996">
              <w:rPr>
                <w:rFonts w:ascii="Arial" w:hAnsi="Arial" w:cs="Arial"/>
              </w:rPr>
              <w:t>72</w:t>
            </w:r>
          </w:p>
        </w:tc>
        <w:tc>
          <w:tcPr>
            <w:tcW w:w="2466" w:type="dxa"/>
            <w:tcBorders>
              <w:left w:val="single" w:sz="4" w:space="0" w:color="000000"/>
              <w:bottom w:val="single" w:sz="4" w:space="0" w:color="000000"/>
              <w:right w:val="single" w:sz="4" w:space="0" w:color="000000"/>
            </w:tcBorders>
            <w:shd w:val="clear" w:color="auto" w:fill="auto"/>
            <w:vAlign w:val="center"/>
          </w:tcPr>
          <w:p w:rsidR="0009779A" w:rsidRPr="00D96996" w:rsidRDefault="0009779A" w:rsidP="006A3D9D">
            <w:pPr>
              <w:snapToGrid w:val="0"/>
              <w:jc w:val="center"/>
              <w:rPr>
                <w:rFonts w:ascii="Arial" w:hAnsi="Arial" w:cs="Arial"/>
                <w:b/>
              </w:rPr>
            </w:pPr>
            <w:r w:rsidRPr="00D96996">
              <w:rPr>
                <w:rFonts w:ascii="Arial" w:hAnsi="Arial" w:cs="Arial"/>
              </w:rPr>
              <w:t>0</w:t>
            </w:r>
          </w:p>
        </w:tc>
      </w:tr>
      <w:tr w:rsidR="0009779A" w:rsidRPr="00D96996" w:rsidTr="006A3D9D">
        <w:trPr>
          <w:trHeight w:val="565"/>
          <w:jc w:val="center"/>
        </w:trPr>
        <w:tc>
          <w:tcPr>
            <w:tcW w:w="2440" w:type="dxa"/>
            <w:tcBorders>
              <w:top w:val="single" w:sz="4" w:space="0" w:color="000000"/>
              <w:left w:val="single" w:sz="4" w:space="0" w:color="000000"/>
              <w:bottom w:val="single" w:sz="4" w:space="0" w:color="000000"/>
            </w:tcBorders>
            <w:shd w:val="clear" w:color="auto" w:fill="auto"/>
            <w:vAlign w:val="center"/>
          </w:tcPr>
          <w:p w:rsidR="0009779A" w:rsidRPr="00D96996" w:rsidRDefault="0009779A" w:rsidP="006A3D9D">
            <w:pPr>
              <w:snapToGrid w:val="0"/>
              <w:rPr>
                <w:rFonts w:ascii="Arial" w:hAnsi="Arial" w:cs="Arial"/>
              </w:rPr>
            </w:pPr>
            <w:r w:rsidRPr="00D96996">
              <w:rPr>
                <w:rFonts w:ascii="Arial" w:hAnsi="Arial" w:cs="Arial"/>
                <w:b/>
              </w:rPr>
              <w:t>Apă de fântână</w:t>
            </w:r>
          </w:p>
        </w:tc>
        <w:tc>
          <w:tcPr>
            <w:tcW w:w="1418" w:type="dxa"/>
            <w:tcBorders>
              <w:top w:val="single" w:sz="4" w:space="0" w:color="000000"/>
              <w:left w:val="single" w:sz="4" w:space="0" w:color="000000"/>
              <w:bottom w:val="single" w:sz="4" w:space="0" w:color="000000"/>
            </w:tcBorders>
            <w:shd w:val="clear" w:color="auto" w:fill="auto"/>
            <w:vAlign w:val="center"/>
          </w:tcPr>
          <w:p w:rsidR="0009779A" w:rsidRPr="00D96996" w:rsidRDefault="0009779A" w:rsidP="006A3D9D">
            <w:pPr>
              <w:snapToGrid w:val="0"/>
              <w:jc w:val="center"/>
              <w:rPr>
                <w:rFonts w:ascii="Arial" w:hAnsi="Arial" w:cs="Arial"/>
              </w:rPr>
            </w:pPr>
            <w:r w:rsidRPr="00D96996">
              <w:rPr>
                <w:rFonts w:ascii="Arial" w:hAnsi="Arial" w:cs="Arial"/>
              </w:rPr>
              <w:t>0</w:t>
            </w:r>
          </w:p>
        </w:tc>
        <w:tc>
          <w:tcPr>
            <w:tcW w:w="1417" w:type="dxa"/>
            <w:tcBorders>
              <w:top w:val="single" w:sz="4" w:space="0" w:color="000000"/>
              <w:left w:val="single" w:sz="4" w:space="0" w:color="000000"/>
              <w:bottom w:val="single" w:sz="4" w:space="0" w:color="000000"/>
            </w:tcBorders>
            <w:shd w:val="clear" w:color="auto" w:fill="auto"/>
            <w:vAlign w:val="center"/>
          </w:tcPr>
          <w:p w:rsidR="0009779A" w:rsidRPr="00D96996" w:rsidRDefault="0009779A" w:rsidP="006A3D9D">
            <w:pPr>
              <w:snapToGrid w:val="0"/>
              <w:jc w:val="center"/>
              <w:rPr>
                <w:rFonts w:ascii="Arial" w:hAnsi="Arial" w:cs="Arial"/>
              </w:rPr>
            </w:pPr>
            <w:r w:rsidRPr="00D96996">
              <w:rPr>
                <w:rFonts w:ascii="Arial" w:hAnsi="Arial" w:cs="Arial"/>
              </w:rPr>
              <w:t>0</w:t>
            </w:r>
          </w:p>
        </w:tc>
        <w:tc>
          <w:tcPr>
            <w:tcW w:w="2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779A" w:rsidRPr="00D96996" w:rsidRDefault="0009779A" w:rsidP="006A3D9D">
            <w:pPr>
              <w:snapToGrid w:val="0"/>
              <w:jc w:val="center"/>
              <w:rPr>
                <w:rFonts w:ascii="Arial" w:hAnsi="Arial" w:cs="Arial"/>
              </w:rPr>
            </w:pPr>
            <w:r w:rsidRPr="00D96996">
              <w:rPr>
                <w:rFonts w:ascii="Arial" w:hAnsi="Arial" w:cs="Arial"/>
              </w:rPr>
              <w:t>0</w:t>
            </w:r>
          </w:p>
        </w:tc>
      </w:tr>
    </w:tbl>
    <w:p w:rsidR="0009779A" w:rsidRDefault="0009779A" w:rsidP="0009779A">
      <w:pPr>
        <w:tabs>
          <w:tab w:val="left" w:pos="1851"/>
        </w:tabs>
        <w:rPr>
          <w:rFonts w:ascii="Arial" w:hAnsi="Arial" w:cs="Arial"/>
          <w:b/>
        </w:rPr>
      </w:pPr>
    </w:p>
    <w:p w:rsidR="0009779A" w:rsidRPr="007F56FC" w:rsidRDefault="00D96996" w:rsidP="0009779A">
      <w:pPr>
        <w:rPr>
          <w:rFonts w:ascii="Arial" w:hAnsi="Arial" w:cs="Arial"/>
          <w:b/>
          <w:color w:val="00B0F0"/>
        </w:rPr>
      </w:pPr>
      <w:r>
        <w:rPr>
          <w:rFonts w:ascii="Arial" w:hAnsi="Arial" w:cs="Arial"/>
          <w:b/>
          <w:color w:val="00B0F0"/>
        </w:rPr>
        <w:t xml:space="preserve">     </w:t>
      </w:r>
      <w:r w:rsidR="00EA4B4A" w:rsidRPr="007F56FC">
        <w:rPr>
          <w:rFonts w:ascii="Arial" w:hAnsi="Arial" w:cs="Arial"/>
          <w:b/>
          <w:color w:val="00B0F0"/>
        </w:rPr>
        <w:t xml:space="preserve"> </w:t>
      </w:r>
      <w:r w:rsidR="001A6B20">
        <w:rPr>
          <w:rFonts w:ascii="Arial" w:hAnsi="Arial" w:cs="Arial"/>
          <w:b/>
          <w:color w:val="00B0F0"/>
        </w:rPr>
        <w:t xml:space="preserve">            </w:t>
      </w:r>
      <w:r w:rsidR="00EA4B4A" w:rsidRPr="00D96996">
        <w:rPr>
          <w:rFonts w:ascii="Arial" w:hAnsi="Arial" w:cs="Arial"/>
          <w:b/>
        </w:rPr>
        <w:t>Tabel 3.</w:t>
      </w:r>
      <w:r w:rsidR="007F56FC" w:rsidRPr="00D96996">
        <w:rPr>
          <w:rFonts w:ascii="Arial" w:hAnsi="Arial" w:cs="Arial"/>
          <w:b/>
        </w:rPr>
        <w:t>4</w:t>
      </w:r>
      <w:r w:rsidR="00EA4B4A" w:rsidRPr="00D96996">
        <w:rPr>
          <w:rFonts w:ascii="Arial" w:hAnsi="Arial" w:cs="Arial"/>
          <w:b/>
        </w:rPr>
        <w:t>.1.8</w:t>
      </w:r>
    </w:p>
    <w:tbl>
      <w:tblPr>
        <w:tblW w:w="0" w:type="auto"/>
        <w:jc w:val="center"/>
        <w:tblInd w:w="833" w:type="dxa"/>
        <w:tblLayout w:type="fixed"/>
        <w:tblLook w:val="0000"/>
      </w:tblPr>
      <w:tblGrid>
        <w:gridCol w:w="911"/>
        <w:gridCol w:w="1558"/>
        <w:gridCol w:w="1743"/>
        <w:gridCol w:w="1417"/>
        <w:gridCol w:w="1985"/>
      </w:tblGrid>
      <w:tr w:rsidR="0009779A" w:rsidRPr="00D96996" w:rsidTr="006A3D9D">
        <w:trPr>
          <w:jc w:val="center"/>
        </w:trPr>
        <w:tc>
          <w:tcPr>
            <w:tcW w:w="911" w:type="dxa"/>
            <w:tcBorders>
              <w:top w:val="single" w:sz="4" w:space="0" w:color="000000"/>
              <w:left w:val="single" w:sz="4" w:space="0" w:color="000000"/>
              <w:bottom w:val="single" w:sz="4" w:space="0" w:color="000000"/>
            </w:tcBorders>
            <w:shd w:val="clear" w:color="auto" w:fill="E0E0E0"/>
            <w:vAlign w:val="center"/>
          </w:tcPr>
          <w:p w:rsidR="0009779A" w:rsidRPr="00D96996" w:rsidRDefault="0009779A" w:rsidP="006A3D9D">
            <w:pPr>
              <w:snapToGrid w:val="0"/>
              <w:rPr>
                <w:rFonts w:ascii="Arial" w:hAnsi="Arial" w:cs="Arial"/>
                <w:b/>
              </w:rPr>
            </w:pPr>
            <w:r w:rsidRPr="00D96996">
              <w:rPr>
                <w:rFonts w:ascii="Arial" w:hAnsi="Arial" w:cs="Arial"/>
                <w:b/>
              </w:rPr>
              <w:t>Anul</w:t>
            </w:r>
          </w:p>
        </w:tc>
        <w:tc>
          <w:tcPr>
            <w:tcW w:w="1558" w:type="dxa"/>
            <w:tcBorders>
              <w:top w:val="single" w:sz="4" w:space="0" w:color="000000"/>
              <w:left w:val="single" w:sz="4" w:space="0" w:color="000000"/>
              <w:bottom w:val="single" w:sz="4" w:space="0" w:color="000000"/>
            </w:tcBorders>
            <w:shd w:val="clear" w:color="auto" w:fill="E0E0E0"/>
            <w:vAlign w:val="center"/>
          </w:tcPr>
          <w:p w:rsidR="0009779A" w:rsidRPr="00D96996" w:rsidRDefault="0009779A" w:rsidP="006A3D9D">
            <w:pPr>
              <w:snapToGrid w:val="0"/>
              <w:rPr>
                <w:rFonts w:ascii="Arial" w:hAnsi="Arial" w:cs="Arial"/>
                <w:b/>
              </w:rPr>
            </w:pPr>
            <w:r w:rsidRPr="00D96996">
              <w:rPr>
                <w:rFonts w:ascii="Arial" w:hAnsi="Arial" w:cs="Arial"/>
                <w:b/>
              </w:rPr>
              <w:t>Nr. probe recoltate</w:t>
            </w:r>
          </w:p>
        </w:tc>
        <w:tc>
          <w:tcPr>
            <w:tcW w:w="1743" w:type="dxa"/>
            <w:tcBorders>
              <w:top w:val="single" w:sz="4" w:space="0" w:color="000000"/>
              <w:left w:val="single" w:sz="4" w:space="0" w:color="000000"/>
              <w:bottom w:val="single" w:sz="4" w:space="0" w:color="000000"/>
            </w:tcBorders>
            <w:shd w:val="clear" w:color="auto" w:fill="E0E0E0"/>
            <w:vAlign w:val="center"/>
          </w:tcPr>
          <w:p w:rsidR="0009779A" w:rsidRPr="00D96996" w:rsidRDefault="0009779A" w:rsidP="006A3D9D">
            <w:pPr>
              <w:snapToGrid w:val="0"/>
              <w:rPr>
                <w:rFonts w:ascii="Arial" w:hAnsi="Arial" w:cs="Arial"/>
                <w:b/>
              </w:rPr>
            </w:pPr>
            <w:r w:rsidRPr="00D96996">
              <w:rPr>
                <w:rFonts w:ascii="Arial" w:hAnsi="Arial" w:cs="Arial"/>
                <w:b/>
              </w:rPr>
              <w:t xml:space="preserve">Necoresp. </w:t>
            </w:r>
          </w:p>
          <w:p w:rsidR="0009779A" w:rsidRPr="00D96996" w:rsidRDefault="0009779A" w:rsidP="006A3D9D">
            <w:pPr>
              <w:snapToGrid w:val="0"/>
              <w:rPr>
                <w:rFonts w:ascii="Arial" w:hAnsi="Arial" w:cs="Arial"/>
                <w:b/>
              </w:rPr>
            </w:pPr>
            <w:r w:rsidRPr="00D96996">
              <w:rPr>
                <w:rFonts w:ascii="Arial" w:hAnsi="Arial" w:cs="Arial"/>
                <w:b/>
              </w:rPr>
              <w:t>fizico-chimic</w:t>
            </w:r>
          </w:p>
        </w:tc>
        <w:tc>
          <w:tcPr>
            <w:tcW w:w="1417" w:type="dxa"/>
            <w:tcBorders>
              <w:top w:val="single" w:sz="4" w:space="0" w:color="000000"/>
              <w:left w:val="single" w:sz="4" w:space="0" w:color="000000"/>
              <w:bottom w:val="single" w:sz="4" w:space="0" w:color="000000"/>
            </w:tcBorders>
            <w:shd w:val="clear" w:color="auto" w:fill="E0E0E0"/>
            <w:vAlign w:val="center"/>
          </w:tcPr>
          <w:p w:rsidR="0009779A" w:rsidRPr="00D96996" w:rsidRDefault="0009779A" w:rsidP="006A3D9D">
            <w:pPr>
              <w:snapToGrid w:val="0"/>
              <w:rPr>
                <w:rFonts w:ascii="Arial" w:hAnsi="Arial" w:cs="Arial"/>
                <w:b/>
              </w:rPr>
            </w:pPr>
            <w:r w:rsidRPr="00D96996">
              <w:rPr>
                <w:rFonts w:ascii="Arial" w:hAnsi="Arial" w:cs="Arial"/>
                <w:b/>
              </w:rPr>
              <w:t xml:space="preserve">Necoresp. </w:t>
            </w:r>
          </w:p>
          <w:p w:rsidR="0009779A" w:rsidRPr="00D96996" w:rsidRDefault="0009779A" w:rsidP="006A3D9D">
            <w:pPr>
              <w:snapToGrid w:val="0"/>
              <w:rPr>
                <w:rFonts w:ascii="Arial" w:hAnsi="Arial" w:cs="Arial"/>
                <w:b/>
              </w:rPr>
            </w:pPr>
            <w:r w:rsidRPr="00D96996">
              <w:rPr>
                <w:rFonts w:ascii="Arial" w:hAnsi="Arial" w:cs="Arial"/>
                <w:b/>
              </w:rPr>
              <w:t>pt. nitraţi</w:t>
            </w:r>
          </w:p>
        </w:tc>
        <w:tc>
          <w:tcPr>
            <w:tcW w:w="1985"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09779A" w:rsidRPr="00D96996" w:rsidRDefault="0009779A" w:rsidP="006A3D9D">
            <w:pPr>
              <w:snapToGrid w:val="0"/>
              <w:rPr>
                <w:rFonts w:ascii="Arial" w:hAnsi="Arial" w:cs="Arial"/>
              </w:rPr>
            </w:pPr>
            <w:r w:rsidRPr="00D96996">
              <w:rPr>
                <w:rFonts w:ascii="Arial" w:hAnsi="Arial" w:cs="Arial"/>
                <w:b/>
              </w:rPr>
              <w:t>Necoresp. microbiologic</w:t>
            </w:r>
          </w:p>
        </w:tc>
      </w:tr>
      <w:tr w:rsidR="0009779A" w:rsidRPr="00D96996" w:rsidTr="006A3D9D">
        <w:trPr>
          <w:jc w:val="center"/>
        </w:trPr>
        <w:tc>
          <w:tcPr>
            <w:tcW w:w="911" w:type="dxa"/>
            <w:tcBorders>
              <w:left w:val="single" w:sz="4" w:space="0" w:color="000000"/>
              <w:bottom w:val="single" w:sz="4" w:space="0" w:color="000000"/>
            </w:tcBorders>
            <w:shd w:val="clear" w:color="auto" w:fill="auto"/>
          </w:tcPr>
          <w:p w:rsidR="0009779A" w:rsidRPr="00D96996" w:rsidRDefault="0009779A" w:rsidP="006A3D9D">
            <w:pPr>
              <w:snapToGrid w:val="0"/>
              <w:jc w:val="center"/>
              <w:rPr>
                <w:rFonts w:ascii="Arial" w:hAnsi="Arial" w:cs="Arial"/>
                <w:b/>
              </w:rPr>
            </w:pPr>
            <w:r w:rsidRPr="00D96996">
              <w:rPr>
                <w:rFonts w:ascii="Arial" w:hAnsi="Arial" w:cs="Arial"/>
                <w:b/>
              </w:rPr>
              <w:t>2009</w:t>
            </w:r>
          </w:p>
        </w:tc>
        <w:tc>
          <w:tcPr>
            <w:tcW w:w="1558" w:type="dxa"/>
            <w:tcBorders>
              <w:left w:val="single" w:sz="4" w:space="0" w:color="000000"/>
              <w:bottom w:val="single" w:sz="4" w:space="0" w:color="000000"/>
            </w:tcBorders>
            <w:shd w:val="clear" w:color="auto" w:fill="auto"/>
          </w:tcPr>
          <w:p w:rsidR="0009779A" w:rsidRPr="00D96996" w:rsidRDefault="0009779A" w:rsidP="006A3D9D">
            <w:pPr>
              <w:snapToGrid w:val="0"/>
              <w:jc w:val="center"/>
              <w:rPr>
                <w:rFonts w:ascii="Arial" w:hAnsi="Arial" w:cs="Arial"/>
              </w:rPr>
            </w:pPr>
            <w:r w:rsidRPr="00D96996">
              <w:rPr>
                <w:rFonts w:ascii="Arial" w:hAnsi="Arial" w:cs="Arial"/>
              </w:rPr>
              <w:t>1095</w:t>
            </w:r>
          </w:p>
        </w:tc>
        <w:tc>
          <w:tcPr>
            <w:tcW w:w="1743" w:type="dxa"/>
            <w:tcBorders>
              <w:left w:val="single" w:sz="4" w:space="0" w:color="000000"/>
              <w:bottom w:val="single" w:sz="4" w:space="0" w:color="000000"/>
            </w:tcBorders>
            <w:shd w:val="clear" w:color="auto" w:fill="auto"/>
          </w:tcPr>
          <w:p w:rsidR="0009779A" w:rsidRPr="00D96996" w:rsidRDefault="0009779A" w:rsidP="006A3D9D">
            <w:pPr>
              <w:snapToGrid w:val="0"/>
              <w:jc w:val="center"/>
              <w:rPr>
                <w:rFonts w:ascii="Arial" w:hAnsi="Arial" w:cs="Arial"/>
              </w:rPr>
            </w:pPr>
            <w:r w:rsidRPr="00D96996">
              <w:rPr>
                <w:rFonts w:ascii="Arial" w:hAnsi="Arial" w:cs="Arial"/>
              </w:rPr>
              <w:t>0</w:t>
            </w:r>
          </w:p>
        </w:tc>
        <w:tc>
          <w:tcPr>
            <w:tcW w:w="1417" w:type="dxa"/>
            <w:tcBorders>
              <w:left w:val="single" w:sz="4" w:space="0" w:color="000000"/>
              <w:bottom w:val="single" w:sz="4" w:space="0" w:color="000000"/>
            </w:tcBorders>
            <w:shd w:val="clear" w:color="auto" w:fill="auto"/>
          </w:tcPr>
          <w:p w:rsidR="0009779A" w:rsidRPr="00D96996" w:rsidRDefault="0009779A" w:rsidP="006A3D9D">
            <w:pPr>
              <w:snapToGrid w:val="0"/>
              <w:jc w:val="center"/>
              <w:rPr>
                <w:rFonts w:ascii="Arial" w:hAnsi="Arial" w:cs="Arial"/>
              </w:rPr>
            </w:pPr>
            <w:r w:rsidRPr="00D96996">
              <w:rPr>
                <w:rFonts w:ascii="Arial" w:hAnsi="Arial" w:cs="Arial"/>
              </w:rPr>
              <w:t>0</w:t>
            </w:r>
          </w:p>
        </w:tc>
        <w:tc>
          <w:tcPr>
            <w:tcW w:w="1985" w:type="dxa"/>
            <w:tcBorders>
              <w:left w:val="single" w:sz="4" w:space="0" w:color="000000"/>
              <w:bottom w:val="single" w:sz="4" w:space="0" w:color="000000"/>
              <w:right w:val="single" w:sz="4" w:space="0" w:color="000000"/>
            </w:tcBorders>
            <w:shd w:val="clear" w:color="auto" w:fill="auto"/>
          </w:tcPr>
          <w:p w:rsidR="0009779A" w:rsidRPr="00D96996" w:rsidRDefault="0009779A" w:rsidP="006A3D9D">
            <w:pPr>
              <w:snapToGrid w:val="0"/>
              <w:jc w:val="center"/>
              <w:rPr>
                <w:rFonts w:ascii="Arial" w:hAnsi="Arial" w:cs="Arial"/>
              </w:rPr>
            </w:pPr>
            <w:r w:rsidRPr="00D96996">
              <w:rPr>
                <w:rFonts w:ascii="Arial" w:hAnsi="Arial" w:cs="Arial"/>
              </w:rPr>
              <w:t>3</w:t>
            </w:r>
          </w:p>
        </w:tc>
      </w:tr>
      <w:tr w:rsidR="0009779A" w:rsidRPr="00D96996" w:rsidTr="006A3D9D">
        <w:trPr>
          <w:jc w:val="center"/>
        </w:trPr>
        <w:tc>
          <w:tcPr>
            <w:tcW w:w="911" w:type="dxa"/>
            <w:tcBorders>
              <w:left w:val="single" w:sz="4" w:space="0" w:color="000000"/>
              <w:bottom w:val="single" w:sz="4" w:space="0" w:color="000000"/>
            </w:tcBorders>
            <w:shd w:val="clear" w:color="auto" w:fill="auto"/>
          </w:tcPr>
          <w:p w:rsidR="0009779A" w:rsidRPr="00D96996" w:rsidRDefault="0009779A" w:rsidP="006A3D9D">
            <w:pPr>
              <w:snapToGrid w:val="0"/>
              <w:jc w:val="center"/>
              <w:rPr>
                <w:rFonts w:ascii="Arial" w:hAnsi="Arial" w:cs="Arial"/>
                <w:b/>
              </w:rPr>
            </w:pPr>
            <w:r w:rsidRPr="00D96996">
              <w:rPr>
                <w:rFonts w:ascii="Arial" w:hAnsi="Arial" w:cs="Arial"/>
                <w:b/>
              </w:rPr>
              <w:t>2010</w:t>
            </w:r>
          </w:p>
        </w:tc>
        <w:tc>
          <w:tcPr>
            <w:tcW w:w="1558" w:type="dxa"/>
            <w:tcBorders>
              <w:left w:val="single" w:sz="4" w:space="0" w:color="000000"/>
              <w:bottom w:val="single" w:sz="4" w:space="0" w:color="000000"/>
            </w:tcBorders>
            <w:shd w:val="clear" w:color="auto" w:fill="auto"/>
          </w:tcPr>
          <w:p w:rsidR="0009779A" w:rsidRPr="00D96996" w:rsidRDefault="0009779A" w:rsidP="006A3D9D">
            <w:pPr>
              <w:snapToGrid w:val="0"/>
              <w:jc w:val="center"/>
              <w:rPr>
                <w:rFonts w:ascii="Arial" w:hAnsi="Arial" w:cs="Arial"/>
              </w:rPr>
            </w:pPr>
            <w:r w:rsidRPr="00D96996">
              <w:rPr>
                <w:rFonts w:ascii="Arial" w:hAnsi="Arial" w:cs="Arial"/>
              </w:rPr>
              <w:t>1546</w:t>
            </w:r>
          </w:p>
        </w:tc>
        <w:tc>
          <w:tcPr>
            <w:tcW w:w="1743" w:type="dxa"/>
            <w:tcBorders>
              <w:left w:val="single" w:sz="4" w:space="0" w:color="000000"/>
              <w:bottom w:val="single" w:sz="4" w:space="0" w:color="000000"/>
            </w:tcBorders>
            <w:shd w:val="clear" w:color="auto" w:fill="auto"/>
          </w:tcPr>
          <w:p w:rsidR="0009779A" w:rsidRPr="00D96996" w:rsidRDefault="0009779A" w:rsidP="006A3D9D">
            <w:pPr>
              <w:snapToGrid w:val="0"/>
              <w:jc w:val="center"/>
              <w:rPr>
                <w:rFonts w:ascii="Arial" w:hAnsi="Arial" w:cs="Arial"/>
              </w:rPr>
            </w:pPr>
            <w:r w:rsidRPr="00D96996">
              <w:rPr>
                <w:rFonts w:ascii="Arial" w:hAnsi="Arial" w:cs="Arial"/>
              </w:rPr>
              <w:t>0</w:t>
            </w:r>
          </w:p>
        </w:tc>
        <w:tc>
          <w:tcPr>
            <w:tcW w:w="1417" w:type="dxa"/>
            <w:tcBorders>
              <w:left w:val="single" w:sz="4" w:space="0" w:color="000000"/>
              <w:bottom w:val="single" w:sz="4" w:space="0" w:color="000000"/>
            </w:tcBorders>
            <w:shd w:val="clear" w:color="auto" w:fill="auto"/>
          </w:tcPr>
          <w:p w:rsidR="0009779A" w:rsidRPr="00D96996" w:rsidRDefault="0009779A" w:rsidP="006A3D9D">
            <w:pPr>
              <w:snapToGrid w:val="0"/>
              <w:jc w:val="center"/>
              <w:rPr>
                <w:rFonts w:ascii="Arial" w:hAnsi="Arial" w:cs="Arial"/>
              </w:rPr>
            </w:pPr>
            <w:r w:rsidRPr="00D96996">
              <w:rPr>
                <w:rFonts w:ascii="Arial" w:hAnsi="Arial" w:cs="Arial"/>
              </w:rPr>
              <w:t>0</w:t>
            </w:r>
          </w:p>
        </w:tc>
        <w:tc>
          <w:tcPr>
            <w:tcW w:w="1985" w:type="dxa"/>
            <w:tcBorders>
              <w:left w:val="single" w:sz="4" w:space="0" w:color="000000"/>
              <w:bottom w:val="single" w:sz="4" w:space="0" w:color="000000"/>
              <w:right w:val="single" w:sz="4" w:space="0" w:color="000000"/>
            </w:tcBorders>
            <w:shd w:val="clear" w:color="auto" w:fill="auto"/>
          </w:tcPr>
          <w:p w:rsidR="0009779A" w:rsidRPr="00D96996" w:rsidRDefault="0009779A" w:rsidP="006A3D9D">
            <w:pPr>
              <w:snapToGrid w:val="0"/>
              <w:jc w:val="center"/>
              <w:rPr>
                <w:rFonts w:ascii="Arial" w:hAnsi="Arial" w:cs="Arial"/>
              </w:rPr>
            </w:pPr>
            <w:r w:rsidRPr="00D96996">
              <w:rPr>
                <w:rFonts w:ascii="Arial" w:hAnsi="Arial" w:cs="Arial"/>
              </w:rPr>
              <w:t>14</w:t>
            </w:r>
          </w:p>
        </w:tc>
      </w:tr>
      <w:tr w:rsidR="0009779A" w:rsidRPr="00D96996" w:rsidTr="006A3D9D">
        <w:trPr>
          <w:jc w:val="center"/>
        </w:trPr>
        <w:tc>
          <w:tcPr>
            <w:tcW w:w="911" w:type="dxa"/>
            <w:tcBorders>
              <w:left w:val="single" w:sz="4" w:space="0" w:color="000000"/>
              <w:bottom w:val="single" w:sz="4" w:space="0" w:color="000000"/>
            </w:tcBorders>
            <w:shd w:val="clear" w:color="auto" w:fill="auto"/>
          </w:tcPr>
          <w:p w:rsidR="0009779A" w:rsidRPr="00D96996" w:rsidRDefault="0009779A" w:rsidP="006A3D9D">
            <w:pPr>
              <w:snapToGrid w:val="0"/>
              <w:jc w:val="center"/>
              <w:rPr>
                <w:rFonts w:ascii="Arial" w:hAnsi="Arial" w:cs="Arial"/>
                <w:b/>
              </w:rPr>
            </w:pPr>
            <w:r w:rsidRPr="00D96996">
              <w:rPr>
                <w:rFonts w:ascii="Arial" w:hAnsi="Arial" w:cs="Arial"/>
                <w:b/>
              </w:rPr>
              <w:t>2011</w:t>
            </w:r>
          </w:p>
        </w:tc>
        <w:tc>
          <w:tcPr>
            <w:tcW w:w="1558" w:type="dxa"/>
            <w:tcBorders>
              <w:left w:val="single" w:sz="4" w:space="0" w:color="000000"/>
              <w:bottom w:val="single" w:sz="4" w:space="0" w:color="000000"/>
            </w:tcBorders>
            <w:shd w:val="clear" w:color="auto" w:fill="auto"/>
          </w:tcPr>
          <w:p w:rsidR="0009779A" w:rsidRPr="00D96996" w:rsidRDefault="0009779A" w:rsidP="006A3D9D">
            <w:pPr>
              <w:snapToGrid w:val="0"/>
              <w:jc w:val="center"/>
              <w:rPr>
                <w:rFonts w:ascii="Arial" w:hAnsi="Arial" w:cs="Arial"/>
              </w:rPr>
            </w:pPr>
            <w:r w:rsidRPr="00D96996">
              <w:rPr>
                <w:rFonts w:ascii="Arial" w:hAnsi="Arial" w:cs="Arial"/>
              </w:rPr>
              <w:t>1643</w:t>
            </w:r>
          </w:p>
        </w:tc>
        <w:tc>
          <w:tcPr>
            <w:tcW w:w="1743" w:type="dxa"/>
            <w:tcBorders>
              <w:left w:val="single" w:sz="4" w:space="0" w:color="000000"/>
              <w:bottom w:val="single" w:sz="4" w:space="0" w:color="000000"/>
            </w:tcBorders>
            <w:shd w:val="clear" w:color="auto" w:fill="auto"/>
          </w:tcPr>
          <w:p w:rsidR="0009779A" w:rsidRPr="00D96996" w:rsidRDefault="0009779A" w:rsidP="006A3D9D">
            <w:pPr>
              <w:snapToGrid w:val="0"/>
              <w:jc w:val="center"/>
              <w:rPr>
                <w:rFonts w:ascii="Arial" w:hAnsi="Arial" w:cs="Arial"/>
              </w:rPr>
            </w:pPr>
            <w:r w:rsidRPr="00D96996">
              <w:rPr>
                <w:rFonts w:ascii="Arial" w:hAnsi="Arial" w:cs="Arial"/>
              </w:rPr>
              <w:t>53</w:t>
            </w:r>
          </w:p>
        </w:tc>
        <w:tc>
          <w:tcPr>
            <w:tcW w:w="1417" w:type="dxa"/>
            <w:tcBorders>
              <w:left w:val="single" w:sz="4" w:space="0" w:color="000000"/>
              <w:bottom w:val="single" w:sz="4" w:space="0" w:color="000000"/>
            </w:tcBorders>
            <w:shd w:val="clear" w:color="auto" w:fill="auto"/>
          </w:tcPr>
          <w:p w:rsidR="0009779A" w:rsidRPr="00D96996" w:rsidRDefault="0009779A" w:rsidP="006A3D9D">
            <w:pPr>
              <w:snapToGrid w:val="0"/>
              <w:jc w:val="center"/>
              <w:rPr>
                <w:rFonts w:ascii="Arial" w:hAnsi="Arial" w:cs="Arial"/>
              </w:rPr>
            </w:pPr>
            <w:r w:rsidRPr="00D96996">
              <w:rPr>
                <w:rFonts w:ascii="Arial" w:hAnsi="Arial" w:cs="Arial"/>
              </w:rPr>
              <w:t>0</w:t>
            </w:r>
          </w:p>
        </w:tc>
        <w:tc>
          <w:tcPr>
            <w:tcW w:w="1985" w:type="dxa"/>
            <w:tcBorders>
              <w:left w:val="single" w:sz="4" w:space="0" w:color="000000"/>
              <w:bottom w:val="single" w:sz="4" w:space="0" w:color="000000"/>
              <w:right w:val="single" w:sz="4" w:space="0" w:color="000000"/>
            </w:tcBorders>
            <w:shd w:val="clear" w:color="auto" w:fill="auto"/>
          </w:tcPr>
          <w:p w:rsidR="0009779A" w:rsidRPr="00D96996" w:rsidRDefault="0009779A" w:rsidP="006A3D9D">
            <w:pPr>
              <w:snapToGrid w:val="0"/>
              <w:jc w:val="center"/>
              <w:rPr>
                <w:rFonts w:ascii="Arial" w:hAnsi="Arial" w:cs="Arial"/>
              </w:rPr>
            </w:pPr>
            <w:r w:rsidRPr="00D96996">
              <w:rPr>
                <w:rFonts w:ascii="Arial" w:hAnsi="Arial" w:cs="Arial"/>
              </w:rPr>
              <w:t>73</w:t>
            </w:r>
          </w:p>
        </w:tc>
      </w:tr>
      <w:tr w:rsidR="0009779A" w:rsidRPr="00D96996" w:rsidTr="006A3D9D">
        <w:trPr>
          <w:jc w:val="center"/>
        </w:trPr>
        <w:tc>
          <w:tcPr>
            <w:tcW w:w="911" w:type="dxa"/>
            <w:tcBorders>
              <w:left w:val="single" w:sz="4" w:space="0" w:color="000000"/>
              <w:bottom w:val="single" w:sz="4" w:space="0" w:color="000000"/>
            </w:tcBorders>
            <w:shd w:val="clear" w:color="auto" w:fill="auto"/>
          </w:tcPr>
          <w:p w:rsidR="0009779A" w:rsidRPr="00D96996" w:rsidRDefault="0009779A" w:rsidP="006A3D9D">
            <w:pPr>
              <w:snapToGrid w:val="0"/>
              <w:jc w:val="center"/>
              <w:rPr>
                <w:rFonts w:ascii="Arial" w:hAnsi="Arial" w:cs="Arial"/>
                <w:b/>
              </w:rPr>
            </w:pPr>
            <w:r w:rsidRPr="00D96996">
              <w:rPr>
                <w:rFonts w:ascii="Arial" w:hAnsi="Arial" w:cs="Arial"/>
                <w:b/>
              </w:rPr>
              <w:t>2012</w:t>
            </w:r>
          </w:p>
        </w:tc>
        <w:tc>
          <w:tcPr>
            <w:tcW w:w="1558" w:type="dxa"/>
            <w:tcBorders>
              <w:left w:val="single" w:sz="4" w:space="0" w:color="000000"/>
              <w:bottom w:val="single" w:sz="4" w:space="0" w:color="000000"/>
            </w:tcBorders>
            <w:shd w:val="clear" w:color="auto" w:fill="auto"/>
          </w:tcPr>
          <w:p w:rsidR="0009779A" w:rsidRPr="00D96996" w:rsidRDefault="0009779A" w:rsidP="006A3D9D">
            <w:pPr>
              <w:snapToGrid w:val="0"/>
              <w:jc w:val="center"/>
              <w:rPr>
                <w:rFonts w:ascii="Arial" w:hAnsi="Arial" w:cs="Arial"/>
              </w:rPr>
            </w:pPr>
            <w:r w:rsidRPr="00D96996">
              <w:rPr>
                <w:rFonts w:ascii="Arial" w:hAnsi="Arial" w:cs="Arial"/>
              </w:rPr>
              <w:t>1587</w:t>
            </w:r>
          </w:p>
        </w:tc>
        <w:tc>
          <w:tcPr>
            <w:tcW w:w="1743" w:type="dxa"/>
            <w:tcBorders>
              <w:left w:val="single" w:sz="4" w:space="0" w:color="000000"/>
              <w:bottom w:val="single" w:sz="4" w:space="0" w:color="000000"/>
            </w:tcBorders>
            <w:shd w:val="clear" w:color="auto" w:fill="auto"/>
          </w:tcPr>
          <w:p w:rsidR="0009779A" w:rsidRPr="00D96996" w:rsidRDefault="0009779A" w:rsidP="006A3D9D">
            <w:pPr>
              <w:snapToGrid w:val="0"/>
              <w:jc w:val="center"/>
              <w:rPr>
                <w:rFonts w:ascii="Arial" w:hAnsi="Arial" w:cs="Arial"/>
              </w:rPr>
            </w:pPr>
            <w:r w:rsidRPr="00D96996">
              <w:rPr>
                <w:rFonts w:ascii="Arial" w:hAnsi="Arial" w:cs="Arial"/>
              </w:rPr>
              <w:t>57</w:t>
            </w:r>
          </w:p>
        </w:tc>
        <w:tc>
          <w:tcPr>
            <w:tcW w:w="1417" w:type="dxa"/>
            <w:tcBorders>
              <w:left w:val="single" w:sz="4" w:space="0" w:color="000000"/>
              <w:bottom w:val="single" w:sz="4" w:space="0" w:color="000000"/>
            </w:tcBorders>
            <w:shd w:val="clear" w:color="auto" w:fill="auto"/>
          </w:tcPr>
          <w:p w:rsidR="0009779A" w:rsidRPr="00D96996" w:rsidRDefault="0009779A" w:rsidP="006A3D9D">
            <w:pPr>
              <w:snapToGrid w:val="0"/>
              <w:jc w:val="center"/>
              <w:rPr>
                <w:rFonts w:ascii="Arial" w:hAnsi="Arial" w:cs="Arial"/>
              </w:rPr>
            </w:pPr>
            <w:r w:rsidRPr="00D96996">
              <w:rPr>
                <w:rFonts w:ascii="Arial" w:hAnsi="Arial" w:cs="Arial"/>
              </w:rPr>
              <w:t>0</w:t>
            </w:r>
          </w:p>
        </w:tc>
        <w:tc>
          <w:tcPr>
            <w:tcW w:w="1985" w:type="dxa"/>
            <w:tcBorders>
              <w:left w:val="single" w:sz="4" w:space="0" w:color="000000"/>
              <w:bottom w:val="single" w:sz="4" w:space="0" w:color="000000"/>
              <w:right w:val="single" w:sz="4" w:space="0" w:color="000000"/>
            </w:tcBorders>
            <w:shd w:val="clear" w:color="auto" w:fill="auto"/>
          </w:tcPr>
          <w:p w:rsidR="0009779A" w:rsidRPr="00D96996" w:rsidRDefault="0009779A" w:rsidP="006A3D9D">
            <w:pPr>
              <w:snapToGrid w:val="0"/>
              <w:jc w:val="center"/>
              <w:rPr>
                <w:rFonts w:ascii="Arial" w:hAnsi="Arial" w:cs="Arial"/>
              </w:rPr>
            </w:pPr>
            <w:r w:rsidRPr="00D96996">
              <w:rPr>
                <w:rFonts w:ascii="Arial" w:hAnsi="Arial" w:cs="Arial"/>
              </w:rPr>
              <w:t>15</w:t>
            </w:r>
          </w:p>
        </w:tc>
      </w:tr>
      <w:tr w:rsidR="0009779A" w:rsidRPr="00D96996" w:rsidTr="006A3D9D">
        <w:trPr>
          <w:trHeight w:val="197"/>
          <w:jc w:val="center"/>
        </w:trPr>
        <w:tc>
          <w:tcPr>
            <w:tcW w:w="911" w:type="dxa"/>
            <w:tcBorders>
              <w:top w:val="single" w:sz="4" w:space="0" w:color="000000"/>
              <w:left w:val="single" w:sz="4" w:space="0" w:color="000000"/>
              <w:bottom w:val="single" w:sz="4" w:space="0" w:color="000000"/>
            </w:tcBorders>
            <w:shd w:val="clear" w:color="auto" w:fill="auto"/>
          </w:tcPr>
          <w:p w:rsidR="0009779A" w:rsidRPr="00D96996" w:rsidRDefault="0009779A" w:rsidP="006A3D9D">
            <w:pPr>
              <w:snapToGrid w:val="0"/>
              <w:jc w:val="center"/>
              <w:rPr>
                <w:rFonts w:ascii="Arial" w:hAnsi="Arial" w:cs="Arial"/>
                <w:b/>
              </w:rPr>
            </w:pPr>
            <w:r w:rsidRPr="00D96996">
              <w:rPr>
                <w:rFonts w:ascii="Arial" w:hAnsi="Arial" w:cs="Arial"/>
                <w:b/>
              </w:rPr>
              <w:t>2013</w:t>
            </w:r>
          </w:p>
        </w:tc>
        <w:tc>
          <w:tcPr>
            <w:tcW w:w="1558" w:type="dxa"/>
            <w:tcBorders>
              <w:top w:val="single" w:sz="4" w:space="0" w:color="000000"/>
              <w:left w:val="single" w:sz="4" w:space="0" w:color="000000"/>
              <w:bottom w:val="single" w:sz="4" w:space="0" w:color="000000"/>
            </w:tcBorders>
            <w:shd w:val="clear" w:color="auto" w:fill="auto"/>
          </w:tcPr>
          <w:p w:rsidR="0009779A" w:rsidRPr="00D96996" w:rsidRDefault="0009779A" w:rsidP="006A3D9D">
            <w:pPr>
              <w:snapToGrid w:val="0"/>
              <w:jc w:val="center"/>
              <w:rPr>
                <w:rFonts w:ascii="Arial" w:hAnsi="Arial" w:cs="Arial"/>
              </w:rPr>
            </w:pPr>
            <w:r w:rsidRPr="00D96996">
              <w:rPr>
                <w:rFonts w:ascii="Arial" w:hAnsi="Arial" w:cs="Arial"/>
              </w:rPr>
              <w:t>1666</w:t>
            </w:r>
          </w:p>
        </w:tc>
        <w:tc>
          <w:tcPr>
            <w:tcW w:w="1743" w:type="dxa"/>
            <w:tcBorders>
              <w:top w:val="single" w:sz="4" w:space="0" w:color="000000"/>
              <w:left w:val="single" w:sz="4" w:space="0" w:color="000000"/>
              <w:bottom w:val="single" w:sz="4" w:space="0" w:color="000000"/>
            </w:tcBorders>
            <w:shd w:val="clear" w:color="auto" w:fill="auto"/>
          </w:tcPr>
          <w:p w:rsidR="0009779A" w:rsidRPr="00D96996" w:rsidRDefault="0009779A" w:rsidP="006A3D9D">
            <w:pPr>
              <w:snapToGrid w:val="0"/>
              <w:jc w:val="center"/>
              <w:rPr>
                <w:rFonts w:ascii="Arial" w:hAnsi="Arial" w:cs="Arial"/>
              </w:rPr>
            </w:pPr>
            <w:r w:rsidRPr="00D96996">
              <w:rPr>
                <w:rFonts w:ascii="Arial" w:hAnsi="Arial" w:cs="Arial"/>
              </w:rPr>
              <w:t>178</w:t>
            </w:r>
          </w:p>
        </w:tc>
        <w:tc>
          <w:tcPr>
            <w:tcW w:w="1417" w:type="dxa"/>
            <w:tcBorders>
              <w:top w:val="single" w:sz="4" w:space="0" w:color="000000"/>
              <w:left w:val="single" w:sz="4" w:space="0" w:color="000000"/>
              <w:bottom w:val="single" w:sz="4" w:space="0" w:color="000000"/>
            </w:tcBorders>
            <w:shd w:val="clear" w:color="auto" w:fill="auto"/>
          </w:tcPr>
          <w:p w:rsidR="0009779A" w:rsidRPr="00D96996" w:rsidRDefault="0009779A" w:rsidP="006A3D9D">
            <w:pPr>
              <w:snapToGrid w:val="0"/>
              <w:jc w:val="center"/>
              <w:rPr>
                <w:rFonts w:ascii="Arial" w:hAnsi="Arial" w:cs="Arial"/>
              </w:rPr>
            </w:pPr>
            <w:r w:rsidRPr="00D96996">
              <w:rPr>
                <w:rFonts w:ascii="Arial" w:hAnsi="Arial" w:cs="Arial"/>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9779A" w:rsidRPr="00D96996" w:rsidRDefault="0009779A" w:rsidP="006A3D9D">
            <w:pPr>
              <w:snapToGrid w:val="0"/>
              <w:jc w:val="center"/>
            </w:pPr>
            <w:r w:rsidRPr="00D96996">
              <w:rPr>
                <w:rFonts w:ascii="Arial" w:hAnsi="Arial" w:cs="Arial"/>
              </w:rPr>
              <w:t>68</w:t>
            </w:r>
          </w:p>
        </w:tc>
      </w:tr>
    </w:tbl>
    <w:p w:rsidR="00EE3120" w:rsidRDefault="00EE3120" w:rsidP="00663A6A">
      <w:pPr>
        <w:rPr>
          <w:sz w:val="20"/>
          <w:szCs w:val="20"/>
        </w:rPr>
      </w:pPr>
    </w:p>
    <w:p w:rsidR="00EE3120" w:rsidRPr="00EE3120" w:rsidRDefault="00EE3120" w:rsidP="00EE3120">
      <w:pPr>
        <w:rPr>
          <w:sz w:val="20"/>
          <w:szCs w:val="20"/>
        </w:rPr>
      </w:pPr>
    </w:p>
    <w:p w:rsidR="001A6B20" w:rsidRDefault="001A6B20" w:rsidP="00E14D2D">
      <w:pPr>
        <w:jc w:val="center"/>
        <w:rPr>
          <w:rFonts w:ascii="Arial" w:hAnsi="Arial" w:cs="Arial"/>
          <w:b/>
        </w:rPr>
      </w:pPr>
    </w:p>
    <w:p w:rsidR="001A6B20" w:rsidRDefault="001A6B20" w:rsidP="00E14D2D">
      <w:pPr>
        <w:jc w:val="center"/>
        <w:rPr>
          <w:rFonts w:ascii="Arial" w:hAnsi="Arial" w:cs="Arial"/>
          <w:b/>
        </w:rPr>
      </w:pPr>
    </w:p>
    <w:p w:rsidR="001A6B20" w:rsidRDefault="001A6B20" w:rsidP="00E14D2D">
      <w:pPr>
        <w:jc w:val="center"/>
        <w:rPr>
          <w:rFonts w:ascii="Arial" w:hAnsi="Arial" w:cs="Arial"/>
          <w:b/>
        </w:rPr>
      </w:pPr>
    </w:p>
    <w:p w:rsidR="001A6B20" w:rsidRDefault="001A6B20" w:rsidP="00E14D2D">
      <w:pPr>
        <w:jc w:val="center"/>
        <w:rPr>
          <w:rFonts w:ascii="Arial" w:hAnsi="Arial" w:cs="Arial"/>
          <w:b/>
        </w:rPr>
      </w:pPr>
    </w:p>
    <w:p w:rsidR="001A6B20" w:rsidRDefault="001A6B20" w:rsidP="00E14D2D">
      <w:pPr>
        <w:jc w:val="center"/>
        <w:rPr>
          <w:rFonts w:ascii="Arial" w:hAnsi="Arial" w:cs="Arial"/>
          <w:b/>
        </w:rPr>
      </w:pPr>
    </w:p>
    <w:p w:rsidR="001A6B20" w:rsidRDefault="001A6B20" w:rsidP="00E14D2D">
      <w:pPr>
        <w:jc w:val="center"/>
        <w:rPr>
          <w:rFonts w:ascii="Arial" w:hAnsi="Arial" w:cs="Arial"/>
          <w:b/>
        </w:rPr>
      </w:pPr>
    </w:p>
    <w:p w:rsidR="001A6B20" w:rsidRDefault="001A6B20" w:rsidP="00E14D2D">
      <w:pPr>
        <w:jc w:val="center"/>
        <w:rPr>
          <w:rFonts w:ascii="Arial" w:hAnsi="Arial" w:cs="Arial"/>
          <w:b/>
        </w:rPr>
      </w:pPr>
    </w:p>
    <w:p w:rsidR="001A6B20" w:rsidRDefault="001A6B20" w:rsidP="00E14D2D">
      <w:pPr>
        <w:jc w:val="center"/>
        <w:rPr>
          <w:rFonts w:ascii="Arial" w:hAnsi="Arial" w:cs="Arial"/>
          <w:b/>
        </w:rPr>
      </w:pPr>
    </w:p>
    <w:p w:rsidR="001A6B20" w:rsidRDefault="001A6B20" w:rsidP="00E14D2D">
      <w:pPr>
        <w:jc w:val="center"/>
        <w:rPr>
          <w:rFonts w:ascii="Arial" w:hAnsi="Arial" w:cs="Arial"/>
          <w:b/>
        </w:rPr>
      </w:pPr>
    </w:p>
    <w:p w:rsidR="00EE3120" w:rsidRDefault="00EE3120" w:rsidP="00E14D2D">
      <w:pPr>
        <w:jc w:val="center"/>
        <w:rPr>
          <w:rFonts w:ascii="Arial" w:hAnsi="Arial" w:cs="Arial"/>
          <w:b/>
        </w:rPr>
      </w:pPr>
      <w:r w:rsidRPr="007F56FC">
        <w:rPr>
          <w:rFonts w:ascii="Arial" w:hAnsi="Arial" w:cs="Arial"/>
          <w:b/>
        </w:rPr>
        <w:t>3.5. Apele uzate</w:t>
      </w:r>
    </w:p>
    <w:p w:rsidR="00E14D2D" w:rsidRPr="007F56FC" w:rsidRDefault="00E14D2D" w:rsidP="00E14D2D">
      <w:pPr>
        <w:jc w:val="center"/>
        <w:rPr>
          <w:rFonts w:ascii="Arial" w:hAnsi="Arial" w:cs="Arial"/>
          <w:b/>
        </w:rPr>
      </w:pPr>
    </w:p>
    <w:p w:rsidR="00EE3120" w:rsidRPr="007F56FC" w:rsidRDefault="00EE3120" w:rsidP="00EE3120">
      <w:pPr>
        <w:rPr>
          <w:rFonts w:ascii="Arial" w:hAnsi="Arial" w:cs="Arial"/>
          <w:b/>
        </w:rPr>
      </w:pPr>
      <w:r w:rsidRPr="007F56FC">
        <w:rPr>
          <w:rFonts w:ascii="Arial" w:hAnsi="Arial" w:cs="Arial"/>
          <w:b/>
        </w:rPr>
        <w:t>3.5.1 - Structura apelor uzate evacuate</w:t>
      </w:r>
    </w:p>
    <w:p w:rsidR="00EE3120" w:rsidRPr="00336474" w:rsidRDefault="00EE3120" w:rsidP="00EE3120">
      <w:pPr>
        <w:rPr>
          <w:rFonts w:ascii="Arial" w:hAnsi="Arial" w:cs="Arial"/>
          <w:b/>
          <w:i/>
          <w:color w:val="FF0000"/>
          <w:u w:val="single"/>
        </w:rPr>
      </w:pPr>
    </w:p>
    <w:p w:rsidR="00EE3120" w:rsidRPr="006B278E" w:rsidRDefault="00EE3120" w:rsidP="00EE3120">
      <w:pPr>
        <w:rPr>
          <w:sz w:val="20"/>
          <w:szCs w:val="20"/>
        </w:rPr>
      </w:pPr>
      <w:r w:rsidRPr="00B91795">
        <w:rPr>
          <w:rFonts w:ascii="Arial" w:hAnsi="Arial" w:cs="Arial"/>
          <w:color w:val="FF0000"/>
        </w:rPr>
        <w:t xml:space="preserve">- </w:t>
      </w:r>
      <w:r w:rsidR="001A6B20">
        <w:rPr>
          <w:rFonts w:ascii="Arial" w:hAnsi="Arial" w:cs="Arial"/>
          <w:color w:val="FF0000"/>
        </w:rPr>
        <w:t xml:space="preserve">                </w:t>
      </w:r>
      <w:r w:rsidRPr="006B278E">
        <w:rPr>
          <w:rFonts w:ascii="Arial" w:hAnsi="Arial" w:cs="Arial"/>
          <w:b/>
        </w:rPr>
        <w:t>Tabel</w:t>
      </w:r>
      <w:r w:rsidR="007F56FC" w:rsidRPr="006B278E">
        <w:rPr>
          <w:rFonts w:ascii="Arial" w:hAnsi="Arial" w:cs="Arial"/>
          <w:b/>
        </w:rPr>
        <w:t xml:space="preserve"> 3.5.1.1.</w:t>
      </w:r>
      <w:r w:rsidRPr="006B278E">
        <w:rPr>
          <w:rFonts w:ascii="Arial" w:hAnsi="Arial" w:cs="Arial"/>
        </w:rPr>
        <w:t xml:space="preserve"> = Situaţia Reţelelor de canalizare - mediul urban: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0"/>
        <w:gridCol w:w="1417"/>
        <w:gridCol w:w="1276"/>
        <w:gridCol w:w="1276"/>
        <w:gridCol w:w="1276"/>
        <w:gridCol w:w="1310"/>
      </w:tblGrid>
      <w:tr w:rsidR="00EE3120" w:rsidRPr="006B278E" w:rsidTr="006A3D9D">
        <w:trPr>
          <w:jc w:val="center"/>
        </w:trPr>
        <w:tc>
          <w:tcPr>
            <w:tcW w:w="1070" w:type="dxa"/>
            <w:shd w:val="clear" w:color="auto" w:fill="D9D9D9"/>
            <w:vAlign w:val="center"/>
          </w:tcPr>
          <w:p w:rsidR="00EE3120" w:rsidRPr="006B278E" w:rsidRDefault="00EE3120" w:rsidP="006A3D9D">
            <w:pPr>
              <w:rPr>
                <w:rFonts w:ascii="Arial" w:hAnsi="Arial" w:cs="Arial"/>
                <w:b/>
              </w:rPr>
            </w:pPr>
            <w:r w:rsidRPr="006B278E">
              <w:rPr>
                <w:rFonts w:ascii="Arial" w:hAnsi="Arial" w:cs="Arial"/>
                <w:b/>
              </w:rPr>
              <w:t>Judeţul</w:t>
            </w:r>
          </w:p>
        </w:tc>
        <w:tc>
          <w:tcPr>
            <w:tcW w:w="1417" w:type="dxa"/>
            <w:shd w:val="clear" w:color="auto" w:fill="D9D9D9"/>
            <w:vAlign w:val="center"/>
          </w:tcPr>
          <w:p w:rsidR="00EE3120" w:rsidRPr="006B278E" w:rsidRDefault="00EE3120" w:rsidP="006A3D9D">
            <w:pPr>
              <w:rPr>
                <w:rFonts w:ascii="Arial" w:hAnsi="Arial" w:cs="Arial"/>
                <w:b/>
              </w:rPr>
            </w:pPr>
            <w:r w:rsidRPr="006B278E">
              <w:rPr>
                <w:rFonts w:ascii="Arial" w:hAnsi="Arial" w:cs="Arial"/>
                <w:b/>
              </w:rPr>
              <w:t>Primăria sau Agentul Economic Operator</w:t>
            </w:r>
          </w:p>
        </w:tc>
        <w:tc>
          <w:tcPr>
            <w:tcW w:w="1276" w:type="dxa"/>
            <w:shd w:val="clear" w:color="auto" w:fill="D9D9D9"/>
            <w:vAlign w:val="center"/>
          </w:tcPr>
          <w:p w:rsidR="00EE3120" w:rsidRPr="006B278E" w:rsidRDefault="00EE3120" w:rsidP="006A3D9D">
            <w:pPr>
              <w:rPr>
                <w:rFonts w:ascii="Arial" w:hAnsi="Arial" w:cs="Arial"/>
                <w:b/>
              </w:rPr>
            </w:pPr>
            <w:r w:rsidRPr="006B278E">
              <w:rPr>
                <w:rFonts w:ascii="Arial" w:hAnsi="Arial" w:cs="Arial"/>
                <w:b/>
              </w:rPr>
              <w:t>Lungime</w:t>
            </w:r>
          </w:p>
          <w:p w:rsidR="00EE3120" w:rsidRPr="006B278E" w:rsidRDefault="00EE3120" w:rsidP="006A3D9D">
            <w:pPr>
              <w:rPr>
                <w:rFonts w:ascii="Arial" w:hAnsi="Arial" w:cs="Arial"/>
              </w:rPr>
            </w:pPr>
            <w:r w:rsidRPr="006B278E">
              <w:rPr>
                <w:rFonts w:ascii="Arial" w:hAnsi="Arial" w:cs="Arial"/>
              </w:rPr>
              <w:t>(km)</w:t>
            </w:r>
          </w:p>
        </w:tc>
        <w:tc>
          <w:tcPr>
            <w:tcW w:w="1276" w:type="dxa"/>
            <w:shd w:val="clear" w:color="auto" w:fill="D9D9D9"/>
            <w:vAlign w:val="center"/>
          </w:tcPr>
          <w:p w:rsidR="00EE3120" w:rsidRPr="006B278E" w:rsidRDefault="00EE3120" w:rsidP="006A3D9D">
            <w:pPr>
              <w:rPr>
                <w:rFonts w:ascii="Arial" w:hAnsi="Arial" w:cs="Arial"/>
                <w:b/>
              </w:rPr>
            </w:pPr>
            <w:r w:rsidRPr="006B278E">
              <w:rPr>
                <w:rFonts w:ascii="Arial" w:hAnsi="Arial" w:cs="Arial"/>
                <w:b/>
              </w:rPr>
              <w:t>Volum evacuat</w:t>
            </w:r>
          </w:p>
          <w:p w:rsidR="00EE3120" w:rsidRPr="006B278E" w:rsidRDefault="00EE3120" w:rsidP="006A3D9D">
            <w:pPr>
              <w:rPr>
                <w:rFonts w:ascii="Arial" w:hAnsi="Arial" w:cs="Arial"/>
              </w:rPr>
            </w:pPr>
            <w:r w:rsidRPr="006B278E">
              <w:rPr>
                <w:rFonts w:ascii="Arial" w:hAnsi="Arial" w:cs="Arial"/>
              </w:rPr>
              <w:t>(mii mc)</w:t>
            </w:r>
          </w:p>
        </w:tc>
        <w:tc>
          <w:tcPr>
            <w:tcW w:w="1276" w:type="dxa"/>
            <w:shd w:val="clear" w:color="auto" w:fill="D9D9D9"/>
            <w:vAlign w:val="center"/>
          </w:tcPr>
          <w:p w:rsidR="00EE3120" w:rsidRPr="006B278E" w:rsidRDefault="00EE3120" w:rsidP="006A3D9D">
            <w:pPr>
              <w:rPr>
                <w:rFonts w:ascii="Arial" w:hAnsi="Arial" w:cs="Arial"/>
                <w:b/>
              </w:rPr>
            </w:pPr>
            <w:r w:rsidRPr="006B278E">
              <w:rPr>
                <w:rFonts w:ascii="Arial" w:hAnsi="Arial" w:cs="Arial"/>
                <w:b/>
              </w:rPr>
              <w:t>Număr Localităţi</w:t>
            </w:r>
          </w:p>
        </w:tc>
        <w:tc>
          <w:tcPr>
            <w:tcW w:w="1310" w:type="dxa"/>
            <w:shd w:val="clear" w:color="auto" w:fill="D9D9D9"/>
            <w:vAlign w:val="center"/>
          </w:tcPr>
          <w:p w:rsidR="00EE3120" w:rsidRPr="006B278E" w:rsidRDefault="00EE3120" w:rsidP="006A3D9D">
            <w:pPr>
              <w:rPr>
                <w:rFonts w:ascii="Arial" w:hAnsi="Arial" w:cs="Arial"/>
                <w:b/>
              </w:rPr>
            </w:pPr>
            <w:r w:rsidRPr="006B278E">
              <w:rPr>
                <w:rFonts w:ascii="Arial" w:hAnsi="Arial" w:cs="Arial"/>
                <w:b/>
              </w:rPr>
              <w:t>Populaţie racordată</w:t>
            </w:r>
          </w:p>
        </w:tc>
      </w:tr>
      <w:tr w:rsidR="00EE3120" w:rsidRPr="006B278E" w:rsidTr="006A3D9D">
        <w:trPr>
          <w:trHeight w:val="358"/>
          <w:jc w:val="center"/>
        </w:trPr>
        <w:tc>
          <w:tcPr>
            <w:tcW w:w="1070" w:type="dxa"/>
            <w:vMerge w:val="restart"/>
            <w:vAlign w:val="center"/>
          </w:tcPr>
          <w:p w:rsidR="00EE3120" w:rsidRPr="006B278E" w:rsidRDefault="00EE3120" w:rsidP="006A3D9D">
            <w:pPr>
              <w:rPr>
                <w:rFonts w:ascii="Arial" w:hAnsi="Arial" w:cs="Arial"/>
                <w:b/>
              </w:rPr>
            </w:pPr>
            <w:r w:rsidRPr="006B278E">
              <w:rPr>
                <w:rFonts w:ascii="Arial" w:hAnsi="Arial" w:cs="Arial"/>
                <w:b/>
              </w:rPr>
              <w:t>Brăila</w:t>
            </w:r>
          </w:p>
        </w:tc>
        <w:tc>
          <w:tcPr>
            <w:tcW w:w="1417" w:type="dxa"/>
          </w:tcPr>
          <w:p w:rsidR="00EE3120" w:rsidRPr="006B278E" w:rsidRDefault="00EE3120" w:rsidP="006A3D9D">
            <w:pPr>
              <w:rPr>
                <w:rFonts w:ascii="Arial" w:hAnsi="Arial" w:cs="Arial"/>
              </w:rPr>
            </w:pPr>
            <w:r w:rsidRPr="006B278E">
              <w:rPr>
                <w:rFonts w:ascii="Arial" w:hAnsi="Arial" w:cs="Arial"/>
              </w:rPr>
              <w:t>Brăila</w:t>
            </w:r>
          </w:p>
        </w:tc>
        <w:tc>
          <w:tcPr>
            <w:tcW w:w="1276" w:type="dxa"/>
            <w:vAlign w:val="center"/>
          </w:tcPr>
          <w:p w:rsidR="00EE3120" w:rsidRPr="006B278E" w:rsidRDefault="00EE3120" w:rsidP="006A3D9D">
            <w:pPr>
              <w:jc w:val="center"/>
              <w:rPr>
                <w:rFonts w:ascii="Arial" w:hAnsi="Arial" w:cs="Arial"/>
              </w:rPr>
            </w:pPr>
            <w:r w:rsidRPr="006B278E">
              <w:rPr>
                <w:rFonts w:ascii="Arial" w:hAnsi="Arial" w:cs="Arial"/>
              </w:rPr>
              <w:t>270</w:t>
            </w:r>
          </w:p>
        </w:tc>
        <w:tc>
          <w:tcPr>
            <w:tcW w:w="1276" w:type="dxa"/>
            <w:vAlign w:val="center"/>
          </w:tcPr>
          <w:p w:rsidR="00EE3120" w:rsidRPr="006B278E" w:rsidRDefault="00EE3120" w:rsidP="006A3D9D">
            <w:pPr>
              <w:jc w:val="center"/>
              <w:rPr>
                <w:rFonts w:ascii="Arial" w:hAnsi="Arial" w:cs="Arial"/>
              </w:rPr>
            </w:pPr>
            <w:r w:rsidRPr="006B278E">
              <w:rPr>
                <w:rFonts w:ascii="Arial" w:hAnsi="Arial" w:cs="Arial"/>
              </w:rPr>
              <w:t>16570</w:t>
            </w:r>
          </w:p>
        </w:tc>
        <w:tc>
          <w:tcPr>
            <w:tcW w:w="1276" w:type="dxa"/>
            <w:vAlign w:val="center"/>
          </w:tcPr>
          <w:p w:rsidR="00EE3120" w:rsidRPr="006B278E" w:rsidRDefault="00EE3120" w:rsidP="006A3D9D">
            <w:pPr>
              <w:jc w:val="center"/>
              <w:rPr>
                <w:rFonts w:ascii="Arial" w:hAnsi="Arial" w:cs="Arial"/>
              </w:rPr>
            </w:pPr>
            <w:r w:rsidRPr="006B278E">
              <w:rPr>
                <w:rFonts w:ascii="Arial" w:hAnsi="Arial" w:cs="Arial"/>
              </w:rPr>
              <w:t>1</w:t>
            </w:r>
          </w:p>
        </w:tc>
        <w:tc>
          <w:tcPr>
            <w:tcW w:w="1310" w:type="dxa"/>
            <w:vAlign w:val="center"/>
          </w:tcPr>
          <w:p w:rsidR="00EE3120" w:rsidRPr="006B278E" w:rsidRDefault="00EE3120" w:rsidP="006A3D9D">
            <w:pPr>
              <w:jc w:val="center"/>
              <w:rPr>
                <w:rFonts w:ascii="Arial" w:hAnsi="Arial" w:cs="Arial"/>
              </w:rPr>
            </w:pPr>
            <w:r w:rsidRPr="006B278E">
              <w:rPr>
                <w:rFonts w:ascii="Arial" w:hAnsi="Arial" w:cs="Arial"/>
              </w:rPr>
              <w:t>151620</w:t>
            </w:r>
          </w:p>
        </w:tc>
      </w:tr>
      <w:tr w:rsidR="00EE3120" w:rsidRPr="006B278E" w:rsidTr="006A3D9D">
        <w:trPr>
          <w:trHeight w:val="363"/>
          <w:jc w:val="center"/>
        </w:trPr>
        <w:tc>
          <w:tcPr>
            <w:tcW w:w="1070" w:type="dxa"/>
            <w:vMerge/>
          </w:tcPr>
          <w:p w:rsidR="00EE3120" w:rsidRPr="006B278E" w:rsidRDefault="00EE3120" w:rsidP="006A3D9D">
            <w:pPr>
              <w:rPr>
                <w:rFonts w:ascii="Arial" w:hAnsi="Arial" w:cs="Arial"/>
                <w:b/>
              </w:rPr>
            </w:pPr>
          </w:p>
        </w:tc>
        <w:tc>
          <w:tcPr>
            <w:tcW w:w="1417" w:type="dxa"/>
          </w:tcPr>
          <w:p w:rsidR="00EE3120" w:rsidRPr="006B278E" w:rsidRDefault="00EE3120" w:rsidP="006A3D9D">
            <w:pPr>
              <w:rPr>
                <w:rFonts w:ascii="Arial" w:hAnsi="Arial" w:cs="Arial"/>
              </w:rPr>
            </w:pPr>
            <w:r w:rsidRPr="006B278E">
              <w:rPr>
                <w:rFonts w:ascii="Arial" w:hAnsi="Arial" w:cs="Arial"/>
              </w:rPr>
              <w:t>Făurei</w:t>
            </w:r>
          </w:p>
        </w:tc>
        <w:tc>
          <w:tcPr>
            <w:tcW w:w="1276" w:type="dxa"/>
            <w:vAlign w:val="center"/>
          </w:tcPr>
          <w:p w:rsidR="00EE3120" w:rsidRPr="006B278E" w:rsidRDefault="00EE3120" w:rsidP="006A3D9D">
            <w:pPr>
              <w:jc w:val="center"/>
              <w:rPr>
                <w:rFonts w:ascii="Arial" w:hAnsi="Arial" w:cs="Arial"/>
              </w:rPr>
            </w:pPr>
            <w:r w:rsidRPr="006B278E">
              <w:rPr>
                <w:rFonts w:ascii="Arial" w:hAnsi="Arial" w:cs="Arial"/>
              </w:rPr>
              <w:t>6,8</w:t>
            </w:r>
          </w:p>
        </w:tc>
        <w:tc>
          <w:tcPr>
            <w:tcW w:w="1276" w:type="dxa"/>
            <w:vAlign w:val="center"/>
          </w:tcPr>
          <w:p w:rsidR="00EE3120" w:rsidRPr="006B278E" w:rsidRDefault="00EE3120" w:rsidP="006A3D9D">
            <w:pPr>
              <w:jc w:val="center"/>
              <w:rPr>
                <w:rFonts w:ascii="Arial" w:hAnsi="Arial" w:cs="Arial"/>
              </w:rPr>
            </w:pPr>
            <w:r w:rsidRPr="006B278E">
              <w:rPr>
                <w:rFonts w:ascii="Arial" w:hAnsi="Arial" w:cs="Arial"/>
              </w:rPr>
              <w:t>184</w:t>
            </w:r>
          </w:p>
        </w:tc>
        <w:tc>
          <w:tcPr>
            <w:tcW w:w="1276" w:type="dxa"/>
            <w:vAlign w:val="center"/>
          </w:tcPr>
          <w:p w:rsidR="00EE3120" w:rsidRPr="006B278E" w:rsidRDefault="00EE3120" w:rsidP="006A3D9D">
            <w:pPr>
              <w:jc w:val="center"/>
              <w:rPr>
                <w:rFonts w:ascii="Arial" w:hAnsi="Arial" w:cs="Arial"/>
              </w:rPr>
            </w:pPr>
            <w:r w:rsidRPr="006B278E">
              <w:rPr>
                <w:rFonts w:ascii="Arial" w:hAnsi="Arial" w:cs="Arial"/>
              </w:rPr>
              <w:t>1</w:t>
            </w:r>
          </w:p>
        </w:tc>
        <w:tc>
          <w:tcPr>
            <w:tcW w:w="1310" w:type="dxa"/>
            <w:vAlign w:val="center"/>
          </w:tcPr>
          <w:p w:rsidR="00EE3120" w:rsidRPr="006B278E" w:rsidRDefault="00EE3120" w:rsidP="006A3D9D">
            <w:pPr>
              <w:jc w:val="center"/>
              <w:rPr>
                <w:rFonts w:ascii="Arial" w:hAnsi="Arial" w:cs="Arial"/>
              </w:rPr>
            </w:pPr>
            <w:r w:rsidRPr="006B278E">
              <w:rPr>
                <w:rFonts w:ascii="Arial" w:hAnsi="Arial" w:cs="Arial"/>
              </w:rPr>
              <w:t>180</w:t>
            </w:r>
          </w:p>
        </w:tc>
      </w:tr>
      <w:tr w:rsidR="00EE3120" w:rsidRPr="006B278E" w:rsidTr="006A3D9D">
        <w:trPr>
          <w:trHeight w:val="363"/>
          <w:jc w:val="center"/>
        </w:trPr>
        <w:tc>
          <w:tcPr>
            <w:tcW w:w="1070" w:type="dxa"/>
            <w:vMerge/>
          </w:tcPr>
          <w:p w:rsidR="00EE3120" w:rsidRPr="006B278E" w:rsidRDefault="00EE3120" w:rsidP="006A3D9D">
            <w:pPr>
              <w:rPr>
                <w:rFonts w:ascii="Arial" w:hAnsi="Arial" w:cs="Arial"/>
                <w:b/>
              </w:rPr>
            </w:pPr>
          </w:p>
        </w:tc>
        <w:tc>
          <w:tcPr>
            <w:tcW w:w="1417" w:type="dxa"/>
          </w:tcPr>
          <w:p w:rsidR="00EE3120" w:rsidRPr="006B278E" w:rsidRDefault="00EE3120" w:rsidP="006A3D9D">
            <w:pPr>
              <w:rPr>
                <w:rFonts w:ascii="Arial" w:hAnsi="Arial" w:cs="Arial"/>
              </w:rPr>
            </w:pPr>
            <w:r w:rsidRPr="006B278E">
              <w:rPr>
                <w:rFonts w:ascii="Arial" w:hAnsi="Arial" w:cs="Arial"/>
              </w:rPr>
              <w:t>Ianca</w:t>
            </w:r>
          </w:p>
        </w:tc>
        <w:tc>
          <w:tcPr>
            <w:tcW w:w="1276" w:type="dxa"/>
            <w:vAlign w:val="center"/>
          </w:tcPr>
          <w:p w:rsidR="00EE3120" w:rsidRPr="006B278E" w:rsidRDefault="00EE3120" w:rsidP="006A3D9D">
            <w:pPr>
              <w:jc w:val="center"/>
              <w:rPr>
                <w:rFonts w:ascii="Arial" w:hAnsi="Arial" w:cs="Arial"/>
              </w:rPr>
            </w:pPr>
            <w:r w:rsidRPr="006B278E">
              <w:rPr>
                <w:rFonts w:ascii="Arial" w:hAnsi="Arial" w:cs="Arial"/>
              </w:rPr>
              <w:t>17,85</w:t>
            </w:r>
          </w:p>
        </w:tc>
        <w:tc>
          <w:tcPr>
            <w:tcW w:w="1276" w:type="dxa"/>
            <w:vAlign w:val="center"/>
          </w:tcPr>
          <w:p w:rsidR="00EE3120" w:rsidRPr="006B278E" w:rsidRDefault="00EE3120" w:rsidP="006A3D9D">
            <w:pPr>
              <w:jc w:val="center"/>
              <w:rPr>
                <w:rFonts w:ascii="Arial" w:hAnsi="Arial" w:cs="Arial"/>
              </w:rPr>
            </w:pPr>
            <w:r w:rsidRPr="006B278E">
              <w:rPr>
                <w:rFonts w:ascii="Arial" w:hAnsi="Arial" w:cs="Arial"/>
              </w:rPr>
              <w:t>702</w:t>
            </w:r>
          </w:p>
        </w:tc>
        <w:tc>
          <w:tcPr>
            <w:tcW w:w="1276" w:type="dxa"/>
            <w:vAlign w:val="center"/>
          </w:tcPr>
          <w:p w:rsidR="00EE3120" w:rsidRPr="006B278E" w:rsidRDefault="00EE3120" w:rsidP="006A3D9D">
            <w:pPr>
              <w:jc w:val="center"/>
              <w:rPr>
                <w:rFonts w:ascii="Arial" w:hAnsi="Arial" w:cs="Arial"/>
              </w:rPr>
            </w:pPr>
            <w:r w:rsidRPr="006B278E">
              <w:rPr>
                <w:rFonts w:ascii="Arial" w:hAnsi="Arial" w:cs="Arial"/>
              </w:rPr>
              <w:t>1</w:t>
            </w:r>
          </w:p>
        </w:tc>
        <w:tc>
          <w:tcPr>
            <w:tcW w:w="1310" w:type="dxa"/>
            <w:vAlign w:val="center"/>
          </w:tcPr>
          <w:p w:rsidR="00EE3120" w:rsidRPr="006B278E" w:rsidRDefault="00EE3120" w:rsidP="006A3D9D">
            <w:pPr>
              <w:jc w:val="center"/>
              <w:rPr>
                <w:rFonts w:ascii="Arial" w:hAnsi="Arial" w:cs="Arial"/>
              </w:rPr>
            </w:pPr>
            <w:r w:rsidRPr="006B278E">
              <w:rPr>
                <w:rFonts w:ascii="Arial" w:hAnsi="Arial" w:cs="Arial"/>
              </w:rPr>
              <w:t>2594</w:t>
            </w:r>
          </w:p>
        </w:tc>
      </w:tr>
      <w:tr w:rsidR="00EE3120" w:rsidRPr="006B278E" w:rsidTr="006A3D9D">
        <w:trPr>
          <w:trHeight w:val="363"/>
          <w:jc w:val="center"/>
        </w:trPr>
        <w:tc>
          <w:tcPr>
            <w:tcW w:w="1070" w:type="dxa"/>
            <w:vMerge/>
          </w:tcPr>
          <w:p w:rsidR="00EE3120" w:rsidRPr="006B278E" w:rsidRDefault="00EE3120" w:rsidP="006A3D9D">
            <w:pPr>
              <w:rPr>
                <w:rFonts w:ascii="Arial" w:hAnsi="Arial" w:cs="Arial"/>
                <w:b/>
              </w:rPr>
            </w:pPr>
          </w:p>
        </w:tc>
        <w:tc>
          <w:tcPr>
            <w:tcW w:w="1417" w:type="dxa"/>
          </w:tcPr>
          <w:p w:rsidR="00EE3120" w:rsidRPr="006B278E" w:rsidRDefault="00EE3120" w:rsidP="006A3D9D">
            <w:pPr>
              <w:rPr>
                <w:rFonts w:ascii="Arial" w:hAnsi="Arial" w:cs="Arial"/>
              </w:rPr>
            </w:pPr>
            <w:r w:rsidRPr="006B278E">
              <w:rPr>
                <w:rFonts w:ascii="Arial" w:hAnsi="Arial" w:cs="Arial"/>
              </w:rPr>
              <w:t>Însurăței</w:t>
            </w:r>
          </w:p>
        </w:tc>
        <w:tc>
          <w:tcPr>
            <w:tcW w:w="1276" w:type="dxa"/>
            <w:vAlign w:val="center"/>
          </w:tcPr>
          <w:p w:rsidR="00EE3120" w:rsidRPr="006B278E" w:rsidRDefault="00EE3120" w:rsidP="006A3D9D">
            <w:pPr>
              <w:jc w:val="center"/>
              <w:rPr>
                <w:rFonts w:ascii="Arial" w:hAnsi="Arial" w:cs="Arial"/>
              </w:rPr>
            </w:pPr>
            <w:r w:rsidRPr="006B278E">
              <w:rPr>
                <w:rFonts w:ascii="Arial" w:hAnsi="Arial" w:cs="Arial"/>
              </w:rPr>
              <w:t>4,5</w:t>
            </w:r>
          </w:p>
        </w:tc>
        <w:tc>
          <w:tcPr>
            <w:tcW w:w="1276" w:type="dxa"/>
            <w:vAlign w:val="center"/>
          </w:tcPr>
          <w:p w:rsidR="00EE3120" w:rsidRPr="006B278E" w:rsidRDefault="00EE3120" w:rsidP="006A3D9D">
            <w:pPr>
              <w:jc w:val="center"/>
              <w:rPr>
                <w:rFonts w:ascii="Arial" w:hAnsi="Arial" w:cs="Arial"/>
              </w:rPr>
            </w:pPr>
            <w:r w:rsidRPr="006B278E">
              <w:rPr>
                <w:rFonts w:ascii="Arial" w:hAnsi="Arial" w:cs="Arial"/>
              </w:rPr>
              <w:t>306</w:t>
            </w:r>
          </w:p>
        </w:tc>
        <w:tc>
          <w:tcPr>
            <w:tcW w:w="1276" w:type="dxa"/>
            <w:vAlign w:val="center"/>
          </w:tcPr>
          <w:p w:rsidR="00EE3120" w:rsidRPr="006B278E" w:rsidRDefault="00EE3120" w:rsidP="006A3D9D">
            <w:pPr>
              <w:jc w:val="center"/>
              <w:rPr>
                <w:rFonts w:ascii="Arial" w:hAnsi="Arial" w:cs="Arial"/>
              </w:rPr>
            </w:pPr>
            <w:r w:rsidRPr="006B278E">
              <w:rPr>
                <w:rFonts w:ascii="Arial" w:hAnsi="Arial" w:cs="Arial"/>
              </w:rPr>
              <w:t>1</w:t>
            </w:r>
          </w:p>
        </w:tc>
        <w:tc>
          <w:tcPr>
            <w:tcW w:w="1310" w:type="dxa"/>
            <w:vAlign w:val="center"/>
          </w:tcPr>
          <w:p w:rsidR="00EE3120" w:rsidRPr="006B278E" w:rsidRDefault="00EE3120" w:rsidP="006A3D9D">
            <w:pPr>
              <w:jc w:val="center"/>
              <w:rPr>
                <w:rFonts w:ascii="Arial" w:hAnsi="Arial" w:cs="Arial"/>
              </w:rPr>
            </w:pPr>
            <w:r w:rsidRPr="006B278E">
              <w:rPr>
                <w:rFonts w:ascii="Arial" w:hAnsi="Arial" w:cs="Arial"/>
              </w:rPr>
              <w:t>462</w:t>
            </w:r>
          </w:p>
        </w:tc>
      </w:tr>
      <w:tr w:rsidR="00EE3120" w:rsidRPr="006B278E" w:rsidTr="006A3D9D">
        <w:trPr>
          <w:trHeight w:val="360"/>
          <w:jc w:val="center"/>
        </w:trPr>
        <w:tc>
          <w:tcPr>
            <w:tcW w:w="2487" w:type="dxa"/>
            <w:gridSpan w:val="2"/>
            <w:vAlign w:val="center"/>
          </w:tcPr>
          <w:p w:rsidR="00EE3120" w:rsidRPr="006B278E" w:rsidRDefault="00EE3120" w:rsidP="006A3D9D">
            <w:pPr>
              <w:rPr>
                <w:rFonts w:ascii="Arial" w:hAnsi="Arial" w:cs="Arial"/>
                <w:b/>
              </w:rPr>
            </w:pPr>
            <w:r w:rsidRPr="006B278E">
              <w:rPr>
                <w:rFonts w:ascii="Arial" w:hAnsi="Arial" w:cs="Arial"/>
                <w:b/>
              </w:rPr>
              <w:t>Total mediul urban</w:t>
            </w:r>
          </w:p>
        </w:tc>
        <w:tc>
          <w:tcPr>
            <w:tcW w:w="1276" w:type="dxa"/>
            <w:vAlign w:val="center"/>
          </w:tcPr>
          <w:p w:rsidR="00EE3120" w:rsidRPr="006B278E" w:rsidRDefault="00EE3120" w:rsidP="006A3D9D">
            <w:pPr>
              <w:jc w:val="center"/>
              <w:rPr>
                <w:rFonts w:ascii="Arial" w:hAnsi="Arial" w:cs="Arial"/>
                <w:b/>
              </w:rPr>
            </w:pPr>
            <w:r w:rsidRPr="006B278E">
              <w:rPr>
                <w:rFonts w:ascii="Arial" w:hAnsi="Arial" w:cs="Arial"/>
                <w:b/>
              </w:rPr>
              <w:t>299</w:t>
            </w:r>
          </w:p>
        </w:tc>
        <w:tc>
          <w:tcPr>
            <w:tcW w:w="1276" w:type="dxa"/>
            <w:vAlign w:val="center"/>
          </w:tcPr>
          <w:p w:rsidR="00EE3120" w:rsidRPr="006B278E" w:rsidRDefault="00EE3120" w:rsidP="006A3D9D">
            <w:pPr>
              <w:jc w:val="center"/>
              <w:rPr>
                <w:rFonts w:ascii="Arial" w:hAnsi="Arial" w:cs="Arial"/>
                <w:b/>
              </w:rPr>
            </w:pPr>
            <w:r w:rsidRPr="006B278E">
              <w:rPr>
                <w:rFonts w:ascii="Arial" w:hAnsi="Arial" w:cs="Arial"/>
                <w:b/>
              </w:rPr>
              <w:t>17762</w:t>
            </w:r>
          </w:p>
        </w:tc>
        <w:tc>
          <w:tcPr>
            <w:tcW w:w="1276" w:type="dxa"/>
            <w:vAlign w:val="center"/>
          </w:tcPr>
          <w:p w:rsidR="00EE3120" w:rsidRPr="006B278E" w:rsidRDefault="00EE3120" w:rsidP="006A3D9D">
            <w:pPr>
              <w:jc w:val="center"/>
              <w:rPr>
                <w:rFonts w:ascii="Arial" w:hAnsi="Arial" w:cs="Arial"/>
                <w:b/>
              </w:rPr>
            </w:pPr>
            <w:r w:rsidRPr="006B278E">
              <w:rPr>
                <w:rFonts w:ascii="Arial" w:hAnsi="Arial" w:cs="Arial"/>
                <w:b/>
              </w:rPr>
              <w:t>4</w:t>
            </w:r>
          </w:p>
        </w:tc>
        <w:tc>
          <w:tcPr>
            <w:tcW w:w="1310" w:type="dxa"/>
            <w:vAlign w:val="center"/>
          </w:tcPr>
          <w:p w:rsidR="00EE3120" w:rsidRPr="006B278E" w:rsidRDefault="00EE3120" w:rsidP="006A3D9D">
            <w:pPr>
              <w:jc w:val="center"/>
              <w:rPr>
                <w:rFonts w:ascii="Arial" w:hAnsi="Arial" w:cs="Arial"/>
                <w:b/>
              </w:rPr>
            </w:pPr>
            <w:r w:rsidRPr="006B278E">
              <w:rPr>
                <w:rFonts w:ascii="Arial" w:hAnsi="Arial" w:cs="Arial"/>
                <w:b/>
              </w:rPr>
              <w:t>154856</w:t>
            </w:r>
          </w:p>
        </w:tc>
      </w:tr>
    </w:tbl>
    <w:p w:rsidR="00E14D2D" w:rsidRPr="006B278E" w:rsidRDefault="00E14D2D" w:rsidP="00EE3120">
      <w:pPr>
        <w:rPr>
          <w:sz w:val="20"/>
          <w:szCs w:val="20"/>
        </w:rPr>
      </w:pPr>
    </w:p>
    <w:p w:rsidR="00E14D2D" w:rsidRPr="00E14D2D" w:rsidRDefault="00E14D2D" w:rsidP="00E14D2D">
      <w:pPr>
        <w:rPr>
          <w:sz w:val="20"/>
          <w:szCs w:val="20"/>
        </w:rPr>
      </w:pPr>
    </w:p>
    <w:p w:rsidR="00EE3120" w:rsidRPr="006B278E" w:rsidRDefault="007F56FC" w:rsidP="00EE3120">
      <w:pPr>
        <w:rPr>
          <w:rFonts w:ascii="Arial" w:hAnsi="Arial" w:cs="Arial"/>
        </w:rPr>
      </w:pPr>
      <w:r w:rsidRPr="006B278E">
        <w:rPr>
          <w:rFonts w:ascii="Arial" w:hAnsi="Arial" w:cs="Arial"/>
          <w:b/>
        </w:rPr>
        <w:t>Tabel 3.5.1.2.</w:t>
      </w:r>
      <w:r w:rsidRPr="006B278E">
        <w:rPr>
          <w:rFonts w:ascii="Arial" w:hAnsi="Arial" w:cs="Arial"/>
        </w:rPr>
        <w:t xml:space="preserve"> </w:t>
      </w:r>
      <w:r w:rsidR="00EE3120" w:rsidRPr="006B278E">
        <w:rPr>
          <w:rFonts w:ascii="Arial" w:hAnsi="Arial" w:cs="Arial"/>
        </w:rPr>
        <w:t>Situaţia Reţelelor de canalizare - mediul rural:</w:t>
      </w:r>
    </w:p>
    <w:p w:rsidR="00EE3120" w:rsidRPr="006B278E" w:rsidRDefault="00EE3120" w:rsidP="00EE3120">
      <w:pPr>
        <w:rPr>
          <w:rFonts w:ascii="Arial" w:hAnsi="Arial" w:cs="Arial"/>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7"/>
        <w:gridCol w:w="1812"/>
        <w:gridCol w:w="1276"/>
        <w:gridCol w:w="1134"/>
        <w:gridCol w:w="1559"/>
        <w:gridCol w:w="1418"/>
      </w:tblGrid>
      <w:tr w:rsidR="00EE3120" w:rsidRPr="006B278E" w:rsidTr="006A3D9D">
        <w:trPr>
          <w:jc w:val="center"/>
        </w:trPr>
        <w:tc>
          <w:tcPr>
            <w:tcW w:w="1117" w:type="dxa"/>
            <w:shd w:val="clear" w:color="auto" w:fill="D9D9D9"/>
            <w:vAlign w:val="center"/>
          </w:tcPr>
          <w:p w:rsidR="00EE3120" w:rsidRPr="006B278E" w:rsidRDefault="00EE3120" w:rsidP="006A3D9D">
            <w:pPr>
              <w:rPr>
                <w:rFonts w:ascii="Arial" w:hAnsi="Arial" w:cs="Arial"/>
                <w:b/>
              </w:rPr>
            </w:pPr>
            <w:r w:rsidRPr="006B278E">
              <w:rPr>
                <w:rFonts w:ascii="Arial" w:hAnsi="Arial" w:cs="Arial"/>
                <w:b/>
              </w:rPr>
              <w:t>Judeţul</w:t>
            </w:r>
          </w:p>
        </w:tc>
        <w:tc>
          <w:tcPr>
            <w:tcW w:w="1812" w:type="dxa"/>
            <w:shd w:val="clear" w:color="auto" w:fill="D9D9D9"/>
            <w:vAlign w:val="center"/>
          </w:tcPr>
          <w:p w:rsidR="00EE3120" w:rsidRPr="006B278E" w:rsidRDefault="00EE3120" w:rsidP="006A3D9D">
            <w:pPr>
              <w:rPr>
                <w:rFonts w:ascii="Arial" w:hAnsi="Arial" w:cs="Arial"/>
                <w:b/>
              </w:rPr>
            </w:pPr>
            <w:r w:rsidRPr="006B278E">
              <w:rPr>
                <w:rFonts w:ascii="Arial" w:hAnsi="Arial" w:cs="Arial"/>
                <w:b/>
              </w:rPr>
              <w:t>Primăria</w:t>
            </w:r>
          </w:p>
        </w:tc>
        <w:tc>
          <w:tcPr>
            <w:tcW w:w="1276" w:type="dxa"/>
            <w:shd w:val="clear" w:color="auto" w:fill="D9D9D9"/>
            <w:vAlign w:val="center"/>
          </w:tcPr>
          <w:p w:rsidR="00EE3120" w:rsidRPr="006B278E" w:rsidRDefault="00EE3120" w:rsidP="006A3D9D">
            <w:pPr>
              <w:rPr>
                <w:rFonts w:ascii="Arial" w:hAnsi="Arial" w:cs="Arial"/>
                <w:b/>
              </w:rPr>
            </w:pPr>
            <w:r w:rsidRPr="006B278E">
              <w:rPr>
                <w:rFonts w:ascii="Arial" w:hAnsi="Arial" w:cs="Arial"/>
                <w:b/>
              </w:rPr>
              <w:t>Lungime</w:t>
            </w:r>
          </w:p>
          <w:p w:rsidR="00EE3120" w:rsidRPr="006B278E" w:rsidRDefault="00EE3120" w:rsidP="006A3D9D">
            <w:pPr>
              <w:rPr>
                <w:rFonts w:ascii="Arial" w:hAnsi="Arial" w:cs="Arial"/>
              </w:rPr>
            </w:pPr>
            <w:r w:rsidRPr="006B278E">
              <w:rPr>
                <w:rFonts w:ascii="Arial" w:hAnsi="Arial" w:cs="Arial"/>
              </w:rPr>
              <w:t>(km)</w:t>
            </w:r>
          </w:p>
        </w:tc>
        <w:tc>
          <w:tcPr>
            <w:tcW w:w="1134" w:type="dxa"/>
            <w:shd w:val="clear" w:color="auto" w:fill="D9D9D9"/>
            <w:vAlign w:val="center"/>
          </w:tcPr>
          <w:p w:rsidR="00EE3120" w:rsidRPr="006B278E" w:rsidRDefault="00EE3120" w:rsidP="006A3D9D">
            <w:pPr>
              <w:rPr>
                <w:rFonts w:ascii="Arial" w:hAnsi="Arial" w:cs="Arial"/>
                <w:b/>
              </w:rPr>
            </w:pPr>
            <w:r w:rsidRPr="006B278E">
              <w:rPr>
                <w:rFonts w:ascii="Arial" w:hAnsi="Arial" w:cs="Arial"/>
                <w:b/>
              </w:rPr>
              <w:t xml:space="preserve">Volum evacuat </w:t>
            </w:r>
          </w:p>
          <w:p w:rsidR="00EE3120" w:rsidRPr="006B278E" w:rsidRDefault="00EE3120" w:rsidP="006A3D9D">
            <w:pPr>
              <w:rPr>
                <w:rFonts w:ascii="Arial" w:hAnsi="Arial" w:cs="Arial"/>
              </w:rPr>
            </w:pPr>
            <w:r w:rsidRPr="006B278E">
              <w:rPr>
                <w:rFonts w:ascii="Arial" w:hAnsi="Arial" w:cs="Arial"/>
              </w:rPr>
              <w:t>(mii mc)</w:t>
            </w:r>
          </w:p>
        </w:tc>
        <w:tc>
          <w:tcPr>
            <w:tcW w:w="1559" w:type="dxa"/>
            <w:shd w:val="clear" w:color="auto" w:fill="D9D9D9"/>
            <w:vAlign w:val="center"/>
          </w:tcPr>
          <w:p w:rsidR="00EE3120" w:rsidRPr="006B278E" w:rsidRDefault="00EE3120" w:rsidP="006A3D9D">
            <w:pPr>
              <w:rPr>
                <w:rFonts w:ascii="Arial" w:hAnsi="Arial" w:cs="Arial"/>
                <w:b/>
              </w:rPr>
            </w:pPr>
            <w:r w:rsidRPr="006B278E">
              <w:rPr>
                <w:rFonts w:ascii="Arial" w:hAnsi="Arial" w:cs="Arial"/>
                <w:b/>
              </w:rPr>
              <w:t>Număr Localităţi</w:t>
            </w:r>
          </w:p>
        </w:tc>
        <w:tc>
          <w:tcPr>
            <w:tcW w:w="1418" w:type="dxa"/>
            <w:shd w:val="clear" w:color="auto" w:fill="D9D9D9"/>
            <w:vAlign w:val="center"/>
          </w:tcPr>
          <w:p w:rsidR="00EE3120" w:rsidRPr="006B278E" w:rsidRDefault="00EE3120" w:rsidP="006A3D9D">
            <w:pPr>
              <w:rPr>
                <w:rFonts w:ascii="Arial" w:hAnsi="Arial" w:cs="Arial"/>
                <w:b/>
              </w:rPr>
            </w:pPr>
            <w:r w:rsidRPr="006B278E">
              <w:rPr>
                <w:rFonts w:ascii="Arial" w:hAnsi="Arial" w:cs="Arial"/>
                <w:b/>
              </w:rPr>
              <w:t>Populaţie racordată</w:t>
            </w:r>
          </w:p>
        </w:tc>
      </w:tr>
      <w:tr w:rsidR="00EE3120" w:rsidRPr="006B278E" w:rsidTr="006A3D9D">
        <w:trPr>
          <w:jc w:val="center"/>
        </w:trPr>
        <w:tc>
          <w:tcPr>
            <w:tcW w:w="1117" w:type="dxa"/>
            <w:vAlign w:val="center"/>
          </w:tcPr>
          <w:p w:rsidR="00EE3120" w:rsidRPr="006B278E" w:rsidRDefault="00EE3120" w:rsidP="006A3D9D">
            <w:pPr>
              <w:rPr>
                <w:rFonts w:ascii="Arial" w:hAnsi="Arial" w:cs="Arial"/>
                <w:b/>
              </w:rPr>
            </w:pPr>
            <w:r w:rsidRPr="006B278E">
              <w:rPr>
                <w:rFonts w:ascii="Arial" w:hAnsi="Arial" w:cs="Arial"/>
                <w:b/>
              </w:rPr>
              <w:t>Brăila</w:t>
            </w:r>
          </w:p>
        </w:tc>
        <w:tc>
          <w:tcPr>
            <w:tcW w:w="1812" w:type="dxa"/>
          </w:tcPr>
          <w:p w:rsidR="00EE3120" w:rsidRPr="006B278E" w:rsidRDefault="00EE3120" w:rsidP="006A3D9D">
            <w:pPr>
              <w:rPr>
                <w:rFonts w:ascii="Arial" w:hAnsi="Arial" w:cs="Arial"/>
              </w:rPr>
            </w:pPr>
            <w:r w:rsidRPr="006B278E">
              <w:rPr>
                <w:rFonts w:ascii="Arial" w:hAnsi="Arial" w:cs="Arial"/>
              </w:rPr>
              <w:t>Movila Miresii</w:t>
            </w:r>
          </w:p>
        </w:tc>
        <w:tc>
          <w:tcPr>
            <w:tcW w:w="1276" w:type="dxa"/>
            <w:vAlign w:val="center"/>
          </w:tcPr>
          <w:p w:rsidR="00EE3120" w:rsidRPr="006B278E" w:rsidRDefault="00EE3120" w:rsidP="006A3D9D">
            <w:pPr>
              <w:jc w:val="center"/>
              <w:rPr>
                <w:rFonts w:ascii="Arial" w:hAnsi="Arial" w:cs="Arial"/>
              </w:rPr>
            </w:pPr>
            <w:r w:rsidRPr="006B278E">
              <w:rPr>
                <w:rFonts w:ascii="Arial" w:hAnsi="Arial" w:cs="Arial"/>
              </w:rPr>
              <w:t>9,6</w:t>
            </w:r>
          </w:p>
        </w:tc>
        <w:tc>
          <w:tcPr>
            <w:tcW w:w="1134" w:type="dxa"/>
            <w:vAlign w:val="center"/>
          </w:tcPr>
          <w:p w:rsidR="00EE3120" w:rsidRPr="006B278E" w:rsidRDefault="00EE3120" w:rsidP="006A3D9D">
            <w:pPr>
              <w:jc w:val="center"/>
              <w:rPr>
                <w:rFonts w:ascii="Arial" w:hAnsi="Arial" w:cs="Arial"/>
              </w:rPr>
            </w:pPr>
            <w:r w:rsidRPr="006B278E">
              <w:rPr>
                <w:rFonts w:ascii="Arial" w:hAnsi="Arial" w:cs="Arial"/>
              </w:rPr>
              <w:t>126</w:t>
            </w:r>
          </w:p>
        </w:tc>
        <w:tc>
          <w:tcPr>
            <w:tcW w:w="1559" w:type="dxa"/>
            <w:vAlign w:val="center"/>
          </w:tcPr>
          <w:p w:rsidR="00EE3120" w:rsidRPr="006B278E" w:rsidRDefault="00EE3120" w:rsidP="006A3D9D">
            <w:pPr>
              <w:jc w:val="center"/>
              <w:rPr>
                <w:rFonts w:ascii="Arial" w:hAnsi="Arial" w:cs="Arial"/>
              </w:rPr>
            </w:pPr>
            <w:r w:rsidRPr="006B278E">
              <w:rPr>
                <w:rFonts w:ascii="Arial" w:hAnsi="Arial" w:cs="Arial"/>
              </w:rPr>
              <w:t>1</w:t>
            </w:r>
          </w:p>
        </w:tc>
        <w:tc>
          <w:tcPr>
            <w:tcW w:w="1418" w:type="dxa"/>
            <w:vAlign w:val="center"/>
          </w:tcPr>
          <w:p w:rsidR="00EE3120" w:rsidRPr="006B278E" w:rsidRDefault="00EE3120" w:rsidP="006A3D9D">
            <w:pPr>
              <w:jc w:val="center"/>
              <w:rPr>
                <w:rFonts w:ascii="Arial" w:hAnsi="Arial" w:cs="Arial"/>
              </w:rPr>
            </w:pPr>
            <w:r w:rsidRPr="006B278E">
              <w:rPr>
                <w:rFonts w:ascii="Arial" w:hAnsi="Arial" w:cs="Arial"/>
              </w:rPr>
              <w:t>61</w:t>
            </w:r>
          </w:p>
        </w:tc>
      </w:tr>
      <w:tr w:rsidR="00EE3120" w:rsidRPr="006B278E" w:rsidTr="006A3D9D">
        <w:trPr>
          <w:jc w:val="center"/>
        </w:trPr>
        <w:tc>
          <w:tcPr>
            <w:tcW w:w="2929" w:type="dxa"/>
            <w:gridSpan w:val="2"/>
          </w:tcPr>
          <w:p w:rsidR="00EE3120" w:rsidRPr="006B278E" w:rsidRDefault="00EE3120" w:rsidP="006A3D9D">
            <w:pPr>
              <w:rPr>
                <w:rFonts w:ascii="Arial" w:hAnsi="Arial" w:cs="Arial"/>
                <w:b/>
              </w:rPr>
            </w:pPr>
            <w:r w:rsidRPr="006B278E">
              <w:rPr>
                <w:rFonts w:ascii="Arial" w:hAnsi="Arial" w:cs="Arial"/>
                <w:b/>
              </w:rPr>
              <w:t>Total mediul rural</w:t>
            </w:r>
          </w:p>
        </w:tc>
        <w:tc>
          <w:tcPr>
            <w:tcW w:w="1276" w:type="dxa"/>
            <w:vAlign w:val="center"/>
          </w:tcPr>
          <w:p w:rsidR="00EE3120" w:rsidRPr="006B278E" w:rsidRDefault="00EE3120" w:rsidP="006A3D9D">
            <w:pPr>
              <w:jc w:val="center"/>
              <w:rPr>
                <w:rFonts w:ascii="Arial" w:hAnsi="Arial" w:cs="Arial"/>
                <w:b/>
              </w:rPr>
            </w:pPr>
            <w:r w:rsidRPr="006B278E">
              <w:rPr>
                <w:rFonts w:ascii="Arial" w:hAnsi="Arial" w:cs="Arial"/>
                <w:b/>
              </w:rPr>
              <w:t>9,6</w:t>
            </w:r>
          </w:p>
        </w:tc>
        <w:tc>
          <w:tcPr>
            <w:tcW w:w="1134" w:type="dxa"/>
            <w:vAlign w:val="center"/>
          </w:tcPr>
          <w:p w:rsidR="00EE3120" w:rsidRPr="006B278E" w:rsidRDefault="00EE3120" w:rsidP="006A3D9D">
            <w:pPr>
              <w:jc w:val="center"/>
              <w:rPr>
                <w:rFonts w:ascii="Arial" w:hAnsi="Arial" w:cs="Arial"/>
                <w:b/>
              </w:rPr>
            </w:pPr>
            <w:r w:rsidRPr="006B278E">
              <w:rPr>
                <w:rFonts w:ascii="Arial" w:hAnsi="Arial" w:cs="Arial"/>
                <w:b/>
              </w:rPr>
              <w:t>126</w:t>
            </w:r>
          </w:p>
        </w:tc>
        <w:tc>
          <w:tcPr>
            <w:tcW w:w="1559" w:type="dxa"/>
            <w:vAlign w:val="center"/>
          </w:tcPr>
          <w:p w:rsidR="00EE3120" w:rsidRPr="006B278E" w:rsidRDefault="00EE3120" w:rsidP="006A3D9D">
            <w:pPr>
              <w:jc w:val="center"/>
              <w:rPr>
                <w:rFonts w:ascii="Arial" w:hAnsi="Arial" w:cs="Arial"/>
                <w:b/>
              </w:rPr>
            </w:pPr>
            <w:r w:rsidRPr="006B278E">
              <w:rPr>
                <w:rFonts w:ascii="Arial" w:hAnsi="Arial" w:cs="Arial"/>
                <w:b/>
              </w:rPr>
              <w:t>1</w:t>
            </w:r>
          </w:p>
        </w:tc>
        <w:tc>
          <w:tcPr>
            <w:tcW w:w="1418" w:type="dxa"/>
            <w:vAlign w:val="center"/>
          </w:tcPr>
          <w:p w:rsidR="00EE3120" w:rsidRPr="006B278E" w:rsidRDefault="00EE3120" w:rsidP="006A3D9D">
            <w:pPr>
              <w:jc w:val="center"/>
              <w:rPr>
                <w:rFonts w:ascii="Arial" w:hAnsi="Arial" w:cs="Arial"/>
                <w:b/>
              </w:rPr>
            </w:pPr>
            <w:r w:rsidRPr="006B278E">
              <w:rPr>
                <w:rFonts w:ascii="Arial" w:hAnsi="Arial" w:cs="Arial"/>
                <w:b/>
              </w:rPr>
              <w:t>61</w:t>
            </w:r>
          </w:p>
        </w:tc>
      </w:tr>
    </w:tbl>
    <w:p w:rsidR="00EE3120" w:rsidRDefault="00EE3120" w:rsidP="00EE3120">
      <w:pPr>
        <w:jc w:val="both"/>
        <w:rPr>
          <w:rFonts w:ascii="Arial" w:hAnsi="Arial" w:cs="Arial"/>
          <w:b/>
        </w:rPr>
      </w:pPr>
      <w:r w:rsidRPr="00DA0330">
        <w:rPr>
          <w:rFonts w:ascii="Arial" w:hAnsi="Arial" w:cs="Arial"/>
          <w:b/>
        </w:rPr>
        <w:t xml:space="preserve"> </w:t>
      </w:r>
    </w:p>
    <w:p w:rsidR="00EE3120" w:rsidRPr="006B278E" w:rsidRDefault="00EE3120" w:rsidP="00EE3120">
      <w:pPr>
        <w:jc w:val="both"/>
        <w:rPr>
          <w:rFonts w:ascii="Arial" w:hAnsi="Arial" w:cs="Arial"/>
          <w:b/>
        </w:rPr>
      </w:pPr>
      <w:r w:rsidRPr="00DA0330">
        <w:rPr>
          <w:rFonts w:ascii="Arial" w:hAnsi="Arial" w:cs="Arial"/>
          <w:b/>
        </w:rPr>
        <w:t xml:space="preserve"> </w:t>
      </w:r>
      <w:r w:rsidR="007F56FC" w:rsidRPr="006B278E">
        <w:rPr>
          <w:rFonts w:ascii="Arial" w:hAnsi="Arial" w:cs="Arial"/>
          <w:b/>
        </w:rPr>
        <w:t>Tabel 3.5.1.3.</w:t>
      </w:r>
      <w:r w:rsidR="007F56FC" w:rsidRPr="006B278E">
        <w:rPr>
          <w:rFonts w:ascii="Arial" w:hAnsi="Arial" w:cs="Arial"/>
        </w:rPr>
        <w:t xml:space="preserve"> </w:t>
      </w:r>
      <w:r w:rsidRPr="006B278E">
        <w:rPr>
          <w:rFonts w:ascii="Arial" w:hAnsi="Arial" w:cs="Arial"/>
          <w:b/>
        </w:rPr>
        <w:t xml:space="preserve">Reţele canalizare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1070"/>
        <w:gridCol w:w="1385"/>
        <w:gridCol w:w="1418"/>
        <w:gridCol w:w="1134"/>
        <w:gridCol w:w="2611"/>
      </w:tblGrid>
      <w:tr w:rsidR="00EE3120" w:rsidRPr="006B278E" w:rsidTr="006A3D9D">
        <w:tc>
          <w:tcPr>
            <w:tcW w:w="630" w:type="dxa"/>
            <w:vMerge w:val="restart"/>
            <w:shd w:val="clear" w:color="auto" w:fill="D9D9D9"/>
            <w:vAlign w:val="center"/>
          </w:tcPr>
          <w:p w:rsidR="00EE3120" w:rsidRPr="006B278E" w:rsidRDefault="00EE3120" w:rsidP="006A3D9D">
            <w:pPr>
              <w:rPr>
                <w:rFonts w:ascii="Arial" w:hAnsi="Arial" w:cs="Arial"/>
                <w:b/>
              </w:rPr>
            </w:pPr>
            <w:r w:rsidRPr="006B278E">
              <w:rPr>
                <w:rFonts w:ascii="Arial" w:hAnsi="Arial" w:cs="Arial"/>
                <w:b/>
              </w:rPr>
              <w:t>Nr.</w:t>
            </w:r>
          </w:p>
          <w:p w:rsidR="00EE3120" w:rsidRPr="006B278E" w:rsidRDefault="00EE3120" w:rsidP="006A3D9D">
            <w:pPr>
              <w:rPr>
                <w:rFonts w:ascii="Arial" w:hAnsi="Arial" w:cs="Arial"/>
                <w:b/>
              </w:rPr>
            </w:pPr>
            <w:r w:rsidRPr="006B278E">
              <w:rPr>
                <w:rFonts w:ascii="Arial" w:hAnsi="Arial" w:cs="Arial"/>
                <w:b/>
              </w:rPr>
              <w:t>Crt.</w:t>
            </w:r>
          </w:p>
        </w:tc>
        <w:tc>
          <w:tcPr>
            <w:tcW w:w="1070" w:type="dxa"/>
            <w:vMerge w:val="restart"/>
            <w:shd w:val="clear" w:color="auto" w:fill="D9D9D9"/>
            <w:vAlign w:val="center"/>
          </w:tcPr>
          <w:p w:rsidR="00EE3120" w:rsidRPr="006B278E" w:rsidRDefault="00EE3120" w:rsidP="006A3D9D">
            <w:pPr>
              <w:rPr>
                <w:rFonts w:ascii="Arial" w:hAnsi="Arial" w:cs="Arial"/>
                <w:b/>
              </w:rPr>
            </w:pPr>
            <w:r w:rsidRPr="006B278E">
              <w:rPr>
                <w:rFonts w:ascii="Arial" w:hAnsi="Arial" w:cs="Arial"/>
                <w:b/>
              </w:rPr>
              <w:t xml:space="preserve">Judeţul </w:t>
            </w:r>
          </w:p>
        </w:tc>
        <w:tc>
          <w:tcPr>
            <w:tcW w:w="1385" w:type="dxa"/>
            <w:vMerge w:val="restart"/>
            <w:shd w:val="clear" w:color="auto" w:fill="D9D9D9"/>
            <w:vAlign w:val="center"/>
          </w:tcPr>
          <w:p w:rsidR="00EE3120" w:rsidRPr="006B278E" w:rsidRDefault="00EE3120" w:rsidP="006A3D9D">
            <w:pPr>
              <w:rPr>
                <w:rFonts w:ascii="Arial" w:hAnsi="Arial" w:cs="Arial"/>
                <w:b/>
              </w:rPr>
            </w:pPr>
            <w:r w:rsidRPr="006B278E">
              <w:rPr>
                <w:rFonts w:ascii="Arial" w:hAnsi="Arial" w:cs="Arial"/>
                <w:b/>
              </w:rPr>
              <w:t>Reţeaua</w:t>
            </w:r>
          </w:p>
          <w:p w:rsidR="00EE3120" w:rsidRPr="006B278E" w:rsidRDefault="00EE3120" w:rsidP="006A3D9D">
            <w:pPr>
              <w:rPr>
                <w:rFonts w:ascii="Arial" w:hAnsi="Arial" w:cs="Arial"/>
                <w:b/>
              </w:rPr>
            </w:pPr>
            <w:r w:rsidRPr="006B278E">
              <w:rPr>
                <w:rFonts w:ascii="Arial" w:hAnsi="Arial" w:cs="Arial"/>
                <w:b/>
              </w:rPr>
              <w:t>de canalizare</w:t>
            </w:r>
          </w:p>
          <w:p w:rsidR="00EE3120" w:rsidRPr="006B278E" w:rsidRDefault="00EE3120" w:rsidP="006A3D9D">
            <w:pPr>
              <w:rPr>
                <w:rFonts w:ascii="Arial" w:hAnsi="Arial" w:cs="Arial"/>
                <w:b/>
              </w:rPr>
            </w:pPr>
            <w:r w:rsidRPr="006B278E">
              <w:rPr>
                <w:rFonts w:ascii="Arial" w:hAnsi="Arial" w:cs="Arial"/>
                <w:b/>
              </w:rPr>
              <w:t>- lungime</w:t>
            </w:r>
          </w:p>
        </w:tc>
        <w:tc>
          <w:tcPr>
            <w:tcW w:w="1418" w:type="dxa"/>
            <w:vMerge w:val="restart"/>
            <w:shd w:val="clear" w:color="auto" w:fill="D9D9D9"/>
            <w:vAlign w:val="center"/>
          </w:tcPr>
          <w:p w:rsidR="00EE3120" w:rsidRPr="006B278E" w:rsidRDefault="00EE3120" w:rsidP="006A3D9D">
            <w:pPr>
              <w:rPr>
                <w:rFonts w:ascii="Arial" w:hAnsi="Arial" w:cs="Arial"/>
                <w:b/>
              </w:rPr>
            </w:pPr>
            <w:r w:rsidRPr="006B278E">
              <w:rPr>
                <w:rFonts w:ascii="Arial" w:hAnsi="Arial" w:cs="Arial"/>
                <w:b/>
              </w:rPr>
              <w:t>Volum de apă</w:t>
            </w:r>
          </w:p>
          <w:p w:rsidR="00EE3120" w:rsidRPr="006B278E" w:rsidRDefault="00EE3120" w:rsidP="006A3D9D">
            <w:pPr>
              <w:rPr>
                <w:rFonts w:ascii="Arial" w:hAnsi="Arial" w:cs="Arial"/>
                <w:b/>
              </w:rPr>
            </w:pPr>
            <w:r w:rsidRPr="006B278E">
              <w:rPr>
                <w:rFonts w:ascii="Arial" w:hAnsi="Arial" w:cs="Arial"/>
                <w:b/>
              </w:rPr>
              <w:t>evacuat în 2013</w:t>
            </w:r>
          </w:p>
        </w:tc>
        <w:tc>
          <w:tcPr>
            <w:tcW w:w="3745" w:type="dxa"/>
            <w:gridSpan w:val="2"/>
            <w:shd w:val="clear" w:color="auto" w:fill="D9D9D9"/>
            <w:vAlign w:val="center"/>
          </w:tcPr>
          <w:p w:rsidR="00EE3120" w:rsidRPr="006B278E" w:rsidRDefault="00EE3120" w:rsidP="006A3D9D">
            <w:pPr>
              <w:jc w:val="center"/>
              <w:rPr>
                <w:rFonts w:ascii="Arial" w:hAnsi="Arial" w:cs="Arial"/>
                <w:b/>
              </w:rPr>
            </w:pPr>
            <w:r w:rsidRPr="006B278E">
              <w:rPr>
                <w:rFonts w:ascii="Arial" w:hAnsi="Arial" w:cs="Arial"/>
                <w:b/>
              </w:rPr>
              <w:t>Număr de locuitori</w:t>
            </w:r>
          </w:p>
        </w:tc>
      </w:tr>
      <w:tr w:rsidR="00EE3120" w:rsidRPr="006B278E" w:rsidTr="006A3D9D">
        <w:trPr>
          <w:trHeight w:val="1084"/>
        </w:trPr>
        <w:tc>
          <w:tcPr>
            <w:tcW w:w="630" w:type="dxa"/>
            <w:vMerge/>
            <w:shd w:val="clear" w:color="auto" w:fill="D9D9D9"/>
            <w:vAlign w:val="center"/>
          </w:tcPr>
          <w:p w:rsidR="00EE3120" w:rsidRPr="006B278E" w:rsidRDefault="00EE3120" w:rsidP="006A3D9D">
            <w:pPr>
              <w:rPr>
                <w:rFonts w:ascii="Arial" w:hAnsi="Arial" w:cs="Arial"/>
                <w:b/>
              </w:rPr>
            </w:pPr>
          </w:p>
        </w:tc>
        <w:tc>
          <w:tcPr>
            <w:tcW w:w="1070" w:type="dxa"/>
            <w:vMerge/>
            <w:shd w:val="clear" w:color="auto" w:fill="D9D9D9"/>
            <w:vAlign w:val="center"/>
          </w:tcPr>
          <w:p w:rsidR="00EE3120" w:rsidRPr="006B278E" w:rsidRDefault="00EE3120" w:rsidP="006A3D9D">
            <w:pPr>
              <w:rPr>
                <w:rFonts w:ascii="Arial" w:hAnsi="Arial" w:cs="Arial"/>
                <w:b/>
              </w:rPr>
            </w:pPr>
          </w:p>
        </w:tc>
        <w:tc>
          <w:tcPr>
            <w:tcW w:w="1385" w:type="dxa"/>
            <w:vMerge/>
            <w:shd w:val="clear" w:color="auto" w:fill="D9D9D9"/>
            <w:vAlign w:val="center"/>
          </w:tcPr>
          <w:p w:rsidR="00EE3120" w:rsidRPr="006B278E" w:rsidRDefault="00EE3120" w:rsidP="006A3D9D">
            <w:pPr>
              <w:rPr>
                <w:rFonts w:ascii="Arial" w:hAnsi="Arial" w:cs="Arial"/>
                <w:b/>
              </w:rPr>
            </w:pPr>
          </w:p>
        </w:tc>
        <w:tc>
          <w:tcPr>
            <w:tcW w:w="1418" w:type="dxa"/>
            <w:vMerge/>
            <w:shd w:val="clear" w:color="auto" w:fill="D9D9D9"/>
            <w:vAlign w:val="center"/>
          </w:tcPr>
          <w:p w:rsidR="00EE3120" w:rsidRPr="006B278E" w:rsidRDefault="00EE3120" w:rsidP="006A3D9D">
            <w:pPr>
              <w:rPr>
                <w:rFonts w:ascii="Arial" w:hAnsi="Arial" w:cs="Arial"/>
                <w:b/>
              </w:rPr>
            </w:pPr>
          </w:p>
        </w:tc>
        <w:tc>
          <w:tcPr>
            <w:tcW w:w="1134" w:type="dxa"/>
            <w:shd w:val="clear" w:color="auto" w:fill="D9D9D9"/>
            <w:vAlign w:val="center"/>
          </w:tcPr>
          <w:p w:rsidR="00EE3120" w:rsidRPr="006B278E" w:rsidRDefault="00EE3120" w:rsidP="006A3D9D">
            <w:pPr>
              <w:jc w:val="center"/>
              <w:rPr>
                <w:rFonts w:ascii="Arial" w:hAnsi="Arial" w:cs="Arial"/>
                <w:b/>
              </w:rPr>
            </w:pPr>
            <w:r w:rsidRPr="006B278E">
              <w:rPr>
                <w:rFonts w:ascii="Arial" w:hAnsi="Arial" w:cs="Arial"/>
                <w:b/>
              </w:rPr>
              <w:t>Total</w:t>
            </w:r>
          </w:p>
        </w:tc>
        <w:tc>
          <w:tcPr>
            <w:tcW w:w="2611" w:type="dxa"/>
            <w:shd w:val="clear" w:color="auto" w:fill="D9D9D9"/>
            <w:vAlign w:val="center"/>
          </w:tcPr>
          <w:p w:rsidR="00EE3120" w:rsidRPr="006B278E" w:rsidRDefault="00EE3120" w:rsidP="006A3D9D">
            <w:pPr>
              <w:rPr>
                <w:rFonts w:ascii="Arial" w:hAnsi="Arial" w:cs="Arial"/>
                <w:b/>
              </w:rPr>
            </w:pPr>
            <w:r w:rsidRPr="006B278E">
              <w:rPr>
                <w:rFonts w:ascii="Arial" w:hAnsi="Arial" w:cs="Arial"/>
                <w:b/>
              </w:rPr>
              <w:t>Număr/ procent utilizatori racordaţi la reţeaua de canalizare</w:t>
            </w:r>
          </w:p>
        </w:tc>
      </w:tr>
      <w:tr w:rsidR="00EE3120" w:rsidRPr="006B278E" w:rsidTr="006A3D9D">
        <w:tc>
          <w:tcPr>
            <w:tcW w:w="630" w:type="dxa"/>
            <w:vMerge/>
            <w:shd w:val="clear" w:color="auto" w:fill="D9D9D9"/>
            <w:vAlign w:val="center"/>
          </w:tcPr>
          <w:p w:rsidR="00EE3120" w:rsidRPr="006B278E" w:rsidRDefault="00EE3120" w:rsidP="006A3D9D">
            <w:pPr>
              <w:rPr>
                <w:rFonts w:ascii="Arial" w:hAnsi="Arial" w:cs="Arial"/>
              </w:rPr>
            </w:pPr>
          </w:p>
        </w:tc>
        <w:tc>
          <w:tcPr>
            <w:tcW w:w="1070" w:type="dxa"/>
            <w:vMerge/>
            <w:shd w:val="clear" w:color="auto" w:fill="D9D9D9"/>
            <w:vAlign w:val="center"/>
          </w:tcPr>
          <w:p w:rsidR="00EE3120" w:rsidRPr="006B278E" w:rsidRDefault="00EE3120" w:rsidP="006A3D9D">
            <w:pPr>
              <w:rPr>
                <w:rFonts w:ascii="Arial" w:hAnsi="Arial" w:cs="Arial"/>
                <w:b/>
              </w:rPr>
            </w:pPr>
          </w:p>
        </w:tc>
        <w:tc>
          <w:tcPr>
            <w:tcW w:w="1385" w:type="dxa"/>
            <w:shd w:val="clear" w:color="auto" w:fill="D9D9D9"/>
            <w:vAlign w:val="center"/>
          </w:tcPr>
          <w:p w:rsidR="00EE3120" w:rsidRPr="006B278E" w:rsidRDefault="00EE3120" w:rsidP="006A3D9D">
            <w:pPr>
              <w:jc w:val="center"/>
              <w:rPr>
                <w:rFonts w:ascii="Arial" w:hAnsi="Arial" w:cs="Arial"/>
              </w:rPr>
            </w:pPr>
            <w:r w:rsidRPr="006B278E">
              <w:rPr>
                <w:rFonts w:ascii="Arial" w:hAnsi="Arial" w:cs="Arial"/>
              </w:rPr>
              <w:t>(km)</w:t>
            </w:r>
          </w:p>
        </w:tc>
        <w:tc>
          <w:tcPr>
            <w:tcW w:w="1418" w:type="dxa"/>
            <w:shd w:val="clear" w:color="auto" w:fill="D9D9D9"/>
            <w:vAlign w:val="center"/>
          </w:tcPr>
          <w:p w:rsidR="00EE3120" w:rsidRPr="006B278E" w:rsidRDefault="00EE3120" w:rsidP="006A3D9D">
            <w:pPr>
              <w:jc w:val="center"/>
              <w:rPr>
                <w:rFonts w:ascii="Arial" w:hAnsi="Arial" w:cs="Arial"/>
              </w:rPr>
            </w:pPr>
            <w:r w:rsidRPr="006B278E">
              <w:rPr>
                <w:rFonts w:ascii="Arial" w:hAnsi="Arial" w:cs="Arial"/>
              </w:rPr>
              <w:t>(mc)</w:t>
            </w:r>
          </w:p>
        </w:tc>
        <w:tc>
          <w:tcPr>
            <w:tcW w:w="1134" w:type="dxa"/>
            <w:shd w:val="clear" w:color="auto" w:fill="D9D9D9"/>
            <w:vAlign w:val="center"/>
          </w:tcPr>
          <w:p w:rsidR="00EE3120" w:rsidRPr="006B278E" w:rsidRDefault="00EE3120" w:rsidP="006A3D9D">
            <w:pPr>
              <w:jc w:val="center"/>
              <w:rPr>
                <w:rFonts w:ascii="Arial" w:hAnsi="Arial" w:cs="Arial"/>
              </w:rPr>
            </w:pPr>
            <w:r w:rsidRPr="006B278E">
              <w:rPr>
                <w:rFonts w:ascii="Arial" w:hAnsi="Arial" w:cs="Arial"/>
              </w:rPr>
              <w:t>(pers.)</w:t>
            </w:r>
          </w:p>
        </w:tc>
        <w:tc>
          <w:tcPr>
            <w:tcW w:w="2611" w:type="dxa"/>
            <w:shd w:val="clear" w:color="auto" w:fill="D9D9D9"/>
            <w:vAlign w:val="center"/>
          </w:tcPr>
          <w:p w:rsidR="00EE3120" w:rsidRPr="006B278E" w:rsidRDefault="00EE3120" w:rsidP="006A3D9D">
            <w:pPr>
              <w:jc w:val="center"/>
              <w:rPr>
                <w:rFonts w:ascii="Arial" w:hAnsi="Arial" w:cs="Arial"/>
              </w:rPr>
            </w:pPr>
            <w:r w:rsidRPr="006B278E">
              <w:rPr>
                <w:rFonts w:ascii="Arial" w:hAnsi="Arial" w:cs="Arial"/>
              </w:rPr>
              <w:t>(pers. / % )</w:t>
            </w:r>
          </w:p>
        </w:tc>
      </w:tr>
      <w:tr w:rsidR="00EE3120" w:rsidRPr="006B278E" w:rsidTr="006A3D9D">
        <w:tc>
          <w:tcPr>
            <w:tcW w:w="630" w:type="dxa"/>
            <w:vAlign w:val="center"/>
          </w:tcPr>
          <w:p w:rsidR="00EE3120" w:rsidRPr="006B278E" w:rsidRDefault="00EE3120" w:rsidP="00ED3802">
            <w:pPr>
              <w:numPr>
                <w:ilvl w:val="0"/>
                <w:numId w:val="95"/>
              </w:numPr>
              <w:ind w:left="0" w:firstLine="0"/>
              <w:rPr>
                <w:rFonts w:ascii="Arial" w:hAnsi="Arial" w:cs="Arial"/>
              </w:rPr>
            </w:pPr>
          </w:p>
        </w:tc>
        <w:tc>
          <w:tcPr>
            <w:tcW w:w="1070" w:type="dxa"/>
          </w:tcPr>
          <w:p w:rsidR="00EE3120" w:rsidRPr="006B278E" w:rsidRDefault="00EE3120" w:rsidP="006A3D9D">
            <w:pPr>
              <w:rPr>
                <w:rFonts w:ascii="Arial" w:hAnsi="Arial" w:cs="Arial"/>
                <w:b/>
              </w:rPr>
            </w:pPr>
            <w:r w:rsidRPr="006B278E">
              <w:rPr>
                <w:rFonts w:ascii="Arial" w:hAnsi="Arial" w:cs="Arial"/>
                <w:b/>
              </w:rPr>
              <w:t>Brăila</w:t>
            </w:r>
          </w:p>
        </w:tc>
        <w:tc>
          <w:tcPr>
            <w:tcW w:w="1385" w:type="dxa"/>
          </w:tcPr>
          <w:p w:rsidR="00EE3120" w:rsidRPr="006B278E" w:rsidRDefault="00EE3120" w:rsidP="006A3D9D">
            <w:pPr>
              <w:jc w:val="center"/>
              <w:rPr>
                <w:rFonts w:ascii="Arial" w:hAnsi="Arial" w:cs="Arial"/>
              </w:rPr>
            </w:pPr>
            <w:r w:rsidRPr="006B278E">
              <w:rPr>
                <w:rFonts w:ascii="Arial" w:hAnsi="Arial" w:cs="Arial"/>
              </w:rPr>
              <w:t>270</w:t>
            </w:r>
          </w:p>
        </w:tc>
        <w:tc>
          <w:tcPr>
            <w:tcW w:w="1418" w:type="dxa"/>
            <w:vAlign w:val="center"/>
          </w:tcPr>
          <w:p w:rsidR="00EE3120" w:rsidRPr="006B278E" w:rsidRDefault="00EE3120" w:rsidP="006A3D9D">
            <w:pPr>
              <w:jc w:val="center"/>
              <w:rPr>
                <w:rFonts w:ascii="Arial" w:hAnsi="Arial" w:cs="Arial"/>
              </w:rPr>
            </w:pPr>
            <w:r w:rsidRPr="006B278E">
              <w:rPr>
                <w:rFonts w:ascii="Arial" w:hAnsi="Arial" w:cs="Arial"/>
              </w:rPr>
              <w:t>17 888 000</w:t>
            </w:r>
          </w:p>
        </w:tc>
        <w:tc>
          <w:tcPr>
            <w:tcW w:w="1134" w:type="dxa"/>
            <w:vAlign w:val="center"/>
          </w:tcPr>
          <w:p w:rsidR="00EE3120" w:rsidRPr="006B278E" w:rsidRDefault="00EE3120" w:rsidP="006A3D9D">
            <w:pPr>
              <w:jc w:val="center"/>
              <w:rPr>
                <w:rFonts w:ascii="Arial" w:hAnsi="Arial" w:cs="Arial"/>
              </w:rPr>
            </w:pPr>
            <w:r w:rsidRPr="006B278E">
              <w:rPr>
                <w:rFonts w:ascii="Arial" w:hAnsi="Arial" w:cs="Arial"/>
              </w:rPr>
              <w:t>296 941</w:t>
            </w:r>
          </w:p>
        </w:tc>
        <w:tc>
          <w:tcPr>
            <w:tcW w:w="2611" w:type="dxa"/>
            <w:vAlign w:val="center"/>
          </w:tcPr>
          <w:p w:rsidR="00EE3120" w:rsidRPr="006B278E" w:rsidRDefault="00EE3120" w:rsidP="006A3D9D">
            <w:pPr>
              <w:jc w:val="center"/>
              <w:rPr>
                <w:rFonts w:ascii="Arial" w:hAnsi="Arial" w:cs="Arial"/>
              </w:rPr>
            </w:pPr>
            <w:r w:rsidRPr="006B278E">
              <w:rPr>
                <w:rFonts w:ascii="Arial" w:hAnsi="Arial" w:cs="Arial"/>
              </w:rPr>
              <w:t>52%</w:t>
            </w:r>
          </w:p>
        </w:tc>
      </w:tr>
    </w:tbl>
    <w:p w:rsidR="0008092D" w:rsidRPr="00622C42" w:rsidRDefault="0008092D" w:rsidP="00EE3120">
      <w:pPr>
        <w:tabs>
          <w:tab w:val="left" w:pos="1655"/>
        </w:tabs>
        <w:rPr>
          <w:sz w:val="20"/>
          <w:szCs w:val="20"/>
          <w:lang w:val="it-IT"/>
        </w:rPr>
      </w:pPr>
    </w:p>
    <w:p w:rsidR="00243B1D" w:rsidRPr="00622C42" w:rsidRDefault="00243B1D" w:rsidP="008A5C7D">
      <w:pPr>
        <w:tabs>
          <w:tab w:val="left" w:pos="1260"/>
          <w:tab w:val="left" w:leader="dot" w:pos="8820"/>
        </w:tabs>
        <w:ind w:right="340"/>
        <w:rPr>
          <w:b/>
          <w:sz w:val="20"/>
          <w:szCs w:val="20"/>
          <w:lang w:val="ro-RO"/>
        </w:rPr>
      </w:pPr>
    </w:p>
    <w:p w:rsidR="00344018" w:rsidRPr="00622C42" w:rsidRDefault="00344018" w:rsidP="008A5C7D">
      <w:pPr>
        <w:tabs>
          <w:tab w:val="left" w:pos="1260"/>
          <w:tab w:val="left" w:leader="dot" w:pos="8820"/>
        </w:tabs>
        <w:ind w:right="340"/>
        <w:rPr>
          <w:b/>
          <w:sz w:val="20"/>
          <w:szCs w:val="20"/>
          <w:lang w:val="ro-RO"/>
        </w:rPr>
      </w:pPr>
    </w:p>
    <w:p w:rsidR="009C6A6E" w:rsidRPr="00622C42" w:rsidRDefault="009C6A6E" w:rsidP="009C6A6E">
      <w:pPr>
        <w:jc w:val="both"/>
        <w:rPr>
          <w:b/>
          <w:sz w:val="20"/>
          <w:szCs w:val="20"/>
        </w:rPr>
      </w:pPr>
    </w:p>
    <w:p w:rsidR="00BC48B2" w:rsidRPr="00622C42" w:rsidRDefault="00BC48B2" w:rsidP="009C6A6E">
      <w:pPr>
        <w:jc w:val="both"/>
        <w:rPr>
          <w:b/>
          <w:sz w:val="20"/>
          <w:szCs w:val="20"/>
        </w:rPr>
      </w:pPr>
    </w:p>
    <w:p w:rsidR="00EE3120" w:rsidRDefault="00EE3120" w:rsidP="009C6A6E">
      <w:pPr>
        <w:jc w:val="both"/>
        <w:rPr>
          <w:b/>
          <w:sz w:val="20"/>
          <w:szCs w:val="20"/>
        </w:rPr>
      </w:pPr>
    </w:p>
    <w:p w:rsidR="00EE3120" w:rsidRDefault="00EE3120" w:rsidP="009C6A6E">
      <w:pPr>
        <w:jc w:val="both"/>
        <w:rPr>
          <w:b/>
          <w:sz w:val="20"/>
          <w:szCs w:val="20"/>
        </w:rPr>
      </w:pPr>
    </w:p>
    <w:p w:rsidR="00EE3120" w:rsidRDefault="00EE3120" w:rsidP="009C6A6E">
      <w:pPr>
        <w:jc w:val="both"/>
        <w:rPr>
          <w:b/>
          <w:sz w:val="20"/>
          <w:szCs w:val="20"/>
        </w:rPr>
      </w:pPr>
    </w:p>
    <w:p w:rsidR="00EE3120" w:rsidRDefault="00EE3120" w:rsidP="009C6A6E">
      <w:pPr>
        <w:jc w:val="both"/>
        <w:rPr>
          <w:b/>
          <w:sz w:val="20"/>
          <w:szCs w:val="20"/>
        </w:rPr>
      </w:pPr>
    </w:p>
    <w:p w:rsidR="00EE3120" w:rsidRDefault="00EE3120" w:rsidP="009C6A6E">
      <w:pPr>
        <w:jc w:val="both"/>
        <w:rPr>
          <w:b/>
          <w:sz w:val="20"/>
          <w:szCs w:val="20"/>
        </w:rPr>
      </w:pPr>
    </w:p>
    <w:p w:rsidR="00EE3120" w:rsidRDefault="00EE3120" w:rsidP="009C6A6E">
      <w:pPr>
        <w:jc w:val="both"/>
        <w:rPr>
          <w:b/>
          <w:sz w:val="20"/>
          <w:szCs w:val="20"/>
        </w:rPr>
      </w:pPr>
    </w:p>
    <w:p w:rsidR="00EE3120" w:rsidRPr="007F56FC" w:rsidRDefault="00EE3120" w:rsidP="00EE3120">
      <w:pPr>
        <w:rPr>
          <w:rFonts w:ascii="Arial" w:hAnsi="Arial" w:cs="Arial"/>
        </w:rPr>
      </w:pPr>
      <w:r w:rsidRPr="007F56FC">
        <w:rPr>
          <w:rFonts w:ascii="Arial" w:hAnsi="Arial" w:cs="Arial"/>
          <w:b/>
        </w:rPr>
        <w:t xml:space="preserve">3.5.2 - Substanţe poluante şi indicatorii de poluare în apele uzate </w:t>
      </w:r>
    </w:p>
    <w:p w:rsidR="00EE3120" w:rsidRDefault="00EE3120" w:rsidP="001A6B20">
      <w:pPr>
        <w:rPr>
          <w:b/>
          <w:sz w:val="20"/>
          <w:szCs w:val="20"/>
        </w:rPr>
      </w:pPr>
      <w:r w:rsidRPr="007F56FC">
        <w:rPr>
          <w:rFonts w:ascii="Arial" w:hAnsi="Arial" w:cs="Arial"/>
        </w:rPr>
        <w:t xml:space="preserve"> </w:t>
      </w:r>
      <w:r w:rsidR="007F56FC" w:rsidRPr="006B278E">
        <w:rPr>
          <w:rFonts w:ascii="Arial" w:hAnsi="Arial" w:cs="Arial"/>
          <w:b/>
        </w:rPr>
        <w:t>Tabel 3.5.2.1.</w:t>
      </w:r>
    </w:p>
    <w:tbl>
      <w:tblPr>
        <w:tblW w:w="10124" w:type="dxa"/>
        <w:tblInd w:w="108" w:type="dxa"/>
        <w:tblLayout w:type="fixed"/>
        <w:tblLook w:val="0000"/>
      </w:tblPr>
      <w:tblGrid>
        <w:gridCol w:w="2092"/>
        <w:gridCol w:w="2268"/>
        <w:gridCol w:w="1292"/>
        <w:gridCol w:w="1825"/>
        <w:gridCol w:w="2647"/>
      </w:tblGrid>
      <w:tr w:rsidR="00EE3120" w:rsidRPr="006B278E" w:rsidTr="00EA2873">
        <w:trPr>
          <w:trHeight w:val="360"/>
        </w:trPr>
        <w:tc>
          <w:tcPr>
            <w:tcW w:w="2092" w:type="dxa"/>
            <w:tcBorders>
              <w:top w:val="single" w:sz="4" w:space="0" w:color="000000"/>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rPr>
                <w:rFonts w:ascii="Arial" w:hAnsi="Arial" w:cs="Arial"/>
                <w:b/>
                <w:sz w:val="20"/>
                <w:szCs w:val="20"/>
              </w:rPr>
            </w:pPr>
            <w:r w:rsidRPr="006B278E">
              <w:rPr>
                <w:rFonts w:ascii="Arial" w:hAnsi="Arial" w:cs="Arial"/>
                <w:b/>
                <w:sz w:val="20"/>
                <w:szCs w:val="20"/>
              </w:rPr>
              <w:lastRenderedPageBreak/>
              <w:t>Surse de poluare</w:t>
            </w:r>
          </w:p>
        </w:tc>
        <w:tc>
          <w:tcPr>
            <w:tcW w:w="2268" w:type="dxa"/>
            <w:tcBorders>
              <w:top w:val="single" w:sz="4" w:space="0" w:color="000000"/>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rPr>
                <w:rFonts w:ascii="Arial" w:hAnsi="Arial" w:cs="Arial"/>
                <w:b/>
                <w:sz w:val="20"/>
                <w:szCs w:val="20"/>
              </w:rPr>
            </w:pPr>
            <w:r w:rsidRPr="006B278E">
              <w:rPr>
                <w:rFonts w:ascii="Arial" w:hAnsi="Arial" w:cs="Arial"/>
                <w:b/>
                <w:sz w:val="20"/>
                <w:szCs w:val="20"/>
              </w:rPr>
              <w:t>Domeniu</w:t>
            </w:r>
          </w:p>
          <w:p w:rsidR="00EE3120" w:rsidRPr="006B278E" w:rsidRDefault="00EE3120" w:rsidP="006A3D9D">
            <w:pPr>
              <w:keepNext/>
              <w:keepLines/>
              <w:rPr>
                <w:rFonts w:ascii="Arial" w:hAnsi="Arial" w:cs="Arial"/>
                <w:b/>
                <w:sz w:val="20"/>
                <w:szCs w:val="20"/>
              </w:rPr>
            </w:pPr>
            <w:r w:rsidRPr="006B278E">
              <w:rPr>
                <w:rFonts w:ascii="Arial" w:hAnsi="Arial" w:cs="Arial"/>
                <w:b/>
                <w:sz w:val="20"/>
                <w:szCs w:val="20"/>
              </w:rPr>
              <w:t>de activitate</w:t>
            </w:r>
          </w:p>
        </w:tc>
        <w:tc>
          <w:tcPr>
            <w:tcW w:w="1292" w:type="dxa"/>
            <w:tcBorders>
              <w:top w:val="single" w:sz="4" w:space="0" w:color="000000"/>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rPr>
                <w:rFonts w:ascii="Arial" w:hAnsi="Arial" w:cs="Arial"/>
                <w:b/>
                <w:sz w:val="20"/>
                <w:szCs w:val="20"/>
              </w:rPr>
            </w:pPr>
            <w:r w:rsidRPr="006B278E">
              <w:rPr>
                <w:rFonts w:ascii="Arial" w:hAnsi="Arial" w:cs="Arial"/>
                <w:b/>
                <w:sz w:val="20"/>
                <w:szCs w:val="20"/>
              </w:rPr>
              <w:t>Emisar</w:t>
            </w:r>
          </w:p>
        </w:tc>
        <w:tc>
          <w:tcPr>
            <w:tcW w:w="1825" w:type="dxa"/>
            <w:tcBorders>
              <w:top w:val="single" w:sz="4" w:space="0" w:color="000000"/>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rPr>
                <w:rFonts w:ascii="Arial" w:hAnsi="Arial" w:cs="Arial"/>
                <w:b/>
                <w:sz w:val="20"/>
                <w:szCs w:val="20"/>
              </w:rPr>
            </w:pPr>
            <w:r w:rsidRPr="006B278E">
              <w:rPr>
                <w:rFonts w:ascii="Arial" w:hAnsi="Arial" w:cs="Arial"/>
                <w:b/>
                <w:sz w:val="20"/>
                <w:szCs w:val="20"/>
              </w:rPr>
              <w:t xml:space="preserve">Volum ape uzate evacuate în 2013 </w:t>
            </w:r>
          </w:p>
          <w:p w:rsidR="00EE3120" w:rsidRPr="006B278E" w:rsidRDefault="00EE3120" w:rsidP="006A3D9D">
            <w:pPr>
              <w:keepNext/>
              <w:keepLines/>
              <w:rPr>
                <w:rFonts w:ascii="Arial" w:hAnsi="Arial" w:cs="Arial"/>
                <w:b/>
                <w:sz w:val="20"/>
                <w:szCs w:val="20"/>
              </w:rPr>
            </w:pPr>
            <w:r w:rsidRPr="006B278E">
              <w:rPr>
                <w:rFonts w:ascii="Arial" w:hAnsi="Arial" w:cs="Arial"/>
                <w:b/>
                <w:sz w:val="20"/>
                <w:szCs w:val="20"/>
              </w:rPr>
              <w:t>(mii. mc)</w:t>
            </w:r>
          </w:p>
        </w:tc>
        <w:tc>
          <w:tcPr>
            <w:tcW w:w="264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E3120" w:rsidRPr="006B278E" w:rsidRDefault="00EE3120" w:rsidP="006A3D9D">
            <w:pPr>
              <w:keepNext/>
              <w:keepLines/>
              <w:snapToGrid w:val="0"/>
              <w:rPr>
                <w:rFonts w:ascii="Arial" w:hAnsi="Arial" w:cs="Arial"/>
                <w:b/>
                <w:sz w:val="20"/>
                <w:szCs w:val="20"/>
              </w:rPr>
            </w:pPr>
            <w:r w:rsidRPr="006B278E">
              <w:rPr>
                <w:rFonts w:ascii="Arial" w:hAnsi="Arial" w:cs="Arial"/>
                <w:b/>
                <w:sz w:val="20"/>
                <w:szCs w:val="20"/>
              </w:rPr>
              <w:t>Poluanţi</w:t>
            </w:r>
          </w:p>
          <w:p w:rsidR="00EE3120" w:rsidRPr="006B278E" w:rsidRDefault="00EE3120" w:rsidP="006A3D9D">
            <w:pPr>
              <w:keepNext/>
              <w:keepLines/>
              <w:rPr>
                <w:rFonts w:ascii="Arial" w:hAnsi="Arial" w:cs="Arial"/>
                <w:sz w:val="20"/>
                <w:szCs w:val="20"/>
              </w:rPr>
            </w:pPr>
            <w:r w:rsidRPr="006B278E">
              <w:rPr>
                <w:rFonts w:ascii="Arial" w:hAnsi="Arial" w:cs="Arial"/>
                <w:b/>
                <w:sz w:val="20"/>
                <w:szCs w:val="20"/>
              </w:rPr>
              <w:t>specifici</w:t>
            </w:r>
          </w:p>
        </w:tc>
      </w:tr>
      <w:tr w:rsidR="00EE3120" w:rsidRPr="006B278E" w:rsidTr="00EA2873">
        <w:trPr>
          <w:trHeight w:val="360"/>
        </w:trPr>
        <w:tc>
          <w:tcPr>
            <w:tcW w:w="20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rPr>
              <w:t>SC PROMEX S.A.</w:t>
            </w:r>
          </w:p>
        </w:tc>
        <w:tc>
          <w:tcPr>
            <w:tcW w:w="2268"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Industrie metalurgică, grea</w:t>
            </w:r>
          </w:p>
        </w:tc>
        <w:tc>
          <w:tcPr>
            <w:tcW w:w="12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Fluviul Dunărea</w:t>
            </w:r>
          </w:p>
          <w:p w:rsidR="00EE3120" w:rsidRPr="006B278E" w:rsidRDefault="00EE3120" w:rsidP="006A3D9D">
            <w:pPr>
              <w:keepNext/>
              <w:keepLines/>
              <w:snapToGrid w:val="0"/>
              <w:jc w:val="center"/>
              <w:rPr>
                <w:rFonts w:ascii="Arial" w:hAnsi="Arial" w:cs="Arial"/>
                <w:sz w:val="20"/>
                <w:szCs w:val="20"/>
              </w:rPr>
            </w:pPr>
            <w:r w:rsidRPr="006B278E">
              <w:rPr>
                <w:rFonts w:ascii="Arial" w:hAnsi="Arial" w:cs="Arial"/>
                <w:sz w:val="20"/>
                <w:szCs w:val="20"/>
                <w:lang w:val="it-IT"/>
              </w:rPr>
              <w:t>prin Stația de Epurare</w:t>
            </w:r>
          </w:p>
        </w:tc>
        <w:tc>
          <w:tcPr>
            <w:tcW w:w="1825"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rPr>
            </w:pPr>
            <w:r w:rsidRPr="006B278E">
              <w:rPr>
                <w:rFonts w:ascii="Arial" w:hAnsi="Arial" w:cs="Arial"/>
                <w:sz w:val="20"/>
                <w:szCs w:val="20"/>
              </w:rPr>
              <w:t>199,232</w:t>
            </w:r>
          </w:p>
          <w:p w:rsidR="00EE3120" w:rsidRPr="006B278E" w:rsidRDefault="00EE3120" w:rsidP="006A3D9D">
            <w:pPr>
              <w:snapToGrid w:val="0"/>
              <w:jc w:val="center"/>
              <w:rPr>
                <w:rFonts w:ascii="Arial" w:hAnsi="Arial" w:cs="Arial"/>
                <w:sz w:val="20"/>
                <w:szCs w:val="20"/>
              </w:rPr>
            </w:pPr>
          </w:p>
        </w:tc>
        <w:tc>
          <w:tcPr>
            <w:tcW w:w="2647" w:type="dxa"/>
            <w:tcBorders>
              <w:left w:val="single" w:sz="4" w:space="0" w:color="000000"/>
              <w:bottom w:val="single" w:sz="4" w:space="0" w:color="000000"/>
              <w:right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lang w:val="it-IT"/>
              </w:rPr>
              <w:t xml:space="preserve">Materii în suspensie, CBO5, CCOCr,  P, reziduu filtrat la 105 </w:t>
            </w:r>
            <w:r w:rsidRPr="006B278E">
              <w:rPr>
                <w:rFonts w:ascii="Arial" w:hAnsi="Arial" w:cs="Arial"/>
                <w:sz w:val="20"/>
                <w:szCs w:val="20"/>
                <w:vertAlign w:val="superscript"/>
                <w:lang w:val="it-IT"/>
              </w:rPr>
              <w:t>0</w:t>
            </w:r>
            <w:r w:rsidRPr="006B278E">
              <w:rPr>
                <w:rFonts w:ascii="Arial" w:hAnsi="Arial" w:cs="Arial"/>
                <w:sz w:val="20"/>
                <w:szCs w:val="20"/>
                <w:lang w:val="it-IT"/>
              </w:rPr>
              <w:t>C, azot amoniacal,fosfor total, conductivitate, metale</w:t>
            </w:r>
          </w:p>
        </w:tc>
      </w:tr>
      <w:tr w:rsidR="00EE3120" w:rsidRPr="006B278E" w:rsidTr="00EA2873">
        <w:trPr>
          <w:trHeight w:val="360"/>
        </w:trPr>
        <w:tc>
          <w:tcPr>
            <w:tcW w:w="20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rPr>
              <w:t>VARD  Brăila S.A</w:t>
            </w:r>
          </w:p>
        </w:tc>
        <w:tc>
          <w:tcPr>
            <w:tcW w:w="2268"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Industrie metalurgică, grea</w:t>
            </w:r>
          </w:p>
        </w:tc>
        <w:tc>
          <w:tcPr>
            <w:tcW w:w="12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Fluviul Dunărea</w:t>
            </w:r>
          </w:p>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prin Stația de Epurare</w:t>
            </w:r>
          </w:p>
        </w:tc>
        <w:tc>
          <w:tcPr>
            <w:tcW w:w="1825"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173,823</w:t>
            </w:r>
          </w:p>
        </w:tc>
        <w:tc>
          <w:tcPr>
            <w:tcW w:w="2647" w:type="dxa"/>
            <w:tcBorders>
              <w:left w:val="single" w:sz="4" w:space="0" w:color="000000"/>
              <w:bottom w:val="single" w:sz="4" w:space="0" w:color="000000"/>
              <w:right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lang w:val="it-IT"/>
              </w:rPr>
              <w:t xml:space="preserve">Materii în suspensie, CBO5, CCOCr,  P, reziduu filtrat la 105 </w:t>
            </w:r>
            <w:r w:rsidRPr="006B278E">
              <w:rPr>
                <w:rFonts w:ascii="Arial" w:hAnsi="Arial" w:cs="Arial"/>
                <w:sz w:val="20"/>
                <w:szCs w:val="20"/>
                <w:vertAlign w:val="superscript"/>
                <w:lang w:val="it-IT"/>
              </w:rPr>
              <w:t>0</w:t>
            </w:r>
            <w:r w:rsidRPr="006B278E">
              <w:rPr>
                <w:rFonts w:ascii="Arial" w:hAnsi="Arial" w:cs="Arial"/>
                <w:sz w:val="20"/>
                <w:szCs w:val="20"/>
                <w:lang w:val="it-IT"/>
              </w:rPr>
              <w:t>C, azot amoniacal,fosfor total, conductivitate, metale</w:t>
            </w:r>
          </w:p>
        </w:tc>
      </w:tr>
      <w:tr w:rsidR="00EE3120" w:rsidRPr="006B278E" w:rsidTr="00EA2873">
        <w:trPr>
          <w:trHeight w:val="360"/>
        </w:trPr>
        <w:tc>
          <w:tcPr>
            <w:tcW w:w="20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rPr>
              <w:t>BRĂILA PROMENADA  MALL</w:t>
            </w:r>
          </w:p>
        </w:tc>
        <w:tc>
          <w:tcPr>
            <w:tcW w:w="2268"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Ind. cărnii,alimentație publică, comerț</w:t>
            </w:r>
          </w:p>
        </w:tc>
        <w:tc>
          <w:tcPr>
            <w:tcW w:w="12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Fluviul Dunărea</w:t>
            </w:r>
          </w:p>
          <w:p w:rsidR="00EE3120" w:rsidRPr="006B278E" w:rsidRDefault="00EE3120" w:rsidP="006A3D9D">
            <w:pPr>
              <w:keepNext/>
              <w:keepLines/>
              <w:snapToGrid w:val="0"/>
              <w:jc w:val="center"/>
              <w:rPr>
                <w:rFonts w:ascii="Arial" w:hAnsi="Arial" w:cs="Arial"/>
                <w:sz w:val="20"/>
                <w:szCs w:val="20"/>
              </w:rPr>
            </w:pPr>
            <w:r w:rsidRPr="006B278E">
              <w:rPr>
                <w:rFonts w:ascii="Arial" w:hAnsi="Arial" w:cs="Arial"/>
                <w:sz w:val="20"/>
                <w:szCs w:val="20"/>
                <w:lang w:val="it-IT"/>
              </w:rPr>
              <w:t>prin Stația de Epurare</w:t>
            </w:r>
          </w:p>
        </w:tc>
        <w:tc>
          <w:tcPr>
            <w:tcW w:w="1825"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rPr>
            </w:pPr>
            <w:r w:rsidRPr="006B278E">
              <w:rPr>
                <w:rFonts w:ascii="Arial" w:hAnsi="Arial" w:cs="Arial"/>
                <w:sz w:val="20"/>
                <w:szCs w:val="20"/>
              </w:rPr>
              <w:t>39,035</w:t>
            </w:r>
          </w:p>
        </w:tc>
        <w:tc>
          <w:tcPr>
            <w:tcW w:w="2647" w:type="dxa"/>
            <w:tcBorders>
              <w:left w:val="single" w:sz="4" w:space="0" w:color="000000"/>
              <w:bottom w:val="single" w:sz="4" w:space="0" w:color="000000"/>
              <w:right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p>
        </w:tc>
      </w:tr>
      <w:tr w:rsidR="00EE3120" w:rsidRPr="006B278E" w:rsidTr="00EA2873">
        <w:trPr>
          <w:trHeight w:val="360"/>
        </w:trPr>
        <w:tc>
          <w:tcPr>
            <w:tcW w:w="20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rPr>
              <w:t>S.C CENTOTRADING SRL</w:t>
            </w:r>
          </w:p>
        </w:tc>
        <w:tc>
          <w:tcPr>
            <w:tcW w:w="2268"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Industria cărnii</w:t>
            </w:r>
          </w:p>
        </w:tc>
        <w:tc>
          <w:tcPr>
            <w:tcW w:w="12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Fluviul Dunărea</w:t>
            </w:r>
          </w:p>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prin Stația de Epurare</w:t>
            </w:r>
          </w:p>
        </w:tc>
        <w:tc>
          <w:tcPr>
            <w:tcW w:w="1825"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1,1</w:t>
            </w:r>
          </w:p>
        </w:tc>
        <w:tc>
          <w:tcPr>
            <w:tcW w:w="2647" w:type="dxa"/>
            <w:tcBorders>
              <w:left w:val="single" w:sz="4" w:space="0" w:color="000000"/>
              <w:bottom w:val="single" w:sz="4" w:space="0" w:color="000000"/>
              <w:right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lang w:val="it-IT"/>
              </w:rPr>
              <w:t>Materii în suspensie, CBO5, CCOCr,  P,  azot amoniacal,fosfor total, substante extractibile in solventi organici, detergenti, fenoli</w:t>
            </w:r>
          </w:p>
        </w:tc>
      </w:tr>
      <w:tr w:rsidR="00EE3120" w:rsidRPr="006B278E" w:rsidTr="00EA2873">
        <w:trPr>
          <w:trHeight w:val="360"/>
        </w:trPr>
        <w:tc>
          <w:tcPr>
            <w:tcW w:w="20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rPr>
              <w:t>S.C.SOROLI COLA S.A</w:t>
            </w:r>
          </w:p>
        </w:tc>
        <w:tc>
          <w:tcPr>
            <w:tcW w:w="2268"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Industrie alimentară</w:t>
            </w:r>
          </w:p>
        </w:tc>
        <w:tc>
          <w:tcPr>
            <w:tcW w:w="12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Fluviul Dunărea</w:t>
            </w:r>
          </w:p>
          <w:p w:rsidR="00EE3120" w:rsidRPr="006B278E" w:rsidRDefault="00EE3120" w:rsidP="006A3D9D">
            <w:pPr>
              <w:keepNext/>
              <w:keepLines/>
              <w:snapToGrid w:val="0"/>
              <w:jc w:val="center"/>
              <w:rPr>
                <w:rFonts w:ascii="Arial" w:hAnsi="Arial" w:cs="Arial"/>
                <w:sz w:val="20"/>
                <w:szCs w:val="20"/>
              </w:rPr>
            </w:pPr>
            <w:r w:rsidRPr="006B278E">
              <w:rPr>
                <w:rFonts w:ascii="Arial" w:hAnsi="Arial" w:cs="Arial"/>
                <w:sz w:val="20"/>
                <w:szCs w:val="20"/>
                <w:lang w:val="it-IT"/>
              </w:rPr>
              <w:t>prin Stația de Epurare</w:t>
            </w:r>
          </w:p>
        </w:tc>
        <w:tc>
          <w:tcPr>
            <w:tcW w:w="1825"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53,57</w:t>
            </w:r>
          </w:p>
        </w:tc>
        <w:tc>
          <w:tcPr>
            <w:tcW w:w="2647" w:type="dxa"/>
            <w:tcBorders>
              <w:left w:val="single" w:sz="4" w:space="0" w:color="000000"/>
              <w:bottom w:val="single" w:sz="4" w:space="0" w:color="000000"/>
              <w:right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lang w:val="it-IT"/>
              </w:rPr>
              <w:t xml:space="preserve">Materii în suspensie, CBO5, CCOCr,  P, reziduu filtrat la 105 </w:t>
            </w:r>
            <w:r w:rsidRPr="006B278E">
              <w:rPr>
                <w:rFonts w:ascii="Arial" w:hAnsi="Arial" w:cs="Arial"/>
                <w:sz w:val="20"/>
                <w:szCs w:val="20"/>
                <w:vertAlign w:val="superscript"/>
                <w:lang w:val="it-IT"/>
              </w:rPr>
              <w:t>0</w:t>
            </w:r>
            <w:r w:rsidRPr="006B278E">
              <w:rPr>
                <w:rFonts w:ascii="Arial" w:hAnsi="Arial" w:cs="Arial"/>
                <w:sz w:val="20"/>
                <w:szCs w:val="20"/>
                <w:lang w:val="it-IT"/>
              </w:rPr>
              <w:t>C, azot amoniacal,fosfor total, substante extractibile in solventi organici, detergenti, fenoli</w:t>
            </w:r>
          </w:p>
        </w:tc>
      </w:tr>
      <w:tr w:rsidR="00EE3120" w:rsidRPr="006B278E" w:rsidTr="00EA2873">
        <w:trPr>
          <w:trHeight w:val="360"/>
        </w:trPr>
        <w:tc>
          <w:tcPr>
            <w:tcW w:w="20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rPr>
              <w:t>S.C.UNITA TURISM HOLDING LACU-SĂRAT</w:t>
            </w:r>
          </w:p>
        </w:tc>
        <w:tc>
          <w:tcPr>
            <w:tcW w:w="2268"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Serv. Tratament balnear</w:t>
            </w:r>
          </w:p>
        </w:tc>
        <w:tc>
          <w:tcPr>
            <w:tcW w:w="12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rPr>
            </w:pPr>
            <w:r w:rsidRPr="006B278E">
              <w:rPr>
                <w:rFonts w:ascii="Arial" w:hAnsi="Arial" w:cs="Arial"/>
                <w:sz w:val="20"/>
                <w:szCs w:val="20"/>
                <w:lang w:val="it-IT"/>
              </w:rPr>
              <w:t>Fluviul Dunărea</w:t>
            </w:r>
          </w:p>
        </w:tc>
        <w:tc>
          <w:tcPr>
            <w:tcW w:w="1825"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28,72</w:t>
            </w:r>
          </w:p>
        </w:tc>
        <w:tc>
          <w:tcPr>
            <w:tcW w:w="2647" w:type="dxa"/>
            <w:tcBorders>
              <w:left w:val="single" w:sz="4" w:space="0" w:color="000000"/>
              <w:bottom w:val="single" w:sz="4" w:space="0" w:color="000000"/>
              <w:right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lang w:val="it-IT"/>
              </w:rPr>
              <w:t xml:space="preserve">Materii în suspensie, CBO5, CCOCr,  P, reziduu filtrat la 105 </w:t>
            </w:r>
            <w:r w:rsidRPr="006B278E">
              <w:rPr>
                <w:rFonts w:ascii="Arial" w:hAnsi="Arial" w:cs="Arial"/>
                <w:sz w:val="20"/>
                <w:szCs w:val="20"/>
                <w:vertAlign w:val="superscript"/>
                <w:lang w:val="it-IT"/>
              </w:rPr>
              <w:t>0</w:t>
            </w:r>
            <w:r w:rsidRPr="006B278E">
              <w:rPr>
                <w:rFonts w:ascii="Arial" w:hAnsi="Arial" w:cs="Arial"/>
                <w:sz w:val="20"/>
                <w:szCs w:val="20"/>
                <w:lang w:val="it-IT"/>
              </w:rPr>
              <w:t>C, azot amoniacal,fosfor total, substante extractibile in solventi organici, detergenti, fenol</w:t>
            </w:r>
          </w:p>
        </w:tc>
      </w:tr>
      <w:tr w:rsidR="00EE3120" w:rsidRPr="006B278E" w:rsidTr="00EA2873">
        <w:trPr>
          <w:trHeight w:val="360"/>
        </w:trPr>
        <w:tc>
          <w:tcPr>
            <w:tcW w:w="20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rPr>
              <w:t>S.C.Demopan SRL</w:t>
            </w:r>
          </w:p>
        </w:tc>
        <w:tc>
          <w:tcPr>
            <w:tcW w:w="2268"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Panificație și patiserie</w:t>
            </w:r>
          </w:p>
        </w:tc>
        <w:tc>
          <w:tcPr>
            <w:tcW w:w="12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Fluviul Dunărea</w:t>
            </w:r>
          </w:p>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prin Stația de Epurare</w:t>
            </w:r>
          </w:p>
        </w:tc>
        <w:tc>
          <w:tcPr>
            <w:tcW w:w="1825"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4,1</w:t>
            </w:r>
          </w:p>
        </w:tc>
        <w:tc>
          <w:tcPr>
            <w:tcW w:w="2647" w:type="dxa"/>
            <w:tcBorders>
              <w:left w:val="single" w:sz="4" w:space="0" w:color="000000"/>
              <w:bottom w:val="single" w:sz="4" w:space="0" w:color="000000"/>
              <w:right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lang w:val="it-IT"/>
              </w:rPr>
              <w:t xml:space="preserve">Materii în suspensie, CBO5, CCOCr,  P, reziduu filtrat la 105 </w:t>
            </w:r>
            <w:r w:rsidRPr="006B278E">
              <w:rPr>
                <w:rFonts w:ascii="Arial" w:hAnsi="Arial" w:cs="Arial"/>
                <w:sz w:val="20"/>
                <w:szCs w:val="20"/>
                <w:vertAlign w:val="superscript"/>
                <w:lang w:val="it-IT"/>
              </w:rPr>
              <w:t>0</w:t>
            </w:r>
            <w:r w:rsidRPr="006B278E">
              <w:rPr>
                <w:rFonts w:ascii="Arial" w:hAnsi="Arial" w:cs="Arial"/>
                <w:sz w:val="20"/>
                <w:szCs w:val="20"/>
                <w:lang w:val="it-IT"/>
              </w:rPr>
              <w:t>C, azot amoniacal,fosfor total, substante extractibile in solventi organici, detergenti, fenoli</w:t>
            </w:r>
          </w:p>
        </w:tc>
      </w:tr>
      <w:tr w:rsidR="00EE3120" w:rsidRPr="006B278E" w:rsidTr="00EA2873">
        <w:trPr>
          <w:trHeight w:val="360"/>
        </w:trPr>
        <w:tc>
          <w:tcPr>
            <w:tcW w:w="20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rPr>
              <w:t>S.C.Bona Avis SRL</w:t>
            </w:r>
          </w:p>
        </w:tc>
        <w:tc>
          <w:tcPr>
            <w:tcW w:w="2268"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Abator păsări</w:t>
            </w:r>
          </w:p>
        </w:tc>
        <w:tc>
          <w:tcPr>
            <w:tcW w:w="12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Fluviul Dunărea</w:t>
            </w:r>
          </w:p>
          <w:p w:rsidR="00EE3120" w:rsidRPr="006B278E" w:rsidRDefault="00EE3120" w:rsidP="006A3D9D">
            <w:pPr>
              <w:keepNext/>
              <w:keepLines/>
              <w:snapToGrid w:val="0"/>
              <w:jc w:val="center"/>
              <w:rPr>
                <w:rFonts w:ascii="Arial" w:hAnsi="Arial" w:cs="Arial"/>
                <w:sz w:val="20"/>
                <w:szCs w:val="20"/>
              </w:rPr>
            </w:pPr>
            <w:r w:rsidRPr="006B278E">
              <w:rPr>
                <w:rFonts w:ascii="Arial" w:hAnsi="Arial" w:cs="Arial"/>
                <w:sz w:val="20"/>
                <w:szCs w:val="20"/>
                <w:lang w:val="it-IT"/>
              </w:rPr>
              <w:t>prin Stația de Epurare</w:t>
            </w:r>
          </w:p>
        </w:tc>
        <w:tc>
          <w:tcPr>
            <w:tcW w:w="1825"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186,18</w:t>
            </w:r>
          </w:p>
        </w:tc>
        <w:tc>
          <w:tcPr>
            <w:tcW w:w="2647" w:type="dxa"/>
            <w:tcBorders>
              <w:left w:val="single" w:sz="4" w:space="0" w:color="000000"/>
              <w:bottom w:val="single" w:sz="4" w:space="0" w:color="000000"/>
              <w:right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lang w:val="it-IT"/>
              </w:rPr>
              <w:t xml:space="preserve">Materii în suspensie, CBO5, CCOCr,  P, reziduu filtrat la 105 </w:t>
            </w:r>
            <w:r w:rsidRPr="006B278E">
              <w:rPr>
                <w:rFonts w:ascii="Arial" w:hAnsi="Arial" w:cs="Arial"/>
                <w:sz w:val="20"/>
                <w:szCs w:val="20"/>
                <w:vertAlign w:val="superscript"/>
                <w:lang w:val="it-IT"/>
              </w:rPr>
              <w:t>0</w:t>
            </w:r>
            <w:r w:rsidRPr="006B278E">
              <w:rPr>
                <w:rFonts w:ascii="Arial" w:hAnsi="Arial" w:cs="Arial"/>
                <w:sz w:val="20"/>
                <w:szCs w:val="20"/>
                <w:lang w:val="it-IT"/>
              </w:rPr>
              <w:t>C, azot amoniacal,fosfor total, substante extractibile in solventi organici, detergenti, fenoli</w:t>
            </w:r>
          </w:p>
        </w:tc>
      </w:tr>
      <w:tr w:rsidR="00EE3120" w:rsidRPr="006B278E" w:rsidTr="00EA2873">
        <w:trPr>
          <w:trHeight w:val="360"/>
        </w:trPr>
        <w:tc>
          <w:tcPr>
            <w:tcW w:w="20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rPr>
              <w:t>Spitalul județean de urgență</w:t>
            </w:r>
          </w:p>
        </w:tc>
        <w:tc>
          <w:tcPr>
            <w:tcW w:w="2268"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Serv. medicale</w:t>
            </w:r>
          </w:p>
        </w:tc>
        <w:tc>
          <w:tcPr>
            <w:tcW w:w="12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Fluviul Dunărea</w:t>
            </w:r>
          </w:p>
          <w:p w:rsidR="00EE3120" w:rsidRPr="006B278E" w:rsidRDefault="00EE3120" w:rsidP="006A3D9D">
            <w:pPr>
              <w:keepNext/>
              <w:keepLines/>
              <w:snapToGrid w:val="0"/>
              <w:jc w:val="center"/>
              <w:rPr>
                <w:rFonts w:ascii="Arial" w:hAnsi="Arial" w:cs="Arial"/>
                <w:sz w:val="20"/>
                <w:szCs w:val="20"/>
              </w:rPr>
            </w:pPr>
            <w:r w:rsidRPr="006B278E">
              <w:rPr>
                <w:rFonts w:ascii="Arial" w:hAnsi="Arial" w:cs="Arial"/>
                <w:sz w:val="20"/>
                <w:szCs w:val="20"/>
                <w:lang w:val="it-IT"/>
              </w:rPr>
              <w:t>prin Stația de Epurare</w:t>
            </w:r>
          </w:p>
        </w:tc>
        <w:tc>
          <w:tcPr>
            <w:tcW w:w="1825"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63,51</w:t>
            </w:r>
          </w:p>
        </w:tc>
        <w:tc>
          <w:tcPr>
            <w:tcW w:w="2647" w:type="dxa"/>
            <w:tcBorders>
              <w:left w:val="single" w:sz="4" w:space="0" w:color="000000"/>
              <w:bottom w:val="single" w:sz="4" w:space="0" w:color="000000"/>
              <w:right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lang w:val="it-IT"/>
              </w:rPr>
              <w:t xml:space="preserve">Materii în suspensie, CBO5, CCOCr,  P, reziduu filtrat la 105 </w:t>
            </w:r>
            <w:r w:rsidRPr="006B278E">
              <w:rPr>
                <w:rFonts w:ascii="Arial" w:hAnsi="Arial" w:cs="Arial"/>
                <w:sz w:val="20"/>
                <w:szCs w:val="20"/>
                <w:vertAlign w:val="superscript"/>
                <w:lang w:val="it-IT"/>
              </w:rPr>
              <w:t>0</w:t>
            </w:r>
            <w:r w:rsidRPr="006B278E">
              <w:rPr>
                <w:rFonts w:ascii="Arial" w:hAnsi="Arial" w:cs="Arial"/>
                <w:sz w:val="20"/>
                <w:szCs w:val="20"/>
                <w:lang w:val="it-IT"/>
              </w:rPr>
              <w:t>C, azot amoniacal,fosfor total, substante extractibile in solventi organici, detergenti, fenol</w:t>
            </w:r>
          </w:p>
        </w:tc>
      </w:tr>
      <w:tr w:rsidR="00EE3120" w:rsidRPr="006B278E" w:rsidTr="00EA2873">
        <w:trPr>
          <w:trHeight w:val="360"/>
        </w:trPr>
        <w:tc>
          <w:tcPr>
            <w:tcW w:w="20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rPr>
              <w:t>Spitalul județean</w:t>
            </w:r>
          </w:p>
        </w:tc>
        <w:tc>
          <w:tcPr>
            <w:tcW w:w="2268"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Serv. medicale</w:t>
            </w:r>
          </w:p>
        </w:tc>
        <w:tc>
          <w:tcPr>
            <w:tcW w:w="12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p>
        </w:tc>
        <w:tc>
          <w:tcPr>
            <w:tcW w:w="1825"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36,98</w:t>
            </w:r>
          </w:p>
        </w:tc>
        <w:tc>
          <w:tcPr>
            <w:tcW w:w="2647" w:type="dxa"/>
            <w:tcBorders>
              <w:left w:val="single" w:sz="4" w:space="0" w:color="000000"/>
              <w:bottom w:val="single" w:sz="4" w:space="0" w:color="000000"/>
              <w:right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lang w:val="it-IT"/>
              </w:rPr>
              <w:t xml:space="preserve">Materii în suspensie, CBO5, CCOCr,  P, reziduu filtrat la 105 </w:t>
            </w:r>
            <w:r w:rsidRPr="006B278E">
              <w:rPr>
                <w:rFonts w:ascii="Arial" w:hAnsi="Arial" w:cs="Arial"/>
                <w:sz w:val="20"/>
                <w:szCs w:val="20"/>
                <w:vertAlign w:val="superscript"/>
                <w:lang w:val="it-IT"/>
              </w:rPr>
              <w:t>0</w:t>
            </w:r>
            <w:r w:rsidRPr="006B278E">
              <w:rPr>
                <w:rFonts w:ascii="Arial" w:hAnsi="Arial" w:cs="Arial"/>
                <w:sz w:val="20"/>
                <w:szCs w:val="20"/>
                <w:lang w:val="it-IT"/>
              </w:rPr>
              <w:t xml:space="preserve">C, azot amoniacal,fosfor total, </w:t>
            </w:r>
            <w:r w:rsidRPr="006B278E">
              <w:rPr>
                <w:rFonts w:ascii="Arial" w:hAnsi="Arial" w:cs="Arial"/>
                <w:sz w:val="20"/>
                <w:szCs w:val="20"/>
                <w:lang w:val="it-IT"/>
              </w:rPr>
              <w:lastRenderedPageBreak/>
              <w:t>substante extractibile in solventi organici, detergenti, fenol</w:t>
            </w:r>
          </w:p>
        </w:tc>
      </w:tr>
      <w:tr w:rsidR="00EE3120" w:rsidRPr="006B278E" w:rsidTr="00EA2873">
        <w:trPr>
          <w:trHeight w:val="360"/>
        </w:trPr>
        <w:tc>
          <w:tcPr>
            <w:tcW w:w="20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rPr>
              <w:lastRenderedPageBreak/>
              <w:t>Spitalul județean obstretică și ginecologie</w:t>
            </w:r>
          </w:p>
        </w:tc>
        <w:tc>
          <w:tcPr>
            <w:tcW w:w="2268"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Serv. medicale</w:t>
            </w:r>
          </w:p>
        </w:tc>
        <w:tc>
          <w:tcPr>
            <w:tcW w:w="12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Fluviul Dunărea</w:t>
            </w:r>
          </w:p>
          <w:p w:rsidR="00EE3120" w:rsidRPr="006B278E" w:rsidRDefault="00EE3120" w:rsidP="006A3D9D">
            <w:pPr>
              <w:keepNext/>
              <w:keepLines/>
              <w:snapToGrid w:val="0"/>
              <w:jc w:val="center"/>
              <w:rPr>
                <w:rFonts w:ascii="Arial" w:hAnsi="Arial" w:cs="Arial"/>
                <w:sz w:val="20"/>
                <w:szCs w:val="20"/>
              </w:rPr>
            </w:pPr>
            <w:r w:rsidRPr="006B278E">
              <w:rPr>
                <w:rFonts w:ascii="Arial" w:hAnsi="Arial" w:cs="Arial"/>
                <w:sz w:val="20"/>
                <w:szCs w:val="20"/>
                <w:lang w:val="it-IT"/>
              </w:rPr>
              <w:t>prin Stația de Epurare</w:t>
            </w:r>
          </w:p>
        </w:tc>
        <w:tc>
          <w:tcPr>
            <w:tcW w:w="1825"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23,58</w:t>
            </w:r>
          </w:p>
        </w:tc>
        <w:tc>
          <w:tcPr>
            <w:tcW w:w="2647" w:type="dxa"/>
            <w:tcBorders>
              <w:left w:val="single" w:sz="4" w:space="0" w:color="000000"/>
              <w:bottom w:val="single" w:sz="4" w:space="0" w:color="000000"/>
              <w:right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lang w:val="it-IT"/>
              </w:rPr>
              <w:t xml:space="preserve">Materii în suspensie, CBO5, CCOCr,  P, reziduu filtrat la 105 </w:t>
            </w:r>
            <w:r w:rsidRPr="006B278E">
              <w:rPr>
                <w:rFonts w:ascii="Arial" w:hAnsi="Arial" w:cs="Arial"/>
                <w:sz w:val="20"/>
                <w:szCs w:val="20"/>
                <w:vertAlign w:val="superscript"/>
                <w:lang w:val="it-IT"/>
              </w:rPr>
              <w:t>0</w:t>
            </w:r>
            <w:r w:rsidRPr="006B278E">
              <w:rPr>
                <w:rFonts w:ascii="Arial" w:hAnsi="Arial" w:cs="Arial"/>
                <w:sz w:val="20"/>
                <w:szCs w:val="20"/>
                <w:lang w:val="it-IT"/>
              </w:rPr>
              <w:t>C, azot amoniacal,fosfor total, substante extractibile in solventi organici, detergenti, fenol</w:t>
            </w:r>
          </w:p>
        </w:tc>
      </w:tr>
      <w:tr w:rsidR="00EE3120" w:rsidRPr="006B278E" w:rsidTr="00EA2873">
        <w:trPr>
          <w:trHeight w:val="360"/>
        </w:trPr>
        <w:tc>
          <w:tcPr>
            <w:tcW w:w="20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rPr>
            </w:pPr>
            <w:r w:rsidRPr="006B278E">
              <w:rPr>
                <w:rFonts w:ascii="Arial" w:hAnsi="Arial" w:cs="Arial"/>
                <w:sz w:val="20"/>
                <w:szCs w:val="20"/>
              </w:rPr>
              <w:t>Spitalul de psihiatrie 1și 2</w:t>
            </w:r>
          </w:p>
        </w:tc>
        <w:tc>
          <w:tcPr>
            <w:tcW w:w="2268"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Serv. medicale</w:t>
            </w:r>
          </w:p>
        </w:tc>
        <w:tc>
          <w:tcPr>
            <w:tcW w:w="12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Fluviul Dunărea</w:t>
            </w:r>
          </w:p>
          <w:p w:rsidR="00EE3120" w:rsidRPr="006B278E" w:rsidRDefault="00EE3120" w:rsidP="006A3D9D">
            <w:pPr>
              <w:keepNext/>
              <w:keepLines/>
              <w:snapToGrid w:val="0"/>
              <w:jc w:val="center"/>
              <w:rPr>
                <w:rFonts w:ascii="Arial" w:hAnsi="Arial" w:cs="Arial"/>
                <w:sz w:val="20"/>
                <w:szCs w:val="20"/>
              </w:rPr>
            </w:pPr>
            <w:r w:rsidRPr="006B278E">
              <w:rPr>
                <w:rFonts w:ascii="Arial" w:hAnsi="Arial" w:cs="Arial"/>
                <w:sz w:val="20"/>
                <w:szCs w:val="20"/>
                <w:lang w:val="it-IT"/>
              </w:rPr>
              <w:t>prin Stația de Epurare</w:t>
            </w:r>
          </w:p>
        </w:tc>
        <w:tc>
          <w:tcPr>
            <w:tcW w:w="1825"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44,95</w:t>
            </w:r>
          </w:p>
        </w:tc>
        <w:tc>
          <w:tcPr>
            <w:tcW w:w="2647" w:type="dxa"/>
            <w:tcBorders>
              <w:left w:val="single" w:sz="4" w:space="0" w:color="000000"/>
              <w:bottom w:val="single" w:sz="4" w:space="0" w:color="000000"/>
              <w:right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lang w:val="it-IT"/>
              </w:rPr>
              <w:t xml:space="preserve">Materii în suspensie, CBO5, CCOCr,  P, reziduu filtrat la 105 </w:t>
            </w:r>
            <w:r w:rsidRPr="006B278E">
              <w:rPr>
                <w:rFonts w:ascii="Arial" w:hAnsi="Arial" w:cs="Arial"/>
                <w:sz w:val="20"/>
                <w:szCs w:val="20"/>
                <w:vertAlign w:val="superscript"/>
                <w:lang w:val="it-IT"/>
              </w:rPr>
              <w:t>0</w:t>
            </w:r>
            <w:r w:rsidRPr="006B278E">
              <w:rPr>
                <w:rFonts w:ascii="Arial" w:hAnsi="Arial" w:cs="Arial"/>
                <w:sz w:val="20"/>
                <w:szCs w:val="20"/>
                <w:lang w:val="it-IT"/>
              </w:rPr>
              <w:t>C, azot amoniacal,fosfor total, substante extractibile in solventi organici, detergenti, fenol</w:t>
            </w:r>
          </w:p>
        </w:tc>
      </w:tr>
      <w:tr w:rsidR="00EE3120" w:rsidRPr="006B278E" w:rsidTr="00EA2873">
        <w:trPr>
          <w:trHeight w:val="360"/>
        </w:trPr>
        <w:tc>
          <w:tcPr>
            <w:tcW w:w="20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rPr>
              <w:t>Spitalul de pneumoftiziologie</w:t>
            </w:r>
          </w:p>
        </w:tc>
        <w:tc>
          <w:tcPr>
            <w:tcW w:w="2268"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Serv. medicale</w:t>
            </w:r>
          </w:p>
        </w:tc>
        <w:tc>
          <w:tcPr>
            <w:tcW w:w="12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Fluviul Dunărea</w:t>
            </w:r>
          </w:p>
          <w:p w:rsidR="00EE3120" w:rsidRPr="006B278E" w:rsidRDefault="00EE3120" w:rsidP="006A3D9D">
            <w:pPr>
              <w:keepNext/>
              <w:keepLines/>
              <w:snapToGrid w:val="0"/>
              <w:jc w:val="center"/>
              <w:rPr>
                <w:rFonts w:ascii="Arial" w:hAnsi="Arial" w:cs="Arial"/>
                <w:sz w:val="20"/>
                <w:szCs w:val="20"/>
              </w:rPr>
            </w:pPr>
            <w:r w:rsidRPr="006B278E">
              <w:rPr>
                <w:rFonts w:ascii="Arial" w:hAnsi="Arial" w:cs="Arial"/>
                <w:sz w:val="20"/>
                <w:szCs w:val="20"/>
                <w:lang w:val="it-IT"/>
              </w:rPr>
              <w:t>prin Stația de Epurare</w:t>
            </w:r>
          </w:p>
        </w:tc>
        <w:tc>
          <w:tcPr>
            <w:tcW w:w="1825"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17,019</w:t>
            </w:r>
          </w:p>
        </w:tc>
        <w:tc>
          <w:tcPr>
            <w:tcW w:w="2647" w:type="dxa"/>
            <w:tcBorders>
              <w:left w:val="single" w:sz="4" w:space="0" w:color="000000"/>
              <w:bottom w:val="single" w:sz="4" w:space="0" w:color="000000"/>
              <w:right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lang w:val="it-IT"/>
              </w:rPr>
              <w:t xml:space="preserve">Materii în suspensie, CBO5, CCOCr,  P, reziduu filtrat la 105 </w:t>
            </w:r>
            <w:r w:rsidRPr="006B278E">
              <w:rPr>
                <w:rFonts w:ascii="Arial" w:hAnsi="Arial" w:cs="Arial"/>
                <w:sz w:val="20"/>
                <w:szCs w:val="20"/>
                <w:vertAlign w:val="superscript"/>
                <w:lang w:val="it-IT"/>
              </w:rPr>
              <w:t>0</w:t>
            </w:r>
            <w:r w:rsidRPr="006B278E">
              <w:rPr>
                <w:rFonts w:ascii="Arial" w:hAnsi="Arial" w:cs="Arial"/>
                <w:sz w:val="20"/>
                <w:szCs w:val="20"/>
                <w:lang w:val="it-IT"/>
              </w:rPr>
              <w:t>C, azot amoniacal,fosfor total, substante extractibile in solventi organici, detergenti, fenol</w:t>
            </w:r>
          </w:p>
        </w:tc>
      </w:tr>
      <w:tr w:rsidR="00EE3120" w:rsidRPr="006B278E" w:rsidTr="00EA2873">
        <w:trPr>
          <w:trHeight w:val="360"/>
        </w:trPr>
        <w:tc>
          <w:tcPr>
            <w:tcW w:w="20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rPr>
              <w:t>S. C. Agrimon SRL Oprișenești Ianca</w:t>
            </w:r>
          </w:p>
        </w:tc>
        <w:tc>
          <w:tcPr>
            <w:tcW w:w="2268"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Creștere păsări, producție praf ouă</w:t>
            </w:r>
          </w:p>
        </w:tc>
        <w:tc>
          <w:tcPr>
            <w:tcW w:w="12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p>
        </w:tc>
        <w:tc>
          <w:tcPr>
            <w:tcW w:w="1825"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34,08</w:t>
            </w:r>
          </w:p>
        </w:tc>
        <w:tc>
          <w:tcPr>
            <w:tcW w:w="2647" w:type="dxa"/>
            <w:tcBorders>
              <w:left w:val="single" w:sz="4" w:space="0" w:color="000000"/>
              <w:bottom w:val="single" w:sz="4" w:space="0" w:color="000000"/>
              <w:right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lang w:val="it-IT"/>
              </w:rPr>
              <w:t xml:space="preserve">Materii în suspensie, CBO5, CCOCr,  P, reziduu filtrat la 105 </w:t>
            </w:r>
            <w:r w:rsidRPr="006B278E">
              <w:rPr>
                <w:rFonts w:ascii="Arial" w:hAnsi="Arial" w:cs="Arial"/>
                <w:sz w:val="20"/>
                <w:szCs w:val="20"/>
                <w:vertAlign w:val="superscript"/>
                <w:lang w:val="it-IT"/>
              </w:rPr>
              <w:t>0</w:t>
            </w:r>
            <w:r w:rsidRPr="006B278E">
              <w:rPr>
                <w:rFonts w:ascii="Arial" w:hAnsi="Arial" w:cs="Arial"/>
                <w:sz w:val="20"/>
                <w:szCs w:val="20"/>
                <w:lang w:val="it-IT"/>
              </w:rPr>
              <w:t>C, azot amoniacal,fosfor total, substante extractibile in solventi organici, detergenti, fenoli</w:t>
            </w:r>
          </w:p>
        </w:tc>
      </w:tr>
      <w:tr w:rsidR="00EE3120" w:rsidRPr="006B278E" w:rsidTr="00EA2873">
        <w:trPr>
          <w:trHeight w:val="360"/>
        </w:trPr>
        <w:tc>
          <w:tcPr>
            <w:tcW w:w="20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rPr>
              <w:t>S.C Caș SRL</w:t>
            </w:r>
          </w:p>
        </w:tc>
        <w:tc>
          <w:tcPr>
            <w:tcW w:w="2268"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Prelucrare lapte</w:t>
            </w:r>
          </w:p>
        </w:tc>
        <w:tc>
          <w:tcPr>
            <w:tcW w:w="12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Fluviul Dunărea</w:t>
            </w:r>
          </w:p>
          <w:p w:rsidR="00EE3120" w:rsidRPr="006B278E" w:rsidRDefault="00EE3120" w:rsidP="006A3D9D">
            <w:pPr>
              <w:keepNext/>
              <w:keepLines/>
              <w:snapToGrid w:val="0"/>
              <w:jc w:val="center"/>
              <w:rPr>
                <w:rFonts w:ascii="Arial" w:hAnsi="Arial" w:cs="Arial"/>
                <w:sz w:val="20"/>
                <w:szCs w:val="20"/>
              </w:rPr>
            </w:pPr>
            <w:r w:rsidRPr="006B278E">
              <w:rPr>
                <w:rFonts w:ascii="Arial" w:hAnsi="Arial" w:cs="Arial"/>
                <w:sz w:val="20"/>
                <w:szCs w:val="20"/>
                <w:lang w:val="it-IT"/>
              </w:rPr>
              <w:t>prin Stația de Epurare</w:t>
            </w:r>
          </w:p>
        </w:tc>
        <w:tc>
          <w:tcPr>
            <w:tcW w:w="1825"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4,37</w:t>
            </w:r>
          </w:p>
        </w:tc>
        <w:tc>
          <w:tcPr>
            <w:tcW w:w="2647" w:type="dxa"/>
            <w:tcBorders>
              <w:left w:val="single" w:sz="4" w:space="0" w:color="000000"/>
              <w:bottom w:val="single" w:sz="4" w:space="0" w:color="000000"/>
              <w:right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lang w:val="it-IT"/>
              </w:rPr>
              <w:t xml:space="preserve">Materii în suspensie, CBO5, CCOCr,  P, reziduu filtrat la 105 </w:t>
            </w:r>
            <w:r w:rsidRPr="006B278E">
              <w:rPr>
                <w:rFonts w:ascii="Arial" w:hAnsi="Arial" w:cs="Arial"/>
                <w:sz w:val="20"/>
                <w:szCs w:val="20"/>
                <w:vertAlign w:val="superscript"/>
                <w:lang w:val="it-IT"/>
              </w:rPr>
              <w:t>0</w:t>
            </w:r>
            <w:r w:rsidRPr="006B278E">
              <w:rPr>
                <w:rFonts w:ascii="Arial" w:hAnsi="Arial" w:cs="Arial"/>
                <w:sz w:val="20"/>
                <w:szCs w:val="20"/>
                <w:lang w:val="it-IT"/>
              </w:rPr>
              <w:t>C, azot amoniacal,fosfor total, substante extractibile in solventi organici, detergenti, fenoli</w:t>
            </w:r>
          </w:p>
        </w:tc>
      </w:tr>
      <w:tr w:rsidR="00EE3120" w:rsidRPr="006B278E" w:rsidTr="00EA2873">
        <w:trPr>
          <w:trHeight w:val="360"/>
        </w:trPr>
        <w:tc>
          <w:tcPr>
            <w:tcW w:w="20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rPr>
              <w:t>S.C.Kaufland România</w:t>
            </w:r>
          </w:p>
        </w:tc>
        <w:tc>
          <w:tcPr>
            <w:tcW w:w="2268"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supermarket</w:t>
            </w:r>
          </w:p>
        </w:tc>
        <w:tc>
          <w:tcPr>
            <w:tcW w:w="12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Fluviul Dunărea</w:t>
            </w:r>
          </w:p>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prin Stația de Epurare</w:t>
            </w:r>
          </w:p>
        </w:tc>
        <w:tc>
          <w:tcPr>
            <w:tcW w:w="1825"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10,58</w:t>
            </w:r>
          </w:p>
        </w:tc>
        <w:tc>
          <w:tcPr>
            <w:tcW w:w="2647" w:type="dxa"/>
            <w:tcBorders>
              <w:left w:val="single" w:sz="4" w:space="0" w:color="000000"/>
              <w:bottom w:val="single" w:sz="4" w:space="0" w:color="000000"/>
              <w:right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lang w:val="it-IT"/>
              </w:rPr>
              <w:t xml:space="preserve">Materii în suspensie, CBO5, CCOCr,  P, reziduu filtrat la 105 </w:t>
            </w:r>
            <w:r w:rsidRPr="006B278E">
              <w:rPr>
                <w:rFonts w:ascii="Arial" w:hAnsi="Arial" w:cs="Arial"/>
                <w:sz w:val="20"/>
                <w:szCs w:val="20"/>
                <w:vertAlign w:val="superscript"/>
                <w:lang w:val="it-IT"/>
              </w:rPr>
              <w:t>0</w:t>
            </w:r>
            <w:r w:rsidRPr="006B278E">
              <w:rPr>
                <w:rFonts w:ascii="Arial" w:hAnsi="Arial" w:cs="Arial"/>
                <w:sz w:val="20"/>
                <w:szCs w:val="20"/>
                <w:lang w:val="it-IT"/>
              </w:rPr>
              <w:t>C, azot amoniacal,fosfor total, substante extractibile in solventi organici, detergenti, fenoli</w:t>
            </w:r>
          </w:p>
        </w:tc>
      </w:tr>
      <w:tr w:rsidR="00EE3120" w:rsidRPr="006B278E" w:rsidTr="00EA2873">
        <w:trPr>
          <w:trHeight w:val="360"/>
        </w:trPr>
        <w:tc>
          <w:tcPr>
            <w:tcW w:w="20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rPr>
              <w:t>S.C.Apan SRL</w:t>
            </w:r>
          </w:p>
        </w:tc>
        <w:tc>
          <w:tcPr>
            <w:tcW w:w="2268"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rPr>
              <w:t>Spălătorie auto</w:t>
            </w:r>
          </w:p>
        </w:tc>
        <w:tc>
          <w:tcPr>
            <w:tcW w:w="1292"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Fluviul Dunărea</w:t>
            </w:r>
          </w:p>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prin Stația de Epurare</w:t>
            </w:r>
          </w:p>
        </w:tc>
        <w:tc>
          <w:tcPr>
            <w:tcW w:w="1825" w:type="dxa"/>
            <w:tcBorders>
              <w:left w:val="single" w:sz="4" w:space="0" w:color="000000"/>
              <w:bottom w:val="single" w:sz="4" w:space="0" w:color="000000"/>
            </w:tcBorders>
            <w:shd w:val="clear" w:color="auto" w:fill="FFFFFF"/>
            <w:vAlign w:val="center"/>
          </w:tcPr>
          <w:p w:rsidR="00EE3120" w:rsidRPr="006B278E" w:rsidRDefault="00EE3120" w:rsidP="006A3D9D">
            <w:pPr>
              <w:keepNext/>
              <w:keepLines/>
              <w:snapToGrid w:val="0"/>
              <w:jc w:val="center"/>
              <w:rPr>
                <w:rFonts w:ascii="Arial" w:hAnsi="Arial" w:cs="Arial"/>
                <w:sz w:val="20"/>
                <w:szCs w:val="20"/>
                <w:lang w:val="it-IT"/>
              </w:rPr>
            </w:pPr>
            <w:r w:rsidRPr="006B278E">
              <w:rPr>
                <w:rFonts w:ascii="Arial" w:hAnsi="Arial" w:cs="Arial"/>
                <w:sz w:val="20"/>
                <w:szCs w:val="20"/>
                <w:lang w:val="it-IT"/>
              </w:rPr>
              <w:t>7,95</w:t>
            </w:r>
          </w:p>
        </w:tc>
        <w:tc>
          <w:tcPr>
            <w:tcW w:w="2647" w:type="dxa"/>
            <w:tcBorders>
              <w:left w:val="single" w:sz="4" w:space="0" w:color="000000"/>
              <w:bottom w:val="single" w:sz="4" w:space="0" w:color="000000"/>
              <w:right w:val="single" w:sz="4" w:space="0" w:color="000000"/>
            </w:tcBorders>
            <w:shd w:val="clear" w:color="auto" w:fill="FFFFFF"/>
            <w:vAlign w:val="center"/>
          </w:tcPr>
          <w:p w:rsidR="00EE3120" w:rsidRPr="006B278E" w:rsidRDefault="00EE3120" w:rsidP="006A3D9D">
            <w:pPr>
              <w:keepNext/>
              <w:keepLines/>
              <w:snapToGrid w:val="0"/>
              <w:rPr>
                <w:rFonts w:ascii="Arial" w:hAnsi="Arial" w:cs="Arial"/>
                <w:sz w:val="20"/>
                <w:szCs w:val="20"/>
              </w:rPr>
            </w:pPr>
            <w:r w:rsidRPr="006B278E">
              <w:rPr>
                <w:rFonts w:ascii="Arial" w:hAnsi="Arial" w:cs="Arial"/>
                <w:sz w:val="20"/>
                <w:szCs w:val="20"/>
                <w:lang w:val="it-IT"/>
              </w:rPr>
              <w:t xml:space="preserve">Materii în suspensie, CBO5, CCOCr,  P, reziduu filtrat la 105 </w:t>
            </w:r>
            <w:r w:rsidRPr="006B278E">
              <w:rPr>
                <w:rFonts w:ascii="Arial" w:hAnsi="Arial" w:cs="Arial"/>
                <w:sz w:val="20"/>
                <w:szCs w:val="20"/>
                <w:vertAlign w:val="superscript"/>
                <w:lang w:val="it-IT"/>
              </w:rPr>
              <w:t>0</w:t>
            </w:r>
            <w:r w:rsidRPr="006B278E">
              <w:rPr>
                <w:rFonts w:ascii="Arial" w:hAnsi="Arial" w:cs="Arial"/>
                <w:sz w:val="20"/>
                <w:szCs w:val="20"/>
                <w:lang w:val="it-IT"/>
              </w:rPr>
              <w:t>C, azot amoniacal,fosfor total, substante extractibile in solventi organici, detergenti, fenoli</w:t>
            </w:r>
          </w:p>
        </w:tc>
      </w:tr>
    </w:tbl>
    <w:p w:rsidR="00EE3120" w:rsidRDefault="00EE3120" w:rsidP="00EE3120">
      <w:pPr>
        <w:ind w:firstLine="737"/>
        <w:jc w:val="both"/>
        <w:rPr>
          <w:b/>
          <w:sz w:val="20"/>
          <w:szCs w:val="20"/>
        </w:rPr>
      </w:pPr>
    </w:p>
    <w:p w:rsidR="00A4707E" w:rsidRPr="002A4F89" w:rsidRDefault="00A4707E" w:rsidP="00A4707E">
      <w:pPr>
        <w:rPr>
          <w:rFonts w:ascii="Arial" w:hAnsi="Arial" w:cs="Arial"/>
          <w:b/>
        </w:rPr>
      </w:pPr>
      <w:r w:rsidRPr="002A4F89">
        <w:rPr>
          <w:rFonts w:ascii="Arial" w:hAnsi="Arial" w:cs="Arial"/>
          <w:b/>
        </w:rPr>
        <w:t>3.5.3 - Tendinţe şi priorităţi în reducerea poluării apelor  uzate</w:t>
      </w:r>
    </w:p>
    <w:p w:rsidR="00A4707E" w:rsidRPr="00BF7E06" w:rsidRDefault="00A4707E" w:rsidP="00A4707E">
      <w:pPr>
        <w:rPr>
          <w:rFonts w:ascii="Arial" w:hAnsi="Arial" w:cs="Arial"/>
          <w:b/>
          <w:i/>
          <w:color w:val="00B0F0"/>
        </w:rPr>
      </w:pPr>
    </w:p>
    <w:p w:rsidR="001E300F" w:rsidRPr="001E300F" w:rsidRDefault="001E300F" w:rsidP="001E300F">
      <w:pPr>
        <w:tabs>
          <w:tab w:val="left" w:pos="1260"/>
          <w:tab w:val="left" w:leader="dot" w:pos="8820"/>
        </w:tabs>
        <w:ind w:left="-142" w:right="340"/>
        <w:jc w:val="both"/>
        <w:rPr>
          <w:rFonts w:ascii="Arial" w:hAnsi="Arial" w:cs="Arial"/>
          <w:color w:val="00B0F0"/>
        </w:rPr>
      </w:pPr>
      <w:r w:rsidRPr="006B278E">
        <w:rPr>
          <w:rFonts w:ascii="Arial" w:hAnsi="Arial" w:cs="Arial"/>
        </w:rPr>
        <w:t>Pentru îmbun</w:t>
      </w:r>
      <w:r w:rsidR="006F215E" w:rsidRPr="006B278E">
        <w:rPr>
          <w:rFonts w:ascii="Arial" w:hAnsi="Arial" w:cs="Arial"/>
        </w:rPr>
        <w:t>ă</w:t>
      </w:r>
      <w:r w:rsidRPr="006B278E">
        <w:rPr>
          <w:rFonts w:ascii="Arial" w:hAnsi="Arial" w:cs="Arial"/>
        </w:rPr>
        <w:t>t</w:t>
      </w:r>
      <w:r w:rsidR="006F215E" w:rsidRPr="006B278E">
        <w:rPr>
          <w:rFonts w:ascii="Arial" w:hAnsi="Arial" w:cs="Arial"/>
        </w:rPr>
        <w:t>ăț</w:t>
      </w:r>
      <w:r w:rsidRPr="006B278E">
        <w:rPr>
          <w:rFonts w:ascii="Arial" w:hAnsi="Arial" w:cs="Arial"/>
        </w:rPr>
        <w:t xml:space="preserve">irea calităţii apei şi </w:t>
      </w:r>
      <w:r w:rsidRPr="006B278E">
        <w:rPr>
          <w:rFonts w:ascii="Arial" w:eastAsia="Times New Roman" w:hAnsi="Arial" w:cs="Arial"/>
          <w:bCs/>
          <w:lang w:val="ro-RO"/>
        </w:rPr>
        <w:t>reducerea poluării cu ape uzate,</w:t>
      </w:r>
      <w:r w:rsidRPr="006B278E">
        <w:rPr>
          <w:rFonts w:ascii="Arial" w:hAnsi="Arial" w:cs="Arial"/>
        </w:rPr>
        <w:t xml:space="preserve"> s-au desfăşurat şi urmează să se fie aplicate o serie de programe de investiţii ce au ca principal scop înlocuirea/reabilitarea reţelei de distribuţie apă potabilă, extinderea reţelei de distribuţie apă potabilă în oraşele Brăila, Făurei</w:t>
      </w:r>
      <w:r w:rsidR="006F01A9" w:rsidRPr="006B278E">
        <w:rPr>
          <w:rFonts w:ascii="Arial" w:hAnsi="Arial" w:cs="Arial"/>
        </w:rPr>
        <w:t>,</w:t>
      </w:r>
      <w:r w:rsidRPr="006B278E">
        <w:rPr>
          <w:rFonts w:ascii="Arial" w:hAnsi="Arial" w:cs="Arial"/>
        </w:rPr>
        <w:t xml:space="preserve"> Însur</w:t>
      </w:r>
      <w:r w:rsidR="006F01A9" w:rsidRPr="006B278E">
        <w:rPr>
          <w:rFonts w:ascii="Arial" w:hAnsi="Arial" w:cs="Arial"/>
        </w:rPr>
        <w:t>ăț</w:t>
      </w:r>
      <w:r w:rsidRPr="006B278E">
        <w:rPr>
          <w:rFonts w:ascii="Arial" w:hAnsi="Arial" w:cs="Arial"/>
        </w:rPr>
        <w:t>ei şi Ianca precum şi localit</w:t>
      </w:r>
      <w:r w:rsidR="006F01A9" w:rsidRPr="006B278E">
        <w:rPr>
          <w:rFonts w:ascii="Arial" w:hAnsi="Arial" w:cs="Arial"/>
        </w:rPr>
        <w:t>ăț</w:t>
      </w:r>
      <w:r w:rsidRPr="006B278E">
        <w:rPr>
          <w:rFonts w:ascii="Arial" w:hAnsi="Arial" w:cs="Arial"/>
        </w:rPr>
        <w:t>ile Tufeşti şi Viziru, extinderea reţelelor de canalizare precum şi extinderea şi modernizarea staţiilor de epurare din loca</w:t>
      </w:r>
      <w:r w:rsidR="006F01A9" w:rsidRPr="006B278E">
        <w:rPr>
          <w:rFonts w:ascii="Arial" w:hAnsi="Arial" w:cs="Arial"/>
        </w:rPr>
        <w:t>l</w:t>
      </w:r>
      <w:r w:rsidRPr="006B278E">
        <w:rPr>
          <w:rFonts w:ascii="Arial" w:hAnsi="Arial" w:cs="Arial"/>
        </w:rPr>
        <w:t>ităţile Făurei şi Însurăţei</w:t>
      </w:r>
      <w:r w:rsidRPr="001E300F">
        <w:rPr>
          <w:rFonts w:ascii="Arial" w:hAnsi="Arial" w:cs="Arial"/>
          <w:color w:val="00B0F0"/>
        </w:rPr>
        <w:t>.</w:t>
      </w:r>
    </w:p>
    <w:p w:rsidR="00475FA8" w:rsidRPr="006F215E" w:rsidRDefault="00475FA8" w:rsidP="00E14D2D">
      <w:pPr>
        <w:jc w:val="center"/>
        <w:rPr>
          <w:rFonts w:ascii="Arial" w:hAnsi="Arial" w:cs="Arial"/>
          <w:b/>
          <w:lang w:val="ro-RO"/>
        </w:rPr>
      </w:pPr>
      <w:r w:rsidRPr="006F215E">
        <w:rPr>
          <w:rFonts w:ascii="Arial" w:hAnsi="Arial" w:cs="Arial"/>
          <w:b/>
          <w:lang w:val="ro-RO"/>
        </w:rPr>
        <w:lastRenderedPageBreak/>
        <w:t>3.6. Poluări accidentale</w:t>
      </w:r>
    </w:p>
    <w:p w:rsidR="00475FA8" w:rsidRPr="006F215E" w:rsidRDefault="00475FA8" w:rsidP="00475FA8">
      <w:pPr>
        <w:rPr>
          <w:rFonts w:ascii="Arial" w:hAnsi="Arial" w:cs="Arial"/>
          <w:color w:val="00B0F0"/>
          <w:lang w:val="ro-RO"/>
        </w:rPr>
      </w:pPr>
    </w:p>
    <w:p w:rsidR="006768CB" w:rsidRPr="006F215E" w:rsidRDefault="00475FA8" w:rsidP="006768CB">
      <w:pPr>
        <w:pStyle w:val="Footer"/>
        <w:spacing w:line="264" w:lineRule="auto"/>
        <w:ind w:left="-142"/>
        <w:rPr>
          <w:rFonts w:ascii="Arial" w:hAnsi="Arial" w:cs="Arial"/>
          <w:sz w:val="24"/>
          <w:szCs w:val="24"/>
        </w:rPr>
      </w:pPr>
      <w:r w:rsidRPr="006B278E">
        <w:rPr>
          <w:rFonts w:ascii="Arial" w:hAnsi="Arial" w:cs="Arial"/>
          <w:sz w:val="24"/>
          <w:szCs w:val="24"/>
          <w:lang w:val="ro-RO"/>
        </w:rPr>
        <w:t xml:space="preserve">În </w:t>
      </w:r>
      <w:r w:rsidR="006B278E">
        <w:rPr>
          <w:rFonts w:ascii="Arial" w:hAnsi="Arial" w:cs="Arial"/>
          <w:sz w:val="24"/>
          <w:szCs w:val="24"/>
          <w:lang w:val="ro-RO"/>
        </w:rPr>
        <w:t xml:space="preserve">cursul </w:t>
      </w:r>
      <w:r w:rsidRPr="006B278E">
        <w:rPr>
          <w:rFonts w:ascii="Arial" w:hAnsi="Arial" w:cs="Arial"/>
          <w:sz w:val="24"/>
          <w:szCs w:val="24"/>
          <w:lang w:val="ro-RO"/>
        </w:rPr>
        <w:t>anul</w:t>
      </w:r>
      <w:r w:rsidR="006B278E">
        <w:rPr>
          <w:rFonts w:ascii="Arial" w:hAnsi="Arial" w:cs="Arial"/>
          <w:sz w:val="24"/>
          <w:szCs w:val="24"/>
          <w:lang w:val="ro-RO"/>
        </w:rPr>
        <w:t>ui</w:t>
      </w:r>
      <w:r w:rsidRPr="006B278E">
        <w:rPr>
          <w:rFonts w:ascii="Arial" w:hAnsi="Arial" w:cs="Arial"/>
          <w:sz w:val="24"/>
          <w:szCs w:val="24"/>
          <w:lang w:val="ro-RO"/>
        </w:rPr>
        <w:t xml:space="preserve"> 2013 nu au fost înregistrate  poluări accidentale ale cursurilor de apă de pe teritoriul județului Brăila</w:t>
      </w:r>
      <w:r w:rsidRPr="006B278E">
        <w:rPr>
          <w:rFonts w:ascii="Arial" w:hAnsi="Arial" w:cs="Arial"/>
          <w:color w:val="00B0F0"/>
          <w:sz w:val="24"/>
          <w:szCs w:val="24"/>
          <w:lang w:val="ro-RO"/>
        </w:rPr>
        <w:t>.</w:t>
      </w:r>
      <w:r w:rsidR="006768CB" w:rsidRPr="006B278E">
        <w:rPr>
          <w:rFonts w:ascii="Arial" w:hAnsi="Arial" w:cs="Arial"/>
          <w:sz w:val="24"/>
          <w:szCs w:val="24"/>
        </w:rPr>
        <w:t xml:space="preserve"> </w:t>
      </w:r>
    </w:p>
    <w:p w:rsidR="00475FA8" w:rsidRPr="00475FA8" w:rsidRDefault="00475FA8" w:rsidP="00475FA8">
      <w:pPr>
        <w:rPr>
          <w:rFonts w:ascii="Arial" w:hAnsi="Arial" w:cs="Arial"/>
          <w:color w:val="00B0F0"/>
          <w:lang w:val="ro-RO"/>
        </w:rPr>
      </w:pPr>
    </w:p>
    <w:p w:rsidR="00F7505B" w:rsidRDefault="00F7505B" w:rsidP="00E14D2D">
      <w:pPr>
        <w:pStyle w:val="ListParagraph"/>
        <w:tabs>
          <w:tab w:val="left" w:pos="1260"/>
          <w:tab w:val="left" w:leader="dot" w:pos="8820"/>
        </w:tabs>
        <w:ind w:left="0"/>
        <w:jc w:val="center"/>
        <w:rPr>
          <w:rFonts w:ascii="Arial" w:hAnsi="Arial" w:cs="Arial"/>
          <w:b/>
        </w:rPr>
      </w:pPr>
      <w:r w:rsidRPr="006F215E">
        <w:rPr>
          <w:rFonts w:ascii="Arial" w:hAnsi="Arial" w:cs="Arial"/>
          <w:b/>
        </w:rPr>
        <w:t>3.7. Managementul durabil al resurselor de apă</w:t>
      </w:r>
    </w:p>
    <w:p w:rsidR="006F215E" w:rsidRPr="006F215E" w:rsidRDefault="006F215E" w:rsidP="00F7505B">
      <w:pPr>
        <w:pStyle w:val="ListParagraph"/>
        <w:tabs>
          <w:tab w:val="left" w:pos="1260"/>
          <w:tab w:val="left" w:leader="dot" w:pos="8820"/>
        </w:tabs>
        <w:ind w:left="0"/>
        <w:rPr>
          <w:rFonts w:ascii="Arial" w:hAnsi="Arial" w:cs="Arial"/>
          <w:b/>
        </w:rPr>
      </w:pPr>
    </w:p>
    <w:p w:rsidR="00F7505B" w:rsidRPr="006F215E" w:rsidRDefault="00F7505B" w:rsidP="00F7505B">
      <w:pPr>
        <w:pStyle w:val="ListParagraph"/>
        <w:tabs>
          <w:tab w:val="left" w:pos="1260"/>
          <w:tab w:val="left" w:leader="dot" w:pos="8820"/>
        </w:tabs>
        <w:ind w:left="0"/>
        <w:rPr>
          <w:rFonts w:ascii="Arial" w:hAnsi="Arial" w:cs="Arial"/>
          <w:b/>
          <w:u w:val="single"/>
        </w:rPr>
      </w:pPr>
      <w:r w:rsidRPr="006F215E">
        <w:rPr>
          <w:rFonts w:ascii="Arial" w:hAnsi="Arial" w:cs="Arial"/>
          <w:b/>
        </w:rPr>
        <w:t>3.7.1. Presiuni semnificative asupra resurselor de apă</w:t>
      </w:r>
      <w:r w:rsidRPr="006F215E">
        <w:rPr>
          <w:rFonts w:ascii="Arial" w:hAnsi="Arial" w:cs="Arial"/>
          <w:b/>
          <w:u w:val="single"/>
        </w:rPr>
        <w:t xml:space="preserve"> </w:t>
      </w:r>
    </w:p>
    <w:p w:rsidR="00BD0B5F" w:rsidRPr="00BD0B5F" w:rsidRDefault="00BD0B5F" w:rsidP="00BD0B5F">
      <w:pPr>
        <w:autoSpaceDE w:val="0"/>
        <w:autoSpaceDN w:val="0"/>
        <w:adjustRightInd w:val="0"/>
        <w:ind w:firstLine="720"/>
        <w:jc w:val="both"/>
        <w:rPr>
          <w:rFonts w:ascii="Arial" w:hAnsi="Arial" w:cs="Arial"/>
          <w:spacing w:val="-4"/>
          <w:lang w:val="ro-RO"/>
        </w:rPr>
      </w:pPr>
      <w:r w:rsidRPr="00BD0B5F">
        <w:rPr>
          <w:rFonts w:ascii="Arial" w:hAnsi="Arial" w:cs="Arial"/>
          <w:spacing w:val="-4"/>
          <w:lang w:val="ro-RO"/>
        </w:rPr>
        <w:t>Presiu</w:t>
      </w:r>
      <w:r w:rsidR="00B14198">
        <w:rPr>
          <w:rFonts w:ascii="Arial" w:hAnsi="Arial" w:cs="Arial"/>
          <w:spacing w:val="-4"/>
          <w:lang w:val="ro-RO"/>
        </w:rPr>
        <w:t>nea antropică reprezintă</w:t>
      </w:r>
      <w:r w:rsidRPr="00BD0B5F">
        <w:rPr>
          <w:rFonts w:ascii="Arial" w:hAnsi="Arial" w:cs="Arial"/>
          <w:spacing w:val="-4"/>
          <w:lang w:val="ro-RO"/>
        </w:rPr>
        <w:t xml:space="preserve"> activitatea umană exercitată asupra unui curs de apă şi care îi poate schimba starea (ecologică şi chimică) în timp şi spaţiu. Modificarea stării depinde de formele de acţiune antropică şi nivelul acesteia. </w:t>
      </w:r>
    </w:p>
    <w:p w:rsidR="00BD0B5F" w:rsidRPr="00BD0B5F" w:rsidRDefault="00BD0B5F" w:rsidP="00BD0B5F">
      <w:pPr>
        <w:autoSpaceDE w:val="0"/>
        <w:autoSpaceDN w:val="0"/>
        <w:adjustRightInd w:val="0"/>
        <w:ind w:firstLine="720"/>
        <w:jc w:val="both"/>
        <w:rPr>
          <w:rFonts w:ascii="Arial" w:hAnsi="Arial" w:cs="Arial"/>
          <w:lang w:val="ro-RO"/>
        </w:rPr>
      </w:pPr>
      <w:r w:rsidRPr="00BD0B5F">
        <w:rPr>
          <w:rFonts w:ascii="Arial" w:hAnsi="Arial" w:cs="Arial"/>
          <w:lang w:val="ro-RO"/>
        </w:rPr>
        <w:t>În funcţie de activit</w:t>
      </w:r>
      <w:r w:rsidR="00B14198">
        <w:rPr>
          <w:rFonts w:ascii="Arial" w:hAnsi="Arial" w:cs="Arial"/>
          <w:lang w:val="ro-RO"/>
        </w:rPr>
        <w:t>ăț</w:t>
      </w:r>
      <w:r w:rsidRPr="00BD0B5F">
        <w:rPr>
          <w:rFonts w:ascii="Arial" w:hAnsi="Arial" w:cs="Arial"/>
          <w:lang w:val="ro-RO"/>
        </w:rPr>
        <w:t>ile umane desfăşurate, în judeţul Brăila au fost identificate urm</w:t>
      </w:r>
      <w:r w:rsidR="00B14198">
        <w:rPr>
          <w:rFonts w:ascii="Arial" w:hAnsi="Arial" w:cs="Arial"/>
          <w:lang w:val="ro-RO"/>
        </w:rPr>
        <w:t>ă</w:t>
      </w:r>
      <w:r w:rsidRPr="00BD0B5F">
        <w:rPr>
          <w:rFonts w:ascii="Arial" w:hAnsi="Arial" w:cs="Arial"/>
          <w:lang w:val="ro-RO"/>
        </w:rPr>
        <w:t>toarele tipuri importante de presiuni :</w:t>
      </w:r>
    </w:p>
    <w:p w:rsidR="00BD0B5F" w:rsidRPr="00BD0B5F" w:rsidRDefault="00BD0B5F" w:rsidP="00BD0B5F">
      <w:pPr>
        <w:autoSpaceDE w:val="0"/>
        <w:autoSpaceDN w:val="0"/>
        <w:adjustRightInd w:val="0"/>
        <w:ind w:firstLine="720"/>
        <w:jc w:val="both"/>
        <w:rPr>
          <w:rFonts w:ascii="Arial" w:hAnsi="Arial" w:cs="Arial"/>
          <w:lang w:val="ro-RO"/>
        </w:rPr>
      </w:pPr>
      <w:r w:rsidRPr="00BD0B5F">
        <w:rPr>
          <w:rFonts w:ascii="Arial" w:hAnsi="Arial" w:cs="Arial"/>
          <w:lang w:val="ro-RO"/>
        </w:rPr>
        <w:t>1.</w:t>
      </w:r>
      <w:r w:rsidRPr="00BD0B5F">
        <w:rPr>
          <w:rFonts w:ascii="Arial" w:hAnsi="Arial" w:cs="Arial"/>
          <w:lang w:val="ro-RO"/>
        </w:rPr>
        <w:tab/>
        <w:t xml:space="preserve">Presiuni chimice, reprezentate de sursele de poluare punctiforme şi difuze; </w:t>
      </w:r>
    </w:p>
    <w:p w:rsidR="00BD0B5F" w:rsidRPr="00BD0B5F" w:rsidRDefault="00BD0B5F" w:rsidP="00BD0B5F">
      <w:pPr>
        <w:autoSpaceDE w:val="0"/>
        <w:autoSpaceDN w:val="0"/>
        <w:adjustRightInd w:val="0"/>
        <w:ind w:firstLine="720"/>
        <w:jc w:val="both"/>
        <w:rPr>
          <w:rFonts w:ascii="Arial" w:hAnsi="Arial" w:cs="Arial"/>
          <w:lang w:val="ro-RO"/>
        </w:rPr>
      </w:pPr>
      <w:r w:rsidRPr="00BD0B5F">
        <w:rPr>
          <w:rFonts w:ascii="Arial" w:hAnsi="Arial" w:cs="Arial"/>
          <w:lang w:val="ro-RO"/>
        </w:rPr>
        <w:t>2.</w:t>
      </w:r>
      <w:r w:rsidRPr="00BD0B5F">
        <w:rPr>
          <w:rFonts w:ascii="Arial" w:hAnsi="Arial" w:cs="Arial"/>
          <w:lang w:val="ro-RO"/>
        </w:rPr>
        <w:tab/>
        <w:t>Presiuni hidromorfologice, reprezentate de lucrările de infrastructură în domeniul gospodăririi apelor.</w:t>
      </w:r>
    </w:p>
    <w:p w:rsidR="00BD0B5F" w:rsidRPr="00BD0B5F" w:rsidRDefault="00BD0B5F" w:rsidP="00BD0B5F">
      <w:pPr>
        <w:jc w:val="both"/>
        <w:rPr>
          <w:rFonts w:ascii="Arial" w:hAnsi="Arial" w:cs="Arial"/>
          <w:lang w:val="ro-RO"/>
        </w:rPr>
      </w:pPr>
      <w:r w:rsidRPr="00BD0B5F">
        <w:rPr>
          <w:rFonts w:ascii="Arial" w:hAnsi="Arial" w:cs="Arial"/>
          <w:lang w:val="ro-RO"/>
        </w:rPr>
        <w:t>1. Principalele presiuni chimice sunt reprezentate de:</w:t>
      </w:r>
    </w:p>
    <w:p w:rsidR="00BD0B5F" w:rsidRPr="00BD0B5F" w:rsidRDefault="00BD0B5F" w:rsidP="00ED3802">
      <w:pPr>
        <w:numPr>
          <w:ilvl w:val="0"/>
          <w:numId w:val="12"/>
        </w:numPr>
        <w:tabs>
          <w:tab w:val="clear" w:pos="1440"/>
          <w:tab w:val="num" w:pos="567"/>
        </w:tabs>
        <w:ind w:hanging="1440"/>
        <w:jc w:val="both"/>
        <w:rPr>
          <w:rFonts w:ascii="Arial" w:hAnsi="Arial" w:cs="Arial"/>
          <w:u w:val="single"/>
          <w:lang w:val="ro-RO"/>
        </w:rPr>
      </w:pPr>
      <w:r w:rsidRPr="00BD0B5F">
        <w:rPr>
          <w:rFonts w:ascii="Arial" w:hAnsi="Arial" w:cs="Arial"/>
          <w:u w:val="single"/>
          <w:lang w:val="ro-RO"/>
        </w:rPr>
        <w:t>sursele de poluare punctiforme:</w:t>
      </w:r>
      <w:r w:rsidRPr="00BD0B5F">
        <w:rPr>
          <w:rFonts w:ascii="Arial" w:hAnsi="Arial" w:cs="Arial"/>
          <w:lang w:val="ro-RO"/>
        </w:rPr>
        <w:t xml:space="preserve"> reţelele de canalizare şi statiile de epurare ale aglomerărilor umane; agenţii economici industriali şi agricoli care evacuează apele uzate epurate/neepurate/insuficient epurate în receptorii naturali;</w:t>
      </w:r>
    </w:p>
    <w:p w:rsidR="00BD0B5F" w:rsidRPr="00BD0B5F" w:rsidRDefault="00BD0B5F" w:rsidP="00ED3802">
      <w:pPr>
        <w:numPr>
          <w:ilvl w:val="0"/>
          <w:numId w:val="12"/>
        </w:numPr>
        <w:tabs>
          <w:tab w:val="clear" w:pos="1440"/>
          <w:tab w:val="num" w:pos="567"/>
        </w:tabs>
        <w:ind w:hanging="1440"/>
        <w:jc w:val="both"/>
        <w:rPr>
          <w:rFonts w:ascii="Arial" w:hAnsi="Arial" w:cs="Arial"/>
          <w:u w:val="single"/>
          <w:lang w:val="ro-RO"/>
        </w:rPr>
      </w:pPr>
      <w:r w:rsidRPr="00BD0B5F">
        <w:rPr>
          <w:rFonts w:ascii="Arial" w:hAnsi="Arial" w:cs="Arial"/>
          <w:u w:val="single"/>
          <w:lang w:val="ro-RO"/>
        </w:rPr>
        <w:t>sursele de poluare difuze</w:t>
      </w:r>
      <w:r w:rsidRPr="00BD0B5F">
        <w:rPr>
          <w:rFonts w:ascii="Arial" w:hAnsi="Arial" w:cs="Arial"/>
          <w:lang w:val="ro-RO"/>
        </w:rPr>
        <w:t>: aglomer</w:t>
      </w:r>
      <w:r w:rsidR="00B14198">
        <w:rPr>
          <w:rFonts w:ascii="Arial" w:hAnsi="Arial" w:cs="Arial"/>
          <w:lang w:val="ro-RO"/>
        </w:rPr>
        <w:t>ă</w:t>
      </w:r>
      <w:r w:rsidRPr="00BD0B5F">
        <w:rPr>
          <w:rFonts w:ascii="Arial" w:hAnsi="Arial" w:cs="Arial"/>
          <w:lang w:val="ro-RO"/>
        </w:rPr>
        <w:t xml:space="preserve">rile umane </w:t>
      </w:r>
      <w:r w:rsidRPr="00BD0B5F">
        <w:rPr>
          <w:rFonts w:ascii="Arial" w:hAnsi="Arial" w:cs="Arial"/>
          <w:bCs/>
          <w:lang w:val="ro-RO"/>
        </w:rPr>
        <w:t>care nu au sisteme de colectare a apelor uzate sau sisteme corespunzătoare de colectare şi eliminare a nămolului din staţiile de epurare, ferme agrozootehnice care nu au sisteme corespunz</w:t>
      </w:r>
      <w:r w:rsidR="00B14198">
        <w:rPr>
          <w:rFonts w:ascii="Arial" w:hAnsi="Arial" w:cs="Arial"/>
          <w:bCs/>
          <w:lang w:val="ro-RO"/>
        </w:rPr>
        <w:t>ă</w:t>
      </w:r>
      <w:r w:rsidRPr="00BD0B5F">
        <w:rPr>
          <w:rFonts w:ascii="Arial" w:hAnsi="Arial" w:cs="Arial"/>
          <w:bCs/>
          <w:lang w:val="ro-RO"/>
        </w:rPr>
        <w:t xml:space="preserve">toare de stocare/utilizare a dejecţiilor, comunele identificate ca fiind zone vulnerabile sau potenţial vulnerabile la poluarea cu nitraţi din surse agricole, </w:t>
      </w:r>
      <w:r w:rsidRPr="00BD0B5F">
        <w:rPr>
          <w:rFonts w:ascii="Arial" w:hAnsi="Arial" w:cs="Arial"/>
          <w:lang w:val="ro-RO"/>
        </w:rPr>
        <w:t>etc</w:t>
      </w:r>
      <w:r w:rsidRPr="00BD0B5F">
        <w:rPr>
          <w:rFonts w:ascii="Arial" w:hAnsi="Arial" w:cs="Arial"/>
          <w:bCs/>
          <w:lang w:val="ro-RO"/>
        </w:rPr>
        <w:t>.</w:t>
      </w:r>
    </w:p>
    <w:p w:rsidR="00BD0B5F" w:rsidRPr="00BD0B5F" w:rsidRDefault="00BD0B5F" w:rsidP="00BD0B5F">
      <w:pPr>
        <w:ind w:firstLine="902"/>
        <w:jc w:val="both"/>
        <w:rPr>
          <w:rFonts w:ascii="Arial" w:hAnsi="Arial" w:cs="Arial"/>
          <w:lang w:val="ro-RO"/>
        </w:rPr>
      </w:pPr>
      <w:r w:rsidRPr="00BD0B5F">
        <w:rPr>
          <w:rFonts w:ascii="Arial" w:hAnsi="Arial" w:cs="Arial"/>
          <w:lang w:val="ro-RO"/>
        </w:rPr>
        <w:t xml:space="preserve">În judeţul Brăila au fost identificate 35 de aglomerări umane. Dintre acestea, doar 5 aglomerări au un sistem centralizat de colectare ape uzate şi numai 4  au şi o staţie de epurare care evacuează apele uzate în receptori naturali. </w:t>
      </w:r>
    </w:p>
    <w:p w:rsidR="00BD0B5F" w:rsidRPr="00BD0B5F" w:rsidRDefault="00BD0B5F" w:rsidP="00BD0B5F">
      <w:pPr>
        <w:ind w:firstLine="902"/>
        <w:jc w:val="both"/>
        <w:rPr>
          <w:rFonts w:ascii="Arial" w:hAnsi="Arial" w:cs="Arial"/>
          <w:lang w:val="ro-RO"/>
        </w:rPr>
      </w:pPr>
      <w:r w:rsidRPr="00BD0B5F">
        <w:rPr>
          <w:rFonts w:ascii="Arial" w:hAnsi="Arial" w:cs="Arial"/>
          <w:lang w:val="ro-RO"/>
        </w:rPr>
        <w:t xml:space="preserve">Pe teritoriul judetului Brăila au fost desemnate </w:t>
      </w:r>
      <w:r w:rsidRPr="00BD0B5F">
        <w:rPr>
          <w:rFonts w:ascii="Arial" w:hAnsi="Arial" w:cs="Arial"/>
          <w:b/>
          <w:lang w:val="ro-RO"/>
        </w:rPr>
        <w:t>ini</w:t>
      </w:r>
      <w:r w:rsidR="00B14198">
        <w:rPr>
          <w:rFonts w:ascii="Arial" w:hAnsi="Arial" w:cs="Arial"/>
          <w:b/>
          <w:lang w:val="ro-RO"/>
        </w:rPr>
        <w:t>ț</w:t>
      </w:r>
      <w:r w:rsidRPr="00BD0B5F">
        <w:rPr>
          <w:rFonts w:ascii="Arial" w:hAnsi="Arial" w:cs="Arial"/>
          <w:b/>
          <w:lang w:val="ro-RO"/>
        </w:rPr>
        <w:t>ial</w:t>
      </w:r>
      <w:r w:rsidRPr="00BD0B5F">
        <w:rPr>
          <w:rFonts w:ascii="Arial" w:hAnsi="Arial" w:cs="Arial"/>
          <w:lang w:val="ro-RO"/>
        </w:rPr>
        <w:t xml:space="preserve"> 8 comune ca fiind zone vulnerabile (Chiscani, Galbenu, Movila Miresii, </w:t>
      </w:r>
      <w:r w:rsidR="00B14198">
        <w:rPr>
          <w:rFonts w:ascii="Arial" w:hAnsi="Arial" w:cs="Arial"/>
          <w:lang w:val="ro-RO"/>
        </w:rPr>
        <w:t>Ș</w:t>
      </w:r>
      <w:r w:rsidRPr="00BD0B5F">
        <w:rPr>
          <w:rFonts w:ascii="Arial" w:hAnsi="Arial" w:cs="Arial"/>
          <w:lang w:val="ro-RO"/>
        </w:rPr>
        <w:t>u</w:t>
      </w:r>
      <w:r w:rsidR="00B14198">
        <w:rPr>
          <w:rFonts w:ascii="Arial" w:hAnsi="Arial" w:cs="Arial"/>
          <w:lang w:val="ro-RO"/>
        </w:rPr>
        <w:t>ț</w:t>
      </w:r>
      <w:r w:rsidRPr="00BD0B5F">
        <w:rPr>
          <w:rFonts w:ascii="Arial" w:hAnsi="Arial" w:cs="Arial"/>
          <w:lang w:val="ro-RO"/>
        </w:rPr>
        <w:t>e</w:t>
      </w:r>
      <w:r w:rsidR="00B14198">
        <w:rPr>
          <w:rFonts w:ascii="Arial" w:hAnsi="Arial" w:cs="Arial"/>
          <w:lang w:val="ro-RO"/>
        </w:rPr>
        <w:t>ș</w:t>
      </w:r>
      <w:r w:rsidRPr="00BD0B5F">
        <w:rPr>
          <w:rFonts w:ascii="Arial" w:hAnsi="Arial" w:cs="Arial"/>
          <w:lang w:val="ro-RO"/>
        </w:rPr>
        <w:t>ti</w:t>
      </w:r>
      <w:r w:rsidR="00B14198">
        <w:rPr>
          <w:rFonts w:ascii="Arial" w:hAnsi="Arial" w:cs="Arial"/>
          <w:lang w:val="ro-RO"/>
        </w:rPr>
        <w:t>, Traian, Tudor Vladimirescu, Vădeni, Viș</w:t>
      </w:r>
      <w:r w:rsidRPr="00BD0B5F">
        <w:rPr>
          <w:rFonts w:ascii="Arial" w:hAnsi="Arial" w:cs="Arial"/>
          <w:lang w:val="ro-RO"/>
        </w:rPr>
        <w:t xml:space="preserve">ani) la nitraţii proveniţi din surse agricole şi cărora li s-a </w:t>
      </w:r>
      <w:r w:rsidR="00B14198">
        <w:rPr>
          <w:rFonts w:ascii="Arial" w:hAnsi="Arial" w:cs="Arial"/>
          <w:lang w:val="ro-RO"/>
        </w:rPr>
        <w:t>î</w:t>
      </w:r>
      <w:r w:rsidRPr="00BD0B5F">
        <w:rPr>
          <w:rFonts w:ascii="Arial" w:hAnsi="Arial" w:cs="Arial"/>
          <w:lang w:val="ro-RO"/>
        </w:rPr>
        <w:t>ntocmit de c</w:t>
      </w:r>
      <w:r w:rsidR="00B14198">
        <w:rPr>
          <w:rFonts w:ascii="Arial" w:hAnsi="Arial" w:cs="Arial"/>
          <w:lang w:val="ro-RO"/>
        </w:rPr>
        <w:t>ă</w:t>
      </w:r>
      <w:r w:rsidRPr="00BD0B5F">
        <w:rPr>
          <w:rFonts w:ascii="Arial" w:hAnsi="Arial" w:cs="Arial"/>
          <w:lang w:val="ro-RO"/>
        </w:rPr>
        <w:t>tre ICPA Bucureşti câte un Program de Acţiune (ce contin măsurile obli</w:t>
      </w:r>
      <w:r w:rsidR="00B14198">
        <w:rPr>
          <w:rFonts w:ascii="Arial" w:hAnsi="Arial" w:cs="Arial"/>
          <w:lang w:val="ro-RO"/>
        </w:rPr>
        <w:t>gatorii necesare a fi aplicate î</w:t>
      </w:r>
      <w:r w:rsidRPr="00BD0B5F">
        <w:rPr>
          <w:rFonts w:ascii="Arial" w:hAnsi="Arial" w:cs="Arial"/>
          <w:lang w:val="ro-RO"/>
        </w:rPr>
        <w:t xml:space="preserve">n aceste zone pentru a reduce sau </w:t>
      </w:r>
      <w:r w:rsidR="00B14198">
        <w:rPr>
          <w:rFonts w:ascii="Arial" w:hAnsi="Arial" w:cs="Arial"/>
          <w:lang w:val="ro-RO"/>
        </w:rPr>
        <w:t>să</w:t>
      </w:r>
      <w:r w:rsidRPr="00BD0B5F">
        <w:rPr>
          <w:rFonts w:ascii="Arial" w:hAnsi="Arial" w:cs="Arial"/>
          <w:lang w:val="ro-RO"/>
        </w:rPr>
        <w:t xml:space="preserve"> elimine poluarea apelor cu nitraţi proveniţi din surse agricole). </w:t>
      </w:r>
    </w:p>
    <w:p w:rsidR="00BD0B5F" w:rsidRPr="00BD0B5F" w:rsidRDefault="00BD0B5F" w:rsidP="00BD0B5F">
      <w:pPr>
        <w:ind w:firstLine="902"/>
        <w:jc w:val="both"/>
        <w:rPr>
          <w:rFonts w:ascii="Arial" w:hAnsi="Arial" w:cs="Arial"/>
          <w:lang w:val="ro-RO"/>
        </w:rPr>
      </w:pPr>
      <w:r w:rsidRPr="00BD0B5F">
        <w:rPr>
          <w:rFonts w:ascii="Arial" w:hAnsi="Arial" w:cs="Arial"/>
          <w:lang w:val="ro-RO"/>
        </w:rPr>
        <w:t>După redesemnarea acestor tipuri zone, aprobate prin Ordin de Ministru al MM/MADR nr.1552/743/2008, in judetul Brăila  au fost desemnate în total 34 de localităţi unde există surse de nitraţi din activităţi agricole, acestea fiind grupate în trei Zone Vulnerabile la Nutrienţi (Siret Inferior 2, Lunca Dunării 1 şi Călmăţui).</w:t>
      </w:r>
    </w:p>
    <w:p w:rsidR="00BD0B5F" w:rsidRPr="00BD0B5F" w:rsidRDefault="00BD0B5F" w:rsidP="00F7505B">
      <w:pPr>
        <w:pStyle w:val="ListParagraph"/>
        <w:tabs>
          <w:tab w:val="left" w:pos="1260"/>
          <w:tab w:val="left" w:leader="dot" w:pos="8820"/>
        </w:tabs>
        <w:ind w:left="0"/>
        <w:rPr>
          <w:rFonts w:ascii="Arial" w:hAnsi="Arial" w:cs="Arial"/>
          <w:b/>
          <w:u w:val="single"/>
        </w:rPr>
      </w:pPr>
    </w:p>
    <w:p w:rsidR="00BD0B5F" w:rsidRDefault="00BD0B5F" w:rsidP="00F7505B">
      <w:pPr>
        <w:pStyle w:val="ListParagraph"/>
        <w:tabs>
          <w:tab w:val="left" w:pos="1260"/>
          <w:tab w:val="left" w:leader="dot" w:pos="8820"/>
        </w:tabs>
        <w:ind w:left="0"/>
        <w:rPr>
          <w:rFonts w:ascii="Arial" w:hAnsi="Arial" w:cs="Arial"/>
          <w:b/>
          <w:u w:val="single"/>
        </w:rPr>
      </w:pPr>
    </w:p>
    <w:p w:rsidR="00E14D2D" w:rsidRDefault="00E14D2D" w:rsidP="00F7505B">
      <w:pPr>
        <w:pStyle w:val="ListParagraph"/>
        <w:tabs>
          <w:tab w:val="left" w:pos="1260"/>
          <w:tab w:val="left" w:leader="dot" w:pos="8820"/>
        </w:tabs>
        <w:ind w:left="0"/>
        <w:rPr>
          <w:rFonts w:ascii="Arial" w:hAnsi="Arial" w:cs="Arial"/>
          <w:b/>
          <w:u w:val="single"/>
        </w:rPr>
        <w:sectPr w:rsidR="00E14D2D" w:rsidSect="00E14D2D">
          <w:pgSz w:w="11907" w:h="16840" w:code="9"/>
          <w:pgMar w:top="992" w:right="1134" w:bottom="1077" w:left="851" w:header="720" w:footer="720" w:gutter="0"/>
          <w:cols w:space="720"/>
          <w:docGrid w:linePitch="360"/>
        </w:sectPr>
      </w:pPr>
    </w:p>
    <w:tbl>
      <w:tblPr>
        <w:tblW w:w="16444" w:type="dxa"/>
        <w:tblInd w:w="-34" w:type="dxa"/>
        <w:tblLook w:val="04A0"/>
      </w:tblPr>
      <w:tblGrid>
        <w:gridCol w:w="16444"/>
      </w:tblGrid>
      <w:tr w:rsidR="00F7505B" w:rsidRPr="0006664B" w:rsidTr="006A3D9D">
        <w:trPr>
          <w:trHeight w:val="5112"/>
        </w:trPr>
        <w:tc>
          <w:tcPr>
            <w:tcW w:w="16444" w:type="dxa"/>
          </w:tcPr>
          <w:p w:rsidR="005E5C0A" w:rsidRPr="00B14198" w:rsidRDefault="00F7505B" w:rsidP="006A3D9D">
            <w:pPr>
              <w:outlineLvl w:val="0"/>
              <w:rPr>
                <w:rFonts w:ascii="Arial" w:hAnsi="Arial" w:cs="Arial"/>
                <w:lang w:val="fr-FR"/>
              </w:rPr>
            </w:pPr>
            <w:r w:rsidRPr="00B14198">
              <w:rPr>
                <w:rFonts w:ascii="Arial" w:hAnsi="Arial" w:cs="Arial"/>
                <w:b/>
              </w:rPr>
              <w:lastRenderedPageBreak/>
              <w:t>3.7.2 - Strategii şi acţiuni privind managementul durabil al resurselor de apă</w:t>
            </w:r>
            <w:r w:rsidRPr="00B14198">
              <w:rPr>
                <w:rFonts w:ascii="Arial" w:hAnsi="Arial" w:cs="Arial"/>
                <w:lang w:val="fr-FR"/>
              </w:rPr>
              <w:t xml:space="preserve"> </w:t>
            </w:r>
          </w:p>
          <w:p w:rsidR="00F7505B" w:rsidRPr="00B14198" w:rsidRDefault="00F7505B" w:rsidP="006A3D9D">
            <w:pPr>
              <w:outlineLvl w:val="0"/>
              <w:rPr>
                <w:rFonts w:ascii="Arial" w:hAnsi="Arial" w:cs="Arial"/>
                <w:lang w:val="pt-BR"/>
              </w:rPr>
            </w:pPr>
            <w:r w:rsidRPr="00B14198">
              <w:rPr>
                <w:rFonts w:ascii="Arial" w:hAnsi="Arial" w:cs="Arial"/>
                <w:lang w:val="fr-FR"/>
              </w:rPr>
              <w:t xml:space="preserve">(proiecte / investiţii privind înlocuirea / reabilitarea reţelei de distribuţie apă potabilă, stadii programe ISPA, etc) - </w:t>
            </w:r>
            <w:r w:rsidRPr="00B14198">
              <w:rPr>
                <w:rFonts w:ascii="Arial" w:hAnsi="Arial" w:cs="Arial"/>
                <w:lang w:val="pt-BR"/>
              </w:rPr>
              <w:t>Vezi anexa 1</w:t>
            </w:r>
          </w:p>
          <w:p w:rsidR="0042459B" w:rsidRPr="00B14198" w:rsidRDefault="0042459B" w:rsidP="006A3D9D">
            <w:pPr>
              <w:outlineLvl w:val="0"/>
              <w:rPr>
                <w:rFonts w:ascii="Arial" w:hAnsi="Arial" w:cs="Arial"/>
                <w:lang w:val="pt-BR"/>
              </w:rPr>
            </w:pPr>
          </w:p>
          <w:p w:rsidR="00EA2873" w:rsidRPr="00B14198" w:rsidRDefault="0042459B" w:rsidP="0042459B">
            <w:pPr>
              <w:ind w:firstLine="737"/>
              <w:jc w:val="both"/>
              <w:rPr>
                <w:rFonts w:ascii="Arial" w:hAnsi="Arial" w:cs="Arial"/>
              </w:rPr>
            </w:pPr>
            <w:r w:rsidRPr="00B14198">
              <w:rPr>
                <w:rFonts w:ascii="Arial" w:hAnsi="Arial" w:cs="Arial"/>
              </w:rPr>
              <w:t xml:space="preserve">Pentru îmbunătăţirea calităţii apei s-au desfasurat şi urmează să se fie aplicate o serie de programe de investiţii, </w:t>
            </w:r>
          </w:p>
          <w:p w:rsidR="0042459B" w:rsidRPr="00B14198" w:rsidRDefault="0042459B" w:rsidP="0042459B">
            <w:pPr>
              <w:ind w:firstLine="737"/>
              <w:jc w:val="both"/>
              <w:rPr>
                <w:rFonts w:ascii="Arial" w:hAnsi="Arial" w:cs="Arial"/>
              </w:rPr>
            </w:pPr>
            <w:r w:rsidRPr="00B14198">
              <w:rPr>
                <w:rFonts w:ascii="Arial" w:hAnsi="Arial" w:cs="Arial"/>
              </w:rPr>
              <w:t>(investiţii privind înlocuirea/reabilitarea reţelei de distribuţie apă potabilă, etc).</w:t>
            </w:r>
          </w:p>
          <w:p w:rsidR="0042459B" w:rsidRPr="00B14198" w:rsidRDefault="0042459B" w:rsidP="0042459B">
            <w:pPr>
              <w:ind w:firstLine="737"/>
              <w:jc w:val="both"/>
              <w:rPr>
                <w:rFonts w:ascii="Arial" w:hAnsi="Arial" w:cs="Arial"/>
              </w:rPr>
            </w:pPr>
            <w:r w:rsidRPr="00B14198">
              <w:rPr>
                <w:rFonts w:ascii="Arial" w:hAnsi="Arial" w:cs="Arial"/>
              </w:rPr>
              <w:t>În tabelul de mai jos sunt nominalizate proiectele aflate în derulare şi principal sursă de finanţare.</w:t>
            </w:r>
          </w:p>
          <w:p w:rsidR="0042459B" w:rsidRPr="00B14198" w:rsidRDefault="0042459B" w:rsidP="006A3D9D">
            <w:pPr>
              <w:outlineLvl w:val="0"/>
              <w:rPr>
                <w:rFonts w:ascii="Arial" w:hAnsi="Arial" w:cs="Arial"/>
                <w:lang w:val="pt-BR"/>
              </w:rPr>
            </w:pPr>
          </w:p>
          <w:p w:rsidR="00F7505B" w:rsidRPr="00B14198" w:rsidRDefault="00F7505B" w:rsidP="006A3D9D">
            <w:pPr>
              <w:tabs>
                <w:tab w:val="left" w:pos="1870"/>
              </w:tabs>
              <w:ind w:left="-900" w:right="-1008"/>
              <w:rPr>
                <w:rFonts w:ascii="Arial" w:hAnsi="Arial" w:cs="Arial"/>
              </w:rPr>
            </w:pPr>
            <w:r w:rsidRPr="00B14198">
              <w:rPr>
                <w:rFonts w:ascii="Arial" w:hAnsi="Arial" w:cs="Arial"/>
                <w:lang w:val="pt-BR"/>
              </w:rPr>
              <w:tab/>
            </w:r>
            <w:r w:rsidRPr="00B14198">
              <w:rPr>
                <w:rFonts w:ascii="Arial" w:hAnsi="Arial" w:cs="Arial"/>
                <w:b/>
              </w:rPr>
              <w:t xml:space="preserve">FORMAT RAPORTARE - Proiecte de infrastructură de mediu = </w:t>
            </w:r>
            <w:r w:rsidRPr="00B14198">
              <w:rPr>
                <w:rFonts w:ascii="Arial" w:hAnsi="Arial" w:cs="Arial"/>
              </w:rPr>
              <w:t>ANEXA nr. 1</w:t>
            </w:r>
          </w:p>
          <w:p w:rsidR="00F7505B" w:rsidRPr="00B14198" w:rsidRDefault="00F7505B" w:rsidP="006A3D9D">
            <w:pPr>
              <w:tabs>
                <w:tab w:val="left" w:pos="1260"/>
                <w:tab w:val="left" w:leader="dot" w:pos="8820"/>
              </w:tabs>
              <w:ind w:right="340"/>
              <w:rPr>
                <w:rFonts w:ascii="Arial" w:hAnsi="Arial" w:cs="Arial"/>
                <w:sz w:val="20"/>
                <w:szCs w:val="20"/>
                <w:u w:val="single"/>
              </w:rPr>
            </w:pP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
              <w:gridCol w:w="1268"/>
              <w:gridCol w:w="830"/>
              <w:gridCol w:w="1159"/>
              <w:gridCol w:w="1240"/>
              <w:gridCol w:w="1240"/>
              <w:gridCol w:w="1414"/>
              <w:gridCol w:w="1411"/>
              <w:gridCol w:w="1273"/>
              <w:gridCol w:w="1411"/>
              <w:gridCol w:w="910"/>
              <w:gridCol w:w="963"/>
              <w:gridCol w:w="1276"/>
            </w:tblGrid>
            <w:tr w:rsidR="006309DE" w:rsidRPr="00B14198" w:rsidTr="006309DE">
              <w:tc>
                <w:tcPr>
                  <w:tcW w:w="489" w:type="dxa"/>
                  <w:vMerge w:val="restart"/>
                  <w:shd w:val="clear" w:color="auto" w:fill="auto"/>
                </w:tcPr>
                <w:p w:rsidR="00F7505B" w:rsidRPr="00B14198" w:rsidRDefault="00F7505B" w:rsidP="006A3D9D">
                  <w:pPr>
                    <w:rPr>
                      <w:rFonts w:ascii="Arial" w:hAnsi="Arial" w:cs="Arial"/>
                      <w:b/>
                      <w:bCs/>
                      <w:sz w:val="16"/>
                      <w:szCs w:val="16"/>
                    </w:rPr>
                  </w:pPr>
                  <w:r w:rsidRPr="00B14198">
                    <w:rPr>
                      <w:rFonts w:ascii="Arial" w:hAnsi="Arial" w:cs="Arial"/>
                      <w:b/>
                      <w:bCs/>
                      <w:sz w:val="16"/>
                      <w:szCs w:val="16"/>
                    </w:rPr>
                    <w:t>Nr Crt</w:t>
                  </w:r>
                </w:p>
              </w:tc>
              <w:tc>
                <w:tcPr>
                  <w:tcW w:w="1268" w:type="dxa"/>
                  <w:vMerge w:val="restart"/>
                  <w:shd w:val="clear" w:color="auto" w:fill="auto"/>
                </w:tcPr>
                <w:p w:rsidR="00F7505B" w:rsidRPr="00B14198" w:rsidRDefault="00F7505B" w:rsidP="006A3D9D">
                  <w:pPr>
                    <w:rPr>
                      <w:rFonts w:ascii="Arial" w:hAnsi="Arial" w:cs="Arial"/>
                      <w:b/>
                      <w:bCs/>
                      <w:sz w:val="16"/>
                      <w:szCs w:val="16"/>
                    </w:rPr>
                  </w:pPr>
                  <w:r w:rsidRPr="00B14198">
                    <w:rPr>
                      <w:rFonts w:ascii="Arial" w:hAnsi="Arial" w:cs="Arial"/>
                      <w:b/>
                      <w:bCs/>
                      <w:sz w:val="16"/>
                      <w:szCs w:val="16"/>
                    </w:rPr>
                    <w:t>Denumire proiect</w:t>
                  </w:r>
                </w:p>
              </w:tc>
              <w:tc>
                <w:tcPr>
                  <w:tcW w:w="830" w:type="dxa"/>
                  <w:vMerge w:val="restart"/>
                  <w:shd w:val="clear" w:color="auto" w:fill="auto"/>
                </w:tcPr>
                <w:p w:rsidR="00F7505B" w:rsidRPr="00B14198" w:rsidRDefault="00F7505B" w:rsidP="006A3D9D">
                  <w:pPr>
                    <w:rPr>
                      <w:rFonts w:ascii="Arial" w:hAnsi="Arial" w:cs="Arial"/>
                      <w:b/>
                      <w:bCs/>
                      <w:sz w:val="16"/>
                      <w:szCs w:val="16"/>
                    </w:rPr>
                  </w:pPr>
                  <w:r w:rsidRPr="00B14198">
                    <w:rPr>
                      <w:rFonts w:ascii="Arial" w:hAnsi="Arial" w:cs="Arial"/>
                      <w:b/>
                      <w:bCs/>
                      <w:sz w:val="16"/>
                      <w:szCs w:val="16"/>
                    </w:rPr>
                    <w:t>Titular proiect</w:t>
                  </w:r>
                </w:p>
              </w:tc>
              <w:tc>
                <w:tcPr>
                  <w:tcW w:w="1159" w:type="dxa"/>
                  <w:vMerge w:val="restart"/>
                  <w:shd w:val="clear" w:color="auto" w:fill="auto"/>
                </w:tcPr>
                <w:p w:rsidR="00F7505B" w:rsidRPr="00B14198" w:rsidRDefault="00F7505B" w:rsidP="006A3D9D">
                  <w:pPr>
                    <w:rPr>
                      <w:rFonts w:ascii="Arial" w:hAnsi="Arial" w:cs="Arial"/>
                      <w:b/>
                      <w:bCs/>
                      <w:sz w:val="16"/>
                      <w:szCs w:val="16"/>
                    </w:rPr>
                  </w:pPr>
                  <w:r w:rsidRPr="00B14198">
                    <w:rPr>
                      <w:rFonts w:ascii="Arial" w:hAnsi="Arial" w:cs="Arial"/>
                      <w:b/>
                      <w:bCs/>
                      <w:sz w:val="16"/>
                      <w:szCs w:val="16"/>
                    </w:rPr>
                    <w:t>Localizarea</w:t>
                  </w:r>
                </w:p>
                <w:p w:rsidR="00F7505B" w:rsidRPr="00B14198" w:rsidRDefault="00F7505B" w:rsidP="006A3D9D">
                  <w:pPr>
                    <w:rPr>
                      <w:rFonts w:ascii="Arial" w:hAnsi="Arial" w:cs="Arial"/>
                      <w:b/>
                      <w:bCs/>
                      <w:sz w:val="16"/>
                      <w:szCs w:val="16"/>
                    </w:rPr>
                  </w:pPr>
                  <w:r w:rsidRPr="00B14198">
                    <w:rPr>
                      <w:rFonts w:ascii="Arial" w:hAnsi="Arial" w:cs="Arial"/>
                      <w:b/>
                      <w:bCs/>
                      <w:sz w:val="16"/>
                      <w:szCs w:val="16"/>
                    </w:rPr>
                    <w:t>Proiectului</w:t>
                  </w:r>
                </w:p>
                <w:p w:rsidR="00F7505B" w:rsidRPr="00B14198" w:rsidRDefault="00F7505B" w:rsidP="006A3D9D">
                  <w:pPr>
                    <w:rPr>
                      <w:rFonts w:ascii="Arial" w:hAnsi="Arial" w:cs="Arial"/>
                      <w:b/>
                      <w:bCs/>
                      <w:sz w:val="16"/>
                      <w:szCs w:val="16"/>
                    </w:rPr>
                  </w:pPr>
                  <w:r w:rsidRPr="00B14198">
                    <w:rPr>
                      <w:rFonts w:ascii="Arial" w:hAnsi="Arial" w:cs="Arial"/>
                      <w:b/>
                      <w:bCs/>
                      <w:sz w:val="16"/>
                      <w:szCs w:val="16"/>
                    </w:rPr>
                    <w:t>(sat/comuna</w:t>
                  </w:r>
                </w:p>
                <w:p w:rsidR="00F7505B" w:rsidRPr="00B14198" w:rsidRDefault="00F7505B" w:rsidP="006A3D9D">
                  <w:pPr>
                    <w:rPr>
                      <w:rFonts w:ascii="Arial" w:hAnsi="Arial" w:cs="Arial"/>
                      <w:b/>
                      <w:bCs/>
                      <w:sz w:val="16"/>
                      <w:szCs w:val="16"/>
                    </w:rPr>
                  </w:pPr>
                  <w:r w:rsidRPr="00B14198">
                    <w:rPr>
                      <w:rFonts w:ascii="Arial" w:hAnsi="Arial" w:cs="Arial"/>
                      <w:b/>
                      <w:bCs/>
                      <w:sz w:val="16"/>
                      <w:szCs w:val="16"/>
                    </w:rPr>
                    <w:t>/oraş, judeţ)</w:t>
                  </w:r>
                </w:p>
              </w:tc>
              <w:tc>
                <w:tcPr>
                  <w:tcW w:w="1240" w:type="dxa"/>
                  <w:vMerge w:val="restart"/>
                  <w:shd w:val="clear" w:color="auto" w:fill="auto"/>
                </w:tcPr>
                <w:p w:rsidR="00F7505B" w:rsidRPr="00B14198" w:rsidRDefault="00F7505B" w:rsidP="006A3D9D">
                  <w:pPr>
                    <w:rPr>
                      <w:rFonts w:ascii="Arial" w:hAnsi="Arial" w:cs="Arial"/>
                      <w:b/>
                      <w:bCs/>
                      <w:sz w:val="16"/>
                      <w:szCs w:val="16"/>
                    </w:rPr>
                  </w:pPr>
                  <w:r w:rsidRPr="00B14198">
                    <w:rPr>
                      <w:rFonts w:ascii="Arial" w:hAnsi="Arial" w:cs="Arial"/>
                      <w:b/>
                      <w:bCs/>
                      <w:sz w:val="16"/>
                      <w:szCs w:val="16"/>
                    </w:rPr>
                    <w:t xml:space="preserve">Valoarea Totală a proiectului  </w:t>
                  </w:r>
                </w:p>
                <w:p w:rsidR="00F7505B" w:rsidRPr="00B14198" w:rsidRDefault="00F7505B" w:rsidP="006A3D9D">
                  <w:pPr>
                    <w:rPr>
                      <w:rFonts w:ascii="Arial" w:hAnsi="Arial" w:cs="Arial"/>
                      <w:b/>
                      <w:bCs/>
                      <w:sz w:val="16"/>
                      <w:szCs w:val="16"/>
                    </w:rPr>
                  </w:pPr>
                  <w:r w:rsidRPr="00B14198">
                    <w:rPr>
                      <w:rFonts w:ascii="Arial" w:hAnsi="Arial" w:cs="Arial"/>
                      <w:b/>
                      <w:bCs/>
                      <w:sz w:val="16"/>
                      <w:szCs w:val="16"/>
                    </w:rPr>
                    <w:t>(Lei / Euro)</w:t>
                  </w:r>
                </w:p>
              </w:tc>
              <w:tc>
                <w:tcPr>
                  <w:tcW w:w="1240" w:type="dxa"/>
                  <w:vMerge w:val="restart"/>
                  <w:shd w:val="clear" w:color="auto" w:fill="auto"/>
                </w:tcPr>
                <w:p w:rsidR="00F7505B" w:rsidRPr="00B14198" w:rsidRDefault="00F7505B" w:rsidP="006A3D9D">
                  <w:pPr>
                    <w:rPr>
                      <w:rFonts w:ascii="Arial" w:hAnsi="Arial" w:cs="Arial"/>
                      <w:b/>
                      <w:bCs/>
                      <w:sz w:val="16"/>
                      <w:szCs w:val="16"/>
                    </w:rPr>
                  </w:pPr>
                  <w:r w:rsidRPr="00B14198">
                    <w:rPr>
                      <w:rFonts w:ascii="Arial" w:hAnsi="Arial" w:cs="Arial"/>
                      <w:b/>
                      <w:bCs/>
                      <w:sz w:val="16"/>
                      <w:szCs w:val="16"/>
                    </w:rPr>
                    <w:t>Sursa principală de finanţare</w:t>
                  </w:r>
                </w:p>
                <w:p w:rsidR="00F7505B" w:rsidRPr="00B14198" w:rsidRDefault="00F7505B" w:rsidP="006A3D9D">
                  <w:pPr>
                    <w:rPr>
                      <w:rFonts w:ascii="Arial" w:hAnsi="Arial" w:cs="Arial"/>
                      <w:b/>
                      <w:bCs/>
                      <w:sz w:val="16"/>
                      <w:szCs w:val="16"/>
                      <w:lang w:val="fr-FR"/>
                    </w:rPr>
                  </w:pPr>
                  <w:r w:rsidRPr="00B14198">
                    <w:rPr>
                      <w:rFonts w:ascii="Arial" w:hAnsi="Arial" w:cs="Arial"/>
                      <w:b/>
                      <w:bCs/>
                      <w:sz w:val="16"/>
                      <w:szCs w:val="16"/>
                      <w:lang w:val="fr-FR"/>
                    </w:rPr>
                    <w:t>( fonduri pre/post aderare, POS mediu, buget stat/local, fond mediu etc.)</w:t>
                  </w:r>
                </w:p>
              </w:tc>
              <w:tc>
                <w:tcPr>
                  <w:tcW w:w="5509" w:type="dxa"/>
                  <w:gridSpan w:val="4"/>
                  <w:shd w:val="clear" w:color="auto" w:fill="auto"/>
                </w:tcPr>
                <w:p w:rsidR="00F7505B" w:rsidRPr="00B14198" w:rsidRDefault="00F7505B" w:rsidP="006A3D9D">
                  <w:pPr>
                    <w:rPr>
                      <w:rFonts w:ascii="Arial" w:hAnsi="Arial" w:cs="Arial"/>
                      <w:b/>
                      <w:bCs/>
                      <w:sz w:val="16"/>
                      <w:szCs w:val="16"/>
                    </w:rPr>
                  </w:pPr>
                  <w:r w:rsidRPr="00B14198">
                    <w:rPr>
                      <w:rFonts w:ascii="Arial" w:hAnsi="Arial" w:cs="Arial"/>
                      <w:b/>
                      <w:bCs/>
                      <w:sz w:val="16"/>
                      <w:szCs w:val="16"/>
                    </w:rPr>
                    <w:t>Proiecte implementate</w:t>
                  </w:r>
                </w:p>
                <w:p w:rsidR="00F7505B" w:rsidRPr="00B14198" w:rsidRDefault="00F7505B" w:rsidP="006A3D9D">
                  <w:pPr>
                    <w:rPr>
                      <w:rFonts w:ascii="Arial" w:hAnsi="Arial" w:cs="Arial"/>
                      <w:b/>
                      <w:bCs/>
                      <w:sz w:val="16"/>
                      <w:szCs w:val="16"/>
                    </w:rPr>
                  </w:pPr>
                  <w:r w:rsidRPr="00B14198">
                    <w:rPr>
                      <w:rFonts w:ascii="Arial" w:hAnsi="Arial" w:cs="Arial"/>
                      <w:b/>
                      <w:bCs/>
                      <w:sz w:val="16"/>
                      <w:szCs w:val="16"/>
                    </w:rPr>
                    <w:t>(pentru cele realizate )</w:t>
                  </w:r>
                </w:p>
                <w:p w:rsidR="00F7505B" w:rsidRPr="00B14198" w:rsidRDefault="00F7505B" w:rsidP="006A3D9D">
                  <w:pPr>
                    <w:rPr>
                      <w:rFonts w:ascii="Arial" w:hAnsi="Arial" w:cs="Arial"/>
                      <w:b/>
                      <w:bCs/>
                      <w:sz w:val="16"/>
                      <w:szCs w:val="16"/>
                    </w:rPr>
                  </w:pPr>
                  <w:r w:rsidRPr="00B14198">
                    <w:rPr>
                      <w:rFonts w:ascii="Arial" w:hAnsi="Arial" w:cs="Arial"/>
                      <w:b/>
                      <w:bCs/>
                      <w:sz w:val="16"/>
                      <w:szCs w:val="16"/>
                    </w:rPr>
                    <w:t>sursa de finanţare/ cofinanţare</w:t>
                  </w:r>
                </w:p>
              </w:tc>
              <w:tc>
                <w:tcPr>
                  <w:tcW w:w="1873" w:type="dxa"/>
                  <w:gridSpan w:val="2"/>
                  <w:shd w:val="clear" w:color="auto" w:fill="auto"/>
                </w:tcPr>
                <w:p w:rsidR="00F7505B" w:rsidRPr="00B14198" w:rsidRDefault="00F7505B" w:rsidP="006A3D9D">
                  <w:pPr>
                    <w:rPr>
                      <w:rFonts w:ascii="Arial" w:hAnsi="Arial" w:cs="Arial"/>
                      <w:b/>
                      <w:bCs/>
                      <w:sz w:val="16"/>
                      <w:szCs w:val="16"/>
                    </w:rPr>
                  </w:pPr>
                  <w:r w:rsidRPr="00B14198">
                    <w:rPr>
                      <w:rFonts w:ascii="Arial" w:hAnsi="Arial" w:cs="Arial"/>
                      <w:b/>
                      <w:bCs/>
                      <w:sz w:val="16"/>
                      <w:szCs w:val="16"/>
                    </w:rPr>
                    <w:t>Faza  de implementare</w:t>
                  </w:r>
                </w:p>
              </w:tc>
              <w:tc>
                <w:tcPr>
                  <w:tcW w:w="1276" w:type="dxa"/>
                  <w:vMerge w:val="restart"/>
                  <w:shd w:val="clear" w:color="auto" w:fill="auto"/>
                </w:tcPr>
                <w:p w:rsidR="00F7505B" w:rsidRPr="00B14198" w:rsidRDefault="00F7505B" w:rsidP="006A3D9D">
                  <w:pPr>
                    <w:tabs>
                      <w:tab w:val="left" w:pos="1870"/>
                    </w:tabs>
                    <w:rPr>
                      <w:rFonts w:ascii="Arial" w:hAnsi="Arial" w:cs="Arial"/>
                      <w:b/>
                      <w:bCs/>
                      <w:sz w:val="16"/>
                      <w:szCs w:val="16"/>
                    </w:rPr>
                  </w:pPr>
                  <w:r w:rsidRPr="00B14198">
                    <w:rPr>
                      <w:rFonts w:ascii="Arial" w:hAnsi="Arial" w:cs="Arial"/>
                      <w:b/>
                      <w:bCs/>
                      <w:sz w:val="16"/>
                      <w:szCs w:val="16"/>
                    </w:rPr>
                    <w:t>Perioada de</w:t>
                  </w:r>
                </w:p>
                <w:p w:rsidR="00F7505B" w:rsidRPr="00B14198" w:rsidRDefault="00F7505B" w:rsidP="006A3D9D">
                  <w:pPr>
                    <w:tabs>
                      <w:tab w:val="left" w:pos="1870"/>
                    </w:tabs>
                    <w:rPr>
                      <w:rFonts w:ascii="Arial" w:hAnsi="Arial" w:cs="Arial"/>
                      <w:b/>
                      <w:bCs/>
                      <w:sz w:val="16"/>
                      <w:szCs w:val="16"/>
                    </w:rPr>
                  </w:pPr>
                  <w:r w:rsidRPr="00B14198">
                    <w:rPr>
                      <w:rFonts w:ascii="Arial" w:hAnsi="Arial" w:cs="Arial"/>
                      <w:b/>
                      <w:bCs/>
                      <w:sz w:val="16"/>
                      <w:szCs w:val="16"/>
                    </w:rPr>
                    <w:t xml:space="preserve">implementare </w:t>
                  </w:r>
                </w:p>
                <w:p w:rsidR="00F7505B" w:rsidRPr="00B14198" w:rsidRDefault="00F7505B" w:rsidP="006A3D9D">
                  <w:pPr>
                    <w:tabs>
                      <w:tab w:val="left" w:pos="1870"/>
                    </w:tabs>
                    <w:rPr>
                      <w:rFonts w:ascii="Arial" w:hAnsi="Arial" w:cs="Arial"/>
                      <w:b/>
                      <w:bCs/>
                      <w:sz w:val="16"/>
                      <w:szCs w:val="16"/>
                    </w:rPr>
                  </w:pPr>
                  <w:r w:rsidRPr="00B14198">
                    <w:rPr>
                      <w:rFonts w:ascii="Arial" w:hAnsi="Arial" w:cs="Arial"/>
                      <w:b/>
                      <w:bCs/>
                      <w:sz w:val="16"/>
                      <w:szCs w:val="16"/>
                    </w:rPr>
                    <w:t>propusă</w:t>
                  </w:r>
                </w:p>
                <w:p w:rsidR="00F7505B" w:rsidRPr="00B14198" w:rsidRDefault="00F7505B" w:rsidP="006A3D9D">
                  <w:pPr>
                    <w:tabs>
                      <w:tab w:val="left" w:pos="1870"/>
                    </w:tabs>
                    <w:rPr>
                      <w:rFonts w:ascii="Arial" w:hAnsi="Arial" w:cs="Arial"/>
                      <w:b/>
                      <w:bCs/>
                      <w:sz w:val="16"/>
                      <w:szCs w:val="16"/>
                    </w:rPr>
                  </w:pPr>
                  <w:r w:rsidRPr="00B14198">
                    <w:rPr>
                      <w:rFonts w:ascii="Arial" w:hAnsi="Arial" w:cs="Arial"/>
                      <w:b/>
                      <w:bCs/>
                      <w:sz w:val="16"/>
                      <w:szCs w:val="16"/>
                    </w:rPr>
                    <w:t xml:space="preserve">(pentru cele </w:t>
                  </w:r>
                </w:p>
                <w:p w:rsidR="00F7505B" w:rsidRPr="00B14198" w:rsidRDefault="00F7505B" w:rsidP="006A3D9D">
                  <w:pPr>
                    <w:tabs>
                      <w:tab w:val="left" w:pos="1870"/>
                    </w:tabs>
                    <w:rPr>
                      <w:rFonts w:ascii="Arial" w:hAnsi="Arial" w:cs="Arial"/>
                      <w:b/>
                      <w:bCs/>
                      <w:sz w:val="16"/>
                      <w:szCs w:val="16"/>
                    </w:rPr>
                  </w:pPr>
                  <w:r w:rsidRPr="00B14198">
                    <w:rPr>
                      <w:rFonts w:ascii="Arial" w:hAnsi="Arial" w:cs="Arial"/>
                      <w:b/>
                      <w:bCs/>
                      <w:sz w:val="16"/>
                      <w:szCs w:val="16"/>
                    </w:rPr>
                    <w:t xml:space="preserve">ce urmează a </w:t>
                  </w:r>
                </w:p>
                <w:p w:rsidR="00F7505B" w:rsidRPr="00B14198" w:rsidRDefault="00F7505B" w:rsidP="006A3D9D">
                  <w:pPr>
                    <w:tabs>
                      <w:tab w:val="left" w:pos="1870"/>
                    </w:tabs>
                    <w:rPr>
                      <w:rFonts w:ascii="Arial" w:hAnsi="Arial" w:cs="Arial"/>
                      <w:b/>
                      <w:bCs/>
                      <w:sz w:val="16"/>
                      <w:szCs w:val="16"/>
                    </w:rPr>
                  </w:pPr>
                  <w:r w:rsidRPr="00B14198">
                    <w:rPr>
                      <w:rFonts w:ascii="Arial" w:hAnsi="Arial" w:cs="Arial"/>
                      <w:b/>
                      <w:bCs/>
                      <w:sz w:val="16"/>
                      <w:szCs w:val="16"/>
                    </w:rPr>
                    <w:t>se realiza)</w:t>
                  </w:r>
                </w:p>
              </w:tc>
            </w:tr>
            <w:tr w:rsidR="006309DE" w:rsidRPr="00B14198" w:rsidTr="006309DE">
              <w:tc>
                <w:tcPr>
                  <w:tcW w:w="489" w:type="dxa"/>
                  <w:vMerge/>
                  <w:shd w:val="clear" w:color="auto" w:fill="auto"/>
                </w:tcPr>
                <w:p w:rsidR="00F7505B" w:rsidRPr="00B14198" w:rsidRDefault="00F7505B" w:rsidP="006A3D9D">
                  <w:pPr>
                    <w:tabs>
                      <w:tab w:val="left" w:pos="1870"/>
                    </w:tabs>
                    <w:rPr>
                      <w:rFonts w:ascii="Arial" w:hAnsi="Arial" w:cs="Arial"/>
                      <w:sz w:val="16"/>
                      <w:szCs w:val="16"/>
                    </w:rPr>
                  </w:pPr>
                </w:p>
              </w:tc>
              <w:tc>
                <w:tcPr>
                  <w:tcW w:w="1268" w:type="dxa"/>
                  <w:vMerge/>
                  <w:shd w:val="clear" w:color="auto" w:fill="auto"/>
                </w:tcPr>
                <w:p w:rsidR="00F7505B" w:rsidRPr="00B14198" w:rsidRDefault="00F7505B" w:rsidP="006A3D9D">
                  <w:pPr>
                    <w:tabs>
                      <w:tab w:val="left" w:pos="1870"/>
                    </w:tabs>
                    <w:rPr>
                      <w:rFonts w:ascii="Arial" w:hAnsi="Arial" w:cs="Arial"/>
                      <w:sz w:val="16"/>
                      <w:szCs w:val="16"/>
                    </w:rPr>
                  </w:pPr>
                </w:p>
              </w:tc>
              <w:tc>
                <w:tcPr>
                  <w:tcW w:w="830" w:type="dxa"/>
                  <w:vMerge/>
                  <w:shd w:val="clear" w:color="auto" w:fill="auto"/>
                </w:tcPr>
                <w:p w:rsidR="00F7505B" w:rsidRPr="00B14198" w:rsidRDefault="00F7505B" w:rsidP="006A3D9D">
                  <w:pPr>
                    <w:tabs>
                      <w:tab w:val="left" w:pos="1870"/>
                    </w:tabs>
                    <w:rPr>
                      <w:rFonts w:ascii="Arial" w:hAnsi="Arial" w:cs="Arial"/>
                      <w:sz w:val="16"/>
                      <w:szCs w:val="16"/>
                    </w:rPr>
                  </w:pPr>
                </w:p>
              </w:tc>
              <w:tc>
                <w:tcPr>
                  <w:tcW w:w="1159" w:type="dxa"/>
                  <w:vMerge/>
                  <w:shd w:val="clear" w:color="auto" w:fill="auto"/>
                </w:tcPr>
                <w:p w:rsidR="00F7505B" w:rsidRPr="00B14198" w:rsidRDefault="00F7505B" w:rsidP="006A3D9D">
                  <w:pPr>
                    <w:tabs>
                      <w:tab w:val="left" w:pos="1870"/>
                    </w:tabs>
                    <w:rPr>
                      <w:rFonts w:ascii="Arial" w:hAnsi="Arial" w:cs="Arial"/>
                      <w:sz w:val="16"/>
                      <w:szCs w:val="16"/>
                    </w:rPr>
                  </w:pPr>
                </w:p>
              </w:tc>
              <w:tc>
                <w:tcPr>
                  <w:tcW w:w="1240" w:type="dxa"/>
                  <w:vMerge/>
                  <w:shd w:val="clear" w:color="auto" w:fill="auto"/>
                </w:tcPr>
                <w:p w:rsidR="00F7505B" w:rsidRPr="00B14198" w:rsidRDefault="00F7505B" w:rsidP="006A3D9D">
                  <w:pPr>
                    <w:tabs>
                      <w:tab w:val="left" w:pos="1870"/>
                    </w:tabs>
                    <w:rPr>
                      <w:rFonts w:ascii="Arial" w:hAnsi="Arial" w:cs="Arial"/>
                      <w:sz w:val="16"/>
                      <w:szCs w:val="16"/>
                    </w:rPr>
                  </w:pPr>
                </w:p>
              </w:tc>
              <w:tc>
                <w:tcPr>
                  <w:tcW w:w="1240" w:type="dxa"/>
                  <w:vMerge/>
                  <w:shd w:val="clear" w:color="auto" w:fill="auto"/>
                </w:tcPr>
                <w:p w:rsidR="00F7505B" w:rsidRPr="00B14198" w:rsidRDefault="00F7505B" w:rsidP="006A3D9D">
                  <w:pPr>
                    <w:tabs>
                      <w:tab w:val="left" w:pos="1870"/>
                    </w:tabs>
                    <w:rPr>
                      <w:rFonts w:ascii="Arial" w:hAnsi="Arial" w:cs="Arial"/>
                      <w:sz w:val="16"/>
                      <w:szCs w:val="16"/>
                    </w:rPr>
                  </w:pPr>
                </w:p>
              </w:tc>
              <w:tc>
                <w:tcPr>
                  <w:tcW w:w="1414" w:type="dxa"/>
                  <w:shd w:val="clear" w:color="auto" w:fill="auto"/>
                </w:tcPr>
                <w:p w:rsidR="00F7505B" w:rsidRPr="00B14198" w:rsidRDefault="00F7505B" w:rsidP="006A3D9D">
                  <w:pPr>
                    <w:rPr>
                      <w:rFonts w:ascii="Arial" w:hAnsi="Arial" w:cs="Arial"/>
                      <w:b/>
                      <w:bCs/>
                      <w:sz w:val="16"/>
                      <w:szCs w:val="16"/>
                    </w:rPr>
                  </w:pPr>
                  <w:r w:rsidRPr="00B14198">
                    <w:rPr>
                      <w:rFonts w:ascii="Arial" w:hAnsi="Arial" w:cs="Arial"/>
                      <w:b/>
                      <w:bCs/>
                      <w:sz w:val="16"/>
                      <w:szCs w:val="16"/>
                    </w:rPr>
                    <w:t>sursa 1  valoare</w:t>
                  </w:r>
                </w:p>
                <w:p w:rsidR="00F7505B" w:rsidRPr="00B14198" w:rsidRDefault="00F7505B" w:rsidP="006A3D9D">
                  <w:pPr>
                    <w:rPr>
                      <w:rFonts w:ascii="Arial" w:hAnsi="Arial" w:cs="Arial"/>
                      <w:b/>
                      <w:bCs/>
                      <w:sz w:val="16"/>
                      <w:szCs w:val="16"/>
                    </w:rPr>
                  </w:pPr>
                </w:p>
                <w:p w:rsidR="00F7505B" w:rsidRPr="00B14198" w:rsidRDefault="00F7505B" w:rsidP="006A3D9D">
                  <w:pPr>
                    <w:rPr>
                      <w:rFonts w:ascii="Arial" w:hAnsi="Arial" w:cs="Arial"/>
                      <w:b/>
                      <w:bCs/>
                      <w:sz w:val="16"/>
                      <w:szCs w:val="16"/>
                    </w:rPr>
                  </w:pPr>
                  <w:r w:rsidRPr="00B14198">
                    <w:rPr>
                      <w:rFonts w:ascii="Arial" w:hAnsi="Arial" w:cs="Arial"/>
                      <w:b/>
                      <w:bCs/>
                      <w:sz w:val="16"/>
                      <w:szCs w:val="16"/>
                    </w:rPr>
                    <w:t>POS Mediu</w:t>
                  </w:r>
                </w:p>
                <w:p w:rsidR="00F7505B" w:rsidRPr="00B14198" w:rsidRDefault="00F7505B" w:rsidP="006A3D9D">
                  <w:pPr>
                    <w:rPr>
                      <w:rFonts w:ascii="Arial" w:hAnsi="Arial" w:cs="Arial"/>
                      <w:b/>
                      <w:bCs/>
                      <w:sz w:val="16"/>
                      <w:szCs w:val="16"/>
                    </w:rPr>
                  </w:pPr>
                </w:p>
                <w:p w:rsidR="00F7505B" w:rsidRPr="00B14198" w:rsidRDefault="00F7505B" w:rsidP="006A3D9D">
                  <w:pPr>
                    <w:tabs>
                      <w:tab w:val="left" w:pos="1870"/>
                    </w:tabs>
                    <w:rPr>
                      <w:rFonts w:ascii="Arial" w:hAnsi="Arial" w:cs="Arial"/>
                      <w:sz w:val="16"/>
                      <w:szCs w:val="16"/>
                    </w:rPr>
                  </w:pPr>
                  <w:r w:rsidRPr="00B14198">
                    <w:rPr>
                      <w:rFonts w:ascii="Arial" w:hAnsi="Arial" w:cs="Arial"/>
                      <w:b/>
                      <w:bCs/>
                      <w:sz w:val="16"/>
                      <w:szCs w:val="16"/>
                    </w:rPr>
                    <w:t>77.18%</w:t>
                  </w:r>
                </w:p>
              </w:tc>
              <w:tc>
                <w:tcPr>
                  <w:tcW w:w="1411" w:type="dxa"/>
                  <w:shd w:val="clear" w:color="auto" w:fill="auto"/>
                </w:tcPr>
                <w:p w:rsidR="00F7505B" w:rsidRPr="00B14198" w:rsidRDefault="00F7505B" w:rsidP="006A3D9D">
                  <w:pPr>
                    <w:rPr>
                      <w:rFonts w:ascii="Arial" w:hAnsi="Arial" w:cs="Arial"/>
                      <w:b/>
                      <w:bCs/>
                      <w:sz w:val="16"/>
                      <w:szCs w:val="16"/>
                    </w:rPr>
                  </w:pPr>
                  <w:r w:rsidRPr="00B14198">
                    <w:rPr>
                      <w:rFonts w:ascii="Arial" w:hAnsi="Arial" w:cs="Arial"/>
                      <w:b/>
                      <w:bCs/>
                      <w:sz w:val="16"/>
                      <w:szCs w:val="16"/>
                    </w:rPr>
                    <w:t>sursa 2 valoare</w:t>
                  </w:r>
                </w:p>
                <w:p w:rsidR="00F7505B" w:rsidRPr="00B14198" w:rsidRDefault="00F7505B" w:rsidP="006A3D9D">
                  <w:pPr>
                    <w:rPr>
                      <w:rFonts w:ascii="Arial" w:hAnsi="Arial" w:cs="Arial"/>
                      <w:b/>
                      <w:bCs/>
                      <w:sz w:val="16"/>
                      <w:szCs w:val="16"/>
                    </w:rPr>
                  </w:pPr>
                </w:p>
                <w:p w:rsidR="00F7505B" w:rsidRPr="00B14198" w:rsidRDefault="00F7505B" w:rsidP="006A3D9D">
                  <w:pPr>
                    <w:rPr>
                      <w:rFonts w:ascii="Arial" w:hAnsi="Arial" w:cs="Arial"/>
                      <w:b/>
                      <w:bCs/>
                      <w:sz w:val="16"/>
                      <w:szCs w:val="16"/>
                    </w:rPr>
                  </w:pPr>
                  <w:r w:rsidRPr="00B14198">
                    <w:rPr>
                      <w:rFonts w:ascii="Arial" w:hAnsi="Arial" w:cs="Arial"/>
                      <w:b/>
                      <w:bCs/>
                      <w:sz w:val="16"/>
                      <w:szCs w:val="16"/>
                    </w:rPr>
                    <w:t>Buget de stat</w:t>
                  </w:r>
                </w:p>
                <w:p w:rsidR="00F7505B" w:rsidRPr="00B14198" w:rsidRDefault="00F7505B" w:rsidP="006A3D9D">
                  <w:pPr>
                    <w:rPr>
                      <w:rFonts w:ascii="Arial" w:hAnsi="Arial" w:cs="Arial"/>
                      <w:b/>
                      <w:bCs/>
                      <w:sz w:val="16"/>
                      <w:szCs w:val="16"/>
                    </w:rPr>
                  </w:pPr>
                </w:p>
                <w:p w:rsidR="00F7505B" w:rsidRPr="00B14198" w:rsidRDefault="00F7505B" w:rsidP="006A3D9D">
                  <w:pPr>
                    <w:tabs>
                      <w:tab w:val="left" w:pos="1870"/>
                    </w:tabs>
                    <w:rPr>
                      <w:rFonts w:ascii="Arial" w:hAnsi="Arial" w:cs="Arial"/>
                      <w:sz w:val="16"/>
                      <w:szCs w:val="16"/>
                    </w:rPr>
                  </w:pPr>
                  <w:r w:rsidRPr="00B14198">
                    <w:rPr>
                      <w:rFonts w:ascii="Arial" w:hAnsi="Arial" w:cs="Arial"/>
                      <w:b/>
                      <w:bCs/>
                      <w:sz w:val="16"/>
                      <w:szCs w:val="16"/>
                    </w:rPr>
                    <w:t>11.80%</w:t>
                  </w:r>
                </w:p>
              </w:tc>
              <w:tc>
                <w:tcPr>
                  <w:tcW w:w="1273" w:type="dxa"/>
                  <w:shd w:val="clear" w:color="auto" w:fill="auto"/>
                </w:tcPr>
                <w:p w:rsidR="00F7505B" w:rsidRPr="00B14198" w:rsidRDefault="00F7505B" w:rsidP="006A3D9D">
                  <w:pPr>
                    <w:rPr>
                      <w:rFonts w:ascii="Arial" w:hAnsi="Arial" w:cs="Arial"/>
                      <w:b/>
                      <w:bCs/>
                      <w:sz w:val="16"/>
                      <w:szCs w:val="16"/>
                    </w:rPr>
                  </w:pPr>
                  <w:r w:rsidRPr="00B14198">
                    <w:rPr>
                      <w:rFonts w:ascii="Arial" w:hAnsi="Arial" w:cs="Arial"/>
                      <w:b/>
                      <w:bCs/>
                      <w:sz w:val="16"/>
                      <w:szCs w:val="16"/>
                    </w:rPr>
                    <w:t>sursa 3 valoare</w:t>
                  </w:r>
                </w:p>
                <w:p w:rsidR="00F7505B" w:rsidRPr="00B14198" w:rsidRDefault="00F7505B" w:rsidP="006A3D9D">
                  <w:pPr>
                    <w:rPr>
                      <w:rFonts w:ascii="Arial" w:hAnsi="Arial" w:cs="Arial"/>
                      <w:b/>
                      <w:bCs/>
                      <w:sz w:val="16"/>
                      <w:szCs w:val="16"/>
                    </w:rPr>
                  </w:pPr>
                </w:p>
                <w:p w:rsidR="00F7505B" w:rsidRPr="00B14198" w:rsidRDefault="00F7505B" w:rsidP="006A3D9D">
                  <w:pPr>
                    <w:rPr>
                      <w:rFonts w:ascii="Arial" w:hAnsi="Arial" w:cs="Arial"/>
                      <w:b/>
                      <w:bCs/>
                      <w:sz w:val="16"/>
                      <w:szCs w:val="16"/>
                    </w:rPr>
                  </w:pPr>
                  <w:r w:rsidRPr="00B14198">
                    <w:rPr>
                      <w:rFonts w:ascii="Arial" w:hAnsi="Arial" w:cs="Arial"/>
                      <w:b/>
                      <w:bCs/>
                      <w:sz w:val="16"/>
                      <w:szCs w:val="16"/>
                    </w:rPr>
                    <w:t>Buget Local</w:t>
                  </w:r>
                </w:p>
                <w:p w:rsidR="00F7505B" w:rsidRPr="00B14198" w:rsidRDefault="00F7505B" w:rsidP="006A3D9D">
                  <w:pPr>
                    <w:rPr>
                      <w:rFonts w:ascii="Arial" w:hAnsi="Arial" w:cs="Arial"/>
                      <w:b/>
                      <w:bCs/>
                      <w:sz w:val="16"/>
                      <w:szCs w:val="16"/>
                    </w:rPr>
                  </w:pPr>
                </w:p>
                <w:p w:rsidR="00F7505B" w:rsidRPr="00B14198" w:rsidRDefault="00F7505B" w:rsidP="006A3D9D">
                  <w:pPr>
                    <w:tabs>
                      <w:tab w:val="left" w:pos="1870"/>
                    </w:tabs>
                    <w:rPr>
                      <w:rFonts w:ascii="Arial" w:hAnsi="Arial" w:cs="Arial"/>
                      <w:sz w:val="16"/>
                      <w:szCs w:val="16"/>
                    </w:rPr>
                  </w:pPr>
                  <w:r w:rsidRPr="00B14198">
                    <w:rPr>
                      <w:rFonts w:ascii="Arial" w:hAnsi="Arial" w:cs="Arial"/>
                      <w:b/>
                      <w:bCs/>
                      <w:sz w:val="16"/>
                      <w:szCs w:val="16"/>
                    </w:rPr>
                    <w:t>1.81%</w:t>
                  </w:r>
                </w:p>
              </w:tc>
              <w:tc>
                <w:tcPr>
                  <w:tcW w:w="1411" w:type="dxa"/>
                  <w:shd w:val="clear" w:color="auto" w:fill="auto"/>
                </w:tcPr>
                <w:p w:rsidR="00F7505B" w:rsidRPr="00B14198" w:rsidRDefault="00F7505B" w:rsidP="006A3D9D">
                  <w:pPr>
                    <w:rPr>
                      <w:rFonts w:ascii="Arial" w:hAnsi="Arial" w:cs="Arial"/>
                      <w:b/>
                      <w:bCs/>
                      <w:sz w:val="16"/>
                      <w:szCs w:val="16"/>
                    </w:rPr>
                  </w:pPr>
                  <w:r w:rsidRPr="00B14198">
                    <w:rPr>
                      <w:rFonts w:ascii="Arial" w:hAnsi="Arial" w:cs="Arial"/>
                      <w:b/>
                      <w:bCs/>
                      <w:sz w:val="16"/>
                      <w:szCs w:val="16"/>
                    </w:rPr>
                    <w:t>sursa 4 valoare</w:t>
                  </w:r>
                </w:p>
                <w:p w:rsidR="00F7505B" w:rsidRPr="00B14198" w:rsidRDefault="00F7505B" w:rsidP="006A3D9D">
                  <w:pPr>
                    <w:rPr>
                      <w:rFonts w:ascii="Arial" w:hAnsi="Arial" w:cs="Arial"/>
                      <w:b/>
                      <w:bCs/>
                      <w:sz w:val="16"/>
                      <w:szCs w:val="16"/>
                    </w:rPr>
                  </w:pPr>
                </w:p>
                <w:p w:rsidR="00F7505B" w:rsidRPr="00B14198" w:rsidRDefault="00F7505B" w:rsidP="006A3D9D">
                  <w:pPr>
                    <w:rPr>
                      <w:rFonts w:ascii="Arial" w:hAnsi="Arial" w:cs="Arial"/>
                      <w:b/>
                      <w:bCs/>
                      <w:sz w:val="16"/>
                      <w:szCs w:val="16"/>
                    </w:rPr>
                  </w:pPr>
                  <w:r w:rsidRPr="00B14198">
                    <w:rPr>
                      <w:rFonts w:ascii="Arial" w:hAnsi="Arial" w:cs="Arial"/>
                      <w:b/>
                      <w:bCs/>
                      <w:sz w:val="16"/>
                      <w:szCs w:val="16"/>
                    </w:rPr>
                    <w:t>Surse Proprii</w:t>
                  </w:r>
                </w:p>
                <w:p w:rsidR="00F7505B" w:rsidRPr="00B14198" w:rsidRDefault="00F7505B" w:rsidP="006A3D9D">
                  <w:pPr>
                    <w:rPr>
                      <w:rFonts w:ascii="Arial" w:hAnsi="Arial" w:cs="Arial"/>
                      <w:b/>
                      <w:bCs/>
                      <w:sz w:val="16"/>
                      <w:szCs w:val="16"/>
                    </w:rPr>
                  </w:pPr>
                </w:p>
                <w:p w:rsidR="00F7505B" w:rsidRPr="00B14198" w:rsidRDefault="00F7505B" w:rsidP="006A3D9D">
                  <w:pPr>
                    <w:tabs>
                      <w:tab w:val="left" w:pos="1870"/>
                    </w:tabs>
                    <w:rPr>
                      <w:rFonts w:ascii="Arial" w:hAnsi="Arial" w:cs="Arial"/>
                      <w:sz w:val="16"/>
                      <w:szCs w:val="16"/>
                    </w:rPr>
                  </w:pPr>
                  <w:r w:rsidRPr="00B14198">
                    <w:rPr>
                      <w:rFonts w:ascii="Arial" w:hAnsi="Arial" w:cs="Arial"/>
                      <w:b/>
                      <w:bCs/>
                      <w:sz w:val="16"/>
                      <w:szCs w:val="16"/>
                    </w:rPr>
                    <w:t>9.21%</w:t>
                  </w:r>
                </w:p>
              </w:tc>
              <w:tc>
                <w:tcPr>
                  <w:tcW w:w="910" w:type="dxa"/>
                  <w:shd w:val="clear" w:color="auto" w:fill="auto"/>
                </w:tcPr>
                <w:p w:rsidR="00F7505B" w:rsidRPr="00B14198" w:rsidRDefault="00F7505B" w:rsidP="006A3D9D">
                  <w:pPr>
                    <w:tabs>
                      <w:tab w:val="left" w:pos="1870"/>
                    </w:tabs>
                    <w:rPr>
                      <w:rFonts w:ascii="Arial" w:hAnsi="Arial" w:cs="Arial"/>
                      <w:b/>
                      <w:bCs/>
                      <w:sz w:val="16"/>
                      <w:szCs w:val="16"/>
                    </w:rPr>
                  </w:pPr>
                  <w:r w:rsidRPr="00B14198">
                    <w:rPr>
                      <w:rFonts w:ascii="Arial" w:hAnsi="Arial" w:cs="Arial"/>
                      <w:b/>
                      <w:bCs/>
                      <w:sz w:val="16"/>
                      <w:szCs w:val="16"/>
                    </w:rPr>
                    <w:t xml:space="preserve">Proiect </w:t>
                  </w:r>
                </w:p>
                <w:p w:rsidR="00F7505B" w:rsidRPr="00B14198" w:rsidRDefault="00F7505B" w:rsidP="006A3D9D">
                  <w:pPr>
                    <w:tabs>
                      <w:tab w:val="left" w:pos="1870"/>
                    </w:tabs>
                    <w:rPr>
                      <w:rFonts w:ascii="Arial" w:hAnsi="Arial" w:cs="Arial"/>
                      <w:b/>
                      <w:bCs/>
                      <w:sz w:val="16"/>
                      <w:szCs w:val="16"/>
                    </w:rPr>
                  </w:pPr>
                  <w:r w:rsidRPr="00B14198">
                    <w:rPr>
                      <w:rFonts w:ascii="Arial" w:hAnsi="Arial" w:cs="Arial"/>
                      <w:b/>
                      <w:bCs/>
                      <w:sz w:val="16"/>
                      <w:szCs w:val="16"/>
                    </w:rPr>
                    <w:t xml:space="preserve">În curs de </w:t>
                  </w:r>
                </w:p>
                <w:p w:rsidR="00F7505B" w:rsidRPr="00B14198" w:rsidRDefault="00F7505B" w:rsidP="006A3D9D">
                  <w:pPr>
                    <w:tabs>
                      <w:tab w:val="left" w:pos="1870"/>
                    </w:tabs>
                    <w:rPr>
                      <w:rFonts w:ascii="Arial" w:hAnsi="Arial" w:cs="Arial"/>
                      <w:b/>
                      <w:bCs/>
                      <w:sz w:val="16"/>
                      <w:szCs w:val="16"/>
                    </w:rPr>
                  </w:pPr>
                  <w:r w:rsidRPr="00B14198">
                    <w:rPr>
                      <w:rFonts w:ascii="Arial" w:hAnsi="Arial" w:cs="Arial"/>
                      <w:b/>
                      <w:bCs/>
                      <w:sz w:val="16"/>
                      <w:szCs w:val="16"/>
                    </w:rPr>
                    <w:t xml:space="preserve">realizare </w:t>
                  </w:r>
                </w:p>
                <w:p w:rsidR="00F7505B" w:rsidRPr="00B14198" w:rsidRDefault="00F7505B" w:rsidP="006A3D9D">
                  <w:pPr>
                    <w:tabs>
                      <w:tab w:val="left" w:pos="1870"/>
                    </w:tabs>
                    <w:rPr>
                      <w:rFonts w:ascii="Arial" w:hAnsi="Arial" w:cs="Arial"/>
                      <w:b/>
                      <w:bCs/>
                      <w:sz w:val="16"/>
                      <w:szCs w:val="16"/>
                    </w:rPr>
                  </w:pPr>
                  <w:r w:rsidRPr="00B14198">
                    <w:rPr>
                      <w:rFonts w:ascii="Arial" w:hAnsi="Arial" w:cs="Arial"/>
                      <w:b/>
                      <w:bCs/>
                      <w:sz w:val="16"/>
                      <w:szCs w:val="16"/>
                    </w:rPr>
                    <w:t>(execuţie</w:t>
                  </w:r>
                </w:p>
                <w:p w:rsidR="00F7505B" w:rsidRPr="00B14198" w:rsidRDefault="00F7505B" w:rsidP="006A3D9D">
                  <w:pPr>
                    <w:tabs>
                      <w:tab w:val="left" w:pos="1870"/>
                    </w:tabs>
                    <w:rPr>
                      <w:rFonts w:ascii="Arial" w:hAnsi="Arial" w:cs="Arial"/>
                      <w:sz w:val="16"/>
                      <w:szCs w:val="16"/>
                    </w:rPr>
                  </w:pPr>
                  <w:r w:rsidRPr="00B14198">
                    <w:rPr>
                      <w:rFonts w:ascii="Arial" w:hAnsi="Arial" w:cs="Arial"/>
                      <w:b/>
                      <w:bCs/>
                      <w:sz w:val="16"/>
                      <w:szCs w:val="16"/>
                    </w:rPr>
                    <w:t xml:space="preserve"> fizică</w:t>
                  </w:r>
                  <w:r w:rsidRPr="00B14198">
                    <w:rPr>
                      <w:rFonts w:ascii="Arial" w:hAnsi="Arial" w:cs="Arial"/>
                      <w:b/>
                      <w:bCs/>
                      <w:sz w:val="16"/>
                      <w:szCs w:val="16"/>
                      <w:lang w:val="pt-BR"/>
                    </w:rPr>
                    <w:t>)</w:t>
                  </w:r>
                </w:p>
              </w:tc>
              <w:tc>
                <w:tcPr>
                  <w:tcW w:w="963" w:type="dxa"/>
                  <w:shd w:val="clear" w:color="auto" w:fill="auto"/>
                </w:tcPr>
                <w:p w:rsidR="00F7505B" w:rsidRPr="00B14198" w:rsidRDefault="00F7505B" w:rsidP="006A3D9D">
                  <w:pPr>
                    <w:tabs>
                      <w:tab w:val="left" w:pos="1870"/>
                    </w:tabs>
                    <w:rPr>
                      <w:rFonts w:ascii="Arial" w:hAnsi="Arial" w:cs="Arial"/>
                      <w:b/>
                      <w:bCs/>
                      <w:sz w:val="16"/>
                      <w:szCs w:val="16"/>
                    </w:rPr>
                  </w:pPr>
                  <w:r w:rsidRPr="00B14198">
                    <w:rPr>
                      <w:rFonts w:ascii="Arial" w:hAnsi="Arial" w:cs="Arial"/>
                      <w:b/>
                      <w:bCs/>
                      <w:sz w:val="16"/>
                      <w:szCs w:val="16"/>
                    </w:rPr>
                    <w:t>Proiect</w:t>
                  </w:r>
                </w:p>
                <w:p w:rsidR="00F7505B" w:rsidRPr="00B14198" w:rsidRDefault="00F7505B" w:rsidP="006A3D9D">
                  <w:pPr>
                    <w:tabs>
                      <w:tab w:val="left" w:pos="1870"/>
                    </w:tabs>
                    <w:rPr>
                      <w:rFonts w:ascii="Arial" w:hAnsi="Arial" w:cs="Arial"/>
                      <w:b/>
                      <w:bCs/>
                      <w:sz w:val="16"/>
                      <w:szCs w:val="16"/>
                    </w:rPr>
                  </w:pPr>
                  <w:r w:rsidRPr="00B14198">
                    <w:rPr>
                      <w:rFonts w:ascii="Arial" w:hAnsi="Arial" w:cs="Arial"/>
                      <w:b/>
                      <w:bCs/>
                      <w:sz w:val="16"/>
                      <w:szCs w:val="16"/>
                    </w:rPr>
                    <w:t>aprobat</w:t>
                  </w:r>
                </w:p>
                <w:p w:rsidR="00F7505B" w:rsidRPr="00B14198" w:rsidRDefault="00F7505B" w:rsidP="006A3D9D">
                  <w:pPr>
                    <w:tabs>
                      <w:tab w:val="left" w:pos="1870"/>
                    </w:tabs>
                    <w:rPr>
                      <w:rFonts w:ascii="Arial" w:hAnsi="Arial" w:cs="Arial"/>
                      <w:b/>
                      <w:bCs/>
                      <w:sz w:val="16"/>
                      <w:szCs w:val="16"/>
                    </w:rPr>
                  </w:pPr>
                  <w:r w:rsidRPr="00B14198">
                    <w:rPr>
                      <w:rFonts w:ascii="Arial" w:hAnsi="Arial" w:cs="Arial"/>
                      <w:b/>
                      <w:bCs/>
                      <w:sz w:val="16"/>
                      <w:szCs w:val="16"/>
                    </w:rPr>
                    <w:t xml:space="preserve">la </w:t>
                  </w:r>
                </w:p>
                <w:p w:rsidR="00F7505B" w:rsidRPr="00B14198" w:rsidRDefault="00F7505B" w:rsidP="006A3D9D">
                  <w:pPr>
                    <w:tabs>
                      <w:tab w:val="left" w:pos="1870"/>
                    </w:tabs>
                    <w:rPr>
                      <w:rFonts w:ascii="Arial" w:hAnsi="Arial" w:cs="Arial"/>
                      <w:b/>
                      <w:bCs/>
                      <w:sz w:val="16"/>
                      <w:szCs w:val="16"/>
                    </w:rPr>
                  </w:pPr>
                  <w:r w:rsidRPr="00B14198">
                    <w:rPr>
                      <w:rFonts w:ascii="Arial" w:hAnsi="Arial" w:cs="Arial"/>
                      <w:b/>
                      <w:bCs/>
                      <w:sz w:val="16"/>
                      <w:szCs w:val="16"/>
                    </w:rPr>
                    <w:t>finanţare</w:t>
                  </w:r>
                </w:p>
                <w:p w:rsidR="00F7505B" w:rsidRPr="00B14198" w:rsidRDefault="00F7505B" w:rsidP="006A3D9D">
                  <w:pPr>
                    <w:tabs>
                      <w:tab w:val="left" w:pos="1870"/>
                    </w:tabs>
                    <w:rPr>
                      <w:rFonts w:ascii="Arial" w:hAnsi="Arial" w:cs="Arial"/>
                      <w:sz w:val="16"/>
                      <w:szCs w:val="16"/>
                    </w:rPr>
                  </w:pPr>
                </w:p>
              </w:tc>
              <w:tc>
                <w:tcPr>
                  <w:tcW w:w="1276" w:type="dxa"/>
                  <w:vMerge/>
                  <w:shd w:val="clear" w:color="auto" w:fill="auto"/>
                </w:tcPr>
                <w:p w:rsidR="00F7505B" w:rsidRPr="00B14198" w:rsidRDefault="00F7505B" w:rsidP="006A3D9D">
                  <w:pPr>
                    <w:tabs>
                      <w:tab w:val="left" w:pos="1870"/>
                    </w:tabs>
                    <w:rPr>
                      <w:rFonts w:ascii="Arial" w:hAnsi="Arial" w:cs="Arial"/>
                      <w:sz w:val="16"/>
                      <w:szCs w:val="16"/>
                    </w:rPr>
                  </w:pPr>
                </w:p>
              </w:tc>
            </w:tr>
            <w:tr w:rsidR="006309DE" w:rsidRPr="00B14198" w:rsidTr="006309DE">
              <w:tc>
                <w:tcPr>
                  <w:tcW w:w="489"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w:t>
                  </w:r>
                </w:p>
              </w:tc>
              <w:tc>
                <w:tcPr>
                  <w:tcW w:w="1268"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sz w:val="16"/>
                      <w:szCs w:val="16"/>
                    </w:rPr>
                    <w:t>Reabilitare captare Chiscani, stație tratare Chiscani, stații de pompare si de clorinare, reabilitare și extindere rețele de apă și canalizare pe străzi comune - aglomerarea Brăila</w:t>
                  </w:r>
                </w:p>
              </w:tc>
              <w:tc>
                <w:tcPr>
                  <w:tcW w:w="83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 xml:space="preserve">CUP Dunărea </w:t>
                  </w:r>
                </w:p>
                <w:p w:rsidR="00F7505B" w:rsidRPr="00B14198" w:rsidRDefault="00F7505B" w:rsidP="006A3D9D">
                  <w:pPr>
                    <w:rPr>
                      <w:rFonts w:ascii="Arial" w:hAnsi="Arial" w:cs="Arial"/>
                      <w:bCs/>
                      <w:sz w:val="16"/>
                      <w:szCs w:val="16"/>
                    </w:rPr>
                  </w:pPr>
                  <w:r w:rsidRPr="00B14198">
                    <w:rPr>
                      <w:rFonts w:ascii="Arial" w:hAnsi="Arial" w:cs="Arial"/>
                      <w:bCs/>
                      <w:sz w:val="16"/>
                      <w:szCs w:val="16"/>
                    </w:rPr>
                    <w:t>Brăila</w:t>
                  </w:r>
                </w:p>
              </w:tc>
              <w:tc>
                <w:tcPr>
                  <w:tcW w:w="1159"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Brăila</w:t>
                  </w:r>
                </w:p>
              </w:tc>
              <w:tc>
                <w:tcPr>
                  <w:tcW w:w="124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sz w:val="16"/>
                      <w:szCs w:val="16"/>
                    </w:rPr>
                    <w:t>70.782.008</w:t>
                  </w:r>
                </w:p>
              </w:tc>
              <w:tc>
                <w:tcPr>
                  <w:tcW w:w="124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POS Mediu</w:t>
                  </w:r>
                </w:p>
              </w:tc>
              <w:tc>
                <w:tcPr>
                  <w:tcW w:w="1414"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54.629.553,77</w:t>
                  </w:r>
                </w:p>
              </w:tc>
              <w:tc>
                <w:tcPr>
                  <w:tcW w:w="1411"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8.352.276,94</w:t>
                  </w:r>
                </w:p>
              </w:tc>
              <w:tc>
                <w:tcPr>
                  <w:tcW w:w="1273"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1.281.154,35</w:t>
                  </w:r>
                </w:p>
              </w:tc>
              <w:tc>
                <w:tcPr>
                  <w:tcW w:w="1411"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6.519.022,94</w:t>
                  </w:r>
                </w:p>
              </w:tc>
              <w:tc>
                <w:tcPr>
                  <w:tcW w:w="91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70,52%</w:t>
                  </w:r>
                </w:p>
              </w:tc>
              <w:tc>
                <w:tcPr>
                  <w:tcW w:w="963" w:type="dxa"/>
                  <w:shd w:val="clear" w:color="auto" w:fill="auto"/>
                  <w:vAlign w:val="center"/>
                </w:tcPr>
                <w:p w:rsidR="00F7505B" w:rsidRPr="00B14198" w:rsidRDefault="00F7505B" w:rsidP="006A3D9D">
                  <w:pPr>
                    <w:rPr>
                      <w:rFonts w:ascii="Arial" w:hAnsi="Arial" w:cs="Arial"/>
                      <w:bCs/>
                      <w:sz w:val="16"/>
                      <w:szCs w:val="16"/>
                    </w:rPr>
                  </w:pPr>
                </w:p>
              </w:tc>
              <w:tc>
                <w:tcPr>
                  <w:tcW w:w="1276" w:type="dxa"/>
                  <w:shd w:val="clear" w:color="auto" w:fill="auto"/>
                  <w:vAlign w:val="center"/>
                </w:tcPr>
                <w:p w:rsidR="00F7505B" w:rsidRPr="00B14198" w:rsidRDefault="00F7505B" w:rsidP="006A3D9D">
                  <w:pPr>
                    <w:rPr>
                      <w:rFonts w:ascii="Arial" w:hAnsi="Arial" w:cs="Arial"/>
                      <w:bCs/>
                      <w:sz w:val="16"/>
                      <w:szCs w:val="16"/>
                    </w:rPr>
                  </w:pPr>
                </w:p>
              </w:tc>
            </w:tr>
            <w:tr w:rsidR="006309DE" w:rsidRPr="00B14198" w:rsidTr="006309DE">
              <w:tc>
                <w:tcPr>
                  <w:tcW w:w="489"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2.</w:t>
                  </w:r>
                </w:p>
              </w:tc>
              <w:tc>
                <w:tcPr>
                  <w:tcW w:w="1268" w:type="dxa"/>
                  <w:shd w:val="clear" w:color="auto" w:fill="auto"/>
                  <w:vAlign w:val="center"/>
                </w:tcPr>
                <w:p w:rsidR="00F7505B" w:rsidRPr="00B14198" w:rsidRDefault="00F7505B" w:rsidP="006A3D9D">
                  <w:pPr>
                    <w:rPr>
                      <w:rFonts w:ascii="Arial" w:hAnsi="Arial" w:cs="Arial"/>
                      <w:sz w:val="16"/>
                      <w:szCs w:val="16"/>
                    </w:rPr>
                  </w:pPr>
                  <w:r w:rsidRPr="00B14198">
                    <w:rPr>
                      <w:rFonts w:ascii="Arial" w:hAnsi="Arial" w:cs="Arial"/>
                      <w:sz w:val="16"/>
                      <w:szCs w:val="16"/>
                    </w:rPr>
                    <w:t>Reabilitare și extindere rețele de apă și canalizare pe străzi separate - aglomerarea Brăila</w:t>
                  </w:r>
                </w:p>
              </w:tc>
              <w:tc>
                <w:tcPr>
                  <w:tcW w:w="83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CUP Dunărea Brăila</w:t>
                  </w:r>
                </w:p>
              </w:tc>
              <w:tc>
                <w:tcPr>
                  <w:tcW w:w="1159"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Brăila</w:t>
                  </w:r>
                </w:p>
              </w:tc>
              <w:tc>
                <w:tcPr>
                  <w:tcW w:w="1240" w:type="dxa"/>
                  <w:shd w:val="clear" w:color="auto" w:fill="auto"/>
                  <w:vAlign w:val="center"/>
                </w:tcPr>
                <w:p w:rsidR="00F7505B" w:rsidRPr="00B14198" w:rsidRDefault="00F7505B" w:rsidP="006A3D9D">
                  <w:pPr>
                    <w:rPr>
                      <w:rFonts w:ascii="Arial" w:hAnsi="Arial" w:cs="Arial"/>
                      <w:sz w:val="16"/>
                      <w:szCs w:val="16"/>
                      <w:lang w:val="ro-RO"/>
                    </w:rPr>
                  </w:pPr>
                  <w:r w:rsidRPr="00B14198">
                    <w:rPr>
                      <w:rFonts w:ascii="Arial" w:hAnsi="Arial" w:cs="Arial"/>
                      <w:sz w:val="16"/>
                      <w:szCs w:val="16"/>
                      <w:lang w:val="ro-RO"/>
                    </w:rPr>
                    <w:t>34.659.900</w:t>
                  </w:r>
                </w:p>
              </w:tc>
              <w:tc>
                <w:tcPr>
                  <w:tcW w:w="124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POS Mediu</w:t>
                  </w:r>
                </w:p>
              </w:tc>
              <w:tc>
                <w:tcPr>
                  <w:tcW w:w="1414"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26.750.510,82</w:t>
                  </w:r>
                </w:p>
              </w:tc>
              <w:tc>
                <w:tcPr>
                  <w:tcW w:w="1411"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4.089.868,20</w:t>
                  </w:r>
                </w:p>
              </w:tc>
              <w:tc>
                <w:tcPr>
                  <w:tcW w:w="1273"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627.344,19</w:t>
                  </w:r>
                </w:p>
              </w:tc>
              <w:tc>
                <w:tcPr>
                  <w:tcW w:w="1411"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3.192.176,79</w:t>
                  </w:r>
                </w:p>
              </w:tc>
              <w:tc>
                <w:tcPr>
                  <w:tcW w:w="91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99,73%</w:t>
                  </w:r>
                </w:p>
              </w:tc>
              <w:tc>
                <w:tcPr>
                  <w:tcW w:w="963" w:type="dxa"/>
                  <w:shd w:val="clear" w:color="auto" w:fill="auto"/>
                  <w:vAlign w:val="center"/>
                </w:tcPr>
                <w:p w:rsidR="00F7505B" w:rsidRPr="00B14198" w:rsidRDefault="00F7505B" w:rsidP="006A3D9D">
                  <w:pPr>
                    <w:rPr>
                      <w:rFonts w:ascii="Arial" w:hAnsi="Arial" w:cs="Arial"/>
                      <w:bCs/>
                      <w:sz w:val="16"/>
                      <w:szCs w:val="16"/>
                    </w:rPr>
                  </w:pPr>
                </w:p>
              </w:tc>
              <w:tc>
                <w:tcPr>
                  <w:tcW w:w="1276" w:type="dxa"/>
                  <w:shd w:val="clear" w:color="auto" w:fill="auto"/>
                  <w:vAlign w:val="center"/>
                </w:tcPr>
                <w:p w:rsidR="00F7505B" w:rsidRPr="00B14198" w:rsidRDefault="00F7505B" w:rsidP="006A3D9D">
                  <w:pPr>
                    <w:rPr>
                      <w:rFonts w:ascii="Arial" w:hAnsi="Arial" w:cs="Arial"/>
                      <w:bCs/>
                      <w:sz w:val="16"/>
                      <w:szCs w:val="16"/>
                    </w:rPr>
                  </w:pPr>
                </w:p>
              </w:tc>
            </w:tr>
            <w:tr w:rsidR="006309DE" w:rsidRPr="00B14198" w:rsidTr="006309DE">
              <w:tc>
                <w:tcPr>
                  <w:tcW w:w="489"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3.</w:t>
                  </w:r>
                </w:p>
              </w:tc>
              <w:tc>
                <w:tcPr>
                  <w:tcW w:w="1268" w:type="dxa"/>
                  <w:shd w:val="clear" w:color="auto" w:fill="auto"/>
                  <w:vAlign w:val="center"/>
                </w:tcPr>
                <w:p w:rsidR="00F7505B" w:rsidRPr="00B14198" w:rsidRDefault="00F7505B" w:rsidP="006A3D9D">
                  <w:pPr>
                    <w:rPr>
                      <w:rFonts w:ascii="Arial" w:hAnsi="Arial" w:cs="Arial"/>
                      <w:sz w:val="16"/>
                      <w:szCs w:val="16"/>
                    </w:rPr>
                  </w:pPr>
                  <w:r w:rsidRPr="00B14198">
                    <w:rPr>
                      <w:rFonts w:ascii="Arial" w:hAnsi="Arial" w:cs="Arial"/>
                      <w:sz w:val="16"/>
                      <w:szCs w:val="16"/>
                    </w:rPr>
                    <w:t xml:space="preserve">Reabilitare captare Gropeni și stație nouă tratare, stații </w:t>
                  </w:r>
                  <w:r w:rsidRPr="00B14198">
                    <w:rPr>
                      <w:rFonts w:ascii="Arial" w:hAnsi="Arial" w:cs="Arial"/>
                      <w:sz w:val="16"/>
                      <w:szCs w:val="16"/>
                    </w:rPr>
                    <w:lastRenderedPageBreak/>
                    <w:t>pompare apa brută și potabilă, conducte principale apa brută și potabilă – Sistem Regional</w:t>
                  </w:r>
                </w:p>
              </w:tc>
              <w:tc>
                <w:tcPr>
                  <w:tcW w:w="83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lastRenderedPageBreak/>
                    <w:t>CUP Dunărea Brăila</w:t>
                  </w:r>
                </w:p>
              </w:tc>
              <w:tc>
                <w:tcPr>
                  <w:tcW w:w="1159"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Gropeni</w:t>
                  </w:r>
                </w:p>
              </w:tc>
              <w:tc>
                <w:tcPr>
                  <w:tcW w:w="1240" w:type="dxa"/>
                  <w:shd w:val="clear" w:color="auto" w:fill="auto"/>
                  <w:vAlign w:val="center"/>
                </w:tcPr>
                <w:p w:rsidR="00F7505B" w:rsidRPr="00B14198" w:rsidRDefault="00F7505B" w:rsidP="006A3D9D">
                  <w:pPr>
                    <w:rPr>
                      <w:rFonts w:ascii="Arial" w:hAnsi="Arial" w:cs="Arial"/>
                      <w:sz w:val="16"/>
                      <w:szCs w:val="16"/>
                      <w:lang w:val="ro-RO"/>
                    </w:rPr>
                  </w:pPr>
                  <w:r w:rsidRPr="00B14198">
                    <w:rPr>
                      <w:rFonts w:ascii="Arial" w:hAnsi="Arial" w:cs="Arial"/>
                      <w:sz w:val="16"/>
                      <w:szCs w:val="16"/>
                      <w:lang w:val="ro-RO"/>
                    </w:rPr>
                    <w:t>56.561.740</w:t>
                  </w:r>
                </w:p>
              </w:tc>
              <w:tc>
                <w:tcPr>
                  <w:tcW w:w="124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POS Mediu</w:t>
                  </w:r>
                </w:p>
              </w:tc>
              <w:tc>
                <w:tcPr>
                  <w:tcW w:w="1414"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43.654.350,93</w:t>
                  </w:r>
                </w:p>
              </w:tc>
              <w:tc>
                <w:tcPr>
                  <w:tcW w:w="1411"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6.674.285,32</w:t>
                  </w:r>
                </w:p>
              </w:tc>
              <w:tc>
                <w:tcPr>
                  <w:tcW w:w="1273"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1.023.767,49</w:t>
                  </w:r>
                </w:p>
              </w:tc>
              <w:tc>
                <w:tcPr>
                  <w:tcW w:w="1411"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5.209.336,26</w:t>
                  </w:r>
                </w:p>
              </w:tc>
              <w:tc>
                <w:tcPr>
                  <w:tcW w:w="91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0,00%</w:t>
                  </w:r>
                </w:p>
              </w:tc>
              <w:tc>
                <w:tcPr>
                  <w:tcW w:w="963" w:type="dxa"/>
                  <w:shd w:val="clear" w:color="auto" w:fill="auto"/>
                  <w:vAlign w:val="center"/>
                </w:tcPr>
                <w:p w:rsidR="00F7505B" w:rsidRPr="00B14198" w:rsidRDefault="00F7505B" w:rsidP="006A3D9D">
                  <w:pPr>
                    <w:rPr>
                      <w:rFonts w:ascii="Arial" w:hAnsi="Arial" w:cs="Arial"/>
                      <w:bCs/>
                      <w:sz w:val="16"/>
                      <w:szCs w:val="16"/>
                    </w:rPr>
                  </w:pPr>
                </w:p>
              </w:tc>
              <w:tc>
                <w:tcPr>
                  <w:tcW w:w="1276" w:type="dxa"/>
                  <w:shd w:val="clear" w:color="auto" w:fill="auto"/>
                  <w:vAlign w:val="center"/>
                </w:tcPr>
                <w:p w:rsidR="00F7505B" w:rsidRPr="00B14198" w:rsidRDefault="00F7505B" w:rsidP="006A3D9D">
                  <w:pPr>
                    <w:rPr>
                      <w:rFonts w:ascii="Arial" w:hAnsi="Arial" w:cs="Arial"/>
                      <w:bCs/>
                      <w:sz w:val="16"/>
                      <w:szCs w:val="16"/>
                    </w:rPr>
                  </w:pPr>
                </w:p>
              </w:tc>
            </w:tr>
            <w:tr w:rsidR="006309DE" w:rsidRPr="00B14198" w:rsidTr="006309DE">
              <w:tc>
                <w:tcPr>
                  <w:tcW w:w="489"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lastRenderedPageBreak/>
                    <w:t>4.</w:t>
                  </w:r>
                </w:p>
              </w:tc>
              <w:tc>
                <w:tcPr>
                  <w:tcW w:w="1268" w:type="dxa"/>
                  <w:shd w:val="clear" w:color="auto" w:fill="auto"/>
                  <w:vAlign w:val="center"/>
                </w:tcPr>
                <w:p w:rsidR="00F7505B" w:rsidRPr="00B14198" w:rsidRDefault="00F7505B" w:rsidP="006A3D9D">
                  <w:pPr>
                    <w:rPr>
                      <w:rFonts w:ascii="Arial" w:hAnsi="Arial" w:cs="Arial"/>
                      <w:sz w:val="16"/>
                      <w:szCs w:val="16"/>
                    </w:rPr>
                  </w:pPr>
                  <w:r w:rsidRPr="00B14198">
                    <w:rPr>
                      <w:rFonts w:ascii="Arial" w:hAnsi="Arial" w:cs="Arial"/>
                      <w:sz w:val="16"/>
                      <w:szCs w:val="16"/>
                    </w:rPr>
                    <w:t>Reabilitare și extindere Stație de epurare – aglomerarea Făurei</w:t>
                  </w:r>
                </w:p>
              </w:tc>
              <w:tc>
                <w:tcPr>
                  <w:tcW w:w="83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CUP Dunărea Brăila</w:t>
                  </w:r>
                </w:p>
              </w:tc>
              <w:tc>
                <w:tcPr>
                  <w:tcW w:w="1159"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Făurei</w:t>
                  </w:r>
                </w:p>
              </w:tc>
              <w:tc>
                <w:tcPr>
                  <w:tcW w:w="1240" w:type="dxa"/>
                  <w:shd w:val="clear" w:color="auto" w:fill="auto"/>
                  <w:vAlign w:val="center"/>
                </w:tcPr>
                <w:p w:rsidR="00F7505B" w:rsidRPr="00B14198" w:rsidRDefault="00F7505B" w:rsidP="006A3D9D">
                  <w:pPr>
                    <w:rPr>
                      <w:rFonts w:ascii="Arial" w:hAnsi="Arial" w:cs="Arial"/>
                      <w:sz w:val="16"/>
                      <w:szCs w:val="16"/>
                      <w:lang w:val="ro-RO"/>
                    </w:rPr>
                  </w:pPr>
                  <w:r w:rsidRPr="00B14198">
                    <w:rPr>
                      <w:rFonts w:ascii="Arial" w:hAnsi="Arial" w:cs="Arial"/>
                      <w:sz w:val="16"/>
                      <w:szCs w:val="16"/>
                      <w:lang w:val="ro-RO"/>
                    </w:rPr>
                    <w:t>11.058.647</w:t>
                  </w:r>
                </w:p>
              </w:tc>
              <w:tc>
                <w:tcPr>
                  <w:tcW w:w="124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POS Mediu</w:t>
                  </w:r>
                </w:p>
              </w:tc>
              <w:tc>
                <w:tcPr>
                  <w:tcW w:w="1414"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8.535.063,75</w:t>
                  </w:r>
                </w:p>
              </w:tc>
              <w:tc>
                <w:tcPr>
                  <w:tcW w:w="1411"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1.304.920,35</w:t>
                  </w:r>
                </w:p>
              </w:tc>
              <w:tc>
                <w:tcPr>
                  <w:tcW w:w="1273"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200.161,51</w:t>
                  </w:r>
                </w:p>
              </w:tc>
              <w:tc>
                <w:tcPr>
                  <w:tcW w:w="1411"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1.018.501,39</w:t>
                  </w:r>
                </w:p>
              </w:tc>
              <w:tc>
                <w:tcPr>
                  <w:tcW w:w="91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94,19%</w:t>
                  </w:r>
                </w:p>
              </w:tc>
              <w:tc>
                <w:tcPr>
                  <w:tcW w:w="963" w:type="dxa"/>
                  <w:shd w:val="clear" w:color="auto" w:fill="auto"/>
                  <w:vAlign w:val="center"/>
                </w:tcPr>
                <w:p w:rsidR="00F7505B" w:rsidRPr="00B14198" w:rsidRDefault="00F7505B" w:rsidP="006A3D9D">
                  <w:pPr>
                    <w:rPr>
                      <w:rFonts w:ascii="Arial" w:hAnsi="Arial" w:cs="Arial"/>
                      <w:bCs/>
                      <w:sz w:val="16"/>
                      <w:szCs w:val="16"/>
                    </w:rPr>
                  </w:pPr>
                </w:p>
              </w:tc>
              <w:tc>
                <w:tcPr>
                  <w:tcW w:w="1276" w:type="dxa"/>
                  <w:shd w:val="clear" w:color="auto" w:fill="auto"/>
                  <w:vAlign w:val="center"/>
                </w:tcPr>
                <w:p w:rsidR="00F7505B" w:rsidRPr="00B14198" w:rsidRDefault="00F7505B" w:rsidP="006A3D9D">
                  <w:pPr>
                    <w:rPr>
                      <w:rFonts w:ascii="Arial" w:hAnsi="Arial" w:cs="Arial"/>
                      <w:bCs/>
                      <w:sz w:val="16"/>
                      <w:szCs w:val="16"/>
                    </w:rPr>
                  </w:pPr>
                </w:p>
              </w:tc>
            </w:tr>
            <w:tr w:rsidR="006309DE" w:rsidRPr="00B14198" w:rsidTr="006309DE">
              <w:tc>
                <w:tcPr>
                  <w:tcW w:w="489"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5.</w:t>
                  </w:r>
                </w:p>
              </w:tc>
              <w:tc>
                <w:tcPr>
                  <w:tcW w:w="1268" w:type="dxa"/>
                  <w:shd w:val="clear" w:color="auto" w:fill="auto"/>
                  <w:vAlign w:val="center"/>
                </w:tcPr>
                <w:p w:rsidR="00F7505B" w:rsidRPr="00B14198" w:rsidRDefault="00F7505B" w:rsidP="006A3D9D">
                  <w:pPr>
                    <w:rPr>
                      <w:rFonts w:ascii="Arial" w:hAnsi="Arial" w:cs="Arial"/>
                      <w:sz w:val="16"/>
                      <w:szCs w:val="16"/>
                    </w:rPr>
                  </w:pPr>
                  <w:r w:rsidRPr="00B14198">
                    <w:rPr>
                      <w:rFonts w:ascii="Arial" w:hAnsi="Arial" w:cs="Arial"/>
                      <w:sz w:val="16"/>
                      <w:szCs w:val="16"/>
                    </w:rPr>
                    <w:t>Reabilitare și extindere Stație de epurare – aglomerarea Însurăței</w:t>
                  </w:r>
                </w:p>
              </w:tc>
              <w:tc>
                <w:tcPr>
                  <w:tcW w:w="83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CUP Dunărea Brăila</w:t>
                  </w:r>
                </w:p>
              </w:tc>
              <w:tc>
                <w:tcPr>
                  <w:tcW w:w="1159"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Însurăței</w:t>
                  </w:r>
                </w:p>
              </w:tc>
              <w:tc>
                <w:tcPr>
                  <w:tcW w:w="1240" w:type="dxa"/>
                  <w:shd w:val="clear" w:color="auto" w:fill="auto"/>
                  <w:vAlign w:val="center"/>
                </w:tcPr>
                <w:p w:rsidR="00F7505B" w:rsidRPr="00B14198" w:rsidRDefault="00F7505B" w:rsidP="006A3D9D">
                  <w:pPr>
                    <w:rPr>
                      <w:rFonts w:ascii="Arial" w:hAnsi="Arial" w:cs="Arial"/>
                      <w:sz w:val="16"/>
                      <w:szCs w:val="16"/>
                      <w:lang w:val="ro-RO"/>
                    </w:rPr>
                  </w:pPr>
                  <w:r w:rsidRPr="00B14198">
                    <w:rPr>
                      <w:rFonts w:ascii="Arial" w:hAnsi="Arial" w:cs="Arial"/>
                      <w:sz w:val="16"/>
                      <w:szCs w:val="16"/>
                      <w:lang w:val="ro-RO"/>
                    </w:rPr>
                    <w:t>14.338.992</w:t>
                  </w:r>
                </w:p>
              </w:tc>
              <w:tc>
                <w:tcPr>
                  <w:tcW w:w="124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POS Mediu</w:t>
                  </w:r>
                </w:p>
              </w:tc>
              <w:tc>
                <w:tcPr>
                  <w:tcW w:w="1414"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11.066.834,03</w:t>
                  </w:r>
                </w:p>
              </w:tc>
              <w:tc>
                <w:tcPr>
                  <w:tcW w:w="1411"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1.692.001,06</w:t>
                  </w:r>
                </w:p>
              </w:tc>
              <w:tc>
                <w:tcPr>
                  <w:tcW w:w="1273"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259.535,75</w:t>
                  </w:r>
                </w:p>
              </w:tc>
              <w:tc>
                <w:tcPr>
                  <w:tcW w:w="1411"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1.320.621,16</w:t>
                  </w:r>
                </w:p>
              </w:tc>
              <w:tc>
                <w:tcPr>
                  <w:tcW w:w="91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100,00%</w:t>
                  </w:r>
                </w:p>
              </w:tc>
              <w:tc>
                <w:tcPr>
                  <w:tcW w:w="963" w:type="dxa"/>
                  <w:shd w:val="clear" w:color="auto" w:fill="auto"/>
                  <w:vAlign w:val="center"/>
                </w:tcPr>
                <w:p w:rsidR="00F7505B" w:rsidRPr="00B14198" w:rsidRDefault="00F7505B" w:rsidP="006A3D9D">
                  <w:pPr>
                    <w:rPr>
                      <w:rFonts w:ascii="Arial" w:hAnsi="Arial" w:cs="Arial"/>
                      <w:bCs/>
                      <w:sz w:val="16"/>
                      <w:szCs w:val="16"/>
                    </w:rPr>
                  </w:pPr>
                </w:p>
              </w:tc>
              <w:tc>
                <w:tcPr>
                  <w:tcW w:w="1276" w:type="dxa"/>
                  <w:shd w:val="clear" w:color="auto" w:fill="auto"/>
                  <w:vAlign w:val="center"/>
                </w:tcPr>
                <w:p w:rsidR="00F7505B" w:rsidRPr="00B14198" w:rsidRDefault="00F7505B" w:rsidP="006A3D9D">
                  <w:pPr>
                    <w:rPr>
                      <w:rFonts w:ascii="Arial" w:hAnsi="Arial" w:cs="Arial"/>
                      <w:bCs/>
                      <w:sz w:val="16"/>
                      <w:szCs w:val="16"/>
                    </w:rPr>
                  </w:pPr>
                </w:p>
              </w:tc>
            </w:tr>
            <w:tr w:rsidR="006309DE" w:rsidRPr="00B14198" w:rsidTr="006309DE">
              <w:tc>
                <w:tcPr>
                  <w:tcW w:w="489"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6.</w:t>
                  </w:r>
                </w:p>
              </w:tc>
              <w:tc>
                <w:tcPr>
                  <w:tcW w:w="1268" w:type="dxa"/>
                  <w:shd w:val="clear" w:color="auto" w:fill="auto"/>
                  <w:vAlign w:val="center"/>
                </w:tcPr>
                <w:p w:rsidR="00F7505B" w:rsidRPr="00B14198" w:rsidRDefault="00F7505B" w:rsidP="006A3D9D">
                  <w:pPr>
                    <w:rPr>
                      <w:rFonts w:ascii="Arial" w:hAnsi="Arial" w:cs="Arial"/>
                      <w:sz w:val="16"/>
                      <w:szCs w:val="16"/>
                    </w:rPr>
                  </w:pPr>
                  <w:r w:rsidRPr="00B14198">
                    <w:rPr>
                      <w:rFonts w:ascii="Arial" w:hAnsi="Arial" w:cs="Arial"/>
                      <w:sz w:val="16"/>
                      <w:szCs w:val="16"/>
                    </w:rPr>
                    <w:t>Reabilitare rețele apă, reabilitare rezervor apă, stație pompare apă și stație clorinare, reabilitare și extindere rețele de canalizare, stații pompare ape uzate – aglomerarea Făurei</w:t>
                  </w:r>
                </w:p>
              </w:tc>
              <w:tc>
                <w:tcPr>
                  <w:tcW w:w="83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CUP Dunărea Brăila</w:t>
                  </w:r>
                </w:p>
              </w:tc>
              <w:tc>
                <w:tcPr>
                  <w:tcW w:w="1159"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Făurei</w:t>
                  </w:r>
                </w:p>
              </w:tc>
              <w:tc>
                <w:tcPr>
                  <w:tcW w:w="1240" w:type="dxa"/>
                  <w:shd w:val="clear" w:color="auto" w:fill="auto"/>
                  <w:vAlign w:val="center"/>
                </w:tcPr>
                <w:p w:rsidR="00F7505B" w:rsidRPr="00B14198" w:rsidRDefault="00F7505B" w:rsidP="006A3D9D">
                  <w:pPr>
                    <w:rPr>
                      <w:rFonts w:ascii="Arial" w:hAnsi="Arial" w:cs="Arial"/>
                      <w:sz w:val="16"/>
                      <w:szCs w:val="16"/>
                      <w:lang w:val="ro-RO"/>
                    </w:rPr>
                  </w:pPr>
                  <w:r w:rsidRPr="00B14198">
                    <w:rPr>
                      <w:rFonts w:ascii="Arial" w:hAnsi="Arial" w:cs="Arial"/>
                      <w:sz w:val="16"/>
                      <w:szCs w:val="16"/>
                      <w:lang w:val="ro-RO"/>
                    </w:rPr>
                    <w:t>11.687.741,93</w:t>
                  </w:r>
                </w:p>
              </w:tc>
              <w:tc>
                <w:tcPr>
                  <w:tcW w:w="124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POS Mediu</w:t>
                  </w:r>
                </w:p>
              </w:tc>
              <w:tc>
                <w:tcPr>
                  <w:tcW w:w="1414"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9.020.599,22</w:t>
                  </w:r>
                </w:p>
              </w:tc>
              <w:tc>
                <w:tcPr>
                  <w:tcW w:w="1411"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1.379.153,55</w:t>
                  </w:r>
                </w:p>
              </w:tc>
              <w:tc>
                <w:tcPr>
                  <w:tcW w:w="1273"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211.548,13</w:t>
                  </w:r>
                </w:p>
              </w:tc>
              <w:tc>
                <w:tcPr>
                  <w:tcW w:w="1411"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1.076.441,03</w:t>
                  </w:r>
                </w:p>
              </w:tc>
              <w:tc>
                <w:tcPr>
                  <w:tcW w:w="91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100,00%</w:t>
                  </w:r>
                </w:p>
              </w:tc>
              <w:tc>
                <w:tcPr>
                  <w:tcW w:w="963" w:type="dxa"/>
                  <w:shd w:val="clear" w:color="auto" w:fill="auto"/>
                  <w:vAlign w:val="center"/>
                </w:tcPr>
                <w:p w:rsidR="00F7505B" w:rsidRPr="00B14198" w:rsidRDefault="00F7505B" w:rsidP="006A3D9D">
                  <w:pPr>
                    <w:rPr>
                      <w:rFonts w:ascii="Arial" w:hAnsi="Arial" w:cs="Arial"/>
                      <w:bCs/>
                      <w:sz w:val="16"/>
                      <w:szCs w:val="16"/>
                    </w:rPr>
                  </w:pPr>
                </w:p>
              </w:tc>
              <w:tc>
                <w:tcPr>
                  <w:tcW w:w="1276" w:type="dxa"/>
                  <w:shd w:val="clear" w:color="auto" w:fill="auto"/>
                  <w:vAlign w:val="center"/>
                </w:tcPr>
                <w:p w:rsidR="00F7505B" w:rsidRPr="00B14198" w:rsidRDefault="00F7505B" w:rsidP="006A3D9D">
                  <w:pPr>
                    <w:rPr>
                      <w:rFonts w:ascii="Arial" w:hAnsi="Arial" w:cs="Arial"/>
                      <w:bCs/>
                      <w:sz w:val="16"/>
                      <w:szCs w:val="16"/>
                    </w:rPr>
                  </w:pPr>
                </w:p>
              </w:tc>
            </w:tr>
            <w:tr w:rsidR="006309DE" w:rsidRPr="00B14198" w:rsidTr="006309DE">
              <w:tc>
                <w:tcPr>
                  <w:tcW w:w="489"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7.</w:t>
                  </w:r>
                </w:p>
              </w:tc>
              <w:tc>
                <w:tcPr>
                  <w:tcW w:w="1268" w:type="dxa"/>
                  <w:shd w:val="clear" w:color="auto" w:fill="auto"/>
                  <w:vAlign w:val="center"/>
                </w:tcPr>
                <w:p w:rsidR="00F7505B" w:rsidRPr="00B14198" w:rsidRDefault="00F7505B" w:rsidP="006A3D9D">
                  <w:pPr>
                    <w:rPr>
                      <w:rFonts w:ascii="Arial" w:hAnsi="Arial" w:cs="Arial"/>
                      <w:sz w:val="16"/>
                      <w:szCs w:val="16"/>
                    </w:rPr>
                  </w:pPr>
                  <w:r w:rsidRPr="00B14198">
                    <w:rPr>
                      <w:rFonts w:ascii="Arial" w:hAnsi="Arial" w:cs="Arial"/>
                      <w:sz w:val="16"/>
                      <w:szCs w:val="16"/>
                    </w:rPr>
                    <w:t xml:space="preserve">Reabilitare și extindere rețele apă, reabilitare foraje, rezervor apă, stație pompare apă și stație clorinare, reabilitare și extindere rețele de canalizare, </w:t>
                  </w:r>
                  <w:r w:rsidRPr="00B14198">
                    <w:rPr>
                      <w:rFonts w:ascii="Arial" w:hAnsi="Arial" w:cs="Arial"/>
                      <w:sz w:val="16"/>
                      <w:szCs w:val="16"/>
                    </w:rPr>
                    <w:lastRenderedPageBreak/>
                    <w:t>stație pompare ape uzate – aglomerarea Însurăței</w:t>
                  </w:r>
                </w:p>
              </w:tc>
              <w:tc>
                <w:tcPr>
                  <w:tcW w:w="83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lastRenderedPageBreak/>
                    <w:t>CUP Dunărea Brăila</w:t>
                  </w:r>
                </w:p>
              </w:tc>
              <w:tc>
                <w:tcPr>
                  <w:tcW w:w="1159"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Însurăței</w:t>
                  </w:r>
                </w:p>
              </w:tc>
              <w:tc>
                <w:tcPr>
                  <w:tcW w:w="1240" w:type="dxa"/>
                  <w:shd w:val="clear" w:color="auto" w:fill="auto"/>
                  <w:vAlign w:val="center"/>
                </w:tcPr>
                <w:p w:rsidR="00F7505B" w:rsidRPr="00B14198" w:rsidRDefault="00F7505B" w:rsidP="006A3D9D">
                  <w:pPr>
                    <w:rPr>
                      <w:rFonts w:ascii="Arial" w:hAnsi="Arial" w:cs="Arial"/>
                      <w:sz w:val="16"/>
                      <w:szCs w:val="16"/>
                      <w:lang w:val="ro-RO"/>
                    </w:rPr>
                  </w:pPr>
                  <w:r w:rsidRPr="00B14198">
                    <w:rPr>
                      <w:rFonts w:ascii="Arial" w:hAnsi="Arial" w:cs="Arial"/>
                      <w:sz w:val="16"/>
                      <w:szCs w:val="16"/>
                      <w:lang w:val="ro-RO"/>
                    </w:rPr>
                    <w:t>17.505.171</w:t>
                  </w:r>
                </w:p>
              </w:tc>
              <w:tc>
                <w:tcPr>
                  <w:tcW w:w="124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POS Mediu</w:t>
                  </w:r>
                </w:p>
              </w:tc>
              <w:tc>
                <w:tcPr>
                  <w:tcW w:w="1414"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13.510.490,98</w:t>
                  </w:r>
                </w:p>
              </w:tc>
              <w:tc>
                <w:tcPr>
                  <w:tcW w:w="1411"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2.065.610,18</w:t>
                  </w:r>
                </w:p>
              </w:tc>
              <w:tc>
                <w:tcPr>
                  <w:tcW w:w="1273"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316.843,59</w:t>
                  </w:r>
                </w:p>
              </w:tc>
              <w:tc>
                <w:tcPr>
                  <w:tcW w:w="1411"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1.612.226,25</w:t>
                  </w:r>
                </w:p>
              </w:tc>
              <w:tc>
                <w:tcPr>
                  <w:tcW w:w="91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100,00%</w:t>
                  </w:r>
                </w:p>
              </w:tc>
              <w:tc>
                <w:tcPr>
                  <w:tcW w:w="963" w:type="dxa"/>
                  <w:shd w:val="clear" w:color="auto" w:fill="auto"/>
                  <w:vAlign w:val="center"/>
                </w:tcPr>
                <w:p w:rsidR="00F7505B" w:rsidRPr="00B14198" w:rsidRDefault="00F7505B" w:rsidP="006A3D9D">
                  <w:pPr>
                    <w:rPr>
                      <w:rFonts w:ascii="Arial" w:hAnsi="Arial" w:cs="Arial"/>
                      <w:bCs/>
                      <w:sz w:val="16"/>
                      <w:szCs w:val="16"/>
                    </w:rPr>
                  </w:pPr>
                </w:p>
              </w:tc>
              <w:tc>
                <w:tcPr>
                  <w:tcW w:w="1276" w:type="dxa"/>
                  <w:shd w:val="clear" w:color="auto" w:fill="auto"/>
                  <w:vAlign w:val="center"/>
                </w:tcPr>
                <w:p w:rsidR="00F7505B" w:rsidRPr="00B14198" w:rsidRDefault="00F7505B" w:rsidP="006A3D9D">
                  <w:pPr>
                    <w:rPr>
                      <w:rFonts w:ascii="Arial" w:hAnsi="Arial" w:cs="Arial"/>
                      <w:bCs/>
                      <w:sz w:val="16"/>
                      <w:szCs w:val="16"/>
                    </w:rPr>
                  </w:pPr>
                </w:p>
              </w:tc>
            </w:tr>
            <w:tr w:rsidR="006309DE" w:rsidRPr="00B14198" w:rsidTr="006309DE">
              <w:tc>
                <w:tcPr>
                  <w:tcW w:w="489"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lastRenderedPageBreak/>
                    <w:t>8.</w:t>
                  </w:r>
                </w:p>
              </w:tc>
              <w:tc>
                <w:tcPr>
                  <w:tcW w:w="1268"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sz w:val="16"/>
                      <w:szCs w:val="16"/>
                    </w:rPr>
                    <w:t>Reabilitare și extindere rețele apă, reabilitare rezervor apă, stație pompare apă și stație clorinare, reabilitare și extindere rețele de canalizare, stație pompare ape uzate – aglomerarea Ianca</w:t>
                  </w:r>
                </w:p>
              </w:tc>
              <w:tc>
                <w:tcPr>
                  <w:tcW w:w="83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CUP Dunărea Brăila</w:t>
                  </w:r>
                </w:p>
              </w:tc>
              <w:tc>
                <w:tcPr>
                  <w:tcW w:w="1159"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Ianca</w:t>
                  </w:r>
                </w:p>
              </w:tc>
              <w:tc>
                <w:tcPr>
                  <w:tcW w:w="1240" w:type="dxa"/>
                  <w:shd w:val="clear" w:color="auto" w:fill="auto"/>
                  <w:vAlign w:val="center"/>
                </w:tcPr>
                <w:p w:rsidR="00F7505B" w:rsidRPr="00B14198" w:rsidRDefault="00F7505B" w:rsidP="006A3D9D">
                  <w:pPr>
                    <w:rPr>
                      <w:rFonts w:ascii="Arial" w:hAnsi="Arial" w:cs="Arial"/>
                      <w:sz w:val="16"/>
                      <w:szCs w:val="16"/>
                      <w:lang w:val="ro-RO"/>
                    </w:rPr>
                  </w:pPr>
                  <w:r w:rsidRPr="00B14198">
                    <w:rPr>
                      <w:rFonts w:ascii="Arial" w:hAnsi="Arial" w:cs="Arial"/>
                      <w:sz w:val="16"/>
                      <w:szCs w:val="16"/>
                      <w:lang w:val="ro-RO"/>
                    </w:rPr>
                    <w:t>21.700.182,98</w:t>
                  </w:r>
                </w:p>
              </w:tc>
              <w:tc>
                <w:tcPr>
                  <w:tcW w:w="124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POS Mediu</w:t>
                  </w:r>
                </w:p>
              </w:tc>
              <w:tc>
                <w:tcPr>
                  <w:tcW w:w="1414"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16.748.201,23</w:t>
                  </w:r>
                </w:p>
              </w:tc>
              <w:tc>
                <w:tcPr>
                  <w:tcW w:w="1411"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2.560.621,59</w:t>
                  </w:r>
                </w:p>
              </w:tc>
              <w:tc>
                <w:tcPr>
                  <w:tcW w:w="1273"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392.773,31</w:t>
                  </w:r>
                </w:p>
              </w:tc>
              <w:tc>
                <w:tcPr>
                  <w:tcW w:w="1411"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1.998.586,85</w:t>
                  </w:r>
                </w:p>
              </w:tc>
              <w:tc>
                <w:tcPr>
                  <w:tcW w:w="91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71,57%</w:t>
                  </w:r>
                </w:p>
              </w:tc>
              <w:tc>
                <w:tcPr>
                  <w:tcW w:w="963" w:type="dxa"/>
                  <w:shd w:val="clear" w:color="auto" w:fill="auto"/>
                  <w:vAlign w:val="center"/>
                </w:tcPr>
                <w:p w:rsidR="00F7505B" w:rsidRPr="00B14198" w:rsidRDefault="00F7505B" w:rsidP="006A3D9D">
                  <w:pPr>
                    <w:rPr>
                      <w:rFonts w:ascii="Arial" w:hAnsi="Arial" w:cs="Arial"/>
                      <w:bCs/>
                      <w:sz w:val="16"/>
                      <w:szCs w:val="16"/>
                    </w:rPr>
                  </w:pPr>
                </w:p>
              </w:tc>
              <w:tc>
                <w:tcPr>
                  <w:tcW w:w="1276" w:type="dxa"/>
                  <w:shd w:val="clear" w:color="auto" w:fill="auto"/>
                  <w:vAlign w:val="center"/>
                </w:tcPr>
                <w:p w:rsidR="00F7505B" w:rsidRPr="00B14198" w:rsidRDefault="00F7505B" w:rsidP="006A3D9D">
                  <w:pPr>
                    <w:rPr>
                      <w:rFonts w:ascii="Arial" w:hAnsi="Arial" w:cs="Arial"/>
                      <w:bCs/>
                      <w:sz w:val="16"/>
                      <w:szCs w:val="16"/>
                    </w:rPr>
                  </w:pPr>
                </w:p>
              </w:tc>
            </w:tr>
            <w:tr w:rsidR="006309DE" w:rsidRPr="00B14198" w:rsidTr="006309DE">
              <w:tc>
                <w:tcPr>
                  <w:tcW w:w="489"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9.</w:t>
                  </w:r>
                </w:p>
              </w:tc>
              <w:tc>
                <w:tcPr>
                  <w:tcW w:w="1268"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sz w:val="16"/>
                      <w:szCs w:val="16"/>
                    </w:rPr>
                    <w:t>Extindere rețele apă, rezervor nou, rețele de canalizare, stație pompare ape uzate – aglomerarea Viziru</w:t>
                  </w:r>
                </w:p>
              </w:tc>
              <w:tc>
                <w:tcPr>
                  <w:tcW w:w="83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CUP Dunărea Brăila</w:t>
                  </w:r>
                </w:p>
              </w:tc>
              <w:tc>
                <w:tcPr>
                  <w:tcW w:w="1159"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Viziru</w:t>
                  </w:r>
                </w:p>
              </w:tc>
              <w:tc>
                <w:tcPr>
                  <w:tcW w:w="1240" w:type="dxa"/>
                  <w:shd w:val="clear" w:color="auto" w:fill="auto"/>
                  <w:vAlign w:val="center"/>
                </w:tcPr>
                <w:p w:rsidR="00F7505B" w:rsidRPr="00B14198" w:rsidRDefault="00F7505B" w:rsidP="006A3D9D">
                  <w:pPr>
                    <w:rPr>
                      <w:rFonts w:ascii="Arial" w:hAnsi="Arial" w:cs="Arial"/>
                      <w:sz w:val="16"/>
                      <w:szCs w:val="16"/>
                      <w:lang w:val="ro-RO"/>
                    </w:rPr>
                  </w:pPr>
                  <w:r w:rsidRPr="00B14198">
                    <w:rPr>
                      <w:rFonts w:ascii="Arial" w:hAnsi="Arial" w:cs="Arial"/>
                      <w:sz w:val="16"/>
                      <w:szCs w:val="16"/>
                      <w:lang w:val="ro-RO"/>
                    </w:rPr>
                    <w:t>17.401.811,40</w:t>
                  </w:r>
                </w:p>
              </w:tc>
              <w:tc>
                <w:tcPr>
                  <w:tcW w:w="124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POS Mediu</w:t>
                  </w:r>
                </w:p>
              </w:tc>
              <w:tc>
                <w:tcPr>
                  <w:tcW w:w="1414"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13.430.718,03</w:t>
                  </w:r>
                </w:p>
              </w:tc>
              <w:tc>
                <w:tcPr>
                  <w:tcW w:w="1411"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2.053.413,75</w:t>
                  </w:r>
                </w:p>
              </w:tc>
              <w:tc>
                <w:tcPr>
                  <w:tcW w:w="1273"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314.972,79</w:t>
                  </w:r>
                </w:p>
              </w:tc>
              <w:tc>
                <w:tcPr>
                  <w:tcW w:w="1411"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1.602.706,83</w:t>
                  </w:r>
                </w:p>
              </w:tc>
              <w:tc>
                <w:tcPr>
                  <w:tcW w:w="91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100,00%</w:t>
                  </w:r>
                </w:p>
              </w:tc>
              <w:tc>
                <w:tcPr>
                  <w:tcW w:w="963" w:type="dxa"/>
                  <w:shd w:val="clear" w:color="auto" w:fill="auto"/>
                  <w:vAlign w:val="center"/>
                </w:tcPr>
                <w:p w:rsidR="00F7505B" w:rsidRPr="00B14198" w:rsidRDefault="00F7505B" w:rsidP="006A3D9D">
                  <w:pPr>
                    <w:rPr>
                      <w:rFonts w:ascii="Arial" w:hAnsi="Arial" w:cs="Arial"/>
                      <w:bCs/>
                      <w:sz w:val="16"/>
                      <w:szCs w:val="16"/>
                    </w:rPr>
                  </w:pPr>
                </w:p>
              </w:tc>
              <w:tc>
                <w:tcPr>
                  <w:tcW w:w="1276" w:type="dxa"/>
                  <w:shd w:val="clear" w:color="auto" w:fill="auto"/>
                  <w:vAlign w:val="center"/>
                </w:tcPr>
                <w:p w:rsidR="00F7505B" w:rsidRPr="00B14198" w:rsidRDefault="00F7505B" w:rsidP="006A3D9D">
                  <w:pPr>
                    <w:rPr>
                      <w:rFonts w:ascii="Arial" w:hAnsi="Arial" w:cs="Arial"/>
                      <w:bCs/>
                      <w:sz w:val="16"/>
                      <w:szCs w:val="16"/>
                    </w:rPr>
                  </w:pPr>
                </w:p>
              </w:tc>
            </w:tr>
            <w:tr w:rsidR="006309DE" w:rsidRPr="00B14198" w:rsidTr="006309DE">
              <w:tc>
                <w:tcPr>
                  <w:tcW w:w="489"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10.</w:t>
                  </w:r>
                </w:p>
              </w:tc>
              <w:tc>
                <w:tcPr>
                  <w:tcW w:w="1268"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sz w:val="16"/>
                      <w:szCs w:val="16"/>
                    </w:rPr>
                    <w:t>Rețele de canalizare,  stații pompare ape uzate – aglomerarea Tufești</w:t>
                  </w:r>
                </w:p>
              </w:tc>
              <w:tc>
                <w:tcPr>
                  <w:tcW w:w="83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CUP Dunărea Brăila</w:t>
                  </w:r>
                </w:p>
              </w:tc>
              <w:tc>
                <w:tcPr>
                  <w:tcW w:w="1159"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Tufești</w:t>
                  </w:r>
                </w:p>
              </w:tc>
              <w:tc>
                <w:tcPr>
                  <w:tcW w:w="1240" w:type="dxa"/>
                  <w:shd w:val="clear" w:color="auto" w:fill="auto"/>
                  <w:vAlign w:val="center"/>
                </w:tcPr>
                <w:p w:rsidR="00F7505B" w:rsidRPr="00B14198" w:rsidRDefault="00F7505B" w:rsidP="006A3D9D">
                  <w:pPr>
                    <w:rPr>
                      <w:rFonts w:ascii="Arial" w:hAnsi="Arial" w:cs="Arial"/>
                      <w:sz w:val="16"/>
                      <w:szCs w:val="16"/>
                      <w:lang w:val="ro-RO"/>
                    </w:rPr>
                  </w:pPr>
                  <w:r w:rsidRPr="00B14198">
                    <w:rPr>
                      <w:rFonts w:ascii="Arial" w:hAnsi="Arial" w:cs="Arial"/>
                      <w:sz w:val="16"/>
                      <w:szCs w:val="16"/>
                      <w:lang w:val="ro-RO"/>
                    </w:rPr>
                    <w:t>16.257.360,62</w:t>
                  </w:r>
                </w:p>
              </w:tc>
              <w:tc>
                <w:tcPr>
                  <w:tcW w:w="124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POS Mediu</w:t>
                  </w:r>
                </w:p>
              </w:tc>
              <w:tc>
                <w:tcPr>
                  <w:tcW w:w="1414"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12.547.430,93</w:t>
                  </w:r>
                </w:p>
              </w:tc>
              <w:tc>
                <w:tcPr>
                  <w:tcW w:w="1411"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1.918.368,55</w:t>
                  </w:r>
                </w:p>
              </w:tc>
              <w:tc>
                <w:tcPr>
                  <w:tcW w:w="1273"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294.258,23</w:t>
                  </w:r>
                </w:p>
              </w:tc>
              <w:tc>
                <w:tcPr>
                  <w:tcW w:w="1411"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1.497.302,91</w:t>
                  </w:r>
                </w:p>
              </w:tc>
              <w:tc>
                <w:tcPr>
                  <w:tcW w:w="910" w:type="dxa"/>
                  <w:shd w:val="clear" w:color="auto" w:fill="auto"/>
                  <w:vAlign w:val="center"/>
                </w:tcPr>
                <w:p w:rsidR="00F7505B" w:rsidRPr="00B14198" w:rsidRDefault="00F7505B" w:rsidP="006A3D9D">
                  <w:pPr>
                    <w:rPr>
                      <w:rFonts w:ascii="Arial" w:hAnsi="Arial" w:cs="Arial"/>
                      <w:bCs/>
                      <w:sz w:val="16"/>
                      <w:szCs w:val="16"/>
                    </w:rPr>
                  </w:pPr>
                  <w:r w:rsidRPr="00B14198">
                    <w:rPr>
                      <w:rFonts w:ascii="Arial" w:hAnsi="Arial" w:cs="Arial"/>
                      <w:bCs/>
                      <w:sz w:val="16"/>
                      <w:szCs w:val="16"/>
                    </w:rPr>
                    <w:t>100,00%</w:t>
                  </w:r>
                </w:p>
              </w:tc>
              <w:tc>
                <w:tcPr>
                  <w:tcW w:w="963" w:type="dxa"/>
                  <w:shd w:val="clear" w:color="auto" w:fill="auto"/>
                  <w:vAlign w:val="center"/>
                </w:tcPr>
                <w:p w:rsidR="00F7505B" w:rsidRPr="00B14198" w:rsidRDefault="00F7505B" w:rsidP="006A3D9D">
                  <w:pPr>
                    <w:rPr>
                      <w:rFonts w:ascii="Arial" w:hAnsi="Arial" w:cs="Arial"/>
                      <w:bCs/>
                      <w:sz w:val="16"/>
                      <w:szCs w:val="16"/>
                    </w:rPr>
                  </w:pPr>
                </w:p>
              </w:tc>
              <w:tc>
                <w:tcPr>
                  <w:tcW w:w="1276" w:type="dxa"/>
                  <w:shd w:val="clear" w:color="auto" w:fill="auto"/>
                  <w:vAlign w:val="center"/>
                </w:tcPr>
                <w:p w:rsidR="00F7505B" w:rsidRPr="00B14198" w:rsidRDefault="00F7505B" w:rsidP="006A3D9D">
                  <w:pPr>
                    <w:rPr>
                      <w:rFonts w:ascii="Arial" w:hAnsi="Arial" w:cs="Arial"/>
                      <w:bCs/>
                      <w:sz w:val="16"/>
                      <w:szCs w:val="16"/>
                    </w:rPr>
                  </w:pPr>
                </w:p>
              </w:tc>
            </w:tr>
          </w:tbl>
          <w:p w:rsidR="00F7505B" w:rsidRPr="00B14198" w:rsidRDefault="00F7505B" w:rsidP="006A3D9D">
            <w:pPr>
              <w:tabs>
                <w:tab w:val="left" w:pos="1260"/>
                <w:tab w:val="left" w:leader="dot" w:pos="8820"/>
              </w:tabs>
              <w:ind w:right="340"/>
              <w:rPr>
                <w:rFonts w:ascii="Arial" w:hAnsi="Arial" w:cs="Arial"/>
                <w:sz w:val="20"/>
                <w:szCs w:val="20"/>
                <w:u w:val="single"/>
              </w:rPr>
            </w:pPr>
          </w:p>
          <w:p w:rsidR="00F7505B" w:rsidRPr="00B14198" w:rsidRDefault="00F7505B" w:rsidP="006A3D9D">
            <w:pPr>
              <w:tabs>
                <w:tab w:val="left" w:pos="1260"/>
                <w:tab w:val="left" w:leader="dot" w:pos="8820"/>
              </w:tabs>
              <w:ind w:right="340"/>
              <w:rPr>
                <w:rFonts w:ascii="Arial" w:hAnsi="Arial" w:cs="Arial"/>
                <w:sz w:val="20"/>
                <w:szCs w:val="20"/>
                <w:u w:val="single"/>
              </w:rPr>
            </w:pPr>
          </w:p>
          <w:p w:rsidR="00F7505B" w:rsidRPr="00B14198" w:rsidRDefault="00F7505B" w:rsidP="006A3D9D">
            <w:pPr>
              <w:tabs>
                <w:tab w:val="left" w:pos="1260"/>
                <w:tab w:val="left" w:leader="dot" w:pos="8820"/>
              </w:tabs>
              <w:ind w:right="340"/>
              <w:rPr>
                <w:rFonts w:ascii="Arial" w:hAnsi="Arial" w:cs="Arial"/>
                <w:i/>
                <w:sz w:val="20"/>
                <w:szCs w:val="20"/>
              </w:rPr>
            </w:pPr>
            <w:r w:rsidRPr="00B14198">
              <w:rPr>
                <w:rFonts w:ascii="Arial" w:hAnsi="Arial" w:cs="Arial"/>
                <w:i/>
                <w:sz w:val="20"/>
                <w:szCs w:val="20"/>
                <w:u w:val="single"/>
              </w:rPr>
              <w:t>Notă:</w:t>
            </w:r>
            <w:r w:rsidRPr="00B14198">
              <w:rPr>
                <w:rFonts w:ascii="Arial" w:hAnsi="Arial" w:cs="Arial"/>
                <w:i/>
                <w:sz w:val="20"/>
                <w:szCs w:val="20"/>
              </w:rPr>
              <w:t xml:space="preserve"> Proiectele de infrastructură de mediu se referă la:</w:t>
            </w:r>
          </w:p>
          <w:p w:rsidR="00F7505B" w:rsidRPr="00B14198" w:rsidRDefault="00F7505B" w:rsidP="00ED3802">
            <w:pPr>
              <w:numPr>
                <w:ilvl w:val="0"/>
                <w:numId w:val="96"/>
              </w:numPr>
              <w:ind w:firstLine="0"/>
              <w:rPr>
                <w:rFonts w:ascii="Arial" w:hAnsi="Arial" w:cs="Arial"/>
                <w:i/>
                <w:sz w:val="20"/>
                <w:szCs w:val="20"/>
              </w:rPr>
            </w:pPr>
            <w:r w:rsidRPr="00B14198">
              <w:rPr>
                <w:rFonts w:ascii="Arial" w:hAnsi="Arial" w:cs="Arial"/>
                <w:i/>
                <w:sz w:val="20"/>
                <w:szCs w:val="20"/>
              </w:rPr>
              <w:t>staţii de tratare apă potabilă</w:t>
            </w:r>
          </w:p>
          <w:p w:rsidR="00F7505B" w:rsidRPr="00B14198" w:rsidRDefault="00F7505B" w:rsidP="00ED3802">
            <w:pPr>
              <w:numPr>
                <w:ilvl w:val="0"/>
                <w:numId w:val="96"/>
              </w:numPr>
              <w:ind w:firstLine="0"/>
              <w:rPr>
                <w:rFonts w:ascii="Arial" w:hAnsi="Arial" w:cs="Arial"/>
                <w:i/>
                <w:sz w:val="20"/>
                <w:szCs w:val="20"/>
              </w:rPr>
            </w:pPr>
            <w:r w:rsidRPr="00B14198">
              <w:rPr>
                <w:rFonts w:ascii="Arial" w:hAnsi="Arial" w:cs="Arial"/>
                <w:i/>
                <w:sz w:val="20"/>
                <w:szCs w:val="20"/>
              </w:rPr>
              <w:t>staţii de epurare apă uzată</w:t>
            </w:r>
          </w:p>
          <w:p w:rsidR="00F7505B" w:rsidRPr="00B14198" w:rsidRDefault="00F7505B" w:rsidP="00ED3802">
            <w:pPr>
              <w:numPr>
                <w:ilvl w:val="0"/>
                <w:numId w:val="96"/>
              </w:numPr>
              <w:ind w:right="720" w:firstLine="0"/>
              <w:rPr>
                <w:rFonts w:ascii="Arial" w:hAnsi="Arial" w:cs="Arial"/>
                <w:i/>
                <w:sz w:val="20"/>
                <w:szCs w:val="20"/>
              </w:rPr>
            </w:pPr>
            <w:r w:rsidRPr="00B14198">
              <w:rPr>
                <w:rFonts w:ascii="Arial" w:hAnsi="Arial" w:cs="Arial"/>
                <w:i/>
                <w:sz w:val="20"/>
                <w:szCs w:val="20"/>
              </w:rPr>
              <w:t>sisteme de alimentare cu apă potabilă</w:t>
            </w:r>
          </w:p>
          <w:p w:rsidR="00F7505B" w:rsidRPr="00B14198" w:rsidRDefault="00F7505B" w:rsidP="00ED3802">
            <w:pPr>
              <w:numPr>
                <w:ilvl w:val="0"/>
                <w:numId w:val="96"/>
              </w:numPr>
              <w:ind w:firstLine="0"/>
              <w:rPr>
                <w:rFonts w:ascii="Arial" w:hAnsi="Arial" w:cs="Arial"/>
              </w:rPr>
            </w:pPr>
            <w:r w:rsidRPr="00B14198">
              <w:rPr>
                <w:rFonts w:ascii="Arial" w:hAnsi="Arial" w:cs="Arial"/>
                <w:i/>
                <w:sz w:val="20"/>
                <w:szCs w:val="20"/>
              </w:rPr>
              <w:t>sisteme de canalizare</w:t>
            </w:r>
          </w:p>
        </w:tc>
      </w:tr>
    </w:tbl>
    <w:p w:rsidR="00AB13B2" w:rsidRPr="00622C42" w:rsidRDefault="00AB13B2" w:rsidP="00F4370A">
      <w:pPr>
        <w:pStyle w:val="Footer"/>
        <w:spacing w:line="264" w:lineRule="auto"/>
        <w:ind w:left="-360"/>
        <w:jc w:val="both"/>
        <w:rPr>
          <w:rFonts w:ascii="Times New Roman" w:hAnsi="Times New Roman"/>
          <w:b/>
          <w:sz w:val="20"/>
          <w:szCs w:val="20"/>
          <w:lang w:val="ro-RO"/>
        </w:rPr>
      </w:pPr>
    </w:p>
    <w:p w:rsidR="00E14D2D" w:rsidRDefault="00E14D2D" w:rsidP="008A5C7D">
      <w:pPr>
        <w:pStyle w:val="TableContents"/>
        <w:snapToGrid w:val="0"/>
        <w:rPr>
          <w:rFonts w:cs="Times New Roman"/>
          <w:sz w:val="20"/>
          <w:szCs w:val="20"/>
        </w:rPr>
        <w:sectPr w:rsidR="00E14D2D" w:rsidSect="00E14D2D">
          <w:pgSz w:w="16840" w:h="11907" w:orient="landscape" w:code="9"/>
          <w:pgMar w:top="1134" w:right="1077" w:bottom="851" w:left="992" w:header="720" w:footer="720" w:gutter="0"/>
          <w:cols w:space="720"/>
          <w:docGrid w:linePitch="360"/>
        </w:sectPr>
      </w:pPr>
    </w:p>
    <w:p w:rsidR="00F305C5" w:rsidRPr="0045166F" w:rsidRDefault="006E5BEC" w:rsidP="003F3C6C">
      <w:pPr>
        <w:shd w:val="clear" w:color="auto" w:fill="DCFFE1"/>
        <w:tabs>
          <w:tab w:val="left" w:pos="360"/>
          <w:tab w:val="left" w:leader="dot" w:pos="8820"/>
        </w:tabs>
        <w:ind w:right="360"/>
        <w:jc w:val="center"/>
        <w:rPr>
          <w:rFonts w:ascii="Arial" w:hAnsi="Arial" w:cs="Arial"/>
          <w:b/>
          <w:lang w:val="ro-RO"/>
        </w:rPr>
      </w:pPr>
      <w:r w:rsidRPr="0045166F">
        <w:rPr>
          <w:rFonts w:ascii="Arial" w:hAnsi="Arial" w:cs="Arial"/>
          <w:b/>
          <w:lang w:val="ro-RO"/>
        </w:rPr>
        <w:lastRenderedPageBreak/>
        <w:t xml:space="preserve">4. </w:t>
      </w:r>
      <w:r w:rsidR="00F305C5" w:rsidRPr="0045166F">
        <w:rPr>
          <w:rFonts w:ascii="Arial" w:hAnsi="Arial" w:cs="Arial"/>
          <w:b/>
          <w:lang w:val="ro-RO"/>
        </w:rPr>
        <w:t>UTILIZAREA  TERENURILOR</w:t>
      </w:r>
    </w:p>
    <w:p w:rsidR="00FC38E7" w:rsidRDefault="00FC38E7" w:rsidP="00FC38E7">
      <w:pPr>
        <w:jc w:val="center"/>
        <w:rPr>
          <w:rFonts w:ascii="Arial" w:hAnsi="Arial" w:cs="Arial"/>
          <w:b/>
        </w:rPr>
      </w:pPr>
    </w:p>
    <w:p w:rsidR="00FC38E7" w:rsidRDefault="00FC38E7" w:rsidP="00ED3802">
      <w:pPr>
        <w:numPr>
          <w:ilvl w:val="1"/>
          <w:numId w:val="56"/>
        </w:numPr>
        <w:tabs>
          <w:tab w:val="clear" w:pos="1004"/>
          <w:tab w:val="num" w:pos="851"/>
        </w:tabs>
        <w:ind w:left="1572" w:hanging="1288"/>
        <w:jc w:val="center"/>
        <w:rPr>
          <w:rFonts w:ascii="Arial" w:hAnsi="Arial" w:cs="Arial"/>
          <w:b/>
        </w:rPr>
      </w:pPr>
      <w:r>
        <w:rPr>
          <w:rFonts w:ascii="Arial" w:hAnsi="Arial" w:cs="Arial"/>
          <w:b/>
        </w:rPr>
        <w:t>Solul</w:t>
      </w:r>
    </w:p>
    <w:p w:rsidR="00FC38E7" w:rsidRPr="00B14198" w:rsidRDefault="00FC38E7" w:rsidP="00FC38E7">
      <w:pPr>
        <w:tabs>
          <w:tab w:val="left" w:pos="2160"/>
          <w:tab w:val="left" w:leader="dot" w:pos="8640"/>
        </w:tabs>
        <w:ind w:right="-38" w:firstLine="720"/>
        <w:jc w:val="both"/>
        <w:rPr>
          <w:rFonts w:ascii="Arial" w:hAnsi="Arial" w:cs="Arial"/>
          <w:lang w:val="ro-RO"/>
        </w:rPr>
      </w:pPr>
      <w:r>
        <w:rPr>
          <w:rFonts w:ascii="Arial" w:hAnsi="Arial" w:cs="Arial"/>
          <w:color w:val="00B050"/>
          <w:lang w:val="ro-RO"/>
        </w:rPr>
        <w:t xml:space="preserve">  </w:t>
      </w:r>
      <w:r w:rsidRPr="00B14198">
        <w:rPr>
          <w:rFonts w:ascii="Arial" w:hAnsi="Arial" w:cs="Arial"/>
          <w:lang w:val="ro-RO"/>
        </w:rPr>
        <w:t>Solul se formează printr-un proces foarte lent, el poate fi considerat ca resursă neregenerabilă. El serveşte drept platformă pentru activităţile umane, arhivă culturală şi joacă un rol esenţial pentru habitat. Solul depozitează, filtrează şi transformă multe substanţe, incluzând apa, nutrienţii şi carbonul. Solul este principalul suport al tuturor activităţilor socio-economice şi constituie factorul de mediu expus cel mai uşor la poluare.</w:t>
      </w:r>
    </w:p>
    <w:p w:rsidR="00FC38E7" w:rsidRPr="00B14198" w:rsidRDefault="00FC38E7" w:rsidP="00FC38E7">
      <w:pPr>
        <w:tabs>
          <w:tab w:val="left" w:pos="2160"/>
          <w:tab w:val="left" w:leader="dot" w:pos="8640"/>
        </w:tabs>
        <w:ind w:right="-38" w:firstLine="720"/>
        <w:jc w:val="both"/>
        <w:rPr>
          <w:rFonts w:ascii="Arial" w:hAnsi="Arial" w:cs="Arial"/>
          <w:lang w:val="ro-RO"/>
        </w:rPr>
      </w:pPr>
      <w:r w:rsidRPr="00B14198">
        <w:rPr>
          <w:rFonts w:ascii="Arial" w:hAnsi="Arial" w:cs="Arial"/>
          <w:lang w:val="ro-RO"/>
        </w:rPr>
        <w:t>Calitatea solului este determinată de factori naturali cum sunt relieful, clima, vegetaţia,  dar şi de factori antropici. Astfel, practicile agricole neadaptate la condiţiile de mediu, tratamentele şi fertilizările făcute fără fundamentare agro-pedologică, agrotehnică, deversările de substanţe chimice periculoase, depozitările de deşeuri de toate categoriile, reprezintă factori antropici care modifică sensibil şi rapid calitatea solurilor.</w:t>
      </w:r>
    </w:p>
    <w:p w:rsidR="00FC38E7" w:rsidRPr="00B14198" w:rsidRDefault="00FC38E7" w:rsidP="00FC38E7">
      <w:pPr>
        <w:pStyle w:val="Footer"/>
        <w:tabs>
          <w:tab w:val="left" w:pos="8265"/>
        </w:tabs>
        <w:ind w:left="360"/>
        <w:jc w:val="both"/>
        <w:rPr>
          <w:rFonts w:ascii="Arial" w:hAnsi="Arial" w:cs="Arial"/>
          <w:sz w:val="24"/>
          <w:szCs w:val="24"/>
          <w:lang w:val="ro-RO"/>
        </w:rPr>
      </w:pPr>
      <w:r w:rsidRPr="00B14198">
        <w:rPr>
          <w:rFonts w:ascii="Arial" w:hAnsi="Arial" w:cs="Arial"/>
          <w:sz w:val="24"/>
          <w:szCs w:val="24"/>
          <w:lang w:val="ro-RO"/>
        </w:rPr>
        <w:tab/>
      </w:r>
    </w:p>
    <w:p w:rsidR="00FC38E7" w:rsidRPr="00B14198" w:rsidRDefault="00FC38E7" w:rsidP="00FC38E7">
      <w:pPr>
        <w:pStyle w:val="Footer"/>
        <w:jc w:val="both"/>
        <w:rPr>
          <w:rFonts w:ascii="Arial" w:hAnsi="Arial" w:cs="Arial"/>
          <w:sz w:val="24"/>
          <w:szCs w:val="24"/>
          <w:lang w:val="ro-RO"/>
        </w:rPr>
      </w:pPr>
      <w:r w:rsidRPr="00B14198">
        <w:rPr>
          <w:rFonts w:ascii="Arial" w:hAnsi="Arial" w:cs="Arial"/>
          <w:b/>
          <w:sz w:val="24"/>
          <w:szCs w:val="24"/>
          <w:lang w:val="ro-RO"/>
        </w:rPr>
        <w:t>4.1.1. Repartiţia pe clase de folosinţe</w:t>
      </w:r>
      <w:r w:rsidRPr="00B14198">
        <w:rPr>
          <w:rFonts w:ascii="Arial" w:hAnsi="Arial" w:cs="Arial"/>
          <w:sz w:val="24"/>
          <w:szCs w:val="24"/>
          <w:lang w:val="ro-RO"/>
        </w:rPr>
        <w:t xml:space="preserve"> </w:t>
      </w:r>
    </w:p>
    <w:p w:rsidR="00FC38E7" w:rsidRPr="00B14198" w:rsidRDefault="00FC38E7" w:rsidP="00FC38E7">
      <w:pPr>
        <w:tabs>
          <w:tab w:val="left" w:pos="2160"/>
          <w:tab w:val="left" w:leader="dot" w:pos="8640"/>
        </w:tabs>
        <w:ind w:right="-38" w:firstLine="720"/>
        <w:jc w:val="both"/>
        <w:rPr>
          <w:rFonts w:ascii="Arial" w:hAnsi="Arial" w:cs="Arial"/>
          <w:lang w:val="ro-RO"/>
        </w:rPr>
      </w:pPr>
      <w:r w:rsidRPr="00B14198">
        <w:rPr>
          <w:rFonts w:ascii="Arial" w:hAnsi="Arial" w:cs="Arial"/>
          <w:lang w:val="ro-RO"/>
        </w:rPr>
        <w:t>Fondul funciar reprezintă cea mai importantă resursă naturală a ţării şi cuprinde totalitatea terenurilor, indiferent de destinaţie, de titlul pe baza căruia sunt deţinute sau de domeniul public sau privat din care fac parte. Fondul funciar a fost reglementat prin Legea nr. 18/1991, cu modificările şi completările ulterioare.</w:t>
      </w:r>
    </w:p>
    <w:p w:rsidR="00FC38E7" w:rsidRPr="00B14198" w:rsidRDefault="00FC38E7" w:rsidP="00546FD2">
      <w:pPr>
        <w:tabs>
          <w:tab w:val="left" w:pos="2160"/>
          <w:tab w:val="left" w:leader="dot" w:pos="8640"/>
        </w:tabs>
        <w:ind w:right="-38"/>
        <w:jc w:val="both"/>
        <w:rPr>
          <w:rFonts w:ascii="Arial" w:hAnsi="Arial" w:cs="Arial"/>
          <w:lang w:val="ro-RO"/>
        </w:rPr>
      </w:pPr>
      <w:r w:rsidRPr="00B14198">
        <w:rPr>
          <w:rFonts w:ascii="Arial" w:hAnsi="Arial" w:cs="Arial"/>
          <w:lang w:val="ro-RO"/>
        </w:rPr>
        <w:t>În funcţie de destinaţie, terenurile sunt :</w:t>
      </w:r>
    </w:p>
    <w:p w:rsidR="00FC38E7" w:rsidRPr="00B14198" w:rsidRDefault="00FC38E7" w:rsidP="00ED3802">
      <w:pPr>
        <w:numPr>
          <w:ilvl w:val="0"/>
          <w:numId w:val="57"/>
        </w:numPr>
        <w:jc w:val="both"/>
        <w:rPr>
          <w:rFonts w:ascii="Arial" w:hAnsi="Arial" w:cs="Arial"/>
        </w:rPr>
      </w:pPr>
      <w:r w:rsidRPr="00B14198">
        <w:rPr>
          <w:rFonts w:ascii="Arial" w:hAnsi="Arial" w:cs="Arial"/>
        </w:rPr>
        <w:t>terenuri cu destinaţie agricolă ;</w:t>
      </w:r>
    </w:p>
    <w:p w:rsidR="00FC38E7" w:rsidRPr="00B14198" w:rsidRDefault="00FC38E7" w:rsidP="00ED3802">
      <w:pPr>
        <w:numPr>
          <w:ilvl w:val="0"/>
          <w:numId w:val="57"/>
        </w:numPr>
        <w:jc w:val="both"/>
        <w:rPr>
          <w:rFonts w:ascii="Arial" w:hAnsi="Arial" w:cs="Arial"/>
        </w:rPr>
      </w:pPr>
      <w:r w:rsidRPr="00B14198">
        <w:rPr>
          <w:rFonts w:ascii="Arial" w:hAnsi="Arial" w:cs="Arial"/>
        </w:rPr>
        <w:t>terenuri cu destinaţie forestieră ;</w:t>
      </w:r>
    </w:p>
    <w:p w:rsidR="00FC38E7" w:rsidRPr="00B14198" w:rsidRDefault="00FC38E7" w:rsidP="00ED3802">
      <w:pPr>
        <w:numPr>
          <w:ilvl w:val="0"/>
          <w:numId w:val="57"/>
        </w:numPr>
        <w:jc w:val="both"/>
        <w:rPr>
          <w:rFonts w:ascii="Arial" w:hAnsi="Arial" w:cs="Arial"/>
          <w:lang w:val="it-IT"/>
        </w:rPr>
      </w:pPr>
      <w:r w:rsidRPr="00B14198">
        <w:rPr>
          <w:rFonts w:ascii="Arial" w:hAnsi="Arial" w:cs="Arial"/>
          <w:lang w:val="it-IT"/>
        </w:rPr>
        <w:t>terenuri aflate permanent sub ape ;</w:t>
      </w:r>
    </w:p>
    <w:p w:rsidR="00FC38E7" w:rsidRPr="00B14198" w:rsidRDefault="00FC38E7" w:rsidP="00ED3802">
      <w:pPr>
        <w:numPr>
          <w:ilvl w:val="0"/>
          <w:numId w:val="57"/>
        </w:numPr>
        <w:jc w:val="both"/>
        <w:rPr>
          <w:rFonts w:ascii="Arial" w:hAnsi="Arial" w:cs="Arial"/>
          <w:lang w:val="it-IT"/>
        </w:rPr>
      </w:pPr>
      <w:r w:rsidRPr="00B14198">
        <w:rPr>
          <w:rFonts w:ascii="Arial" w:hAnsi="Arial" w:cs="Arial"/>
          <w:lang w:val="it-IT"/>
        </w:rPr>
        <w:t>terenuri din intravilan, aferente localităţilor urbane şi rurale pe care sunt amplasate construcţiile, alte amenajări ale localităţilor, inclusiv terenurile agricole şi forestiere ;</w:t>
      </w:r>
    </w:p>
    <w:p w:rsidR="00FC38E7" w:rsidRPr="00B14198" w:rsidRDefault="00FC38E7" w:rsidP="00ED3802">
      <w:pPr>
        <w:numPr>
          <w:ilvl w:val="0"/>
          <w:numId w:val="57"/>
        </w:numPr>
        <w:jc w:val="both"/>
        <w:rPr>
          <w:rFonts w:ascii="Arial" w:hAnsi="Arial" w:cs="Arial"/>
          <w:lang w:val="it-IT"/>
        </w:rPr>
      </w:pPr>
      <w:r w:rsidRPr="00B14198">
        <w:rPr>
          <w:rFonts w:ascii="Arial" w:hAnsi="Arial" w:cs="Arial"/>
          <w:lang w:val="it-IT"/>
        </w:rPr>
        <w:t>terenuri cu destinaţii speciale cum sunt cele folosite cele pentru transporturile rutiere, feroviare, navale şi aeriene, plajele, rezervaţiile, monumentele naturii, ansamblurile şi siturile arheologice şi istorice etc.</w:t>
      </w:r>
    </w:p>
    <w:p w:rsidR="00FC38E7" w:rsidRPr="00B14198" w:rsidRDefault="00FC38E7" w:rsidP="00FC38E7">
      <w:pPr>
        <w:tabs>
          <w:tab w:val="left" w:pos="2160"/>
          <w:tab w:val="left" w:leader="dot" w:pos="8640"/>
        </w:tabs>
        <w:ind w:right="-38" w:firstLine="720"/>
        <w:jc w:val="both"/>
        <w:rPr>
          <w:rFonts w:ascii="Arial" w:hAnsi="Arial" w:cs="Arial"/>
          <w:lang w:val="ro-RO"/>
        </w:rPr>
      </w:pPr>
      <w:r w:rsidRPr="00B14198">
        <w:rPr>
          <w:rFonts w:ascii="Arial" w:hAnsi="Arial" w:cs="Arial"/>
          <w:lang w:val="ro-RO"/>
        </w:rPr>
        <w:t>În categoria terenurilor cu destinaţie agricolă intră :</w:t>
      </w:r>
    </w:p>
    <w:p w:rsidR="00FC38E7" w:rsidRPr="00B14198" w:rsidRDefault="00FC38E7" w:rsidP="00ED3802">
      <w:pPr>
        <w:numPr>
          <w:ilvl w:val="0"/>
          <w:numId w:val="57"/>
        </w:numPr>
        <w:jc w:val="both"/>
        <w:rPr>
          <w:rFonts w:ascii="Arial" w:hAnsi="Arial" w:cs="Arial"/>
          <w:lang w:val="ro-RO"/>
        </w:rPr>
      </w:pPr>
      <w:r w:rsidRPr="00B14198">
        <w:rPr>
          <w:rFonts w:ascii="Arial" w:hAnsi="Arial" w:cs="Arial"/>
          <w:lang w:val="ro-RO"/>
        </w:rPr>
        <w:t>terenurile agricole productive – terenurile arabile, viile livezile, pepinierele viticole, pomicole,  păşunile, fâneţele, serele, solariile, răsadniţele etc.</w:t>
      </w:r>
    </w:p>
    <w:p w:rsidR="00FC38E7" w:rsidRPr="00B14198" w:rsidRDefault="00FC38E7" w:rsidP="00ED3802">
      <w:pPr>
        <w:numPr>
          <w:ilvl w:val="0"/>
          <w:numId w:val="57"/>
        </w:numPr>
        <w:jc w:val="both"/>
        <w:rPr>
          <w:rFonts w:ascii="Arial" w:hAnsi="Arial" w:cs="Arial"/>
          <w:lang w:val="ro-RO"/>
        </w:rPr>
      </w:pPr>
      <w:r w:rsidRPr="00B14198">
        <w:rPr>
          <w:rFonts w:ascii="Arial" w:hAnsi="Arial" w:cs="Arial"/>
          <w:lang w:val="ro-RO"/>
        </w:rPr>
        <w:t>terenurile cu vegetaţie forestieră dacă nu fac parte din amenajamentele silvice, păşunile împădurite;</w:t>
      </w:r>
    </w:p>
    <w:p w:rsidR="00FC38E7" w:rsidRPr="00B14198" w:rsidRDefault="00FC38E7" w:rsidP="00ED3802">
      <w:pPr>
        <w:numPr>
          <w:ilvl w:val="0"/>
          <w:numId w:val="57"/>
        </w:numPr>
        <w:jc w:val="both"/>
        <w:rPr>
          <w:rFonts w:ascii="Arial" w:hAnsi="Arial" w:cs="Arial"/>
          <w:lang w:val="ro-RO"/>
        </w:rPr>
      </w:pPr>
      <w:r w:rsidRPr="00B14198">
        <w:rPr>
          <w:rFonts w:ascii="Arial" w:hAnsi="Arial" w:cs="Arial"/>
          <w:lang w:val="ro-RO"/>
        </w:rPr>
        <w:t>terenurile ocupate cu construcţii şi instalaţii agrozootehnice, amenajări piscicole şi de îmbunătăţiri funciare, drumuri tehnologice etc.</w:t>
      </w:r>
    </w:p>
    <w:p w:rsidR="00FC38E7" w:rsidRPr="00B14198" w:rsidRDefault="00FC38E7" w:rsidP="00ED3802">
      <w:pPr>
        <w:numPr>
          <w:ilvl w:val="0"/>
          <w:numId w:val="57"/>
        </w:numPr>
        <w:jc w:val="both"/>
        <w:rPr>
          <w:rFonts w:ascii="Arial" w:hAnsi="Arial" w:cs="Arial"/>
          <w:lang w:val="ro-RO"/>
        </w:rPr>
      </w:pPr>
      <w:r w:rsidRPr="00B14198">
        <w:rPr>
          <w:rFonts w:ascii="Arial" w:hAnsi="Arial" w:cs="Arial"/>
          <w:lang w:val="ro-RO"/>
        </w:rPr>
        <w:t>terenuri neproductive care pot fi amenajate şi folosite pentru producţia agricolă.</w:t>
      </w:r>
    </w:p>
    <w:p w:rsidR="00FC38E7" w:rsidRPr="00B14198" w:rsidRDefault="00FC38E7" w:rsidP="00FC38E7">
      <w:pPr>
        <w:tabs>
          <w:tab w:val="left" w:pos="2160"/>
          <w:tab w:val="left" w:leader="dot" w:pos="8640"/>
        </w:tabs>
        <w:ind w:right="-38" w:firstLine="720"/>
        <w:jc w:val="both"/>
        <w:rPr>
          <w:rFonts w:ascii="Arial" w:hAnsi="Arial" w:cs="Arial"/>
          <w:lang w:val="ro-RO"/>
        </w:rPr>
      </w:pPr>
      <w:r w:rsidRPr="00B14198">
        <w:rPr>
          <w:rFonts w:ascii="Arial" w:hAnsi="Arial" w:cs="Arial"/>
          <w:lang w:val="ro-RO"/>
        </w:rPr>
        <w:t xml:space="preserve">Structura fondului funciar din judeţul Brăila (date furnizate de Direcţia pentru Agricultură Judeţeană Brăila): </w:t>
      </w:r>
    </w:p>
    <w:p w:rsidR="00FC38E7" w:rsidRDefault="00FC38E7" w:rsidP="00FC38E7">
      <w:pPr>
        <w:pStyle w:val="Heading1"/>
        <w:spacing w:before="0" w:after="0"/>
        <w:ind w:left="5896" w:firstLine="737"/>
        <w:jc w:val="both"/>
        <w:rPr>
          <w:color w:val="000000"/>
          <w:sz w:val="24"/>
          <w:szCs w:val="24"/>
        </w:rPr>
      </w:pPr>
      <w:r>
        <w:rPr>
          <w:color w:val="000000"/>
          <w:sz w:val="24"/>
          <w:szCs w:val="24"/>
        </w:rPr>
        <w:t>Tabelul 4.1.1.1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9"/>
        <w:gridCol w:w="1903"/>
        <w:gridCol w:w="1404"/>
      </w:tblGrid>
      <w:tr w:rsidR="00FC38E7" w:rsidRPr="00CC1F72" w:rsidTr="00FC38E7">
        <w:trPr>
          <w:cantSplit/>
          <w:jc w:val="center"/>
        </w:trPr>
        <w:tc>
          <w:tcPr>
            <w:tcW w:w="359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C38E7" w:rsidRPr="00CC1F72" w:rsidRDefault="00FC38E7">
            <w:pPr>
              <w:jc w:val="center"/>
              <w:rPr>
                <w:rFonts w:ascii="Arial" w:hAnsi="Arial" w:cs="Arial"/>
                <w:b/>
              </w:rPr>
            </w:pPr>
            <w:r w:rsidRPr="00CC1F72">
              <w:rPr>
                <w:rFonts w:ascii="Arial" w:hAnsi="Arial" w:cs="Arial"/>
                <w:b/>
              </w:rPr>
              <w:t>Tipuri de folosinţă</w:t>
            </w:r>
          </w:p>
        </w:tc>
        <w:tc>
          <w:tcPr>
            <w:tcW w:w="330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C38E7" w:rsidRPr="00CC1F72" w:rsidRDefault="00FC38E7">
            <w:pPr>
              <w:jc w:val="center"/>
              <w:rPr>
                <w:rFonts w:ascii="Arial" w:hAnsi="Arial" w:cs="Arial"/>
                <w:b/>
              </w:rPr>
            </w:pPr>
            <w:r w:rsidRPr="00CC1F72">
              <w:rPr>
                <w:rFonts w:ascii="Arial" w:hAnsi="Arial" w:cs="Arial"/>
                <w:b/>
              </w:rPr>
              <w:t>Suprafaţa</w:t>
            </w:r>
          </w:p>
        </w:tc>
      </w:tr>
      <w:tr w:rsidR="00FC38E7" w:rsidRPr="00CC1F72" w:rsidTr="00FC38E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rPr>
                <w:rFonts w:ascii="Arial" w:hAnsi="Arial" w:cs="Arial"/>
                <w:b/>
              </w:rPr>
            </w:pPr>
          </w:p>
        </w:tc>
        <w:tc>
          <w:tcPr>
            <w:tcW w:w="1903" w:type="dxa"/>
            <w:tcBorders>
              <w:top w:val="single" w:sz="4" w:space="0" w:color="auto"/>
              <w:left w:val="single" w:sz="4" w:space="0" w:color="auto"/>
              <w:bottom w:val="single" w:sz="4" w:space="0" w:color="auto"/>
              <w:right w:val="single" w:sz="4" w:space="0" w:color="auto"/>
            </w:tcBorders>
            <w:shd w:val="clear" w:color="auto" w:fill="D9D9D9"/>
            <w:hideMark/>
          </w:tcPr>
          <w:p w:rsidR="00FC38E7" w:rsidRPr="00CC1F72" w:rsidRDefault="00FC38E7">
            <w:pPr>
              <w:jc w:val="center"/>
              <w:rPr>
                <w:rFonts w:ascii="Arial" w:hAnsi="Arial" w:cs="Arial"/>
                <w:b/>
              </w:rPr>
            </w:pPr>
            <w:r w:rsidRPr="00CC1F72">
              <w:rPr>
                <w:rFonts w:ascii="Arial" w:hAnsi="Arial" w:cs="Arial"/>
                <w:b/>
              </w:rPr>
              <w:t>ha</w:t>
            </w:r>
          </w:p>
        </w:tc>
        <w:tc>
          <w:tcPr>
            <w:tcW w:w="1404" w:type="dxa"/>
            <w:tcBorders>
              <w:top w:val="single" w:sz="4" w:space="0" w:color="auto"/>
              <w:left w:val="single" w:sz="4" w:space="0" w:color="auto"/>
              <w:bottom w:val="single" w:sz="4" w:space="0" w:color="auto"/>
              <w:right w:val="single" w:sz="4" w:space="0" w:color="auto"/>
            </w:tcBorders>
            <w:shd w:val="clear" w:color="auto" w:fill="D9D9D9"/>
            <w:hideMark/>
          </w:tcPr>
          <w:p w:rsidR="00FC38E7" w:rsidRPr="00CC1F72" w:rsidRDefault="00FC38E7">
            <w:pPr>
              <w:jc w:val="center"/>
              <w:rPr>
                <w:rFonts w:ascii="Arial" w:hAnsi="Arial" w:cs="Arial"/>
                <w:b/>
              </w:rPr>
            </w:pPr>
            <w:r w:rsidRPr="00CC1F72">
              <w:rPr>
                <w:rFonts w:ascii="Arial" w:hAnsi="Arial" w:cs="Arial"/>
                <w:b/>
              </w:rPr>
              <w:t>%</w:t>
            </w:r>
          </w:p>
        </w:tc>
      </w:tr>
      <w:tr w:rsidR="00FC38E7" w:rsidRPr="00CC1F72" w:rsidTr="00FC38E7">
        <w:trPr>
          <w:trHeight w:val="709"/>
          <w:jc w:val="center"/>
        </w:trPr>
        <w:tc>
          <w:tcPr>
            <w:tcW w:w="3599" w:type="dxa"/>
            <w:tcBorders>
              <w:top w:val="single" w:sz="4" w:space="0" w:color="auto"/>
              <w:left w:val="single" w:sz="4" w:space="0" w:color="auto"/>
              <w:bottom w:val="single" w:sz="4" w:space="0" w:color="auto"/>
              <w:right w:val="single" w:sz="4" w:space="0" w:color="auto"/>
            </w:tcBorders>
          </w:tcPr>
          <w:p w:rsidR="00FC38E7" w:rsidRPr="00CC1F72" w:rsidRDefault="00FC38E7">
            <w:pPr>
              <w:ind w:left="360"/>
              <w:rPr>
                <w:rFonts w:ascii="Arial" w:hAnsi="Arial" w:cs="Arial"/>
              </w:rPr>
            </w:pPr>
            <w:r w:rsidRPr="00CC1F72">
              <w:rPr>
                <w:rFonts w:ascii="Arial" w:hAnsi="Arial" w:cs="Arial"/>
              </w:rPr>
              <w:t xml:space="preserve">Agricol </w:t>
            </w:r>
          </w:p>
          <w:p w:rsidR="00FC38E7" w:rsidRPr="00CC1F72" w:rsidRDefault="00FC38E7">
            <w:pPr>
              <w:ind w:left="360"/>
              <w:rPr>
                <w:rFonts w:ascii="Arial" w:hAnsi="Arial" w:cs="Arial"/>
              </w:rPr>
            </w:pPr>
            <w:r w:rsidRPr="00CC1F72">
              <w:rPr>
                <w:rFonts w:ascii="Arial" w:hAnsi="Arial" w:cs="Arial"/>
              </w:rPr>
              <w:t>Arabil</w:t>
            </w:r>
          </w:p>
          <w:p w:rsidR="00FC38E7" w:rsidRPr="00CC1F72" w:rsidRDefault="00FC38E7">
            <w:pPr>
              <w:ind w:left="360"/>
              <w:rPr>
                <w:rFonts w:ascii="Arial" w:hAnsi="Arial" w:cs="Arial"/>
              </w:rPr>
            </w:pPr>
            <w:r w:rsidRPr="00CC1F72">
              <w:rPr>
                <w:rFonts w:ascii="Arial" w:hAnsi="Arial" w:cs="Arial"/>
              </w:rPr>
              <w:t>Neagricol</w:t>
            </w:r>
          </w:p>
          <w:p w:rsidR="00FC38E7" w:rsidRPr="00CC1F72" w:rsidRDefault="00FC38E7">
            <w:pPr>
              <w:tabs>
                <w:tab w:val="num" w:pos="1092"/>
              </w:tabs>
              <w:ind w:left="360"/>
              <w:rPr>
                <w:rFonts w:ascii="Arial" w:hAnsi="Arial" w:cs="Arial"/>
              </w:rPr>
            </w:pPr>
            <w:r w:rsidRPr="00CC1F72">
              <w:rPr>
                <w:rFonts w:ascii="Arial" w:hAnsi="Arial" w:cs="Arial"/>
              </w:rPr>
              <w:t>păduri</w:t>
            </w:r>
          </w:p>
          <w:p w:rsidR="00FC38E7" w:rsidRPr="00CC1F72" w:rsidRDefault="00FC38E7">
            <w:pPr>
              <w:tabs>
                <w:tab w:val="num" w:pos="1092"/>
              </w:tabs>
              <w:ind w:left="360"/>
              <w:rPr>
                <w:rFonts w:ascii="Arial" w:hAnsi="Arial" w:cs="Arial"/>
              </w:rPr>
            </w:pPr>
            <w:r w:rsidRPr="00CC1F72">
              <w:rPr>
                <w:rFonts w:ascii="Arial" w:hAnsi="Arial" w:cs="Arial"/>
              </w:rPr>
              <w:t>ape</w:t>
            </w:r>
          </w:p>
          <w:p w:rsidR="00FC38E7" w:rsidRPr="00CC1F72" w:rsidRDefault="00FC38E7">
            <w:pPr>
              <w:tabs>
                <w:tab w:val="num" w:pos="1092"/>
              </w:tabs>
              <w:ind w:left="360"/>
              <w:rPr>
                <w:rFonts w:ascii="Arial" w:hAnsi="Arial" w:cs="Arial"/>
              </w:rPr>
            </w:pPr>
            <w:r w:rsidRPr="00CC1F72">
              <w:rPr>
                <w:rFonts w:ascii="Arial" w:hAnsi="Arial" w:cs="Arial"/>
              </w:rPr>
              <w:t>drumuri şi căi ferate</w:t>
            </w:r>
          </w:p>
          <w:p w:rsidR="00FC38E7" w:rsidRPr="00CC1F72" w:rsidRDefault="00FC38E7">
            <w:pPr>
              <w:tabs>
                <w:tab w:val="left" w:pos="652"/>
                <w:tab w:val="left" w:pos="1078"/>
              </w:tabs>
              <w:ind w:left="360"/>
              <w:rPr>
                <w:rFonts w:ascii="Arial" w:hAnsi="Arial" w:cs="Arial"/>
              </w:rPr>
            </w:pPr>
            <w:r w:rsidRPr="00CC1F72">
              <w:rPr>
                <w:rFonts w:ascii="Arial" w:hAnsi="Arial" w:cs="Arial"/>
              </w:rPr>
              <w:t>curţi şi construcţii</w:t>
            </w:r>
          </w:p>
          <w:p w:rsidR="00FC38E7" w:rsidRPr="00CC1F72" w:rsidRDefault="00FC38E7">
            <w:pPr>
              <w:tabs>
                <w:tab w:val="left" w:pos="652"/>
                <w:tab w:val="left" w:pos="1078"/>
              </w:tabs>
              <w:ind w:left="360"/>
              <w:rPr>
                <w:rFonts w:ascii="Arial" w:hAnsi="Arial" w:cs="Arial"/>
              </w:rPr>
            </w:pPr>
            <w:r w:rsidRPr="00CC1F72">
              <w:rPr>
                <w:rFonts w:ascii="Arial" w:hAnsi="Arial" w:cs="Arial"/>
              </w:rPr>
              <w:t>neproductive</w:t>
            </w:r>
          </w:p>
          <w:p w:rsidR="00FC38E7" w:rsidRPr="00CC1F72" w:rsidRDefault="00FC38E7">
            <w:pPr>
              <w:jc w:val="center"/>
              <w:rPr>
                <w:rFonts w:ascii="Arial" w:hAnsi="Arial" w:cs="Arial"/>
              </w:rPr>
            </w:pPr>
          </w:p>
          <w:p w:rsidR="00FC38E7" w:rsidRPr="00CC1F72" w:rsidRDefault="00FC38E7">
            <w:pPr>
              <w:jc w:val="center"/>
              <w:rPr>
                <w:rFonts w:ascii="Arial" w:hAnsi="Arial" w:cs="Arial"/>
              </w:rPr>
            </w:pPr>
            <w:r w:rsidRPr="00CC1F72">
              <w:rPr>
                <w:rFonts w:ascii="Arial" w:hAnsi="Arial" w:cs="Arial"/>
              </w:rPr>
              <w:t>Total</w:t>
            </w:r>
          </w:p>
        </w:tc>
        <w:tc>
          <w:tcPr>
            <w:tcW w:w="1903" w:type="dxa"/>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jc w:val="right"/>
              <w:rPr>
                <w:rFonts w:ascii="Arial" w:hAnsi="Arial" w:cs="Arial"/>
              </w:rPr>
            </w:pPr>
            <w:r w:rsidRPr="00CC1F72">
              <w:rPr>
                <w:rFonts w:ascii="Arial" w:hAnsi="Arial" w:cs="Arial"/>
              </w:rPr>
              <w:t>387.598</w:t>
            </w:r>
          </w:p>
          <w:p w:rsidR="00FC38E7" w:rsidRPr="00CC1F72" w:rsidRDefault="00FC38E7">
            <w:pPr>
              <w:jc w:val="right"/>
              <w:rPr>
                <w:rFonts w:ascii="Arial" w:hAnsi="Arial" w:cs="Arial"/>
              </w:rPr>
            </w:pPr>
            <w:r w:rsidRPr="00CC1F72">
              <w:rPr>
                <w:rFonts w:ascii="Arial" w:hAnsi="Arial" w:cs="Arial"/>
              </w:rPr>
              <w:t>350.862</w:t>
            </w:r>
          </w:p>
          <w:p w:rsidR="00FC38E7" w:rsidRPr="00CC1F72" w:rsidRDefault="00FC38E7">
            <w:pPr>
              <w:jc w:val="right"/>
              <w:rPr>
                <w:rFonts w:ascii="Arial" w:hAnsi="Arial" w:cs="Arial"/>
              </w:rPr>
            </w:pPr>
            <w:r w:rsidRPr="00CC1F72">
              <w:rPr>
                <w:rFonts w:ascii="Arial" w:hAnsi="Arial" w:cs="Arial"/>
              </w:rPr>
              <w:t xml:space="preserve">   88.978</w:t>
            </w:r>
          </w:p>
          <w:p w:rsidR="00FC38E7" w:rsidRPr="00CC1F72" w:rsidRDefault="00FC38E7">
            <w:pPr>
              <w:jc w:val="right"/>
              <w:rPr>
                <w:rFonts w:ascii="Arial" w:hAnsi="Arial" w:cs="Arial"/>
              </w:rPr>
            </w:pPr>
            <w:r w:rsidRPr="00CC1F72">
              <w:rPr>
                <w:rFonts w:ascii="Arial" w:hAnsi="Arial" w:cs="Arial"/>
              </w:rPr>
              <w:t xml:space="preserve">    28653</w:t>
            </w:r>
          </w:p>
          <w:p w:rsidR="00FC38E7" w:rsidRPr="00CC1F72" w:rsidRDefault="00FC38E7">
            <w:pPr>
              <w:jc w:val="right"/>
              <w:rPr>
                <w:rFonts w:ascii="Arial" w:hAnsi="Arial" w:cs="Arial"/>
              </w:rPr>
            </w:pPr>
            <w:r w:rsidRPr="00CC1F72">
              <w:rPr>
                <w:rFonts w:ascii="Arial" w:hAnsi="Arial" w:cs="Arial"/>
              </w:rPr>
              <w:t xml:space="preserve">    30556</w:t>
            </w:r>
          </w:p>
          <w:p w:rsidR="00FC38E7" w:rsidRPr="00CC1F72" w:rsidRDefault="00FC38E7">
            <w:pPr>
              <w:jc w:val="right"/>
              <w:rPr>
                <w:rFonts w:ascii="Arial" w:hAnsi="Arial" w:cs="Arial"/>
              </w:rPr>
            </w:pPr>
            <w:r w:rsidRPr="00CC1F72">
              <w:rPr>
                <w:rFonts w:ascii="Arial" w:hAnsi="Arial" w:cs="Arial"/>
              </w:rPr>
              <w:t xml:space="preserve">      8592</w:t>
            </w:r>
          </w:p>
          <w:p w:rsidR="00FC38E7" w:rsidRPr="00CC1F72" w:rsidRDefault="00FC38E7">
            <w:pPr>
              <w:jc w:val="right"/>
              <w:rPr>
                <w:rFonts w:ascii="Arial" w:hAnsi="Arial" w:cs="Arial"/>
              </w:rPr>
            </w:pPr>
            <w:r w:rsidRPr="00CC1F72">
              <w:rPr>
                <w:rFonts w:ascii="Arial" w:hAnsi="Arial" w:cs="Arial"/>
              </w:rPr>
              <w:t xml:space="preserve">    13267</w:t>
            </w:r>
          </w:p>
          <w:p w:rsidR="00FC38E7" w:rsidRPr="00CC1F72" w:rsidRDefault="00FC38E7">
            <w:pPr>
              <w:jc w:val="right"/>
              <w:rPr>
                <w:rFonts w:ascii="Arial" w:hAnsi="Arial" w:cs="Arial"/>
              </w:rPr>
            </w:pPr>
            <w:r w:rsidRPr="00CC1F72">
              <w:rPr>
                <w:rFonts w:ascii="Arial" w:hAnsi="Arial" w:cs="Arial"/>
              </w:rPr>
              <w:t xml:space="preserve">      8110</w:t>
            </w:r>
          </w:p>
          <w:p w:rsidR="00FC38E7" w:rsidRPr="00CC1F72" w:rsidRDefault="00FC38E7">
            <w:pPr>
              <w:jc w:val="right"/>
              <w:rPr>
                <w:rFonts w:ascii="Arial" w:hAnsi="Arial" w:cs="Arial"/>
              </w:rPr>
            </w:pPr>
            <w:r w:rsidRPr="00CC1F72">
              <w:rPr>
                <w:rFonts w:ascii="Arial" w:hAnsi="Arial" w:cs="Arial"/>
              </w:rPr>
              <w:t xml:space="preserve">  </w:t>
            </w:r>
          </w:p>
          <w:p w:rsidR="00FC38E7" w:rsidRPr="00CC1F72" w:rsidRDefault="00FC38E7">
            <w:pPr>
              <w:jc w:val="right"/>
              <w:rPr>
                <w:rFonts w:ascii="Arial" w:hAnsi="Arial" w:cs="Arial"/>
              </w:rPr>
            </w:pPr>
            <w:r w:rsidRPr="00CC1F72">
              <w:rPr>
                <w:rFonts w:ascii="Arial" w:hAnsi="Arial" w:cs="Arial"/>
              </w:rPr>
              <w:t>476576</w:t>
            </w:r>
          </w:p>
        </w:tc>
        <w:tc>
          <w:tcPr>
            <w:tcW w:w="1404" w:type="dxa"/>
            <w:tcBorders>
              <w:top w:val="single" w:sz="4" w:space="0" w:color="auto"/>
              <w:left w:val="single" w:sz="4" w:space="0" w:color="auto"/>
              <w:bottom w:val="single" w:sz="4" w:space="0" w:color="auto"/>
              <w:right w:val="single" w:sz="4" w:space="0" w:color="auto"/>
            </w:tcBorders>
            <w:hideMark/>
          </w:tcPr>
          <w:p w:rsidR="00FC38E7" w:rsidRPr="00CC1F72" w:rsidRDefault="00FC38E7">
            <w:pPr>
              <w:jc w:val="right"/>
              <w:rPr>
                <w:rFonts w:ascii="Arial" w:hAnsi="Arial" w:cs="Arial"/>
              </w:rPr>
            </w:pPr>
            <w:r w:rsidRPr="00CC1F72">
              <w:rPr>
                <w:rFonts w:ascii="Arial" w:hAnsi="Arial" w:cs="Arial"/>
              </w:rPr>
              <w:t>81,33</w:t>
            </w:r>
          </w:p>
          <w:p w:rsidR="00FC38E7" w:rsidRPr="00CC1F72" w:rsidRDefault="00FC38E7">
            <w:pPr>
              <w:jc w:val="right"/>
              <w:rPr>
                <w:rFonts w:ascii="Arial" w:hAnsi="Arial" w:cs="Arial"/>
              </w:rPr>
            </w:pPr>
            <w:r w:rsidRPr="00CC1F72">
              <w:rPr>
                <w:rFonts w:ascii="Arial" w:hAnsi="Arial" w:cs="Arial"/>
              </w:rPr>
              <w:t xml:space="preserve">       73,62</w:t>
            </w:r>
          </w:p>
          <w:p w:rsidR="00FC38E7" w:rsidRPr="00CC1F72" w:rsidRDefault="00FC38E7">
            <w:pPr>
              <w:jc w:val="right"/>
              <w:rPr>
                <w:rFonts w:ascii="Arial" w:hAnsi="Arial" w:cs="Arial"/>
              </w:rPr>
            </w:pPr>
            <w:r w:rsidRPr="00CC1F72">
              <w:rPr>
                <w:rFonts w:ascii="Arial" w:hAnsi="Arial" w:cs="Arial"/>
              </w:rPr>
              <w:t>18,67</w:t>
            </w:r>
          </w:p>
          <w:p w:rsidR="00FC38E7" w:rsidRPr="00CC1F72" w:rsidRDefault="00FC38E7">
            <w:pPr>
              <w:jc w:val="right"/>
              <w:rPr>
                <w:rFonts w:ascii="Arial" w:hAnsi="Arial" w:cs="Arial"/>
              </w:rPr>
            </w:pPr>
            <w:r w:rsidRPr="00CC1F72">
              <w:rPr>
                <w:rFonts w:ascii="Arial" w:hAnsi="Arial" w:cs="Arial"/>
              </w:rPr>
              <w:t xml:space="preserve">        6,01</w:t>
            </w:r>
          </w:p>
          <w:p w:rsidR="00FC38E7" w:rsidRPr="00CC1F72" w:rsidRDefault="00FC38E7">
            <w:pPr>
              <w:jc w:val="right"/>
              <w:rPr>
                <w:rFonts w:ascii="Arial" w:hAnsi="Arial" w:cs="Arial"/>
              </w:rPr>
            </w:pPr>
            <w:r w:rsidRPr="00CC1F72">
              <w:rPr>
                <w:rFonts w:ascii="Arial" w:hAnsi="Arial" w:cs="Arial"/>
              </w:rPr>
              <w:t xml:space="preserve">        6,41</w:t>
            </w:r>
          </w:p>
          <w:p w:rsidR="00FC38E7" w:rsidRPr="00CC1F72" w:rsidRDefault="00FC38E7">
            <w:pPr>
              <w:jc w:val="right"/>
              <w:rPr>
                <w:rFonts w:ascii="Arial" w:hAnsi="Arial" w:cs="Arial"/>
              </w:rPr>
            </w:pPr>
            <w:r w:rsidRPr="00CC1F72">
              <w:rPr>
                <w:rFonts w:ascii="Arial" w:hAnsi="Arial" w:cs="Arial"/>
              </w:rPr>
              <w:t xml:space="preserve">       1,80</w:t>
            </w:r>
          </w:p>
          <w:p w:rsidR="00FC38E7" w:rsidRPr="00CC1F72" w:rsidRDefault="00FC38E7">
            <w:pPr>
              <w:jc w:val="right"/>
              <w:rPr>
                <w:rFonts w:ascii="Arial" w:hAnsi="Arial" w:cs="Arial"/>
              </w:rPr>
            </w:pPr>
            <w:r w:rsidRPr="00CC1F72">
              <w:rPr>
                <w:rFonts w:ascii="Arial" w:hAnsi="Arial" w:cs="Arial"/>
              </w:rPr>
              <w:t xml:space="preserve">       2,78</w:t>
            </w:r>
          </w:p>
          <w:p w:rsidR="00FC38E7" w:rsidRPr="00CC1F72" w:rsidRDefault="00FC38E7">
            <w:pPr>
              <w:jc w:val="right"/>
              <w:rPr>
                <w:rFonts w:ascii="Arial" w:hAnsi="Arial" w:cs="Arial"/>
              </w:rPr>
            </w:pPr>
            <w:r w:rsidRPr="00CC1F72">
              <w:rPr>
                <w:rFonts w:ascii="Arial" w:hAnsi="Arial" w:cs="Arial"/>
              </w:rPr>
              <w:t xml:space="preserve">       1,70</w:t>
            </w:r>
          </w:p>
          <w:p w:rsidR="00FC38E7" w:rsidRPr="00CC1F72" w:rsidRDefault="00FC38E7">
            <w:pPr>
              <w:jc w:val="right"/>
              <w:rPr>
                <w:rFonts w:ascii="Arial" w:hAnsi="Arial" w:cs="Arial"/>
              </w:rPr>
            </w:pPr>
            <w:r w:rsidRPr="00CC1F72">
              <w:rPr>
                <w:rFonts w:ascii="Arial" w:hAnsi="Arial" w:cs="Arial"/>
              </w:rPr>
              <w:t xml:space="preserve">   </w:t>
            </w:r>
          </w:p>
          <w:p w:rsidR="00FC38E7" w:rsidRPr="00CC1F72" w:rsidRDefault="00FC38E7">
            <w:pPr>
              <w:jc w:val="right"/>
              <w:rPr>
                <w:rFonts w:ascii="Arial" w:hAnsi="Arial" w:cs="Arial"/>
              </w:rPr>
            </w:pPr>
            <w:r w:rsidRPr="00CC1F72">
              <w:rPr>
                <w:rFonts w:ascii="Arial" w:hAnsi="Arial" w:cs="Arial"/>
              </w:rPr>
              <w:t>100,00</w:t>
            </w:r>
          </w:p>
        </w:tc>
      </w:tr>
    </w:tbl>
    <w:p w:rsidR="00D336E8" w:rsidRDefault="00D336E8" w:rsidP="00FC38E7">
      <w:pPr>
        <w:tabs>
          <w:tab w:val="left" w:pos="2160"/>
          <w:tab w:val="left" w:leader="dot" w:pos="8640"/>
        </w:tabs>
        <w:ind w:right="-38" w:firstLine="720"/>
        <w:jc w:val="both"/>
        <w:rPr>
          <w:rFonts w:ascii="Arial" w:hAnsi="Arial" w:cs="Arial"/>
          <w:color w:val="00B050"/>
          <w:lang w:val="ro-RO"/>
        </w:rPr>
      </w:pPr>
    </w:p>
    <w:p w:rsidR="00FC38E7" w:rsidRPr="00CC1F72" w:rsidRDefault="00FC38E7" w:rsidP="00FC38E7">
      <w:pPr>
        <w:tabs>
          <w:tab w:val="left" w:pos="2160"/>
          <w:tab w:val="left" w:leader="dot" w:pos="8640"/>
        </w:tabs>
        <w:ind w:right="-38" w:firstLine="720"/>
        <w:jc w:val="both"/>
        <w:rPr>
          <w:rFonts w:ascii="Arial" w:hAnsi="Arial" w:cs="Arial"/>
          <w:lang w:val="ro-RO"/>
        </w:rPr>
      </w:pPr>
      <w:r w:rsidRPr="00CC1F72">
        <w:rPr>
          <w:rFonts w:ascii="Arial" w:hAnsi="Arial" w:cs="Arial"/>
          <w:lang w:val="ro-RO"/>
        </w:rPr>
        <w:lastRenderedPageBreak/>
        <w:t>Ponderea principală a terenurilor din judeţul Brăila o deţin terenurile agricole (81,33%), urmate de păduri şi alte terenuri cu vegetaţie forestieră (6,01%). Alte categorii de terenuri ocupă 12,66 % (ape, drumuri şi căi ferate, curţi şi construcţii etc.)</w:t>
      </w:r>
    </w:p>
    <w:p w:rsidR="00FC38E7" w:rsidRDefault="00FC38E7" w:rsidP="00FC38E7">
      <w:pPr>
        <w:pStyle w:val="Heading1"/>
        <w:spacing w:before="0" w:after="0"/>
        <w:jc w:val="both"/>
        <w:rPr>
          <w:b w:val="0"/>
          <w:bCs w:val="0"/>
          <w:color w:val="000000"/>
          <w:sz w:val="24"/>
          <w:szCs w:val="24"/>
          <w:lang w:val="ro-RO"/>
        </w:rPr>
      </w:pPr>
    </w:p>
    <w:p w:rsidR="00FC38E7" w:rsidRDefault="009174BC" w:rsidP="00FC38E7">
      <w:pPr>
        <w:pStyle w:val="Heading1"/>
        <w:spacing w:before="0" w:after="0"/>
        <w:jc w:val="both"/>
        <w:rPr>
          <w:b w:val="0"/>
          <w:bCs w:val="0"/>
          <w:color w:val="000000"/>
          <w:sz w:val="24"/>
          <w:szCs w:val="24"/>
        </w:rPr>
      </w:pPr>
      <w:r>
        <w:rPr>
          <w:noProof/>
          <w:lang w:val="ro-RO" w:eastAsia="ro-RO"/>
        </w:rPr>
        <w:drawing>
          <wp:inline distT="0" distB="0" distL="0" distR="0">
            <wp:extent cx="5252720" cy="2105025"/>
            <wp:effectExtent l="0" t="0" r="0" b="0"/>
            <wp:docPr id="31"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C38E7" w:rsidRPr="00CC1F72" w:rsidRDefault="00FC38E7" w:rsidP="00FC38E7">
      <w:pPr>
        <w:pStyle w:val="Heading1"/>
        <w:spacing w:before="0" w:after="0"/>
        <w:ind w:left="2211" w:firstLine="737"/>
        <w:jc w:val="both"/>
        <w:rPr>
          <w:bCs w:val="0"/>
          <w:sz w:val="24"/>
          <w:szCs w:val="24"/>
        </w:rPr>
      </w:pPr>
      <w:r w:rsidRPr="00CC1F72">
        <w:rPr>
          <w:bCs w:val="0"/>
          <w:sz w:val="24"/>
          <w:szCs w:val="24"/>
        </w:rPr>
        <w:t>Fig. nr. 4.1.1.1.</w:t>
      </w:r>
    </w:p>
    <w:p w:rsidR="00FC38E7" w:rsidRDefault="00FC38E7" w:rsidP="00FC38E7">
      <w:pPr>
        <w:pStyle w:val="Heading1"/>
        <w:spacing w:before="0" w:after="0"/>
        <w:jc w:val="both"/>
        <w:rPr>
          <w:bCs w:val="0"/>
          <w:color w:val="000000"/>
          <w:sz w:val="24"/>
          <w:szCs w:val="24"/>
        </w:rPr>
      </w:pPr>
    </w:p>
    <w:p w:rsidR="00FC38E7" w:rsidRDefault="00FC38E7" w:rsidP="00FC38E7">
      <w:pPr>
        <w:pStyle w:val="Heading1"/>
        <w:spacing w:before="0" w:after="0"/>
        <w:jc w:val="both"/>
        <w:rPr>
          <w:bCs w:val="0"/>
          <w:color w:val="000000"/>
          <w:sz w:val="24"/>
          <w:szCs w:val="24"/>
        </w:rPr>
      </w:pPr>
      <w:r>
        <w:rPr>
          <w:bCs w:val="0"/>
          <w:color w:val="000000"/>
          <w:sz w:val="24"/>
          <w:szCs w:val="24"/>
        </w:rPr>
        <w:t>4.1.1.2. Suprafaţa agricolă totală la nivelul anului 2013</w:t>
      </w:r>
    </w:p>
    <w:p w:rsidR="00D336E8" w:rsidRPr="00D336E8" w:rsidRDefault="00D336E8" w:rsidP="00D336E8"/>
    <w:p w:rsidR="00FC38E7" w:rsidRDefault="00FC38E7" w:rsidP="00FC38E7">
      <w:pPr>
        <w:ind w:left="2948" w:firstLine="737"/>
        <w:jc w:val="both"/>
        <w:rPr>
          <w:rFonts w:ascii="Arial" w:hAnsi="Arial" w:cs="Arial"/>
          <w:b/>
          <w:color w:val="000000"/>
        </w:rPr>
      </w:pPr>
      <w:r>
        <w:rPr>
          <w:rFonts w:ascii="Arial" w:hAnsi="Arial" w:cs="Arial"/>
          <w:b/>
          <w:color w:val="000000"/>
        </w:rPr>
        <w:t>Tabelul 4.1.1.2.</w:t>
      </w:r>
    </w:p>
    <w:p w:rsidR="00D336E8" w:rsidRDefault="00D336E8" w:rsidP="00FC38E7">
      <w:pPr>
        <w:ind w:left="2948" w:firstLine="737"/>
        <w:jc w:val="both"/>
        <w:rPr>
          <w:rFonts w:ascii="Arial" w:hAnsi="Arial" w:cs="Arial"/>
          <w:b/>
          <w:color w:val="000000"/>
        </w:rPr>
      </w:pPr>
    </w:p>
    <w:tbl>
      <w:tblPr>
        <w:tblW w:w="0" w:type="auto"/>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2"/>
        <w:gridCol w:w="1582"/>
        <w:gridCol w:w="1566"/>
      </w:tblGrid>
      <w:tr w:rsidR="00FC38E7" w:rsidTr="00FC38E7">
        <w:trPr>
          <w:cantSplit/>
          <w:trHeight w:val="333"/>
          <w:jc w:val="center"/>
        </w:trPr>
        <w:tc>
          <w:tcPr>
            <w:tcW w:w="258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Default="00FC38E7">
            <w:pPr>
              <w:jc w:val="both"/>
              <w:rPr>
                <w:rFonts w:ascii="Arial" w:hAnsi="Arial" w:cs="Arial"/>
                <w:b/>
                <w:color w:val="000000"/>
              </w:rPr>
            </w:pPr>
            <w:r>
              <w:rPr>
                <w:rFonts w:ascii="Arial" w:hAnsi="Arial" w:cs="Arial"/>
                <w:b/>
                <w:color w:val="000000"/>
              </w:rPr>
              <w:t>Tipuri de folosinţă</w:t>
            </w:r>
          </w:p>
        </w:tc>
        <w:tc>
          <w:tcPr>
            <w:tcW w:w="314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C38E7" w:rsidRDefault="00FC38E7" w:rsidP="00D336E8">
            <w:pPr>
              <w:jc w:val="center"/>
              <w:rPr>
                <w:rFonts w:ascii="Arial" w:hAnsi="Arial" w:cs="Arial"/>
                <w:b/>
                <w:color w:val="000000"/>
              </w:rPr>
            </w:pPr>
            <w:r>
              <w:rPr>
                <w:rFonts w:ascii="Arial" w:hAnsi="Arial" w:cs="Arial"/>
                <w:b/>
                <w:color w:val="000000"/>
              </w:rPr>
              <w:t>Suprafaţa</w:t>
            </w:r>
          </w:p>
        </w:tc>
      </w:tr>
      <w:tr w:rsidR="00FC38E7" w:rsidTr="00FC38E7">
        <w:trPr>
          <w:cantSplit/>
          <w:trHeight w:val="4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8E7" w:rsidRDefault="00FC38E7">
            <w:pPr>
              <w:rPr>
                <w:rFonts w:ascii="Arial" w:hAnsi="Arial" w:cs="Arial"/>
                <w:b/>
                <w:color w:val="000000"/>
              </w:rPr>
            </w:pPr>
          </w:p>
        </w:tc>
        <w:tc>
          <w:tcPr>
            <w:tcW w:w="158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Default="00FC38E7" w:rsidP="00D336E8">
            <w:pPr>
              <w:jc w:val="center"/>
              <w:rPr>
                <w:rFonts w:ascii="Arial" w:hAnsi="Arial" w:cs="Arial"/>
                <w:b/>
                <w:color w:val="000000"/>
              </w:rPr>
            </w:pPr>
            <w:r>
              <w:rPr>
                <w:rFonts w:ascii="Arial" w:hAnsi="Arial" w:cs="Arial"/>
                <w:b/>
                <w:color w:val="000000"/>
              </w:rPr>
              <w:t>ha</w:t>
            </w:r>
          </w:p>
        </w:tc>
        <w:tc>
          <w:tcPr>
            <w:tcW w:w="15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Default="00FC38E7" w:rsidP="00D336E8">
            <w:pPr>
              <w:jc w:val="center"/>
              <w:rPr>
                <w:rFonts w:ascii="Arial" w:hAnsi="Arial" w:cs="Arial"/>
                <w:b/>
                <w:color w:val="000000"/>
              </w:rPr>
            </w:pPr>
            <w:r>
              <w:rPr>
                <w:rFonts w:ascii="Arial" w:hAnsi="Arial" w:cs="Arial"/>
                <w:b/>
                <w:color w:val="000000"/>
              </w:rPr>
              <w:t>%</w:t>
            </w:r>
          </w:p>
        </w:tc>
      </w:tr>
      <w:tr w:rsidR="00FC38E7" w:rsidTr="00FC38E7">
        <w:trPr>
          <w:trHeight w:val="1433"/>
          <w:jc w:val="center"/>
        </w:trPr>
        <w:tc>
          <w:tcPr>
            <w:tcW w:w="2582" w:type="dxa"/>
            <w:tcBorders>
              <w:top w:val="single" w:sz="4" w:space="0" w:color="auto"/>
              <w:left w:val="single" w:sz="4" w:space="0" w:color="auto"/>
              <w:bottom w:val="single" w:sz="4" w:space="0" w:color="auto"/>
              <w:right w:val="single" w:sz="4" w:space="0" w:color="auto"/>
            </w:tcBorders>
            <w:hideMark/>
          </w:tcPr>
          <w:p w:rsidR="00FC38E7" w:rsidRDefault="00FC38E7">
            <w:pPr>
              <w:jc w:val="both"/>
              <w:rPr>
                <w:rFonts w:ascii="Arial" w:hAnsi="Arial" w:cs="Arial"/>
                <w:color w:val="000000"/>
              </w:rPr>
            </w:pPr>
            <w:r>
              <w:rPr>
                <w:rFonts w:ascii="Arial" w:hAnsi="Arial" w:cs="Arial"/>
                <w:color w:val="000000"/>
              </w:rPr>
              <w:t>Agricol</w:t>
            </w:r>
          </w:p>
          <w:p w:rsidR="00FC38E7" w:rsidRDefault="00FC38E7" w:rsidP="00ED3802">
            <w:pPr>
              <w:numPr>
                <w:ilvl w:val="0"/>
                <w:numId w:val="58"/>
              </w:numPr>
              <w:jc w:val="both"/>
              <w:rPr>
                <w:rFonts w:ascii="Arial" w:hAnsi="Arial" w:cs="Arial"/>
                <w:color w:val="000000"/>
              </w:rPr>
            </w:pPr>
            <w:r>
              <w:rPr>
                <w:rFonts w:ascii="Arial" w:hAnsi="Arial" w:cs="Arial"/>
                <w:color w:val="000000"/>
              </w:rPr>
              <w:t>arabil</w:t>
            </w:r>
          </w:p>
          <w:p w:rsidR="00FC38E7" w:rsidRDefault="00FC38E7" w:rsidP="00ED3802">
            <w:pPr>
              <w:numPr>
                <w:ilvl w:val="0"/>
                <w:numId w:val="59"/>
              </w:numPr>
              <w:jc w:val="both"/>
              <w:rPr>
                <w:rFonts w:ascii="Arial" w:hAnsi="Arial" w:cs="Arial"/>
                <w:color w:val="000000"/>
              </w:rPr>
            </w:pPr>
            <w:r>
              <w:rPr>
                <w:rFonts w:ascii="Arial" w:hAnsi="Arial" w:cs="Arial"/>
                <w:color w:val="000000"/>
              </w:rPr>
              <w:t>păşuni</w:t>
            </w:r>
          </w:p>
          <w:p w:rsidR="00FC38E7" w:rsidRDefault="00FC38E7" w:rsidP="00ED3802">
            <w:pPr>
              <w:numPr>
                <w:ilvl w:val="0"/>
                <w:numId w:val="59"/>
              </w:numPr>
              <w:jc w:val="both"/>
              <w:rPr>
                <w:rFonts w:ascii="Arial" w:hAnsi="Arial" w:cs="Arial"/>
                <w:color w:val="000000"/>
              </w:rPr>
            </w:pPr>
            <w:r>
              <w:rPr>
                <w:rFonts w:ascii="Arial" w:hAnsi="Arial" w:cs="Arial"/>
                <w:color w:val="000000"/>
              </w:rPr>
              <w:t>vii</w:t>
            </w:r>
          </w:p>
          <w:p w:rsidR="00FC38E7" w:rsidRDefault="00FC38E7" w:rsidP="00ED3802">
            <w:pPr>
              <w:numPr>
                <w:ilvl w:val="0"/>
                <w:numId w:val="59"/>
              </w:numPr>
              <w:jc w:val="both"/>
              <w:rPr>
                <w:rFonts w:ascii="Arial" w:hAnsi="Arial" w:cs="Arial"/>
                <w:color w:val="000000"/>
              </w:rPr>
            </w:pPr>
            <w:r>
              <w:rPr>
                <w:rFonts w:ascii="Arial" w:hAnsi="Arial" w:cs="Arial"/>
                <w:color w:val="000000"/>
              </w:rPr>
              <w:t>livezi</w:t>
            </w:r>
          </w:p>
        </w:tc>
        <w:tc>
          <w:tcPr>
            <w:tcW w:w="1582" w:type="dxa"/>
            <w:tcBorders>
              <w:top w:val="single" w:sz="4" w:space="0" w:color="auto"/>
              <w:left w:val="single" w:sz="4" w:space="0" w:color="auto"/>
              <w:bottom w:val="single" w:sz="4" w:space="0" w:color="auto"/>
              <w:right w:val="single" w:sz="4" w:space="0" w:color="auto"/>
            </w:tcBorders>
            <w:hideMark/>
          </w:tcPr>
          <w:p w:rsidR="00FC38E7" w:rsidRDefault="00FC38E7" w:rsidP="00D336E8">
            <w:pPr>
              <w:jc w:val="center"/>
              <w:rPr>
                <w:rFonts w:ascii="Arial" w:hAnsi="Arial" w:cs="Arial"/>
                <w:color w:val="000000"/>
              </w:rPr>
            </w:pPr>
            <w:r>
              <w:rPr>
                <w:rFonts w:ascii="Arial" w:hAnsi="Arial" w:cs="Arial"/>
                <w:color w:val="000000"/>
              </w:rPr>
              <w:t>387.598</w:t>
            </w:r>
          </w:p>
          <w:p w:rsidR="00FC38E7" w:rsidRDefault="00FC38E7" w:rsidP="00D336E8">
            <w:pPr>
              <w:jc w:val="center"/>
              <w:rPr>
                <w:rFonts w:ascii="Arial" w:hAnsi="Arial" w:cs="Arial"/>
                <w:color w:val="000000"/>
              </w:rPr>
            </w:pPr>
            <w:r>
              <w:rPr>
                <w:rFonts w:ascii="Arial" w:hAnsi="Arial" w:cs="Arial"/>
                <w:color w:val="000000"/>
              </w:rPr>
              <w:t>350.862</w:t>
            </w:r>
          </w:p>
          <w:p w:rsidR="00FC38E7" w:rsidRDefault="00FC38E7" w:rsidP="00D336E8">
            <w:pPr>
              <w:jc w:val="center"/>
              <w:rPr>
                <w:rFonts w:ascii="Arial" w:hAnsi="Arial" w:cs="Arial"/>
                <w:color w:val="000000"/>
              </w:rPr>
            </w:pPr>
            <w:r>
              <w:rPr>
                <w:rFonts w:ascii="Arial" w:hAnsi="Arial" w:cs="Arial"/>
                <w:color w:val="000000"/>
              </w:rPr>
              <w:t>31.538</w:t>
            </w:r>
          </w:p>
          <w:p w:rsidR="00FC38E7" w:rsidRDefault="00FC38E7" w:rsidP="00D336E8">
            <w:pPr>
              <w:jc w:val="center"/>
              <w:rPr>
                <w:rFonts w:ascii="Arial" w:hAnsi="Arial" w:cs="Arial"/>
                <w:color w:val="000000"/>
              </w:rPr>
            </w:pPr>
            <w:r>
              <w:rPr>
                <w:rFonts w:ascii="Arial" w:hAnsi="Arial" w:cs="Arial"/>
                <w:color w:val="000000"/>
              </w:rPr>
              <w:t>4.560</w:t>
            </w:r>
          </w:p>
          <w:p w:rsidR="00FC38E7" w:rsidRDefault="00FC38E7" w:rsidP="00D336E8">
            <w:pPr>
              <w:jc w:val="center"/>
              <w:rPr>
                <w:rFonts w:ascii="Arial" w:hAnsi="Arial" w:cs="Arial"/>
                <w:color w:val="000000"/>
              </w:rPr>
            </w:pPr>
            <w:r>
              <w:rPr>
                <w:rFonts w:ascii="Arial" w:hAnsi="Arial" w:cs="Arial"/>
                <w:color w:val="000000"/>
              </w:rPr>
              <w:t>638</w:t>
            </w:r>
          </w:p>
        </w:tc>
        <w:tc>
          <w:tcPr>
            <w:tcW w:w="1566" w:type="dxa"/>
            <w:tcBorders>
              <w:top w:val="single" w:sz="4" w:space="0" w:color="auto"/>
              <w:left w:val="single" w:sz="4" w:space="0" w:color="auto"/>
              <w:bottom w:val="single" w:sz="4" w:space="0" w:color="auto"/>
              <w:right w:val="single" w:sz="4" w:space="0" w:color="auto"/>
            </w:tcBorders>
            <w:hideMark/>
          </w:tcPr>
          <w:p w:rsidR="00FC38E7" w:rsidRDefault="00FC38E7" w:rsidP="00D336E8">
            <w:pPr>
              <w:jc w:val="center"/>
              <w:rPr>
                <w:rFonts w:ascii="Arial" w:hAnsi="Arial" w:cs="Arial"/>
                <w:color w:val="000000"/>
              </w:rPr>
            </w:pPr>
            <w:r>
              <w:rPr>
                <w:rFonts w:ascii="Arial" w:hAnsi="Arial" w:cs="Arial"/>
                <w:color w:val="000000"/>
              </w:rPr>
              <w:t>100,00</w:t>
            </w:r>
          </w:p>
          <w:p w:rsidR="00FC38E7" w:rsidRDefault="00FC38E7" w:rsidP="00D336E8">
            <w:pPr>
              <w:jc w:val="center"/>
              <w:rPr>
                <w:rFonts w:ascii="Arial" w:hAnsi="Arial" w:cs="Arial"/>
                <w:color w:val="000000"/>
              </w:rPr>
            </w:pPr>
            <w:r>
              <w:rPr>
                <w:rFonts w:ascii="Arial" w:hAnsi="Arial" w:cs="Arial"/>
                <w:color w:val="000000"/>
              </w:rPr>
              <w:t>90,52</w:t>
            </w:r>
          </w:p>
          <w:p w:rsidR="00FC38E7" w:rsidRDefault="00FC38E7" w:rsidP="00D336E8">
            <w:pPr>
              <w:jc w:val="center"/>
              <w:rPr>
                <w:rFonts w:ascii="Arial" w:hAnsi="Arial" w:cs="Arial"/>
                <w:color w:val="000000"/>
              </w:rPr>
            </w:pPr>
            <w:r>
              <w:rPr>
                <w:rFonts w:ascii="Arial" w:hAnsi="Arial" w:cs="Arial"/>
                <w:color w:val="000000"/>
              </w:rPr>
              <w:t>8,14</w:t>
            </w:r>
          </w:p>
          <w:p w:rsidR="00FC38E7" w:rsidRDefault="00FC38E7" w:rsidP="00D336E8">
            <w:pPr>
              <w:jc w:val="center"/>
              <w:rPr>
                <w:rFonts w:ascii="Arial" w:hAnsi="Arial" w:cs="Arial"/>
                <w:color w:val="000000"/>
              </w:rPr>
            </w:pPr>
            <w:r>
              <w:rPr>
                <w:rFonts w:ascii="Arial" w:hAnsi="Arial" w:cs="Arial"/>
                <w:color w:val="000000"/>
              </w:rPr>
              <w:t>1,18</w:t>
            </w:r>
          </w:p>
          <w:p w:rsidR="00FC38E7" w:rsidRDefault="00FC38E7" w:rsidP="00D336E8">
            <w:pPr>
              <w:jc w:val="center"/>
              <w:rPr>
                <w:rFonts w:ascii="Arial" w:hAnsi="Arial" w:cs="Arial"/>
                <w:color w:val="000000"/>
              </w:rPr>
            </w:pPr>
            <w:r>
              <w:rPr>
                <w:rFonts w:ascii="Arial" w:hAnsi="Arial" w:cs="Arial"/>
                <w:color w:val="000000"/>
              </w:rPr>
              <w:t>0,16</w:t>
            </w:r>
          </w:p>
        </w:tc>
      </w:tr>
    </w:tbl>
    <w:p w:rsidR="00FC38E7" w:rsidRDefault="00FC38E7" w:rsidP="00FC38E7">
      <w:pPr>
        <w:ind w:firstLine="720"/>
        <w:jc w:val="both"/>
        <w:rPr>
          <w:rFonts w:ascii="Arial" w:hAnsi="Arial" w:cs="Arial"/>
          <w:color w:val="000000"/>
        </w:rPr>
      </w:pPr>
    </w:p>
    <w:p w:rsidR="00FC38E7" w:rsidRDefault="00FC38E7" w:rsidP="00FC38E7">
      <w:pPr>
        <w:ind w:firstLine="720"/>
        <w:jc w:val="both"/>
        <w:rPr>
          <w:rFonts w:ascii="Arial" w:hAnsi="Arial" w:cs="Arial"/>
          <w:color w:val="000000"/>
          <w:lang w:val="it-IT"/>
        </w:rPr>
      </w:pPr>
      <w:r>
        <w:rPr>
          <w:rFonts w:ascii="Arial" w:hAnsi="Arial" w:cs="Arial"/>
          <w:color w:val="000000"/>
          <w:lang w:val="it-IT"/>
        </w:rPr>
        <w:t xml:space="preserve">Ponderea principală o deţin terenurile agricole arabile (90,47%), </w:t>
      </w:r>
    </w:p>
    <w:p w:rsidR="00FC38E7" w:rsidRDefault="009174BC" w:rsidP="00FC38E7">
      <w:pPr>
        <w:jc w:val="both"/>
        <w:rPr>
          <w:rFonts w:ascii="Arial" w:hAnsi="Arial" w:cs="Arial"/>
          <w:color w:val="000000"/>
        </w:rPr>
      </w:pPr>
      <w:r>
        <w:rPr>
          <w:noProof/>
          <w:lang w:val="ro-RO" w:eastAsia="ro-RO"/>
        </w:rPr>
        <w:drawing>
          <wp:inline distT="0" distB="0" distL="0" distR="0">
            <wp:extent cx="6082030" cy="1786255"/>
            <wp:effectExtent l="0" t="0" r="0" b="0"/>
            <wp:docPr id="32"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C38E7" w:rsidRDefault="00FC38E7" w:rsidP="00FC38E7">
      <w:pPr>
        <w:pStyle w:val="Heading1"/>
        <w:spacing w:before="0" w:after="0"/>
        <w:jc w:val="both"/>
        <w:rPr>
          <w:bCs w:val="0"/>
          <w:color w:val="000000"/>
          <w:sz w:val="24"/>
          <w:szCs w:val="24"/>
          <w:lang w:val="es-ES"/>
        </w:rPr>
      </w:pPr>
    </w:p>
    <w:p w:rsidR="00FC38E7" w:rsidRPr="00CC1F72" w:rsidRDefault="00FC38E7" w:rsidP="00FC38E7">
      <w:pPr>
        <w:pStyle w:val="Heading1"/>
        <w:spacing w:before="0" w:after="0"/>
        <w:jc w:val="both"/>
        <w:rPr>
          <w:bCs w:val="0"/>
          <w:sz w:val="24"/>
          <w:szCs w:val="24"/>
          <w:lang w:val="es-ES"/>
        </w:rPr>
      </w:pPr>
      <w:r w:rsidRPr="00CC1F72">
        <w:rPr>
          <w:bCs w:val="0"/>
          <w:sz w:val="24"/>
          <w:szCs w:val="24"/>
          <w:lang w:val="es-ES"/>
        </w:rPr>
        <w:t>4.1.1.3. Repartiţia pe clase de folosinţă în perioada 2007-2013</w:t>
      </w:r>
    </w:p>
    <w:p w:rsidR="00FC38E7" w:rsidRPr="00CC1F72" w:rsidRDefault="00FC38E7" w:rsidP="00FC38E7">
      <w:pPr>
        <w:pStyle w:val="BodyTextIndent"/>
        <w:tabs>
          <w:tab w:val="left" w:pos="2460"/>
        </w:tabs>
        <w:spacing w:after="0" w:line="240" w:lineRule="auto"/>
        <w:ind w:left="0"/>
        <w:jc w:val="both"/>
        <w:rPr>
          <w:rFonts w:ascii="Arial" w:hAnsi="Arial" w:cs="Arial"/>
          <w:b/>
          <w:sz w:val="24"/>
          <w:szCs w:val="24"/>
        </w:rPr>
      </w:pPr>
      <w:r w:rsidRPr="00CC1F72">
        <w:rPr>
          <w:rFonts w:ascii="Arial" w:hAnsi="Arial" w:cs="Arial"/>
          <w:sz w:val="24"/>
          <w:szCs w:val="24"/>
          <w:lang w:val="es-ES"/>
        </w:rPr>
        <w:tab/>
      </w:r>
      <w:r w:rsidRPr="00CC1F72">
        <w:rPr>
          <w:rFonts w:ascii="Arial" w:hAnsi="Arial" w:cs="Arial"/>
          <w:sz w:val="24"/>
          <w:szCs w:val="24"/>
          <w:lang w:val="es-ES"/>
        </w:rPr>
        <w:tab/>
      </w:r>
      <w:r w:rsidRPr="00CC1F72">
        <w:rPr>
          <w:rFonts w:ascii="Arial" w:hAnsi="Arial" w:cs="Arial"/>
          <w:sz w:val="24"/>
          <w:szCs w:val="24"/>
          <w:lang w:val="es-ES"/>
        </w:rPr>
        <w:tab/>
      </w:r>
      <w:r w:rsidRPr="00CC1F72">
        <w:rPr>
          <w:rFonts w:ascii="Arial" w:hAnsi="Arial" w:cs="Arial"/>
          <w:sz w:val="24"/>
          <w:szCs w:val="24"/>
          <w:lang w:val="es-ES"/>
        </w:rPr>
        <w:tab/>
      </w:r>
      <w:r w:rsidRPr="00CC1F72">
        <w:rPr>
          <w:rFonts w:ascii="Arial" w:hAnsi="Arial" w:cs="Arial"/>
          <w:sz w:val="24"/>
          <w:szCs w:val="24"/>
          <w:lang w:val="es-ES"/>
        </w:rPr>
        <w:tab/>
      </w:r>
      <w:r w:rsidRPr="00CC1F72">
        <w:rPr>
          <w:rFonts w:ascii="Arial" w:hAnsi="Arial" w:cs="Arial"/>
          <w:sz w:val="24"/>
          <w:szCs w:val="24"/>
          <w:lang w:val="es-ES"/>
        </w:rPr>
        <w:tab/>
      </w:r>
      <w:r w:rsidRPr="00CC1F72">
        <w:rPr>
          <w:rFonts w:ascii="Arial" w:hAnsi="Arial" w:cs="Arial"/>
          <w:sz w:val="24"/>
          <w:szCs w:val="24"/>
          <w:lang w:val="es-ES"/>
        </w:rPr>
        <w:tab/>
      </w:r>
      <w:r w:rsidRPr="00CC1F72">
        <w:rPr>
          <w:rFonts w:ascii="Arial" w:hAnsi="Arial" w:cs="Arial"/>
          <w:sz w:val="24"/>
          <w:szCs w:val="24"/>
          <w:lang w:val="es-ES"/>
        </w:rPr>
        <w:tab/>
      </w:r>
      <w:r w:rsidRPr="00CC1F72">
        <w:rPr>
          <w:rFonts w:ascii="Arial" w:hAnsi="Arial" w:cs="Arial"/>
          <w:b/>
          <w:sz w:val="24"/>
          <w:szCs w:val="24"/>
        </w:rPr>
        <w:t>Tabel 4.1.1.3</w:t>
      </w:r>
    </w:p>
    <w:tbl>
      <w:tblPr>
        <w:tblpPr w:leftFromText="180" w:rightFromText="180" w:vertAnchor="text" w:horzAnchor="margin" w:tblpX="-99" w:tblpY="15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
        <w:gridCol w:w="1391"/>
        <w:gridCol w:w="1107"/>
        <w:gridCol w:w="1117"/>
        <w:gridCol w:w="1109"/>
        <w:gridCol w:w="1215"/>
        <w:gridCol w:w="1198"/>
        <w:gridCol w:w="1332"/>
        <w:gridCol w:w="1150"/>
      </w:tblGrid>
      <w:tr w:rsidR="00FC38E7" w:rsidRPr="00CC1F72" w:rsidTr="00FC38E7">
        <w:trPr>
          <w:trHeight w:val="450"/>
        </w:trPr>
        <w:tc>
          <w:tcPr>
            <w:tcW w:w="2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CC1F72" w:rsidRDefault="00FC38E7">
            <w:pPr>
              <w:pStyle w:val="BodyTextIndent"/>
              <w:spacing w:after="0" w:line="240" w:lineRule="auto"/>
              <w:ind w:left="0"/>
              <w:jc w:val="center"/>
              <w:rPr>
                <w:rFonts w:ascii="Arial" w:hAnsi="Arial" w:cs="Arial"/>
                <w:b/>
                <w:sz w:val="20"/>
                <w:szCs w:val="20"/>
              </w:rPr>
            </w:pPr>
            <w:r w:rsidRPr="00CC1F72">
              <w:rPr>
                <w:rFonts w:ascii="Arial" w:hAnsi="Arial" w:cs="Arial"/>
                <w:b/>
                <w:sz w:val="20"/>
                <w:szCs w:val="20"/>
              </w:rPr>
              <w:t>Nr crt</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CC1F72" w:rsidRDefault="00FC38E7">
            <w:pPr>
              <w:pStyle w:val="BodyTextIndent"/>
              <w:spacing w:after="0" w:line="240" w:lineRule="auto"/>
              <w:ind w:left="0"/>
              <w:jc w:val="center"/>
              <w:rPr>
                <w:rFonts w:ascii="Arial" w:hAnsi="Arial" w:cs="Arial"/>
                <w:b/>
                <w:sz w:val="24"/>
                <w:szCs w:val="24"/>
              </w:rPr>
            </w:pPr>
            <w:r w:rsidRPr="00CC1F72">
              <w:rPr>
                <w:rFonts w:ascii="Arial" w:hAnsi="Arial" w:cs="Arial"/>
                <w:b/>
                <w:sz w:val="24"/>
                <w:szCs w:val="24"/>
              </w:rPr>
              <w:t>Categoria</w:t>
            </w:r>
          </w:p>
          <w:p w:rsidR="00FC38E7" w:rsidRPr="00CC1F72" w:rsidRDefault="00FC38E7">
            <w:pPr>
              <w:pStyle w:val="BodyTextIndent"/>
              <w:spacing w:after="0" w:line="240" w:lineRule="auto"/>
              <w:ind w:left="0"/>
              <w:jc w:val="center"/>
              <w:rPr>
                <w:rFonts w:ascii="Arial" w:hAnsi="Arial" w:cs="Arial"/>
                <w:b/>
                <w:sz w:val="24"/>
                <w:szCs w:val="24"/>
              </w:rPr>
            </w:pPr>
            <w:r w:rsidRPr="00CC1F72">
              <w:rPr>
                <w:rFonts w:ascii="Arial" w:hAnsi="Arial" w:cs="Arial"/>
                <w:b/>
                <w:sz w:val="24"/>
                <w:szCs w:val="24"/>
              </w:rPr>
              <w:t>de folosinţă</w:t>
            </w:r>
          </w:p>
        </w:tc>
        <w:tc>
          <w:tcPr>
            <w:tcW w:w="4058" w:type="pct"/>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CC1F72" w:rsidRDefault="00FC38E7">
            <w:pPr>
              <w:pStyle w:val="BodyTextIndent"/>
              <w:spacing w:after="0" w:line="240" w:lineRule="auto"/>
              <w:ind w:left="0"/>
              <w:jc w:val="center"/>
              <w:rPr>
                <w:rFonts w:ascii="Arial" w:hAnsi="Arial" w:cs="Arial"/>
                <w:b/>
                <w:sz w:val="24"/>
                <w:szCs w:val="24"/>
              </w:rPr>
            </w:pPr>
            <w:r w:rsidRPr="00CC1F72">
              <w:rPr>
                <w:rFonts w:ascii="Arial" w:hAnsi="Arial" w:cs="Arial"/>
                <w:b/>
                <w:sz w:val="24"/>
                <w:szCs w:val="24"/>
              </w:rPr>
              <w:t>Suprafaţa (ha)</w:t>
            </w:r>
          </w:p>
        </w:tc>
      </w:tr>
      <w:tr w:rsidR="00FC38E7" w:rsidRPr="00CC1F72" w:rsidTr="00FC38E7">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rPr>
                <w:rFonts w:ascii="Arial" w:eastAsia="Times New Roman" w:hAnsi="Arial" w:cs="Arial"/>
                <w:b/>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rPr>
                <w:rFonts w:ascii="Arial" w:eastAsia="Times New Roman" w:hAnsi="Arial" w:cs="Arial"/>
                <w:b/>
                <w:lang w:val="en-US"/>
              </w:rPr>
            </w:pPr>
          </w:p>
        </w:tc>
        <w:tc>
          <w:tcPr>
            <w:tcW w:w="54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CC1F72" w:rsidRDefault="00FC38E7">
            <w:pPr>
              <w:jc w:val="center"/>
              <w:rPr>
                <w:rFonts w:ascii="Arial" w:hAnsi="Arial" w:cs="Arial"/>
                <w:b/>
              </w:rPr>
            </w:pPr>
            <w:r w:rsidRPr="00CC1F72">
              <w:rPr>
                <w:rFonts w:ascii="Arial" w:hAnsi="Arial" w:cs="Arial"/>
                <w:b/>
              </w:rPr>
              <w:t>2007</w:t>
            </w:r>
          </w:p>
        </w:tc>
        <w:tc>
          <w:tcPr>
            <w:tcW w:w="55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CC1F72" w:rsidRDefault="00FC38E7">
            <w:pPr>
              <w:jc w:val="center"/>
              <w:rPr>
                <w:rFonts w:ascii="Arial" w:hAnsi="Arial" w:cs="Arial"/>
                <w:b/>
              </w:rPr>
            </w:pPr>
            <w:r w:rsidRPr="00CC1F72">
              <w:rPr>
                <w:rFonts w:ascii="Arial" w:hAnsi="Arial" w:cs="Arial"/>
                <w:b/>
              </w:rPr>
              <w:t>2008</w:t>
            </w:r>
          </w:p>
        </w:tc>
        <w:tc>
          <w:tcPr>
            <w:tcW w:w="54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CC1F72" w:rsidRDefault="00FC38E7">
            <w:pPr>
              <w:jc w:val="center"/>
              <w:rPr>
                <w:rFonts w:ascii="Arial" w:hAnsi="Arial" w:cs="Arial"/>
                <w:b/>
              </w:rPr>
            </w:pPr>
            <w:r w:rsidRPr="00CC1F72">
              <w:rPr>
                <w:rFonts w:ascii="Arial" w:hAnsi="Arial" w:cs="Arial"/>
                <w:b/>
              </w:rPr>
              <w:t>2009</w:t>
            </w:r>
          </w:p>
        </w:tc>
        <w:tc>
          <w:tcPr>
            <w:tcW w:w="59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CC1F72" w:rsidRDefault="00FC38E7">
            <w:pPr>
              <w:jc w:val="center"/>
              <w:rPr>
                <w:rFonts w:ascii="Arial" w:hAnsi="Arial" w:cs="Arial"/>
                <w:b/>
              </w:rPr>
            </w:pPr>
            <w:r w:rsidRPr="00CC1F72">
              <w:rPr>
                <w:rFonts w:ascii="Arial" w:hAnsi="Arial" w:cs="Arial"/>
                <w:b/>
              </w:rPr>
              <w:t>2010</w:t>
            </w:r>
          </w:p>
        </w:tc>
        <w:tc>
          <w:tcPr>
            <w:tcW w:w="59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CC1F72" w:rsidRDefault="00FC38E7">
            <w:pPr>
              <w:jc w:val="center"/>
              <w:rPr>
                <w:rFonts w:ascii="Arial" w:hAnsi="Arial" w:cs="Arial"/>
                <w:b/>
              </w:rPr>
            </w:pPr>
            <w:r w:rsidRPr="00CC1F72">
              <w:rPr>
                <w:rFonts w:ascii="Arial" w:hAnsi="Arial" w:cs="Arial"/>
                <w:b/>
              </w:rPr>
              <w:t>2011</w:t>
            </w:r>
          </w:p>
        </w:tc>
        <w:tc>
          <w:tcPr>
            <w:tcW w:w="65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CC1F72" w:rsidRDefault="00FC38E7">
            <w:pPr>
              <w:jc w:val="center"/>
              <w:rPr>
                <w:rFonts w:ascii="Arial" w:hAnsi="Arial" w:cs="Arial"/>
                <w:b/>
              </w:rPr>
            </w:pPr>
            <w:r w:rsidRPr="00CC1F72">
              <w:rPr>
                <w:rFonts w:ascii="Arial" w:hAnsi="Arial" w:cs="Arial"/>
                <w:b/>
              </w:rPr>
              <w:t>2012</w:t>
            </w:r>
          </w:p>
        </w:tc>
        <w:tc>
          <w:tcPr>
            <w:tcW w:w="56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CC1F72" w:rsidRDefault="00FC38E7">
            <w:pPr>
              <w:jc w:val="center"/>
              <w:rPr>
                <w:rFonts w:ascii="Arial" w:hAnsi="Arial" w:cs="Arial"/>
                <w:b/>
              </w:rPr>
            </w:pPr>
            <w:r w:rsidRPr="00CC1F72">
              <w:rPr>
                <w:rFonts w:ascii="Arial" w:hAnsi="Arial" w:cs="Arial"/>
                <w:b/>
              </w:rPr>
              <w:t>2013</w:t>
            </w:r>
          </w:p>
        </w:tc>
      </w:tr>
      <w:tr w:rsidR="00FC38E7" w:rsidRPr="00CC1F72" w:rsidTr="00FC38E7">
        <w:tc>
          <w:tcPr>
            <w:tcW w:w="256"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jc w:val="center"/>
              <w:rPr>
                <w:rFonts w:ascii="Arial" w:hAnsi="Arial" w:cs="Arial"/>
              </w:rPr>
            </w:pPr>
            <w:r w:rsidRPr="00CC1F72">
              <w:rPr>
                <w:rFonts w:ascii="Arial" w:hAnsi="Arial" w:cs="Arial"/>
              </w:rPr>
              <w:t>1</w:t>
            </w:r>
          </w:p>
        </w:tc>
        <w:tc>
          <w:tcPr>
            <w:tcW w:w="686"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rsidP="00D35444">
            <w:pPr>
              <w:rPr>
                <w:rFonts w:ascii="Arial" w:hAnsi="Arial" w:cs="Arial"/>
              </w:rPr>
            </w:pPr>
            <w:r w:rsidRPr="00CC1F72">
              <w:rPr>
                <w:rFonts w:ascii="Arial" w:hAnsi="Arial" w:cs="Arial"/>
              </w:rPr>
              <w:t>Arabil</w:t>
            </w:r>
          </w:p>
        </w:tc>
        <w:tc>
          <w:tcPr>
            <w:tcW w:w="546"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349.830</w:t>
            </w:r>
          </w:p>
        </w:tc>
        <w:tc>
          <w:tcPr>
            <w:tcW w:w="551"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353.087</w:t>
            </w:r>
          </w:p>
        </w:tc>
        <w:tc>
          <w:tcPr>
            <w:tcW w:w="547"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349.089</w:t>
            </w:r>
          </w:p>
        </w:tc>
        <w:tc>
          <w:tcPr>
            <w:tcW w:w="599"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350.447</w:t>
            </w:r>
          </w:p>
        </w:tc>
        <w:tc>
          <w:tcPr>
            <w:tcW w:w="591"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350.447</w:t>
            </w:r>
          </w:p>
        </w:tc>
        <w:tc>
          <w:tcPr>
            <w:tcW w:w="657"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350625</w:t>
            </w:r>
          </w:p>
        </w:tc>
        <w:tc>
          <w:tcPr>
            <w:tcW w:w="568"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350.862</w:t>
            </w:r>
          </w:p>
        </w:tc>
      </w:tr>
      <w:tr w:rsidR="00FC38E7" w:rsidRPr="00CC1F72" w:rsidTr="00FC38E7">
        <w:trPr>
          <w:trHeight w:val="271"/>
        </w:trPr>
        <w:tc>
          <w:tcPr>
            <w:tcW w:w="256"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jc w:val="center"/>
              <w:rPr>
                <w:rFonts w:ascii="Arial" w:hAnsi="Arial" w:cs="Arial"/>
              </w:rPr>
            </w:pPr>
            <w:r w:rsidRPr="00CC1F72">
              <w:rPr>
                <w:rFonts w:ascii="Arial" w:hAnsi="Arial" w:cs="Arial"/>
              </w:rPr>
              <w:t>2</w:t>
            </w:r>
          </w:p>
        </w:tc>
        <w:tc>
          <w:tcPr>
            <w:tcW w:w="686"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rsidP="00D35444">
            <w:pPr>
              <w:rPr>
                <w:rFonts w:ascii="Arial" w:hAnsi="Arial" w:cs="Arial"/>
              </w:rPr>
            </w:pPr>
            <w:r w:rsidRPr="00CC1F72">
              <w:rPr>
                <w:rFonts w:ascii="Arial" w:hAnsi="Arial" w:cs="Arial"/>
              </w:rPr>
              <w:t>Păşuni</w:t>
            </w:r>
          </w:p>
        </w:tc>
        <w:tc>
          <w:tcPr>
            <w:tcW w:w="546"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33.274</w:t>
            </w:r>
          </w:p>
        </w:tc>
        <w:tc>
          <w:tcPr>
            <w:tcW w:w="551"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28.905</w:t>
            </w:r>
          </w:p>
        </w:tc>
        <w:tc>
          <w:tcPr>
            <w:tcW w:w="547"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33.171</w:t>
            </w:r>
          </w:p>
        </w:tc>
        <w:tc>
          <w:tcPr>
            <w:tcW w:w="599"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31.743</w:t>
            </w:r>
          </w:p>
        </w:tc>
        <w:tc>
          <w:tcPr>
            <w:tcW w:w="591"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31.733</w:t>
            </w:r>
          </w:p>
        </w:tc>
        <w:tc>
          <w:tcPr>
            <w:tcW w:w="657"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31332</w:t>
            </w:r>
          </w:p>
        </w:tc>
        <w:tc>
          <w:tcPr>
            <w:tcW w:w="568"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31.538</w:t>
            </w:r>
          </w:p>
        </w:tc>
      </w:tr>
      <w:tr w:rsidR="00FC38E7" w:rsidRPr="00CC1F72" w:rsidTr="00FC38E7">
        <w:tc>
          <w:tcPr>
            <w:tcW w:w="256"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jc w:val="center"/>
              <w:rPr>
                <w:rFonts w:ascii="Arial" w:hAnsi="Arial" w:cs="Arial"/>
              </w:rPr>
            </w:pPr>
            <w:r w:rsidRPr="00CC1F72">
              <w:rPr>
                <w:rFonts w:ascii="Arial" w:hAnsi="Arial" w:cs="Arial"/>
              </w:rPr>
              <w:t>3</w:t>
            </w:r>
          </w:p>
        </w:tc>
        <w:tc>
          <w:tcPr>
            <w:tcW w:w="686"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rsidP="00D35444">
            <w:pPr>
              <w:rPr>
                <w:rFonts w:ascii="Arial" w:hAnsi="Arial" w:cs="Arial"/>
              </w:rPr>
            </w:pPr>
            <w:r w:rsidRPr="00CC1F72">
              <w:rPr>
                <w:rFonts w:ascii="Arial" w:hAnsi="Arial" w:cs="Arial"/>
              </w:rPr>
              <w:t xml:space="preserve">Fâneţe şi </w:t>
            </w:r>
            <w:r w:rsidRPr="00CC1F72">
              <w:rPr>
                <w:rFonts w:ascii="Arial" w:hAnsi="Arial" w:cs="Arial"/>
              </w:rPr>
              <w:lastRenderedPageBreak/>
              <w:t>pajişti naturale</w:t>
            </w:r>
          </w:p>
        </w:tc>
        <w:tc>
          <w:tcPr>
            <w:tcW w:w="546"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jc w:val="center"/>
              <w:rPr>
                <w:rFonts w:ascii="Arial" w:hAnsi="Arial" w:cs="Arial"/>
                <w:sz w:val="24"/>
                <w:szCs w:val="24"/>
              </w:rPr>
            </w:pPr>
            <w:r w:rsidRPr="00CC1F72">
              <w:rPr>
                <w:rFonts w:ascii="Arial" w:hAnsi="Arial" w:cs="Arial"/>
                <w:sz w:val="24"/>
                <w:szCs w:val="24"/>
              </w:rPr>
              <w:lastRenderedPageBreak/>
              <w:t>0</w:t>
            </w:r>
          </w:p>
        </w:tc>
        <w:tc>
          <w:tcPr>
            <w:tcW w:w="551"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jc w:val="center"/>
              <w:rPr>
                <w:rFonts w:ascii="Arial" w:hAnsi="Arial" w:cs="Arial"/>
                <w:sz w:val="24"/>
                <w:szCs w:val="24"/>
              </w:rPr>
            </w:pPr>
            <w:r w:rsidRPr="00CC1F72">
              <w:rPr>
                <w:rFonts w:ascii="Arial" w:hAnsi="Arial" w:cs="Arial"/>
                <w:sz w:val="24"/>
                <w:szCs w:val="24"/>
              </w:rPr>
              <w:t>0</w:t>
            </w:r>
          </w:p>
        </w:tc>
        <w:tc>
          <w:tcPr>
            <w:tcW w:w="547"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jc w:val="center"/>
              <w:rPr>
                <w:rFonts w:ascii="Arial" w:hAnsi="Arial" w:cs="Arial"/>
                <w:sz w:val="24"/>
                <w:szCs w:val="24"/>
              </w:rPr>
            </w:pPr>
            <w:r w:rsidRPr="00CC1F72">
              <w:rPr>
                <w:rFonts w:ascii="Arial" w:hAnsi="Arial" w:cs="Arial"/>
                <w:sz w:val="24"/>
                <w:szCs w:val="24"/>
              </w:rPr>
              <w:t>0</w:t>
            </w:r>
          </w:p>
        </w:tc>
        <w:tc>
          <w:tcPr>
            <w:tcW w:w="599"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jc w:val="center"/>
              <w:rPr>
                <w:rFonts w:ascii="Arial" w:hAnsi="Arial" w:cs="Arial"/>
                <w:sz w:val="24"/>
                <w:szCs w:val="24"/>
              </w:rPr>
            </w:pPr>
            <w:r w:rsidRPr="00CC1F72">
              <w:rPr>
                <w:rFonts w:ascii="Arial" w:hAnsi="Arial" w:cs="Arial"/>
                <w:sz w:val="24"/>
                <w:szCs w:val="24"/>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jc w:val="center"/>
              <w:rPr>
                <w:rFonts w:ascii="Arial" w:hAnsi="Arial" w:cs="Arial"/>
                <w:sz w:val="24"/>
                <w:szCs w:val="24"/>
              </w:rPr>
            </w:pPr>
            <w:r w:rsidRPr="00CC1F72">
              <w:rPr>
                <w:rFonts w:ascii="Arial" w:hAnsi="Arial" w:cs="Arial"/>
                <w:sz w:val="24"/>
                <w:szCs w:val="24"/>
              </w:rPr>
              <w:t>0</w:t>
            </w:r>
          </w:p>
        </w:tc>
        <w:tc>
          <w:tcPr>
            <w:tcW w:w="657"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0</w:t>
            </w:r>
          </w:p>
        </w:tc>
        <w:tc>
          <w:tcPr>
            <w:tcW w:w="568"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0</w:t>
            </w:r>
          </w:p>
        </w:tc>
      </w:tr>
      <w:tr w:rsidR="00FC38E7" w:rsidRPr="00CC1F72" w:rsidTr="00FC38E7">
        <w:trPr>
          <w:trHeight w:val="399"/>
        </w:trPr>
        <w:tc>
          <w:tcPr>
            <w:tcW w:w="256"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jc w:val="center"/>
              <w:rPr>
                <w:rFonts w:ascii="Arial" w:hAnsi="Arial" w:cs="Arial"/>
              </w:rPr>
            </w:pPr>
            <w:r w:rsidRPr="00CC1F72">
              <w:rPr>
                <w:rFonts w:ascii="Arial" w:hAnsi="Arial" w:cs="Arial"/>
              </w:rPr>
              <w:lastRenderedPageBreak/>
              <w:t>4</w:t>
            </w:r>
          </w:p>
        </w:tc>
        <w:tc>
          <w:tcPr>
            <w:tcW w:w="686"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rsidP="00D35444">
            <w:pPr>
              <w:rPr>
                <w:rFonts w:ascii="Arial" w:hAnsi="Arial" w:cs="Arial"/>
              </w:rPr>
            </w:pPr>
            <w:r w:rsidRPr="00CC1F72">
              <w:rPr>
                <w:rFonts w:ascii="Arial" w:hAnsi="Arial" w:cs="Arial"/>
              </w:rPr>
              <w:t>Vii</w:t>
            </w:r>
          </w:p>
        </w:tc>
        <w:tc>
          <w:tcPr>
            <w:tcW w:w="546"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jc w:val="center"/>
              <w:rPr>
                <w:rFonts w:ascii="Arial" w:hAnsi="Arial" w:cs="Arial"/>
                <w:sz w:val="24"/>
                <w:szCs w:val="24"/>
              </w:rPr>
            </w:pPr>
            <w:r w:rsidRPr="00CC1F72">
              <w:rPr>
                <w:rFonts w:ascii="Arial" w:hAnsi="Arial" w:cs="Arial"/>
                <w:sz w:val="24"/>
                <w:szCs w:val="24"/>
              </w:rPr>
              <w:t>4686</w:t>
            </w:r>
          </w:p>
        </w:tc>
        <w:tc>
          <w:tcPr>
            <w:tcW w:w="551"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jc w:val="center"/>
              <w:rPr>
                <w:rFonts w:ascii="Arial" w:hAnsi="Arial" w:cs="Arial"/>
                <w:sz w:val="24"/>
                <w:szCs w:val="24"/>
              </w:rPr>
            </w:pPr>
            <w:r w:rsidRPr="00CC1F72">
              <w:rPr>
                <w:rFonts w:ascii="Arial" w:hAnsi="Arial" w:cs="Arial"/>
                <w:sz w:val="24"/>
                <w:szCs w:val="24"/>
              </w:rPr>
              <w:t>4.840</w:t>
            </w:r>
          </w:p>
        </w:tc>
        <w:tc>
          <w:tcPr>
            <w:tcW w:w="547"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jc w:val="center"/>
              <w:rPr>
                <w:rFonts w:ascii="Arial" w:hAnsi="Arial" w:cs="Arial"/>
                <w:sz w:val="24"/>
                <w:szCs w:val="24"/>
              </w:rPr>
            </w:pPr>
            <w:r w:rsidRPr="00CC1F72">
              <w:rPr>
                <w:rFonts w:ascii="Arial" w:hAnsi="Arial" w:cs="Arial"/>
                <w:sz w:val="24"/>
                <w:szCs w:val="24"/>
              </w:rPr>
              <w:t>4492</w:t>
            </w:r>
          </w:p>
        </w:tc>
        <w:tc>
          <w:tcPr>
            <w:tcW w:w="599"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4.519</w:t>
            </w:r>
          </w:p>
        </w:tc>
        <w:tc>
          <w:tcPr>
            <w:tcW w:w="591"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4.529</w:t>
            </w:r>
          </w:p>
        </w:tc>
        <w:tc>
          <w:tcPr>
            <w:tcW w:w="657"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4545</w:t>
            </w:r>
          </w:p>
        </w:tc>
        <w:tc>
          <w:tcPr>
            <w:tcW w:w="568"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4560</w:t>
            </w:r>
          </w:p>
        </w:tc>
      </w:tr>
      <w:tr w:rsidR="00FC38E7" w:rsidRPr="00CC1F72" w:rsidTr="00FC38E7">
        <w:tc>
          <w:tcPr>
            <w:tcW w:w="256"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jc w:val="center"/>
              <w:rPr>
                <w:rFonts w:ascii="Arial" w:hAnsi="Arial" w:cs="Arial"/>
              </w:rPr>
            </w:pPr>
            <w:r w:rsidRPr="00CC1F72">
              <w:rPr>
                <w:rFonts w:ascii="Arial" w:hAnsi="Arial" w:cs="Arial"/>
              </w:rPr>
              <w:t>5</w:t>
            </w:r>
          </w:p>
        </w:tc>
        <w:tc>
          <w:tcPr>
            <w:tcW w:w="686"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rsidP="00D35444">
            <w:pPr>
              <w:rPr>
                <w:rFonts w:ascii="Arial" w:hAnsi="Arial" w:cs="Arial"/>
              </w:rPr>
            </w:pPr>
            <w:r w:rsidRPr="00CC1F72">
              <w:rPr>
                <w:rFonts w:ascii="Arial" w:hAnsi="Arial" w:cs="Arial"/>
              </w:rPr>
              <w:t>Livezi</w:t>
            </w:r>
          </w:p>
        </w:tc>
        <w:tc>
          <w:tcPr>
            <w:tcW w:w="546"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jc w:val="center"/>
              <w:rPr>
                <w:rFonts w:ascii="Arial" w:hAnsi="Arial" w:cs="Arial"/>
                <w:sz w:val="24"/>
                <w:szCs w:val="24"/>
              </w:rPr>
            </w:pPr>
            <w:r w:rsidRPr="00CC1F72">
              <w:rPr>
                <w:rFonts w:ascii="Arial" w:hAnsi="Arial" w:cs="Arial"/>
                <w:sz w:val="24"/>
                <w:szCs w:val="24"/>
              </w:rPr>
              <w:t>636</w:t>
            </w:r>
          </w:p>
        </w:tc>
        <w:tc>
          <w:tcPr>
            <w:tcW w:w="551"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jc w:val="center"/>
              <w:rPr>
                <w:rFonts w:ascii="Arial" w:hAnsi="Arial" w:cs="Arial"/>
                <w:sz w:val="24"/>
                <w:szCs w:val="24"/>
              </w:rPr>
            </w:pPr>
            <w:r w:rsidRPr="00CC1F72">
              <w:rPr>
                <w:rFonts w:ascii="Arial" w:hAnsi="Arial" w:cs="Arial"/>
                <w:sz w:val="24"/>
                <w:szCs w:val="24"/>
              </w:rPr>
              <w:t>640</w:t>
            </w:r>
          </w:p>
        </w:tc>
        <w:tc>
          <w:tcPr>
            <w:tcW w:w="547"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jc w:val="center"/>
              <w:rPr>
                <w:rFonts w:ascii="Arial" w:hAnsi="Arial" w:cs="Arial"/>
                <w:sz w:val="24"/>
                <w:szCs w:val="24"/>
              </w:rPr>
            </w:pPr>
            <w:r w:rsidRPr="00CC1F72">
              <w:rPr>
                <w:rFonts w:ascii="Arial" w:hAnsi="Arial" w:cs="Arial"/>
                <w:sz w:val="24"/>
                <w:szCs w:val="24"/>
              </w:rPr>
              <w:t>640</w:t>
            </w:r>
          </w:p>
        </w:tc>
        <w:tc>
          <w:tcPr>
            <w:tcW w:w="599"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jc w:val="center"/>
              <w:rPr>
                <w:rFonts w:ascii="Arial" w:hAnsi="Arial" w:cs="Arial"/>
                <w:sz w:val="24"/>
                <w:szCs w:val="24"/>
              </w:rPr>
            </w:pPr>
            <w:r w:rsidRPr="00CC1F72">
              <w:rPr>
                <w:rFonts w:ascii="Arial" w:hAnsi="Arial" w:cs="Arial"/>
                <w:sz w:val="24"/>
                <w:szCs w:val="24"/>
              </w:rPr>
              <w:t>654</w:t>
            </w:r>
          </w:p>
        </w:tc>
        <w:tc>
          <w:tcPr>
            <w:tcW w:w="591"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654</w:t>
            </w:r>
          </w:p>
        </w:tc>
        <w:tc>
          <w:tcPr>
            <w:tcW w:w="657"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658</w:t>
            </w:r>
          </w:p>
        </w:tc>
        <w:tc>
          <w:tcPr>
            <w:tcW w:w="568"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638</w:t>
            </w:r>
          </w:p>
        </w:tc>
      </w:tr>
      <w:tr w:rsidR="00FC38E7" w:rsidRPr="00CC1F72" w:rsidTr="00FC38E7">
        <w:trPr>
          <w:trHeight w:val="312"/>
        </w:trPr>
        <w:tc>
          <w:tcPr>
            <w:tcW w:w="942" w:type="pct"/>
            <w:gridSpan w:val="2"/>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TOTAL AGRICOL</w:t>
            </w:r>
          </w:p>
        </w:tc>
        <w:tc>
          <w:tcPr>
            <w:tcW w:w="546"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388428</w:t>
            </w:r>
          </w:p>
        </w:tc>
        <w:tc>
          <w:tcPr>
            <w:tcW w:w="551"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387470</w:t>
            </w:r>
          </w:p>
        </w:tc>
        <w:tc>
          <w:tcPr>
            <w:tcW w:w="547"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387392</w:t>
            </w:r>
          </w:p>
        </w:tc>
        <w:tc>
          <w:tcPr>
            <w:tcW w:w="599"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387.363</w:t>
            </w:r>
          </w:p>
        </w:tc>
        <w:tc>
          <w:tcPr>
            <w:tcW w:w="591"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387.363</w:t>
            </w:r>
          </w:p>
        </w:tc>
        <w:tc>
          <w:tcPr>
            <w:tcW w:w="657"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387.160</w:t>
            </w:r>
          </w:p>
        </w:tc>
        <w:tc>
          <w:tcPr>
            <w:tcW w:w="568" w:type="pct"/>
            <w:tcBorders>
              <w:top w:val="single" w:sz="4" w:space="0" w:color="auto"/>
              <w:left w:val="single" w:sz="4" w:space="0" w:color="auto"/>
              <w:bottom w:val="single" w:sz="4" w:space="0" w:color="auto"/>
              <w:right w:val="single" w:sz="4" w:space="0" w:color="auto"/>
            </w:tcBorders>
            <w:vAlign w:val="center"/>
            <w:hideMark/>
          </w:tcPr>
          <w:p w:rsidR="00FC38E7" w:rsidRPr="00CC1F72" w:rsidRDefault="00FC38E7">
            <w:pPr>
              <w:pStyle w:val="BodyTextIndent"/>
              <w:spacing w:after="0" w:line="240" w:lineRule="auto"/>
              <w:ind w:left="0"/>
              <w:jc w:val="center"/>
              <w:rPr>
                <w:rFonts w:ascii="Arial" w:hAnsi="Arial" w:cs="Arial"/>
                <w:sz w:val="24"/>
                <w:szCs w:val="24"/>
              </w:rPr>
            </w:pPr>
            <w:r w:rsidRPr="00CC1F72">
              <w:rPr>
                <w:rFonts w:ascii="Arial" w:hAnsi="Arial" w:cs="Arial"/>
                <w:sz w:val="24"/>
                <w:szCs w:val="24"/>
              </w:rPr>
              <w:t>387.598</w:t>
            </w:r>
          </w:p>
        </w:tc>
      </w:tr>
    </w:tbl>
    <w:p w:rsidR="00FC38E7" w:rsidRDefault="00FC38E7" w:rsidP="00FC38E7">
      <w:pPr>
        <w:jc w:val="both"/>
        <w:rPr>
          <w:rFonts w:ascii="Arial" w:hAnsi="Arial" w:cs="Arial"/>
          <w:color w:val="00B050"/>
        </w:rPr>
      </w:pPr>
    </w:p>
    <w:p w:rsidR="00FC38E7" w:rsidRDefault="009174BC" w:rsidP="00FC38E7">
      <w:pPr>
        <w:jc w:val="both"/>
        <w:rPr>
          <w:rFonts w:ascii="Arial" w:hAnsi="Arial" w:cs="Arial"/>
          <w:b/>
          <w:color w:val="000000"/>
          <w:lang w:val="ro-RO"/>
        </w:rPr>
      </w:pPr>
      <w:r>
        <w:rPr>
          <w:noProof/>
          <w:lang w:val="ro-RO" w:eastAsia="ro-RO"/>
        </w:rPr>
        <w:drawing>
          <wp:inline distT="0" distB="0" distL="0" distR="0">
            <wp:extent cx="4859020" cy="1818005"/>
            <wp:effectExtent l="0" t="0" r="0" b="0"/>
            <wp:docPr id="33"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C38E7" w:rsidRPr="00D35444" w:rsidRDefault="00FC38E7" w:rsidP="00FC38E7">
      <w:pPr>
        <w:pStyle w:val="Footer"/>
        <w:rPr>
          <w:rFonts w:ascii="Arial" w:hAnsi="Arial" w:cs="Arial"/>
          <w:color w:val="00B050"/>
          <w:sz w:val="24"/>
          <w:szCs w:val="24"/>
        </w:rPr>
      </w:pPr>
      <w:r w:rsidRPr="00CC1F72">
        <w:rPr>
          <w:rFonts w:ascii="Arial" w:hAnsi="Arial" w:cs="Arial"/>
          <w:b/>
          <w:sz w:val="24"/>
          <w:szCs w:val="24"/>
          <w:lang w:val="it-IT"/>
        </w:rPr>
        <w:t>Fig. nr.4.1.1.3</w:t>
      </w:r>
      <w:r>
        <w:rPr>
          <w:rFonts w:ascii="Arial" w:hAnsi="Arial" w:cs="Arial"/>
          <w:color w:val="00B050"/>
          <w:sz w:val="24"/>
          <w:szCs w:val="24"/>
          <w:lang w:val="it-IT"/>
        </w:rPr>
        <w:t xml:space="preserve"> </w:t>
      </w:r>
      <w:r w:rsidR="00D35444" w:rsidRPr="00CC1F72">
        <w:rPr>
          <w:rFonts w:ascii="Arial" w:hAnsi="Arial" w:cs="Arial"/>
          <w:sz w:val="24"/>
          <w:szCs w:val="24"/>
          <w:lang w:val="it-IT"/>
        </w:rPr>
        <w:t xml:space="preserve">- </w:t>
      </w:r>
      <w:r w:rsidRPr="00CC1F72">
        <w:rPr>
          <w:rFonts w:ascii="Arial" w:hAnsi="Arial" w:cs="Arial"/>
          <w:bCs/>
          <w:iCs/>
          <w:sz w:val="24"/>
          <w:szCs w:val="24"/>
        </w:rPr>
        <w:t xml:space="preserve">Evoluţia suprafeţei agricole </w:t>
      </w:r>
      <w:r w:rsidR="00CC1F72">
        <w:rPr>
          <w:rFonts w:ascii="Arial" w:hAnsi="Arial" w:cs="Arial"/>
          <w:bCs/>
          <w:iCs/>
          <w:sz w:val="24"/>
          <w:szCs w:val="24"/>
        </w:rPr>
        <w:t xml:space="preserve">la nivelul județului Brăila </w:t>
      </w:r>
      <w:r w:rsidRPr="00CC1F72">
        <w:rPr>
          <w:rFonts w:ascii="Arial" w:hAnsi="Arial" w:cs="Arial"/>
          <w:bCs/>
          <w:iCs/>
          <w:sz w:val="24"/>
          <w:szCs w:val="24"/>
        </w:rPr>
        <w:t>în perioada 2007-2013</w:t>
      </w:r>
    </w:p>
    <w:p w:rsidR="00FC38E7" w:rsidRDefault="00FC38E7" w:rsidP="00FC38E7">
      <w:pPr>
        <w:pStyle w:val="Footer"/>
        <w:jc w:val="both"/>
        <w:rPr>
          <w:rFonts w:ascii="Arial" w:hAnsi="Arial" w:cs="Arial"/>
          <w:b/>
          <w:color w:val="000000"/>
          <w:sz w:val="24"/>
          <w:szCs w:val="24"/>
          <w:lang w:val="ro-RO"/>
        </w:rPr>
      </w:pPr>
    </w:p>
    <w:p w:rsidR="00FC38E7" w:rsidRDefault="00FC38E7" w:rsidP="00FC38E7">
      <w:pPr>
        <w:pStyle w:val="BodyTextIndent"/>
        <w:tabs>
          <w:tab w:val="left" w:pos="2478"/>
        </w:tabs>
        <w:spacing w:after="0" w:line="240" w:lineRule="auto"/>
        <w:ind w:left="0"/>
        <w:jc w:val="both"/>
        <w:rPr>
          <w:rFonts w:ascii="Arial" w:hAnsi="Arial" w:cs="Arial"/>
          <w:b/>
          <w:color w:val="000000"/>
          <w:sz w:val="24"/>
          <w:szCs w:val="24"/>
          <w:lang w:val="ro-RO"/>
        </w:rPr>
      </w:pPr>
      <w:r>
        <w:rPr>
          <w:rFonts w:ascii="Arial" w:hAnsi="Arial" w:cs="Arial"/>
          <w:b/>
          <w:color w:val="000000"/>
          <w:sz w:val="24"/>
          <w:szCs w:val="24"/>
          <w:lang w:val="ro-RO"/>
        </w:rPr>
        <w:t>4.1.2. Clase de calitate a solurilor – calitatea solurilor</w:t>
      </w:r>
    </w:p>
    <w:p w:rsidR="00FC38E7" w:rsidRPr="00CC1F72" w:rsidRDefault="00FC38E7" w:rsidP="00FC38E7">
      <w:pPr>
        <w:tabs>
          <w:tab w:val="left" w:pos="2160"/>
          <w:tab w:val="left" w:leader="dot" w:pos="8640"/>
        </w:tabs>
        <w:ind w:right="-38" w:firstLine="720"/>
        <w:jc w:val="both"/>
        <w:rPr>
          <w:rFonts w:ascii="Arial" w:hAnsi="Arial" w:cs="Arial"/>
          <w:lang w:val="ro-RO"/>
        </w:rPr>
      </w:pPr>
      <w:r w:rsidRPr="00CC1F72">
        <w:rPr>
          <w:rFonts w:ascii="Arial" w:hAnsi="Arial" w:cs="Arial"/>
          <w:lang w:val="ro-RO"/>
        </w:rPr>
        <w:t>Condiţiile pedoclimatice din judeţul Brăila au determinat apariţia şi evoluţia unei cuverturi de soluri, diversă, dominată de solurile zonale de tip cernoziom, soluri azonale, soluri aluvionare, coluviale, neevoluate, psamosoluri, lăcovişti etc.</w:t>
      </w:r>
    </w:p>
    <w:p w:rsidR="00FC38E7" w:rsidRPr="00CC1F72" w:rsidRDefault="00FC38E7" w:rsidP="00FC38E7">
      <w:pPr>
        <w:pStyle w:val="BodyTextIndent2BodyTextIndent2Char"/>
        <w:ind w:left="0"/>
        <w:rPr>
          <w:rFonts w:ascii="Arial" w:hAnsi="Arial" w:cs="Arial"/>
          <w:sz w:val="24"/>
          <w:szCs w:val="24"/>
        </w:rPr>
      </w:pPr>
    </w:p>
    <w:p w:rsidR="00FC38E7" w:rsidRPr="00736FAD" w:rsidRDefault="00FC38E7" w:rsidP="00FC38E7">
      <w:pPr>
        <w:pStyle w:val="BodyTextIndent"/>
        <w:spacing w:after="0" w:line="240" w:lineRule="auto"/>
        <w:ind w:left="0"/>
        <w:jc w:val="both"/>
        <w:rPr>
          <w:rFonts w:ascii="Arial" w:hAnsi="Arial" w:cs="Arial"/>
          <w:b/>
          <w:color w:val="00B0F0"/>
          <w:sz w:val="24"/>
          <w:szCs w:val="24"/>
        </w:rPr>
      </w:pPr>
      <w:r w:rsidRPr="00736FAD">
        <w:rPr>
          <w:rFonts w:ascii="Arial" w:hAnsi="Arial" w:cs="Arial"/>
          <w:b/>
          <w:sz w:val="24"/>
          <w:szCs w:val="24"/>
        </w:rPr>
        <w:t>4.1.2.1.Tipurile de sol caracteristice judeţului Brăila sunt următoarele</w:t>
      </w:r>
      <w:r w:rsidRPr="00736FAD">
        <w:rPr>
          <w:rFonts w:ascii="Arial" w:hAnsi="Arial" w:cs="Arial"/>
          <w:b/>
          <w:color w:val="00B0F0"/>
          <w:sz w:val="24"/>
          <w:szCs w:val="24"/>
        </w:rPr>
        <w:t>:</w:t>
      </w:r>
    </w:p>
    <w:p w:rsidR="00FC38E7" w:rsidRPr="001A6B20" w:rsidRDefault="00FC38E7" w:rsidP="00FC38E7">
      <w:pPr>
        <w:ind w:left="5896" w:firstLine="737"/>
        <w:jc w:val="both"/>
        <w:rPr>
          <w:rFonts w:ascii="Arial" w:hAnsi="Arial" w:cs="Arial"/>
          <w:b/>
        </w:rPr>
      </w:pPr>
      <w:r w:rsidRPr="001A6B20">
        <w:rPr>
          <w:rFonts w:ascii="Arial" w:hAnsi="Arial" w:cs="Arial"/>
          <w:b/>
        </w:rPr>
        <w:t>Tabelul 4.1.2.1.</w:t>
      </w:r>
    </w:p>
    <w:tbl>
      <w:tblPr>
        <w:tblW w:w="0" w:type="auto"/>
        <w:jc w:val="center"/>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0"/>
        <w:gridCol w:w="1964"/>
        <w:gridCol w:w="2030"/>
      </w:tblGrid>
      <w:tr w:rsidR="00FC38E7" w:rsidTr="00D35444">
        <w:trPr>
          <w:trHeight w:val="567"/>
          <w:jc w:val="center"/>
        </w:trPr>
        <w:tc>
          <w:tcPr>
            <w:tcW w:w="29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Default="00FC38E7">
            <w:pPr>
              <w:pStyle w:val="Heading4"/>
              <w:spacing w:before="0" w:after="0"/>
              <w:jc w:val="both"/>
              <w:rPr>
                <w:rFonts w:ascii="Arial" w:hAnsi="Arial" w:cs="Arial"/>
                <w:bCs w:val="0"/>
                <w:color w:val="000000"/>
                <w:sz w:val="24"/>
                <w:szCs w:val="24"/>
              </w:rPr>
            </w:pPr>
            <w:r>
              <w:rPr>
                <w:rFonts w:ascii="Arial" w:hAnsi="Arial" w:cs="Arial"/>
                <w:bCs w:val="0"/>
                <w:color w:val="000000"/>
                <w:sz w:val="24"/>
                <w:szCs w:val="24"/>
              </w:rPr>
              <w:t>Tipuri de  sol</w:t>
            </w:r>
          </w:p>
        </w:tc>
        <w:tc>
          <w:tcPr>
            <w:tcW w:w="196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Default="00FC38E7">
            <w:pPr>
              <w:jc w:val="both"/>
              <w:rPr>
                <w:rFonts w:ascii="Arial" w:hAnsi="Arial" w:cs="Arial"/>
                <w:b/>
                <w:color w:val="000000"/>
              </w:rPr>
            </w:pPr>
            <w:r>
              <w:rPr>
                <w:rFonts w:ascii="Arial" w:hAnsi="Arial" w:cs="Arial"/>
                <w:b/>
                <w:color w:val="000000"/>
              </w:rPr>
              <w:t>Suprafaţa (ha)</w:t>
            </w:r>
          </w:p>
        </w:tc>
        <w:tc>
          <w:tcPr>
            <w:tcW w:w="20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Default="00FC38E7">
            <w:pPr>
              <w:jc w:val="both"/>
              <w:rPr>
                <w:rFonts w:ascii="Arial" w:hAnsi="Arial" w:cs="Arial"/>
                <w:b/>
                <w:color w:val="000000"/>
              </w:rPr>
            </w:pPr>
            <w:r>
              <w:rPr>
                <w:rFonts w:ascii="Arial" w:hAnsi="Arial" w:cs="Arial"/>
                <w:b/>
                <w:color w:val="000000"/>
              </w:rPr>
              <w:t>Procentual (%)</w:t>
            </w:r>
          </w:p>
        </w:tc>
      </w:tr>
      <w:tr w:rsidR="00FC38E7" w:rsidTr="00D35444">
        <w:trPr>
          <w:trHeight w:val="226"/>
          <w:jc w:val="center"/>
        </w:trPr>
        <w:tc>
          <w:tcPr>
            <w:tcW w:w="29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both"/>
              <w:rPr>
                <w:rFonts w:ascii="Arial" w:hAnsi="Arial" w:cs="Arial"/>
                <w:color w:val="000000"/>
              </w:rPr>
            </w:pPr>
            <w:r>
              <w:rPr>
                <w:rFonts w:ascii="Arial" w:hAnsi="Arial" w:cs="Arial"/>
                <w:color w:val="000000"/>
              </w:rPr>
              <w:t>Protisoluri</w:t>
            </w:r>
          </w:p>
        </w:tc>
        <w:tc>
          <w:tcPr>
            <w:tcW w:w="1964" w:type="dxa"/>
            <w:tcBorders>
              <w:top w:val="single" w:sz="4" w:space="0" w:color="auto"/>
              <w:left w:val="single" w:sz="4" w:space="0" w:color="auto"/>
              <w:bottom w:val="single" w:sz="4" w:space="0" w:color="auto"/>
              <w:right w:val="single" w:sz="4" w:space="0" w:color="auto"/>
            </w:tcBorders>
            <w:hideMark/>
          </w:tcPr>
          <w:p w:rsidR="00FC38E7" w:rsidRDefault="00FC38E7" w:rsidP="00D35444">
            <w:pPr>
              <w:jc w:val="center"/>
              <w:rPr>
                <w:rFonts w:ascii="Arial" w:hAnsi="Arial" w:cs="Arial"/>
                <w:color w:val="000000"/>
              </w:rPr>
            </w:pPr>
            <w:r>
              <w:rPr>
                <w:rFonts w:ascii="Arial" w:hAnsi="Arial" w:cs="Arial"/>
                <w:color w:val="000000"/>
              </w:rPr>
              <w:t>132.292</w:t>
            </w:r>
          </w:p>
        </w:tc>
        <w:tc>
          <w:tcPr>
            <w:tcW w:w="2030" w:type="dxa"/>
            <w:tcBorders>
              <w:top w:val="single" w:sz="4" w:space="0" w:color="auto"/>
              <w:left w:val="single" w:sz="4" w:space="0" w:color="auto"/>
              <w:bottom w:val="single" w:sz="4" w:space="0" w:color="auto"/>
              <w:right w:val="single" w:sz="4" w:space="0" w:color="auto"/>
            </w:tcBorders>
            <w:hideMark/>
          </w:tcPr>
          <w:p w:rsidR="00FC38E7" w:rsidRDefault="00FC38E7" w:rsidP="00D35444">
            <w:pPr>
              <w:jc w:val="center"/>
              <w:rPr>
                <w:rFonts w:ascii="Arial" w:hAnsi="Arial" w:cs="Arial"/>
                <w:color w:val="000000"/>
              </w:rPr>
            </w:pPr>
            <w:r>
              <w:rPr>
                <w:rFonts w:ascii="Arial" w:hAnsi="Arial" w:cs="Arial"/>
                <w:color w:val="000000"/>
              </w:rPr>
              <w:t>34,1</w:t>
            </w:r>
          </w:p>
        </w:tc>
      </w:tr>
      <w:tr w:rsidR="00FC38E7" w:rsidTr="00D35444">
        <w:trPr>
          <w:trHeight w:val="226"/>
          <w:jc w:val="center"/>
        </w:trPr>
        <w:tc>
          <w:tcPr>
            <w:tcW w:w="29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both"/>
              <w:rPr>
                <w:rFonts w:ascii="Arial" w:hAnsi="Arial" w:cs="Arial"/>
                <w:color w:val="000000"/>
              </w:rPr>
            </w:pPr>
            <w:r>
              <w:rPr>
                <w:rFonts w:ascii="Arial" w:hAnsi="Arial" w:cs="Arial"/>
                <w:color w:val="000000"/>
              </w:rPr>
              <w:t xml:space="preserve">Cernisoluri </w:t>
            </w:r>
          </w:p>
        </w:tc>
        <w:tc>
          <w:tcPr>
            <w:tcW w:w="1964" w:type="dxa"/>
            <w:tcBorders>
              <w:top w:val="single" w:sz="4" w:space="0" w:color="auto"/>
              <w:left w:val="single" w:sz="4" w:space="0" w:color="auto"/>
              <w:bottom w:val="single" w:sz="4" w:space="0" w:color="auto"/>
              <w:right w:val="single" w:sz="4" w:space="0" w:color="auto"/>
            </w:tcBorders>
            <w:hideMark/>
          </w:tcPr>
          <w:p w:rsidR="00FC38E7" w:rsidRDefault="00FC38E7" w:rsidP="00D35444">
            <w:pPr>
              <w:jc w:val="center"/>
              <w:rPr>
                <w:rFonts w:ascii="Arial" w:hAnsi="Arial" w:cs="Arial"/>
                <w:color w:val="000000"/>
              </w:rPr>
            </w:pPr>
            <w:r>
              <w:rPr>
                <w:rFonts w:ascii="Arial" w:hAnsi="Arial" w:cs="Arial"/>
                <w:color w:val="000000"/>
              </w:rPr>
              <w:t>202.966</w:t>
            </w:r>
          </w:p>
        </w:tc>
        <w:tc>
          <w:tcPr>
            <w:tcW w:w="2030" w:type="dxa"/>
            <w:tcBorders>
              <w:top w:val="single" w:sz="4" w:space="0" w:color="auto"/>
              <w:left w:val="single" w:sz="4" w:space="0" w:color="auto"/>
              <w:bottom w:val="single" w:sz="4" w:space="0" w:color="auto"/>
              <w:right w:val="single" w:sz="4" w:space="0" w:color="auto"/>
            </w:tcBorders>
            <w:hideMark/>
          </w:tcPr>
          <w:p w:rsidR="00FC38E7" w:rsidRDefault="00FC38E7" w:rsidP="00D35444">
            <w:pPr>
              <w:jc w:val="center"/>
              <w:rPr>
                <w:rFonts w:ascii="Arial" w:hAnsi="Arial" w:cs="Arial"/>
                <w:color w:val="000000"/>
              </w:rPr>
            </w:pPr>
            <w:r>
              <w:rPr>
                <w:rFonts w:ascii="Arial" w:hAnsi="Arial" w:cs="Arial"/>
                <w:color w:val="000000"/>
              </w:rPr>
              <w:t>52,4</w:t>
            </w:r>
          </w:p>
        </w:tc>
      </w:tr>
      <w:tr w:rsidR="00FC38E7" w:rsidTr="00D35444">
        <w:trPr>
          <w:trHeight w:val="245"/>
          <w:jc w:val="center"/>
        </w:trPr>
        <w:tc>
          <w:tcPr>
            <w:tcW w:w="29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both"/>
              <w:rPr>
                <w:rFonts w:ascii="Arial" w:hAnsi="Arial" w:cs="Arial"/>
                <w:color w:val="000000"/>
              </w:rPr>
            </w:pPr>
            <w:r>
              <w:rPr>
                <w:rFonts w:ascii="Arial" w:hAnsi="Arial" w:cs="Arial"/>
                <w:color w:val="000000"/>
              </w:rPr>
              <w:t xml:space="preserve">Hidrisoluri </w:t>
            </w:r>
          </w:p>
        </w:tc>
        <w:tc>
          <w:tcPr>
            <w:tcW w:w="1964" w:type="dxa"/>
            <w:tcBorders>
              <w:top w:val="single" w:sz="4" w:space="0" w:color="auto"/>
              <w:left w:val="single" w:sz="4" w:space="0" w:color="auto"/>
              <w:bottom w:val="single" w:sz="4" w:space="0" w:color="auto"/>
              <w:right w:val="single" w:sz="4" w:space="0" w:color="auto"/>
            </w:tcBorders>
            <w:hideMark/>
          </w:tcPr>
          <w:p w:rsidR="00FC38E7" w:rsidRDefault="00FC38E7" w:rsidP="00D35444">
            <w:pPr>
              <w:jc w:val="center"/>
              <w:rPr>
                <w:rFonts w:ascii="Arial" w:hAnsi="Arial" w:cs="Arial"/>
                <w:color w:val="000000"/>
              </w:rPr>
            </w:pPr>
            <w:r>
              <w:rPr>
                <w:rFonts w:ascii="Arial" w:hAnsi="Arial" w:cs="Arial"/>
                <w:color w:val="000000"/>
              </w:rPr>
              <w:t>36.477</w:t>
            </w:r>
          </w:p>
        </w:tc>
        <w:tc>
          <w:tcPr>
            <w:tcW w:w="2030" w:type="dxa"/>
            <w:tcBorders>
              <w:top w:val="single" w:sz="4" w:space="0" w:color="auto"/>
              <w:left w:val="single" w:sz="4" w:space="0" w:color="auto"/>
              <w:bottom w:val="single" w:sz="4" w:space="0" w:color="auto"/>
              <w:right w:val="single" w:sz="4" w:space="0" w:color="auto"/>
            </w:tcBorders>
            <w:hideMark/>
          </w:tcPr>
          <w:p w:rsidR="00FC38E7" w:rsidRDefault="00FC38E7" w:rsidP="00D35444">
            <w:pPr>
              <w:jc w:val="center"/>
              <w:rPr>
                <w:rFonts w:ascii="Arial" w:hAnsi="Arial" w:cs="Arial"/>
                <w:color w:val="000000"/>
              </w:rPr>
            </w:pPr>
            <w:r>
              <w:rPr>
                <w:rFonts w:ascii="Arial" w:hAnsi="Arial" w:cs="Arial"/>
                <w:color w:val="000000"/>
              </w:rPr>
              <w:t>9,4</w:t>
            </w:r>
          </w:p>
        </w:tc>
      </w:tr>
      <w:tr w:rsidR="00FC38E7" w:rsidTr="00D35444">
        <w:trPr>
          <w:trHeight w:val="226"/>
          <w:jc w:val="center"/>
        </w:trPr>
        <w:tc>
          <w:tcPr>
            <w:tcW w:w="29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both"/>
              <w:rPr>
                <w:rFonts w:ascii="Arial" w:hAnsi="Arial" w:cs="Arial"/>
                <w:color w:val="000000"/>
              </w:rPr>
            </w:pPr>
            <w:r>
              <w:rPr>
                <w:rFonts w:ascii="Arial" w:hAnsi="Arial" w:cs="Arial"/>
                <w:color w:val="000000"/>
              </w:rPr>
              <w:t xml:space="preserve">Salsodisoluri </w:t>
            </w:r>
          </w:p>
        </w:tc>
        <w:tc>
          <w:tcPr>
            <w:tcW w:w="1964" w:type="dxa"/>
            <w:tcBorders>
              <w:top w:val="single" w:sz="4" w:space="0" w:color="auto"/>
              <w:left w:val="single" w:sz="4" w:space="0" w:color="auto"/>
              <w:bottom w:val="single" w:sz="4" w:space="0" w:color="auto"/>
              <w:right w:val="single" w:sz="4" w:space="0" w:color="auto"/>
            </w:tcBorders>
            <w:hideMark/>
          </w:tcPr>
          <w:p w:rsidR="00FC38E7" w:rsidRDefault="00FC38E7" w:rsidP="00D35444">
            <w:pPr>
              <w:jc w:val="center"/>
              <w:rPr>
                <w:rFonts w:ascii="Arial" w:hAnsi="Arial" w:cs="Arial"/>
                <w:color w:val="000000"/>
              </w:rPr>
            </w:pPr>
            <w:r>
              <w:rPr>
                <w:rFonts w:ascii="Arial" w:hAnsi="Arial" w:cs="Arial"/>
                <w:color w:val="000000"/>
              </w:rPr>
              <w:t>15.863</w:t>
            </w:r>
          </w:p>
        </w:tc>
        <w:tc>
          <w:tcPr>
            <w:tcW w:w="2030" w:type="dxa"/>
            <w:tcBorders>
              <w:top w:val="single" w:sz="4" w:space="0" w:color="auto"/>
              <w:left w:val="single" w:sz="4" w:space="0" w:color="auto"/>
              <w:bottom w:val="single" w:sz="4" w:space="0" w:color="auto"/>
              <w:right w:val="single" w:sz="4" w:space="0" w:color="auto"/>
            </w:tcBorders>
            <w:hideMark/>
          </w:tcPr>
          <w:p w:rsidR="00FC38E7" w:rsidRDefault="00FC38E7" w:rsidP="00D35444">
            <w:pPr>
              <w:jc w:val="center"/>
              <w:rPr>
                <w:rFonts w:ascii="Arial" w:hAnsi="Arial" w:cs="Arial"/>
                <w:color w:val="000000"/>
              </w:rPr>
            </w:pPr>
            <w:r>
              <w:rPr>
                <w:rFonts w:ascii="Arial" w:hAnsi="Arial" w:cs="Arial"/>
                <w:color w:val="000000"/>
              </w:rPr>
              <w:t>4,1</w:t>
            </w:r>
          </w:p>
        </w:tc>
      </w:tr>
      <w:tr w:rsidR="00FC38E7" w:rsidTr="00D35444">
        <w:trPr>
          <w:trHeight w:val="226"/>
          <w:jc w:val="center"/>
        </w:trPr>
        <w:tc>
          <w:tcPr>
            <w:tcW w:w="29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both"/>
              <w:rPr>
                <w:rFonts w:ascii="Arial" w:hAnsi="Arial" w:cs="Arial"/>
                <w:color w:val="000000"/>
              </w:rPr>
            </w:pPr>
            <w:r>
              <w:rPr>
                <w:rFonts w:ascii="Arial" w:hAnsi="Arial" w:cs="Arial"/>
                <w:color w:val="000000"/>
              </w:rPr>
              <w:t xml:space="preserve">Antrisoluri </w:t>
            </w:r>
          </w:p>
        </w:tc>
        <w:tc>
          <w:tcPr>
            <w:tcW w:w="1964" w:type="dxa"/>
            <w:tcBorders>
              <w:top w:val="single" w:sz="4" w:space="0" w:color="auto"/>
              <w:left w:val="single" w:sz="4" w:space="0" w:color="auto"/>
              <w:bottom w:val="single" w:sz="4" w:space="0" w:color="auto"/>
              <w:right w:val="single" w:sz="4" w:space="0" w:color="auto"/>
            </w:tcBorders>
            <w:hideMark/>
          </w:tcPr>
          <w:p w:rsidR="00FC38E7" w:rsidRDefault="00FC38E7" w:rsidP="00D35444">
            <w:pPr>
              <w:jc w:val="center"/>
              <w:rPr>
                <w:rFonts w:ascii="Arial" w:hAnsi="Arial" w:cs="Arial"/>
                <w:color w:val="000000"/>
              </w:rPr>
            </w:pPr>
            <w:r>
              <w:rPr>
                <w:rFonts w:ascii="Arial" w:hAnsi="Arial" w:cs="Arial"/>
                <w:color w:val="000000"/>
              </w:rPr>
              <w:t>-</w:t>
            </w:r>
          </w:p>
        </w:tc>
        <w:tc>
          <w:tcPr>
            <w:tcW w:w="2030" w:type="dxa"/>
            <w:tcBorders>
              <w:top w:val="single" w:sz="4" w:space="0" w:color="auto"/>
              <w:left w:val="single" w:sz="4" w:space="0" w:color="auto"/>
              <w:bottom w:val="single" w:sz="4" w:space="0" w:color="auto"/>
              <w:right w:val="single" w:sz="4" w:space="0" w:color="auto"/>
            </w:tcBorders>
            <w:hideMark/>
          </w:tcPr>
          <w:p w:rsidR="00FC38E7" w:rsidRDefault="00FC38E7" w:rsidP="00D35444">
            <w:pPr>
              <w:jc w:val="center"/>
              <w:rPr>
                <w:rFonts w:ascii="Arial" w:hAnsi="Arial" w:cs="Arial"/>
                <w:color w:val="000000"/>
              </w:rPr>
            </w:pPr>
            <w:r>
              <w:rPr>
                <w:rFonts w:ascii="Arial" w:hAnsi="Arial" w:cs="Arial"/>
                <w:color w:val="000000"/>
              </w:rPr>
              <w:t>-</w:t>
            </w:r>
          </w:p>
        </w:tc>
      </w:tr>
      <w:tr w:rsidR="00FC38E7" w:rsidTr="00D35444">
        <w:trPr>
          <w:trHeight w:val="287"/>
          <w:jc w:val="center"/>
        </w:trPr>
        <w:tc>
          <w:tcPr>
            <w:tcW w:w="2950" w:type="dxa"/>
            <w:tcBorders>
              <w:top w:val="single" w:sz="4" w:space="0" w:color="auto"/>
              <w:left w:val="single" w:sz="4" w:space="0" w:color="auto"/>
              <w:bottom w:val="single" w:sz="4" w:space="0" w:color="auto"/>
              <w:right w:val="single" w:sz="4" w:space="0" w:color="auto"/>
            </w:tcBorders>
            <w:vAlign w:val="center"/>
            <w:hideMark/>
          </w:tcPr>
          <w:p w:rsidR="00FC38E7" w:rsidRDefault="00FC38E7" w:rsidP="00D35444">
            <w:pPr>
              <w:rPr>
                <w:rFonts w:ascii="Arial" w:hAnsi="Arial" w:cs="Arial"/>
                <w:color w:val="000000"/>
              </w:rPr>
            </w:pPr>
            <w:r>
              <w:rPr>
                <w:rFonts w:ascii="Arial" w:hAnsi="Arial" w:cs="Arial"/>
                <w:color w:val="000000"/>
              </w:rPr>
              <w:t xml:space="preserve"> TOTAL JUDEŢ</w:t>
            </w:r>
            <w:r w:rsidR="00D35444">
              <w:rPr>
                <w:rFonts w:ascii="Arial" w:hAnsi="Arial" w:cs="Arial"/>
                <w:color w:val="000000"/>
              </w:rPr>
              <w:t xml:space="preserve"> BRĂILA</w:t>
            </w:r>
          </w:p>
        </w:tc>
        <w:tc>
          <w:tcPr>
            <w:tcW w:w="1964" w:type="dxa"/>
            <w:tcBorders>
              <w:top w:val="single" w:sz="4" w:space="0" w:color="auto"/>
              <w:left w:val="single" w:sz="4" w:space="0" w:color="auto"/>
              <w:bottom w:val="single" w:sz="4" w:space="0" w:color="auto"/>
              <w:right w:val="single" w:sz="4" w:space="0" w:color="auto"/>
            </w:tcBorders>
            <w:hideMark/>
          </w:tcPr>
          <w:p w:rsidR="00FC38E7" w:rsidRDefault="00FC38E7" w:rsidP="00D35444">
            <w:pPr>
              <w:jc w:val="center"/>
              <w:rPr>
                <w:rFonts w:ascii="Arial" w:hAnsi="Arial" w:cs="Arial"/>
                <w:b/>
                <w:color w:val="000000"/>
              </w:rPr>
            </w:pPr>
            <w:r>
              <w:rPr>
                <w:rFonts w:ascii="Arial" w:hAnsi="Arial" w:cs="Arial"/>
                <w:b/>
                <w:color w:val="000000"/>
              </w:rPr>
              <w:t>387.598</w:t>
            </w:r>
          </w:p>
        </w:tc>
        <w:tc>
          <w:tcPr>
            <w:tcW w:w="2030" w:type="dxa"/>
            <w:tcBorders>
              <w:top w:val="single" w:sz="4" w:space="0" w:color="auto"/>
              <w:left w:val="single" w:sz="4" w:space="0" w:color="auto"/>
              <w:bottom w:val="single" w:sz="4" w:space="0" w:color="auto"/>
              <w:right w:val="single" w:sz="4" w:space="0" w:color="auto"/>
            </w:tcBorders>
            <w:hideMark/>
          </w:tcPr>
          <w:p w:rsidR="00FC38E7" w:rsidRDefault="00FC38E7" w:rsidP="00D35444">
            <w:pPr>
              <w:jc w:val="center"/>
              <w:rPr>
                <w:rFonts w:ascii="Arial" w:hAnsi="Arial" w:cs="Arial"/>
                <w:b/>
                <w:color w:val="000000"/>
              </w:rPr>
            </w:pPr>
            <w:r>
              <w:rPr>
                <w:rFonts w:ascii="Arial" w:hAnsi="Arial" w:cs="Arial"/>
                <w:b/>
                <w:color w:val="000000"/>
              </w:rPr>
              <w:t>100</w:t>
            </w:r>
          </w:p>
        </w:tc>
      </w:tr>
    </w:tbl>
    <w:p w:rsidR="00FC38E7" w:rsidRDefault="00FC38E7" w:rsidP="00FC38E7">
      <w:pPr>
        <w:jc w:val="both"/>
        <w:rPr>
          <w:rFonts w:ascii="Arial" w:hAnsi="Arial" w:cs="Arial"/>
          <w:color w:val="000000"/>
        </w:rPr>
      </w:pPr>
    </w:p>
    <w:p w:rsidR="00FC38E7" w:rsidRPr="00153C90" w:rsidRDefault="00FC38E7" w:rsidP="00FC38E7">
      <w:pPr>
        <w:jc w:val="both"/>
        <w:rPr>
          <w:rFonts w:ascii="Arial" w:hAnsi="Arial" w:cs="Arial"/>
        </w:rPr>
      </w:pPr>
      <w:r w:rsidRPr="00153C90">
        <w:rPr>
          <w:rFonts w:ascii="Arial" w:hAnsi="Arial" w:cs="Arial"/>
          <w:b/>
        </w:rPr>
        <w:t>4.1.2.2. Repartiţia terenurilor pe clase de pretabilitate</w:t>
      </w:r>
    </w:p>
    <w:p w:rsidR="00FC38E7" w:rsidRPr="007B38E0" w:rsidRDefault="00FC38E7" w:rsidP="00FC38E7">
      <w:pPr>
        <w:ind w:firstLine="737"/>
        <w:jc w:val="both"/>
        <w:rPr>
          <w:rFonts w:ascii="Arial" w:hAnsi="Arial" w:cs="Arial"/>
        </w:rPr>
      </w:pPr>
      <w:r w:rsidRPr="007B38E0">
        <w:rPr>
          <w:rFonts w:ascii="Arial" w:hAnsi="Arial" w:cs="Arial"/>
        </w:rPr>
        <w:t>Unitatea de pretabilitate reprezintă arealul rezultat din gruparea unităţilor de teren conform unui anumit set de caracteristici specifice, în vederea stabilirii categoriilor de folosinţă.</w:t>
      </w:r>
    </w:p>
    <w:p w:rsidR="00FC38E7" w:rsidRPr="007B38E0" w:rsidRDefault="00FC38E7" w:rsidP="00FC38E7">
      <w:pPr>
        <w:ind w:firstLine="737"/>
        <w:jc w:val="both"/>
        <w:rPr>
          <w:rFonts w:ascii="Arial" w:hAnsi="Arial" w:cs="Arial"/>
          <w:lang w:val="it-IT"/>
        </w:rPr>
      </w:pPr>
      <w:r w:rsidRPr="007B38E0">
        <w:rPr>
          <w:rFonts w:ascii="Arial" w:hAnsi="Arial" w:cs="Arial"/>
        </w:rPr>
        <w:t xml:space="preserve">Calitatea terenurilor agricole este determinată atât de fertilitatea solului cât şi de modul de manifestare al celorlalţi factori de mediu faţă de plante. </w:t>
      </w:r>
      <w:r w:rsidRPr="007B38E0">
        <w:rPr>
          <w:rFonts w:ascii="Arial" w:hAnsi="Arial" w:cs="Arial"/>
          <w:lang w:val="it-IT"/>
        </w:rPr>
        <w:t xml:space="preserve">Din acest punct de vedere, terenurile agricole se grupează în cinci clase de calitate diferenţiate după nota medie de bonitare (clasa I: 81 -100 puncte; clasa a II-a: 61 – 80 puncte, clasa a III-a: 41 – 60 puncte, clasa a IV-a: 21 – 40 puncte, clasa a V-a: 1 – 20 puncte). Clasele de calitate a terenurilor stabilesc pretabilitatea acestora pentru folosinţele agricole. Din punct de vedere al calităţii, pe baza notelor de bonitare, încadrarea terenurilor agricole din judeţul Brăila, pe clase de pretabilitate, se prezintă astfel (conform informaţiilor transmise de Direcţia pentru Agricultură Judeţeană Brăila):    </w:t>
      </w:r>
    </w:p>
    <w:p w:rsidR="00FC38E7" w:rsidRDefault="00FC38E7" w:rsidP="00FC38E7">
      <w:pPr>
        <w:pStyle w:val="BodyTextIndent"/>
        <w:spacing w:after="0" w:line="240" w:lineRule="auto"/>
        <w:ind w:left="1474"/>
        <w:jc w:val="both"/>
        <w:rPr>
          <w:rFonts w:ascii="Arial" w:hAnsi="Arial" w:cs="Arial"/>
          <w:b/>
          <w:color w:val="00B050"/>
          <w:sz w:val="24"/>
          <w:szCs w:val="24"/>
          <w:lang w:val="it-IT"/>
        </w:rPr>
      </w:pPr>
    </w:p>
    <w:p w:rsidR="00FC38E7" w:rsidRPr="007B38E0" w:rsidRDefault="00FC38E7" w:rsidP="00FC38E7">
      <w:pPr>
        <w:pStyle w:val="BodyTextIndent"/>
        <w:spacing w:after="0" w:line="240" w:lineRule="auto"/>
        <w:jc w:val="both"/>
        <w:rPr>
          <w:rFonts w:ascii="Arial" w:hAnsi="Arial" w:cs="Arial"/>
          <w:b/>
          <w:sz w:val="24"/>
          <w:szCs w:val="24"/>
        </w:rPr>
      </w:pPr>
      <w:r w:rsidRPr="007B38E0">
        <w:rPr>
          <w:rFonts w:ascii="Arial" w:hAnsi="Arial" w:cs="Arial"/>
          <w:b/>
          <w:sz w:val="24"/>
          <w:szCs w:val="24"/>
        </w:rPr>
        <w:t>Tabelul 4.1.2.2. Repartiţia terenurilor pe clase de pretabilitate în judeţul Brăila</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1003"/>
        <w:gridCol w:w="723"/>
        <w:gridCol w:w="884"/>
        <w:gridCol w:w="1017"/>
        <w:gridCol w:w="1437"/>
        <w:gridCol w:w="884"/>
        <w:gridCol w:w="884"/>
        <w:gridCol w:w="443"/>
        <w:gridCol w:w="1510"/>
      </w:tblGrid>
      <w:tr w:rsidR="00FC38E7" w:rsidRPr="007B38E0" w:rsidTr="00FC38E7">
        <w:tc>
          <w:tcPr>
            <w:tcW w:w="696"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t xml:space="preserve">Nr. </w:t>
            </w:r>
            <w:r w:rsidRPr="007B38E0">
              <w:rPr>
                <w:rFonts w:ascii="Arial" w:hAnsi="Arial" w:cs="Arial"/>
                <w:b/>
              </w:rPr>
              <w:lastRenderedPageBreak/>
              <w:t>crt.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lastRenderedPageBreak/>
              <w:t>Specif.</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t>U.M.</w:t>
            </w:r>
          </w:p>
        </w:tc>
        <w:tc>
          <w:tcPr>
            <w:tcW w:w="0" w:type="auto"/>
            <w:gridSpan w:val="7"/>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t>Clase de bonitate ale solurilor</w:t>
            </w:r>
          </w:p>
        </w:tc>
      </w:tr>
      <w:tr w:rsidR="00FC38E7" w:rsidRPr="007B38E0" w:rsidTr="00FC38E7">
        <w:tc>
          <w:tcPr>
            <w:tcW w:w="0" w:type="auto"/>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t>I</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t>II</w:t>
            </w:r>
          </w:p>
        </w:tc>
        <w:tc>
          <w:tcPr>
            <w:tcW w:w="1437" w:type="dxa"/>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t>III</w:t>
            </w:r>
          </w:p>
        </w:tc>
        <w:tc>
          <w:tcPr>
            <w:tcW w:w="884" w:type="dxa"/>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t>IV</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t>V</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t>VI</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t xml:space="preserve">Total cartat </w:t>
            </w:r>
          </w:p>
          <w:p w:rsidR="00FC38E7" w:rsidRPr="007B38E0" w:rsidRDefault="00FC38E7">
            <w:pPr>
              <w:jc w:val="both"/>
              <w:rPr>
                <w:rFonts w:ascii="Arial" w:hAnsi="Arial" w:cs="Arial"/>
                <w:b/>
              </w:rPr>
            </w:pPr>
            <w:r w:rsidRPr="007B38E0">
              <w:rPr>
                <w:rFonts w:ascii="Arial" w:hAnsi="Arial" w:cs="Arial"/>
                <w:b/>
              </w:rPr>
              <w:t>(ha)</w:t>
            </w:r>
          </w:p>
        </w:tc>
      </w:tr>
      <w:tr w:rsidR="00FC38E7" w:rsidRPr="007B38E0" w:rsidTr="00FC38E7">
        <w:tc>
          <w:tcPr>
            <w:tcW w:w="696"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Arabil</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ha</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24230</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146194</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131086</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35384</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13968</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3502862</w:t>
            </w:r>
          </w:p>
        </w:tc>
      </w:tr>
      <w:tr w:rsidR="00FC38E7" w:rsidRPr="007B38E0" w:rsidTr="00FC38E7">
        <w:tc>
          <w:tcPr>
            <w:tcW w:w="696"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Păşuni</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ha</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10</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2346</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11417</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1611</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15342</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31538</w:t>
            </w:r>
          </w:p>
        </w:tc>
      </w:tr>
      <w:tr w:rsidR="00FC38E7" w:rsidRPr="007B38E0" w:rsidTr="00FC38E7">
        <w:tc>
          <w:tcPr>
            <w:tcW w:w="696"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3.</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Vii</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ha</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247</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1715</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1437</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1131</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30</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4560</w:t>
            </w:r>
          </w:p>
        </w:tc>
      </w:tr>
      <w:tr w:rsidR="00FC38E7" w:rsidRPr="007B38E0" w:rsidTr="00FC38E7">
        <w:tc>
          <w:tcPr>
            <w:tcW w:w="696"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4.</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Livezi</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ha</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293</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315</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27</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638</w:t>
            </w:r>
          </w:p>
        </w:tc>
      </w:tr>
      <w:tr w:rsidR="00FC38E7" w:rsidRPr="007B38E0" w:rsidTr="00FC38E7">
        <w:tc>
          <w:tcPr>
            <w:tcW w:w="696" w:type="dxa"/>
            <w:tcBorders>
              <w:top w:val="single" w:sz="4" w:space="0" w:color="auto"/>
              <w:left w:val="single" w:sz="4" w:space="0" w:color="auto"/>
              <w:bottom w:val="single" w:sz="4" w:space="0" w:color="auto"/>
              <w:right w:val="single" w:sz="4" w:space="0" w:color="auto"/>
            </w:tcBorders>
          </w:tcPr>
          <w:p w:rsidR="00FC38E7" w:rsidRPr="007B38E0" w:rsidRDefault="00FC38E7">
            <w:pPr>
              <w:jc w:val="both"/>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b/>
              </w:rPr>
            </w:pPr>
            <w:r w:rsidRPr="007B38E0">
              <w:rPr>
                <w:rFonts w:ascii="Arial" w:hAnsi="Arial" w:cs="Arial"/>
                <w:b/>
              </w:rPr>
              <w:t>Total</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b/>
              </w:rPr>
            </w:pPr>
            <w:r w:rsidRPr="007B38E0">
              <w:rPr>
                <w:rFonts w:ascii="Arial" w:hAnsi="Arial" w:cs="Arial"/>
                <w:b/>
              </w:rPr>
              <w:t>ha</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b/>
              </w:rPr>
            </w:pPr>
            <w:r w:rsidRPr="007B38E0">
              <w:rPr>
                <w:rFonts w:ascii="Arial" w:hAnsi="Arial" w:cs="Arial"/>
                <w:b/>
              </w:rPr>
              <w:t>24489</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b/>
              </w:rPr>
            </w:pPr>
            <w:r w:rsidRPr="007B38E0">
              <w:rPr>
                <w:rFonts w:ascii="Arial" w:hAnsi="Arial" w:cs="Arial"/>
                <w:b/>
              </w:rPr>
              <w:t>150548</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b/>
              </w:rPr>
            </w:pPr>
            <w:r w:rsidRPr="007B38E0">
              <w:rPr>
                <w:rFonts w:ascii="Arial" w:hAnsi="Arial" w:cs="Arial"/>
                <w:b/>
              </w:rPr>
              <w:t>144255</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b/>
              </w:rPr>
            </w:pPr>
            <w:r w:rsidRPr="007B38E0">
              <w:rPr>
                <w:rFonts w:ascii="Arial" w:hAnsi="Arial" w:cs="Arial"/>
                <w:b/>
              </w:rPr>
              <w:t>38503</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b/>
              </w:rPr>
            </w:pPr>
            <w:r w:rsidRPr="007B38E0">
              <w:rPr>
                <w:rFonts w:ascii="Arial" w:hAnsi="Arial" w:cs="Arial"/>
                <w:b/>
              </w:rPr>
              <w:t>29955</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b/>
              </w:rPr>
            </w:pPr>
            <w:r w:rsidRPr="007B38E0">
              <w:rPr>
                <w:rFonts w:ascii="Arial" w:hAnsi="Arial" w:cs="Arial"/>
                <w:b/>
              </w:rPr>
              <w:t>-</w:t>
            </w:r>
          </w:p>
        </w:tc>
        <w:tc>
          <w:tcPr>
            <w:tcW w:w="0" w:type="auto"/>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b/>
              </w:rPr>
            </w:pPr>
            <w:r w:rsidRPr="007B38E0">
              <w:rPr>
                <w:rFonts w:ascii="Arial" w:hAnsi="Arial" w:cs="Arial"/>
                <w:b/>
              </w:rPr>
              <w:t>387598</w:t>
            </w:r>
          </w:p>
        </w:tc>
      </w:tr>
    </w:tbl>
    <w:p w:rsidR="00FC38E7" w:rsidRDefault="00FC38E7" w:rsidP="00FC38E7">
      <w:pPr>
        <w:tabs>
          <w:tab w:val="left" w:pos="2160"/>
          <w:tab w:val="left" w:leader="dot" w:pos="8820"/>
        </w:tabs>
        <w:ind w:left="1980" w:right="360"/>
        <w:jc w:val="both"/>
        <w:rPr>
          <w:rFonts w:ascii="Arial" w:hAnsi="Arial" w:cs="Arial"/>
          <w:color w:val="00B050"/>
          <w:lang w:val="ro-RO"/>
        </w:rPr>
      </w:pPr>
    </w:p>
    <w:p w:rsidR="00FC38E7" w:rsidRPr="00153C90" w:rsidRDefault="00FC38E7" w:rsidP="00ED3802">
      <w:pPr>
        <w:numPr>
          <w:ilvl w:val="2"/>
          <w:numId w:val="60"/>
        </w:numPr>
        <w:tabs>
          <w:tab w:val="left" w:leader="dot" w:pos="8820"/>
        </w:tabs>
        <w:ind w:right="360"/>
        <w:jc w:val="both"/>
        <w:rPr>
          <w:rFonts w:ascii="Arial" w:hAnsi="Arial" w:cs="Arial"/>
          <w:b/>
          <w:lang w:val="it-IT"/>
        </w:rPr>
      </w:pPr>
      <w:r w:rsidRPr="00153C90">
        <w:rPr>
          <w:rFonts w:ascii="Arial" w:hAnsi="Arial" w:cs="Arial"/>
          <w:b/>
          <w:lang w:val="it-IT"/>
        </w:rPr>
        <w:t xml:space="preserve">Presiuni </w:t>
      </w:r>
      <w:r w:rsidR="00153C90">
        <w:rPr>
          <w:rFonts w:ascii="Arial" w:hAnsi="Arial" w:cs="Arial"/>
          <w:b/>
          <w:lang w:val="it-IT"/>
        </w:rPr>
        <w:t xml:space="preserve">ale unor factori </w:t>
      </w:r>
      <w:r w:rsidRPr="00153C90">
        <w:rPr>
          <w:rFonts w:ascii="Arial" w:hAnsi="Arial" w:cs="Arial"/>
          <w:b/>
          <w:lang w:val="it-IT"/>
        </w:rPr>
        <w:t xml:space="preserve">asupra stării de calitate a solurilor din </w:t>
      </w:r>
      <w:r w:rsidR="00113A83" w:rsidRPr="00153C90">
        <w:rPr>
          <w:rFonts w:ascii="Arial" w:hAnsi="Arial" w:cs="Arial"/>
          <w:b/>
          <w:lang w:val="it-IT"/>
        </w:rPr>
        <w:t>j</w:t>
      </w:r>
      <w:r w:rsidRPr="00153C90">
        <w:rPr>
          <w:rFonts w:ascii="Arial" w:hAnsi="Arial" w:cs="Arial"/>
          <w:b/>
          <w:lang w:val="it-IT"/>
        </w:rPr>
        <w:t>ude</w:t>
      </w:r>
      <w:r w:rsidRPr="00153C90">
        <w:rPr>
          <w:rFonts w:ascii="Arial" w:hAnsi="Tahoma" w:cs="Arial"/>
          <w:b/>
          <w:lang w:val="it-IT"/>
        </w:rPr>
        <w:t>ț</w:t>
      </w:r>
      <w:r w:rsidRPr="00153C90">
        <w:rPr>
          <w:rFonts w:ascii="Arial" w:hAnsi="Arial" w:cs="Arial"/>
          <w:b/>
          <w:lang w:val="it-IT"/>
        </w:rPr>
        <w:t>ul Brăila</w:t>
      </w:r>
    </w:p>
    <w:p w:rsidR="0038664F" w:rsidRDefault="0038664F" w:rsidP="00FC38E7">
      <w:pPr>
        <w:jc w:val="both"/>
        <w:rPr>
          <w:rFonts w:ascii="Arial" w:hAnsi="Arial" w:cs="Arial"/>
          <w:b/>
          <w:lang w:val="it-IT"/>
        </w:rPr>
      </w:pPr>
    </w:p>
    <w:p w:rsidR="00FC38E7" w:rsidRPr="0038664F" w:rsidRDefault="00FC38E7" w:rsidP="00FC38E7">
      <w:pPr>
        <w:jc w:val="both"/>
        <w:rPr>
          <w:rFonts w:ascii="Arial" w:hAnsi="Arial" w:cs="Arial"/>
          <w:b/>
          <w:lang w:val="it-IT"/>
        </w:rPr>
      </w:pPr>
      <w:r w:rsidRPr="0038664F">
        <w:rPr>
          <w:rFonts w:ascii="Arial" w:hAnsi="Arial" w:cs="Arial"/>
          <w:b/>
          <w:lang w:val="it-IT"/>
        </w:rPr>
        <w:t xml:space="preserve">Utilizarea îngrăşămintelor </w:t>
      </w:r>
    </w:p>
    <w:p w:rsidR="00FC38E7" w:rsidRPr="007B38E0" w:rsidRDefault="00FC38E7" w:rsidP="00FC38E7">
      <w:pPr>
        <w:pStyle w:val="BodyTextIndent2BodyTextIndent2Char"/>
        <w:ind w:left="0" w:firstLine="720"/>
        <w:rPr>
          <w:rFonts w:ascii="Arial" w:hAnsi="Arial" w:cs="Arial"/>
          <w:sz w:val="24"/>
          <w:szCs w:val="24"/>
        </w:rPr>
      </w:pPr>
      <w:r w:rsidRPr="007B38E0">
        <w:rPr>
          <w:rFonts w:ascii="Arial" w:hAnsi="Arial" w:cs="Arial"/>
          <w:sz w:val="24"/>
          <w:szCs w:val="24"/>
        </w:rPr>
        <w:t>Îngrăşămintele de orice natură, aplicate în mod raţional, ocupă un loc prioritar pentru menţinerea şi sporirea fertilităţii solului, pentru creşterea producţiilor agricole. În cazul în care sunt folosite fără a se lua în considerare natura solurilor, condiţiile meteorologice concrete şi necesităţile plantelor, pot provoca dereglarea echilibrului ecologic.</w:t>
      </w:r>
    </w:p>
    <w:p w:rsidR="00FC38E7" w:rsidRPr="007B38E0" w:rsidRDefault="00FC38E7" w:rsidP="00FC38E7">
      <w:pPr>
        <w:jc w:val="both"/>
        <w:rPr>
          <w:rFonts w:ascii="Arial" w:hAnsi="Arial" w:cs="Arial"/>
          <w:lang w:val="ro-RO"/>
        </w:rPr>
      </w:pPr>
    </w:p>
    <w:p w:rsidR="00FC38E7" w:rsidRPr="007B38E0" w:rsidRDefault="00FC38E7" w:rsidP="00FC38E7">
      <w:pPr>
        <w:ind w:left="2160"/>
        <w:jc w:val="both"/>
        <w:rPr>
          <w:rFonts w:ascii="Arial" w:hAnsi="Arial" w:cs="Arial"/>
          <w:b/>
          <w:lang w:val="pt-BR"/>
        </w:rPr>
      </w:pPr>
      <w:r w:rsidRPr="007B38E0">
        <w:rPr>
          <w:rFonts w:ascii="Arial" w:hAnsi="Arial" w:cs="Arial"/>
          <w:b/>
          <w:lang w:val="pt-BR"/>
        </w:rPr>
        <w:t>Tabelul 4.1.3.1 Utilizarea îngrăşămintelor în anii 2007-2013</w:t>
      </w:r>
    </w:p>
    <w:tbl>
      <w:tblPr>
        <w:tblpPr w:leftFromText="180" w:rightFromText="180" w:vertAnchor="text" w:horzAnchor="page" w:tblpX="2063"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5"/>
        <w:gridCol w:w="993"/>
        <w:gridCol w:w="1001"/>
        <w:gridCol w:w="932"/>
        <w:gridCol w:w="1071"/>
        <w:gridCol w:w="1070"/>
        <w:gridCol w:w="1124"/>
        <w:gridCol w:w="1710"/>
      </w:tblGrid>
      <w:tr w:rsidR="00FC38E7" w:rsidRPr="007B38E0" w:rsidTr="00FC38E7">
        <w:tc>
          <w:tcPr>
            <w:tcW w:w="95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tabs>
                <w:tab w:val="left" w:pos="770"/>
                <w:tab w:val="left" w:pos="3801"/>
              </w:tabs>
              <w:jc w:val="both"/>
              <w:rPr>
                <w:rFonts w:ascii="Arial" w:hAnsi="Arial" w:cs="Arial"/>
                <w:b/>
              </w:rPr>
            </w:pPr>
            <w:r w:rsidRPr="007B38E0">
              <w:rPr>
                <w:rFonts w:ascii="Arial" w:hAnsi="Arial" w:cs="Arial"/>
                <w:b/>
              </w:rPr>
              <w:t>Anul</w:t>
            </w:r>
          </w:p>
        </w:tc>
        <w:tc>
          <w:tcPr>
            <w:tcW w:w="3997" w:type="dxa"/>
            <w:gridSpan w:val="4"/>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tabs>
                <w:tab w:val="left" w:pos="770"/>
                <w:tab w:val="left" w:pos="3801"/>
              </w:tabs>
              <w:jc w:val="both"/>
              <w:rPr>
                <w:rFonts w:ascii="Arial" w:hAnsi="Arial" w:cs="Arial"/>
                <w:b/>
              </w:rPr>
            </w:pPr>
            <w:r w:rsidRPr="007B38E0">
              <w:rPr>
                <w:rFonts w:ascii="Arial" w:hAnsi="Arial" w:cs="Arial"/>
                <w:b/>
              </w:rPr>
              <w:t>Îngrăşăminte chimice folosite</w:t>
            </w:r>
          </w:p>
          <w:p w:rsidR="00FC38E7" w:rsidRPr="007B38E0" w:rsidRDefault="00FC38E7">
            <w:pPr>
              <w:tabs>
                <w:tab w:val="left" w:pos="770"/>
                <w:tab w:val="left" w:pos="3801"/>
              </w:tabs>
              <w:jc w:val="both"/>
              <w:rPr>
                <w:rFonts w:ascii="Arial" w:hAnsi="Arial" w:cs="Arial"/>
                <w:b/>
              </w:rPr>
            </w:pPr>
            <w:r w:rsidRPr="007B38E0">
              <w:rPr>
                <w:rFonts w:ascii="Arial" w:hAnsi="Arial" w:cs="Arial"/>
                <w:b/>
              </w:rPr>
              <w:t>(tone substanţă activă)</w:t>
            </w:r>
          </w:p>
        </w:tc>
        <w:tc>
          <w:tcPr>
            <w:tcW w:w="219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tabs>
                <w:tab w:val="left" w:pos="770"/>
                <w:tab w:val="left" w:pos="3801"/>
              </w:tabs>
              <w:jc w:val="both"/>
              <w:rPr>
                <w:rFonts w:ascii="Arial" w:hAnsi="Arial" w:cs="Arial"/>
                <w:b/>
              </w:rPr>
            </w:pPr>
            <w:r w:rsidRPr="007B38E0">
              <w:rPr>
                <w:rFonts w:ascii="Arial" w:hAnsi="Arial" w:cs="Arial"/>
                <w:b/>
              </w:rPr>
              <w:t>N+P2O5+K2O</w:t>
            </w:r>
          </w:p>
          <w:p w:rsidR="00FC38E7" w:rsidRPr="007B38E0" w:rsidRDefault="00FC38E7">
            <w:pPr>
              <w:tabs>
                <w:tab w:val="left" w:pos="770"/>
                <w:tab w:val="left" w:pos="3801"/>
              </w:tabs>
              <w:jc w:val="both"/>
              <w:rPr>
                <w:rFonts w:ascii="Arial" w:hAnsi="Arial" w:cs="Arial"/>
                <w:b/>
              </w:rPr>
            </w:pPr>
            <w:r w:rsidRPr="007B38E0">
              <w:rPr>
                <w:rFonts w:ascii="Arial" w:hAnsi="Arial" w:cs="Arial"/>
                <w:b/>
              </w:rPr>
              <w:t>( kg/ha )</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tabs>
                <w:tab w:val="left" w:pos="770"/>
                <w:tab w:val="left" w:pos="3801"/>
              </w:tabs>
              <w:jc w:val="both"/>
              <w:rPr>
                <w:rFonts w:ascii="Arial" w:hAnsi="Arial" w:cs="Arial"/>
                <w:b/>
              </w:rPr>
            </w:pPr>
            <w:r w:rsidRPr="007B38E0">
              <w:rPr>
                <w:rFonts w:ascii="Arial" w:hAnsi="Arial" w:cs="Arial"/>
                <w:b/>
              </w:rPr>
              <w:t>Îngrăşăminte</w:t>
            </w:r>
          </w:p>
          <w:p w:rsidR="00FC38E7" w:rsidRPr="007B38E0" w:rsidRDefault="00FC38E7">
            <w:pPr>
              <w:tabs>
                <w:tab w:val="left" w:pos="770"/>
                <w:tab w:val="left" w:pos="3801"/>
              </w:tabs>
              <w:jc w:val="both"/>
              <w:rPr>
                <w:rFonts w:ascii="Arial" w:hAnsi="Arial" w:cs="Arial"/>
                <w:b/>
              </w:rPr>
            </w:pPr>
            <w:r w:rsidRPr="007B38E0">
              <w:rPr>
                <w:rFonts w:ascii="Arial" w:hAnsi="Arial" w:cs="Arial"/>
                <w:b/>
              </w:rPr>
              <w:t>organice</w:t>
            </w:r>
          </w:p>
          <w:p w:rsidR="00FC38E7" w:rsidRPr="007B38E0" w:rsidRDefault="00FC38E7">
            <w:pPr>
              <w:tabs>
                <w:tab w:val="left" w:pos="770"/>
                <w:tab w:val="left" w:pos="3801"/>
              </w:tabs>
              <w:jc w:val="both"/>
              <w:rPr>
                <w:rFonts w:ascii="Arial" w:hAnsi="Arial" w:cs="Arial"/>
              </w:rPr>
            </w:pPr>
            <w:r w:rsidRPr="007B38E0">
              <w:rPr>
                <w:rFonts w:ascii="Arial" w:hAnsi="Arial" w:cs="Arial"/>
                <w:b/>
              </w:rPr>
              <w:t>(tone)</w:t>
            </w:r>
          </w:p>
        </w:tc>
      </w:tr>
      <w:tr w:rsidR="00FC38E7" w:rsidRPr="007B38E0" w:rsidTr="00FC38E7">
        <w:tc>
          <w:tcPr>
            <w:tcW w:w="0" w:type="auto"/>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b/>
              </w:rPr>
            </w:pP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t>N</w:t>
            </w:r>
          </w:p>
        </w:tc>
        <w:tc>
          <w:tcPr>
            <w:tcW w:w="1001" w:type="dxa"/>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t>P2O5</w:t>
            </w:r>
          </w:p>
        </w:tc>
        <w:tc>
          <w:tcPr>
            <w:tcW w:w="932" w:type="dxa"/>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t>K2O</w:t>
            </w:r>
          </w:p>
        </w:tc>
        <w:tc>
          <w:tcPr>
            <w:tcW w:w="1071" w:type="dxa"/>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t>Total</w:t>
            </w:r>
          </w:p>
        </w:tc>
        <w:tc>
          <w:tcPr>
            <w:tcW w:w="1070" w:type="dxa"/>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t>Arabil</w:t>
            </w:r>
          </w:p>
        </w:tc>
        <w:tc>
          <w:tcPr>
            <w:tcW w:w="1124" w:type="dxa"/>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t>Agricol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rPr>
            </w:pPr>
          </w:p>
        </w:tc>
      </w:tr>
      <w:tr w:rsidR="00FC38E7" w:rsidRPr="007B38E0" w:rsidTr="00FC38E7">
        <w:tc>
          <w:tcPr>
            <w:tcW w:w="955"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2007</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8.528</w:t>
            </w:r>
          </w:p>
        </w:tc>
        <w:tc>
          <w:tcPr>
            <w:tcW w:w="1001"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5.025</w:t>
            </w:r>
          </w:p>
        </w:tc>
        <w:tc>
          <w:tcPr>
            <w:tcW w:w="93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0</w:t>
            </w:r>
          </w:p>
        </w:tc>
        <w:tc>
          <w:tcPr>
            <w:tcW w:w="1071"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13.553</w:t>
            </w:r>
          </w:p>
        </w:tc>
        <w:tc>
          <w:tcPr>
            <w:tcW w:w="107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55,43</w:t>
            </w:r>
          </w:p>
        </w:tc>
        <w:tc>
          <w:tcPr>
            <w:tcW w:w="112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0</w:t>
            </w:r>
          </w:p>
        </w:tc>
        <w:tc>
          <w:tcPr>
            <w:tcW w:w="171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314.200</w:t>
            </w:r>
          </w:p>
        </w:tc>
      </w:tr>
      <w:tr w:rsidR="00FC38E7" w:rsidRPr="007B38E0" w:rsidTr="00FC38E7">
        <w:tc>
          <w:tcPr>
            <w:tcW w:w="955"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2008</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6.886</w:t>
            </w:r>
          </w:p>
        </w:tc>
        <w:tc>
          <w:tcPr>
            <w:tcW w:w="1001"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2.215</w:t>
            </w:r>
          </w:p>
        </w:tc>
        <w:tc>
          <w:tcPr>
            <w:tcW w:w="93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0</w:t>
            </w:r>
          </w:p>
        </w:tc>
        <w:tc>
          <w:tcPr>
            <w:tcW w:w="1071"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9.099</w:t>
            </w:r>
          </w:p>
        </w:tc>
        <w:tc>
          <w:tcPr>
            <w:tcW w:w="107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37,21</w:t>
            </w:r>
          </w:p>
        </w:tc>
        <w:tc>
          <w:tcPr>
            <w:tcW w:w="112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0</w:t>
            </w:r>
          </w:p>
        </w:tc>
        <w:tc>
          <w:tcPr>
            <w:tcW w:w="171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403.300</w:t>
            </w:r>
          </w:p>
        </w:tc>
      </w:tr>
      <w:tr w:rsidR="00FC38E7" w:rsidRPr="007B38E0" w:rsidTr="00FC38E7">
        <w:tc>
          <w:tcPr>
            <w:tcW w:w="955"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2009</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5.589</w:t>
            </w:r>
          </w:p>
        </w:tc>
        <w:tc>
          <w:tcPr>
            <w:tcW w:w="1001"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4.588</w:t>
            </w:r>
          </w:p>
        </w:tc>
        <w:tc>
          <w:tcPr>
            <w:tcW w:w="93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0</w:t>
            </w:r>
          </w:p>
        </w:tc>
        <w:tc>
          <w:tcPr>
            <w:tcW w:w="1071"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10.177</w:t>
            </w:r>
          </w:p>
        </w:tc>
        <w:tc>
          <w:tcPr>
            <w:tcW w:w="107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41,62</w:t>
            </w:r>
          </w:p>
        </w:tc>
        <w:tc>
          <w:tcPr>
            <w:tcW w:w="112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0</w:t>
            </w:r>
          </w:p>
        </w:tc>
        <w:tc>
          <w:tcPr>
            <w:tcW w:w="171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841.500</w:t>
            </w:r>
          </w:p>
        </w:tc>
      </w:tr>
      <w:tr w:rsidR="00FC38E7" w:rsidRPr="007B38E0" w:rsidTr="00FC38E7">
        <w:tc>
          <w:tcPr>
            <w:tcW w:w="955"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2010</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5.237</w:t>
            </w:r>
          </w:p>
        </w:tc>
        <w:tc>
          <w:tcPr>
            <w:tcW w:w="1001"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4.173</w:t>
            </w:r>
          </w:p>
        </w:tc>
        <w:tc>
          <w:tcPr>
            <w:tcW w:w="93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0</w:t>
            </w:r>
          </w:p>
        </w:tc>
        <w:tc>
          <w:tcPr>
            <w:tcW w:w="1071"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9.410</w:t>
            </w:r>
          </w:p>
        </w:tc>
        <w:tc>
          <w:tcPr>
            <w:tcW w:w="107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38,48</w:t>
            </w:r>
          </w:p>
        </w:tc>
        <w:tc>
          <w:tcPr>
            <w:tcW w:w="112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0</w:t>
            </w:r>
          </w:p>
        </w:tc>
        <w:tc>
          <w:tcPr>
            <w:tcW w:w="171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891.570</w:t>
            </w:r>
          </w:p>
        </w:tc>
      </w:tr>
      <w:tr w:rsidR="00FC38E7" w:rsidRPr="007B38E0" w:rsidTr="00FC38E7">
        <w:tc>
          <w:tcPr>
            <w:tcW w:w="955"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2011</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8.177</w:t>
            </w:r>
          </w:p>
        </w:tc>
        <w:tc>
          <w:tcPr>
            <w:tcW w:w="1001"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6.343</w:t>
            </w:r>
          </w:p>
        </w:tc>
        <w:tc>
          <w:tcPr>
            <w:tcW w:w="93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1.512</w:t>
            </w:r>
          </w:p>
        </w:tc>
        <w:tc>
          <w:tcPr>
            <w:tcW w:w="1071"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16.032</w:t>
            </w:r>
          </w:p>
        </w:tc>
        <w:tc>
          <w:tcPr>
            <w:tcW w:w="107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65,60</w:t>
            </w:r>
          </w:p>
        </w:tc>
        <w:tc>
          <w:tcPr>
            <w:tcW w:w="112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0</w:t>
            </w:r>
          </w:p>
        </w:tc>
        <w:tc>
          <w:tcPr>
            <w:tcW w:w="171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693.000</w:t>
            </w:r>
          </w:p>
        </w:tc>
      </w:tr>
      <w:tr w:rsidR="00FC38E7" w:rsidRPr="007B38E0" w:rsidTr="00FC38E7">
        <w:tc>
          <w:tcPr>
            <w:tcW w:w="955"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2012</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8.575</w:t>
            </w:r>
          </w:p>
        </w:tc>
        <w:tc>
          <w:tcPr>
            <w:tcW w:w="1001"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6.723</w:t>
            </w:r>
          </w:p>
        </w:tc>
        <w:tc>
          <w:tcPr>
            <w:tcW w:w="93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1.285</w:t>
            </w:r>
          </w:p>
        </w:tc>
        <w:tc>
          <w:tcPr>
            <w:tcW w:w="1071"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16.583</w:t>
            </w:r>
          </w:p>
        </w:tc>
        <w:tc>
          <w:tcPr>
            <w:tcW w:w="107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67,60</w:t>
            </w:r>
          </w:p>
        </w:tc>
        <w:tc>
          <w:tcPr>
            <w:tcW w:w="112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0</w:t>
            </w:r>
          </w:p>
        </w:tc>
        <w:tc>
          <w:tcPr>
            <w:tcW w:w="171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693.000</w:t>
            </w:r>
          </w:p>
        </w:tc>
      </w:tr>
      <w:tr w:rsidR="00FC38E7" w:rsidRPr="007B38E0" w:rsidTr="00FC38E7">
        <w:tc>
          <w:tcPr>
            <w:tcW w:w="955"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2013</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7.908</w:t>
            </w:r>
          </w:p>
        </w:tc>
        <w:tc>
          <w:tcPr>
            <w:tcW w:w="1001"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right"/>
              <w:rPr>
                <w:rFonts w:ascii="Arial" w:hAnsi="Arial" w:cs="Arial"/>
              </w:rPr>
            </w:pPr>
            <w:r w:rsidRPr="007B38E0">
              <w:rPr>
                <w:rFonts w:ascii="Arial" w:hAnsi="Arial" w:cs="Arial"/>
              </w:rPr>
              <w:t>6.150</w:t>
            </w:r>
          </w:p>
        </w:tc>
        <w:tc>
          <w:tcPr>
            <w:tcW w:w="93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571</w:t>
            </w:r>
          </w:p>
        </w:tc>
        <w:tc>
          <w:tcPr>
            <w:tcW w:w="1071"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14.629</w:t>
            </w:r>
          </w:p>
        </w:tc>
        <w:tc>
          <w:tcPr>
            <w:tcW w:w="107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48,60</w:t>
            </w:r>
          </w:p>
        </w:tc>
        <w:tc>
          <w:tcPr>
            <w:tcW w:w="112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7,7</w:t>
            </w:r>
          </w:p>
        </w:tc>
        <w:tc>
          <w:tcPr>
            <w:tcW w:w="171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38664F">
            <w:pPr>
              <w:jc w:val="center"/>
              <w:rPr>
                <w:rFonts w:ascii="Arial" w:hAnsi="Arial" w:cs="Arial"/>
              </w:rPr>
            </w:pPr>
            <w:r w:rsidRPr="007B38E0">
              <w:rPr>
                <w:rFonts w:ascii="Arial" w:hAnsi="Arial" w:cs="Arial"/>
              </w:rPr>
              <w:t>668.700</w:t>
            </w:r>
          </w:p>
        </w:tc>
      </w:tr>
    </w:tbl>
    <w:p w:rsidR="00FC38E7" w:rsidRPr="007B38E0" w:rsidRDefault="00FC38E7" w:rsidP="00FC38E7">
      <w:pPr>
        <w:jc w:val="both"/>
        <w:rPr>
          <w:rFonts w:ascii="Arial" w:hAnsi="Arial" w:cs="Arial"/>
        </w:rPr>
      </w:pPr>
    </w:p>
    <w:p w:rsidR="00FC38E7" w:rsidRPr="007B38E0" w:rsidRDefault="00FC38E7" w:rsidP="00FC38E7">
      <w:pPr>
        <w:jc w:val="both"/>
        <w:rPr>
          <w:rFonts w:ascii="Arial" w:hAnsi="Arial" w:cs="Arial"/>
        </w:rPr>
      </w:pPr>
    </w:p>
    <w:p w:rsidR="00FC38E7" w:rsidRPr="007B38E0" w:rsidRDefault="00FC38E7" w:rsidP="00FC38E7">
      <w:pPr>
        <w:jc w:val="both"/>
        <w:rPr>
          <w:rFonts w:ascii="Arial" w:hAnsi="Arial" w:cs="Arial"/>
        </w:rPr>
      </w:pPr>
    </w:p>
    <w:p w:rsidR="00FC38E7" w:rsidRPr="007B38E0" w:rsidRDefault="00FC38E7" w:rsidP="00FC38E7">
      <w:pPr>
        <w:jc w:val="both"/>
        <w:rPr>
          <w:rFonts w:ascii="Arial" w:hAnsi="Arial" w:cs="Arial"/>
        </w:rPr>
      </w:pPr>
    </w:p>
    <w:p w:rsidR="00FC38E7" w:rsidRPr="007B38E0" w:rsidRDefault="00FC38E7" w:rsidP="00FC38E7">
      <w:pPr>
        <w:jc w:val="both"/>
        <w:rPr>
          <w:rFonts w:ascii="Arial" w:hAnsi="Arial" w:cs="Arial"/>
          <w:b/>
          <w:lang w:val="pt-BR"/>
        </w:rPr>
      </w:pPr>
      <w:r w:rsidRPr="007B38E0">
        <w:rPr>
          <w:rFonts w:ascii="Arial" w:hAnsi="Arial" w:cs="Arial"/>
          <w:b/>
          <w:lang w:val="pt-BR"/>
        </w:rPr>
        <w:t xml:space="preserve">                                       </w:t>
      </w:r>
    </w:p>
    <w:p w:rsidR="00FC38E7" w:rsidRPr="007B38E0" w:rsidRDefault="00FC38E7" w:rsidP="00FC38E7">
      <w:pPr>
        <w:jc w:val="both"/>
        <w:rPr>
          <w:rFonts w:ascii="Arial" w:hAnsi="Arial" w:cs="Arial"/>
          <w:b/>
          <w:lang w:val="pt-BR"/>
        </w:rPr>
      </w:pPr>
    </w:p>
    <w:p w:rsidR="0038664F" w:rsidRPr="007B38E0" w:rsidRDefault="0038664F" w:rsidP="00FC38E7">
      <w:pPr>
        <w:jc w:val="right"/>
        <w:rPr>
          <w:rFonts w:ascii="Arial" w:hAnsi="Arial" w:cs="Arial"/>
          <w:b/>
          <w:lang w:val="pt-BR"/>
        </w:rPr>
      </w:pPr>
    </w:p>
    <w:p w:rsidR="0038664F" w:rsidRPr="007B38E0" w:rsidRDefault="0038664F" w:rsidP="00FC38E7">
      <w:pPr>
        <w:jc w:val="right"/>
        <w:rPr>
          <w:rFonts w:ascii="Arial" w:hAnsi="Arial" w:cs="Arial"/>
          <w:b/>
          <w:lang w:val="pt-BR"/>
        </w:rPr>
      </w:pPr>
    </w:p>
    <w:p w:rsidR="0038664F" w:rsidRPr="007B38E0" w:rsidRDefault="0038664F" w:rsidP="00FC38E7">
      <w:pPr>
        <w:jc w:val="right"/>
        <w:rPr>
          <w:rFonts w:ascii="Arial" w:hAnsi="Arial" w:cs="Arial"/>
          <w:b/>
          <w:lang w:val="pt-BR"/>
        </w:rPr>
      </w:pPr>
    </w:p>
    <w:p w:rsidR="0038664F" w:rsidRPr="007B38E0" w:rsidRDefault="0038664F" w:rsidP="00FC38E7">
      <w:pPr>
        <w:jc w:val="right"/>
        <w:rPr>
          <w:rFonts w:ascii="Arial" w:hAnsi="Arial" w:cs="Arial"/>
          <w:b/>
          <w:lang w:val="pt-BR"/>
        </w:rPr>
      </w:pPr>
    </w:p>
    <w:p w:rsidR="0038664F" w:rsidRPr="007B38E0" w:rsidRDefault="0038664F" w:rsidP="00FC38E7">
      <w:pPr>
        <w:jc w:val="right"/>
        <w:rPr>
          <w:rFonts w:ascii="Arial" w:hAnsi="Arial" w:cs="Arial"/>
          <w:b/>
          <w:lang w:val="pt-BR"/>
        </w:rPr>
      </w:pPr>
    </w:p>
    <w:p w:rsidR="00FC38E7" w:rsidRPr="007B38E0" w:rsidRDefault="00FC38E7" w:rsidP="00FC38E7">
      <w:pPr>
        <w:jc w:val="right"/>
        <w:rPr>
          <w:rFonts w:ascii="Arial" w:hAnsi="Arial" w:cs="Arial"/>
          <w:b/>
          <w:lang w:val="pt-BR"/>
        </w:rPr>
      </w:pPr>
      <w:r w:rsidRPr="007B38E0">
        <w:rPr>
          <w:rFonts w:ascii="Arial" w:hAnsi="Arial" w:cs="Arial"/>
          <w:b/>
          <w:lang w:val="pt-BR"/>
        </w:rPr>
        <w:t>Tabelul 4.1.3.2 Utilizarea îngrăşămintelor pe tipuri de culturi</w:t>
      </w:r>
    </w:p>
    <w:tbl>
      <w:tblPr>
        <w:tblpPr w:leftFromText="180" w:rightFromText="180" w:vertAnchor="text" w:horzAnchor="margin" w:tblpXSpec="center" w:tblpY="107"/>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4174"/>
        <w:gridCol w:w="1360"/>
        <w:gridCol w:w="1134"/>
        <w:gridCol w:w="993"/>
        <w:gridCol w:w="992"/>
      </w:tblGrid>
      <w:tr w:rsidR="00FC38E7" w:rsidRPr="007B38E0" w:rsidTr="00546FD2">
        <w:tc>
          <w:tcPr>
            <w:tcW w:w="6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7B38E0" w:rsidRDefault="00FC38E7">
            <w:pPr>
              <w:jc w:val="center"/>
              <w:rPr>
                <w:rFonts w:ascii="Arial" w:hAnsi="Arial" w:cs="Arial"/>
                <w:b/>
              </w:rPr>
            </w:pPr>
            <w:r w:rsidRPr="007B38E0">
              <w:rPr>
                <w:rFonts w:ascii="Arial" w:hAnsi="Arial" w:cs="Arial"/>
                <w:b/>
              </w:rPr>
              <w:t>Nr</w:t>
            </w:r>
          </w:p>
          <w:p w:rsidR="00FC38E7" w:rsidRPr="007B38E0" w:rsidRDefault="00FC38E7">
            <w:pPr>
              <w:jc w:val="center"/>
              <w:rPr>
                <w:rFonts w:ascii="Arial" w:hAnsi="Arial" w:cs="Arial"/>
                <w:b/>
              </w:rPr>
            </w:pPr>
            <w:r w:rsidRPr="007B38E0">
              <w:rPr>
                <w:rFonts w:ascii="Arial" w:hAnsi="Arial" w:cs="Arial"/>
                <w:b/>
              </w:rPr>
              <w:t>crt.</w:t>
            </w:r>
          </w:p>
        </w:tc>
        <w:tc>
          <w:tcPr>
            <w:tcW w:w="4174" w:type="dxa"/>
            <w:vMerge w:val="restart"/>
            <w:tcBorders>
              <w:top w:val="single" w:sz="4" w:space="0" w:color="auto"/>
              <w:left w:val="single" w:sz="4" w:space="0" w:color="auto"/>
              <w:bottom w:val="single" w:sz="4" w:space="0" w:color="auto"/>
              <w:right w:val="single" w:sz="4" w:space="0" w:color="auto"/>
            </w:tcBorders>
            <w:shd w:val="clear" w:color="auto" w:fill="D9D9D9"/>
          </w:tcPr>
          <w:p w:rsidR="00FC38E7" w:rsidRPr="007B38E0" w:rsidRDefault="00FC38E7">
            <w:pPr>
              <w:jc w:val="both"/>
              <w:rPr>
                <w:rFonts w:ascii="Arial" w:hAnsi="Arial" w:cs="Arial"/>
                <w:b/>
              </w:rPr>
            </w:pPr>
          </w:p>
          <w:p w:rsidR="00FC38E7" w:rsidRPr="007B38E0" w:rsidRDefault="00FC38E7">
            <w:pPr>
              <w:jc w:val="both"/>
              <w:rPr>
                <w:rFonts w:ascii="Arial" w:hAnsi="Arial" w:cs="Arial"/>
                <w:b/>
              </w:rPr>
            </w:pPr>
            <w:r w:rsidRPr="007B38E0">
              <w:rPr>
                <w:rFonts w:ascii="Arial" w:hAnsi="Arial" w:cs="Arial"/>
                <w:b/>
              </w:rPr>
              <w:t>Tipuri de culturi</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t>Suprafaţa</w:t>
            </w:r>
          </w:p>
          <w:p w:rsidR="00FC38E7" w:rsidRPr="007B38E0" w:rsidRDefault="00FC38E7">
            <w:pPr>
              <w:jc w:val="both"/>
              <w:rPr>
                <w:rFonts w:ascii="Arial" w:hAnsi="Arial" w:cs="Arial"/>
                <w:b/>
              </w:rPr>
            </w:pPr>
            <w:r w:rsidRPr="007B38E0">
              <w:rPr>
                <w:rFonts w:ascii="Arial" w:hAnsi="Arial" w:cs="Arial"/>
                <w:b/>
              </w:rPr>
              <w:t>( ha )</w:t>
            </w:r>
          </w:p>
        </w:tc>
        <w:tc>
          <w:tcPr>
            <w:tcW w:w="3119" w:type="dxa"/>
            <w:gridSpan w:val="3"/>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t>Îngrăşăminte chimice</w:t>
            </w:r>
          </w:p>
        </w:tc>
      </w:tr>
      <w:tr w:rsidR="00FC38E7" w:rsidRPr="007B38E0" w:rsidTr="00546FD2">
        <w:tc>
          <w:tcPr>
            <w:tcW w:w="612" w:type="dxa"/>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b/>
              </w:rPr>
            </w:pPr>
          </w:p>
        </w:tc>
        <w:tc>
          <w:tcPr>
            <w:tcW w:w="4174" w:type="dxa"/>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b/>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t>N</w:t>
            </w:r>
          </w:p>
          <w:p w:rsidR="00FC38E7" w:rsidRPr="007B38E0" w:rsidRDefault="00FC38E7">
            <w:pPr>
              <w:jc w:val="both"/>
              <w:rPr>
                <w:rFonts w:ascii="Arial" w:hAnsi="Arial" w:cs="Arial"/>
                <w:b/>
              </w:rPr>
            </w:pPr>
            <w:r w:rsidRPr="007B38E0">
              <w:rPr>
                <w:rFonts w:ascii="Arial" w:hAnsi="Arial" w:cs="Arial"/>
                <w:b/>
              </w:rPr>
              <w:t>(kg s.a./ha)</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t>P2O5</w:t>
            </w:r>
          </w:p>
          <w:p w:rsidR="00FC38E7" w:rsidRPr="007B38E0" w:rsidRDefault="00FC38E7">
            <w:pPr>
              <w:jc w:val="both"/>
              <w:rPr>
                <w:rFonts w:ascii="Arial" w:hAnsi="Arial" w:cs="Arial"/>
                <w:b/>
              </w:rPr>
            </w:pPr>
            <w:r w:rsidRPr="007B38E0">
              <w:rPr>
                <w:rFonts w:ascii="Arial" w:hAnsi="Arial" w:cs="Arial"/>
                <w:b/>
              </w:rPr>
              <w:t>(kg s.a./ha)</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jc w:val="both"/>
              <w:rPr>
                <w:rFonts w:ascii="Arial" w:hAnsi="Arial" w:cs="Arial"/>
                <w:b/>
              </w:rPr>
            </w:pPr>
            <w:r w:rsidRPr="007B38E0">
              <w:rPr>
                <w:rFonts w:ascii="Arial" w:hAnsi="Arial" w:cs="Arial"/>
                <w:b/>
              </w:rPr>
              <w:t>K2O</w:t>
            </w:r>
          </w:p>
          <w:p w:rsidR="00FC38E7" w:rsidRPr="007B38E0" w:rsidRDefault="00FC38E7">
            <w:pPr>
              <w:jc w:val="both"/>
              <w:rPr>
                <w:rFonts w:ascii="Arial" w:hAnsi="Arial" w:cs="Arial"/>
                <w:b/>
              </w:rPr>
            </w:pPr>
            <w:r w:rsidRPr="007B38E0">
              <w:rPr>
                <w:rFonts w:ascii="Arial" w:hAnsi="Arial" w:cs="Arial"/>
                <w:b/>
              </w:rPr>
              <w:t>(kg s.a./ha)</w:t>
            </w:r>
          </w:p>
        </w:tc>
      </w:tr>
      <w:tr w:rsidR="00FC38E7" w:rsidRPr="007B38E0" w:rsidTr="00546FD2">
        <w:tc>
          <w:tcPr>
            <w:tcW w:w="612" w:type="dxa"/>
            <w:vMerge w:val="restart"/>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1.</w:t>
            </w: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b/>
                <w:i/>
              </w:rPr>
            </w:pPr>
            <w:r w:rsidRPr="007B38E0">
              <w:rPr>
                <w:rFonts w:ascii="Arial" w:hAnsi="Arial" w:cs="Arial"/>
                <w:b/>
                <w:i/>
              </w:rPr>
              <w:t>Cereale boabe din care:</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62.290</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77,2</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58,7</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40</w:t>
            </w:r>
          </w:p>
        </w:tc>
      </w:tr>
      <w:tr w:rsidR="00FC38E7" w:rsidRPr="007B38E0" w:rsidTr="00546FD2">
        <w:tc>
          <w:tcPr>
            <w:tcW w:w="612" w:type="dxa"/>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Grâu</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33.144</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77,2</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58,6</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r>
      <w:tr w:rsidR="00FC38E7" w:rsidRPr="007B38E0" w:rsidTr="00546FD2">
        <w:tc>
          <w:tcPr>
            <w:tcW w:w="612" w:type="dxa"/>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Porumb</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29.146</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77,2</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58,8</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r>
      <w:tr w:rsidR="00FC38E7" w:rsidRPr="007B38E0" w:rsidTr="00546FD2">
        <w:tc>
          <w:tcPr>
            <w:tcW w:w="612" w:type="dxa"/>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Orz</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r>
      <w:tr w:rsidR="00FC38E7" w:rsidRPr="007B38E0" w:rsidTr="00546FD2">
        <w:tc>
          <w:tcPr>
            <w:tcW w:w="612" w:type="dxa"/>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Orzoaică de toamnă</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r>
      <w:tr w:rsidR="00FC38E7" w:rsidRPr="007B38E0" w:rsidTr="00546FD2">
        <w:tc>
          <w:tcPr>
            <w:tcW w:w="612" w:type="dxa"/>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Orzoaică de primăvară</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r>
      <w:tr w:rsidR="00FC38E7" w:rsidRPr="007B38E0" w:rsidTr="00546FD2">
        <w:tc>
          <w:tcPr>
            <w:tcW w:w="612" w:type="dxa"/>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Ovăz</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r>
      <w:tr w:rsidR="00FC38E7" w:rsidRPr="007B38E0" w:rsidTr="00546FD2">
        <w:tc>
          <w:tcPr>
            <w:tcW w:w="612" w:type="dxa"/>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Sorg pentru boabe</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r>
      <w:tr w:rsidR="00FC38E7" w:rsidRPr="007B38E0" w:rsidTr="00546FD2">
        <w:tc>
          <w:tcPr>
            <w:tcW w:w="612" w:type="dxa"/>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Mei boabe</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r>
      <w:tr w:rsidR="00FC38E7" w:rsidRPr="007B38E0" w:rsidTr="00546FD2">
        <w:tc>
          <w:tcPr>
            <w:tcW w:w="612" w:type="dxa"/>
            <w:vMerge w:val="restart"/>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2.</w:t>
            </w: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b/>
                <w:i/>
              </w:rPr>
            </w:pPr>
            <w:r w:rsidRPr="007B38E0">
              <w:rPr>
                <w:rFonts w:ascii="Arial" w:hAnsi="Arial" w:cs="Arial"/>
                <w:b/>
                <w:i/>
              </w:rPr>
              <w:t>Plante uleioase din care:</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23.616</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76,2</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58</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r>
      <w:tr w:rsidR="00FC38E7" w:rsidRPr="007B38E0" w:rsidTr="00546FD2">
        <w:tc>
          <w:tcPr>
            <w:tcW w:w="612" w:type="dxa"/>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Floarea soarelui</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16.061</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75,7</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58,8</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r>
      <w:tr w:rsidR="00FC38E7" w:rsidRPr="007B38E0" w:rsidTr="00546FD2">
        <w:tc>
          <w:tcPr>
            <w:tcW w:w="612" w:type="dxa"/>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Rapiţă</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r>
      <w:tr w:rsidR="00FC38E7" w:rsidRPr="007B38E0" w:rsidTr="00546FD2">
        <w:tc>
          <w:tcPr>
            <w:tcW w:w="612" w:type="dxa"/>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Soia</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7.555</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77,4</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56,2</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r>
      <w:tr w:rsidR="00FC38E7" w:rsidRPr="007B38E0" w:rsidTr="00546FD2">
        <w:tc>
          <w:tcPr>
            <w:tcW w:w="612" w:type="dxa"/>
            <w:vMerge w:val="restart"/>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3.</w:t>
            </w: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b/>
                <w:i/>
              </w:rPr>
              <w:t>Leguminoase pentru boabe din care</w:t>
            </w:r>
            <w:r w:rsidRPr="007B38E0">
              <w:rPr>
                <w:rFonts w:ascii="Arial" w:hAnsi="Arial" w:cs="Arial"/>
              </w:rPr>
              <w:t>:</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r>
      <w:tr w:rsidR="00FC38E7" w:rsidRPr="007B38E0" w:rsidTr="00546FD2">
        <w:tc>
          <w:tcPr>
            <w:tcW w:w="612" w:type="dxa"/>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Mazăre boabe</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r>
      <w:tr w:rsidR="00FC38E7" w:rsidRPr="007B38E0" w:rsidTr="00546FD2">
        <w:tc>
          <w:tcPr>
            <w:tcW w:w="612" w:type="dxa"/>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Fasole boabe</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r>
      <w:tr w:rsidR="00FC38E7" w:rsidRPr="007B38E0" w:rsidTr="00546FD2">
        <w:tc>
          <w:tcPr>
            <w:tcW w:w="612"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4.</w:t>
            </w: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Cartofi</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262</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95,4</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68,7</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r>
      <w:tr w:rsidR="00FC38E7" w:rsidRPr="007B38E0" w:rsidTr="00546FD2">
        <w:tc>
          <w:tcPr>
            <w:tcW w:w="612"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5.</w:t>
            </w: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Legume</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760</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100</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69,7</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r>
      <w:tr w:rsidR="00FC38E7" w:rsidRPr="007B38E0" w:rsidTr="00546FD2">
        <w:tc>
          <w:tcPr>
            <w:tcW w:w="612"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6.</w:t>
            </w: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Plante medicinale</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r>
      <w:tr w:rsidR="00FC38E7" w:rsidRPr="007B38E0" w:rsidTr="00546FD2">
        <w:tc>
          <w:tcPr>
            <w:tcW w:w="612"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7.</w:t>
            </w: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Pepeni</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r>
      <w:tr w:rsidR="00FC38E7" w:rsidRPr="007B38E0" w:rsidTr="00546FD2">
        <w:tc>
          <w:tcPr>
            <w:tcW w:w="612"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8.</w:t>
            </w: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Plante de nutreţ</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120</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91,6</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66,7</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r>
      <w:tr w:rsidR="00FC38E7" w:rsidRPr="007B38E0" w:rsidTr="00546FD2">
        <w:tc>
          <w:tcPr>
            <w:tcW w:w="612"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9.</w:t>
            </w:r>
          </w:p>
        </w:tc>
        <w:tc>
          <w:tcPr>
            <w:tcW w:w="4174" w:type="dxa"/>
            <w:tcBorders>
              <w:top w:val="single" w:sz="4" w:space="0" w:color="auto"/>
              <w:left w:val="single" w:sz="4" w:space="0" w:color="auto"/>
              <w:bottom w:val="single" w:sz="4" w:space="0" w:color="auto"/>
              <w:right w:val="single" w:sz="4" w:space="0" w:color="auto"/>
            </w:tcBorders>
            <w:hideMark/>
          </w:tcPr>
          <w:p w:rsidR="00FC38E7" w:rsidRPr="007B38E0" w:rsidRDefault="00FC38E7">
            <w:pPr>
              <w:jc w:val="both"/>
              <w:rPr>
                <w:rFonts w:ascii="Arial" w:hAnsi="Arial" w:cs="Arial"/>
              </w:rPr>
            </w:pPr>
            <w:r w:rsidRPr="007B38E0">
              <w:rPr>
                <w:rFonts w:ascii="Arial" w:hAnsi="Arial" w:cs="Arial"/>
              </w:rPr>
              <w:t>Pasuni naturale</w:t>
            </w:r>
          </w:p>
        </w:tc>
        <w:tc>
          <w:tcPr>
            <w:tcW w:w="1360"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15.009</w:t>
            </w:r>
          </w:p>
        </w:tc>
        <w:tc>
          <w:tcPr>
            <w:tcW w:w="1134"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78,8</w:t>
            </w:r>
          </w:p>
        </w:tc>
        <w:tc>
          <w:tcPr>
            <w:tcW w:w="993"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69,6</w:t>
            </w:r>
          </w:p>
        </w:tc>
        <w:tc>
          <w:tcPr>
            <w:tcW w:w="992" w:type="dxa"/>
            <w:tcBorders>
              <w:top w:val="single" w:sz="4" w:space="0" w:color="auto"/>
              <w:left w:val="single" w:sz="4" w:space="0" w:color="auto"/>
              <w:bottom w:val="single" w:sz="4" w:space="0" w:color="auto"/>
              <w:right w:val="single" w:sz="4" w:space="0" w:color="auto"/>
            </w:tcBorders>
            <w:hideMark/>
          </w:tcPr>
          <w:p w:rsidR="00FC38E7" w:rsidRPr="007B38E0" w:rsidRDefault="00FC38E7" w:rsidP="00113A83">
            <w:pPr>
              <w:tabs>
                <w:tab w:val="left" w:pos="3015"/>
              </w:tabs>
              <w:jc w:val="center"/>
              <w:rPr>
                <w:rFonts w:ascii="Arial" w:hAnsi="Arial" w:cs="Arial"/>
              </w:rPr>
            </w:pPr>
            <w:r w:rsidRPr="007B38E0">
              <w:rPr>
                <w:rFonts w:ascii="Arial" w:hAnsi="Arial" w:cs="Arial"/>
              </w:rPr>
              <w:t>-</w:t>
            </w:r>
          </w:p>
        </w:tc>
      </w:tr>
    </w:tbl>
    <w:p w:rsidR="00FC38E7" w:rsidRPr="007B38E0" w:rsidRDefault="00FC38E7" w:rsidP="00FC38E7">
      <w:pPr>
        <w:jc w:val="both"/>
        <w:rPr>
          <w:rFonts w:ascii="Arial" w:hAnsi="Arial" w:cs="Arial"/>
        </w:rPr>
      </w:pPr>
    </w:p>
    <w:p w:rsidR="00FC38E7" w:rsidRPr="0038664F" w:rsidRDefault="00FC38E7" w:rsidP="00FC38E7">
      <w:pPr>
        <w:jc w:val="both"/>
        <w:rPr>
          <w:rFonts w:ascii="Arial" w:hAnsi="Arial" w:cs="Arial"/>
          <w:b/>
          <w:lang w:val="pt-BR"/>
        </w:rPr>
      </w:pPr>
      <w:r w:rsidRPr="0038664F">
        <w:rPr>
          <w:rFonts w:ascii="Arial" w:hAnsi="Arial" w:cs="Arial"/>
          <w:b/>
          <w:lang w:val="pt-BR"/>
        </w:rPr>
        <w:t>Produse pentru protecţia plantelor (fitosanitare)</w:t>
      </w:r>
    </w:p>
    <w:p w:rsidR="00FC38E7" w:rsidRPr="007B38E0" w:rsidRDefault="00FC38E7" w:rsidP="00FC38E7">
      <w:pPr>
        <w:pStyle w:val="BodyTextIndent2BodyTextIndent2Char"/>
        <w:ind w:left="0" w:firstLine="720"/>
        <w:rPr>
          <w:rFonts w:ascii="Arial" w:hAnsi="Arial" w:cs="Arial"/>
          <w:sz w:val="24"/>
          <w:szCs w:val="24"/>
        </w:rPr>
      </w:pPr>
      <w:r w:rsidRPr="007B38E0">
        <w:rPr>
          <w:rFonts w:ascii="Arial" w:hAnsi="Arial" w:cs="Arial"/>
          <w:sz w:val="24"/>
          <w:szCs w:val="24"/>
        </w:rPr>
        <w:t xml:space="preserve">Produsele fitosanitare includ următoarele categorii de substanţe chimice: </w:t>
      </w:r>
    </w:p>
    <w:p w:rsidR="00FC38E7" w:rsidRPr="007B38E0" w:rsidRDefault="00FC38E7" w:rsidP="00ED3802">
      <w:pPr>
        <w:pStyle w:val="BodyTextIndent2BodyTextIndent2Char"/>
        <w:numPr>
          <w:ilvl w:val="0"/>
          <w:numId w:val="61"/>
        </w:numPr>
        <w:tabs>
          <w:tab w:val="num" w:pos="720"/>
        </w:tabs>
        <w:ind w:hanging="720"/>
        <w:rPr>
          <w:rFonts w:ascii="Arial" w:hAnsi="Arial" w:cs="Arial"/>
          <w:sz w:val="24"/>
          <w:szCs w:val="24"/>
        </w:rPr>
      </w:pPr>
      <w:r w:rsidRPr="007B38E0">
        <w:rPr>
          <w:rFonts w:ascii="Arial" w:hAnsi="Arial" w:cs="Arial"/>
          <w:sz w:val="24"/>
          <w:szCs w:val="24"/>
        </w:rPr>
        <w:t>erbicidele – substanţe chimice utilizate pentru combaterea buruienilor;</w:t>
      </w:r>
    </w:p>
    <w:p w:rsidR="00FC38E7" w:rsidRPr="007B38E0" w:rsidRDefault="00FC38E7" w:rsidP="00ED3802">
      <w:pPr>
        <w:pStyle w:val="BodyTextIndent2BodyTextIndent2Char"/>
        <w:numPr>
          <w:ilvl w:val="0"/>
          <w:numId w:val="61"/>
        </w:numPr>
        <w:tabs>
          <w:tab w:val="num" w:pos="720"/>
        </w:tabs>
        <w:ind w:hanging="720"/>
        <w:rPr>
          <w:rFonts w:ascii="Arial" w:hAnsi="Arial" w:cs="Arial"/>
          <w:sz w:val="24"/>
          <w:szCs w:val="24"/>
        </w:rPr>
      </w:pPr>
      <w:r w:rsidRPr="007B38E0">
        <w:rPr>
          <w:rFonts w:ascii="Arial" w:hAnsi="Arial" w:cs="Arial"/>
          <w:sz w:val="24"/>
          <w:szCs w:val="24"/>
        </w:rPr>
        <w:t>insecticidele – utilizate pentru combaterea insectelor dăunătoare;</w:t>
      </w:r>
    </w:p>
    <w:p w:rsidR="00FC38E7" w:rsidRPr="007B38E0" w:rsidRDefault="00FC38E7" w:rsidP="00ED3802">
      <w:pPr>
        <w:pStyle w:val="BodyTextIndent2BodyTextIndent2Char"/>
        <w:numPr>
          <w:ilvl w:val="0"/>
          <w:numId w:val="61"/>
        </w:numPr>
        <w:tabs>
          <w:tab w:val="num" w:pos="720"/>
        </w:tabs>
        <w:ind w:hanging="720"/>
        <w:rPr>
          <w:rFonts w:ascii="Arial" w:hAnsi="Arial" w:cs="Arial"/>
          <w:sz w:val="24"/>
          <w:szCs w:val="24"/>
        </w:rPr>
      </w:pPr>
      <w:r w:rsidRPr="007B38E0">
        <w:rPr>
          <w:rFonts w:ascii="Arial" w:hAnsi="Arial" w:cs="Arial"/>
          <w:sz w:val="24"/>
          <w:szCs w:val="24"/>
        </w:rPr>
        <w:t xml:space="preserve">fungicidele, bactericidele şi virucidele. </w:t>
      </w:r>
    </w:p>
    <w:p w:rsidR="00FC38E7" w:rsidRPr="007B38E0" w:rsidRDefault="00FC38E7" w:rsidP="00113A83">
      <w:pPr>
        <w:pStyle w:val="BodyTextIndent2BodyTextIndent2Char"/>
        <w:ind w:left="0"/>
        <w:rPr>
          <w:rFonts w:ascii="Arial" w:hAnsi="Arial" w:cs="Arial"/>
          <w:sz w:val="24"/>
          <w:szCs w:val="24"/>
        </w:rPr>
      </w:pPr>
      <w:r w:rsidRPr="007B38E0">
        <w:rPr>
          <w:rFonts w:ascii="Arial" w:hAnsi="Arial" w:cs="Arial"/>
          <w:sz w:val="24"/>
          <w:szCs w:val="24"/>
        </w:rPr>
        <w:t>Monitorizarea activităţii operatorilor economici în ceea ce priveşte utilizarea substanţelor fitosanitare este realizată de Unitatea fitosanitară din cadrul Direcţiei pentru Agricultură Judeţeană Brăila.</w:t>
      </w:r>
    </w:p>
    <w:p w:rsidR="00FC38E7" w:rsidRPr="007B38E0" w:rsidRDefault="00FC38E7" w:rsidP="00FC38E7">
      <w:pPr>
        <w:jc w:val="right"/>
        <w:rPr>
          <w:rFonts w:ascii="Arial" w:hAnsi="Arial" w:cs="Arial"/>
          <w:b/>
        </w:rPr>
      </w:pPr>
      <w:r w:rsidRPr="007B38E0">
        <w:rPr>
          <w:rFonts w:ascii="Arial" w:hAnsi="Arial" w:cs="Arial"/>
          <w:b/>
        </w:rPr>
        <w:t xml:space="preserve">                 Tabelul 4.1.3.3 Produse fitosanitare aplicate</w:t>
      </w:r>
    </w:p>
    <w:tbl>
      <w:tblPr>
        <w:tblW w:w="8993" w:type="dxa"/>
        <w:jc w:val="center"/>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750"/>
        <w:gridCol w:w="1167"/>
        <w:gridCol w:w="1350"/>
        <w:gridCol w:w="1457"/>
        <w:gridCol w:w="1177"/>
        <w:gridCol w:w="1099"/>
        <w:gridCol w:w="1323"/>
      </w:tblGrid>
      <w:tr w:rsidR="00FC38E7" w:rsidRPr="007B38E0" w:rsidTr="00546FD2">
        <w:trPr>
          <w:trHeight w:val="340"/>
          <w:jc w:val="center"/>
        </w:trPr>
        <w:tc>
          <w:tcPr>
            <w:tcW w:w="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7B38E0" w:rsidRDefault="00FC38E7">
            <w:pPr>
              <w:jc w:val="center"/>
              <w:rPr>
                <w:rFonts w:ascii="Arial" w:hAnsi="Arial" w:cs="Arial"/>
                <w:b/>
              </w:rPr>
            </w:pPr>
            <w:r w:rsidRPr="007B38E0">
              <w:rPr>
                <w:rFonts w:ascii="Arial" w:hAnsi="Arial" w:cs="Arial"/>
                <w:b/>
              </w:rPr>
              <w:t>Nr.</w:t>
            </w:r>
          </w:p>
          <w:p w:rsidR="00FC38E7" w:rsidRPr="007B38E0" w:rsidRDefault="00FC38E7">
            <w:pPr>
              <w:jc w:val="center"/>
              <w:rPr>
                <w:rFonts w:ascii="Arial" w:hAnsi="Arial" w:cs="Arial"/>
                <w:b/>
              </w:rPr>
            </w:pPr>
            <w:r w:rsidRPr="007B38E0">
              <w:rPr>
                <w:rFonts w:ascii="Arial" w:hAnsi="Arial" w:cs="Arial"/>
                <w:b/>
              </w:rPr>
              <w:t>crt.</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7B38E0" w:rsidRDefault="00FC38E7">
            <w:pPr>
              <w:jc w:val="center"/>
              <w:rPr>
                <w:rFonts w:ascii="Arial" w:hAnsi="Arial" w:cs="Arial"/>
                <w:b/>
              </w:rPr>
            </w:pPr>
            <w:r w:rsidRPr="007B38E0">
              <w:rPr>
                <w:rFonts w:ascii="Arial" w:hAnsi="Arial" w:cs="Arial"/>
                <w:b/>
              </w:rPr>
              <w:t>Anul</w:t>
            </w:r>
          </w:p>
        </w:tc>
        <w:tc>
          <w:tcPr>
            <w:tcW w:w="515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7B38E0" w:rsidRDefault="00FC38E7">
            <w:pPr>
              <w:jc w:val="center"/>
              <w:rPr>
                <w:rFonts w:ascii="Arial" w:hAnsi="Arial" w:cs="Arial"/>
                <w:b/>
              </w:rPr>
            </w:pPr>
            <w:r w:rsidRPr="007B38E0">
              <w:rPr>
                <w:rFonts w:ascii="Arial" w:hAnsi="Arial" w:cs="Arial"/>
                <w:b/>
              </w:rPr>
              <w:t>Produs fitosanitar, tone</w:t>
            </w:r>
          </w:p>
        </w:tc>
        <w:tc>
          <w:tcPr>
            <w:tcW w:w="10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7B38E0" w:rsidRDefault="00FC38E7">
            <w:pPr>
              <w:jc w:val="center"/>
              <w:rPr>
                <w:rFonts w:ascii="Arial" w:hAnsi="Arial" w:cs="Arial"/>
                <w:b/>
              </w:rPr>
            </w:pPr>
            <w:r w:rsidRPr="007B38E0">
              <w:rPr>
                <w:rFonts w:ascii="Arial" w:hAnsi="Arial" w:cs="Arial"/>
                <w:b/>
              </w:rPr>
              <w:t>Total</w:t>
            </w:r>
          </w:p>
          <w:p w:rsidR="00FC38E7" w:rsidRPr="007B38E0" w:rsidRDefault="00FC38E7">
            <w:pPr>
              <w:jc w:val="center"/>
              <w:rPr>
                <w:rFonts w:ascii="Arial" w:hAnsi="Arial" w:cs="Arial"/>
                <w:b/>
              </w:rPr>
            </w:pPr>
            <w:r w:rsidRPr="007B38E0">
              <w:rPr>
                <w:rFonts w:ascii="Arial" w:hAnsi="Arial" w:cs="Arial"/>
                <w:b/>
              </w:rPr>
              <w:t>(tone)</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7B38E0" w:rsidRDefault="00FC38E7">
            <w:pPr>
              <w:jc w:val="center"/>
              <w:rPr>
                <w:rFonts w:ascii="Arial" w:hAnsi="Arial" w:cs="Arial"/>
                <w:b/>
              </w:rPr>
            </w:pPr>
            <w:r w:rsidRPr="007B38E0">
              <w:rPr>
                <w:rFonts w:ascii="Arial" w:hAnsi="Arial" w:cs="Arial"/>
                <w:b/>
              </w:rPr>
              <w:t>Suprafaţă</w:t>
            </w:r>
          </w:p>
          <w:p w:rsidR="00FC38E7" w:rsidRPr="007B38E0" w:rsidRDefault="00FC38E7">
            <w:pPr>
              <w:jc w:val="center"/>
              <w:rPr>
                <w:rFonts w:ascii="Arial" w:hAnsi="Arial" w:cs="Arial"/>
                <w:b/>
              </w:rPr>
            </w:pPr>
            <w:r w:rsidRPr="007B38E0">
              <w:rPr>
                <w:rFonts w:ascii="Arial" w:hAnsi="Arial" w:cs="Arial"/>
                <w:b/>
              </w:rPr>
              <w:t>(ha)</w:t>
            </w:r>
          </w:p>
        </w:tc>
      </w:tr>
      <w:tr w:rsidR="00FC38E7" w:rsidRPr="007B38E0" w:rsidTr="00546FD2">
        <w:trPr>
          <w:trHeight w:val="340"/>
          <w:jc w:val="center"/>
        </w:trPr>
        <w:tc>
          <w:tcPr>
            <w:tcW w:w="670" w:type="dxa"/>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b/>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b/>
              </w:rPr>
            </w:pPr>
          </w:p>
        </w:tc>
        <w:tc>
          <w:tcPr>
            <w:tcW w:w="11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7B38E0" w:rsidRDefault="00FC38E7">
            <w:pPr>
              <w:jc w:val="center"/>
              <w:rPr>
                <w:rFonts w:ascii="Arial" w:hAnsi="Arial" w:cs="Arial"/>
                <w:b/>
              </w:rPr>
            </w:pPr>
            <w:r w:rsidRPr="007B38E0">
              <w:rPr>
                <w:rFonts w:ascii="Arial" w:hAnsi="Arial" w:cs="Arial"/>
                <w:b/>
              </w:rPr>
              <w:t>Erbicide</w:t>
            </w:r>
          </w:p>
        </w:tc>
        <w:tc>
          <w:tcPr>
            <w:tcW w:w="13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7B38E0" w:rsidRDefault="00FC38E7">
            <w:pPr>
              <w:jc w:val="center"/>
              <w:rPr>
                <w:rFonts w:ascii="Arial" w:hAnsi="Arial" w:cs="Arial"/>
                <w:b/>
              </w:rPr>
            </w:pPr>
            <w:r w:rsidRPr="007B38E0">
              <w:rPr>
                <w:rFonts w:ascii="Arial" w:hAnsi="Arial" w:cs="Arial"/>
                <w:b/>
              </w:rPr>
              <w:t>Fungicide</w:t>
            </w:r>
          </w:p>
        </w:tc>
        <w:tc>
          <w:tcPr>
            <w:tcW w:w="145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7B38E0" w:rsidRDefault="00FC38E7">
            <w:pPr>
              <w:jc w:val="center"/>
              <w:rPr>
                <w:rFonts w:ascii="Arial" w:hAnsi="Arial" w:cs="Arial"/>
                <w:b/>
              </w:rPr>
            </w:pPr>
            <w:r w:rsidRPr="007B38E0">
              <w:rPr>
                <w:rFonts w:ascii="Arial" w:hAnsi="Arial" w:cs="Arial"/>
                <w:b/>
              </w:rPr>
              <w:t>Insecticide</w:t>
            </w:r>
          </w:p>
        </w:tc>
        <w:tc>
          <w:tcPr>
            <w:tcW w:w="11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7B38E0" w:rsidRDefault="00FC38E7">
            <w:pPr>
              <w:jc w:val="center"/>
              <w:rPr>
                <w:rFonts w:ascii="Arial" w:hAnsi="Arial" w:cs="Arial"/>
                <w:b/>
              </w:rPr>
            </w:pPr>
            <w:r w:rsidRPr="007B38E0">
              <w:rPr>
                <w:rFonts w:ascii="Arial" w:hAnsi="Arial" w:cs="Arial"/>
                <w:b/>
              </w:rPr>
              <w:t>Produse diverse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b/>
              </w:rPr>
            </w:pPr>
          </w:p>
        </w:tc>
      </w:tr>
      <w:tr w:rsidR="00FC38E7" w:rsidRPr="007B38E0" w:rsidTr="00546FD2">
        <w:trPr>
          <w:trHeight w:val="340"/>
          <w:jc w:val="center"/>
        </w:trPr>
        <w:tc>
          <w:tcPr>
            <w:tcW w:w="67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1.</w:t>
            </w:r>
          </w:p>
        </w:tc>
        <w:tc>
          <w:tcPr>
            <w:tcW w:w="75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2007</w:t>
            </w:r>
          </w:p>
        </w:tc>
        <w:tc>
          <w:tcPr>
            <w:tcW w:w="1167"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85,050</w:t>
            </w:r>
          </w:p>
        </w:tc>
        <w:tc>
          <w:tcPr>
            <w:tcW w:w="135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57,816</w:t>
            </w:r>
          </w:p>
        </w:tc>
        <w:tc>
          <w:tcPr>
            <w:tcW w:w="1457"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16,776</w:t>
            </w:r>
          </w:p>
        </w:tc>
        <w:tc>
          <w:tcPr>
            <w:tcW w:w="1177"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18,863</w:t>
            </w:r>
          </w:p>
        </w:tc>
        <w:tc>
          <w:tcPr>
            <w:tcW w:w="1099"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178,505</w:t>
            </w:r>
          </w:p>
        </w:tc>
        <w:tc>
          <w:tcPr>
            <w:tcW w:w="1323"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488.557</w:t>
            </w:r>
          </w:p>
        </w:tc>
      </w:tr>
      <w:tr w:rsidR="00FC38E7" w:rsidRPr="007B38E0" w:rsidTr="00546FD2">
        <w:trPr>
          <w:trHeight w:val="340"/>
          <w:jc w:val="center"/>
        </w:trPr>
        <w:tc>
          <w:tcPr>
            <w:tcW w:w="67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2.</w:t>
            </w:r>
          </w:p>
        </w:tc>
        <w:tc>
          <w:tcPr>
            <w:tcW w:w="75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2008</w:t>
            </w:r>
          </w:p>
        </w:tc>
        <w:tc>
          <w:tcPr>
            <w:tcW w:w="1167"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98,671</w:t>
            </w:r>
          </w:p>
        </w:tc>
        <w:tc>
          <w:tcPr>
            <w:tcW w:w="135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71,808</w:t>
            </w:r>
          </w:p>
        </w:tc>
        <w:tc>
          <w:tcPr>
            <w:tcW w:w="1457"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11,909</w:t>
            </w:r>
          </w:p>
        </w:tc>
        <w:tc>
          <w:tcPr>
            <w:tcW w:w="1177"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10,300</w:t>
            </w:r>
          </w:p>
        </w:tc>
        <w:tc>
          <w:tcPr>
            <w:tcW w:w="1099"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192,688</w:t>
            </w:r>
          </w:p>
        </w:tc>
        <w:tc>
          <w:tcPr>
            <w:tcW w:w="1323"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565.108</w:t>
            </w:r>
          </w:p>
        </w:tc>
      </w:tr>
      <w:tr w:rsidR="00FC38E7" w:rsidRPr="007B38E0" w:rsidTr="00546FD2">
        <w:trPr>
          <w:trHeight w:val="340"/>
          <w:jc w:val="center"/>
        </w:trPr>
        <w:tc>
          <w:tcPr>
            <w:tcW w:w="67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3.</w:t>
            </w:r>
          </w:p>
        </w:tc>
        <w:tc>
          <w:tcPr>
            <w:tcW w:w="75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2009</w:t>
            </w:r>
          </w:p>
        </w:tc>
        <w:tc>
          <w:tcPr>
            <w:tcW w:w="1167"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87,350</w:t>
            </w:r>
          </w:p>
        </w:tc>
        <w:tc>
          <w:tcPr>
            <w:tcW w:w="135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43,229</w:t>
            </w:r>
          </w:p>
        </w:tc>
        <w:tc>
          <w:tcPr>
            <w:tcW w:w="1457"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16,307</w:t>
            </w:r>
          </w:p>
        </w:tc>
        <w:tc>
          <w:tcPr>
            <w:tcW w:w="1177"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2,215</w:t>
            </w:r>
          </w:p>
        </w:tc>
        <w:tc>
          <w:tcPr>
            <w:tcW w:w="1099"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149,101</w:t>
            </w:r>
          </w:p>
        </w:tc>
        <w:tc>
          <w:tcPr>
            <w:tcW w:w="1323"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504.484</w:t>
            </w:r>
          </w:p>
        </w:tc>
      </w:tr>
      <w:tr w:rsidR="00FC38E7" w:rsidRPr="007B38E0" w:rsidTr="00546FD2">
        <w:trPr>
          <w:trHeight w:val="340"/>
          <w:jc w:val="center"/>
        </w:trPr>
        <w:tc>
          <w:tcPr>
            <w:tcW w:w="67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4.</w:t>
            </w:r>
          </w:p>
        </w:tc>
        <w:tc>
          <w:tcPr>
            <w:tcW w:w="75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2010</w:t>
            </w:r>
          </w:p>
        </w:tc>
        <w:tc>
          <w:tcPr>
            <w:tcW w:w="1167"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114,561</w:t>
            </w:r>
          </w:p>
        </w:tc>
        <w:tc>
          <w:tcPr>
            <w:tcW w:w="135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81,974</w:t>
            </w:r>
          </w:p>
        </w:tc>
        <w:tc>
          <w:tcPr>
            <w:tcW w:w="1457"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15,568</w:t>
            </w:r>
          </w:p>
        </w:tc>
        <w:tc>
          <w:tcPr>
            <w:tcW w:w="1177"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w:t>
            </w:r>
          </w:p>
        </w:tc>
        <w:tc>
          <w:tcPr>
            <w:tcW w:w="1099"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212,103</w:t>
            </w:r>
          </w:p>
        </w:tc>
        <w:tc>
          <w:tcPr>
            <w:tcW w:w="1323"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674.344</w:t>
            </w:r>
          </w:p>
        </w:tc>
      </w:tr>
      <w:tr w:rsidR="00FC38E7" w:rsidRPr="007B38E0" w:rsidTr="00546FD2">
        <w:trPr>
          <w:trHeight w:val="340"/>
          <w:jc w:val="center"/>
        </w:trPr>
        <w:tc>
          <w:tcPr>
            <w:tcW w:w="67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5.</w:t>
            </w:r>
          </w:p>
        </w:tc>
        <w:tc>
          <w:tcPr>
            <w:tcW w:w="75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2011</w:t>
            </w:r>
          </w:p>
        </w:tc>
        <w:tc>
          <w:tcPr>
            <w:tcW w:w="1167"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111,170</w:t>
            </w:r>
          </w:p>
        </w:tc>
        <w:tc>
          <w:tcPr>
            <w:tcW w:w="135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12,140</w:t>
            </w:r>
          </w:p>
        </w:tc>
        <w:tc>
          <w:tcPr>
            <w:tcW w:w="1457"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7,210</w:t>
            </w:r>
          </w:p>
        </w:tc>
        <w:tc>
          <w:tcPr>
            <w:tcW w:w="1177"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10,400</w:t>
            </w:r>
          </w:p>
        </w:tc>
        <w:tc>
          <w:tcPr>
            <w:tcW w:w="1099"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140,920</w:t>
            </w:r>
          </w:p>
        </w:tc>
        <w:tc>
          <w:tcPr>
            <w:tcW w:w="1323"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528.372</w:t>
            </w:r>
          </w:p>
        </w:tc>
      </w:tr>
      <w:tr w:rsidR="00FC38E7" w:rsidRPr="007B38E0" w:rsidTr="00546FD2">
        <w:trPr>
          <w:trHeight w:val="340"/>
          <w:jc w:val="center"/>
        </w:trPr>
        <w:tc>
          <w:tcPr>
            <w:tcW w:w="67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6.</w:t>
            </w:r>
          </w:p>
        </w:tc>
        <w:tc>
          <w:tcPr>
            <w:tcW w:w="75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2012</w:t>
            </w:r>
          </w:p>
        </w:tc>
        <w:tc>
          <w:tcPr>
            <w:tcW w:w="1167"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56,040</w:t>
            </w:r>
          </w:p>
        </w:tc>
        <w:tc>
          <w:tcPr>
            <w:tcW w:w="135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41,090</w:t>
            </w:r>
          </w:p>
        </w:tc>
        <w:tc>
          <w:tcPr>
            <w:tcW w:w="1457"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10,550</w:t>
            </w:r>
          </w:p>
        </w:tc>
        <w:tc>
          <w:tcPr>
            <w:tcW w:w="1177"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10,400</w:t>
            </w:r>
          </w:p>
        </w:tc>
        <w:tc>
          <w:tcPr>
            <w:tcW w:w="1099"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118,920</w:t>
            </w:r>
          </w:p>
        </w:tc>
        <w:tc>
          <w:tcPr>
            <w:tcW w:w="1323"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368.722</w:t>
            </w:r>
          </w:p>
        </w:tc>
      </w:tr>
      <w:tr w:rsidR="00FC38E7" w:rsidRPr="007B38E0" w:rsidTr="00546FD2">
        <w:trPr>
          <w:trHeight w:val="340"/>
          <w:jc w:val="center"/>
        </w:trPr>
        <w:tc>
          <w:tcPr>
            <w:tcW w:w="67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7.</w:t>
            </w:r>
          </w:p>
        </w:tc>
        <w:tc>
          <w:tcPr>
            <w:tcW w:w="75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2013</w:t>
            </w:r>
          </w:p>
        </w:tc>
        <w:tc>
          <w:tcPr>
            <w:tcW w:w="1167"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93,445</w:t>
            </w:r>
          </w:p>
        </w:tc>
        <w:tc>
          <w:tcPr>
            <w:tcW w:w="135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10,437</w:t>
            </w:r>
          </w:p>
        </w:tc>
        <w:tc>
          <w:tcPr>
            <w:tcW w:w="1457"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5,996</w:t>
            </w:r>
          </w:p>
        </w:tc>
        <w:tc>
          <w:tcPr>
            <w:tcW w:w="1177"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8,794</w:t>
            </w:r>
          </w:p>
        </w:tc>
        <w:tc>
          <w:tcPr>
            <w:tcW w:w="1099"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118,627</w:t>
            </w:r>
          </w:p>
        </w:tc>
        <w:tc>
          <w:tcPr>
            <w:tcW w:w="1323"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center"/>
              <w:rPr>
                <w:rFonts w:ascii="Arial" w:hAnsi="Arial" w:cs="Arial"/>
              </w:rPr>
            </w:pPr>
            <w:r w:rsidRPr="007B38E0">
              <w:rPr>
                <w:rFonts w:ascii="Arial" w:hAnsi="Arial" w:cs="Arial"/>
              </w:rPr>
              <w:t>444.131</w:t>
            </w:r>
          </w:p>
        </w:tc>
      </w:tr>
    </w:tbl>
    <w:p w:rsidR="00FC38E7" w:rsidRDefault="00FC38E7" w:rsidP="00FC38E7">
      <w:pPr>
        <w:pStyle w:val="Footer"/>
        <w:jc w:val="both"/>
        <w:rPr>
          <w:rFonts w:ascii="Arial" w:hAnsi="Arial" w:cs="Arial"/>
          <w:color w:val="000000"/>
          <w:sz w:val="24"/>
          <w:szCs w:val="24"/>
        </w:rPr>
      </w:pPr>
    </w:p>
    <w:p w:rsidR="00FC38E7" w:rsidRPr="007B38E0" w:rsidRDefault="00FC38E7" w:rsidP="00FC38E7">
      <w:pPr>
        <w:pStyle w:val="BodyTextIndent2BodyTextIndent2Char"/>
        <w:ind w:left="0" w:firstLine="720"/>
        <w:rPr>
          <w:rFonts w:ascii="Arial" w:hAnsi="Arial" w:cs="Arial"/>
          <w:sz w:val="24"/>
          <w:szCs w:val="24"/>
        </w:rPr>
      </w:pPr>
      <w:r w:rsidRPr="007B38E0">
        <w:rPr>
          <w:rFonts w:ascii="Arial" w:hAnsi="Arial" w:cs="Arial"/>
          <w:sz w:val="24"/>
          <w:szCs w:val="24"/>
        </w:rPr>
        <w:tab/>
        <w:t>În cursul anului 2013 s-au aplicat produse fitosanitare în cantitate totală de 118,627 tone substanţă activă. Se constată scăderea atât a cantităţii totale de produse fitosanitare cât şi a suprafeţelor pe care acestea au fost applicate (cu exceptia suprafetelor pe care s-au aplicat pesticide in anul 2013). Cele mai mari cerinţe de utilizare s-au înregistrat pentru combaterea buruienilor.</w:t>
      </w:r>
    </w:p>
    <w:p w:rsidR="00FC38E7" w:rsidRPr="007B38E0" w:rsidRDefault="00FC38E7" w:rsidP="00FC38E7">
      <w:pPr>
        <w:pStyle w:val="Footer"/>
        <w:tabs>
          <w:tab w:val="left" w:pos="567"/>
          <w:tab w:val="left" w:pos="851"/>
          <w:tab w:val="left" w:pos="993"/>
        </w:tabs>
        <w:jc w:val="both"/>
        <w:rPr>
          <w:rFonts w:ascii="Arial" w:hAnsi="Arial" w:cs="Arial"/>
          <w:b/>
        </w:rPr>
      </w:pPr>
      <w:r w:rsidRPr="007B38E0">
        <w:rPr>
          <w:rFonts w:ascii="Arial" w:hAnsi="Arial" w:cs="Arial"/>
          <w:b/>
        </w:rPr>
        <w:tab/>
      </w:r>
    </w:p>
    <w:p w:rsidR="00FC38E7" w:rsidRPr="007B38E0" w:rsidRDefault="00FC38E7" w:rsidP="00FC38E7">
      <w:pPr>
        <w:jc w:val="both"/>
        <w:rPr>
          <w:rFonts w:ascii="Arial" w:hAnsi="Arial" w:cs="Arial"/>
          <w:b/>
        </w:rPr>
      </w:pPr>
      <w:r w:rsidRPr="007B38E0">
        <w:rPr>
          <w:rFonts w:ascii="Arial" w:hAnsi="Arial" w:cs="Arial"/>
          <w:b/>
        </w:rPr>
        <w:t>4.1.3.2. Situaţia amenajărilor de îmbunătăţiri funciare/agricole</w:t>
      </w:r>
    </w:p>
    <w:p w:rsidR="00FC38E7" w:rsidRPr="007B38E0" w:rsidRDefault="00FC38E7" w:rsidP="00FC38E7">
      <w:pPr>
        <w:pStyle w:val="BodyText"/>
        <w:spacing w:after="0" w:line="240" w:lineRule="auto"/>
        <w:ind w:left="737"/>
        <w:jc w:val="both"/>
        <w:rPr>
          <w:rFonts w:ascii="Arial" w:hAnsi="Arial" w:cs="Arial"/>
          <w:b/>
          <w:sz w:val="24"/>
          <w:szCs w:val="24"/>
        </w:rPr>
      </w:pPr>
      <w:r w:rsidRPr="007B38E0">
        <w:rPr>
          <w:rFonts w:ascii="Arial" w:hAnsi="Arial" w:cs="Arial"/>
          <w:b/>
          <w:sz w:val="24"/>
          <w:szCs w:val="24"/>
        </w:rPr>
        <w:t xml:space="preserve">Suprafaţa irigată </w:t>
      </w:r>
    </w:p>
    <w:p w:rsidR="00FC38E7" w:rsidRPr="007B38E0" w:rsidRDefault="00FC38E7" w:rsidP="00FC38E7">
      <w:pPr>
        <w:pStyle w:val="BodyTextIndent2BodyTextIndent2Char"/>
        <w:ind w:left="0" w:firstLine="737"/>
        <w:rPr>
          <w:rFonts w:ascii="Arial" w:hAnsi="Arial" w:cs="Arial"/>
          <w:sz w:val="24"/>
          <w:szCs w:val="24"/>
        </w:rPr>
      </w:pPr>
      <w:r w:rsidRPr="007B38E0">
        <w:rPr>
          <w:rFonts w:ascii="Arial" w:hAnsi="Arial" w:cs="Arial"/>
          <w:sz w:val="24"/>
          <w:szCs w:val="24"/>
        </w:rPr>
        <w:t>Utilizarea irigaţiilor a devenit indispensabilă în condiţiile climatului arid şi secetos specific judeţului Brăila. Regimul de uscăciune a fost accentuat totodată de creşterea presiunii demografice şi a schimbărilor climatice.Abaterile de la regimul optim de irigare pot avea efecte negative asupra solului. Modificări însemnate pot avea loc din cauza calităţii apei de irigare folosite, fiind posibilă apariţia fenomenelor de salinizare şi alcalinizare, (în situaţia apelor conţinând săruri), sau modificarea texturii (în măsura în care apa conţine aluviuni în suspensie).</w:t>
      </w:r>
    </w:p>
    <w:p w:rsidR="00FC38E7" w:rsidRPr="007B38E0" w:rsidRDefault="00FC38E7" w:rsidP="00FC38E7">
      <w:pPr>
        <w:pStyle w:val="BodyText"/>
        <w:spacing w:after="0" w:line="240" w:lineRule="auto"/>
        <w:jc w:val="both"/>
        <w:rPr>
          <w:rFonts w:ascii="Arial" w:hAnsi="Arial" w:cs="Arial"/>
          <w:sz w:val="24"/>
          <w:szCs w:val="24"/>
          <w:lang w:val="ro-RO"/>
        </w:rPr>
      </w:pPr>
    </w:p>
    <w:p w:rsidR="00FC38E7" w:rsidRPr="007B38E0" w:rsidRDefault="00FC38E7" w:rsidP="00FC38E7">
      <w:pPr>
        <w:pStyle w:val="BodyText"/>
        <w:shd w:val="clear" w:color="auto" w:fill="FFFFFF"/>
        <w:spacing w:after="0" w:line="240" w:lineRule="auto"/>
        <w:jc w:val="both"/>
        <w:rPr>
          <w:rFonts w:ascii="Arial" w:hAnsi="Arial" w:cs="Arial"/>
          <w:b/>
          <w:sz w:val="24"/>
          <w:szCs w:val="24"/>
          <w:lang w:val="pt-BR"/>
        </w:rPr>
      </w:pPr>
      <w:r w:rsidRPr="007B38E0">
        <w:rPr>
          <w:rFonts w:ascii="Arial" w:hAnsi="Arial" w:cs="Arial"/>
          <w:b/>
          <w:sz w:val="24"/>
          <w:szCs w:val="24"/>
          <w:lang w:val="pt-BR"/>
        </w:rPr>
        <w:t>Tabelul  4.1.3.2.1  Suprafaţa irigată în anii 2007-2013:</w:t>
      </w:r>
    </w:p>
    <w:tbl>
      <w:tblPr>
        <w:tblW w:w="99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2"/>
        <w:gridCol w:w="1259"/>
        <w:gridCol w:w="1259"/>
        <w:gridCol w:w="1259"/>
        <w:gridCol w:w="1170"/>
        <w:gridCol w:w="1170"/>
        <w:gridCol w:w="1095"/>
        <w:gridCol w:w="1096"/>
      </w:tblGrid>
      <w:tr w:rsidR="00FC38E7" w:rsidRPr="007B38E0" w:rsidTr="00FC38E7">
        <w:trPr>
          <w:trHeight w:val="340"/>
          <w:jc w:val="center"/>
        </w:trPr>
        <w:tc>
          <w:tcPr>
            <w:tcW w:w="1653" w:type="dxa"/>
            <w:tcBorders>
              <w:top w:val="single" w:sz="4" w:space="0" w:color="auto"/>
              <w:left w:val="single" w:sz="4" w:space="0" w:color="auto"/>
              <w:bottom w:val="single" w:sz="4" w:space="0" w:color="auto"/>
              <w:right w:val="single" w:sz="4" w:space="0" w:color="auto"/>
            </w:tcBorders>
            <w:shd w:val="clear" w:color="auto" w:fill="D9D9D9"/>
            <w:hideMark/>
          </w:tcPr>
          <w:p w:rsidR="00FC38E7" w:rsidRPr="007B38E0" w:rsidRDefault="00FC38E7">
            <w:pPr>
              <w:pStyle w:val="BodyText"/>
              <w:spacing w:after="0" w:line="240" w:lineRule="auto"/>
              <w:jc w:val="both"/>
              <w:rPr>
                <w:rFonts w:ascii="Arial" w:hAnsi="Arial" w:cs="Arial"/>
                <w:b/>
                <w:sz w:val="24"/>
                <w:szCs w:val="24"/>
              </w:rPr>
            </w:pPr>
            <w:r w:rsidRPr="007B38E0">
              <w:rPr>
                <w:rFonts w:ascii="Arial" w:hAnsi="Arial" w:cs="Arial"/>
                <w:b/>
                <w:sz w:val="24"/>
                <w:szCs w:val="24"/>
              </w:rPr>
              <w:t>Anul</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7B38E0" w:rsidRDefault="00FC38E7">
            <w:pPr>
              <w:jc w:val="both"/>
              <w:rPr>
                <w:rFonts w:ascii="Arial" w:hAnsi="Arial" w:cs="Arial"/>
                <w:b/>
              </w:rPr>
            </w:pPr>
            <w:r w:rsidRPr="007B38E0">
              <w:rPr>
                <w:rFonts w:ascii="Arial" w:hAnsi="Arial" w:cs="Arial"/>
                <w:b/>
              </w:rPr>
              <w:t>2007</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7B38E0" w:rsidRDefault="00FC38E7">
            <w:pPr>
              <w:jc w:val="both"/>
              <w:rPr>
                <w:rFonts w:ascii="Arial" w:hAnsi="Arial" w:cs="Arial"/>
                <w:b/>
              </w:rPr>
            </w:pPr>
            <w:r w:rsidRPr="007B38E0">
              <w:rPr>
                <w:rFonts w:ascii="Arial" w:hAnsi="Arial" w:cs="Arial"/>
                <w:b/>
              </w:rPr>
              <w:t>2008</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7B38E0" w:rsidRDefault="00FC38E7">
            <w:pPr>
              <w:jc w:val="both"/>
              <w:rPr>
                <w:rFonts w:ascii="Arial" w:hAnsi="Arial" w:cs="Arial"/>
                <w:b/>
              </w:rPr>
            </w:pPr>
            <w:r w:rsidRPr="007B38E0">
              <w:rPr>
                <w:rFonts w:ascii="Arial" w:hAnsi="Arial" w:cs="Arial"/>
                <w:b/>
              </w:rPr>
              <w:t>2009</w:t>
            </w:r>
          </w:p>
        </w:tc>
        <w:tc>
          <w:tcPr>
            <w:tcW w:w="11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7B38E0" w:rsidRDefault="00FC38E7">
            <w:pPr>
              <w:jc w:val="both"/>
              <w:rPr>
                <w:rFonts w:ascii="Arial" w:hAnsi="Arial" w:cs="Arial"/>
                <w:b/>
              </w:rPr>
            </w:pPr>
            <w:r w:rsidRPr="007B38E0">
              <w:rPr>
                <w:rFonts w:ascii="Arial" w:hAnsi="Arial" w:cs="Arial"/>
                <w:b/>
              </w:rPr>
              <w:t>2010</w:t>
            </w:r>
          </w:p>
        </w:tc>
        <w:tc>
          <w:tcPr>
            <w:tcW w:w="11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7B38E0" w:rsidRDefault="00FC38E7">
            <w:pPr>
              <w:jc w:val="both"/>
              <w:rPr>
                <w:rFonts w:ascii="Arial" w:hAnsi="Arial" w:cs="Arial"/>
                <w:b/>
              </w:rPr>
            </w:pPr>
            <w:r w:rsidRPr="007B38E0">
              <w:rPr>
                <w:rFonts w:ascii="Arial" w:hAnsi="Arial" w:cs="Arial"/>
                <w:b/>
              </w:rPr>
              <w:t>2011</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7B38E0" w:rsidRDefault="00FC38E7">
            <w:pPr>
              <w:jc w:val="both"/>
              <w:rPr>
                <w:rFonts w:ascii="Arial" w:hAnsi="Arial" w:cs="Arial"/>
                <w:b/>
              </w:rPr>
            </w:pPr>
            <w:r w:rsidRPr="007B38E0">
              <w:rPr>
                <w:rFonts w:ascii="Arial" w:hAnsi="Arial" w:cs="Arial"/>
                <w:b/>
              </w:rPr>
              <w:t>2012</w:t>
            </w:r>
          </w:p>
        </w:tc>
        <w:tc>
          <w:tcPr>
            <w:tcW w:w="10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7B38E0" w:rsidRDefault="00FC38E7">
            <w:pPr>
              <w:jc w:val="both"/>
              <w:rPr>
                <w:rFonts w:ascii="Arial" w:hAnsi="Arial" w:cs="Arial"/>
                <w:b/>
              </w:rPr>
            </w:pPr>
            <w:r w:rsidRPr="007B38E0">
              <w:rPr>
                <w:rFonts w:ascii="Arial" w:hAnsi="Arial" w:cs="Arial"/>
                <w:b/>
              </w:rPr>
              <w:t>2013</w:t>
            </w:r>
          </w:p>
        </w:tc>
      </w:tr>
      <w:tr w:rsidR="00FC38E7" w:rsidRPr="007B38E0" w:rsidTr="00FC38E7">
        <w:trPr>
          <w:trHeight w:val="340"/>
          <w:jc w:val="center"/>
        </w:trPr>
        <w:tc>
          <w:tcPr>
            <w:tcW w:w="1653" w:type="dxa"/>
            <w:tcBorders>
              <w:top w:val="single" w:sz="4" w:space="0" w:color="auto"/>
              <w:left w:val="single" w:sz="4" w:space="0" w:color="auto"/>
              <w:bottom w:val="single" w:sz="4" w:space="0" w:color="auto"/>
              <w:right w:val="single" w:sz="4" w:space="0" w:color="auto"/>
            </w:tcBorders>
            <w:hideMark/>
          </w:tcPr>
          <w:p w:rsidR="00FC38E7" w:rsidRPr="007B38E0" w:rsidRDefault="00FC38E7">
            <w:pPr>
              <w:pStyle w:val="BodyText"/>
              <w:spacing w:after="0" w:line="240" w:lineRule="auto"/>
              <w:jc w:val="both"/>
              <w:rPr>
                <w:rFonts w:ascii="Arial" w:hAnsi="Arial" w:cs="Arial"/>
                <w:sz w:val="24"/>
                <w:szCs w:val="24"/>
              </w:rPr>
            </w:pPr>
            <w:r w:rsidRPr="007B38E0">
              <w:rPr>
                <w:rFonts w:ascii="Arial" w:hAnsi="Arial" w:cs="Arial"/>
                <w:sz w:val="24"/>
                <w:szCs w:val="24"/>
              </w:rPr>
              <w:t>Suprafaţa irigată (ha)</w:t>
            </w:r>
          </w:p>
        </w:tc>
        <w:tc>
          <w:tcPr>
            <w:tcW w:w="126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both"/>
              <w:rPr>
                <w:rFonts w:ascii="Arial" w:hAnsi="Arial" w:cs="Arial"/>
              </w:rPr>
            </w:pPr>
            <w:r w:rsidRPr="007B38E0">
              <w:rPr>
                <w:rFonts w:ascii="Arial" w:hAnsi="Arial" w:cs="Arial"/>
              </w:rPr>
              <w:t>111.776</w:t>
            </w:r>
          </w:p>
        </w:tc>
        <w:tc>
          <w:tcPr>
            <w:tcW w:w="126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both"/>
              <w:rPr>
                <w:rFonts w:ascii="Arial" w:hAnsi="Arial" w:cs="Arial"/>
              </w:rPr>
            </w:pPr>
            <w:r w:rsidRPr="007B38E0">
              <w:rPr>
                <w:rFonts w:ascii="Arial" w:hAnsi="Arial" w:cs="Arial"/>
              </w:rPr>
              <w:t>90.307</w:t>
            </w:r>
          </w:p>
        </w:tc>
        <w:tc>
          <w:tcPr>
            <w:tcW w:w="126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both"/>
              <w:rPr>
                <w:rFonts w:ascii="Arial" w:hAnsi="Arial" w:cs="Arial"/>
              </w:rPr>
            </w:pPr>
            <w:r w:rsidRPr="007B38E0">
              <w:rPr>
                <w:rFonts w:ascii="Arial" w:hAnsi="Arial" w:cs="Arial"/>
              </w:rPr>
              <w:t>166.342</w:t>
            </w:r>
          </w:p>
        </w:tc>
        <w:tc>
          <w:tcPr>
            <w:tcW w:w="117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both"/>
              <w:rPr>
                <w:rFonts w:ascii="Arial" w:hAnsi="Arial" w:cs="Arial"/>
              </w:rPr>
            </w:pPr>
            <w:r w:rsidRPr="007B38E0">
              <w:rPr>
                <w:rFonts w:ascii="Arial" w:hAnsi="Arial" w:cs="Arial"/>
              </w:rPr>
              <w:t>113.795</w:t>
            </w:r>
          </w:p>
        </w:tc>
        <w:tc>
          <w:tcPr>
            <w:tcW w:w="117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both"/>
              <w:rPr>
                <w:rFonts w:ascii="Arial" w:hAnsi="Arial" w:cs="Arial"/>
              </w:rPr>
            </w:pPr>
            <w:r w:rsidRPr="007B38E0">
              <w:rPr>
                <w:rFonts w:ascii="Arial" w:hAnsi="Arial" w:cs="Arial"/>
              </w:rPr>
              <w:t>64.597,7</w:t>
            </w:r>
          </w:p>
        </w:tc>
        <w:tc>
          <w:tcPr>
            <w:tcW w:w="1095"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both"/>
              <w:rPr>
                <w:rFonts w:ascii="Arial" w:hAnsi="Arial" w:cs="Arial"/>
              </w:rPr>
            </w:pPr>
            <w:r w:rsidRPr="007B38E0">
              <w:rPr>
                <w:rFonts w:ascii="Arial" w:hAnsi="Arial" w:cs="Arial"/>
              </w:rPr>
              <w:t>258.259</w:t>
            </w:r>
          </w:p>
        </w:tc>
        <w:tc>
          <w:tcPr>
            <w:tcW w:w="1096"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jc w:val="both"/>
              <w:rPr>
                <w:rFonts w:ascii="Arial" w:hAnsi="Arial" w:cs="Arial"/>
              </w:rPr>
            </w:pPr>
            <w:r w:rsidRPr="007B38E0">
              <w:rPr>
                <w:rFonts w:ascii="Arial" w:hAnsi="Arial" w:cs="Arial"/>
              </w:rPr>
              <w:t>213.736</w:t>
            </w:r>
          </w:p>
        </w:tc>
      </w:tr>
    </w:tbl>
    <w:p w:rsidR="00FC38E7" w:rsidRPr="007B38E0" w:rsidRDefault="00FC38E7" w:rsidP="00FC38E7">
      <w:pPr>
        <w:jc w:val="both"/>
        <w:rPr>
          <w:rFonts w:ascii="Arial" w:hAnsi="Arial" w:cs="Arial"/>
          <w:bCs/>
        </w:rPr>
      </w:pPr>
    </w:p>
    <w:p w:rsidR="00FC38E7" w:rsidRPr="007B38E0" w:rsidRDefault="00FC38E7" w:rsidP="00FC38E7">
      <w:pPr>
        <w:jc w:val="both"/>
        <w:rPr>
          <w:rFonts w:ascii="Arial" w:hAnsi="Arial" w:cs="Arial"/>
          <w:bCs/>
        </w:rPr>
      </w:pPr>
      <w:r w:rsidRPr="007B38E0">
        <w:rPr>
          <w:rFonts w:ascii="Arial" w:hAnsi="Arial" w:cs="Arial"/>
          <w:bCs/>
        </w:rPr>
        <w:lastRenderedPageBreak/>
        <w:t>Evoluţia suprafeţelor irigate în perioada 2007- 2013 este redată mai jos:</w:t>
      </w:r>
    </w:p>
    <w:p w:rsidR="00FC38E7" w:rsidRPr="007B38E0" w:rsidRDefault="00FC38E7" w:rsidP="00FC38E7">
      <w:pPr>
        <w:pStyle w:val="BodyTextIndent2BodyTextIndent2Char"/>
        <w:ind w:left="0"/>
        <w:rPr>
          <w:rFonts w:ascii="Arial" w:hAnsi="Arial" w:cs="Arial"/>
          <w:b/>
          <w:sz w:val="24"/>
          <w:szCs w:val="24"/>
        </w:rPr>
      </w:pPr>
    </w:p>
    <w:p w:rsidR="00FC38E7" w:rsidRPr="007B38E0" w:rsidRDefault="00FC38E7" w:rsidP="00FC38E7">
      <w:pPr>
        <w:pStyle w:val="BodyTextIndent2BodyTextIndent2Char"/>
        <w:ind w:left="0"/>
        <w:rPr>
          <w:rFonts w:ascii="Arial" w:hAnsi="Arial" w:cs="Arial"/>
          <w:b/>
          <w:sz w:val="24"/>
          <w:szCs w:val="24"/>
        </w:rPr>
      </w:pPr>
      <w:r w:rsidRPr="007B38E0">
        <w:rPr>
          <w:rFonts w:ascii="Arial" w:hAnsi="Arial" w:cs="Arial"/>
          <w:b/>
          <w:sz w:val="24"/>
          <w:szCs w:val="24"/>
        </w:rPr>
        <w:t>Fig.nr. 4.1.3.2.1</w:t>
      </w:r>
      <w:r w:rsidR="00187092" w:rsidRPr="007B38E0">
        <w:fldChar w:fldCharType="begin" w:fldLock="1"/>
      </w:r>
      <w:r w:rsidRPr="007B38E0">
        <w:instrText xml:space="preserve">ref  SHAPE  \* MERGEFORMAT </w:instrText>
      </w:r>
      <w:r w:rsidR="00187092" w:rsidRPr="007B38E0">
        <w:fldChar w:fldCharType="end"/>
      </w:r>
    </w:p>
    <w:p w:rsidR="00FC38E7" w:rsidRPr="007B38E0" w:rsidRDefault="009174BC" w:rsidP="00736FAD">
      <w:pPr>
        <w:pStyle w:val="Footer"/>
        <w:jc w:val="center"/>
        <w:rPr>
          <w:rFonts w:ascii="Arial" w:hAnsi="Arial" w:cs="Arial"/>
          <w:sz w:val="24"/>
          <w:szCs w:val="24"/>
        </w:rPr>
      </w:pPr>
      <w:r>
        <w:rPr>
          <w:noProof/>
          <w:lang w:val="ro-RO" w:eastAsia="ro-RO"/>
        </w:rPr>
        <w:drawing>
          <wp:inline distT="0" distB="0" distL="0" distR="0">
            <wp:extent cx="6082030" cy="2434590"/>
            <wp:effectExtent l="0" t="0" r="0" b="0"/>
            <wp:docPr id="34"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13A83" w:rsidRPr="007B38E0" w:rsidRDefault="00113A83" w:rsidP="00FC38E7">
      <w:pPr>
        <w:pStyle w:val="BodyTextIndent2BodyTextIndent2Char"/>
        <w:ind w:left="0" w:firstLine="737"/>
        <w:rPr>
          <w:rFonts w:ascii="Arial" w:hAnsi="Arial" w:cs="Arial"/>
          <w:sz w:val="24"/>
          <w:szCs w:val="24"/>
        </w:rPr>
      </w:pPr>
    </w:p>
    <w:p w:rsidR="00FC38E7" w:rsidRPr="007B38E0" w:rsidRDefault="00FC38E7" w:rsidP="00FC38E7">
      <w:pPr>
        <w:pStyle w:val="BodyTextIndent2BodyTextIndent2Char"/>
        <w:ind w:left="0" w:firstLine="737"/>
        <w:rPr>
          <w:rFonts w:ascii="Arial" w:hAnsi="Arial" w:cs="Arial"/>
          <w:sz w:val="24"/>
          <w:szCs w:val="24"/>
        </w:rPr>
      </w:pPr>
      <w:r w:rsidRPr="007B38E0">
        <w:rPr>
          <w:rFonts w:ascii="Arial" w:hAnsi="Arial" w:cs="Arial"/>
          <w:sz w:val="24"/>
          <w:szCs w:val="24"/>
        </w:rPr>
        <w:t>Din evoluţia suprafeţelor irigate prezentate mai sus se observă scăderea acestora în anii 2007-2010, cu excepţia anului 2009, când se observă creşterea atât a suprafeţelor irigate cât şi a volumelor de apă consumate. În 2012-2013 au crescut atât suprafeţele irigate</w:t>
      </w:r>
      <w:r w:rsidR="00113A83" w:rsidRPr="007B38E0">
        <w:rPr>
          <w:rFonts w:ascii="Arial" w:hAnsi="Arial" w:cs="Arial"/>
          <w:sz w:val="24"/>
          <w:szCs w:val="24"/>
        </w:rPr>
        <w:t>,</w:t>
      </w:r>
      <w:r w:rsidRPr="007B38E0">
        <w:rPr>
          <w:rFonts w:ascii="Arial" w:hAnsi="Arial" w:cs="Arial"/>
          <w:sz w:val="24"/>
          <w:szCs w:val="24"/>
        </w:rPr>
        <w:t xml:space="preserve"> cât şi volumele de apă consumate pentru irigaţii.</w:t>
      </w:r>
    </w:p>
    <w:p w:rsidR="00FC38E7" w:rsidRDefault="00FC38E7" w:rsidP="00FC38E7">
      <w:pPr>
        <w:pStyle w:val="BodyText"/>
        <w:spacing w:after="0" w:line="240" w:lineRule="auto"/>
        <w:jc w:val="both"/>
        <w:rPr>
          <w:rFonts w:ascii="Arial" w:eastAsia="SimSun" w:hAnsi="Arial" w:cs="Arial"/>
          <w:color w:val="000000"/>
          <w:sz w:val="24"/>
          <w:szCs w:val="24"/>
          <w:lang w:val="ro-RO"/>
        </w:rPr>
      </w:pPr>
      <w:r>
        <w:rPr>
          <w:rFonts w:ascii="Arial" w:hAnsi="Arial" w:cs="Arial"/>
          <w:color w:val="000000"/>
          <w:sz w:val="24"/>
          <w:szCs w:val="24"/>
          <w:lang w:val="ro-RO"/>
        </w:rPr>
        <w:t xml:space="preserve">                             </w:t>
      </w:r>
    </w:p>
    <w:p w:rsidR="00FC38E7" w:rsidRDefault="0038664F" w:rsidP="00FC38E7">
      <w:pPr>
        <w:pStyle w:val="BodyText"/>
        <w:spacing w:after="0" w:line="240" w:lineRule="auto"/>
        <w:jc w:val="both"/>
        <w:rPr>
          <w:rFonts w:ascii="Arial" w:hAnsi="Arial" w:cs="Arial"/>
          <w:b/>
          <w:color w:val="000000"/>
          <w:sz w:val="24"/>
          <w:szCs w:val="24"/>
          <w:lang w:val="ro-RO"/>
        </w:rPr>
      </w:pPr>
      <w:r>
        <w:rPr>
          <w:rFonts w:ascii="Arial" w:hAnsi="Arial" w:cs="Arial"/>
          <w:b/>
          <w:color w:val="000000"/>
          <w:sz w:val="24"/>
          <w:szCs w:val="24"/>
          <w:lang w:val="ro-RO"/>
        </w:rPr>
        <w:t xml:space="preserve">         </w:t>
      </w:r>
      <w:r w:rsidR="00FC38E7">
        <w:rPr>
          <w:rFonts w:ascii="Arial" w:hAnsi="Arial" w:cs="Arial"/>
          <w:b/>
          <w:color w:val="000000"/>
          <w:sz w:val="24"/>
          <w:szCs w:val="24"/>
          <w:lang w:val="ro-RO"/>
        </w:rPr>
        <w:t xml:space="preserve">Tabel 4.1.3.2.2 Situaţia suprafeţelor amenajate cu lucrări de îmbunătăţiri funciare                                                                                               </w:t>
      </w:r>
    </w:p>
    <w:tbl>
      <w:tblPr>
        <w:tblW w:w="960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0"/>
        <w:gridCol w:w="2878"/>
        <w:gridCol w:w="1080"/>
        <w:gridCol w:w="1080"/>
        <w:gridCol w:w="1080"/>
        <w:gridCol w:w="1080"/>
        <w:gridCol w:w="900"/>
        <w:gridCol w:w="816"/>
      </w:tblGrid>
      <w:tr w:rsidR="00FC38E7" w:rsidTr="00FC38E7">
        <w:trPr>
          <w:trHeight w:val="441"/>
        </w:trPr>
        <w:tc>
          <w:tcPr>
            <w:tcW w:w="68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Default="00FC38E7">
            <w:pPr>
              <w:jc w:val="center"/>
              <w:rPr>
                <w:rFonts w:ascii="Arial" w:hAnsi="Arial" w:cs="Arial"/>
                <w:b/>
                <w:color w:val="000000"/>
              </w:rPr>
            </w:pPr>
            <w:r>
              <w:rPr>
                <w:rFonts w:ascii="Arial" w:hAnsi="Arial" w:cs="Arial"/>
                <w:b/>
                <w:color w:val="000000"/>
              </w:rPr>
              <w:t>Nr.</w:t>
            </w:r>
          </w:p>
          <w:p w:rsidR="00FC38E7" w:rsidRDefault="00FC38E7">
            <w:pPr>
              <w:jc w:val="center"/>
              <w:rPr>
                <w:rFonts w:ascii="Arial" w:hAnsi="Arial" w:cs="Arial"/>
                <w:b/>
                <w:color w:val="000000"/>
              </w:rPr>
            </w:pPr>
            <w:r>
              <w:rPr>
                <w:rFonts w:ascii="Arial" w:hAnsi="Arial" w:cs="Arial"/>
                <w:b/>
                <w:color w:val="000000"/>
              </w:rPr>
              <w:t>crt.</w:t>
            </w:r>
          </w:p>
        </w:tc>
        <w:tc>
          <w:tcPr>
            <w:tcW w:w="2879"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FC38E7" w:rsidRDefault="00FC38E7">
            <w:pPr>
              <w:jc w:val="center"/>
              <w:rPr>
                <w:rFonts w:ascii="Arial" w:hAnsi="Arial" w:cs="Arial"/>
                <w:b/>
                <w:color w:val="000000"/>
              </w:rPr>
            </w:pPr>
            <w:r>
              <w:rPr>
                <w:rFonts w:ascii="Arial" w:hAnsi="Arial" w:cs="Arial"/>
                <w:b/>
                <w:color w:val="000000"/>
              </w:rPr>
              <w:t>Denumirea</w:t>
            </w:r>
          </w:p>
          <w:p w:rsidR="00FC38E7" w:rsidRDefault="00FC38E7">
            <w:pPr>
              <w:jc w:val="center"/>
              <w:rPr>
                <w:rFonts w:ascii="Arial" w:hAnsi="Arial" w:cs="Arial"/>
                <w:b/>
                <w:color w:val="000000"/>
              </w:rPr>
            </w:pPr>
            <w:r>
              <w:rPr>
                <w:rFonts w:ascii="Arial" w:hAnsi="Arial" w:cs="Arial"/>
                <w:b/>
                <w:color w:val="000000"/>
              </w:rPr>
              <w:t>filială</w:t>
            </w:r>
          </w:p>
          <w:p w:rsidR="00FC38E7" w:rsidRDefault="00FC38E7">
            <w:pPr>
              <w:jc w:val="center"/>
              <w:rPr>
                <w:rFonts w:ascii="Arial" w:hAnsi="Arial" w:cs="Arial"/>
                <w:b/>
                <w:color w:val="000000"/>
              </w:rPr>
            </w:pPr>
          </w:p>
        </w:tc>
        <w:tc>
          <w:tcPr>
            <w:tcW w:w="6036"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Default="00FC38E7">
            <w:pPr>
              <w:jc w:val="center"/>
              <w:rPr>
                <w:rFonts w:ascii="Arial" w:hAnsi="Arial" w:cs="Arial"/>
                <w:b/>
                <w:color w:val="000000"/>
                <w:u w:val="single"/>
              </w:rPr>
            </w:pPr>
            <w:r>
              <w:rPr>
                <w:rFonts w:ascii="Arial" w:hAnsi="Arial" w:cs="Arial"/>
                <w:b/>
                <w:color w:val="000000"/>
              </w:rPr>
              <w:t>Suprafaţa amenajată la 31.12.2013</w:t>
            </w:r>
          </w:p>
          <w:p w:rsidR="00FC38E7" w:rsidRDefault="00FC38E7">
            <w:pPr>
              <w:jc w:val="center"/>
              <w:rPr>
                <w:rFonts w:ascii="Arial" w:hAnsi="Arial" w:cs="Arial"/>
                <w:b/>
                <w:color w:val="000000"/>
              </w:rPr>
            </w:pPr>
            <w:r>
              <w:rPr>
                <w:rFonts w:ascii="Arial" w:hAnsi="Arial" w:cs="Arial"/>
                <w:b/>
                <w:color w:val="000000"/>
              </w:rPr>
              <w:t>(ha)</w:t>
            </w:r>
          </w:p>
        </w:tc>
      </w:tr>
      <w:tr w:rsidR="00FC38E7" w:rsidTr="00FC38E7">
        <w:trPr>
          <w:trHeight w:val="4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8E7" w:rsidRDefault="00FC38E7">
            <w:pPr>
              <w:rPr>
                <w:rFonts w:ascii="Arial" w:hAnsi="Arial" w:cs="Arial"/>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38E7" w:rsidRDefault="00FC38E7">
            <w:pPr>
              <w:rPr>
                <w:rFonts w:ascii="Arial" w:hAnsi="Arial" w:cs="Arial"/>
                <w:b/>
                <w:color w:val="000000"/>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Default="00FC38E7">
            <w:pPr>
              <w:jc w:val="center"/>
              <w:rPr>
                <w:rFonts w:ascii="Arial" w:hAnsi="Arial" w:cs="Arial"/>
                <w:b/>
                <w:color w:val="000000"/>
              </w:rPr>
            </w:pPr>
            <w:r>
              <w:rPr>
                <w:rFonts w:ascii="Arial" w:hAnsi="Arial" w:cs="Arial"/>
                <w:b/>
                <w:color w:val="000000"/>
              </w:rPr>
              <w:t>Irigaţii</w:t>
            </w:r>
          </w:p>
        </w:tc>
        <w:tc>
          <w:tcPr>
            <w:tcW w:w="21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Default="00FC38E7">
            <w:pPr>
              <w:jc w:val="center"/>
              <w:rPr>
                <w:rFonts w:ascii="Arial" w:hAnsi="Arial" w:cs="Arial"/>
                <w:b/>
                <w:color w:val="000000"/>
              </w:rPr>
            </w:pPr>
            <w:r>
              <w:rPr>
                <w:rFonts w:ascii="Arial" w:hAnsi="Arial" w:cs="Arial"/>
                <w:b/>
                <w:color w:val="000000"/>
              </w:rPr>
              <w:t>Desecare</w:t>
            </w:r>
          </w:p>
        </w:tc>
        <w:tc>
          <w:tcPr>
            <w:tcW w:w="171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Default="00FC38E7">
            <w:pPr>
              <w:jc w:val="center"/>
              <w:rPr>
                <w:rFonts w:ascii="Arial" w:hAnsi="Arial" w:cs="Arial"/>
                <w:b/>
                <w:color w:val="000000"/>
              </w:rPr>
            </w:pPr>
            <w:r>
              <w:rPr>
                <w:rFonts w:ascii="Arial" w:hAnsi="Arial" w:cs="Arial"/>
                <w:b/>
                <w:color w:val="000000"/>
              </w:rPr>
              <w:t>C.E.S.</w:t>
            </w:r>
          </w:p>
        </w:tc>
      </w:tr>
      <w:tr w:rsidR="00FC38E7" w:rsidTr="00FC38E7">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8E7" w:rsidRDefault="00FC38E7">
            <w:pPr>
              <w:rPr>
                <w:rFonts w:ascii="Arial" w:hAnsi="Arial" w:cs="Arial"/>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38E7" w:rsidRDefault="00FC38E7">
            <w:pPr>
              <w:rPr>
                <w:rFonts w:ascii="Arial" w:hAnsi="Arial" w:cs="Arial"/>
                <w:b/>
                <w:color w:val="000000"/>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b/>
                <w:color w:val="000000"/>
              </w:rPr>
            </w:pPr>
            <w:r>
              <w:rPr>
                <w:rFonts w:ascii="Arial" w:hAnsi="Arial" w:cs="Arial"/>
                <w:b/>
                <w:color w:val="000000"/>
              </w:rPr>
              <w:t>Brută</w:t>
            </w:r>
          </w:p>
        </w:tc>
        <w:tc>
          <w:tcPr>
            <w:tcW w:w="108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b/>
                <w:color w:val="000000"/>
              </w:rPr>
            </w:pPr>
            <w:r>
              <w:rPr>
                <w:rFonts w:ascii="Arial" w:hAnsi="Arial" w:cs="Arial"/>
                <w:b/>
                <w:color w:val="000000"/>
              </w:rPr>
              <w:t>Netă</w:t>
            </w:r>
          </w:p>
        </w:tc>
        <w:tc>
          <w:tcPr>
            <w:tcW w:w="108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b/>
                <w:color w:val="000000"/>
              </w:rPr>
            </w:pPr>
            <w:r>
              <w:rPr>
                <w:rFonts w:ascii="Arial" w:hAnsi="Arial" w:cs="Arial"/>
                <w:b/>
                <w:color w:val="000000"/>
              </w:rPr>
              <w:t>Brută</w:t>
            </w:r>
          </w:p>
        </w:tc>
        <w:tc>
          <w:tcPr>
            <w:tcW w:w="108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b/>
                <w:color w:val="000000"/>
              </w:rPr>
            </w:pPr>
            <w:r>
              <w:rPr>
                <w:rFonts w:ascii="Arial" w:hAnsi="Arial" w:cs="Arial"/>
                <w:b/>
                <w:color w:val="000000"/>
              </w:rPr>
              <w:t>Netă</w:t>
            </w:r>
          </w:p>
        </w:tc>
        <w:tc>
          <w:tcPr>
            <w:tcW w:w="90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b/>
                <w:color w:val="000000"/>
              </w:rPr>
            </w:pPr>
            <w:r>
              <w:rPr>
                <w:rFonts w:ascii="Arial" w:hAnsi="Arial" w:cs="Arial"/>
                <w:b/>
                <w:color w:val="000000"/>
              </w:rPr>
              <w:t>Brută</w:t>
            </w:r>
          </w:p>
        </w:tc>
        <w:tc>
          <w:tcPr>
            <w:tcW w:w="816"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b/>
                <w:color w:val="000000"/>
              </w:rPr>
            </w:pPr>
            <w:r>
              <w:rPr>
                <w:rFonts w:ascii="Arial" w:hAnsi="Arial" w:cs="Arial"/>
                <w:b/>
                <w:color w:val="000000"/>
              </w:rPr>
              <w:t>Netă</w:t>
            </w:r>
          </w:p>
        </w:tc>
      </w:tr>
      <w:tr w:rsidR="00FC38E7" w:rsidTr="00FC38E7">
        <w:trPr>
          <w:trHeight w:val="229"/>
        </w:trPr>
        <w:tc>
          <w:tcPr>
            <w:tcW w:w="69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tabs>
                <w:tab w:val="left" w:pos="360"/>
                <w:tab w:val="center" w:pos="1676"/>
              </w:tabs>
              <w:jc w:val="center"/>
              <w:rPr>
                <w:rFonts w:ascii="Arial" w:hAnsi="Arial" w:cs="Arial"/>
                <w:color w:val="000000"/>
              </w:rPr>
            </w:pPr>
            <w:r>
              <w:rPr>
                <w:rFonts w:ascii="Arial" w:hAnsi="Arial" w:cs="Arial"/>
                <w:color w:val="000000"/>
              </w:rPr>
              <w:t>1</w:t>
            </w:r>
          </w:p>
        </w:tc>
        <w:tc>
          <w:tcPr>
            <w:tcW w:w="2878" w:type="dxa"/>
            <w:tcBorders>
              <w:top w:val="single" w:sz="4" w:space="0" w:color="auto"/>
              <w:left w:val="single" w:sz="4" w:space="0" w:color="auto"/>
              <w:bottom w:val="single" w:sz="4" w:space="0" w:color="auto"/>
              <w:right w:val="single" w:sz="4" w:space="0" w:color="auto"/>
            </w:tcBorders>
            <w:vAlign w:val="center"/>
            <w:hideMark/>
          </w:tcPr>
          <w:p w:rsidR="00FC38E7" w:rsidRDefault="00FC38E7">
            <w:pPr>
              <w:tabs>
                <w:tab w:val="left" w:pos="360"/>
                <w:tab w:val="center" w:pos="1676"/>
              </w:tabs>
              <w:jc w:val="center"/>
              <w:rPr>
                <w:rFonts w:ascii="Arial" w:hAnsi="Arial" w:cs="Arial"/>
                <w:color w:val="000000"/>
                <w:u w:val="single"/>
              </w:rPr>
            </w:pPr>
            <w:r>
              <w:rPr>
                <w:rFonts w:ascii="Arial" w:hAnsi="Arial" w:cs="Arial"/>
                <w:color w:val="000000"/>
              </w:rPr>
              <w:t>Filiala judeţeană Brăila</w:t>
            </w:r>
          </w:p>
        </w:tc>
        <w:tc>
          <w:tcPr>
            <w:tcW w:w="108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rPr>
            </w:pPr>
            <w:r>
              <w:rPr>
                <w:rFonts w:ascii="Arial" w:hAnsi="Arial" w:cs="Arial"/>
                <w:color w:val="000000"/>
              </w:rPr>
              <w:t>377077</w:t>
            </w:r>
          </w:p>
        </w:tc>
        <w:tc>
          <w:tcPr>
            <w:tcW w:w="108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rPr>
            </w:pPr>
            <w:r>
              <w:rPr>
                <w:rFonts w:ascii="Arial" w:hAnsi="Arial" w:cs="Arial"/>
                <w:color w:val="000000"/>
              </w:rPr>
              <w:t>357490</w:t>
            </w:r>
          </w:p>
        </w:tc>
        <w:tc>
          <w:tcPr>
            <w:tcW w:w="108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rPr>
            </w:pPr>
            <w:r>
              <w:rPr>
                <w:rFonts w:ascii="Arial" w:hAnsi="Arial" w:cs="Arial"/>
                <w:color w:val="000000"/>
              </w:rPr>
              <w:t>268100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rPr>
            </w:pPr>
            <w:r>
              <w:rPr>
                <w:rFonts w:ascii="Arial" w:hAnsi="Arial" w:cs="Arial"/>
                <w:color w:val="000000"/>
              </w:rPr>
              <w:t>247914</w:t>
            </w:r>
          </w:p>
        </w:tc>
        <w:tc>
          <w:tcPr>
            <w:tcW w:w="90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rPr>
            </w:pPr>
            <w:r>
              <w:rPr>
                <w:rFonts w:ascii="Arial" w:hAnsi="Arial" w:cs="Arial"/>
                <w:color w:val="000000"/>
              </w:rPr>
              <w:t>0</w:t>
            </w:r>
          </w:p>
        </w:tc>
        <w:tc>
          <w:tcPr>
            <w:tcW w:w="816"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rPr>
            </w:pPr>
            <w:r>
              <w:rPr>
                <w:rFonts w:ascii="Arial" w:hAnsi="Arial" w:cs="Arial"/>
                <w:color w:val="000000"/>
              </w:rPr>
              <w:t>0</w:t>
            </w:r>
          </w:p>
        </w:tc>
      </w:tr>
    </w:tbl>
    <w:p w:rsidR="00FC38E7" w:rsidRDefault="00FC38E7" w:rsidP="00FC38E7">
      <w:pPr>
        <w:jc w:val="both"/>
        <w:rPr>
          <w:rFonts w:ascii="Arial" w:hAnsi="Arial" w:cs="Arial"/>
          <w:color w:val="000000"/>
        </w:rPr>
      </w:pPr>
      <w:r>
        <w:rPr>
          <w:rFonts w:ascii="Arial" w:hAnsi="Arial" w:cs="Arial"/>
          <w:i/>
          <w:color w:val="000000"/>
        </w:rPr>
        <w:t xml:space="preserve">NOTA: </w:t>
      </w:r>
      <w:r>
        <w:rPr>
          <w:rFonts w:ascii="Arial" w:hAnsi="Arial" w:cs="Arial"/>
          <w:color w:val="000000"/>
        </w:rPr>
        <w:t xml:space="preserve">     C.E.S.= combaterea eroziunii solului   </w:t>
      </w:r>
    </w:p>
    <w:p w:rsidR="00FC38E7" w:rsidRDefault="00FC38E7" w:rsidP="00FC38E7">
      <w:pPr>
        <w:jc w:val="both"/>
        <w:rPr>
          <w:rFonts w:ascii="Arial" w:hAnsi="Arial" w:cs="Arial"/>
          <w:color w:val="000000"/>
        </w:rPr>
      </w:pPr>
      <w:r>
        <w:rPr>
          <w:rFonts w:ascii="Arial" w:hAnsi="Arial" w:cs="Arial"/>
          <w:color w:val="000000"/>
        </w:rPr>
        <w:t xml:space="preserve"> </w:t>
      </w:r>
    </w:p>
    <w:p w:rsidR="00113A83" w:rsidRDefault="00113A83" w:rsidP="00FC38E7">
      <w:pPr>
        <w:pStyle w:val="Footer"/>
        <w:tabs>
          <w:tab w:val="left" w:pos="0"/>
        </w:tabs>
        <w:jc w:val="both"/>
        <w:rPr>
          <w:rFonts w:ascii="Arial" w:hAnsi="Arial" w:cs="Arial"/>
          <w:b/>
          <w:color w:val="000000"/>
          <w:sz w:val="24"/>
          <w:szCs w:val="24"/>
          <w:lang w:val="it-IT"/>
        </w:rPr>
      </w:pPr>
    </w:p>
    <w:p w:rsidR="00FC38E7" w:rsidRDefault="00FC38E7" w:rsidP="00FC38E7">
      <w:pPr>
        <w:pStyle w:val="Footer"/>
        <w:tabs>
          <w:tab w:val="left" w:pos="0"/>
        </w:tabs>
        <w:jc w:val="both"/>
        <w:rPr>
          <w:rFonts w:ascii="Arial" w:hAnsi="Arial" w:cs="Arial"/>
          <w:b/>
          <w:color w:val="000000"/>
          <w:sz w:val="24"/>
          <w:szCs w:val="24"/>
          <w:lang w:val="it-IT"/>
        </w:rPr>
      </w:pPr>
      <w:r>
        <w:rPr>
          <w:rFonts w:ascii="Arial" w:hAnsi="Arial" w:cs="Arial"/>
          <w:b/>
          <w:color w:val="000000"/>
          <w:sz w:val="24"/>
          <w:szCs w:val="24"/>
          <w:lang w:val="it-IT"/>
        </w:rPr>
        <w:t>4.1.4. Zone critice sub aspectul deteriorării solurilor</w:t>
      </w:r>
    </w:p>
    <w:p w:rsidR="0038664F" w:rsidRDefault="0038664F" w:rsidP="00FC38E7">
      <w:pPr>
        <w:jc w:val="both"/>
        <w:rPr>
          <w:rFonts w:ascii="Arial" w:hAnsi="Arial" w:cs="Arial"/>
          <w:b/>
          <w:color w:val="000000"/>
          <w:lang w:val="it-IT"/>
        </w:rPr>
      </w:pPr>
    </w:p>
    <w:p w:rsidR="00FC38E7" w:rsidRDefault="00FC38E7" w:rsidP="00FC38E7">
      <w:pPr>
        <w:jc w:val="both"/>
        <w:rPr>
          <w:rFonts w:ascii="Arial" w:hAnsi="Arial" w:cs="Arial"/>
          <w:b/>
          <w:color w:val="000000"/>
          <w:lang w:val="it-IT"/>
        </w:rPr>
      </w:pPr>
      <w:r>
        <w:rPr>
          <w:rFonts w:ascii="Arial" w:hAnsi="Arial" w:cs="Arial"/>
          <w:b/>
          <w:color w:val="000000"/>
          <w:lang w:val="it-IT"/>
        </w:rPr>
        <w:t>Inventarul terenurilor afectate de diferite procese</w:t>
      </w:r>
    </w:p>
    <w:p w:rsidR="00FC38E7" w:rsidRPr="007B38E0" w:rsidRDefault="00FC38E7" w:rsidP="00FC38E7">
      <w:pPr>
        <w:pStyle w:val="BodyTextIndent2BodyTextIndent2Char"/>
        <w:ind w:left="0" w:firstLine="737"/>
        <w:rPr>
          <w:rFonts w:ascii="Arial" w:hAnsi="Arial" w:cs="Arial"/>
          <w:sz w:val="24"/>
          <w:szCs w:val="24"/>
        </w:rPr>
      </w:pPr>
      <w:r w:rsidRPr="007B38E0">
        <w:rPr>
          <w:rFonts w:ascii="Arial" w:hAnsi="Arial" w:cs="Arial"/>
          <w:sz w:val="24"/>
          <w:szCs w:val="24"/>
        </w:rPr>
        <w:t>Din inventarierea efectuată de Oficiul Judeţean pentru Studii Pedologice şi Agrochimice Brăila, calitatea solului este afectată de una sau mai multe restricţii. Influenţele dăunătoare ale acestora se reflectă în deteriorarea caracteristicilor şi funcţiilor solului, respectiv în capacitatea lor bioproductivă, dar ceea ce este şi mai grav, asupra calităţii produselor agricole şi a securităţii alimentare.</w:t>
      </w:r>
    </w:p>
    <w:p w:rsidR="00FC38E7" w:rsidRPr="007B38E0" w:rsidRDefault="00FC38E7" w:rsidP="00FC38E7">
      <w:pPr>
        <w:pStyle w:val="BodyTextIndent2BodyTextIndent2Char"/>
        <w:ind w:left="0" w:firstLine="737"/>
        <w:rPr>
          <w:rFonts w:ascii="Arial" w:hAnsi="Arial" w:cs="Arial"/>
          <w:sz w:val="24"/>
          <w:szCs w:val="24"/>
        </w:rPr>
      </w:pPr>
      <w:r w:rsidRPr="007B38E0">
        <w:rPr>
          <w:rFonts w:ascii="Arial" w:hAnsi="Arial" w:cs="Arial"/>
          <w:sz w:val="24"/>
          <w:szCs w:val="24"/>
        </w:rPr>
        <w:t>Aceste restricţii sunt determinate fie de factori naturali (climă, forme de relief, caracteristici edafice etc.), fie de acţiuni antropice agricole şi industriale. Factorii menţionaţi pot acţiona sinergic în sens negativ, având ca efect scăderea calităţii solurilor şi chiar anularea funcţiilor acestora.</w:t>
      </w:r>
    </w:p>
    <w:p w:rsidR="00FC38E7" w:rsidRPr="007B38E0" w:rsidRDefault="00FC38E7" w:rsidP="00FC38E7">
      <w:pPr>
        <w:pStyle w:val="BodyTextIndent2BodyTextIndent2Char"/>
        <w:ind w:left="0" w:firstLine="737"/>
        <w:rPr>
          <w:rFonts w:ascii="Arial" w:hAnsi="Arial" w:cs="Arial"/>
          <w:sz w:val="24"/>
          <w:szCs w:val="24"/>
        </w:rPr>
      </w:pPr>
      <w:r w:rsidRPr="007B38E0">
        <w:rPr>
          <w:rFonts w:ascii="Arial" w:hAnsi="Arial" w:cs="Arial"/>
          <w:sz w:val="24"/>
          <w:szCs w:val="24"/>
        </w:rPr>
        <w:t>Restricţiile calităţii solurilor, cu referire la degradare şi potenţial productiv redus, se regăsesc în următoarele grupări de soluri:</w:t>
      </w:r>
    </w:p>
    <w:p w:rsidR="00FC38E7" w:rsidRPr="007B38E0" w:rsidRDefault="00FC38E7" w:rsidP="00FC38E7">
      <w:pPr>
        <w:pStyle w:val="BodyTextIndent2BodyTextIndent2Char"/>
        <w:ind w:left="0" w:firstLine="737"/>
        <w:rPr>
          <w:rFonts w:ascii="Arial" w:hAnsi="Arial" w:cs="Arial"/>
          <w:sz w:val="24"/>
          <w:szCs w:val="24"/>
        </w:rPr>
      </w:pPr>
      <w:r w:rsidRPr="007B38E0">
        <w:rPr>
          <w:rFonts w:ascii="Arial" w:hAnsi="Arial" w:cs="Arial"/>
          <w:sz w:val="24"/>
          <w:szCs w:val="24"/>
        </w:rPr>
        <w:t>a) Soluri sărăturate sau afectate de sărăturare:</w:t>
      </w:r>
    </w:p>
    <w:p w:rsidR="00FC38E7" w:rsidRPr="007B38E0" w:rsidRDefault="00FC38E7" w:rsidP="00FC38E7">
      <w:pPr>
        <w:pStyle w:val="BodyTextIndent2BodyTextIndent2Char"/>
        <w:ind w:left="0" w:firstLine="737"/>
        <w:rPr>
          <w:rFonts w:ascii="Arial" w:hAnsi="Arial" w:cs="Arial"/>
          <w:sz w:val="24"/>
          <w:szCs w:val="24"/>
        </w:rPr>
      </w:pPr>
      <w:r w:rsidRPr="007B38E0">
        <w:rPr>
          <w:rFonts w:ascii="Arial" w:hAnsi="Arial" w:cs="Arial"/>
          <w:sz w:val="24"/>
          <w:szCs w:val="24"/>
        </w:rPr>
        <w:t>- soluri halomorfe (solonceacuri, soloneţuri, complex de solonceacuri-soloneţuri), având un potenţial productiv foarte redus (pajişti foarte slabe);</w:t>
      </w:r>
    </w:p>
    <w:p w:rsidR="00FC38E7" w:rsidRPr="007B38E0" w:rsidRDefault="00FC38E7" w:rsidP="00FC38E7">
      <w:pPr>
        <w:pStyle w:val="BodyTextIndent2BodyTextIndent2Char"/>
        <w:ind w:left="0" w:firstLine="737"/>
        <w:rPr>
          <w:rFonts w:ascii="Arial" w:hAnsi="Arial" w:cs="Arial"/>
          <w:sz w:val="24"/>
          <w:szCs w:val="24"/>
        </w:rPr>
      </w:pPr>
      <w:r w:rsidRPr="007B38E0">
        <w:rPr>
          <w:rFonts w:ascii="Arial" w:hAnsi="Arial" w:cs="Arial"/>
          <w:sz w:val="24"/>
          <w:szCs w:val="24"/>
        </w:rPr>
        <w:t>- cernozomuri sărăturate (salinizate şi alcalizate);</w:t>
      </w:r>
    </w:p>
    <w:p w:rsidR="00FC38E7" w:rsidRPr="007B38E0" w:rsidRDefault="00FC38E7" w:rsidP="00FC38E7">
      <w:pPr>
        <w:pStyle w:val="BodyTextIndent2BodyTextIndent2Char"/>
        <w:ind w:left="0" w:firstLine="737"/>
        <w:rPr>
          <w:rFonts w:ascii="Arial" w:hAnsi="Arial" w:cs="Arial"/>
          <w:sz w:val="24"/>
          <w:szCs w:val="24"/>
        </w:rPr>
      </w:pPr>
      <w:r w:rsidRPr="007B38E0">
        <w:rPr>
          <w:rFonts w:ascii="Arial" w:hAnsi="Arial" w:cs="Arial"/>
          <w:sz w:val="24"/>
          <w:szCs w:val="24"/>
        </w:rPr>
        <w:t>- soluri aluviale sărăturate (salinizate şi alcalizate).</w:t>
      </w:r>
    </w:p>
    <w:p w:rsidR="00FC38E7" w:rsidRPr="007B38E0" w:rsidRDefault="00FC38E7" w:rsidP="00FC38E7">
      <w:pPr>
        <w:pStyle w:val="BodyTextIndent2BodyTextIndent2Char"/>
        <w:ind w:left="0" w:firstLine="737"/>
        <w:rPr>
          <w:rFonts w:ascii="Arial" w:hAnsi="Arial" w:cs="Arial"/>
          <w:sz w:val="24"/>
          <w:szCs w:val="24"/>
        </w:rPr>
      </w:pPr>
      <w:r w:rsidRPr="007B38E0">
        <w:rPr>
          <w:rFonts w:ascii="Arial" w:hAnsi="Arial" w:cs="Arial"/>
          <w:sz w:val="24"/>
          <w:szCs w:val="24"/>
        </w:rPr>
        <w:lastRenderedPageBreak/>
        <w:t>Dacă solurile halomorfe în majoritate au origine primară, procesele de sărăturare pe cernozomuri şi soluri aluviale sunt de origine antropică (secundară) şi au apărut în condiţiile îndiguirii şi neaplicării lucrărilor ameliorative pe lunci şi în condiţiile pierderilor de apă din amenajările de irigaţie, ridicării pânzei freatice şi neaplicării tehnologiilor ameliorative corespunzătoare.</w:t>
      </w:r>
    </w:p>
    <w:p w:rsidR="00FC38E7" w:rsidRPr="007B38E0" w:rsidRDefault="00FC38E7" w:rsidP="00FC38E7">
      <w:pPr>
        <w:pStyle w:val="BodyTextIndent2BodyTextIndent2Char"/>
        <w:ind w:left="0" w:firstLine="737"/>
        <w:rPr>
          <w:rFonts w:ascii="Arial" w:hAnsi="Arial" w:cs="Arial"/>
          <w:sz w:val="24"/>
          <w:szCs w:val="24"/>
        </w:rPr>
      </w:pPr>
      <w:r w:rsidRPr="007B38E0">
        <w:rPr>
          <w:rFonts w:ascii="Arial" w:hAnsi="Arial" w:cs="Arial"/>
          <w:sz w:val="24"/>
          <w:szCs w:val="24"/>
        </w:rPr>
        <w:t>b) Soluri afectate de exces de umiditate</w:t>
      </w:r>
    </w:p>
    <w:p w:rsidR="00FC38E7" w:rsidRPr="007B38E0" w:rsidRDefault="00FC38E7" w:rsidP="00FC38E7">
      <w:pPr>
        <w:pStyle w:val="BodyTextIndent2BodyTextIndent2Char"/>
        <w:ind w:left="0" w:firstLine="737"/>
        <w:rPr>
          <w:rFonts w:ascii="Arial" w:hAnsi="Arial" w:cs="Arial"/>
          <w:sz w:val="24"/>
          <w:szCs w:val="24"/>
        </w:rPr>
      </w:pPr>
      <w:r w:rsidRPr="007B38E0">
        <w:rPr>
          <w:rFonts w:ascii="Arial" w:hAnsi="Arial" w:cs="Arial"/>
          <w:sz w:val="24"/>
          <w:szCs w:val="24"/>
        </w:rPr>
        <w:t>În luncă excesul periodic de apă se produce cu precădere în zonele controlate de fluviu şi râuri (lunci şi zone depresionare de câmpie) şi sub incidenţa aportului de apă din precipitaţii sau irigaţii.</w:t>
      </w:r>
    </w:p>
    <w:p w:rsidR="00FC38E7" w:rsidRPr="007B38E0" w:rsidRDefault="00FC38E7" w:rsidP="00FC38E7">
      <w:pPr>
        <w:pStyle w:val="BodyTextIndent2BodyTextIndent2Char"/>
        <w:ind w:left="0" w:firstLine="737"/>
        <w:rPr>
          <w:rFonts w:ascii="Arial" w:hAnsi="Arial" w:cs="Arial"/>
          <w:sz w:val="24"/>
          <w:szCs w:val="24"/>
        </w:rPr>
      </w:pPr>
      <w:r w:rsidRPr="007B38E0">
        <w:rPr>
          <w:rFonts w:ascii="Arial" w:hAnsi="Arial" w:cs="Arial"/>
          <w:sz w:val="24"/>
          <w:szCs w:val="24"/>
        </w:rPr>
        <w:t>c) Soluri afectate de compactare</w:t>
      </w:r>
    </w:p>
    <w:p w:rsidR="00FC38E7" w:rsidRPr="007B38E0" w:rsidRDefault="00FC38E7" w:rsidP="00FC38E7">
      <w:pPr>
        <w:pStyle w:val="BodyTextIndent2BodyTextIndent2Char"/>
        <w:ind w:left="0" w:firstLine="737"/>
        <w:rPr>
          <w:rFonts w:ascii="Arial" w:hAnsi="Arial" w:cs="Arial"/>
          <w:sz w:val="24"/>
          <w:szCs w:val="24"/>
        </w:rPr>
      </w:pPr>
      <w:r w:rsidRPr="007B38E0">
        <w:rPr>
          <w:rFonts w:ascii="Arial" w:hAnsi="Arial" w:cs="Arial"/>
          <w:sz w:val="24"/>
          <w:szCs w:val="24"/>
        </w:rPr>
        <w:t>În luncă aceste soluri sunt frecvente. S-au format datorită configuraţiei litologice favorabile (prezenţa cu preponderenţă a fracţiunilor fine în stratul arabil) cât şi prin efectuarea lucrărilor agricole în condiţii de umiditate ridicată, toamna târziu.</w:t>
      </w:r>
    </w:p>
    <w:p w:rsidR="00FC38E7" w:rsidRPr="007B38E0" w:rsidRDefault="00FC38E7" w:rsidP="00FC38E7">
      <w:pPr>
        <w:pStyle w:val="BodyTextIndent2BodyTextIndent2Char"/>
        <w:ind w:left="0" w:firstLine="737"/>
        <w:rPr>
          <w:rFonts w:ascii="Arial" w:hAnsi="Arial" w:cs="Arial"/>
          <w:sz w:val="24"/>
          <w:szCs w:val="24"/>
        </w:rPr>
      </w:pPr>
      <w:r w:rsidRPr="007B38E0">
        <w:rPr>
          <w:rFonts w:ascii="Arial" w:hAnsi="Arial" w:cs="Arial"/>
          <w:sz w:val="24"/>
          <w:szCs w:val="24"/>
        </w:rPr>
        <w:t>În câmpie procesele de compactare sunt localizate frecvent la adâncimea părţii inferioare a stratului arabil (talpa plugului) datorându-se agrotehnicii necorespunzătoare aplicate.</w:t>
      </w:r>
    </w:p>
    <w:p w:rsidR="00FC38E7" w:rsidRPr="007B38E0" w:rsidRDefault="00FC38E7" w:rsidP="00FC38E7">
      <w:pPr>
        <w:pStyle w:val="BodyTextIndent2BodyTextIndent2Char"/>
        <w:ind w:left="0" w:firstLine="737"/>
        <w:rPr>
          <w:rFonts w:ascii="Arial" w:hAnsi="Arial" w:cs="Arial"/>
          <w:sz w:val="24"/>
          <w:szCs w:val="24"/>
        </w:rPr>
      </w:pPr>
      <w:r w:rsidRPr="007B38E0">
        <w:rPr>
          <w:rFonts w:ascii="Arial" w:hAnsi="Arial" w:cs="Arial"/>
          <w:sz w:val="24"/>
          <w:szCs w:val="24"/>
        </w:rPr>
        <w:t>d) Soluri afectate de eroziune eoliană</w:t>
      </w:r>
    </w:p>
    <w:p w:rsidR="00FC38E7" w:rsidRPr="007B38E0" w:rsidRDefault="00FC38E7" w:rsidP="00FC38E7">
      <w:pPr>
        <w:pStyle w:val="BodyTextIndent2BodyTextIndent2Char"/>
        <w:ind w:left="0" w:firstLine="737"/>
        <w:rPr>
          <w:rFonts w:ascii="Arial" w:hAnsi="Arial" w:cs="Arial"/>
          <w:sz w:val="24"/>
          <w:szCs w:val="24"/>
        </w:rPr>
      </w:pPr>
      <w:r w:rsidRPr="007B38E0">
        <w:rPr>
          <w:rFonts w:ascii="Arial" w:hAnsi="Arial" w:cs="Arial"/>
          <w:sz w:val="24"/>
          <w:szCs w:val="24"/>
        </w:rPr>
        <w:t>Sunt soluri nisipoase situate majoritatea în câmpia Călmăţuiului şi pe terasele râului Buzău. Datorită texturii grosiere, a fertilităţii reduse şi a vegetaţiei slab reprezentate, aceste soluri sunt frecvent supuse deflaţiei, reclamând intervenţii de fixare şi aplicarea unor sisteme de agricultură ameliorativă specifice. După anul 1991, odată cu defrişările intense ale plantaţiilor de vii şi tăierea necontrolată a perdelelor forestiere, fenomenul de eroziune prin deflaţie pe aceste soluri s-a accentuat.</w:t>
      </w:r>
    </w:p>
    <w:p w:rsidR="00FC38E7" w:rsidRPr="007B38E0" w:rsidRDefault="00FC38E7" w:rsidP="00FC38E7">
      <w:pPr>
        <w:pStyle w:val="BodyTextIndent2BodyTextIndent2Char"/>
        <w:ind w:left="0" w:firstLine="737"/>
        <w:rPr>
          <w:rFonts w:ascii="Arial" w:hAnsi="Arial" w:cs="Arial"/>
          <w:sz w:val="24"/>
          <w:szCs w:val="24"/>
        </w:rPr>
      </w:pPr>
    </w:p>
    <w:p w:rsidR="00FC38E7" w:rsidRPr="007B38E0" w:rsidRDefault="00FC38E7" w:rsidP="00FC38E7">
      <w:pPr>
        <w:pStyle w:val="BodyTextIndent2BodyTextIndent2Char"/>
        <w:ind w:left="0"/>
        <w:rPr>
          <w:rFonts w:ascii="Arial" w:hAnsi="Arial" w:cs="Arial"/>
          <w:b/>
          <w:sz w:val="24"/>
          <w:szCs w:val="24"/>
        </w:rPr>
      </w:pPr>
      <w:r w:rsidRPr="007B38E0">
        <w:rPr>
          <w:rFonts w:ascii="Arial" w:hAnsi="Arial" w:cs="Arial"/>
          <w:b/>
          <w:sz w:val="24"/>
          <w:szCs w:val="24"/>
        </w:rPr>
        <w:t>Inventarul terenurilor afectate de diferite procese este redat în tabelul de mai jos.</w:t>
      </w:r>
    </w:p>
    <w:p w:rsidR="008C55D6" w:rsidRPr="007B38E0" w:rsidRDefault="008C55D6" w:rsidP="00FC38E7">
      <w:pPr>
        <w:pStyle w:val="BodyTextIndent2BodyTextIndent2Char"/>
        <w:ind w:left="0"/>
        <w:rPr>
          <w:rFonts w:ascii="Arial" w:hAnsi="Arial" w:cs="Arial"/>
          <w:b/>
          <w:sz w:val="24"/>
          <w:szCs w:val="24"/>
        </w:rPr>
      </w:pPr>
    </w:p>
    <w:p w:rsidR="00FC38E7" w:rsidRPr="007B38E0" w:rsidRDefault="00FC38E7" w:rsidP="00FC38E7">
      <w:pPr>
        <w:pStyle w:val="BodyTextIndent2BodyTextIndent2Char"/>
        <w:ind w:left="0" w:firstLine="720"/>
        <w:rPr>
          <w:rFonts w:ascii="Arial" w:hAnsi="Arial" w:cs="Arial"/>
          <w:b/>
          <w:sz w:val="24"/>
          <w:szCs w:val="24"/>
        </w:rPr>
      </w:pPr>
      <w:r w:rsidRPr="007B38E0">
        <w:rPr>
          <w:rFonts w:ascii="Arial" w:hAnsi="Arial" w:cs="Arial"/>
          <w:b/>
          <w:sz w:val="24"/>
          <w:szCs w:val="24"/>
        </w:rPr>
        <w:t>Tabelul 4.1.4.1</w:t>
      </w:r>
    </w:p>
    <w:p w:rsidR="008C55D6" w:rsidRPr="007B38E0" w:rsidRDefault="008C55D6" w:rsidP="00FC38E7">
      <w:pPr>
        <w:pStyle w:val="BodyTextIndent2BodyTextIndent2Char"/>
        <w:ind w:left="0" w:firstLine="720"/>
        <w:rPr>
          <w:rFonts w:ascii="Arial" w:hAnsi="Arial" w:cs="Arial"/>
          <w:b/>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9"/>
        <w:gridCol w:w="1471"/>
        <w:gridCol w:w="1620"/>
        <w:gridCol w:w="1800"/>
      </w:tblGrid>
      <w:tr w:rsidR="00FC38E7" w:rsidRPr="007B38E0" w:rsidTr="00FC38E7">
        <w:tc>
          <w:tcPr>
            <w:tcW w:w="26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7B38E0" w:rsidRDefault="00FC38E7">
            <w:pPr>
              <w:pStyle w:val="BodyTextIndent2BodyTextIndent2Char"/>
              <w:ind w:left="0"/>
              <w:jc w:val="center"/>
              <w:rPr>
                <w:rFonts w:ascii="Arial" w:hAnsi="Arial" w:cs="Arial"/>
                <w:b/>
                <w:sz w:val="24"/>
                <w:szCs w:val="24"/>
              </w:rPr>
            </w:pPr>
            <w:r w:rsidRPr="007B38E0">
              <w:rPr>
                <w:rFonts w:ascii="Arial" w:hAnsi="Arial" w:cs="Arial"/>
                <w:b/>
                <w:sz w:val="24"/>
                <w:szCs w:val="24"/>
              </w:rPr>
              <w:t>Tip de proces</w:t>
            </w:r>
          </w:p>
        </w:tc>
        <w:tc>
          <w:tcPr>
            <w:tcW w:w="1471" w:type="dxa"/>
            <w:tcBorders>
              <w:top w:val="single" w:sz="4" w:space="0" w:color="auto"/>
              <w:left w:val="single" w:sz="4" w:space="0" w:color="auto"/>
              <w:bottom w:val="nil"/>
              <w:right w:val="single" w:sz="4" w:space="0" w:color="auto"/>
            </w:tcBorders>
            <w:shd w:val="clear" w:color="auto" w:fill="D9D9D9"/>
            <w:vAlign w:val="center"/>
          </w:tcPr>
          <w:p w:rsidR="00FC38E7" w:rsidRPr="007B38E0" w:rsidRDefault="00FC38E7">
            <w:pPr>
              <w:pStyle w:val="BodyTextIndent2BodyTextIndent2Char"/>
              <w:ind w:left="0"/>
              <w:jc w:val="center"/>
              <w:rPr>
                <w:rFonts w:ascii="Arial" w:hAnsi="Arial" w:cs="Arial"/>
                <w:b/>
                <w:sz w:val="24"/>
                <w:szCs w:val="24"/>
              </w:rPr>
            </w:pPr>
          </w:p>
        </w:tc>
        <w:tc>
          <w:tcPr>
            <w:tcW w:w="1620" w:type="dxa"/>
            <w:tcBorders>
              <w:top w:val="single" w:sz="4" w:space="0" w:color="auto"/>
              <w:left w:val="single" w:sz="4" w:space="0" w:color="auto"/>
              <w:bottom w:val="nil"/>
              <w:right w:val="single" w:sz="4" w:space="0" w:color="auto"/>
            </w:tcBorders>
            <w:shd w:val="clear" w:color="auto" w:fill="D9D9D9"/>
            <w:vAlign w:val="center"/>
          </w:tcPr>
          <w:p w:rsidR="00FC38E7" w:rsidRPr="007B38E0" w:rsidRDefault="00FC38E7">
            <w:pPr>
              <w:pStyle w:val="BodyTextIndent2BodyTextIndent2Char"/>
              <w:ind w:left="0"/>
              <w:jc w:val="center"/>
              <w:rPr>
                <w:rFonts w:ascii="Arial" w:hAnsi="Arial" w:cs="Arial"/>
                <w:b/>
                <w:sz w:val="24"/>
                <w:szCs w:val="24"/>
              </w:rPr>
            </w:pPr>
          </w:p>
        </w:tc>
        <w:tc>
          <w:tcPr>
            <w:tcW w:w="180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FC38E7" w:rsidRPr="007B38E0" w:rsidRDefault="00FC38E7">
            <w:pPr>
              <w:pStyle w:val="BodyTextIndent2BodyTextIndent2Char"/>
              <w:ind w:left="0"/>
              <w:jc w:val="center"/>
              <w:rPr>
                <w:rFonts w:ascii="Arial" w:hAnsi="Arial" w:cs="Arial"/>
                <w:b/>
                <w:sz w:val="24"/>
                <w:szCs w:val="24"/>
              </w:rPr>
            </w:pPr>
          </w:p>
          <w:p w:rsidR="00FC38E7" w:rsidRPr="007B38E0" w:rsidRDefault="00FC38E7">
            <w:pPr>
              <w:pStyle w:val="BodyTextIndent2BodyTextIndent2Char"/>
              <w:ind w:left="0"/>
              <w:jc w:val="center"/>
              <w:rPr>
                <w:rFonts w:ascii="Arial" w:hAnsi="Arial" w:cs="Arial"/>
                <w:b/>
                <w:sz w:val="24"/>
                <w:szCs w:val="24"/>
              </w:rPr>
            </w:pPr>
            <w:r w:rsidRPr="007B38E0">
              <w:rPr>
                <w:rFonts w:ascii="Arial" w:hAnsi="Arial" w:cs="Arial"/>
                <w:b/>
                <w:sz w:val="24"/>
                <w:szCs w:val="24"/>
              </w:rPr>
              <w:t>%</w:t>
            </w:r>
          </w:p>
          <w:p w:rsidR="00FC38E7" w:rsidRPr="007B38E0" w:rsidRDefault="00FC38E7">
            <w:pPr>
              <w:pStyle w:val="BodyTextIndent2BodyTextIndent2Char"/>
              <w:ind w:left="0"/>
              <w:jc w:val="center"/>
              <w:rPr>
                <w:rFonts w:ascii="Arial" w:hAnsi="Arial" w:cs="Arial"/>
                <w:sz w:val="24"/>
                <w:szCs w:val="24"/>
              </w:rPr>
            </w:pPr>
            <w:r w:rsidRPr="007B38E0">
              <w:rPr>
                <w:rFonts w:ascii="Arial" w:hAnsi="Arial" w:cs="Arial"/>
                <w:b/>
                <w:sz w:val="24"/>
                <w:szCs w:val="24"/>
              </w:rPr>
              <w:t>din totalul suprafeţei agricole</w:t>
            </w:r>
          </w:p>
        </w:tc>
      </w:tr>
      <w:tr w:rsidR="00FC38E7" w:rsidRPr="007B38E0" w:rsidTr="00FC38E7">
        <w:tc>
          <w:tcPr>
            <w:tcW w:w="0" w:type="auto"/>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eastAsia="Times New Roman" w:hAnsi="Arial" w:cs="Arial"/>
                <w:b/>
                <w:lang w:val="ro-RO"/>
              </w:rPr>
            </w:pPr>
          </w:p>
        </w:tc>
        <w:tc>
          <w:tcPr>
            <w:tcW w:w="1471" w:type="dxa"/>
            <w:tcBorders>
              <w:top w:val="nil"/>
              <w:left w:val="single" w:sz="4" w:space="0" w:color="auto"/>
              <w:bottom w:val="single" w:sz="4" w:space="0" w:color="auto"/>
              <w:right w:val="single" w:sz="4" w:space="0" w:color="auto"/>
            </w:tcBorders>
            <w:shd w:val="clear" w:color="auto" w:fill="D9D9D9"/>
            <w:vAlign w:val="center"/>
            <w:hideMark/>
          </w:tcPr>
          <w:p w:rsidR="00FC38E7" w:rsidRPr="007B38E0" w:rsidRDefault="00FC38E7">
            <w:pPr>
              <w:jc w:val="center"/>
              <w:rPr>
                <w:rFonts w:ascii="Arial" w:hAnsi="Arial" w:cs="Arial"/>
                <w:b/>
                <w:bCs/>
              </w:rPr>
            </w:pPr>
            <w:r w:rsidRPr="007B38E0">
              <w:rPr>
                <w:rFonts w:ascii="Arial" w:hAnsi="Arial" w:cs="Arial"/>
                <w:b/>
                <w:bCs/>
              </w:rPr>
              <w:t>Suprafață</w:t>
            </w:r>
          </w:p>
          <w:p w:rsidR="00FC38E7" w:rsidRPr="007B38E0" w:rsidRDefault="00FC38E7">
            <w:pPr>
              <w:pStyle w:val="BodyTextIndent2BodyTextIndent2Char"/>
              <w:ind w:left="0"/>
              <w:jc w:val="center"/>
              <w:rPr>
                <w:rFonts w:ascii="Arial" w:hAnsi="Arial" w:cs="Arial"/>
                <w:sz w:val="24"/>
                <w:szCs w:val="24"/>
              </w:rPr>
            </w:pPr>
            <w:r w:rsidRPr="007B38E0">
              <w:rPr>
                <w:rFonts w:ascii="Arial" w:hAnsi="Arial" w:cs="Arial"/>
                <w:b/>
                <w:sz w:val="24"/>
                <w:szCs w:val="24"/>
              </w:rPr>
              <w:t>ha</w:t>
            </w:r>
          </w:p>
        </w:tc>
        <w:tc>
          <w:tcPr>
            <w:tcW w:w="1620" w:type="dxa"/>
            <w:tcBorders>
              <w:top w:val="nil"/>
              <w:left w:val="single" w:sz="4" w:space="0" w:color="auto"/>
              <w:bottom w:val="single" w:sz="4" w:space="0" w:color="auto"/>
              <w:right w:val="single" w:sz="4" w:space="0" w:color="auto"/>
            </w:tcBorders>
            <w:shd w:val="clear" w:color="auto" w:fill="D9D9D9"/>
            <w:vAlign w:val="center"/>
            <w:hideMark/>
          </w:tcPr>
          <w:p w:rsidR="00FC38E7" w:rsidRPr="007B38E0" w:rsidRDefault="00FC38E7">
            <w:pPr>
              <w:pStyle w:val="BodyTextIndent2BodyTextIndent2Char"/>
              <w:ind w:left="0"/>
              <w:jc w:val="center"/>
              <w:rPr>
                <w:rFonts w:ascii="Arial" w:hAnsi="Arial" w:cs="Arial"/>
                <w:b/>
                <w:sz w:val="24"/>
                <w:szCs w:val="24"/>
              </w:rPr>
            </w:pPr>
            <w:r w:rsidRPr="007B38E0">
              <w:rPr>
                <w:rFonts w:ascii="Arial" w:hAnsi="Arial" w:cs="Arial"/>
                <w:b/>
                <w:sz w:val="24"/>
                <w:szCs w:val="24"/>
              </w:rPr>
              <w:t>%</w:t>
            </w:r>
          </w:p>
          <w:p w:rsidR="00FC38E7" w:rsidRPr="007B38E0" w:rsidRDefault="00FC38E7">
            <w:pPr>
              <w:pStyle w:val="BodyTextIndent2BodyTextIndent2Char"/>
              <w:ind w:left="0"/>
              <w:jc w:val="center"/>
              <w:rPr>
                <w:rFonts w:ascii="Arial" w:hAnsi="Arial" w:cs="Arial"/>
                <w:sz w:val="24"/>
                <w:szCs w:val="24"/>
                <w:lang w:val="en-US"/>
              </w:rPr>
            </w:pPr>
            <w:r w:rsidRPr="007B38E0">
              <w:rPr>
                <w:rFonts w:ascii="Arial" w:hAnsi="Arial" w:cs="Arial"/>
                <w:b/>
                <w:sz w:val="24"/>
                <w:szCs w:val="24"/>
              </w:rPr>
              <w:t>din suprafa</w:t>
            </w:r>
            <w:r w:rsidRPr="007B38E0">
              <w:rPr>
                <w:rFonts w:ascii="Arial" w:hAnsi="Arial" w:cs="Arial"/>
                <w:b/>
                <w:sz w:val="24"/>
                <w:szCs w:val="24"/>
                <w:lang w:val="en-US"/>
              </w:rPr>
              <w:t>ţa afectată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eastAsia="Times New Roman" w:hAnsi="Arial" w:cs="Arial"/>
                <w:lang w:val="ro-RO"/>
              </w:rPr>
            </w:pPr>
          </w:p>
        </w:tc>
      </w:tr>
      <w:tr w:rsidR="00FC38E7" w:rsidRPr="007B38E0" w:rsidTr="00FC38E7">
        <w:tc>
          <w:tcPr>
            <w:tcW w:w="26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38E7" w:rsidRPr="007B38E0" w:rsidRDefault="00FC38E7" w:rsidP="008C55D6">
            <w:pPr>
              <w:pStyle w:val="BodyTextIndent2BodyTextIndent2Char"/>
              <w:ind w:left="0"/>
              <w:jc w:val="left"/>
              <w:rPr>
                <w:rFonts w:ascii="Arial" w:hAnsi="Arial" w:cs="Arial"/>
                <w:sz w:val="24"/>
                <w:szCs w:val="24"/>
              </w:rPr>
            </w:pPr>
            <w:r w:rsidRPr="007B38E0">
              <w:rPr>
                <w:rFonts w:ascii="Arial" w:hAnsi="Arial" w:cs="Arial"/>
                <w:sz w:val="24"/>
                <w:szCs w:val="24"/>
              </w:rPr>
              <w:t>Gleizare</w:t>
            </w:r>
          </w:p>
        </w:tc>
        <w:tc>
          <w:tcPr>
            <w:tcW w:w="14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38E7" w:rsidRPr="007B38E0" w:rsidRDefault="00FC38E7">
            <w:pPr>
              <w:pStyle w:val="BodyTextIndent2BodyTextIndent2Char"/>
              <w:ind w:left="0"/>
              <w:jc w:val="center"/>
              <w:rPr>
                <w:rFonts w:ascii="Arial" w:hAnsi="Arial" w:cs="Arial"/>
                <w:sz w:val="24"/>
                <w:szCs w:val="24"/>
              </w:rPr>
            </w:pPr>
            <w:r w:rsidRPr="007B38E0">
              <w:rPr>
                <w:rFonts w:ascii="Arial" w:hAnsi="Arial" w:cs="Arial"/>
                <w:sz w:val="24"/>
                <w:szCs w:val="24"/>
              </w:rPr>
              <w:t>33687,12</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38E7" w:rsidRPr="007B38E0" w:rsidRDefault="00FC38E7">
            <w:pPr>
              <w:pStyle w:val="BodyTextIndent2BodyTextIndent2Char"/>
              <w:ind w:left="0"/>
              <w:jc w:val="center"/>
              <w:rPr>
                <w:rFonts w:ascii="Arial" w:hAnsi="Arial" w:cs="Arial"/>
                <w:sz w:val="24"/>
                <w:szCs w:val="24"/>
              </w:rPr>
            </w:pPr>
            <w:r w:rsidRPr="007B38E0">
              <w:rPr>
                <w:rFonts w:ascii="Arial" w:hAnsi="Arial" w:cs="Arial"/>
                <w:sz w:val="24"/>
                <w:szCs w:val="24"/>
              </w:rPr>
              <w:t>29,18</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38E7" w:rsidRPr="007B38E0" w:rsidRDefault="00FC38E7">
            <w:pPr>
              <w:pStyle w:val="BodyTextIndent2BodyTextIndent2Char"/>
              <w:ind w:left="0"/>
              <w:jc w:val="center"/>
              <w:rPr>
                <w:rFonts w:ascii="Arial" w:hAnsi="Arial" w:cs="Arial"/>
                <w:sz w:val="24"/>
                <w:szCs w:val="24"/>
              </w:rPr>
            </w:pPr>
            <w:r w:rsidRPr="007B38E0">
              <w:rPr>
                <w:rFonts w:ascii="Arial" w:hAnsi="Arial" w:cs="Arial"/>
                <w:sz w:val="24"/>
                <w:szCs w:val="24"/>
              </w:rPr>
              <w:t>8,70</w:t>
            </w:r>
          </w:p>
        </w:tc>
      </w:tr>
      <w:tr w:rsidR="00FC38E7" w:rsidRPr="007B38E0" w:rsidTr="00FC38E7">
        <w:tc>
          <w:tcPr>
            <w:tcW w:w="2669"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rsidP="008C55D6">
            <w:pPr>
              <w:pStyle w:val="BodyTextIndent2BodyTextIndent2Char"/>
              <w:ind w:left="0"/>
              <w:jc w:val="left"/>
              <w:rPr>
                <w:rFonts w:ascii="Arial" w:hAnsi="Arial" w:cs="Arial"/>
                <w:sz w:val="24"/>
                <w:szCs w:val="24"/>
              </w:rPr>
            </w:pPr>
            <w:r w:rsidRPr="007B38E0">
              <w:rPr>
                <w:rFonts w:ascii="Arial" w:hAnsi="Arial" w:cs="Arial"/>
                <w:sz w:val="24"/>
                <w:szCs w:val="24"/>
              </w:rPr>
              <w:t>Salinizate</w:t>
            </w:r>
          </w:p>
        </w:tc>
        <w:tc>
          <w:tcPr>
            <w:tcW w:w="1471"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pStyle w:val="BodyTextIndent2BodyTextIndent2Char"/>
              <w:ind w:left="0"/>
              <w:jc w:val="center"/>
              <w:rPr>
                <w:rFonts w:ascii="Arial" w:hAnsi="Arial" w:cs="Arial"/>
                <w:sz w:val="24"/>
                <w:szCs w:val="24"/>
              </w:rPr>
            </w:pPr>
            <w:r w:rsidRPr="007B38E0">
              <w:rPr>
                <w:rFonts w:ascii="Arial" w:hAnsi="Arial" w:cs="Arial"/>
                <w:sz w:val="24"/>
                <w:szCs w:val="24"/>
              </w:rPr>
              <w:t>17469,75</w:t>
            </w:r>
          </w:p>
        </w:tc>
        <w:tc>
          <w:tcPr>
            <w:tcW w:w="162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pStyle w:val="BodyTextIndent2BodyTextIndent2Char"/>
              <w:ind w:left="0"/>
              <w:jc w:val="center"/>
              <w:rPr>
                <w:rFonts w:ascii="Arial" w:hAnsi="Arial" w:cs="Arial"/>
                <w:sz w:val="24"/>
                <w:szCs w:val="24"/>
              </w:rPr>
            </w:pPr>
            <w:r w:rsidRPr="007B38E0">
              <w:rPr>
                <w:rFonts w:ascii="Arial" w:hAnsi="Arial" w:cs="Arial"/>
                <w:sz w:val="24"/>
                <w:szCs w:val="24"/>
              </w:rPr>
              <w:t>15,13</w:t>
            </w:r>
          </w:p>
        </w:tc>
        <w:tc>
          <w:tcPr>
            <w:tcW w:w="180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pStyle w:val="BodyTextIndent2BodyTextIndent2Char"/>
              <w:ind w:left="0"/>
              <w:jc w:val="center"/>
              <w:rPr>
                <w:rFonts w:ascii="Arial" w:hAnsi="Arial" w:cs="Arial"/>
                <w:sz w:val="24"/>
                <w:szCs w:val="24"/>
              </w:rPr>
            </w:pPr>
            <w:r w:rsidRPr="007B38E0">
              <w:rPr>
                <w:rFonts w:ascii="Arial" w:hAnsi="Arial" w:cs="Arial"/>
                <w:sz w:val="24"/>
                <w:szCs w:val="24"/>
              </w:rPr>
              <w:t>4,51</w:t>
            </w:r>
          </w:p>
        </w:tc>
      </w:tr>
      <w:tr w:rsidR="00FC38E7" w:rsidRPr="007B38E0" w:rsidTr="00FC38E7">
        <w:tc>
          <w:tcPr>
            <w:tcW w:w="2669"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rsidP="008C55D6">
            <w:pPr>
              <w:pStyle w:val="BodyTextIndent2BodyTextIndent2Char"/>
              <w:ind w:left="0"/>
              <w:jc w:val="left"/>
              <w:rPr>
                <w:rFonts w:ascii="Arial" w:hAnsi="Arial" w:cs="Arial"/>
                <w:sz w:val="24"/>
                <w:szCs w:val="24"/>
              </w:rPr>
            </w:pPr>
            <w:r w:rsidRPr="007B38E0">
              <w:rPr>
                <w:rFonts w:ascii="Arial" w:hAnsi="Arial" w:cs="Arial"/>
                <w:sz w:val="24"/>
                <w:szCs w:val="24"/>
              </w:rPr>
              <w:t>Sodizate</w:t>
            </w:r>
          </w:p>
        </w:tc>
        <w:tc>
          <w:tcPr>
            <w:tcW w:w="1471"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pStyle w:val="BodyTextIndent2BodyTextIndent2Char"/>
              <w:ind w:left="0"/>
              <w:jc w:val="center"/>
              <w:rPr>
                <w:rFonts w:ascii="Arial" w:hAnsi="Arial" w:cs="Arial"/>
                <w:sz w:val="24"/>
                <w:szCs w:val="24"/>
              </w:rPr>
            </w:pPr>
            <w:r w:rsidRPr="007B38E0">
              <w:rPr>
                <w:rFonts w:ascii="Arial" w:hAnsi="Arial" w:cs="Arial"/>
                <w:sz w:val="24"/>
                <w:szCs w:val="24"/>
              </w:rPr>
              <w:t>6042,95</w:t>
            </w:r>
          </w:p>
        </w:tc>
        <w:tc>
          <w:tcPr>
            <w:tcW w:w="162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pStyle w:val="BodyTextIndent2BodyTextIndent2Char"/>
              <w:ind w:left="0"/>
              <w:jc w:val="center"/>
              <w:rPr>
                <w:rFonts w:ascii="Arial" w:hAnsi="Arial" w:cs="Arial"/>
                <w:sz w:val="24"/>
                <w:szCs w:val="24"/>
              </w:rPr>
            </w:pPr>
            <w:r w:rsidRPr="007B38E0">
              <w:rPr>
                <w:rFonts w:ascii="Arial" w:hAnsi="Arial" w:cs="Arial"/>
                <w:sz w:val="24"/>
                <w:szCs w:val="24"/>
              </w:rPr>
              <w:t>5,23</w:t>
            </w:r>
          </w:p>
        </w:tc>
        <w:tc>
          <w:tcPr>
            <w:tcW w:w="180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pStyle w:val="BodyTextIndent2BodyTextIndent2Char"/>
              <w:ind w:left="0"/>
              <w:jc w:val="center"/>
              <w:rPr>
                <w:rFonts w:ascii="Arial" w:hAnsi="Arial" w:cs="Arial"/>
                <w:sz w:val="24"/>
                <w:szCs w:val="24"/>
              </w:rPr>
            </w:pPr>
            <w:r w:rsidRPr="007B38E0">
              <w:rPr>
                <w:rFonts w:ascii="Arial" w:hAnsi="Arial" w:cs="Arial"/>
                <w:sz w:val="24"/>
                <w:szCs w:val="24"/>
              </w:rPr>
              <w:t>1,56</w:t>
            </w:r>
          </w:p>
        </w:tc>
      </w:tr>
      <w:tr w:rsidR="00FC38E7" w:rsidRPr="007B38E0" w:rsidTr="00FC38E7">
        <w:tc>
          <w:tcPr>
            <w:tcW w:w="2669"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rsidP="008C55D6">
            <w:pPr>
              <w:pStyle w:val="BodyTextIndent2BodyTextIndent2Char"/>
              <w:ind w:left="0"/>
              <w:jc w:val="left"/>
              <w:rPr>
                <w:rFonts w:ascii="Arial" w:hAnsi="Arial" w:cs="Arial"/>
                <w:sz w:val="24"/>
                <w:szCs w:val="24"/>
              </w:rPr>
            </w:pPr>
            <w:r w:rsidRPr="007B38E0">
              <w:rPr>
                <w:rFonts w:ascii="Arial" w:hAnsi="Arial" w:cs="Arial"/>
                <w:sz w:val="24"/>
                <w:szCs w:val="24"/>
              </w:rPr>
              <w:t>Salinizare + sodizare</w:t>
            </w:r>
          </w:p>
        </w:tc>
        <w:tc>
          <w:tcPr>
            <w:tcW w:w="1471"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pStyle w:val="BodyTextIndent2BodyTextIndent2Char"/>
              <w:ind w:left="0"/>
              <w:jc w:val="center"/>
              <w:rPr>
                <w:rFonts w:ascii="Arial" w:hAnsi="Arial" w:cs="Arial"/>
                <w:sz w:val="24"/>
                <w:szCs w:val="24"/>
              </w:rPr>
            </w:pPr>
            <w:r w:rsidRPr="007B38E0">
              <w:rPr>
                <w:rFonts w:ascii="Arial" w:hAnsi="Arial" w:cs="Arial"/>
                <w:sz w:val="24"/>
                <w:szCs w:val="24"/>
              </w:rPr>
              <w:t>35939,99</w:t>
            </w:r>
          </w:p>
        </w:tc>
        <w:tc>
          <w:tcPr>
            <w:tcW w:w="162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pStyle w:val="BodyTextIndent2BodyTextIndent2Char"/>
              <w:ind w:left="0"/>
              <w:jc w:val="center"/>
              <w:rPr>
                <w:rFonts w:ascii="Arial" w:hAnsi="Arial" w:cs="Arial"/>
                <w:sz w:val="24"/>
                <w:szCs w:val="24"/>
              </w:rPr>
            </w:pPr>
            <w:r w:rsidRPr="007B38E0">
              <w:rPr>
                <w:rFonts w:ascii="Arial" w:hAnsi="Arial" w:cs="Arial"/>
                <w:sz w:val="24"/>
                <w:szCs w:val="24"/>
              </w:rPr>
              <w:t>31,13</w:t>
            </w:r>
          </w:p>
        </w:tc>
        <w:tc>
          <w:tcPr>
            <w:tcW w:w="180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pStyle w:val="BodyTextIndent2BodyTextIndent2Char"/>
              <w:ind w:left="0"/>
              <w:jc w:val="center"/>
              <w:rPr>
                <w:rFonts w:ascii="Arial" w:hAnsi="Arial" w:cs="Arial"/>
                <w:sz w:val="24"/>
                <w:szCs w:val="24"/>
              </w:rPr>
            </w:pPr>
            <w:r w:rsidRPr="007B38E0">
              <w:rPr>
                <w:rFonts w:ascii="Arial" w:hAnsi="Arial" w:cs="Arial"/>
                <w:sz w:val="24"/>
                <w:szCs w:val="24"/>
              </w:rPr>
              <w:t>9,28</w:t>
            </w:r>
          </w:p>
        </w:tc>
      </w:tr>
      <w:tr w:rsidR="00FC38E7" w:rsidRPr="007B38E0" w:rsidTr="00FC38E7">
        <w:tc>
          <w:tcPr>
            <w:tcW w:w="2669"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rsidP="008C55D6">
            <w:pPr>
              <w:pStyle w:val="BodyTextIndent2BodyTextIndent2Char"/>
              <w:ind w:left="0"/>
              <w:jc w:val="left"/>
              <w:rPr>
                <w:rFonts w:ascii="Arial" w:hAnsi="Arial" w:cs="Arial"/>
                <w:sz w:val="24"/>
                <w:szCs w:val="24"/>
              </w:rPr>
            </w:pPr>
            <w:r w:rsidRPr="007B38E0">
              <w:rPr>
                <w:rFonts w:ascii="Arial" w:hAnsi="Arial" w:cs="Arial"/>
                <w:sz w:val="24"/>
                <w:szCs w:val="24"/>
              </w:rPr>
              <w:t>Eroziune</w:t>
            </w:r>
          </w:p>
        </w:tc>
        <w:tc>
          <w:tcPr>
            <w:tcW w:w="1471"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pStyle w:val="BodyTextIndent2BodyTextIndent2Char"/>
              <w:ind w:left="0"/>
              <w:jc w:val="center"/>
              <w:rPr>
                <w:rFonts w:ascii="Arial" w:hAnsi="Arial" w:cs="Arial"/>
                <w:sz w:val="24"/>
                <w:szCs w:val="24"/>
              </w:rPr>
            </w:pPr>
            <w:r w:rsidRPr="007B38E0">
              <w:rPr>
                <w:rFonts w:ascii="Arial" w:hAnsi="Arial" w:cs="Arial"/>
                <w:sz w:val="24"/>
                <w:szCs w:val="24"/>
              </w:rPr>
              <w:t>770,00</w:t>
            </w:r>
          </w:p>
        </w:tc>
        <w:tc>
          <w:tcPr>
            <w:tcW w:w="162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pStyle w:val="BodyTextIndent2BodyTextIndent2Char"/>
              <w:ind w:left="0"/>
              <w:jc w:val="center"/>
              <w:rPr>
                <w:rFonts w:ascii="Arial" w:hAnsi="Arial" w:cs="Arial"/>
                <w:sz w:val="24"/>
                <w:szCs w:val="24"/>
              </w:rPr>
            </w:pPr>
            <w:r w:rsidRPr="007B38E0">
              <w:rPr>
                <w:rFonts w:ascii="Arial" w:hAnsi="Arial" w:cs="Arial"/>
                <w:sz w:val="24"/>
                <w:szCs w:val="24"/>
              </w:rPr>
              <w:t>0,67</w:t>
            </w:r>
          </w:p>
        </w:tc>
        <w:tc>
          <w:tcPr>
            <w:tcW w:w="180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pStyle w:val="BodyTextIndent2BodyTextIndent2Char"/>
              <w:ind w:left="0"/>
              <w:jc w:val="center"/>
              <w:rPr>
                <w:rFonts w:ascii="Arial" w:hAnsi="Arial" w:cs="Arial"/>
                <w:sz w:val="24"/>
                <w:szCs w:val="24"/>
              </w:rPr>
            </w:pPr>
            <w:r w:rsidRPr="007B38E0">
              <w:rPr>
                <w:rFonts w:ascii="Arial" w:hAnsi="Arial" w:cs="Arial"/>
                <w:sz w:val="24"/>
                <w:szCs w:val="24"/>
              </w:rPr>
              <w:t>0,20</w:t>
            </w:r>
          </w:p>
        </w:tc>
      </w:tr>
      <w:tr w:rsidR="00FC38E7" w:rsidRPr="007B38E0" w:rsidTr="00FC38E7">
        <w:tc>
          <w:tcPr>
            <w:tcW w:w="2669"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rsidP="008C55D6">
            <w:pPr>
              <w:pStyle w:val="BodyTextIndent2BodyTextIndent2Char"/>
              <w:ind w:left="0"/>
              <w:jc w:val="left"/>
              <w:rPr>
                <w:rFonts w:ascii="Arial" w:hAnsi="Arial" w:cs="Arial"/>
                <w:sz w:val="24"/>
                <w:szCs w:val="24"/>
              </w:rPr>
            </w:pPr>
            <w:r w:rsidRPr="007B38E0">
              <w:rPr>
                <w:rFonts w:ascii="Arial" w:hAnsi="Arial" w:cs="Arial"/>
                <w:sz w:val="24"/>
                <w:szCs w:val="24"/>
              </w:rPr>
              <w:t>Relief de dune</w:t>
            </w:r>
          </w:p>
        </w:tc>
        <w:tc>
          <w:tcPr>
            <w:tcW w:w="1471"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pStyle w:val="BodyTextIndent2BodyTextIndent2Char"/>
              <w:ind w:left="0"/>
              <w:jc w:val="center"/>
              <w:rPr>
                <w:rFonts w:ascii="Arial" w:hAnsi="Arial" w:cs="Arial"/>
                <w:sz w:val="24"/>
                <w:szCs w:val="24"/>
              </w:rPr>
            </w:pPr>
            <w:r w:rsidRPr="007B38E0">
              <w:rPr>
                <w:rFonts w:ascii="Arial" w:hAnsi="Arial" w:cs="Arial"/>
                <w:sz w:val="24"/>
                <w:szCs w:val="24"/>
              </w:rPr>
              <w:t>21540,00</w:t>
            </w:r>
          </w:p>
        </w:tc>
        <w:tc>
          <w:tcPr>
            <w:tcW w:w="162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pStyle w:val="BodyTextIndent2BodyTextIndent2Char"/>
              <w:ind w:left="0"/>
              <w:jc w:val="center"/>
              <w:rPr>
                <w:rFonts w:ascii="Arial" w:hAnsi="Arial" w:cs="Arial"/>
                <w:sz w:val="24"/>
                <w:szCs w:val="24"/>
              </w:rPr>
            </w:pPr>
            <w:r w:rsidRPr="007B38E0">
              <w:rPr>
                <w:rFonts w:ascii="Arial" w:hAnsi="Arial" w:cs="Arial"/>
                <w:sz w:val="24"/>
                <w:szCs w:val="24"/>
              </w:rPr>
              <w:t>18,66</w:t>
            </w:r>
          </w:p>
        </w:tc>
        <w:tc>
          <w:tcPr>
            <w:tcW w:w="180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pStyle w:val="BodyTextIndent2BodyTextIndent2Char"/>
              <w:ind w:left="0"/>
              <w:jc w:val="center"/>
              <w:rPr>
                <w:rFonts w:ascii="Arial" w:hAnsi="Arial" w:cs="Arial"/>
                <w:sz w:val="24"/>
                <w:szCs w:val="24"/>
              </w:rPr>
            </w:pPr>
            <w:r w:rsidRPr="007B38E0">
              <w:rPr>
                <w:rFonts w:ascii="Arial" w:hAnsi="Arial" w:cs="Arial"/>
                <w:sz w:val="24"/>
                <w:szCs w:val="24"/>
              </w:rPr>
              <w:t>5,60</w:t>
            </w:r>
          </w:p>
        </w:tc>
      </w:tr>
      <w:tr w:rsidR="00FC38E7" w:rsidRPr="007B38E0" w:rsidTr="00FC38E7">
        <w:tc>
          <w:tcPr>
            <w:tcW w:w="2669"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pStyle w:val="BodyTextIndent2BodyTextIndent2Char"/>
              <w:ind w:left="0"/>
              <w:jc w:val="center"/>
              <w:rPr>
                <w:rFonts w:ascii="Arial" w:hAnsi="Arial" w:cs="Arial"/>
                <w:b/>
                <w:sz w:val="24"/>
                <w:szCs w:val="24"/>
              </w:rPr>
            </w:pPr>
            <w:r w:rsidRPr="007B38E0">
              <w:rPr>
                <w:rFonts w:ascii="Arial" w:hAnsi="Arial" w:cs="Arial"/>
                <w:b/>
                <w:sz w:val="24"/>
                <w:szCs w:val="24"/>
              </w:rPr>
              <w:t>Total</w:t>
            </w:r>
          </w:p>
        </w:tc>
        <w:tc>
          <w:tcPr>
            <w:tcW w:w="1471"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pStyle w:val="BodyTextIndent2BodyTextIndent2Char"/>
              <w:ind w:left="0"/>
              <w:jc w:val="center"/>
              <w:rPr>
                <w:rFonts w:ascii="Arial" w:hAnsi="Arial" w:cs="Arial"/>
                <w:b/>
                <w:sz w:val="24"/>
                <w:szCs w:val="24"/>
              </w:rPr>
            </w:pPr>
            <w:r w:rsidRPr="007B38E0">
              <w:rPr>
                <w:rFonts w:ascii="Arial" w:hAnsi="Arial" w:cs="Arial"/>
                <w:b/>
                <w:sz w:val="24"/>
                <w:szCs w:val="24"/>
              </w:rPr>
              <w:t>115451,81</w:t>
            </w:r>
          </w:p>
        </w:tc>
        <w:tc>
          <w:tcPr>
            <w:tcW w:w="162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pStyle w:val="BodyTextIndent2BodyTextIndent2Char"/>
              <w:ind w:left="0"/>
              <w:jc w:val="center"/>
              <w:rPr>
                <w:rFonts w:ascii="Arial" w:hAnsi="Arial" w:cs="Arial"/>
                <w:b/>
                <w:sz w:val="24"/>
                <w:szCs w:val="24"/>
              </w:rPr>
            </w:pPr>
            <w:r w:rsidRPr="007B38E0">
              <w:rPr>
                <w:rFonts w:ascii="Arial" w:hAnsi="Arial" w:cs="Arial"/>
                <w:b/>
                <w:sz w:val="24"/>
                <w:szCs w:val="24"/>
              </w:rPr>
              <w:t>100,00</w:t>
            </w:r>
          </w:p>
        </w:tc>
        <w:tc>
          <w:tcPr>
            <w:tcW w:w="180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pStyle w:val="BodyTextIndent2BodyTextIndent2Char"/>
              <w:ind w:left="0"/>
              <w:jc w:val="center"/>
              <w:rPr>
                <w:rFonts w:ascii="Arial" w:hAnsi="Arial" w:cs="Arial"/>
                <w:b/>
                <w:sz w:val="24"/>
                <w:szCs w:val="24"/>
              </w:rPr>
            </w:pPr>
            <w:r w:rsidRPr="007B38E0">
              <w:rPr>
                <w:rFonts w:ascii="Arial" w:hAnsi="Arial" w:cs="Arial"/>
                <w:b/>
                <w:sz w:val="24"/>
                <w:szCs w:val="24"/>
              </w:rPr>
              <w:t>29,82</w:t>
            </w:r>
          </w:p>
        </w:tc>
      </w:tr>
    </w:tbl>
    <w:p w:rsidR="00FC38E7" w:rsidRPr="007B38E0" w:rsidRDefault="00FC38E7" w:rsidP="00FC38E7">
      <w:pPr>
        <w:ind w:firstLine="720"/>
        <w:jc w:val="both"/>
        <w:rPr>
          <w:rFonts w:ascii="Arial" w:hAnsi="Arial" w:cs="Arial"/>
        </w:rPr>
      </w:pPr>
    </w:p>
    <w:p w:rsidR="00FC38E7" w:rsidRPr="007B38E0" w:rsidRDefault="00FC38E7" w:rsidP="00FC38E7">
      <w:pPr>
        <w:ind w:firstLine="720"/>
        <w:jc w:val="both"/>
        <w:rPr>
          <w:rFonts w:ascii="Arial" w:hAnsi="Arial" w:cs="Arial"/>
          <w:lang w:val="it-IT"/>
        </w:rPr>
      </w:pPr>
      <w:r w:rsidRPr="007B38E0">
        <w:rPr>
          <w:rFonts w:ascii="Arial" w:hAnsi="Arial" w:cs="Arial"/>
          <w:lang w:val="it-IT"/>
        </w:rPr>
        <w:t>e) Zone vulnerabile şi potenţial vulnerabile la poluarea cu nitraţi din surse agricole</w:t>
      </w:r>
    </w:p>
    <w:p w:rsidR="00FC38E7" w:rsidRPr="007B38E0" w:rsidRDefault="00FC38E7" w:rsidP="00FC38E7">
      <w:pPr>
        <w:ind w:firstLine="720"/>
        <w:jc w:val="both"/>
        <w:rPr>
          <w:rFonts w:ascii="Arial" w:hAnsi="Arial" w:cs="Arial"/>
          <w:lang w:val="it-IT"/>
        </w:rPr>
      </w:pPr>
      <w:r w:rsidRPr="007B38E0">
        <w:rPr>
          <w:rFonts w:ascii="Arial" w:hAnsi="Arial" w:cs="Arial"/>
          <w:lang w:val="it-IT"/>
        </w:rPr>
        <w:t xml:space="preserve">La sfârşitul anului </w:t>
      </w:r>
      <w:smartTag w:uri="urn:schemas-microsoft-com:office:smarttags" w:element="metricconverter">
        <w:smartTagPr>
          <w:attr w:name="ProductID" w:val="2008 a"/>
        </w:smartTagPr>
        <w:r w:rsidRPr="007B38E0">
          <w:rPr>
            <w:rFonts w:ascii="Arial" w:hAnsi="Arial" w:cs="Arial"/>
            <w:lang w:val="it-IT"/>
          </w:rPr>
          <w:t>2008 a</w:t>
        </w:r>
      </w:smartTag>
      <w:r w:rsidRPr="007B38E0">
        <w:rPr>
          <w:rFonts w:ascii="Arial" w:hAnsi="Arial" w:cs="Arial"/>
          <w:lang w:val="it-IT"/>
        </w:rPr>
        <w:t xml:space="preserve"> fost emis Ordinul nr. 1.552/743  al Ministrului Mediului şi Dezvoltării Durabile şi al Ministrului Agriculturii şi Dezvoltării Rurale pentru aprobarea listei localităţilor, pe judeţe, unde există surse de nitraţi din activităţi agricole. În judeţul Brăila acestă listă cuprinde 40 de localităţi. </w:t>
      </w:r>
    </w:p>
    <w:p w:rsidR="00FC38E7" w:rsidRPr="007B38E0" w:rsidRDefault="00FC38E7" w:rsidP="00FC38E7">
      <w:pPr>
        <w:ind w:firstLine="720"/>
        <w:jc w:val="both"/>
        <w:rPr>
          <w:rFonts w:ascii="Arial" w:hAnsi="Arial" w:cs="Arial"/>
          <w:lang w:val="it-IT"/>
        </w:rPr>
      </w:pPr>
      <w:r w:rsidRPr="007B38E0">
        <w:rPr>
          <w:rFonts w:ascii="Arial" w:hAnsi="Arial" w:cs="Arial"/>
          <w:lang w:val="it-IT"/>
        </w:rPr>
        <w:t xml:space="preserve">Pentru exploataţiile agricole cu un număr de animale cuprins între 8 şi 100 UVM de pe raza localităţilor vulnerabile la poluarea cu nitraţi este obligatorie aplicarea măsurilor din </w:t>
      </w:r>
      <w:r w:rsidRPr="007B38E0">
        <w:rPr>
          <w:rFonts w:ascii="Arial" w:hAnsi="Arial" w:cs="Arial"/>
          <w:i/>
          <w:lang w:val="it-IT"/>
        </w:rPr>
        <w:t>Programul de acţiune pentru zonele vulnerabile la nitraţi din surse agricole</w:t>
      </w:r>
      <w:r w:rsidRPr="007B38E0">
        <w:rPr>
          <w:rFonts w:ascii="Arial" w:hAnsi="Arial" w:cs="Arial"/>
          <w:lang w:val="it-IT"/>
        </w:rPr>
        <w:t>. Consiliile locale au elaborat planuri de acţiune locale care cuprind măsuri pentru protecţia apelor şi solului împotriva poluării cu nitraţi pentru localităţile respective.</w:t>
      </w:r>
    </w:p>
    <w:p w:rsidR="00FC38E7" w:rsidRPr="007B38E0" w:rsidRDefault="00FC38E7" w:rsidP="00FC38E7">
      <w:pPr>
        <w:ind w:firstLine="720"/>
        <w:jc w:val="both"/>
        <w:rPr>
          <w:rFonts w:ascii="Arial" w:hAnsi="Arial" w:cs="Arial"/>
          <w:b/>
          <w:lang w:val="it-IT"/>
        </w:rPr>
      </w:pPr>
      <w:r w:rsidRPr="007B38E0">
        <w:rPr>
          <w:rFonts w:ascii="Arial" w:hAnsi="Arial" w:cs="Arial"/>
          <w:lang w:val="it-IT"/>
        </w:rPr>
        <w:lastRenderedPageBreak/>
        <w:t>Pentru o mai bună gospodărire a solului în zonele identificate drept vulnerabile se aplică obligatoriu „Codul de bune practici agricole”. Totodată, s-a organizat „Sistemul naţional de monitoring integrat al solului, de supraveghere, control şi decizii pentru reducerea aportului de poluanţi proveniţi din surse agricole şi de management al reziduurilor organice provenite din zootehnie în zone vulnerabile şi potenţial vulnerabile la poluarea cu nitraţi” .</w:t>
      </w:r>
    </w:p>
    <w:p w:rsidR="00FC38E7" w:rsidRPr="007B38E0" w:rsidRDefault="00FC38E7" w:rsidP="00FC38E7">
      <w:pPr>
        <w:autoSpaceDE w:val="0"/>
        <w:autoSpaceDN w:val="0"/>
        <w:adjustRightInd w:val="0"/>
        <w:ind w:firstLine="737"/>
        <w:jc w:val="both"/>
        <w:rPr>
          <w:rFonts w:ascii="Arial" w:hAnsi="Arial" w:cs="Arial"/>
          <w:lang w:val="ro-RO"/>
        </w:rPr>
      </w:pPr>
      <w:r w:rsidRPr="007B38E0">
        <w:rPr>
          <w:rFonts w:ascii="Arial" w:hAnsi="Arial" w:cs="Arial"/>
          <w:lang w:val="ro-RO"/>
        </w:rPr>
        <w:t xml:space="preserve">Pentru 3 comune (Vădeni, Chiscani și Movila Miresii) s-au reglementat 3 proiecte pentru realizarea a trei platforme </w:t>
      </w:r>
      <w:r w:rsidRPr="007B38E0">
        <w:rPr>
          <w:rStyle w:val="tpa1"/>
          <w:rFonts w:ascii="Arial" w:hAnsi="Arial" w:cs="Arial"/>
          <w:lang w:val="pt-BR"/>
        </w:rPr>
        <w:t>de depozitare și gospodărire a gunoiului de grajd (compostare) în cadrul p</w:t>
      </w:r>
      <w:r w:rsidRPr="007B38E0">
        <w:rPr>
          <w:rFonts w:ascii="Arial" w:hAnsi="Arial" w:cs="Arial"/>
        </w:rPr>
        <w:t>roiectului „Controlul Integrat al Poluării cu Nutrienţi,” derulat de autoritatea centrală pentru protecția mediului.</w:t>
      </w:r>
    </w:p>
    <w:p w:rsidR="00FC38E7" w:rsidRPr="007B38E0" w:rsidRDefault="00FC38E7" w:rsidP="00FC38E7">
      <w:pPr>
        <w:pStyle w:val="Footer"/>
        <w:jc w:val="both"/>
        <w:rPr>
          <w:rFonts w:ascii="Arial" w:hAnsi="Arial" w:cs="Arial"/>
          <w:b/>
          <w:sz w:val="24"/>
          <w:szCs w:val="24"/>
          <w:lang w:val="it-IT"/>
        </w:rPr>
      </w:pPr>
    </w:p>
    <w:p w:rsidR="00FC38E7" w:rsidRPr="007B38E0" w:rsidRDefault="00FC38E7" w:rsidP="00FC38E7">
      <w:pPr>
        <w:pStyle w:val="Footer"/>
        <w:jc w:val="both"/>
        <w:rPr>
          <w:rFonts w:ascii="Arial" w:hAnsi="Arial" w:cs="Arial"/>
          <w:b/>
          <w:sz w:val="24"/>
          <w:szCs w:val="24"/>
          <w:lang w:val="it-IT"/>
        </w:rPr>
      </w:pPr>
      <w:r w:rsidRPr="007B38E0">
        <w:rPr>
          <w:rFonts w:ascii="Arial" w:hAnsi="Arial" w:cs="Arial"/>
          <w:b/>
          <w:sz w:val="24"/>
          <w:szCs w:val="24"/>
          <w:lang w:val="it-IT"/>
        </w:rPr>
        <w:t>Managementul  siturilor contaminate</w:t>
      </w:r>
    </w:p>
    <w:p w:rsidR="00FC38E7" w:rsidRPr="007B38E0" w:rsidRDefault="00FC38E7" w:rsidP="00FC38E7">
      <w:pPr>
        <w:jc w:val="both"/>
        <w:rPr>
          <w:rFonts w:ascii="Arial" w:hAnsi="Arial" w:cs="Arial"/>
          <w:b/>
          <w:lang w:val="it-IT"/>
        </w:rPr>
      </w:pPr>
      <w:r w:rsidRPr="007B38E0">
        <w:rPr>
          <w:rFonts w:ascii="Arial" w:hAnsi="Arial" w:cs="Arial"/>
          <w:b/>
          <w:lang w:val="it-IT"/>
        </w:rPr>
        <w:t>Inventarul siturilor contaminate</w:t>
      </w:r>
    </w:p>
    <w:p w:rsidR="00FC38E7" w:rsidRPr="007B38E0" w:rsidRDefault="00FC38E7" w:rsidP="00FC38E7">
      <w:pPr>
        <w:ind w:right="-3" w:firstLine="720"/>
        <w:jc w:val="both"/>
        <w:rPr>
          <w:rFonts w:ascii="Arial" w:hAnsi="Arial" w:cs="Arial"/>
          <w:lang w:val="it-IT"/>
        </w:rPr>
      </w:pPr>
      <w:r w:rsidRPr="007B38E0">
        <w:rPr>
          <w:rFonts w:ascii="Arial" w:hAnsi="Arial" w:cs="Arial"/>
          <w:lang w:val="it-IT"/>
        </w:rPr>
        <w:t xml:space="preserve">În cursul anului 2008 au fost realizate acţiuni în scopul identificării preliminare a siturilor contaminate. Conform HG 1408/2007 </w:t>
      </w:r>
      <w:r w:rsidRPr="007B38E0">
        <w:rPr>
          <w:rFonts w:ascii="Arial" w:hAnsi="Arial" w:cs="Arial"/>
          <w:bCs/>
        </w:rPr>
        <w:t>privind modalităţile de investigare şi evaluare a poluării solului şi subsolului</w:t>
      </w:r>
      <w:r w:rsidRPr="007B38E0">
        <w:rPr>
          <w:rFonts w:ascii="Arial" w:hAnsi="Arial" w:cs="Arial"/>
          <w:lang w:val="it-IT"/>
        </w:rPr>
        <w:t>, Agenţia pentru Protecţia Mediului Brăila a transmis chestionare unui număr de 54 de operatori economici şi 44 primării. Chestionarele primite (48 de la operatorii economici şi 43 de la primăriile care au răspuns solicitărilor) au fost verificate, completate şi transmise Agenţiei Regionale pentru Protecţia Mediului</w:t>
      </w:r>
      <w:r w:rsidRPr="007B38E0">
        <w:t>.</w:t>
      </w:r>
    </w:p>
    <w:p w:rsidR="00FC38E7" w:rsidRPr="007B38E0" w:rsidRDefault="00FC38E7" w:rsidP="00FC38E7">
      <w:pPr>
        <w:ind w:right="-3" w:firstLine="720"/>
        <w:jc w:val="both"/>
        <w:rPr>
          <w:rFonts w:ascii="Arial" w:hAnsi="Arial" w:cs="Arial"/>
          <w:lang w:val="ro-RO"/>
        </w:rPr>
      </w:pPr>
      <w:r w:rsidRPr="007B38E0">
        <w:rPr>
          <w:rFonts w:ascii="Arial" w:hAnsi="Arial" w:cs="Arial"/>
          <w:lang w:val="it-IT"/>
        </w:rPr>
        <w:t xml:space="preserve">Pentru a inventaria siturile contaminate a fost elaborată o  bază de date „on-line”, CoSIS 2.0, accesibilă pe site-ul Agenţiei Naţionale pentru Protecţia Mediului, secţiunea „Inventar Naţional, situri contaminate – faza pilot”, în care agenţiile teritoriale au completat date privind siturile potenţial contaminate. În urma analizării şi evaluării informaţiilor deţinute de APM Brăila au fost introduse date cu privire la 26 amplasamente posibil contaminate. </w:t>
      </w:r>
    </w:p>
    <w:p w:rsidR="00FC38E7" w:rsidRPr="007B38E0" w:rsidRDefault="00FC38E7" w:rsidP="00FC38E7">
      <w:pPr>
        <w:ind w:right="-3" w:firstLine="720"/>
        <w:jc w:val="both"/>
        <w:rPr>
          <w:rFonts w:ascii="Arial" w:hAnsi="Arial" w:cs="Arial"/>
          <w:lang w:val="it-IT"/>
        </w:rPr>
      </w:pPr>
      <w:r w:rsidRPr="007B38E0">
        <w:rPr>
          <w:rFonts w:ascii="Arial" w:hAnsi="Arial" w:cs="Arial"/>
          <w:lang w:val="it-IT"/>
        </w:rPr>
        <w:t>În cursul anului 2009, în scopul identificării preliminare a siturilor potenţial contaminate (zone definite geografic, delimitate în suprafaţă şi adâncime, poluate cu substanţe biologice sau chimice) au fost analizate şi evaluate informaţiile deţinute şi au fost introduse completări în baza de date „on-line”. Conform  Planului de implementare a HG nr. 1408/2007 au fost întocmite şi transmise către ARPM Galaţi propunerile APM Brăila privind lista siturilor contaminate şi lista siturilor potenţial contaminate din judeţul Brăila. Cele două liste conţin 19 situri contaminate şi 3 situri potenţial contaminate şi cuprind amplasamente aparţinând SC Petrom SA, SC Mioriţa SA, SC PAL SA, SC Termoelectrica SA:</w:t>
      </w:r>
    </w:p>
    <w:p w:rsidR="00FC38E7" w:rsidRPr="007B38E0" w:rsidRDefault="00FC38E7" w:rsidP="00FC38E7">
      <w:pPr>
        <w:ind w:firstLine="720"/>
        <w:jc w:val="both"/>
        <w:rPr>
          <w:rFonts w:ascii="Arial" w:hAnsi="Arial" w:cs="Arial"/>
          <w:lang w:val="it-IT"/>
        </w:rPr>
      </w:pPr>
    </w:p>
    <w:p w:rsidR="00FC38E7" w:rsidRPr="007B38E0" w:rsidRDefault="00FC38E7" w:rsidP="00FC38E7">
      <w:pPr>
        <w:pStyle w:val="BodyText"/>
        <w:spacing w:after="0" w:line="240" w:lineRule="auto"/>
        <w:jc w:val="both"/>
        <w:rPr>
          <w:rFonts w:ascii="Arial" w:hAnsi="Arial" w:cs="Arial"/>
          <w:b/>
          <w:sz w:val="24"/>
          <w:szCs w:val="24"/>
        </w:rPr>
      </w:pPr>
      <w:r w:rsidRPr="007B38E0">
        <w:rPr>
          <w:rFonts w:ascii="Arial" w:hAnsi="Arial" w:cs="Arial"/>
          <w:b/>
          <w:sz w:val="24"/>
          <w:szCs w:val="24"/>
        </w:rPr>
        <w:t>Tabel 4.1.4.2 Lista siturilor contaminate</w:t>
      </w:r>
    </w:p>
    <w:tbl>
      <w:tblPr>
        <w:tblW w:w="9930" w:type="dxa"/>
        <w:tblInd w:w="108" w:type="dxa"/>
        <w:tblLayout w:type="fixed"/>
        <w:tblLook w:val="04A0"/>
      </w:tblPr>
      <w:tblGrid>
        <w:gridCol w:w="541"/>
        <w:gridCol w:w="3829"/>
        <w:gridCol w:w="1302"/>
        <w:gridCol w:w="1593"/>
        <w:gridCol w:w="2665"/>
      </w:tblGrid>
      <w:tr w:rsidR="00FC38E7" w:rsidRPr="007B38E0" w:rsidTr="00FC38E7">
        <w:trPr>
          <w:trHeight w:val="188"/>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38E7" w:rsidRPr="007B38E0" w:rsidRDefault="00FC38E7">
            <w:pPr>
              <w:jc w:val="center"/>
              <w:rPr>
                <w:rFonts w:ascii="Arial" w:hAnsi="Arial" w:cs="Arial"/>
                <w:b/>
                <w:sz w:val="20"/>
                <w:szCs w:val="20"/>
              </w:rPr>
            </w:pPr>
            <w:r w:rsidRPr="007B38E0">
              <w:rPr>
                <w:rFonts w:ascii="Arial" w:hAnsi="Arial" w:cs="Arial"/>
                <w:b/>
                <w:sz w:val="20"/>
                <w:szCs w:val="20"/>
              </w:rPr>
              <w:t>Nr. crt</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FC38E7" w:rsidRPr="007B38E0" w:rsidRDefault="00FC38E7">
            <w:pPr>
              <w:jc w:val="center"/>
              <w:rPr>
                <w:rFonts w:ascii="Arial" w:hAnsi="Arial" w:cs="Arial"/>
                <w:b/>
                <w:sz w:val="20"/>
                <w:szCs w:val="20"/>
              </w:rPr>
            </w:pPr>
            <w:r w:rsidRPr="007B38E0">
              <w:rPr>
                <w:rFonts w:ascii="Arial" w:hAnsi="Arial" w:cs="Arial"/>
                <w:b/>
                <w:sz w:val="20"/>
                <w:szCs w:val="20"/>
              </w:rPr>
              <w:t>Denumirea sitului/ Domeniul de activitate</w:t>
            </w:r>
          </w:p>
          <w:p w:rsidR="00FC38E7" w:rsidRPr="007B38E0" w:rsidRDefault="00FC38E7">
            <w:pPr>
              <w:jc w:val="center"/>
              <w:rPr>
                <w:rFonts w:ascii="Arial" w:hAnsi="Arial" w:cs="Arial"/>
                <w:b/>
                <w:sz w:val="20"/>
                <w:szCs w:val="20"/>
              </w:rPr>
            </w:pPr>
            <w:r w:rsidRPr="007B38E0">
              <w:rPr>
                <w:rFonts w:ascii="Arial" w:hAnsi="Arial" w:cs="Arial"/>
                <w:b/>
                <w:sz w:val="20"/>
                <w:szCs w:val="20"/>
              </w:rPr>
              <w:t>care a produs contaminarea</w:t>
            </w:r>
          </w:p>
          <w:p w:rsidR="00FC38E7" w:rsidRPr="007B38E0" w:rsidRDefault="00FC38E7">
            <w:pPr>
              <w:jc w:val="center"/>
              <w:rPr>
                <w:rFonts w:ascii="Arial" w:hAnsi="Arial" w:cs="Arial"/>
                <w:b/>
                <w:sz w:val="20"/>
                <w:szCs w:val="20"/>
              </w:rPr>
            </w:pPr>
          </w:p>
        </w:tc>
        <w:tc>
          <w:tcPr>
            <w:tcW w:w="1302" w:type="dxa"/>
            <w:tcBorders>
              <w:top w:val="single" w:sz="4" w:space="0" w:color="auto"/>
              <w:left w:val="nil"/>
              <w:bottom w:val="single" w:sz="4" w:space="0" w:color="auto"/>
              <w:right w:val="single" w:sz="4" w:space="0" w:color="auto"/>
            </w:tcBorders>
            <w:shd w:val="clear" w:color="auto" w:fill="FFFFFF"/>
            <w:vAlign w:val="center"/>
            <w:hideMark/>
          </w:tcPr>
          <w:p w:rsidR="00FC38E7" w:rsidRPr="007B38E0" w:rsidRDefault="00FC38E7">
            <w:pPr>
              <w:jc w:val="center"/>
              <w:rPr>
                <w:rFonts w:ascii="Arial" w:hAnsi="Arial" w:cs="Arial"/>
                <w:b/>
                <w:sz w:val="20"/>
                <w:szCs w:val="20"/>
              </w:rPr>
            </w:pPr>
            <w:r w:rsidRPr="007B38E0">
              <w:rPr>
                <w:rFonts w:ascii="Arial" w:hAnsi="Arial" w:cs="Arial"/>
                <w:b/>
                <w:sz w:val="20"/>
                <w:szCs w:val="20"/>
              </w:rPr>
              <w:t>Locația sitului</w:t>
            </w:r>
          </w:p>
        </w:tc>
        <w:tc>
          <w:tcPr>
            <w:tcW w:w="1593" w:type="dxa"/>
            <w:tcBorders>
              <w:top w:val="single" w:sz="4" w:space="0" w:color="auto"/>
              <w:left w:val="nil"/>
              <w:bottom w:val="single" w:sz="4" w:space="0" w:color="auto"/>
              <w:right w:val="single" w:sz="4" w:space="0" w:color="auto"/>
            </w:tcBorders>
            <w:shd w:val="clear" w:color="auto" w:fill="FFFFFF"/>
            <w:vAlign w:val="center"/>
          </w:tcPr>
          <w:p w:rsidR="00FC38E7" w:rsidRPr="007B38E0" w:rsidRDefault="00FC38E7">
            <w:pPr>
              <w:jc w:val="center"/>
              <w:rPr>
                <w:rFonts w:ascii="Arial" w:hAnsi="Arial" w:cs="Arial"/>
                <w:b/>
                <w:sz w:val="20"/>
                <w:szCs w:val="20"/>
              </w:rPr>
            </w:pPr>
          </w:p>
          <w:p w:rsidR="00FC38E7" w:rsidRPr="007B38E0" w:rsidRDefault="00FC38E7">
            <w:pPr>
              <w:jc w:val="center"/>
              <w:rPr>
                <w:rFonts w:ascii="Arial" w:hAnsi="Arial" w:cs="Arial"/>
                <w:b/>
                <w:sz w:val="20"/>
                <w:szCs w:val="20"/>
              </w:rPr>
            </w:pPr>
            <w:r w:rsidRPr="007B38E0">
              <w:rPr>
                <w:rFonts w:ascii="Arial" w:hAnsi="Arial" w:cs="Arial"/>
                <w:b/>
                <w:sz w:val="20"/>
                <w:szCs w:val="20"/>
              </w:rPr>
              <w:t>Proprietar</w:t>
            </w:r>
          </w:p>
        </w:tc>
        <w:tc>
          <w:tcPr>
            <w:tcW w:w="2664" w:type="dxa"/>
            <w:tcBorders>
              <w:top w:val="single" w:sz="4" w:space="0" w:color="auto"/>
              <w:left w:val="nil"/>
              <w:bottom w:val="single" w:sz="4" w:space="0" w:color="auto"/>
              <w:right w:val="single" w:sz="4" w:space="0" w:color="auto"/>
            </w:tcBorders>
            <w:shd w:val="clear" w:color="auto" w:fill="FFFFFF"/>
            <w:vAlign w:val="center"/>
            <w:hideMark/>
          </w:tcPr>
          <w:p w:rsidR="00FC38E7" w:rsidRPr="007B38E0" w:rsidRDefault="00FC38E7">
            <w:pPr>
              <w:jc w:val="center"/>
              <w:rPr>
                <w:rFonts w:ascii="Arial" w:hAnsi="Arial" w:cs="Arial"/>
                <w:b/>
                <w:sz w:val="20"/>
                <w:szCs w:val="20"/>
              </w:rPr>
            </w:pPr>
            <w:r w:rsidRPr="007B38E0">
              <w:rPr>
                <w:rFonts w:ascii="Arial" w:hAnsi="Arial" w:cs="Arial"/>
                <w:b/>
                <w:sz w:val="20"/>
                <w:szCs w:val="20"/>
              </w:rPr>
              <w:t>Lucrari de investigare executate/Lucrări de reconstrucție ecologică</w:t>
            </w:r>
          </w:p>
          <w:p w:rsidR="00FC38E7" w:rsidRPr="007B38E0" w:rsidRDefault="00FC38E7">
            <w:pPr>
              <w:jc w:val="center"/>
              <w:rPr>
                <w:rFonts w:ascii="Arial" w:hAnsi="Arial" w:cs="Arial"/>
                <w:b/>
                <w:sz w:val="20"/>
                <w:szCs w:val="20"/>
              </w:rPr>
            </w:pPr>
            <w:r w:rsidRPr="007B38E0">
              <w:rPr>
                <w:rFonts w:ascii="Arial" w:hAnsi="Arial" w:cs="Arial"/>
                <w:b/>
                <w:sz w:val="20"/>
                <w:szCs w:val="20"/>
              </w:rPr>
              <w:t>şi de ameliorare a calității solului desfasurate</w:t>
            </w:r>
          </w:p>
        </w:tc>
      </w:tr>
      <w:tr w:rsidR="00FC38E7" w:rsidRPr="007B38E0" w:rsidTr="00FC38E7">
        <w:trPr>
          <w:trHeight w:val="899"/>
        </w:trPr>
        <w:tc>
          <w:tcPr>
            <w:tcW w:w="540"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1</w:t>
            </w:r>
          </w:p>
        </w:tc>
        <w:tc>
          <w:tcPr>
            <w:tcW w:w="3828"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 xml:space="preserve">Teren deținut de SC Miorita SA pe amplasamentul fostului combinat chimic SC Dunacor SA Brăila/ industria chimică   </w:t>
            </w:r>
          </w:p>
        </w:tc>
        <w:tc>
          <w:tcPr>
            <w:tcW w:w="1302" w:type="dxa"/>
            <w:tcBorders>
              <w:top w:val="nil"/>
              <w:left w:val="nil"/>
              <w:bottom w:val="single" w:sz="4" w:space="0" w:color="auto"/>
              <w:right w:val="single" w:sz="4" w:space="0" w:color="auto"/>
            </w:tcBorders>
            <w:vAlign w:val="center"/>
            <w:hideMark/>
          </w:tcPr>
          <w:p w:rsidR="00FC38E7" w:rsidRPr="007B38E0" w:rsidRDefault="00FC38E7">
            <w:pPr>
              <w:jc w:val="center"/>
              <w:rPr>
                <w:rFonts w:ascii="Arial" w:hAnsi="Arial" w:cs="Arial"/>
                <w:sz w:val="20"/>
                <w:szCs w:val="20"/>
              </w:rPr>
            </w:pPr>
            <w:r w:rsidRPr="007B38E0">
              <w:rPr>
                <w:rFonts w:ascii="Arial" w:hAnsi="Arial" w:cs="Arial"/>
                <w:sz w:val="20"/>
                <w:szCs w:val="20"/>
              </w:rPr>
              <w:t>Sos Viziru Km. 10 Brăila</w:t>
            </w:r>
          </w:p>
        </w:tc>
        <w:tc>
          <w:tcPr>
            <w:tcW w:w="1593"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Miorita SA</w:t>
            </w:r>
          </w:p>
        </w:tc>
        <w:tc>
          <w:tcPr>
            <w:tcW w:w="2664"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lang w:val="en-US"/>
              </w:rPr>
            </w:pPr>
            <w:r w:rsidRPr="007B38E0">
              <w:rPr>
                <w:rFonts w:ascii="Arial" w:hAnsi="Arial" w:cs="Arial"/>
                <w:sz w:val="20"/>
                <w:szCs w:val="20"/>
              </w:rPr>
              <w:t>în cadrul BM II</w:t>
            </w:r>
            <w:r w:rsidRPr="007B38E0">
              <w:rPr>
                <w:rFonts w:ascii="Arial" w:hAnsi="Arial" w:cs="Arial"/>
                <w:sz w:val="20"/>
                <w:szCs w:val="20"/>
                <w:lang w:val="en-US"/>
              </w:rPr>
              <w:t>*</w:t>
            </w:r>
          </w:p>
        </w:tc>
      </w:tr>
      <w:tr w:rsidR="00FC38E7" w:rsidRPr="007B38E0" w:rsidTr="00FC38E7">
        <w:trPr>
          <w:trHeight w:val="683"/>
        </w:trPr>
        <w:tc>
          <w:tcPr>
            <w:tcW w:w="540"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2</w:t>
            </w:r>
          </w:p>
        </w:tc>
        <w:tc>
          <w:tcPr>
            <w:tcW w:w="3828"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 xml:space="preserve">Teren deținut de SC PAL SA pe amplasamentul fostului combinat chimic SC Dunacor SA Brăila/ industria chimică  </w:t>
            </w:r>
          </w:p>
        </w:tc>
        <w:tc>
          <w:tcPr>
            <w:tcW w:w="1302" w:type="dxa"/>
            <w:tcBorders>
              <w:top w:val="nil"/>
              <w:left w:val="nil"/>
              <w:bottom w:val="single" w:sz="4" w:space="0" w:color="auto"/>
              <w:right w:val="single" w:sz="4" w:space="0" w:color="auto"/>
            </w:tcBorders>
            <w:vAlign w:val="center"/>
            <w:hideMark/>
          </w:tcPr>
          <w:p w:rsidR="00FC38E7" w:rsidRPr="007B38E0" w:rsidRDefault="00FC38E7">
            <w:pPr>
              <w:jc w:val="center"/>
              <w:rPr>
                <w:rFonts w:ascii="Arial" w:hAnsi="Arial" w:cs="Arial"/>
                <w:sz w:val="20"/>
                <w:szCs w:val="20"/>
              </w:rPr>
            </w:pPr>
            <w:r w:rsidRPr="007B38E0">
              <w:rPr>
                <w:rFonts w:ascii="Arial" w:hAnsi="Arial" w:cs="Arial"/>
                <w:sz w:val="20"/>
                <w:szCs w:val="20"/>
              </w:rPr>
              <w:t>Sos Viziru Km. 10 Brăila</w:t>
            </w:r>
          </w:p>
        </w:tc>
        <w:tc>
          <w:tcPr>
            <w:tcW w:w="1593"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Pal SA</w:t>
            </w:r>
          </w:p>
        </w:tc>
        <w:tc>
          <w:tcPr>
            <w:tcW w:w="2664"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 xml:space="preserve"> în cadrul BM II</w:t>
            </w:r>
          </w:p>
        </w:tc>
      </w:tr>
      <w:tr w:rsidR="00FC38E7" w:rsidRPr="007B38E0" w:rsidTr="00FC38E7">
        <w:trPr>
          <w:trHeight w:val="521"/>
        </w:trPr>
        <w:tc>
          <w:tcPr>
            <w:tcW w:w="540"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3</w:t>
            </w:r>
          </w:p>
        </w:tc>
        <w:tc>
          <w:tcPr>
            <w:tcW w:w="3828"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 – abandonare 142 sonde în structura Jugureanu/ industria extractivă petrolieră</w:t>
            </w:r>
          </w:p>
        </w:tc>
        <w:tc>
          <w:tcPr>
            <w:tcW w:w="1302" w:type="dxa"/>
            <w:tcBorders>
              <w:top w:val="nil"/>
              <w:left w:val="nil"/>
              <w:bottom w:val="single" w:sz="4" w:space="0" w:color="auto"/>
              <w:right w:val="single" w:sz="4" w:space="0" w:color="auto"/>
            </w:tcBorders>
            <w:vAlign w:val="center"/>
            <w:hideMark/>
          </w:tcPr>
          <w:p w:rsidR="00FC38E7" w:rsidRPr="007B38E0" w:rsidRDefault="00FC38E7">
            <w:pPr>
              <w:jc w:val="center"/>
              <w:rPr>
                <w:rFonts w:ascii="Arial" w:hAnsi="Arial" w:cs="Arial"/>
                <w:sz w:val="20"/>
                <w:szCs w:val="20"/>
              </w:rPr>
            </w:pPr>
            <w:r w:rsidRPr="007B38E0">
              <w:rPr>
                <w:rFonts w:ascii="Arial" w:hAnsi="Arial" w:cs="Arial"/>
                <w:sz w:val="20"/>
                <w:szCs w:val="20"/>
              </w:rPr>
              <w:t>comunele Ulmu şi Ciresu</w:t>
            </w:r>
          </w:p>
        </w:tc>
        <w:tc>
          <w:tcPr>
            <w:tcW w:w="1593"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w:t>
            </w:r>
          </w:p>
        </w:tc>
        <w:tc>
          <w:tcPr>
            <w:tcW w:w="2664"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în cadrul BM II</w:t>
            </w:r>
          </w:p>
        </w:tc>
      </w:tr>
      <w:tr w:rsidR="00FC38E7" w:rsidRPr="007B38E0" w:rsidTr="00FC38E7">
        <w:trPr>
          <w:trHeight w:val="238"/>
        </w:trPr>
        <w:tc>
          <w:tcPr>
            <w:tcW w:w="540"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4</w:t>
            </w:r>
          </w:p>
        </w:tc>
        <w:tc>
          <w:tcPr>
            <w:tcW w:w="3828"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 – Parc 3 Jugureanu (Ulmu)/ industria extractivă petrolieră</w:t>
            </w:r>
          </w:p>
        </w:tc>
        <w:tc>
          <w:tcPr>
            <w:tcW w:w="1302" w:type="dxa"/>
            <w:tcBorders>
              <w:top w:val="nil"/>
              <w:left w:val="nil"/>
              <w:bottom w:val="single" w:sz="4" w:space="0" w:color="auto"/>
              <w:right w:val="single" w:sz="4" w:space="0" w:color="auto"/>
            </w:tcBorders>
            <w:vAlign w:val="center"/>
            <w:hideMark/>
          </w:tcPr>
          <w:p w:rsidR="00FC38E7" w:rsidRPr="007B38E0" w:rsidRDefault="00FC38E7">
            <w:pPr>
              <w:jc w:val="center"/>
              <w:rPr>
                <w:rFonts w:ascii="Arial" w:hAnsi="Arial" w:cs="Arial"/>
                <w:sz w:val="20"/>
                <w:szCs w:val="20"/>
              </w:rPr>
            </w:pPr>
            <w:r w:rsidRPr="007B38E0">
              <w:rPr>
                <w:rFonts w:ascii="Arial" w:hAnsi="Arial" w:cs="Arial"/>
                <w:sz w:val="20"/>
                <w:szCs w:val="20"/>
              </w:rPr>
              <w:t>com. Ulmu</w:t>
            </w:r>
          </w:p>
        </w:tc>
        <w:tc>
          <w:tcPr>
            <w:tcW w:w="1593"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w:t>
            </w:r>
          </w:p>
        </w:tc>
        <w:tc>
          <w:tcPr>
            <w:tcW w:w="2664"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în cadrul BM II</w:t>
            </w:r>
          </w:p>
        </w:tc>
      </w:tr>
      <w:tr w:rsidR="00FC38E7" w:rsidRPr="007B38E0" w:rsidTr="00FC38E7">
        <w:trPr>
          <w:trHeight w:val="278"/>
        </w:trPr>
        <w:tc>
          <w:tcPr>
            <w:tcW w:w="540"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5</w:t>
            </w:r>
          </w:p>
        </w:tc>
        <w:tc>
          <w:tcPr>
            <w:tcW w:w="3828"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 xml:space="preserve">SC Petrom SA – abandonare 44 sonde de pe structura Padina/ industria extractivă petrolieră </w:t>
            </w:r>
          </w:p>
        </w:tc>
        <w:tc>
          <w:tcPr>
            <w:tcW w:w="1302" w:type="dxa"/>
            <w:tcBorders>
              <w:top w:val="nil"/>
              <w:left w:val="nil"/>
              <w:bottom w:val="single" w:sz="4" w:space="0" w:color="auto"/>
              <w:right w:val="single" w:sz="4" w:space="0" w:color="auto"/>
            </w:tcBorders>
            <w:vAlign w:val="center"/>
            <w:hideMark/>
          </w:tcPr>
          <w:p w:rsidR="00FC38E7" w:rsidRPr="007B38E0" w:rsidRDefault="00FC38E7">
            <w:pPr>
              <w:jc w:val="center"/>
              <w:rPr>
                <w:rFonts w:ascii="Arial" w:hAnsi="Arial" w:cs="Arial"/>
                <w:sz w:val="20"/>
                <w:szCs w:val="20"/>
              </w:rPr>
            </w:pPr>
            <w:r w:rsidRPr="007B38E0">
              <w:rPr>
                <w:rFonts w:ascii="Arial" w:hAnsi="Arial" w:cs="Arial"/>
                <w:sz w:val="20"/>
                <w:szCs w:val="20"/>
              </w:rPr>
              <w:t>Com. Ciocile</w:t>
            </w:r>
          </w:p>
        </w:tc>
        <w:tc>
          <w:tcPr>
            <w:tcW w:w="1593"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w:t>
            </w:r>
          </w:p>
        </w:tc>
        <w:tc>
          <w:tcPr>
            <w:tcW w:w="2664"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în cadrul BM II</w:t>
            </w:r>
          </w:p>
        </w:tc>
      </w:tr>
      <w:tr w:rsidR="00FC38E7" w:rsidRPr="007B38E0" w:rsidTr="00FC38E7">
        <w:trPr>
          <w:trHeight w:val="287"/>
        </w:trPr>
        <w:tc>
          <w:tcPr>
            <w:tcW w:w="54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6</w:t>
            </w:r>
          </w:p>
        </w:tc>
        <w:tc>
          <w:tcPr>
            <w:tcW w:w="3828"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 – Depozit vechi de reziduuri petroliere Oprişeneşti (vechi)</w:t>
            </w:r>
          </w:p>
        </w:tc>
        <w:tc>
          <w:tcPr>
            <w:tcW w:w="1302" w:type="dxa"/>
            <w:tcBorders>
              <w:top w:val="single" w:sz="4" w:space="0" w:color="auto"/>
              <w:left w:val="nil"/>
              <w:bottom w:val="single" w:sz="4" w:space="0" w:color="auto"/>
              <w:right w:val="single" w:sz="4" w:space="0" w:color="auto"/>
            </w:tcBorders>
            <w:vAlign w:val="center"/>
            <w:hideMark/>
          </w:tcPr>
          <w:p w:rsidR="00FC38E7" w:rsidRPr="007B38E0" w:rsidRDefault="00FC38E7">
            <w:pPr>
              <w:jc w:val="center"/>
              <w:rPr>
                <w:rFonts w:ascii="Arial" w:hAnsi="Arial" w:cs="Arial"/>
                <w:sz w:val="20"/>
                <w:szCs w:val="20"/>
              </w:rPr>
            </w:pPr>
            <w:r w:rsidRPr="007B38E0">
              <w:rPr>
                <w:rFonts w:ascii="Arial" w:hAnsi="Arial" w:cs="Arial"/>
                <w:sz w:val="20"/>
                <w:szCs w:val="20"/>
              </w:rPr>
              <w:t>Oprişeneşti</w:t>
            </w:r>
          </w:p>
        </w:tc>
        <w:tc>
          <w:tcPr>
            <w:tcW w:w="1593" w:type="dxa"/>
            <w:tcBorders>
              <w:top w:val="single" w:sz="4" w:space="0" w:color="auto"/>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w:t>
            </w:r>
          </w:p>
        </w:tc>
        <w:tc>
          <w:tcPr>
            <w:tcW w:w="2664" w:type="dxa"/>
            <w:tcBorders>
              <w:top w:val="single" w:sz="4" w:space="0" w:color="auto"/>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 xml:space="preserve">În cadrul studiului “Investigaţii detaliate privind poluarea solului şi a </w:t>
            </w:r>
            <w:r w:rsidRPr="007B38E0">
              <w:rPr>
                <w:rFonts w:ascii="Arial" w:hAnsi="Arial" w:cs="Arial"/>
                <w:sz w:val="20"/>
                <w:szCs w:val="20"/>
              </w:rPr>
              <w:lastRenderedPageBreak/>
              <w:t>apei subterane în zona batalului vechi Oprişeneşti, judeţul Brăila”</w:t>
            </w:r>
          </w:p>
        </w:tc>
      </w:tr>
      <w:tr w:rsidR="00FC38E7" w:rsidRPr="007B38E0" w:rsidTr="00FC38E7">
        <w:trPr>
          <w:trHeight w:val="296"/>
        </w:trPr>
        <w:tc>
          <w:tcPr>
            <w:tcW w:w="540"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lastRenderedPageBreak/>
              <w:t>7</w:t>
            </w:r>
          </w:p>
        </w:tc>
        <w:tc>
          <w:tcPr>
            <w:tcW w:w="3828"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 – Parc 5 Oprişeneşti/ industria extractivă petrolieră</w:t>
            </w:r>
          </w:p>
        </w:tc>
        <w:tc>
          <w:tcPr>
            <w:tcW w:w="1302" w:type="dxa"/>
            <w:tcBorders>
              <w:top w:val="nil"/>
              <w:left w:val="nil"/>
              <w:bottom w:val="single" w:sz="4" w:space="0" w:color="auto"/>
              <w:right w:val="single" w:sz="4" w:space="0" w:color="auto"/>
            </w:tcBorders>
            <w:vAlign w:val="center"/>
            <w:hideMark/>
          </w:tcPr>
          <w:p w:rsidR="00FC38E7" w:rsidRPr="007B38E0" w:rsidRDefault="00FC38E7">
            <w:pPr>
              <w:jc w:val="center"/>
              <w:rPr>
                <w:rFonts w:ascii="Arial" w:hAnsi="Arial" w:cs="Arial"/>
                <w:sz w:val="20"/>
                <w:szCs w:val="20"/>
              </w:rPr>
            </w:pPr>
            <w:r w:rsidRPr="007B38E0">
              <w:rPr>
                <w:rFonts w:ascii="Arial" w:hAnsi="Arial" w:cs="Arial"/>
                <w:sz w:val="20"/>
                <w:szCs w:val="20"/>
              </w:rPr>
              <w:t xml:space="preserve"> Oprişeneşti</w:t>
            </w:r>
          </w:p>
        </w:tc>
        <w:tc>
          <w:tcPr>
            <w:tcW w:w="1593"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w:t>
            </w:r>
          </w:p>
        </w:tc>
        <w:tc>
          <w:tcPr>
            <w:tcW w:w="2664"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în cadrul BM II</w:t>
            </w:r>
          </w:p>
        </w:tc>
      </w:tr>
      <w:tr w:rsidR="00FC38E7" w:rsidRPr="007B38E0" w:rsidTr="00FC38E7">
        <w:trPr>
          <w:trHeight w:val="346"/>
        </w:trPr>
        <w:tc>
          <w:tcPr>
            <w:tcW w:w="54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8</w:t>
            </w:r>
          </w:p>
        </w:tc>
        <w:tc>
          <w:tcPr>
            <w:tcW w:w="3828"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 – Parc 8 Liscoteanca şi  15 sonde pe structura Liscoteanca/ industria extractivă petrolieră</w:t>
            </w:r>
          </w:p>
        </w:tc>
        <w:tc>
          <w:tcPr>
            <w:tcW w:w="1302" w:type="dxa"/>
            <w:tcBorders>
              <w:top w:val="single" w:sz="4" w:space="0" w:color="auto"/>
              <w:left w:val="nil"/>
              <w:bottom w:val="single" w:sz="4" w:space="0" w:color="auto"/>
              <w:right w:val="single" w:sz="4" w:space="0" w:color="auto"/>
            </w:tcBorders>
            <w:vAlign w:val="center"/>
            <w:hideMark/>
          </w:tcPr>
          <w:p w:rsidR="00FC38E7" w:rsidRPr="007B38E0" w:rsidRDefault="00FC38E7">
            <w:pPr>
              <w:jc w:val="center"/>
              <w:rPr>
                <w:rFonts w:ascii="Arial" w:hAnsi="Arial" w:cs="Arial"/>
                <w:sz w:val="20"/>
                <w:szCs w:val="20"/>
              </w:rPr>
            </w:pPr>
            <w:r w:rsidRPr="007B38E0">
              <w:rPr>
                <w:rFonts w:ascii="Arial" w:hAnsi="Arial" w:cs="Arial"/>
                <w:sz w:val="20"/>
                <w:szCs w:val="20"/>
              </w:rPr>
              <w:t>oras Insuratei</w:t>
            </w:r>
          </w:p>
        </w:tc>
        <w:tc>
          <w:tcPr>
            <w:tcW w:w="1593" w:type="dxa"/>
            <w:tcBorders>
              <w:top w:val="single" w:sz="4" w:space="0" w:color="auto"/>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w:t>
            </w:r>
          </w:p>
        </w:tc>
        <w:tc>
          <w:tcPr>
            <w:tcW w:w="2664" w:type="dxa"/>
            <w:tcBorders>
              <w:top w:val="single" w:sz="4" w:space="0" w:color="auto"/>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în cadrul BM II</w:t>
            </w:r>
          </w:p>
        </w:tc>
      </w:tr>
      <w:tr w:rsidR="00FC38E7" w:rsidRPr="007B38E0" w:rsidTr="00FC38E7">
        <w:trPr>
          <w:trHeight w:val="709"/>
        </w:trPr>
        <w:tc>
          <w:tcPr>
            <w:tcW w:w="540"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9</w:t>
            </w:r>
          </w:p>
        </w:tc>
        <w:tc>
          <w:tcPr>
            <w:tcW w:w="3828"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 xml:space="preserve">SC Petrom SA – Suc PECO  depozit produse petroliere Brăila Port </w:t>
            </w:r>
          </w:p>
        </w:tc>
        <w:tc>
          <w:tcPr>
            <w:tcW w:w="1302" w:type="dxa"/>
            <w:tcBorders>
              <w:top w:val="nil"/>
              <w:left w:val="nil"/>
              <w:bottom w:val="single" w:sz="4" w:space="0" w:color="auto"/>
              <w:right w:val="single" w:sz="4" w:space="0" w:color="auto"/>
            </w:tcBorders>
            <w:vAlign w:val="center"/>
            <w:hideMark/>
          </w:tcPr>
          <w:p w:rsidR="00FC38E7" w:rsidRPr="007B38E0" w:rsidRDefault="00FC38E7">
            <w:pPr>
              <w:jc w:val="center"/>
              <w:rPr>
                <w:rFonts w:ascii="Arial" w:hAnsi="Arial" w:cs="Arial"/>
                <w:sz w:val="20"/>
                <w:szCs w:val="20"/>
              </w:rPr>
            </w:pPr>
            <w:r w:rsidRPr="007B38E0">
              <w:rPr>
                <w:rFonts w:ascii="Arial" w:hAnsi="Arial" w:cs="Arial"/>
                <w:sz w:val="20"/>
                <w:szCs w:val="20"/>
              </w:rPr>
              <w:t>Str. Vadu Ghecetului, nr.1, Brăila</w:t>
            </w:r>
          </w:p>
        </w:tc>
        <w:tc>
          <w:tcPr>
            <w:tcW w:w="1593"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w:t>
            </w:r>
          </w:p>
        </w:tc>
        <w:tc>
          <w:tcPr>
            <w:tcW w:w="2664"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în cadrul BM II</w:t>
            </w:r>
          </w:p>
        </w:tc>
      </w:tr>
      <w:tr w:rsidR="00FC38E7" w:rsidRPr="007B38E0" w:rsidTr="00FC38E7">
        <w:trPr>
          <w:trHeight w:val="503"/>
        </w:trPr>
        <w:tc>
          <w:tcPr>
            <w:tcW w:w="540"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10</w:t>
            </w:r>
          </w:p>
        </w:tc>
        <w:tc>
          <w:tcPr>
            <w:tcW w:w="3828"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 xml:space="preserve">SC Petrom SA – Suc PECO depozit produse petroliere Faurei  </w:t>
            </w:r>
          </w:p>
        </w:tc>
        <w:tc>
          <w:tcPr>
            <w:tcW w:w="1302" w:type="dxa"/>
            <w:tcBorders>
              <w:top w:val="nil"/>
              <w:left w:val="nil"/>
              <w:bottom w:val="single" w:sz="4" w:space="0" w:color="auto"/>
              <w:right w:val="single" w:sz="4" w:space="0" w:color="auto"/>
            </w:tcBorders>
            <w:vAlign w:val="center"/>
            <w:hideMark/>
          </w:tcPr>
          <w:p w:rsidR="00FC38E7" w:rsidRPr="007B38E0" w:rsidRDefault="00FC38E7">
            <w:pPr>
              <w:jc w:val="center"/>
              <w:rPr>
                <w:rFonts w:ascii="Arial" w:hAnsi="Arial" w:cs="Arial"/>
                <w:sz w:val="20"/>
                <w:szCs w:val="20"/>
              </w:rPr>
            </w:pPr>
            <w:r w:rsidRPr="007B38E0">
              <w:rPr>
                <w:rFonts w:ascii="Arial" w:hAnsi="Arial" w:cs="Arial"/>
                <w:sz w:val="20"/>
                <w:szCs w:val="20"/>
              </w:rPr>
              <w:t>Faurei</w:t>
            </w:r>
          </w:p>
        </w:tc>
        <w:tc>
          <w:tcPr>
            <w:tcW w:w="1593"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w:t>
            </w:r>
          </w:p>
        </w:tc>
        <w:tc>
          <w:tcPr>
            <w:tcW w:w="2664"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lang w:val="it-IT"/>
              </w:rPr>
            </w:pPr>
            <w:r w:rsidRPr="007B38E0">
              <w:rPr>
                <w:rFonts w:ascii="Arial" w:hAnsi="Arial" w:cs="Arial"/>
                <w:sz w:val="20"/>
                <w:szCs w:val="20"/>
                <w:lang w:val="it-IT"/>
              </w:rPr>
              <w:t>în cadrul BM II şi a Studiului tehnico-economic</w:t>
            </w:r>
          </w:p>
        </w:tc>
      </w:tr>
      <w:tr w:rsidR="00FC38E7" w:rsidRPr="007B38E0" w:rsidTr="00FC38E7">
        <w:trPr>
          <w:trHeight w:val="328"/>
        </w:trPr>
        <w:tc>
          <w:tcPr>
            <w:tcW w:w="540"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11</w:t>
            </w:r>
          </w:p>
        </w:tc>
        <w:tc>
          <w:tcPr>
            <w:tcW w:w="3828"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lang w:val="it-IT"/>
              </w:rPr>
            </w:pPr>
            <w:r w:rsidRPr="007B38E0">
              <w:rPr>
                <w:rFonts w:ascii="Arial" w:hAnsi="Arial" w:cs="Arial"/>
                <w:sz w:val="20"/>
                <w:szCs w:val="20"/>
                <w:lang w:val="it-IT"/>
              </w:rPr>
              <w:t xml:space="preserve">SC </w:t>
            </w:r>
            <w:r w:rsidRPr="007B38E0">
              <w:rPr>
                <w:rFonts w:ascii="Arial" w:hAnsi="Arial" w:cs="Arial"/>
                <w:sz w:val="20"/>
                <w:szCs w:val="20"/>
              </w:rPr>
              <w:t>Petrom</w:t>
            </w:r>
            <w:r w:rsidRPr="007B38E0">
              <w:rPr>
                <w:rFonts w:ascii="Arial" w:hAnsi="Arial" w:cs="Arial"/>
                <w:sz w:val="20"/>
                <w:szCs w:val="20"/>
                <w:lang w:val="it-IT"/>
              </w:rPr>
              <w:t xml:space="preserve"> SA – Suc PECO depozit produse petroliere Ianca</w:t>
            </w:r>
          </w:p>
        </w:tc>
        <w:tc>
          <w:tcPr>
            <w:tcW w:w="1302" w:type="dxa"/>
            <w:tcBorders>
              <w:top w:val="nil"/>
              <w:left w:val="nil"/>
              <w:bottom w:val="single" w:sz="4" w:space="0" w:color="auto"/>
              <w:right w:val="single" w:sz="4" w:space="0" w:color="auto"/>
            </w:tcBorders>
            <w:vAlign w:val="center"/>
            <w:hideMark/>
          </w:tcPr>
          <w:p w:rsidR="00FC38E7" w:rsidRPr="007B38E0" w:rsidRDefault="00FC38E7">
            <w:pPr>
              <w:jc w:val="center"/>
              <w:rPr>
                <w:rFonts w:ascii="Arial" w:hAnsi="Arial" w:cs="Arial"/>
                <w:sz w:val="20"/>
                <w:szCs w:val="20"/>
              </w:rPr>
            </w:pPr>
            <w:r w:rsidRPr="007B38E0">
              <w:rPr>
                <w:rFonts w:ascii="Arial" w:hAnsi="Arial" w:cs="Arial"/>
                <w:sz w:val="20"/>
                <w:szCs w:val="20"/>
              </w:rPr>
              <w:t>Ianca</w:t>
            </w:r>
          </w:p>
          <w:p w:rsidR="00FC38E7" w:rsidRPr="007B38E0" w:rsidRDefault="00FC38E7">
            <w:pPr>
              <w:jc w:val="center"/>
              <w:rPr>
                <w:rFonts w:ascii="Arial" w:hAnsi="Arial" w:cs="Arial"/>
                <w:sz w:val="20"/>
                <w:szCs w:val="20"/>
              </w:rPr>
            </w:pPr>
            <w:r w:rsidRPr="007B38E0">
              <w:rPr>
                <w:rFonts w:ascii="Arial" w:hAnsi="Arial" w:cs="Arial"/>
                <w:sz w:val="20"/>
                <w:szCs w:val="20"/>
              </w:rPr>
              <w:t xml:space="preserve"> str. Gării</w:t>
            </w:r>
          </w:p>
        </w:tc>
        <w:tc>
          <w:tcPr>
            <w:tcW w:w="1593"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w:t>
            </w:r>
          </w:p>
        </w:tc>
        <w:tc>
          <w:tcPr>
            <w:tcW w:w="2664"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lang w:val="it-IT"/>
              </w:rPr>
            </w:pPr>
            <w:r w:rsidRPr="007B38E0">
              <w:rPr>
                <w:rFonts w:ascii="Arial" w:hAnsi="Arial" w:cs="Arial"/>
                <w:sz w:val="20"/>
                <w:szCs w:val="20"/>
                <w:lang w:val="it-IT"/>
              </w:rPr>
              <w:t>în cadrul BM II şi a Studiului tehnico-economic/notificare proiect remediere 2010</w:t>
            </w:r>
          </w:p>
        </w:tc>
      </w:tr>
      <w:tr w:rsidR="00FC38E7" w:rsidRPr="007B38E0" w:rsidTr="00FC38E7">
        <w:trPr>
          <w:trHeight w:val="490"/>
        </w:trPr>
        <w:tc>
          <w:tcPr>
            <w:tcW w:w="540"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12</w:t>
            </w:r>
          </w:p>
        </w:tc>
        <w:tc>
          <w:tcPr>
            <w:tcW w:w="3828" w:type="dxa"/>
            <w:tcBorders>
              <w:top w:val="single" w:sz="4" w:space="0" w:color="auto"/>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 xml:space="preserve">SC Petrom SA – Suc PECO-depozit produse petroliere Brăila Oras                                   </w:t>
            </w:r>
          </w:p>
        </w:tc>
        <w:tc>
          <w:tcPr>
            <w:tcW w:w="1302" w:type="dxa"/>
            <w:tcBorders>
              <w:top w:val="single" w:sz="4" w:space="0" w:color="auto"/>
              <w:left w:val="nil"/>
              <w:bottom w:val="single" w:sz="4" w:space="0" w:color="auto"/>
              <w:right w:val="single" w:sz="4" w:space="0" w:color="auto"/>
            </w:tcBorders>
            <w:vAlign w:val="center"/>
            <w:hideMark/>
          </w:tcPr>
          <w:p w:rsidR="00FC38E7" w:rsidRPr="007B38E0" w:rsidRDefault="00FC38E7">
            <w:pPr>
              <w:jc w:val="center"/>
              <w:rPr>
                <w:rFonts w:ascii="Arial" w:hAnsi="Arial" w:cs="Arial"/>
                <w:sz w:val="20"/>
                <w:szCs w:val="20"/>
              </w:rPr>
            </w:pPr>
            <w:r w:rsidRPr="007B38E0">
              <w:rPr>
                <w:rFonts w:ascii="Arial" w:hAnsi="Arial" w:cs="Arial"/>
                <w:sz w:val="20"/>
                <w:szCs w:val="20"/>
              </w:rPr>
              <w:t>str. Baldovinestinr.10, Brăila</w:t>
            </w:r>
          </w:p>
        </w:tc>
        <w:tc>
          <w:tcPr>
            <w:tcW w:w="1593" w:type="dxa"/>
            <w:tcBorders>
              <w:top w:val="single" w:sz="4" w:space="0" w:color="auto"/>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w:t>
            </w:r>
          </w:p>
        </w:tc>
        <w:tc>
          <w:tcPr>
            <w:tcW w:w="2664" w:type="dxa"/>
            <w:tcBorders>
              <w:top w:val="single" w:sz="4" w:space="0" w:color="auto"/>
              <w:left w:val="nil"/>
              <w:bottom w:val="single" w:sz="4" w:space="0" w:color="auto"/>
              <w:right w:val="single" w:sz="4" w:space="0" w:color="auto"/>
            </w:tcBorders>
            <w:vAlign w:val="center"/>
            <w:hideMark/>
          </w:tcPr>
          <w:p w:rsidR="00FC38E7" w:rsidRPr="007B38E0" w:rsidRDefault="00FC38E7">
            <w:pPr>
              <w:rPr>
                <w:rFonts w:ascii="Arial" w:hAnsi="Arial" w:cs="Arial"/>
                <w:sz w:val="20"/>
                <w:szCs w:val="20"/>
                <w:lang w:val="it-IT"/>
              </w:rPr>
            </w:pPr>
            <w:r w:rsidRPr="007B38E0">
              <w:rPr>
                <w:rFonts w:ascii="Arial" w:hAnsi="Arial" w:cs="Arial"/>
                <w:sz w:val="20"/>
                <w:szCs w:val="20"/>
                <w:lang w:val="it-IT"/>
              </w:rPr>
              <w:t>în cadrul BM II şi a Studiului tehnico-economic/ notificare proiect remediere 2010</w:t>
            </w:r>
          </w:p>
        </w:tc>
      </w:tr>
      <w:tr w:rsidR="00FC38E7" w:rsidRPr="007B38E0" w:rsidTr="00FC38E7">
        <w:trPr>
          <w:trHeight w:val="328"/>
        </w:trPr>
        <w:tc>
          <w:tcPr>
            <w:tcW w:w="540"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13</w:t>
            </w:r>
          </w:p>
        </w:tc>
        <w:tc>
          <w:tcPr>
            <w:tcW w:w="3828"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SA-depozit tratare Jugureanu/ industria extractivă petrolieră</w:t>
            </w:r>
          </w:p>
        </w:tc>
        <w:tc>
          <w:tcPr>
            <w:tcW w:w="1302" w:type="dxa"/>
            <w:tcBorders>
              <w:top w:val="nil"/>
              <w:left w:val="nil"/>
              <w:bottom w:val="single" w:sz="4" w:space="0" w:color="auto"/>
              <w:right w:val="single" w:sz="4" w:space="0" w:color="auto"/>
            </w:tcBorders>
            <w:vAlign w:val="center"/>
            <w:hideMark/>
          </w:tcPr>
          <w:p w:rsidR="00FC38E7" w:rsidRPr="007B38E0" w:rsidRDefault="00FC38E7">
            <w:pPr>
              <w:jc w:val="center"/>
              <w:rPr>
                <w:rFonts w:ascii="Arial" w:hAnsi="Arial" w:cs="Arial"/>
                <w:sz w:val="20"/>
                <w:szCs w:val="20"/>
              </w:rPr>
            </w:pPr>
            <w:r w:rsidRPr="007B38E0">
              <w:rPr>
                <w:rFonts w:ascii="Arial" w:hAnsi="Arial" w:cs="Arial"/>
                <w:sz w:val="20"/>
                <w:szCs w:val="20"/>
              </w:rPr>
              <w:t>com. Ulmu</w:t>
            </w:r>
          </w:p>
        </w:tc>
        <w:tc>
          <w:tcPr>
            <w:tcW w:w="1593"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w:t>
            </w:r>
          </w:p>
        </w:tc>
        <w:tc>
          <w:tcPr>
            <w:tcW w:w="2664"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în cadrul BM II</w:t>
            </w:r>
          </w:p>
        </w:tc>
      </w:tr>
      <w:tr w:rsidR="00FC38E7" w:rsidRPr="007B38E0" w:rsidTr="00FC38E7">
        <w:trPr>
          <w:trHeight w:val="328"/>
        </w:trPr>
        <w:tc>
          <w:tcPr>
            <w:tcW w:w="540"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14</w:t>
            </w:r>
          </w:p>
        </w:tc>
        <w:tc>
          <w:tcPr>
            <w:tcW w:w="3828"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lang w:val="pt-BR"/>
              </w:rPr>
            </w:pPr>
            <w:r w:rsidRPr="007B38E0">
              <w:rPr>
                <w:rFonts w:ascii="Arial" w:hAnsi="Arial" w:cs="Arial"/>
                <w:sz w:val="20"/>
                <w:szCs w:val="20"/>
                <w:lang w:val="pt-BR"/>
              </w:rPr>
              <w:t xml:space="preserve">SC </w:t>
            </w:r>
            <w:r w:rsidRPr="007B38E0">
              <w:rPr>
                <w:rFonts w:ascii="Arial" w:hAnsi="Arial" w:cs="Arial"/>
                <w:sz w:val="20"/>
                <w:szCs w:val="20"/>
              </w:rPr>
              <w:t>Petrom</w:t>
            </w:r>
            <w:r w:rsidRPr="007B38E0">
              <w:rPr>
                <w:rFonts w:ascii="Arial" w:hAnsi="Arial" w:cs="Arial"/>
                <w:sz w:val="20"/>
                <w:szCs w:val="20"/>
                <w:lang w:val="pt-BR"/>
              </w:rPr>
              <w:t xml:space="preserve"> SA - Parcul 9 Insuratei (Liscoteanca) / industria extractivă petrolieră</w:t>
            </w:r>
          </w:p>
        </w:tc>
        <w:tc>
          <w:tcPr>
            <w:tcW w:w="1302" w:type="dxa"/>
            <w:tcBorders>
              <w:top w:val="nil"/>
              <w:left w:val="nil"/>
              <w:bottom w:val="single" w:sz="4" w:space="0" w:color="auto"/>
              <w:right w:val="single" w:sz="4" w:space="0" w:color="auto"/>
            </w:tcBorders>
            <w:vAlign w:val="center"/>
            <w:hideMark/>
          </w:tcPr>
          <w:p w:rsidR="00FC38E7" w:rsidRPr="007B38E0" w:rsidRDefault="00FC38E7">
            <w:pPr>
              <w:jc w:val="center"/>
              <w:rPr>
                <w:rFonts w:ascii="Arial" w:hAnsi="Arial" w:cs="Arial"/>
                <w:sz w:val="20"/>
                <w:szCs w:val="20"/>
                <w:lang w:val="pt-BR"/>
              </w:rPr>
            </w:pPr>
            <w:r w:rsidRPr="007B38E0">
              <w:rPr>
                <w:rFonts w:ascii="Arial" w:hAnsi="Arial" w:cs="Arial"/>
                <w:sz w:val="20"/>
                <w:szCs w:val="20"/>
                <w:lang w:val="pt-BR"/>
              </w:rPr>
              <w:t>sat Liscoteancacom. Bordei Verde</w:t>
            </w:r>
          </w:p>
        </w:tc>
        <w:tc>
          <w:tcPr>
            <w:tcW w:w="1593"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w:t>
            </w:r>
          </w:p>
        </w:tc>
        <w:tc>
          <w:tcPr>
            <w:tcW w:w="2664"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în cadrul BM II</w:t>
            </w:r>
          </w:p>
        </w:tc>
      </w:tr>
      <w:tr w:rsidR="00FC38E7" w:rsidRPr="007B38E0" w:rsidTr="00FC38E7">
        <w:trPr>
          <w:trHeight w:val="350"/>
        </w:trPr>
        <w:tc>
          <w:tcPr>
            <w:tcW w:w="540"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15</w:t>
            </w:r>
          </w:p>
        </w:tc>
        <w:tc>
          <w:tcPr>
            <w:tcW w:w="3828"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SA-Depozit tratare Bordei Verde/ industria extractivă petrolieră</w:t>
            </w:r>
          </w:p>
        </w:tc>
        <w:tc>
          <w:tcPr>
            <w:tcW w:w="1302" w:type="dxa"/>
            <w:tcBorders>
              <w:top w:val="nil"/>
              <w:left w:val="nil"/>
              <w:bottom w:val="single" w:sz="4" w:space="0" w:color="auto"/>
              <w:right w:val="single" w:sz="4" w:space="0" w:color="auto"/>
            </w:tcBorders>
            <w:vAlign w:val="center"/>
            <w:hideMark/>
          </w:tcPr>
          <w:p w:rsidR="00FC38E7" w:rsidRPr="007B38E0" w:rsidRDefault="00FC38E7">
            <w:pPr>
              <w:jc w:val="center"/>
              <w:rPr>
                <w:rFonts w:ascii="Arial" w:hAnsi="Arial" w:cs="Arial"/>
                <w:sz w:val="20"/>
                <w:szCs w:val="20"/>
              </w:rPr>
            </w:pPr>
            <w:r w:rsidRPr="007B38E0">
              <w:rPr>
                <w:rFonts w:ascii="Arial" w:hAnsi="Arial" w:cs="Arial"/>
                <w:sz w:val="20"/>
                <w:szCs w:val="20"/>
              </w:rPr>
              <w:t>com. Bordei Verde</w:t>
            </w:r>
          </w:p>
        </w:tc>
        <w:tc>
          <w:tcPr>
            <w:tcW w:w="1593"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w:t>
            </w:r>
          </w:p>
        </w:tc>
        <w:tc>
          <w:tcPr>
            <w:tcW w:w="2664"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în cadrul BM II</w:t>
            </w:r>
          </w:p>
        </w:tc>
      </w:tr>
      <w:tr w:rsidR="00FC38E7" w:rsidRPr="007B38E0" w:rsidTr="00FC38E7">
        <w:trPr>
          <w:trHeight w:val="256"/>
        </w:trPr>
        <w:tc>
          <w:tcPr>
            <w:tcW w:w="540"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16</w:t>
            </w:r>
          </w:p>
        </w:tc>
        <w:tc>
          <w:tcPr>
            <w:tcW w:w="3828"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SA-Parc 10 Bordei Verde/ industria extractivă petrolieră</w:t>
            </w:r>
          </w:p>
        </w:tc>
        <w:tc>
          <w:tcPr>
            <w:tcW w:w="1302" w:type="dxa"/>
            <w:tcBorders>
              <w:top w:val="nil"/>
              <w:left w:val="nil"/>
              <w:bottom w:val="single" w:sz="4" w:space="0" w:color="auto"/>
              <w:right w:val="single" w:sz="4" w:space="0" w:color="auto"/>
            </w:tcBorders>
            <w:vAlign w:val="center"/>
            <w:hideMark/>
          </w:tcPr>
          <w:p w:rsidR="00FC38E7" w:rsidRPr="007B38E0" w:rsidRDefault="00FC38E7">
            <w:pPr>
              <w:jc w:val="center"/>
              <w:rPr>
                <w:rFonts w:ascii="Arial" w:hAnsi="Arial" w:cs="Arial"/>
                <w:sz w:val="20"/>
                <w:szCs w:val="20"/>
              </w:rPr>
            </w:pPr>
            <w:r w:rsidRPr="007B38E0">
              <w:rPr>
                <w:rFonts w:ascii="Arial" w:hAnsi="Arial" w:cs="Arial"/>
                <w:sz w:val="20"/>
                <w:szCs w:val="20"/>
              </w:rPr>
              <w:t>com. Bordei Verde</w:t>
            </w:r>
          </w:p>
        </w:tc>
        <w:tc>
          <w:tcPr>
            <w:tcW w:w="1593"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w:t>
            </w:r>
          </w:p>
        </w:tc>
        <w:tc>
          <w:tcPr>
            <w:tcW w:w="2664"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în cadrul BM II</w:t>
            </w:r>
          </w:p>
        </w:tc>
      </w:tr>
      <w:tr w:rsidR="00FC38E7" w:rsidRPr="007B38E0" w:rsidTr="00FC38E7">
        <w:trPr>
          <w:trHeight w:val="184"/>
        </w:trPr>
        <w:tc>
          <w:tcPr>
            <w:tcW w:w="540"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17</w:t>
            </w:r>
          </w:p>
        </w:tc>
        <w:tc>
          <w:tcPr>
            <w:tcW w:w="3828"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SA-Parc 11 Bordei Verde/ industria extractivă petrolieră</w:t>
            </w:r>
          </w:p>
        </w:tc>
        <w:tc>
          <w:tcPr>
            <w:tcW w:w="1302" w:type="dxa"/>
            <w:tcBorders>
              <w:top w:val="nil"/>
              <w:left w:val="nil"/>
              <w:bottom w:val="single" w:sz="4" w:space="0" w:color="auto"/>
              <w:right w:val="single" w:sz="4" w:space="0" w:color="auto"/>
            </w:tcBorders>
            <w:vAlign w:val="center"/>
            <w:hideMark/>
          </w:tcPr>
          <w:p w:rsidR="00FC38E7" w:rsidRPr="007B38E0" w:rsidRDefault="00FC38E7">
            <w:pPr>
              <w:jc w:val="center"/>
              <w:rPr>
                <w:rFonts w:ascii="Arial" w:hAnsi="Arial" w:cs="Arial"/>
                <w:sz w:val="20"/>
                <w:szCs w:val="20"/>
              </w:rPr>
            </w:pPr>
            <w:r w:rsidRPr="007B38E0">
              <w:rPr>
                <w:rFonts w:ascii="Arial" w:hAnsi="Arial" w:cs="Arial"/>
                <w:sz w:val="20"/>
                <w:szCs w:val="20"/>
              </w:rPr>
              <w:t>com. Bordei Verde</w:t>
            </w:r>
          </w:p>
        </w:tc>
        <w:tc>
          <w:tcPr>
            <w:tcW w:w="1593"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w:t>
            </w:r>
          </w:p>
        </w:tc>
        <w:tc>
          <w:tcPr>
            <w:tcW w:w="2664"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 xml:space="preserve"> în cadrul BM II</w:t>
            </w:r>
          </w:p>
        </w:tc>
      </w:tr>
      <w:tr w:rsidR="00FC38E7" w:rsidRPr="007B38E0" w:rsidTr="00FC38E7">
        <w:trPr>
          <w:trHeight w:val="121"/>
        </w:trPr>
        <w:tc>
          <w:tcPr>
            <w:tcW w:w="540"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18</w:t>
            </w:r>
          </w:p>
        </w:tc>
        <w:tc>
          <w:tcPr>
            <w:tcW w:w="3828"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SA-Parc 6 Bordei Verde/ industria extractivă petrolieră</w:t>
            </w:r>
          </w:p>
        </w:tc>
        <w:tc>
          <w:tcPr>
            <w:tcW w:w="1302" w:type="dxa"/>
            <w:tcBorders>
              <w:top w:val="nil"/>
              <w:left w:val="nil"/>
              <w:bottom w:val="single" w:sz="4" w:space="0" w:color="auto"/>
              <w:right w:val="single" w:sz="4" w:space="0" w:color="auto"/>
            </w:tcBorders>
            <w:vAlign w:val="center"/>
            <w:hideMark/>
          </w:tcPr>
          <w:p w:rsidR="00FC38E7" w:rsidRPr="007B38E0" w:rsidRDefault="00FC38E7">
            <w:pPr>
              <w:jc w:val="center"/>
              <w:rPr>
                <w:rFonts w:ascii="Arial" w:hAnsi="Arial" w:cs="Arial"/>
                <w:sz w:val="20"/>
                <w:szCs w:val="20"/>
              </w:rPr>
            </w:pPr>
            <w:r w:rsidRPr="007B38E0">
              <w:rPr>
                <w:rFonts w:ascii="Arial" w:hAnsi="Arial" w:cs="Arial"/>
                <w:sz w:val="20"/>
                <w:szCs w:val="20"/>
              </w:rPr>
              <w:t>com. Bordei Verde</w:t>
            </w:r>
          </w:p>
        </w:tc>
        <w:tc>
          <w:tcPr>
            <w:tcW w:w="1593"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w:t>
            </w:r>
          </w:p>
        </w:tc>
        <w:tc>
          <w:tcPr>
            <w:tcW w:w="2664"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 xml:space="preserve"> în cadrul BM II</w:t>
            </w:r>
          </w:p>
        </w:tc>
      </w:tr>
      <w:tr w:rsidR="00FC38E7" w:rsidRPr="007B38E0" w:rsidTr="00FC38E7">
        <w:trPr>
          <w:trHeight w:val="413"/>
        </w:trPr>
        <w:tc>
          <w:tcPr>
            <w:tcW w:w="540"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19</w:t>
            </w:r>
          </w:p>
        </w:tc>
        <w:tc>
          <w:tcPr>
            <w:tcW w:w="3828" w:type="dxa"/>
            <w:tcBorders>
              <w:top w:val="nil"/>
              <w:left w:val="single" w:sz="4" w:space="0" w:color="auto"/>
              <w:bottom w:val="single" w:sz="4" w:space="0" w:color="auto"/>
              <w:right w:val="single" w:sz="4" w:space="0" w:color="auto"/>
            </w:tcBorders>
            <w:vAlign w:val="center"/>
            <w:hideMark/>
          </w:tcPr>
          <w:p w:rsidR="00FC38E7" w:rsidRPr="007B38E0" w:rsidRDefault="00FC38E7">
            <w:pPr>
              <w:rPr>
                <w:rFonts w:ascii="Arial" w:hAnsi="Arial" w:cs="Arial"/>
                <w:sz w:val="20"/>
                <w:szCs w:val="20"/>
                <w:lang w:val="pt-BR"/>
              </w:rPr>
            </w:pPr>
            <w:r w:rsidRPr="007B38E0">
              <w:rPr>
                <w:rFonts w:ascii="Arial" w:hAnsi="Arial" w:cs="Arial"/>
                <w:sz w:val="20"/>
                <w:szCs w:val="20"/>
                <w:lang w:val="pt-BR"/>
              </w:rPr>
              <w:t xml:space="preserve">SC </w:t>
            </w:r>
            <w:r w:rsidRPr="007B38E0">
              <w:rPr>
                <w:rFonts w:ascii="Arial" w:hAnsi="Arial" w:cs="Arial"/>
                <w:sz w:val="20"/>
                <w:szCs w:val="20"/>
              </w:rPr>
              <w:t>Petrom</w:t>
            </w:r>
            <w:r w:rsidRPr="007B38E0">
              <w:rPr>
                <w:rFonts w:ascii="Arial" w:hAnsi="Arial" w:cs="Arial"/>
                <w:sz w:val="20"/>
                <w:szCs w:val="20"/>
                <w:lang w:val="pt-BR"/>
              </w:rPr>
              <w:t xml:space="preserve"> SA-Statia de injectie Bordei Verde/ industria extractivă petrolieră</w:t>
            </w:r>
          </w:p>
        </w:tc>
        <w:tc>
          <w:tcPr>
            <w:tcW w:w="1302" w:type="dxa"/>
            <w:tcBorders>
              <w:top w:val="nil"/>
              <w:left w:val="nil"/>
              <w:bottom w:val="single" w:sz="4" w:space="0" w:color="auto"/>
              <w:right w:val="single" w:sz="4" w:space="0" w:color="auto"/>
            </w:tcBorders>
            <w:vAlign w:val="center"/>
            <w:hideMark/>
          </w:tcPr>
          <w:p w:rsidR="00FC38E7" w:rsidRPr="007B38E0" w:rsidRDefault="00FC38E7">
            <w:pPr>
              <w:jc w:val="center"/>
              <w:rPr>
                <w:rFonts w:ascii="Arial" w:hAnsi="Arial" w:cs="Arial"/>
                <w:sz w:val="20"/>
                <w:szCs w:val="20"/>
              </w:rPr>
            </w:pPr>
            <w:r w:rsidRPr="007B38E0">
              <w:rPr>
                <w:rFonts w:ascii="Arial" w:hAnsi="Arial" w:cs="Arial"/>
                <w:sz w:val="20"/>
                <w:szCs w:val="20"/>
              </w:rPr>
              <w:t>com. Bordei Verde</w:t>
            </w:r>
          </w:p>
        </w:tc>
        <w:tc>
          <w:tcPr>
            <w:tcW w:w="1593"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SC Petrom SA</w:t>
            </w:r>
          </w:p>
        </w:tc>
        <w:tc>
          <w:tcPr>
            <w:tcW w:w="2664" w:type="dxa"/>
            <w:tcBorders>
              <w:top w:val="nil"/>
              <w:left w:val="nil"/>
              <w:bottom w:val="single" w:sz="4" w:space="0" w:color="auto"/>
              <w:right w:val="single" w:sz="4" w:space="0" w:color="auto"/>
            </w:tcBorders>
            <w:vAlign w:val="center"/>
            <w:hideMark/>
          </w:tcPr>
          <w:p w:rsidR="00FC38E7" w:rsidRPr="007B38E0" w:rsidRDefault="00FC38E7">
            <w:pPr>
              <w:rPr>
                <w:rFonts w:ascii="Arial" w:hAnsi="Arial" w:cs="Arial"/>
                <w:sz w:val="20"/>
                <w:szCs w:val="20"/>
              </w:rPr>
            </w:pPr>
            <w:r w:rsidRPr="007B38E0">
              <w:rPr>
                <w:rFonts w:ascii="Arial" w:hAnsi="Arial" w:cs="Arial"/>
                <w:sz w:val="20"/>
                <w:szCs w:val="20"/>
              </w:rPr>
              <w:t>în cadrul BM II</w:t>
            </w:r>
          </w:p>
        </w:tc>
      </w:tr>
    </w:tbl>
    <w:p w:rsidR="00FC38E7" w:rsidRPr="007B38E0" w:rsidRDefault="00FC38E7" w:rsidP="00FC38E7">
      <w:pPr>
        <w:pStyle w:val="BodyText"/>
        <w:spacing w:after="0" w:line="240" w:lineRule="auto"/>
        <w:jc w:val="both"/>
        <w:rPr>
          <w:rFonts w:ascii="Arial" w:hAnsi="Arial" w:cs="Arial"/>
          <w:sz w:val="24"/>
          <w:szCs w:val="24"/>
        </w:rPr>
      </w:pPr>
    </w:p>
    <w:p w:rsidR="00FC38E7" w:rsidRPr="007B38E0" w:rsidRDefault="00FC38E7" w:rsidP="00FC38E7">
      <w:pPr>
        <w:pStyle w:val="BodyText"/>
        <w:spacing w:after="0" w:line="240" w:lineRule="auto"/>
        <w:jc w:val="both"/>
        <w:rPr>
          <w:rFonts w:ascii="Arial" w:hAnsi="Arial" w:cs="Arial"/>
          <w:b/>
          <w:sz w:val="24"/>
          <w:szCs w:val="24"/>
        </w:rPr>
      </w:pPr>
      <w:r w:rsidRPr="007B38E0">
        <w:rPr>
          <w:rFonts w:ascii="Arial" w:hAnsi="Arial" w:cs="Arial"/>
          <w:b/>
          <w:sz w:val="24"/>
          <w:szCs w:val="24"/>
        </w:rPr>
        <w:t>Lista siturilor potenţial contaminate</w:t>
      </w:r>
    </w:p>
    <w:p w:rsidR="00FC38E7" w:rsidRPr="007B38E0" w:rsidRDefault="00FC38E7" w:rsidP="00FC38E7">
      <w:pPr>
        <w:pStyle w:val="BodyText"/>
        <w:spacing w:after="0" w:line="240" w:lineRule="auto"/>
        <w:jc w:val="right"/>
        <w:rPr>
          <w:rFonts w:ascii="Arial" w:hAnsi="Arial" w:cs="Arial"/>
          <w:b/>
          <w:sz w:val="24"/>
          <w:szCs w:val="24"/>
        </w:rPr>
      </w:pPr>
      <w:r w:rsidRPr="007B38E0">
        <w:rPr>
          <w:rFonts w:ascii="Arial" w:hAnsi="Arial" w:cs="Arial"/>
          <w:b/>
          <w:sz w:val="24"/>
          <w:szCs w:val="24"/>
        </w:rPr>
        <w:t>Tabel 4.1.4.3</w:t>
      </w:r>
    </w:p>
    <w:tbl>
      <w:tblPr>
        <w:tblW w:w="9927" w:type="dxa"/>
        <w:tblInd w:w="108" w:type="dxa"/>
        <w:tblLook w:val="04A0"/>
      </w:tblPr>
      <w:tblGrid>
        <w:gridCol w:w="572"/>
        <w:gridCol w:w="3838"/>
        <w:gridCol w:w="1293"/>
        <w:gridCol w:w="1804"/>
        <w:gridCol w:w="2420"/>
      </w:tblGrid>
      <w:tr w:rsidR="00FC38E7" w:rsidRPr="007B38E0" w:rsidTr="00FC38E7">
        <w:trPr>
          <w:trHeight w:val="503"/>
          <w:tblHeader/>
        </w:trPr>
        <w:tc>
          <w:tcPr>
            <w:tcW w:w="572" w:type="dxa"/>
            <w:tcBorders>
              <w:top w:val="single" w:sz="4" w:space="0" w:color="auto"/>
              <w:left w:val="single" w:sz="4" w:space="0" w:color="auto"/>
              <w:bottom w:val="single" w:sz="4" w:space="0" w:color="auto"/>
              <w:right w:val="single" w:sz="4" w:space="0" w:color="auto"/>
            </w:tcBorders>
            <w:shd w:val="clear" w:color="auto" w:fill="FFFFFF"/>
            <w:hideMark/>
          </w:tcPr>
          <w:p w:rsidR="00FC38E7" w:rsidRPr="007B38E0" w:rsidRDefault="00FC38E7">
            <w:pPr>
              <w:rPr>
                <w:rFonts w:ascii="Arial" w:hAnsi="Arial" w:cs="Arial"/>
                <w:sz w:val="20"/>
                <w:szCs w:val="20"/>
              </w:rPr>
            </w:pPr>
            <w:r w:rsidRPr="007B38E0">
              <w:rPr>
                <w:rFonts w:ascii="Arial" w:hAnsi="Arial" w:cs="Arial"/>
                <w:sz w:val="20"/>
                <w:szCs w:val="20"/>
              </w:rPr>
              <w:t>Nr. crt.</w:t>
            </w:r>
          </w:p>
        </w:tc>
        <w:tc>
          <w:tcPr>
            <w:tcW w:w="3838" w:type="dxa"/>
            <w:tcBorders>
              <w:top w:val="single" w:sz="4" w:space="0" w:color="auto"/>
              <w:left w:val="single" w:sz="4" w:space="0" w:color="auto"/>
              <w:bottom w:val="single" w:sz="4" w:space="0" w:color="auto"/>
              <w:right w:val="single" w:sz="4" w:space="0" w:color="auto"/>
            </w:tcBorders>
            <w:shd w:val="clear" w:color="auto" w:fill="FFFFFF"/>
            <w:hideMark/>
          </w:tcPr>
          <w:p w:rsidR="00FC38E7" w:rsidRPr="007B38E0" w:rsidRDefault="00FC38E7">
            <w:pPr>
              <w:rPr>
                <w:rFonts w:ascii="Arial" w:hAnsi="Arial" w:cs="Arial"/>
                <w:sz w:val="20"/>
                <w:szCs w:val="20"/>
              </w:rPr>
            </w:pPr>
            <w:r w:rsidRPr="007B38E0">
              <w:rPr>
                <w:rFonts w:ascii="Arial" w:hAnsi="Arial" w:cs="Arial"/>
                <w:b/>
                <w:sz w:val="20"/>
                <w:szCs w:val="20"/>
              </w:rPr>
              <w:t>Denumirea sitului</w:t>
            </w:r>
            <w:r w:rsidRPr="007B38E0">
              <w:rPr>
                <w:rFonts w:ascii="Arial" w:hAnsi="Arial" w:cs="Arial"/>
                <w:sz w:val="20"/>
                <w:szCs w:val="20"/>
              </w:rPr>
              <w:t xml:space="preserve"> / Domeniul de activitate </w:t>
            </w:r>
          </w:p>
          <w:p w:rsidR="00FC38E7" w:rsidRPr="007B38E0" w:rsidRDefault="00FC38E7">
            <w:pPr>
              <w:rPr>
                <w:rFonts w:ascii="Arial" w:hAnsi="Arial" w:cs="Arial"/>
                <w:sz w:val="20"/>
                <w:szCs w:val="20"/>
              </w:rPr>
            </w:pPr>
            <w:r w:rsidRPr="007B38E0">
              <w:rPr>
                <w:rFonts w:ascii="Arial" w:hAnsi="Arial" w:cs="Arial"/>
                <w:sz w:val="20"/>
                <w:szCs w:val="20"/>
              </w:rPr>
              <w:t>care a produs contaminarea</w:t>
            </w:r>
          </w:p>
        </w:tc>
        <w:tc>
          <w:tcPr>
            <w:tcW w:w="1293" w:type="dxa"/>
            <w:tcBorders>
              <w:top w:val="single" w:sz="4" w:space="0" w:color="auto"/>
              <w:left w:val="nil"/>
              <w:bottom w:val="single" w:sz="4" w:space="0" w:color="auto"/>
              <w:right w:val="single" w:sz="4" w:space="0" w:color="auto"/>
            </w:tcBorders>
            <w:shd w:val="clear" w:color="auto" w:fill="FFFFFF"/>
            <w:hideMark/>
          </w:tcPr>
          <w:p w:rsidR="00FC38E7" w:rsidRPr="007B38E0" w:rsidRDefault="00FC38E7">
            <w:pPr>
              <w:rPr>
                <w:rFonts w:ascii="Arial" w:hAnsi="Arial" w:cs="Arial"/>
                <w:b/>
                <w:sz w:val="20"/>
                <w:szCs w:val="20"/>
              </w:rPr>
            </w:pPr>
            <w:r w:rsidRPr="007B38E0">
              <w:rPr>
                <w:rFonts w:ascii="Arial" w:hAnsi="Arial" w:cs="Arial"/>
                <w:b/>
                <w:sz w:val="20"/>
                <w:szCs w:val="20"/>
              </w:rPr>
              <w:t>Locatia sitului</w:t>
            </w:r>
          </w:p>
        </w:tc>
        <w:tc>
          <w:tcPr>
            <w:tcW w:w="1804" w:type="dxa"/>
            <w:tcBorders>
              <w:top w:val="single" w:sz="4" w:space="0" w:color="auto"/>
              <w:left w:val="nil"/>
              <w:bottom w:val="single" w:sz="4" w:space="0" w:color="auto"/>
              <w:right w:val="single" w:sz="4" w:space="0" w:color="auto"/>
            </w:tcBorders>
            <w:shd w:val="clear" w:color="auto" w:fill="FFFFFF"/>
            <w:hideMark/>
          </w:tcPr>
          <w:p w:rsidR="00FC38E7" w:rsidRPr="007B38E0" w:rsidRDefault="00FC38E7">
            <w:pPr>
              <w:rPr>
                <w:rFonts w:ascii="Arial" w:hAnsi="Arial" w:cs="Arial"/>
                <w:sz w:val="20"/>
                <w:szCs w:val="20"/>
              </w:rPr>
            </w:pPr>
            <w:r w:rsidRPr="007B38E0">
              <w:rPr>
                <w:rFonts w:ascii="Arial" w:hAnsi="Arial" w:cs="Arial"/>
                <w:b/>
                <w:sz w:val="20"/>
                <w:szCs w:val="20"/>
              </w:rPr>
              <w:t>Proprietar</w:t>
            </w:r>
          </w:p>
        </w:tc>
        <w:tc>
          <w:tcPr>
            <w:tcW w:w="2420" w:type="dxa"/>
            <w:tcBorders>
              <w:top w:val="single" w:sz="4" w:space="0" w:color="auto"/>
              <w:left w:val="nil"/>
              <w:bottom w:val="single" w:sz="4" w:space="0" w:color="auto"/>
              <w:right w:val="single" w:sz="4" w:space="0" w:color="auto"/>
            </w:tcBorders>
            <w:shd w:val="clear" w:color="auto" w:fill="FFFFFF"/>
            <w:hideMark/>
          </w:tcPr>
          <w:p w:rsidR="00FC38E7" w:rsidRPr="007B38E0" w:rsidRDefault="00FC38E7">
            <w:pPr>
              <w:rPr>
                <w:rFonts w:ascii="Arial" w:hAnsi="Arial" w:cs="Arial"/>
                <w:sz w:val="20"/>
                <w:szCs w:val="20"/>
              </w:rPr>
            </w:pPr>
            <w:r w:rsidRPr="007B38E0">
              <w:rPr>
                <w:rFonts w:ascii="Arial" w:hAnsi="Arial" w:cs="Arial"/>
                <w:b/>
                <w:sz w:val="20"/>
                <w:szCs w:val="20"/>
              </w:rPr>
              <w:t>Lucrari de investigare executate</w:t>
            </w:r>
          </w:p>
        </w:tc>
      </w:tr>
      <w:tr w:rsidR="00FC38E7" w:rsidRPr="007B38E0" w:rsidTr="00FC38E7">
        <w:trPr>
          <w:trHeight w:val="404"/>
          <w:tblHeader/>
        </w:trPr>
        <w:tc>
          <w:tcPr>
            <w:tcW w:w="572" w:type="dxa"/>
            <w:tcBorders>
              <w:top w:val="single" w:sz="4" w:space="0" w:color="auto"/>
              <w:left w:val="single" w:sz="4" w:space="0" w:color="auto"/>
              <w:bottom w:val="single" w:sz="4" w:space="0" w:color="auto"/>
              <w:right w:val="single" w:sz="4" w:space="0" w:color="auto"/>
            </w:tcBorders>
            <w:shd w:val="clear" w:color="auto" w:fill="FFFFFF"/>
            <w:hideMark/>
          </w:tcPr>
          <w:p w:rsidR="00FC38E7" w:rsidRPr="007B38E0" w:rsidRDefault="00FC38E7">
            <w:pPr>
              <w:rPr>
                <w:rFonts w:ascii="Arial" w:hAnsi="Arial" w:cs="Arial"/>
                <w:sz w:val="20"/>
                <w:szCs w:val="20"/>
              </w:rPr>
            </w:pPr>
            <w:r w:rsidRPr="007B38E0">
              <w:rPr>
                <w:rFonts w:ascii="Arial" w:hAnsi="Arial" w:cs="Arial"/>
                <w:sz w:val="20"/>
                <w:szCs w:val="20"/>
              </w:rPr>
              <w:t>1.</w:t>
            </w:r>
          </w:p>
        </w:tc>
        <w:tc>
          <w:tcPr>
            <w:tcW w:w="3838" w:type="dxa"/>
            <w:tcBorders>
              <w:top w:val="single" w:sz="4" w:space="0" w:color="auto"/>
              <w:left w:val="single" w:sz="4" w:space="0" w:color="auto"/>
              <w:bottom w:val="single" w:sz="4" w:space="0" w:color="auto"/>
              <w:right w:val="single" w:sz="4" w:space="0" w:color="auto"/>
            </w:tcBorders>
            <w:shd w:val="clear" w:color="auto" w:fill="FFFFFF"/>
            <w:hideMark/>
          </w:tcPr>
          <w:p w:rsidR="00FC38E7" w:rsidRPr="007B38E0" w:rsidRDefault="00FC38E7">
            <w:pPr>
              <w:rPr>
                <w:rFonts w:ascii="Arial" w:hAnsi="Arial" w:cs="Arial"/>
                <w:sz w:val="20"/>
                <w:szCs w:val="20"/>
              </w:rPr>
            </w:pPr>
            <w:r w:rsidRPr="007B38E0">
              <w:rPr>
                <w:rFonts w:ascii="Arial" w:hAnsi="Arial" w:cs="Arial"/>
                <w:sz w:val="20"/>
                <w:szCs w:val="20"/>
              </w:rPr>
              <w:t>SC Petrom SA-Parc 18 Bordei Verde/ industria extractivă petrolieră</w:t>
            </w:r>
          </w:p>
        </w:tc>
        <w:tc>
          <w:tcPr>
            <w:tcW w:w="1293" w:type="dxa"/>
            <w:tcBorders>
              <w:top w:val="single" w:sz="4" w:space="0" w:color="auto"/>
              <w:left w:val="nil"/>
              <w:bottom w:val="single" w:sz="4" w:space="0" w:color="auto"/>
              <w:right w:val="single" w:sz="4" w:space="0" w:color="auto"/>
            </w:tcBorders>
            <w:shd w:val="clear" w:color="auto" w:fill="FFFFFF"/>
            <w:hideMark/>
          </w:tcPr>
          <w:p w:rsidR="00FC38E7" w:rsidRPr="007B38E0" w:rsidRDefault="00FC38E7">
            <w:pPr>
              <w:rPr>
                <w:rFonts w:ascii="Arial" w:hAnsi="Arial" w:cs="Arial"/>
                <w:sz w:val="20"/>
                <w:szCs w:val="20"/>
              </w:rPr>
            </w:pPr>
            <w:r w:rsidRPr="007B38E0">
              <w:rPr>
                <w:rFonts w:ascii="Arial" w:hAnsi="Arial" w:cs="Arial"/>
                <w:sz w:val="20"/>
                <w:szCs w:val="20"/>
              </w:rPr>
              <w:t>Oraș Insuratei,</w:t>
            </w:r>
          </w:p>
        </w:tc>
        <w:tc>
          <w:tcPr>
            <w:tcW w:w="1804" w:type="dxa"/>
            <w:tcBorders>
              <w:top w:val="single" w:sz="4" w:space="0" w:color="auto"/>
              <w:left w:val="nil"/>
              <w:bottom w:val="single" w:sz="4" w:space="0" w:color="auto"/>
              <w:right w:val="single" w:sz="4" w:space="0" w:color="auto"/>
            </w:tcBorders>
            <w:shd w:val="clear" w:color="auto" w:fill="FFFFFF"/>
            <w:hideMark/>
          </w:tcPr>
          <w:p w:rsidR="00FC38E7" w:rsidRPr="007B38E0" w:rsidRDefault="00FC38E7">
            <w:pPr>
              <w:rPr>
                <w:rFonts w:ascii="Arial" w:hAnsi="Arial" w:cs="Arial"/>
                <w:sz w:val="20"/>
                <w:szCs w:val="20"/>
              </w:rPr>
            </w:pPr>
            <w:r w:rsidRPr="007B38E0">
              <w:rPr>
                <w:rFonts w:ascii="Arial" w:hAnsi="Arial" w:cs="Arial"/>
                <w:sz w:val="20"/>
                <w:szCs w:val="20"/>
              </w:rPr>
              <w:t>SC Petrom SA</w:t>
            </w:r>
          </w:p>
        </w:tc>
        <w:tc>
          <w:tcPr>
            <w:tcW w:w="2420" w:type="dxa"/>
            <w:tcBorders>
              <w:top w:val="single" w:sz="4" w:space="0" w:color="auto"/>
              <w:left w:val="nil"/>
              <w:bottom w:val="single" w:sz="4" w:space="0" w:color="auto"/>
              <w:right w:val="single" w:sz="4" w:space="0" w:color="auto"/>
            </w:tcBorders>
            <w:shd w:val="clear" w:color="auto" w:fill="FFFFFF"/>
            <w:hideMark/>
          </w:tcPr>
          <w:p w:rsidR="00FC38E7" w:rsidRPr="007B38E0" w:rsidRDefault="00FC38E7">
            <w:pPr>
              <w:rPr>
                <w:rFonts w:ascii="Arial" w:hAnsi="Arial" w:cs="Arial"/>
                <w:sz w:val="20"/>
                <w:szCs w:val="20"/>
              </w:rPr>
            </w:pPr>
            <w:r w:rsidRPr="007B38E0">
              <w:rPr>
                <w:rFonts w:ascii="Arial" w:hAnsi="Arial" w:cs="Arial"/>
                <w:sz w:val="20"/>
                <w:szCs w:val="20"/>
              </w:rPr>
              <w:t>în cadrul BM II</w:t>
            </w:r>
          </w:p>
        </w:tc>
      </w:tr>
      <w:tr w:rsidR="00FC38E7" w:rsidRPr="007B38E0" w:rsidTr="00FC38E7">
        <w:trPr>
          <w:trHeight w:val="647"/>
          <w:tblHeader/>
        </w:trPr>
        <w:tc>
          <w:tcPr>
            <w:tcW w:w="572" w:type="dxa"/>
            <w:tcBorders>
              <w:top w:val="single" w:sz="4" w:space="0" w:color="auto"/>
              <w:left w:val="single" w:sz="4" w:space="0" w:color="auto"/>
              <w:bottom w:val="single" w:sz="4" w:space="0" w:color="auto"/>
              <w:right w:val="single" w:sz="4" w:space="0" w:color="auto"/>
            </w:tcBorders>
            <w:shd w:val="clear" w:color="auto" w:fill="FFFFFF"/>
            <w:hideMark/>
          </w:tcPr>
          <w:p w:rsidR="00FC38E7" w:rsidRPr="007B38E0" w:rsidRDefault="00FC38E7">
            <w:pPr>
              <w:rPr>
                <w:rFonts w:ascii="Arial" w:hAnsi="Arial" w:cs="Arial"/>
                <w:sz w:val="20"/>
                <w:szCs w:val="20"/>
              </w:rPr>
            </w:pPr>
            <w:r w:rsidRPr="007B38E0">
              <w:rPr>
                <w:rFonts w:ascii="Arial" w:hAnsi="Arial" w:cs="Arial"/>
                <w:sz w:val="20"/>
                <w:szCs w:val="20"/>
              </w:rPr>
              <w:t>2.</w:t>
            </w:r>
          </w:p>
        </w:tc>
        <w:tc>
          <w:tcPr>
            <w:tcW w:w="3838" w:type="dxa"/>
            <w:tcBorders>
              <w:top w:val="single" w:sz="4" w:space="0" w:color="auto"/>
              <w:left w:val="single" w:sz="4" w:space="0" w:color="auto"/>
              <w:bottom w:val="single" w:sz="4" w:space="0" w:color="auto"/>
              <w:right w:val="single" w:sz="4" w:space="0" w:color="auto"/>
            </w:tcBorders>
            <w:shd w:val="clear" w:color="auto" w:fill="FFFFFF"/>
            <w:hideMark/>
          </w:tcPr>
          <w:p w:rsidR="00FC38E7" w:rsidRPr="007B38E0" w:rsidRDefault="00FC38E7">
            <w:pPr>
              <w:rPr>
                <w:rFonts w:ascii="Arial" w:hAnsi="Arial" w:cs="Arial"/>
                <w:sz w:val="20"/>
                <w:szCs w:val="20"/>
                <w:lang w:val="it-IT"/>
              </w:rPr>
            </w:pPr>
            <w:r w:rsidRPr="007B38E0">
              <w:rPr>
                <w:rFonts w:ascii="Arial" w:hAnsi="Arial" w:cs="Arial"/>
                <w:sz w:val="20"/>
                <w:szCs w:val="20"/>
                <w:lang w:val="it-IT"/>
              </w:rPr>
              <w:t>SC Termoelectrica SA, Bucureşti, Centrala Termica Ianca/ Industria energetica</w:t>
            </w:r>
          </w:p>
        </w:tc>
        <w:tc>
          <w:tcPr>
            <w:tcW w:w="1293" w:type="dxa"/>
            <w:tcBorders>
              <w:top w:val="single" w:sz="4" w:space="0" w:color="auto"/>
              <w:left w:val="nil"/>
              <w:bottom w:val="single" w:sz="4" w:space="0" w:color="auto"/>
              <w:right w:val="single" w:sz="4" w:space="0" w:color="auto"/>
            </w:tcBorders>
            <w:shd w:val="clear" w:color="auto" w:fill="FFFFFF"/>
            <w:hideMark/>
          </w:tcPr>
          <w:p w:rsidR="00FC38E7" w:rsidRPr="007B38E0" w:rsidRDefault="00FC38E7">
            <w:pPr>
              <w:rPr>
                <w:rFonts w:ascii="Arial" w:hAnsi="Arial" w:cs="Arial"/>
                <w:sz w:val="20"/>
                <w:szCs w:val="20"/>
              </w:rPr>
            </w:pPr>
            <w:r w:rsidRPr="007B38E0">
              <w:rPr>
                <w:rFonts w:ascii="Arial" w:hAnsi="Arial" w:cs="Arial"/>
                <w:sz w:val="20"/>
                <w:szCs w:val="20"/>
              </w:rPr>
              <w:t xml:space="preserve">Oraș Ianca, </w:t>
            </w:r>
          </w:p>
        </w:tc>
        <w:tc>
          <w:tcPr>
            <w:tcW w:w="1804" w:type="dxa"/>
            <w:tcBorders>
              <w:top w:val="single" w:sz="4" w:space="0" w:color="auto"/>
              <w:left w:val="nil"/>
              <w:bottom w:val="single" w:sz="4" w:space="0" w:color="auto"/>
              <w:right w:val="single" w:sz="4" w:space="0" w:color="auto"/>
            </w:tcBorders>
            <w:shd w:val="clear" w:color="auto" w:fill="FFFFFF"/>
            <w:hideMark/>
          </w:tcPr>
          <w:p w:rsidR="00FC38E7" w:rsidRPr="007B38E0" w:rsidRDefault="00FC38E7">
            <w:pPr>
              <w:rPr>
                <w:rFonts w:ascii="Arial" w:hAnsi="Arial" w:cs="Arial"/>
                <w:sz w:val="20"/>
                <w:szCs w:val="20"/>
              </w:rPr>
            </w:pPr>
            <w:r w:rsidRPr="007B38E0">
              <w:rPr>
                <w:rFonts w:ascii="Arial" w:hAnsi="Arial" w:cs="Arial"/>
                <w:sz w:val="20"/>
                <w:szCs w:val="20"/>
              </w:rPr>
              <w:t>SC Termoelectrica SA</w:t>
            </w:r>
          </w:p>
        </w:tc>
        <w:tc>
          <w:tcPr>
            <w:tcW w:w="2420" w:type="dxa"/>
            <w:tcBorders>
              <w:top w:val="single" w:sz="4" w:space="0" w:color="auto"/>
              <w:left w:val="nil"/>
              <w:bottom w:val="single" w:sz="4" w:space="0" w:color="auto"/>
              <w:right w:val="single" w:sz="4" w:space="0" w:color="auto"/>
            </w:tcBorders>
            <w:shd w:val="clear" w:color="auto" w:fill="FFFFFF"/>
            <w:hideMark/>
          </w:tcPr>
          <w:p w:rsidR="00FC38E7" w:rsidRPr="007B38E0" w:rsidRDefault="00FC38E7">
            <w:pPr>
              <w:rPr>
                <w:rFonts w:ascii="Arial" w:hAnsi="Arial" w:cs="Arial"/>
                <w:sz w:val="20"/>
                <w:szCs w:val="20"/>
                <w:lang w:val="pt-BR"/>
              </w:rPr>
            </w:pPr>
            <w:r w:rsidRPr="007B38E0">
              <w:rPr>
                <w:rFonts w:ascii="Arial" w:hAnsi="Arial" w:cs="Arial"/>
                <w:sz w:val="20"/>
                <w:szCs w:val="20"/>
                <w:lang w:val="pt-BR"/>
              </w:rPr>
              <w:t>în cadrul BM II şi a</w:t>
            </w:r>
          </w:p>
          <w:p w:rsidR="00FC38E7" w:rsidRPr="007B38E0" w:rsidRDefault="00FC38E7">
            <w:pPr>
              <w:rPr>
                <w:rFonts w:ascii="Arial" w:hAnsi="Arial" w:cs="Arial"/>
                <w:sz w:val="20"/>
                <w:szCs w:val="20"/>
              </w:rPr>
            </w:pPr>
            <w:r w:rsidRPr="007B38E0">
              <w:rPr>
                <w:rFonts w:ascii="Arial" w:hAnsi="Arial" w:cs="Arial"/>
                <w:sz w:val="20"/>
                <w:szCs w:val="20"/>
              </w:rPr>
              <w:t xml:space="preserve">Studiului geologic şi hidrologic </w:t>
            </w:r>
          </w:p>
        </w:tc>
      </w:tr>
    </w:tbl>
    <w:p w:rsidR="00FC38E7" w:rsidRPr="007B38E0" w:rsidRDefault="00FC38E7" w:rsidP="00FC38E7">
      <w:pPr>
        <w:ind w:right="204" w:firstLine="720"/>
        <w:jc w:val="both"/>
        <w:rPr>
          <w:rFonts w:ascii="Arial" w:hAnsi="Arial" w:cs="Arial"/>
        </w:rPr>
      </w:pPr>
      <w:r w:rsidRPr="007B38E0">
        <w:rPr>
          <w:rFonts w:ascii="Arial" w:hAnsi="Arial" w:cs="Arial"/>
        </w:rPr>
        <w:t>*) BMII-bilanţ de mediu de nivel II</w:t>
      </w:r>
    </w:p>
    <w:p w:rsidR="00FC38E7" w:rsidRDefault="00FC38E7" w:rsidP="00FC38E7">
      <w:pPr>
        <w:pStyle w:val="Footer"/>
        <w:jc w:val="both"/>
        <w:rPr>
          <w:rFonts w:ascii="Arial" w:hAnsi="Arial" w:cs="Arial"/>
          <w:b/>
          <w:color w:val="000000"/>
          <w:sz w:val="24"/>
          <w:szCs w:val="24"/>
        </w:rPr>
      </w:pPr>
    </w:p>
    <w:p w:rsidR="00FC38E7" w:rsidRDefault="00FC38E7" w:rsidP="00FC38E7">
      <w:pPr>
        <w:pStyle w:val="Footer"/>
        <w:jc w:val="both"/>
        <w:rPr>
          <w:rFonts w:ascii="Arial" w:hAnsi="Arial" w:cs="Arial"/>
          <w:b/>
          <w:color w:val="000000"/>
          <w:sz w:val="24"/>
          <w:szCs w:val="24"/>
        </w:rPr>
      </w:pPr>
      <w:r>
        <w:rPr>
          <w:rFonts w:ascii="Arial" w:hAnsi="Arial" w:cs="Arial"/>
          <w:b/>
          <w:color w:val="000000"/>
          <w:sz w:val="24"/>
          <w:szCs w:val="24"/>
        </w:rPr>
        <w:t xml:space="preserve">Acţiuni întreprinse pentru remedierea terenurilor contaminate </w:t>
      </w:r>
    </w:p>
    <w:p w:rsidR="00FC38E7" w:rsidRPr="00ED06FC" w:rsidRDefault="00FC38E7" w:rsidP="00FC38E7">
      <w:pPr>
        <w:ind w:right="-3" w:firstLine="720"/>
        <w:jc w:val="both"/>
        <w:rPr>
          <w:rFonts w:ascii="Arial" w:hAnsi="Arial" w:cs="Arial"/>
          <w:lang w:val="it-IT"/>
        </w:rPr>
      </w:pPr>
      <w:r w:rsidRPr="00ED06FC">
        <w:rPr>
          <w:rFonts w:ascii="Arial" w:hAnsi="Arial" w:cs="Arial"/>
          <w:lang w:val="it-IT"/>
        </w:rPr>
        <w:t xml:space="preserve">Modalităţile de investigare şi evaluare a poluării solului şi subsolului se vor stabili potrivit HG 1408/2007 utilizând metode specifice geologice şi pedologice, în baza metodologiilor de investigare şi evaluare a poluării solului şi subsolului. </w:t>
      </w:r>
    </w:p>
    <w:p w:rsidR="00FC38E7" w:rsidRPr="00ED06FC" w:rsidRDefault="00FC38E7" w:rsidP="00FC38E7">
      <w:pPr>
        <w:ind w:right="-3" w:firstLine="720"/>
        <w:jc w:val="both"/>
        <w:rPr>
          <w:rFonts w:ascii="Arial" w:hAnsi="Arial" w:cs="Arial"/>
          <w:lang w:val="it-IT"/>
        </w:rPr>
      </w:pPr>
      <w:r w:rsidRPr="00ED06FC">
        <w:rPr>
          <w:rFonts w:ascii="Arial" w:hAnsi="Arial" w:cs="Arial"/>
          <w:lang w:val="it-IT"/>
        </w:rPr>
        <w:t xml:space="preserve">Investigarea, evaluarea şi refacerea siturilor contaminate se va realiza prin: </w:t>
      </w:r>
    </w:p>
    <w:p w:rsidR="00FC38E7" w:rsidRPr="00ED06FC" w:rsidRDefault="00FC38E7" w:rsidP="00FC38E7">
      <w:pPr>
        <w:ind w:right="-3" w:firstLine="720"/>
        <w:jc w:val="both"/>
        <w:rPr>
          <w:rFonts w:ascii="Arial" w:hAnsi="Arial" w:cs="Arial"/>
          <w:lang w:val="it-IT"/>
        </w:rPr>
      </w:pPr>
      <w:r w:rsidRPr="00ED06FC">
        <w:rPr>
          <w:rFonts w:ascii="Arial" w:hAnsi="Arial" w:cs="Arial"/>
          <w:lang w:val="it-IT"/>
        </w:rPr>
        <w:t>-întocmirea inventarului de situri contaminate, bazat pe completarea chestionarelor;</w:t>
      </w:r>
    </w:p>
    <w:p w:rsidR="00FC38E7" w:rsidRPr="00ED06FC" w:rsidRDefault="00FC38E7" w:rsidP="00FC38E7">
      <w:pPr>
        <w:ind w:right="-3" w:firstLine="720"/>
        <w:jc w:val="both"/>
        <w:rPr>
          <w:rFonts w:ascii="Arial" w:hAnsi="Arial" w:cs="Arial"/>
          <w:lang w:val="it-IT"/>
        </w:rPr>
      </w:pPr>
      <w:r w:rsidRPr="00ED06FC">
        <w:rPr>
          <w:rFonts w:ascii="Arial" w:hAnsi="Arial" w:cs="Arial"/>
          <w:lang w:val="it-IT"/>
        </w:rPr>
        <w:t>-stabilirea modalităţilor de investigare şi evaluare a poluării solului şi subsolului;</w:t>
      </w:r>
    </w:p>
    <w:p w:rsidR="00FC38E7" w:rsidRPr="00ED06FC" w:rsidRDefault="00FC38E7" w:rsidP="00FC38E7">
      <w:pPr>
        <w:ind w:right="-3" w:firstLine="720"/>
        <w:jc w:val="both"/>
        <w:rPr>
          <w:rFonts w:ascii="Arial" w:hAnsi="Arial" w:cs="Arial"/>
          <w:lang w:val="it-IT"/>
        </w:rPr>
      </w:pPr>
      <w:r w:rsidRPr="00ED06FC">
        <w:rPr>
          <w:rFonts w:ascii="Arial" w:hAnsi="Arial" w:cs="Arial"/>
          <w:lang w:val="it-IT"/>
        </w:rPr>
        <w:lastRenderedPageBreak/>
        <w:t xml:space="preserve">-realizarea celor trei etape principale ale investigării şi evaluării poluării mediului geologic, având ca finalitate identificarea şi caracterizarea siturilor contaminate: </w:t>
      </w:r>
    </w:p>
    <w:p w:rsidR="00FC38E7" w:rsidRPr="00ED06FC" w:rsidRDefault="00FC38E7" w:rsidP="00ED3802">
      <w:pPr>
        <w:numPr>
          <w:ilvl w:val="2"/>
          <w:numId w:val="97"/>
        </w:numPr>
        <w:ind w:right="-3"/>
        <w:jc w:val="both"/>
        <w:rPr>
          <w:rFonts w:ascii="Arial" w:hAnsi="Arial" w:cs="Arial"/>
          <w:lang w:val="it-IT"/>
        </w:rPr>
      </w:pPr>
      <w:r w:rsidRPr="00ED06FC">
        <w:rPr>
          <w:rFonts w:ascii="Arial" w:hAnsi="Arial" w:cs="Arial"/>
          <w:lang w:val="it-IT"/>
        </w:rPr>
        <w:t xml:space="preserve">analiza şi interpretarea datelor existente, </w:t>
      </w:r>
    </w:p>
    <w:p w:rsidR="00FC38E7" w:rsidRPr="00ED06FC" w:rsidRDefault="00FC38E7" w:rsidP="00ED3802">
      <w:pPr>
        <w:numPr>
          <w:ilvl w:val="2"/>
          <w:numId w:val="97"/>
        </w:numPr>
        <w:ind w:right="-3"/>
        <w:jc w:val="both"/>
        <w:rPr>
          <w:rFonts w:ascii="Arial" w:hAnsi="Arial" w:cs="Arial"/>
          <w:lang w:val="it-IT"/>
        </w:rPr>
      </w:pPr>
      <w:r w:rsidRPr="00ED06FC">
        <w:rPr>
          <w:rFonts w:ascii="Arial" w:hAnsi="Arial" w:cs="Arial"/>
          <w:lang w:val="it-IT"/>
        </w:rPr>
        <w:t xml:space="preserve">etapa de investigare şi evaluare preliminară (ale cărei rezultate sunt cuprinse în raportul geologic de evaluare şi investigare preliminară), </w:t>
      </w:r>
    </w:p>
    <w:p w:rsidR="00FC38E7" w:rsidRPr="00ED06FC" w:rsidRDefault="00FC38E7" w:rsidP="00ED3802">
      <w:pPr>
        <w:numPr>
          <w:ilvl w:val="2"/>
          <w:numId w:val="97"/>
        </w:numPr>
        <w:ind w:right="-3"/>
        <w:jc w:val="both"/>
        <w:rPr>
          <w:rFonts w:ascii="Arial" w:hAnsi="Arial" w:cs="Arial"/>
          <w:lang w:val="it-IT"/>
        </w:rPr>
      </w:pPr>
      <w:r w:rsidRPr="00ED06FC">
        <w:rPr>
          <w:rFonts w:ascii="Arial" w:hAnsi="Arial" w:cs="Arial"/>
          <w:lang w:val="it-IT"/>
        </w:rPr>
        <w:t>etapa de investigare şi evaluare detaliată (ale cărei rezultate sunt cuprinse în raportul geologic final de evaluare şi investigare).</w:t>
      </w:r>
    </w:p>
    <w:p w:rsidR="00FC38E7" w:rsidRPr="00ED06FC" w:rsidRDefault="00FC38E7" w:rsidP="00FC38E7">
      <w:pPr>
        <w:ind w:right="-3" w:firstLine="720"/>
        <w:jc w:val="both"/>
        <w:rPr>
          <w:rFonts w:ascii="Arial" w:hAnsi="Arial" w:cs="Arial"/>
          <w:lang w:val="it-IT"/>
        </w:rPr>
      </w:pPr>
      <w:r w:rsidRPr="00ED06FC">
        <w:rPr>
          <w:rFonts w:ascii="Arial" w:hAnsi="Arial" w:cs="Arial"/>
          <w:lang w:val="it-IT"/>
        </w:rPr>
        <w:t>Au fost reglementate trei proiecte de decontaminare pentru depozitele OMV Petrom Brăila Oraş, Făurei şi Ianca. Primul este în curs de realizare, iar la cel de-al doilea s-au finalizat lucrările de remediere. Pentru batalurile de reziduuri petroliere închise au fost realizate investigaţii privind poluarea solului şi a fost reglementat proiectul de remediere pentru batalul nou Oprișenești.</w:t>
      </w:r>
    </w:p>
    <w:p w:rsidR="00FC38E7" w:rsidRDefault="00FC38E7" w:rsidP="00FC38E7">
      <w:pPr>
        <w:ind w:right="-3" w:firstLine="720"/>
        <w:jc w:val="both"/>
        <w:rPr>
          <w:rFonts w:ascii="Arial" w:hAnsi="Arial" w:cs="Arial"/>
          <w:color w:val="00B050"/>
          <w:lang w:val="it-IT"/>
        </w:rPr>
      </w:pPr>
      <w:r w:rsidRPr="00ED06FC">
        <w:rPr>
          <w:rFonts w:ascii="Arial" w:hAnsi="Arial" w:cs="Arial"/>
          <w:lang w:val="it-IT"/>
        </w:rPr>
        <w:t>Pentru sondele de extracţie petrol care au fost abandonate, OMV Petrom a întocmit documentaţiile necesare reglementării din punctul de vedere al protecţiei mediului şi stabilirii obligaţiilor de mediu, după caz. Au fost reglementate proiecte de dezafectare şi remediere a terenului pentru sondele la care, ca urmare a analizelor chimice efectuate, s-au constatat depăşiri ale indicatorului hidrocarburi totale din petrol, conform prevederilor Odr. MAPPM 756/1997</w:t>
      </w:r>
      <w:r w:rsidRPr="00ED06FC">
        <w:rPr>
          <w:rFonts w:ascii="Arial" w:hAnsi="Arial" w:cs="Arial"/>
          <w:b/>
          <w:bCs/>
          <w:lang w:val="it-IT"/>
        </w:rPr>
        <w:t xml:space="preserve"> </w:t>
      </w:r>
      <w:r w:rsidRPr="00ED06FC">
        <w:rPr>
          <w:rFonts w:ascii="Arial" w:hAnsi="Arial" w:cs="Arial"/>
          <w:bCs/>
          <w:lang w:val="it-IT"/>
        </w:rPr>
        <w:t>pentru aprobarea Reglementării privind evaluarea poluării mediului</w:t>
      </w:r>
      <w:r>
        <w:rPr>
          <w:rFonts w:ascii="Arial" w:hAnsi="Arial" w:cs="Arial"/>
          <w:bCs/>
          <w:color w:val="00B050"/>
          <w:lang w:val="it-IT"/>
        </w:rPr>
        <w:t>.</w:t>
      </w:r>
    </w:p>
    <w:p w:rsidR="00FC38E7" w:rsidRDefault="00FC38E7" w:rsidP="00FC38E7">
      <w:pPr>
        <w:tabs>
          <w:tab w:val="left" w:pos="1260"/>
          <w:tab w:val="left" w:leader="dot" w:pos="8640"/>
          <w:tab w:val="left" w:leader="dot" w:pos="9720"/>
        </w:tabs>
        <w:ind w:right="360"/>
        <w:jc w:val="center"/>
        <w:rPr>
          <w:rFonts w:ascii="Arial" w:hAnsi="Arial" w:cs="Arial"/>
          <w:b/>
          <w:color w:val="00B050"/>
          <w:lang w:val="ro-RO"/>
        </w:rPr>
      </w:pPr>
    </w:p>
    <w:p w:rsidR="00FC38E7" w:rsidRPr="00770CD5" w:rsidRDefault="00FC38E7" w:rsidP="00E14D2D">
      <w:pPr>
        <w:rPr>
          <w:rFonts w:ascii="Arial" w:hAnsi="Arial" w:cs="Arial"/>
          <w:b/>
        </w:rPr>
      </w:pPr>
      <w:r w:rsidRPr="00770CD5">
        <w:rPr>
          <w:rFonts w:ascii="Arial" w:hAnsi="Arial" w:cs="Arial"/>
          <w:b/>
        </w:rPr>
        <w:t>4.1.5  Poluări accidentale. Accidente majore de mediu</w:t>
      </w:r>
      <w:r w:rsidR="00770CD5">
        <w:rPr>
          <w:rFonts w:ascii="Arial" w:hAnsi="Arial" w:cs="Arial"/>
          <w:b/>
        </w:rPr>
        <w:t xml:space="preserve"> </w:t>
      </w:r>
    </w:p>
    <w:p w:rsidR="00FC38E7" w:rsidRPr="009A2B54" w:rsidRDefault="00770CD5" w:rsidP="00FC38E7">
      <w:pPr>
        <w:pStyle w:val="Footer"/>
        <w:spacing w:line="264" w:lineRule="auto"/>
        <w:ind w:left="-360"/>
        <w:jc w:val="both"/>
        <w:rPr>
          <w:rFonts w:ascii="Arial" w:hAnsi="Arial" w:cs="Arial"/>
          <w:sz w:val="24"/>
          <w:szCs w:val="24"/>
        </w:rPr>
      </w:pPr>
      <w:r w:rsidRPr="009A2B54">
        <w:rPr>
          <w:rFonts w:ascii="Arial" w:hAnsi="Arial" w:cs="Arial"/>
          <w:sz w:val="24"/>
          <w:szCs w:val="24"/>
        </w:rPr>
        <w:t>Pe parcursul anului 2013</w:t>
      </w:r>
      <w:r w:rsidR="00FC38E7" w:rsidRPr="009A2B54">
        <w:rPr>
          <w:rFonts w:ascii="Arial" w:hAnsi="Arial" w:cs="Arial"/>
          <w:sz w:val="24"/>
          <w:szCs w:val="24"/>
        </w:rPr>
        <w:t xml:space="preserve">, pe teritoriul judeţului Brăila s-au raportat un număr de </w:t>
      </w:r>
      <w:r w:rsidRPr="009A2B54">
        <w:rPr>
          <w:rFonts w:ascii="Arial" w:hAnsi="Arial" w:cs="Arial"/>
          <w:sz w:val="24"/>
          <w:szCs w:val="24"/>
        </w:rPr>
        <w:t>12</w:t>
      </w:r>
      <w:r w:rsidR="00FC38E7" w:rsidRPr="009A2B54">
        <w:rPr>
          <w:rFonts w:ascii="Arial" w:hAnsi="Arial" w:cs="Arial"/>
          <w:sz w:val="24"/>
          <w:szCs w:val="24"/>
        </w:rPr>
        <w:t xml:space="preserve"> poluări accidentale minore care au afectat  factorul de mediu sol. Agentul economic poluator a fost S.C. CONPET S.A. PLOIEŞTI. În toate cazurile poluarea s-a produs cu ţiţei provenit din conductele de transport  datorită uzurii acestora. Pentru eliminarea efectelor poluării solului cu produs petrolier, s-a folosit material petroabsorbant, după care s-a realizat decopertarea conductelor , remedierea avariilor şi preluarea solului contaminat în vederea eliminării acestuia, de către firme specializate subcontractoare, autorizate în  procesarea acestor tipuri de reziduuri.</w:t>
      </w:r>
    </w:p>
    <w:p w:rsidR="00FC38E7" w:rsidRPr="009A2B54" w:rsidRDefault="00FC38E7" w:rsidP="00FC38E7">
      <w:pPr>
        <w:pStyle w:val="Footer"/>
        <w:spacing w:line="264" w:lineRule="auto"/>
        <w:ind w:left="-360"/>
        <w:jc w:val="both"/>
        <w:rPr>
          <w:rFonts w:ascii="Arial" w:hAnsi="Arial" w:cs="Arial"/>
          <w:sz w:val="24"/>
          <w:szCs w:val="24"/>
        </w:rPr>
      </w:pPr>
      <w:r w:rsidRPr="009A2B54">
        <w:rPr>
          <w:rFonts w:ascii="Arial" w:hAnsi="Arial" w:cs="Arial"/>
          <w:sz w:val="24"/>
          <w:szCs w:val="24"/>
        </w:rPr>
        <w:t xml:space="preserve"> Datele centralizate ale  evenimentelor care au condus la poluarea factorului de mediu  sol sunt redate în tabelul de mai jos :</w:t>
      </w:r>
    </w:p>
    <w:p w:rsidR="00FC38E7" w:rsidRPr="009A2B54" w:rsidRDefault="00FC38E7" w:rsidP="00FC38E7">
      <w:pPr>
        <w:pStyle w:val="Footer"/>
        <w:spacing w:line="264" w:lineRule="auto"/>
        <w:ind w:left="-360"/>
        <w:jc w:val="both"/>
        <w:rPr>
          <w:rFonts w:ascii="Arial" w:hAnsi="Arial" w:cs="Arial"/>
          <w:b/>
          <w:sz w:val="24"/>
          <w:szCs w:val="24"/>
        </w:rPr>
      </w:pPr>
      <w:r w:rsidRPr="009A2B54">
        <w:rPr>
          <w:rFonts w:ascii="Arial" w:hAnsi="Arial" w:cs="Arial"/>
          <w:b/>
          <w:sz w:val="24"/>
          <w:szCs w:val="24"/>
        </w:rPr>
        <w:t xml:space="preserve">                                                                                                                              Tabel 4.1.5.1</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515"/>
        <w:gridCol w:w="1011"/>
        <w:gridCol w:w="850"/>
        <w:gridCol w:w="1722"/>
        <w:gridCol w:w="1113"/>
        <w:gridCol w:w="2835"/>
        <w:gridCol w:w="1732"/>
      </w:tblGrid>
      <w:tr w:rsidR="00FC38E7" w:rsidRPr="009A2B54" w:rsidTr="00CF0505">
        <w:tc>
          <w:tcPr>
            <w:tcW w:w="515" w:type="dxa"/>
            <w:tcBorders>
              <w:top w:val="double" w:sz="4" w:space="0" w:color="auto"/>
              <w:bottom w:val="double" w:sz="4" w:space="0" w:color="auto"/>
            </w:tcBorders>
          </w:tcPr>
          <w:p w:rsidR="00FC38E7" w:rsidRPr="009A2B54" w:rsidRDefault="00FC38E7" w:rsidP="008E7281">
            <w:pPr>
              <w:tabs>
                <w:tab w:val="left" w:pos="5760"/>
              </w:tabs>
              <w:jc w:val="center"/>
              <w:rPr>
                <w:rFonts w:ascii="Arial" w:hAnsi="Arial" w:cs="Arial"/>
                <w:b/>
                <w:sz w:val="20"/>
                <w:szCs w:val="20"/>
              </w:rPr>
            </w:pPr>
            <w:r w:rsidRPr="009A2B54">
              <w:rPr>
                <w:rFonts w:ascii="Arial" w:hAnsi="Arial" w:cs="Arial"/>
                <w:b/>
                <w:sz w:val="20"/>
                <w:szCs w:val="20"/>
              </w:rPr>
              <w:t>Nr.</w:t>
            </w:r>
          </w:p>
          <w:p w:rsidR="00FC38E7" w:rsidRPr="009A2B54" w:rsidRDefault="00FC38E7" w:rsidP="008E7281">
            <w:pPr>
              <w:tabs>
                <w:tab w:val="left" w:pos="5760"/>
              </w:tabs>
              <w:jc w:val="center"/>
              <w:rPr>
                <w:rFonts w:ascii="Arial" w:hAnsi="Arial" w:cs="Arial"/>
                <w:b/>
                <w:sz w:val="20"/>
                <w:szCs w:val="20"/>
              </w:rPr>
            </w:pPr>
            <w:r w:rsidRPr="009A2B54">
              <w:rPr>
                <w:rFonts w:ascii="Arial" w:hAnsi="Arial" w:cs="Arial"/>
                <w:b/>
                <w:sz w:val="20"/>
                <w:szCs w:val="20"/>
              </w:rPr>
              <w:t>crt.</w:t>
            </w:r>
          </w:p>
        </w:tc>
        <w:tc>
          <w:tcPr>
            <w:tcW w:w="1011" w:type="dxa"/>
            <w:tcBorders>
              <w:top w:val="double" w:sz="4" w:space="0" w:color="auto"/>
              <w:bottom w:val="double" w:sz="4" w:space="0" w:color="auto"/>
            </w:tcBorders>
          </w:tcPr>
          <w:p w:rsidR="00FC38E7" w:rsidRPr="009A2B54" w:rsidRDefault="00FC38E7" w:rsidP="008E7281">
            <w:pPr>
              <w:tabs>
                <w:tab w:val="left" w:pos="5760"/>
              </w:tabs>
              <w:jc w:val="center"/>
              <w:rPr>
                <w:rFonts w:ascii="Arial" w:hAnsi="Arial" w:cs="Arial"/>
                <w:b/>
                <w:sz w:val="20"/>
                <w:szCs w:val="20"/>
              </w:rPr>
            </w:pPr>
            <w:r w:rsidRPr="009A2B54">
              <w:rPr>
                <w:rFonts w:ascii="Arial" w:hAnsi="Arial" w:cs="Arial"/>
                <w:b/>
                <w:sz w:val="20"/>
                <w:szCs w:val="20"/>
              </w:rPr>
              <w:t>Data producerii poluării accidentale</w:t>
            </w:r>
          </w:p>
        </w:tc>
        <w:tc>
          <w:tcPr>
            <w:tcW w:w="850" w:type="dxa"/>
            <w:tcBorders>
              <w:top w:val="double" w:sz="4" w:space="0" w:color="auto"/>
              <w:bottom w:val="double" w:sz="4" w:space="0" w:color="auto"/>
            </w:tcBorders>
          </w:tcPr>
          <w:p w:rsidR="00FC38E7" w:rsidRPr="009A2B54" w:rsidRDefault="00FC38E7" w:rsidP="008E7281">
            <w:pPr>
              <w:tabs>
                <w:tab w:val="left" w:pos="5760"/>
              </w:tabs>
              <w:jc w:val="center"/>
              <w:rPr>
                <w:rFonts w:ascii="Arial" w:hAnsi="Arial" w:cs="Arial"/>
                <w:b/>
                <w:sz w:val="20"/>
                <w:szCs w:val="20"/>
              </w:rPr>
            </w:pPr>
            <w:r w:rsidRPr="009A2B54">
              <w:rPr>
                <w:rFonts w:ascii="Arial" w:hAnsi="Arial" w:cs="Arial"/>
                <w:b/>
                <w:sz w:val="20"/>
                <w:szCs w:val="20"/>
              </w:rPr>
              <w:t>Factorul de mediu afectat</w:t>
            </w:r>
          </w:p>
        </w:tc>
        <w:tc>
          <w:tcPr>
            <w:tcW w:w="1722" w:type="dxa"/>
            <w:tcBorders>
              <w:top w:val="double" w:sz="4" w:space="0" w:color="auto"/>
              <w:bottom w:val="double" w:sz="4" w:space="0" w:color="auto"/>
            </w:tcBorders>
          </w:tcPr>
          <w:p w:rsidR="00FC38E7" w:rsidRPr="009A2B54" w:rsidRDefault="00FC38E7" w:rsidP="008E7281">
            <w:pPr>
              <w:tabs>
                <w:tab w:val="left" w:pos="5760"/>
              </w:tabs>
              <w:jc w:val="center"/>
              <w:rPr>
                <w:rFonts w:ascii="Arial" w:hAnsi="Arial" w:cs="Arial"/>
                <w:b/>
                <w:sz w:val="20"/>
                <w:szCs w:val="20"/>
              </w:rPr>
            </w:pPr>
            <w:r w:rsidRPr="009A2B54">
              <w:rPr>
                <w:rFonts w:ascii="Arial" w:hAnsi="Arial" w:cs="Arial"/>
                <w:b/>
                <w:sz w:val="20"/>
                <w:szCs w:val="20"/>
              </w:rPr>
              <w:t xml:space="preserve">Localizarea zonei afectate de poluare </w:t>
            </w:r>
          </w:p>
        </w:tc>
        <w:tc>
          <w:tcPr>
            <w:tcW w:w="1113" w:type="dxa"/>
            <w:tcBorders>
              <w:top w:val="double" w:sz="4" w:space="0" w:color="auto"/>
              <w:bottom w:val="double" w:sz="4" w:space="0" w:color="auto"/>
            </w:tcBorders>
          </w:tcPr>
          <w:p w:rsidR="00FC38E7" w:rsidRPr="009A2B54" w:rsidRDefault="00FC38E7" w:rsidP="008E7281">
            <w:pPr>
              <w:tabs>
                <w:tab w:val="left" w:pos="5760"/>
              </w:tabs>
              <w:jc w:val="center"/>
              <w:rPr>
                <w:rFonts w:ascii="Arial" w:hAnsi="Arial" w:cs="Arial"/>
                <w:b/>
                <w:sz w:val="20"/>
                <w:szCs w:val="20"/>
              </w:rPr>
            </w:pPr>
            <w:r w:rsidRPr="009A2B54">
              <w:rPr>
                <w:rFonts w:ascii="Arial" w:hAnsi="Arial" w:cs="Arial"/>
                <w:b/>
                <w:sz w:val="20"/>
                <w:szCs w:val="20"/>
              </w:rPr>
              <w:t>Poluanţi</w:t>
            </w:r>
          </w:p>
        </w:tc>
        <w:tc>
          <w:tcPr>
            <w:tcW w:w="2835" w:type="dxa"/>
            <w:tcBorders>
              <w:top w:val="double" w:sz="4" w:space="0" w:color="auto"/>
              <w:bottom w:val="double" w:sz="4" w:space="0" w:color="auto"/>
            </w:tcBorders>
          </w:tcPr>
          <w:p w:rsidR="00FC38E7" w:rsidRPr="009A2B54" w:rsidRDefault="00FC38E7" w:rsidP="008E7281">
            <w:pPr>
              <w:tabs>
                <w:tab w:val="left" w:pos="5760"/>
              </w:tabs>
              <w:jc w:val="center"/>
              <w:rPr>
                <w:rFonts w:ascii="Arial" w:hAnsi="Arial" w:cs="Arial"/>
                <w:b/>
                <w:sz w:val="20"/>
                <w:szCs w:val="20"/>
              </w:rPr>
            </w:pPr>
            <w:r w:rsidRPr="009A2B54">
              <w:rPr>
                <w:rFonts w:ascii="Arial" w:hAnsi="Arial" w:cs="Arial"/>
                <w:b/>
                <w:sz w:val="20"/>
                <w:szCs w:val="20"/>
              </w:rPr>
              <w:t>Acţiuni desfăşurate pentru remedierea efectelor poluării</w:t>
            </w:r>
          </w:p>
        </w:tc>
        <w:tc>
          <w:tcPr>
            <w:tcW w:w="1732" w:type="dxa"/>
            <w:tcBorders>
              <w:top w:val="double" w:sz="4" w:space="0" w:color="auto"/>
              <w:bottom w:val="double" w:sz="4" w:space="0" w:color="auto"/>
            </w:tcBorders>
          </w:tcPr>
          <w:p w:rsidR="00FC38E7" w:rsidRPr="009A2B54" w:rsidRDefault="00FC38E7" w:rsidP="008E7281">
            <w:pPr>
              <w:tabs>
                <w:tab w:val="left" w:pos="5760"/>
              </w:tabs>
              <w:jc w:val="center"/>
              <w:rPr>
                <w:rFonts w:ascii="Arial" w:hAnsi="Arial" w:cs="Arial"/>
                <w:b/>
                <w:sz w:val="20"/>
                <w:szCs w:val="20"/>
              </w:rPr>
            </w:pPr>
            <w:r w:rsidRPr="009A2B54">
              <w:rPr>
                <w:rFonts w:ascii="Arial" w:hAnsi="Arial" w:cs="Arial"/>
                <w:b/>
                <w:sz w:val="20"/>
                <w:szCs w:val="20"/>
              </w:rPr>
              <w:t>Folosinţe afectate</w:t>
            </w:r>
          </w:p>
        </w:tc>
      </w:tr>
      <w:tr w:rsidR="00FC38E7" w:rsidRPr="009A2B54" w:rsidTr="00CF0505">
        <w:tc>
          <w:tcPr>
            <w:tcW w:w="515" w:type="dxa"/>
            <w:tcBorders>
              <w:top w:val="double" w:sz="4" w:space="0" w:color="auto"/>
              <w:bottom w:val="double" w:sz="4" w:space="0" w:color="auto"/>
            </w:tcBorders>
          </w:tcPr>
          <w:p w:rsidR="00FC38E7" w:rsidRPr="009A2B54" w:rsidRDefault="00FC38E7" w:rsidP="008E7281">
            <w:pPr>
              <w:tabs>
                <w:tab w:val="left" w:pos="5760"/>
              </w:tabs>
              <w:jc w:val="center"/>
              <w:rPr>
                <w:rFonts w:ascii="Arial" w:hAnsi="Arial" w:cs="Arial"/>
                <w:sz w:val="20"/>
                <w:szCs w:val="20"/>
              </w:rPr>
            </w:pPr>
            <w:r w:rsidRPr="009A2B54">
              <w:rPr>
                <w:rFonts w:ascii="Arial" w:hAnsi="Arial" w:cs="Arial"/>
                <w:sz w:val="20"/>
                <w:szCs w:val="20"/>
              </w:rPr>
              <w:t>1</w:t>
            </w:r>
          </w:p>
        </w:tc>
        <w:tc>
          <w:tcPr>
            <w:tcW w:w="1011" w:type="dxa"/>
            <w:tcBorders>
              <w:top w:val="double" w:sz="4" w:space="0" w:color="auto"/>
              <w:bottom w:val="double" w:sz="4" w:space="0" w:color="auto"/>
            </w:tcBorders>
          </w:tcPr>
          <w:p w:rsidR="00770CD5" w:rsidRPr="009A2B54" w:rsidRDefault="00770CD5" w:rsidP="00770CD5">
            <w:pPr>
              <w:tabs>
                <w:tab w:val="left" w:pos="5760"/>
              </w:tabs>
              <w:rPr>
                <w:rFonts w:ascii="Arial" w:hAnsi="Arial" w:cs="Arial"/>
                <w:sz w:val="20"/>
                <w:szCs w:val="20"/>
              </w:rPr>
            </w:pPr>
            <w:r w:rsidRPr="009A2B54">
              <w:rPr>
                <w:rFonts w:ascii="Arial" w:hAnsi="Arial" w:cs="Arial"/>
                <w:sz w:val="20"/>
                <w:szCs w:val="20"/>
              </w:rPr>
              <w:t>10.04.2013</w:t>
            </w:r>
          </w:p>
          <w:p w:rsidR="00B34BD5" w:rsidRPr="009A2B54" w:rsidRDefault="00B34BD5" w:rsidP="00B34BD5">
            <w:pPr>
              <w:tabs>
                <w:tab w:val="left" w:pos="5760"/>
              </w:tabs>
              <w:rPr>
                <w:rFonts w:ascii="Arial" w:hAnsi="Arial" w:cs="Arial"/>
                <w:sz w:val="20"/>
                <w:szCs w:val="20"/>
              </w:rPr>
            </w:pPr>
            <w:r w:rsidRPr="009A2B54">
              <w:rPr>
                <w:rFonts w:ascii="Arial" w:hAnsi="Arial" w:cs="Arial"/>
                <w:sz w:val="20"/>
                <w:szCs w:val="20"/>
              </w:rPr>
              <w:t>Ora 16:30</w:t>
            </w:r>
          </w:p>
          <w:p w:rsidR="00FC38E7" w:rsidRPr="009A2B54" w:rsidRDefault="00FC38E7" w:rsidP="00770CD5">
            <w:pPr>
              <w:tabs>
                <w:tab w:val="left" w:pos="5760"/>
              </w:tabs>
              <w:rPr>
                <w:rFonts w:ascii="Arial" w:hAnsi="Arial" w:cs="Arial"/>
                <w:sz w:val="20"/>
                <w:szCs w:val="20"/>
              </w:rPr>
            </w:pPr>
          </w:p>
        </w:tc>
        <w:tc>
          <w:tcPr>
            <w:tcW w:w="850" w:type="dxa"/>
            <w:tcBorders>
              <w:top w:val="double" w:sz="4" w:space="0" w:color="auto"/>
              <w:bottom w:val="double" w:sz="4" w:space="0" w:color="auto"/>
            </w:tcBorders>
          </w:tcPr>
          <w:p w:rsidR="00FC38E7" w:rsidRPr="009A2B54" w:rsidRDefault="00FC38E7" w:rsidP="008E7281">
            <w:pPr>
              <w:tabs>
                <w:tab w:val="left" w:pos="5760"/>
              </w:tabs>
              <w:jc w:val="center"/>
              <w:rPr>
                <w:rFonts w:ascii="Arial" w:hAnsi="Arial" w:cs="Arial"/>
                <w:sz w:val="20"/>
                <w:szCs w:val="20"/>
              </w:rPr>
            </w:pPr>
            <w:r w:rsidRPr="009A2B54">
              <w:rPr>
                <w:rFonts w:ascii="Arial" w:hAnsi="Arial" w:cs="Arial"/>
                <w:sz w:val="20"/>
                <w:szCs w:val="20"/>
              </w:rPr>
              <w:t>Sol</w:t>
            </w:r>
          </w:p>
          <w:p w:rsidR="00FC38E7" w:rsidRPr="009A2B54" w:rsidRDefault="00FC38E7" w:rsidP="008E7281">
            <w:pPr>
              <w:tabs>
                <w:tab w:val="left" w:pos="5760"/>
              </w:tabs>
              <w:jc w:val="center"/>
              <w:rPr>
                <w:rFonts w:ascii="Arial" w:hAnsi="Arial" w:cs="Arial"/>
                <w:sz w:val="20"/>
                <w:szCs w:val="20"/>
              </w:rPr>
            </w:pPr>
          </w:p>
        </w:tc>
        <w:tc>
          <w:tcPr>
            <w:tcW w:w="1722" w:type="dxa"/>
            <w:tcBorders>
              <w:top w:val="double" w:sz="4" w:space="0" w:color="auto"/>
              <w:bottom w:val="double" w:sz="4" w:space="0" w:color="auto"/>
            </w:tcBorders>
          </w:tcPr>
          <w:p w:rsidR="00FC38E7" w:rsidRPr="009A2B54" w:rsidRDefault="00B34BD5" w:rsidP="008E7281">
            <w:pPr>
              <w:tabs>
                <w:tab w:val="left" w:pos="5760"/>
              </w:tabs>
              <w:rPr>
                <w:rFonts w:ascii="Arial" w:hAnsi="Arial" w:cs="Arial"/>
                <w:sz w:val="20"/>
                <w:szCs w:val="20"/>
              </w:rPr>
            </w:pPr>
            <w:r w:rsidRPr="009A2B54">
              <w:rPr>
                <w:rFonts w:ascii="Arial" w:hAnsi="Arial" w:cs="Arial"/>
                <w:sz w:val="20"/>
                <w:szCs w:val="20"/>
              </w:rPr>
              <w:t xml:space="preserve">SC.Conpet SA. Ploieşti, Sectorul de Operare Bărăganu </w:t>
            </w:r>
            <w:r w:rsidR="00770CD5" w:rsidRPr="009A2B54">
              <w:rPr>
                <w:rFonts w:ascii="Arial" w:hAnsi="Arial" w:cs="Arial"/>
                <w:sz w:val="20"/>
                <w:szCs w:val="20"/>
              </w:rPr>
              <w:t>Conducta ţiţei de 20” Bărăganu – Onești, zona comunei Victoria, Judeţul Brăila(la 2km. de periferia localității)</w:t>
            </w:r>
          </w:p>
        </w:tc>
        <w:tc>
          <w:tcPr>
            <w:tcW w:w="1113" w:type="dxa"/>
            <w:tcBorders>
              <w:top w:val="double" w:sz="4" w:space="0" w:color="auto"/>
              <w:bottom w:val="double" w:sz="4" w:space="0" w:color="auto"/>
            </w:tcBorders>
          </w:tcPr>
          <w:p w:rsidR="00FC38E7" w:rsidRPr="009A2B54" w:rsidRDefault="00FC38E7" w:rsidP="008E7281">
            <w:pPr>
              <w:tabs>
                <w:tab w:val="left" w:pos="5760"/>
              </w:tabs>
              <w:jc w:val="center"/>
              <w:rPr>
                <w:rFonts w:ascii="Arial" w:hAnsi="Arial" w:cs="Arial"/>
                <w:sz w:val="20"/>
                <w:szCs w:val="20"/>
              </w:rPr>
            </w:pPr>
            <w:r w:rsidRPr="009A2B54">
              <w:rPr>
                <w:rFonts w:ascii="Arial" w:hAnsi="Arial" w:cs="Arial"/>
                <w:sz w:val="20"/>
                <w:szCs w:val="20"/>
              </w:rPr>
              <w:t xml:space="preserve">Ţiţei </w:t>
            </w:r>
            <w:r w:rsidR="00770CD5" w:rsidRPr="009A2B54">
              <w:rPr>
                <w:rFonts w:ascii="Arial" w:hAnsi="Arial" w:cs="Arial"/>
                <w:sz w:val="20"/>
                <w:szCs w:val="20"/>
              </w:rPr>
              <w:t>Cantitate -neprecizată</w:t>
            </w:r>
          </w:p>
        </w:tc>
        <w:tc>
          <w:tcPr>
            <w:tcW w:w="2835" w:type="dxa"/>
            <w:tcBorders>
              <w:top w:val="double" w:sz="4" w:space="0" w:color="auto"/>
              <w:bottom w:val="double" w:sz="4" w:space="0" w:color="auto"/>
            </w:tcBorders>
          </w:tcPr>
          <w:p w:rsidR="00770CD5" w:rsidRPr="009A2B54" w:rsidRDefault="00770CD5" w:rsidP="00770CD5">
            <w:pPr>
              <w:tabs>
                <w:tab w:val="left" w:pos="5760"/>
              </w:tabs>
              <w:rPr>
                <w:rFonts w:ascii="Arial" w:hAnsi="Arial" w:cs="Arial"/>
                <w:b/>
                <w:sz w:val="20"/>
                <w:szCs w:val="20"/>
              </w:rPr>
            </w:pPr>
            <w:r w:rsidRPr="009A2B54">
              <w:rPr>
                <w:rFonts w:ascii="Arial" w:hAnsi="Arial" w:cs="Arial"/>
                <w:b/>
                <w:sz w:val="20"/>
                <w:szCs w:val="20"/>
              </w:rPr>
              <w:t>La sursă</w:t>
            </w:r>
            <w:r w:rsidRPr="009A2B54">
              <w:rPr>
                <w:rFonts w:ascii="Arial" w:hAnsi="Arial" w:cs="Arial"/>
                <w:sz w:val="20"/>
                <w:szCs w:val="20"/>
              </w:rPr>
              <w:t xml:space="preserve">: </w:t>
            </w:r>
            <w:r w:rsidRPr="009A2B54">
              <w:rPr>
                <w:rFonts w:ascii="Arial" w:hAnsi="Arial" w:cs="Arial"/>
                <w:sz w:val="20"/>
                <w:szCs w:val="20"/>
                <w:lang w:val="en-US"/>
              </w:rPr>
              <w:t>Pe conductă nu se pompează. S-a oprit compresorul, s-a depresat conducta și s-au închis ventilele în amonte și aval</w:t>
            </w:r>
            <w:r w:rsidRPr="009A2B54">
              <w:rPr>
                <w:rFonts w:ascii="Arial" w:hAnsi="Arial" w:cs="Arial"/>
                <w:b/>
                <w:sz w:val="20"/>
                <w:szCs w:val="20"/>
              </w:rPr>
              <w:t xml:space="preserve"> </w:t>
            </w:r>
          </w:p>
          <w:p w:rsidR="00FC38E7" w:rsidRPr="009A2B54" w:rsidRDefault="00770CD5" w:rsidP="00770CD5">
            <w:pPr>
              <w:tabs>
                <w:tab w:val="left" w:pos="5760"/>
              </w:tabs>
              <w:rPr>
                <w:rFonts w:ascii="Arial" w:hAnsi="Arial" w:cs="Arial"/>
                <w:sz w:val="20"/>
                <w:szCs w:val="20"/>
              </w:rPr>
            </w:pPr>
            <w:r w:rsidRPr="009A2B54">
              <w:rPr>
                <w:rFonts w:ascii="Arial" w:hAnsi="Arial" w:cs="Arial"/>
                <w:b/>
                <w:sz w:val="20"/>
                <w:szCs w:val="20"/>
              </w:rPr>
              <w:t>De reducere şi eliminare a efectelor :</w:t>
            </w:r>
            <w:r w:rsidRPr="009A2B54">
              <w:rPr>
                <w:rFonts w:ascii="Arial" w:hAnsi="Arial" w:cs="Arial"/>
                <w:sz w:val="20"/>
                <w:szCs w:val="20"/>
                <w:lang w:val="pt-BR"/>
              </w:rPr>
              <w:t xml:space="preserve"> Echipa de intervenție s-a deplasat la fața locului și acționează pentru limitarea extinderii poluării , remedierea avariei și efectuarea lucrărilor de depoluare</w:t>
            </w:r>
          </w:p>
        </w:tc>
        <w:tc>
          <w:tcPr>
            <w:tcW w:w="1732" w:type="dxa"/>
            <w:tcBorders>
              <w:top w:val="double" w:sz="4" w:space="0" w:color="auto"/>
              <w:bottom w:val="double" w:sz="4" w:space="0" w:color="auto"/>
            </w:tcBorders>
          </w:tcPr>
          <w:p w:rsidR="00770CD5" w:rsidRPr="009A2B54" w:rsidRDefault="00770CD5" w:rsidP="00770CD5">
            <w:pPr>
              <w:pStyle w:val="ListParagraph"/>
              <w:ind w:left="30"/>
              <w:rPr>
                <w:rFonts w:ascii="Arial" w:hAnsi="Arial" w:cs="Arial"/>
                <w:sz w:val="20"/>
                <w:szCs w:val="20"/>
              </w:rPr>
            </w:pPr>
            <w:r w:rsidRPr="009A2B54">
              <w:rPr>
                <w:rFonts w:ascii="Arial" w:hAnsi="Arial" w:cs="Arial"/>
                <w:sz w:val="20"/>
                <w:szCs w:val="20"/>
              </w:rPr>
              <w:t>Avaria 1- cca. 150 mp. teren cultivat cu grâu;</w:t>
            </w:r>
          </w:p>
          <w:p w:rsidR="00770CD5" w:rsidRPr="009A2B54" w:rsidRDefault="00770CD5" w:rsidP="00770CD5">
            <w:pPr>
              <w:tabs>
                <w:tab w:val="left" w:pos="5760"/>
              </w:tabs>
              <w:rPr>
                <w:rFonts w:ascii="Arial" w:hAnsi="Arial" w:cs="Arial"/>
                <w:sz w:val="20"/>
                <w:szCs w:val="20"/>
                <w:lang w:val="en-US"/>
              </w:rPr>
            </w:pPr>
            <w:r w:rsidRPr="009A2B54">
              <w:rPr>
                <w:rFonts w:ascii="Arial" w:hAnsi="Arial" w:cs="Arial"/>
                <w:sz w:val="20"/>
                <w:szCs w:val="20"/>
              </w:rPr>
              <w:t>Avaria 2- cca.  3mp islaz;</w:t>
            </w:r>
          </w:p>
          <w:p w:rsidR="00FC38E7" w:rsidRPr="009A2B54" w:rsidRDefault="00FC38E7" w:rsidP="008E7281">
            <w:pPr>
              <w:rPr>
                <w:rFonts w:ascii="Arial" w:hAnsi="Arial" w:cs="Arial"/>
                <w:sz w:val="20"/>
                <w:szCs w:val="20"/>
              </w:rPr>
            </w:pPr>
          </w:p>
          <w:p w:rsidR="00FC38E7" w:rsidRPr="009A2B54" w:rsidRDefault="00FC38E7" w:rsidP="008E7281">
            <w:pPr>
              <w:rPr>
                <w:rFonts w:ascii="Arial" w:hAnsi="Arial" w:cs="Arial"/>
                <w:sz w:val="20"/>
                <w:szCs w:val="20"/>
              </w:rPr>
            </w:pPr>
          </w:p>
          <w:p w:rsidR="00FC38E7" w:rsidRPr="009A2B54" w:rsidRDefault="00FC38E7" w:rsidP="008E7281">
            <w:pPr>
              <w:rPr>
                <w:rFonts w:ascii="Arial" w:hAnsi="Arial" w:cs="Arial"/>
                <w:sz w:val="20"/>
                <w:szCs w:val="20"/>
              </w:rPr>
            </w:pPr>
          </w:p>
          <w:p w:rsidR="00FC38E7" w:rsidRPr="009A2B54" w:rsidRDefault="00FC38E7" w:rsidP="008E7281">
            <w:pPr>
              <w:rPr>
                <w:rFonts w:ascii="Arial" w:hAnsi="Arial" w:cs="Arial"/>
                <w:sz w:val="20"/>
                <w:szCs w:val="20"/>
              </w:rPr>
            </w:pPr>
          </w:p>
          <w:p w:rsidR="00FC38E7" w:rsidRPr="009A2B54" w:rsidRDefault="00FC38E7" w:rsidP="008E7281">
            <w:pPr>
              <w:rPr>
                <w:rFonts w:ascii="Arial" w:hAnsi="Arial" w:cs="Arial"/>
                <w:sz w:val="20"/>
                <w:szCs w:val="20"/>
              </w:rPr>
            </w:pPr>
          </w:p>
          <w:p w:rsidR="00FC38E7" w:rsidRPr="009A2B54" w:rsidRDefault="00FC38E7" w:rsidP="008E7281">
            <w:pPr>
              <w:rPr>
                <w:rFonts w:ascii="Arial" w:hAnsi="Arial" w:cs="Arial"/>
                <w:sz w:val="20"/>
                <w:szCs w:val="20"/>
              </w:rPr>
            </w:pPr>
          </w:p>
          <w:p w:rsidR="00FC38E7" w:rsidRPr="009A2B54" w:rsidRDefault="00FC38E7" w:rsidP="008E7281">
            <w:pPr>
              <w:rPr>
                <w:rFonts w:ascii="Arial" w:hAnsi="Arial" w:cs="Arial"/>
                <w:sz w:val="20"/>
                <w:szCs w:val="20"/>
              </w:rPr>
            </w:pPr>
          </w:p>
          <w:p w:rsidR="00FC38E7" w:rsidRPr="009A2B54" w:rsidRDefault="00FC38E7" w:rsidP="008E7281">
            <w:pPr>
              <w:rPr>
                <w:rFonts w:ascii="Arial" w:hAnsi="Arial" w:cs="Arial"/>
                <w:sz w:val="20"/>
                <w:szCs w:val="20"/>
              </w:rPr>
            </w:pPr>
          </w:p>
          <w:p w:rsidR="00FC38E7" w:rsidRPr="009A2B54" w:rsidRDefault="00FC38E7" w:rsidP="008E7281">
            <w:pPr>
              <w:rPr>
                <w:rFonts w:ascii="Arial" w:hAnsi="Arial" w:cs="Arial"/>
                <w:b/>
                <w:sz w:val="20"/>
                <w:szCs w:val="20"/>
              </w:rPr>
            </w:pPr>
          </w:p>
        </w:tc>
      </w:tr>
      <w:tr w:rsidR="00FC38E7" w:rsidRPr="009A2B54" w:rsidTr="00CF0505">
        <w:tc>
          <w:tcPr>
            <w:tcW w:w="515" w:type="dxa"/>
            <w:tcBorders>
              <w:top w:val="double" w:sz="4" w:space="0" w:color="auto"/>
              <w:bottom w:val="double" w:sz="4" w:space="0" w:color="auto"/>
            </w:tcBorders>
          </w:tcPr>
          <w:p w:rsidR="00FC38E7" w:rsidRPr="009A2B54" w:rsidRDefault="00FC38E7" w:rsidP="008E7281">
            <w:pPr>
              <w:tabs>
                <w:tab w:val="left" w:pos="5760"/>
              </w:tabs>
              <w:jc w:val="center"/>
              <w:rPr>
                <w:rFonts w:ascii="Arial" w:hAnsi="Arial" w:cs="Arial"/>
                <w:sz w:val="20"/>
                <w:szCs w:val="20"/>
              </w:rPr>
            </w:pPr>
            <w:r w:rsidRPr="009A2B54">
              <w:rPr>
                <w:rFonts w:ascii="Arial" w:hAnsi="Arial" w:cs="Arial"/>
                <w:sz w:val="20"/>
                <w:szCs w:val="20"/>
              </w:rPr>
              <w:t>2</w:t>
            </w:r>
          </w:p>
        </w:tc>
        <w:tc>
          <w:tcPr>
            <w:tcW w:w="1011" w:type="dxa"/>
            <w:tcBorders>
              <w:top w:val="double" w:sz="4" w:space="0" w:color="auto"/>
              <w:bottom w:val="double" w:sz="4" w:space="0" w:color="auto"/>
            </w:tcBorders>
          </w:tcPr>
          <w:p w:rsidR="00B34BD5" w:rsidRPr="009A2B54" w:rsidRDefault="00B34BD5" w:rsidP="00B34BD5">
            <w:pPr>
              <w:tabs>
                <w:tab w:val="left" w:pos="5760"/>
              </w:tabs>
              <w:rPr>
                <w:rFonts w:ascii="Arial" w:hAnsi="Arial" w:cs="Arial"/>
                <w:sz w:val="20"/>
                <w:szCs w:val="20"/>
                <w:lang w:val="en-US"/>
              </w:rPr>
            </w:pPr>
            <w:r w:rsidRPr="009A2B54">
              <w:rPr>
                <w:rFonts w:ascii="Arial" w:hAnsi="Arial" w:cs="Arial"/>
                <w:sz w:val="20"/>
                <w:szCs w:val="20"/>
              </w:rPr>
              <w:t>12.04.2013 Ora 7: 45</w:t>
            </w:r>
          </w:p>
          <w:p w:rsidR="00FC38E7" w:rsidRPr="009A2B54" w:rsidRDefault="00FC38E7" w:rsidP="008E7281">
            <w:pPr>
              <w:tabs>
                <w:tab w:val="left" w:pos="5760"/>
              </w:tabs>
              <w:rPr>
                <w:rFonts w:ascii="Arial" w:hAnsi="Arial" w:cs="Arial"/>
                <w:sz w:val="20"/>
                <w:szCs w:val="20"/>
              </w:rPr>
            </w:pPr>
          </w:p>
        </w:tc>
        <w:tc>
          <w:tcPr>
            <w:tcW w:w="850" w:type="dxa"/>
            <w:tcBorders>
              <w:top w:val="double" w:sz="4" w:space="0" w:color="auto"/>
              <w:bottom w:val="double" w:sz="4" w:space="0" w:color="auto"/>
            </w:tcBorders>
          </w:tcPr>
          <w:p w:rsidR="00FC38E7" w:rsidRPr="009A2B54" w:rsidRDefault="00FC38E7" w:rsidP="008E7281">
            <w:pPr>
              <w:tabs>
                <w:tab w:val="left" w:pos="5760"/>
              </w:tabs>
              <w:rPr>
                <w:rFonts w:ascii="Arial" w:hAnsi="Arial" w:cs="Arial"/>
                <w:sz w:val="20"/>
                <w:szCs w:val="20"/>
              </w:rPr>
            </w:pPr>
            <w:r w:rsidRPr="009A2B54">
              <w:rPr>
                <w:rFonts w:ascii="Arial" w:hAnsi="Arial" w:cs="Arial"/>
                <w:sz w:val="20"/>
                <w:szCs w:val="20"/>
              </w:rPr>
              <w:t xml:space="preserve">Sol </w:t>
            </w:r>
          </w:p>
        </w:tc>
        <w:tc>
          <w:tcPr>
            <w:tcW w:w="1722" w:type="dxa"/>
            <w:tcBorders>
              <w:top w:val="double" w:sz="4" w:space="0" w:color="auto"/>
              <w:bottom w:val="double" w:sz="4" w:space="0" w:color="auto"/>
            </w:tcBorders>
          </w:tcPr>
          <w:p w:rsidR="00FC38E7" w:rsidRPr="009A2B54" w:rsidRDefault="00B34BD5" w:rsidP="008E7281">
            <w:pPr>
              <w:tabs>
                <w:tab w:val="left" w:pos="5760"/>
              </w:tabs>
              <w:rPr>
                <w:rFonts w:ascii="Arial" w:hAnsi="Arial" w:cs="Arial"/>
                <w:sz w:val="20"/>
                <w:szCs w:val="20"/>
              </w:rPr>
            </w:pPr>
            <w:r w:rsidRPr="009A2B54">
              <w:rPr>
                <w:rFonts w:ascii="Arial" w:hAnsi="Arial" w:cs="Arial"/>
                <w:sz w:val="20"/>
                <w:szCs w:val="20"/>
              </w:rPr>
              <w:t xml:space="preserve">SC.Conpet SA. Ploieşti, Sectorul de Operare Bărăganu Conducta ţiţei de </w:t>
            </w:r>
            <w:r w:rsidRPr="009A2B54">
              <w:rPr>
                <w:rFonts w:ascii="Arial" w:hAnsi="Arial" w:cs="Arial"/>
                <w:sz w:val="20"/>
                <w:szCs w:val="20"/>
              </w:rPr>
              <w:lastRenderedPageBreak/>
              <w:t>20” Bărăganu – Onești, zona comunei Bărăganu, jud Brăila(la 1km de drumul DN21A)</w:t>
            </w:r>
          </w:p>
        </w:tc>
        <w:tc>
          <w:tcPr>
            <w:tcW w:w="1113" w:type="dxa"/>
            <w:tcBorders>
              <w:top w:val="double" w:sz="4" w:space="0" w:color="auto"/>
              <w:bottom w:val="double" w:sz="4" w:space="0" w:color="auto"/>
            </w:tcBorders>
          </w:tcPr>
          <w:p w:rsidR="00FC38E7" w:rsidRPr="009A2B54" w:rsidRDefault="00B34BD5" w:rsidP="008E7281">
            <w:pPr>
              <w:tabs>
                <w:tab w:val="left" w:pos="5760"/>
              </w:tabs>
              <w:rPr>
                <w:rFonts w:ascii="Arial" w:hAnsi="Arial" w:cs="Arial"/>
                <w:sz w:val="20"/>
                <w:szCs w:val="20"/>
              </w:rPr>
            </w:pPr>
            <w:r w:rsidRPr="009A2B54">
              <w:rPr>
                <w:rFonts w:ascii="Arial" w:hAnsi="Arial" w:cs="Arial"/>
                <w:sz w:val="20"/>
                <w:szCs w:val="20"/>
              </w:rPr>
              <w:lastRenderedPageBreak/>
              <w:t>Ţiţei Cantitate -neprecizată</w:t>
            </w:r>
          </w:p>
        </w:tc>
        <w:tc>
          <w:tcPr>
            <w:tcW w:w="2835" w:type="dxa"/>
            <w:tcBorders>
              <w:top w:val="double" w:sz="4" w:space="0" w:color="auto"/>
              <w:bottom w:val="double" w:sz="4" w:space="0" w:color="auto"/>
            </w:tcBorders>
          </w:tcPr>
          <w:p w:rsidR="00B34BD5" w:rsidRPr="009A2B54" w:rsidRDefault="00B34BD5" w:rsidP="00B34BD5">
            <w:pPr>
              <w:rPr>
                <w:rFonts w:ascii="Arial" w:hAnsi="Arial" w:cs="Arial"/>
                <w:sz w:val="20"/>
                <w:szCs w:val="20"/>
                <w:lang w:val="en-US"/>
              </w:rPr>
            </w:pPr>
            <w:r w:rsidRPr="009A2B54">
              <w:rPr>
                <w:rFonts w:ascii="Arial" w:hAnsi="Arial" w:cs="Arial"/>
                <w:b/>
                <w:sz w:val="20"/>
                <w:szCs w:val="20"/>
                <w:lang w:val="en-US"/>
              </w:rPr>
              <w:t>La sursă:</w:t>
            </w:r>
            <w:r w:rsidRPr="009A2B54">
              <w:rPr>
                <w:rFonts w:ascii="Arial" w:hAnsi="Arial" w:cs="Arial"/>
                <w:sz w:val="20"/>
                <w:szCs w:val="20"/>
                <w:lang w:val="en-US"/>
              </w:rPr>
              <w:t xml:space="preserve">Pe conductă nu se pompează. </w:t>
            </w:r>
          </w:p>
          <w:p w:rsidR="00B34BD5" w:rsidRPr="009A2B54" w:rsidRDefault="00B34BD5" w:rsidP="00B34BD5">
            <w:pPr>
              <w:tabs>
                <w:tab w:val="left" w:pos="5760"/>
              </w:tabs>
              <w:rPr>
                <w:rFonts w:ascii="Arial" w:hAnsi="Arial" w:cs="Arial"/>
                <w:sz w:val="20"/>
                <w:szCs w:val="20"/>
              </w:rPr>
            </w:pPr>
            <w:r w:rsidRPr="009A2B54">
              <w:rPr>
                <w:rFonts w:ascii="Arial" w:hAnsi="Arial" w:cs="Arial"/>
                <w:sz w:val="20"/>
                <w:szCs w:val="20"/>
                <w:lang w:val="en-US"/>
              </w:rPr>
              <w:t>Se intervine pentru scoaterea zestrei de țiței din conduct</w:t>
            </w:r>
            <w:r w:rsidRPr="009A2B54">
              <w:rPr>
                <w:rFonts w:ascii="Arial" w:hAnsi="Arial" w:cs="Arial"/>
                <w:sz w:val="20"/>
                <w:szCs w:val="20"/>
              </w:rPr>
              <w:t>ă</w:t>
            </w:r>
          </w:p>
          <w:p w:rsidR="00B34BD5" w:rsidRPr="009A2B54" w:rsidRDefault="00B34BD5" w:rsidP="00B34BD5">
            <w:pPr>
              <w:tabs>
                <w:tab w:val="left" w:pos="5760"/>
              </w:tabs>
              <w:rPr>
                <w:rFonts w:ascii="Arial" w:hAnsi="Arial" w:cs="Arial"/>
                <w:sz w:val="20"/>
                <w:szCs w:val="20"/>
              </w:rPr>
            </w:pPr>
            <w:r w:rsidRPr="009A2B54">
              <w:rPr>
                <w:rFonts w:ascii="Arial" w:hAnsi="Arial" w:cs="Arial"/>
                <w:b/>
                <w:sz w:val="20"/>
                <w:szCs w:val="20"/>
              </w:rPr>
              <w:t xml:space="preserve">De reducere şi eliminare a </w:t>
            </w:r>
            <w:r w:rsidRPr="009A2B54">
              <w:rPr>
                <w:rFonts w:ascii="Arial" w:hAnsi="Arial" w:cs="Arial"/>
                <w:b/>
                <w:sz w:val="20"/>
                <w:szCs w:val="20"/>
              </w:rPr>
              <w:lastRenderedPageBreak/>
              <w:t>efectelor :</w:t>
            </w:r>
          </w:p>
          <w:p w:rsidR="00FC38E7" w:rsidRPr="009A2B54" w:rsidRDefault="00B34BD5" w:rsidP="00B34BD5">
            <w:pPr>
              <w:tabs>
                <w:tab w:val="left" w:pos="5760"/>
              </w:tabs>
              <w:rPr>
                <w:rFonts w:ascii="Arial" w:hAnsi="Arial" w:cs="Arial"/>
                <w:sz w:val="20"/>
                <w:szCs w:val="20"/>
              </w:rPr>
            </w:pPr>
            <w:r w:rsidRPr="009A2B54">
              <w:rPr>
                <w:rFonts w:ascii="Arial" w:hAnsi="Arial" w:cs="Arial"/>
                <w:sz w:val="20"/>
                <w:szCs w:val="20"/>
                <w:lang w:val="pt-BR"/>
              </w:rPr>
              <w:t>Echipa de intervenție s-a deplasat la fața locului și acționează pentru limitarea extinderii poluării , remedierea avariei și efectuarea lucrărilor de depoluare</w:t>
            </w:r>
          </w:p>
          <w:p w:rsidR="00FC38E7" w:rsidRPr="009A2B54" w:rsidRDefault="00FC38E7" w:rsidP="008E7281">
            <w:pPr>
              <w:tabs>
                <w:tab w:val="left" w:pos="5760"/>
              </w:tabs>
              <w:rPr>
                <w:rFonts w:ascii="Arial" w:hAnsi="Arial" w:cs="Arial"/>
                <w:sz w:val="20"/>
                <w:szCs w:val="20"/>
              </w:rPr>
            </w:pPr>
          </w:p>
        </w:tc>
        <w:tc>
          <w:tcPr>
            <w:tcW w:w="1732" w:type="dxa"/>
            <w:tcBorders>
              <w:top w:val="double" w:sz="4" w:space="0" w:color="auto"/>
              <w:bottom w:val="double" w:sz="4" w:space="0" w:color="auto"/>
            </w:tcBorders>
          </w:tcPr>
          <w:p w:rsidR="00B34BD5" w:rsidRPr="009A2B54" w:rsidRDefault="00B34BD5" w:rsidP="00B34BD5">
            <w:pPr>
              <w:tabs>
                <w:tab w:val="left" w:pos="5760"/>
              </w:tabs>
              <w:rPr>
                <w:rFonts w:ascii="Arial" w:hAnsi="Arial" w:cs="Arial"/>
                <w:sz w:val="20"/>
                <w:szCs w:val="20"/>
                <w:lang w:val="en-US"/>
              </w:rPr>
            </w:pPr>
            <w:r w:rsidRPr="009A2B54">
              <w:rPr>
                <w:rFonts w:ascii="Arial" w:hAnsi="Arial" w:cs="Arial"/>
                <w:sz w:val="20"/>
                <w:szCs w:val="20"/>
                <w:lang w:val="fr-FR"/>
              </w:rPr>
              <w:lastRenderedPageBreak/>
              <w:t>pat</w:t>
            </w:r>
            <w:r w:rsidRPr="009A2B54">
              <w:rPr>
                <w:rFonts w:ascii="Arial" w:hAnsi="Arial" w:cs="Arial"/>
                <w:sz w:val="20"/>
                <w:szCs w:val="20"/>
              </w:rPr>
              <w:t>ă</w:t>
            </w:r>
            <w:r w:rsidRPr="009A2B54">
              <w:rPr>
                <w:rFonts w:ascii="Arial" w:hAnsi="Arial" w:cs="Arial"/>
                <w:sz w:val="20"/>
                <w:szCs w:val="20"/>
                <w:lang w:val="fr-FR"/>
              </w:rPr>
              <w:t xml:space="preserve"> pe sol de cca.200mp,</w:t>
            </w:r>
            <w:r w:rsidRPr="009A2B54">
              <w:rPr>
                <w:rFonts w:ascii="Arial" w:hAnsi="Arial" w:cs="Arial"/>
                <w:sz w:val="20"/>
                <w:szCs w:val="20"/>
                <w:lang w:val="en-US"/>
              </w:rPr>
              <w:t xml:space="preserve">Islaz </w:t>
            </w:r>
            <w:r w:rsidRPr="009A2B54">
              <w:rPr>
                <w:rFonts w:ascii="Arial" w:hAnsi="Arial" w:cs="Arial"/>
                <w:sz w:val="20"/>
                <w:szCs w:val="20"/>
              </w:rPr>
              <w:t>comuna Bărăganu</w:t>
            </w:r>
          </w:p>
          <w:p w:rsidR="00FC38E7" w:rsidRPr="009A2B54" w:rsidRDefault="00FC38E7" w:rsidP="008E7281">
            <w:pPr>
              <w:tabs>
                <w:tab w:val="left" w:pos="5760"/>
              </w:tabs>
              <w:rPr>
                <w:rFonts w:ascii="Arial" w:hAnsi="Arial" w:cs="Arial"/>
                <w:sz w:val="20"/>
                <w:szCs w:val="20"/>
                <w:lang w:val="en-US"/>
              </w:rPr>
            </w:pPr>
          </w:p>
          <w:p w:rsidR="00FC38E7" w:rsidRPr="009A2B54" w:rsidRDefault="00FC38E7" w:rsidP="008E7281">
            <w:pPr>
              <w:tabs>
                <w:tab w:val="left" w:pos="5760"/>
              </w:tabs>
              <w:rPr>
                <w:rFonts w:ascii="Arial" w:hAnsi="Arial" w:cs="Arial"/>
                <w:sz w:val="20"/>
                <w:szCs w:val="20"/>
                <w:lang w:val="en-US"/>
              </w:rPr>
            </w:pPr>
          </w:p>
          <w:p w:rsidR="00FC38E7" w:rsidRPr="009A2B54" w:rsidRDefault="00FC38E7" w:rsidP="008E7281">
            <w:pPr>
              <w:tabs>
                <w:tab w:val="left" w:pos="5760"/>
              </w:tabs>
              <w:rPr>
                <w:rFonts w:ascii="Arial" w:hAnsi="Arial" w:cs="Arial"/>
                <w:sz w:val="20"/>
                <w:szCs w:val="20"/>
                <w:lang w:val="en-US"/>
              </w:rPr>
            </w:pPr>
          </w:p>
          <w:p w:rsidR="00FC38E7" w:rsidRPr="009A2B54" w:rsidRDefault="00FC38E7" w:rsidP="008E7281">
            <w:pPr>
              <w:tabs>
                <w:tab w:val="left" w:pos="5760"/>
              </w:tabs>
              <w:rPr>
                <w:rFonts w:ascii="Arial" w:hAnsi="Arial" w:cs="Arial"/>
                <w:sz w:val="20"/>
                <w:szCs w:val="20"/>
                <w:lang w:val="en-US"/>
              </w:rPr>
            </w:pPr>
          </w:p>
          <w:p w:rsidR="00FC38E7" w:rsidRPr="009A2B54" w:rsidRDefault="00FC38E7" w:rsidP="008E7281">
            <w:pPr>
              <w:tabs>
                <w:tab w:val="left" w:pos="5760"/>
              </w:tabs>
              <w:rPr>
                <w:rFonts w:ascii="Arial" w:hAnsi="Arial" w:cs="Arial"/>
                <w:sz w:val="20"/>
                <w:szCs w:val="20"/>
                <w:lang w:val="en-US"/>
              </w:rPr>
            </w:pPr>
          </w:p>
          <w:p w:rsidR="00FC38E7" w:rsidRPr="009A2B54" w:rsidRDefault="00FC38E7" w:rsidP="008E7281">
            <w:pPr>
              <w:tabs>
                <w:tab w:val="left" w:pos="5760"/>
              </w:tabs>
              <w:rPr>
                <w:rFonts w:ascii="Arial" w:hAnsi="Arial" w:cs="Arial"/>
                <w:sz w:val="20"/>
                <w:szCs w:val="20"/>
                <w:lang w:val="en-US"/>
              </w:rPr>
            </w:pPr>
          </w:p>
          <w:p w:rsidR="00FC38E7" w:rsidRPr="009A2B54" w:rsidRDefault="00FC38E7" w:rsidP="008E7281">
            <w:pPr>
              <w:tabs>
                <w:tab w:val="left" w:pos="5760"/>
              </w:tabs>
              <w:rPr>
                <w:rFonts w:ascii="Arial" w:hAnsi="Arial" w:cs="Arial"/>
                <w:sz w:val="20"/>
                <w:szCs w:val="20"/>
                <w:lang w:val="en-US"/>
              </w:rPr>
            </w:pPr>
          </w:p>
          <w:p w:rsidR="00FC38E7" w:rsidRPr="009A2B54" w:rsidRDefault="00FC38E7" w:rsidP="008E7281">
            <w:pPr>
              <w:tabs>
                <w:tab w:val="left" w:pos="5760"/>
              </w:tabs>
              <w:rPr>
                <w:rFonts w:ascii="Arial" w:hAnsi="Arial" w:cs="Arial"/>
                <w:sz w:val="20"/>
                <w:szCs w:val="20"/>
                <w:lang w:val="en-US"/>
              </w:rPr>
            </w:pPr>
          </w:p>
          <w:p w:rsidR="00FC38E7" w:rsidRPr="009A2B54" w:rsidRDefault="00FC38E7" w:rsidP="008E7281">
            <w:pPr>
              <w:tabs>
                <w:tab w:val="left" w:pos="5760"/>
              </w:tabs>
              <w:rPr>
                <w:rFonts w:ascii="Arial" w:hAnsi="Arial" w:cs="Arial"/>
                <w:sz w:val="20"/>
                <w:szCs w:val="20"/>
                <w:lang w:val="en-US"/>
              </w:rPr>
            </w:pPr>
          </w:p>
          <w:p w:rsidR="00FC38E7" w:rsidRPr="009A2B54" w:rsidRDefault="00FC38E7" w:rsidP="008E7281">
            <w:pPr>
              <w:tabs>
                <w:tab w:val="left" w:pos="5760"/>
              </w:tabs>
              <w:rPr>
                <w:rFonts w:ascii="Arial" w:hAnsi="Arial" w:cs="Arial"/>
                <w:sz w:val="20"/>
                <w:szCs w:val="20"/>
                <w:lang w:val="en-US"/>
              </w:rPr>
            </w:pPr>
          </w:p>
          <w:p w:rsidR="00FC38E7" w:rsidRPr="009A2B54" w:rsidRDefault="00FC38E7" w:rsidP="008E7281">
            <w:pPr>
              <w:tabs>
                <w:tab w:val="left" w:pos="5760"/>
              </w:tabs>
              <w:rPr>
                <w:rFonts w:ascii="Arial" w:hAnsi="Arial" w:cs="Arial"/>
                <w:sz w:val="20"/>
                <w:szCs w:val="20"/>
                <w:lang w:val="en-US"/>
              </w:rPr>
            </w:pPr>
          </w:p>
        </w:tc>
      </w:tr>
      <w:tr w:rsidR="00FC38E7" w:rsidRPr="009A2B54" w:rsidTr="00CF0505">
        <w:trPr>
          <w:trHeight w:val="2799"/>
        </w:trPr>
        <w:tc>
          <w:tcPr>
            <w:tcW w:w="515" w:type="dxa"/>
            <w:tcBorders>
              <w:top w:val="double" w:sz="4" w:space="0" w:color="auto"/>
              <w:bottom w:val="double" w:sz="4" w:space="0" w:color="auto"/>
            </w:tcBorders>
          </w:tcPr>
          <w:p w:rsidR="00FC38E7" w:rsidRPr="009A2B54" w:rsidRDefault="00FC38E7" w:rsidP="008E7281">
            <w:pPr>
              <w:tabs>
                <w:tab w:val="left" w:pos="5760"/>
              </w:tabs>
              <w:jc w:val="center"/>
              <w:rPr>
                <w:rFonts w:ascii="Arial" w:hAnsi="Arial" w:cs="Arial"/>
                <w:sz w:val="20"/>
                <w:szCs w:val="20"/>
              </w:rPr>
            </w:pPr>
            <w:r w:rsidRPr="009A2B54">
              <w:rPr>
                <w:rFonts w:ascii="Arial" w:hAnsi="Arial" w:cs="Arial"/>
                <w:sz w:val="20"/>
                <w:szCs w:val="20"/>
              </w:rPr>
              <w:lastRenderedPageBreak/>
              <w:t>3</w:t>
            </w:r>
          </w:p>
        </w:tc>
        <w:tc>
          <w:tcPr>
            <w:tcW w:w="1011" w:type="dxa"/>
            <w:tcBorders>
              <w:top w:val="double" w:sz="4" w:space="0" w:color="auto"/>
              <w:bottom w:val="double" w:sz="4" w:space="0" w:color="auto"/>
            </w:tcBorders>
          </w:tcPr>
          <w:p w:rsidR="00B34BD5" w:rsidRPr="009A2B54" w:rsidRDefault="00B34BD5" w:rsidP="00B34BD5">
            <w:pPr>
              <w:tabs>
                <w:tab w:val="left" w:pos="5760"/>
              </w:tabs>
              <w:rPr>
                <w:rFonts w:ascii="Arial" w:hAnsi="Arial" w:cs="Arial"/>
                <w:sz w:val="20"/>
                <w:szCs w:val="20"/>
              </w:rPr>
            </w:pPr>
            <w:r w:rsidRPr="009A2B54">
              <w:rPr>
                <w:rFonts w:ascii="Arial" w:hAnsi="Arial" w:cs="Arial"/>
                <w:sz w:val="20"/>
                <w:szCs w:val="20"/>
              </w:rPr>
              <w:t>17.04.2013</w:t>
            </w:r>
          </w:p>
          <w:p w:rsidR="00FC38E7" w:rsidRPr="009A2B54" w:rsidRDefault="00FC38E7" w:rsidP="008E7281">
            <w:pPr>
              <w:tabs>
                <w:tab w:val="left" w:pos="5760"/>
              </w:tabs>
              <w:rPr>
                <w:rFonts w:ascii="Arial" w:hAnsi="Arial" w:cs="Arial"/>
                <w:sz w:val="20"/>
                <w:szCs w:val="20"/>
                <w:lang w:val="en-US"/>
              </w:rPr>
            </w:pPr>
          </w:p>
          <w:p w:rsidR="00B34BD5" w:rsidRPr="009A2B54" w:rsidRDefault="00B34BD5" w:rsidP="00B34BD5">
            <w:pPr>
              <w:tabs>
                <w:tab w:val="left" w:pos="5760"/>
              </w:tabs>
              <w:rPr>
                <w:rFonts w:ascii="Arial" w:hAnsi="Arial" w:cs="Arial"/>
                <w:sz w:val="20"/>
                <w:szCs w:val="20"/>
                <w:lang w:val="en-US"/>
              </w:rPr>
            </w:pPr>
            <w:r w:rsidRPr="009A2B54">
              <w:rPr>
                <w:rFonts w:ascii="Arial" w:hAnsi="Arial" w:cs="Arial"/>
                <w:sz w:val="20"/>
                <w:szCs w:val="20"/>
              </w:rPr>
              <w:t>Ora15:00</w:t>
            </w:r>
          </w:p>
          <w:p w:rsidR="00FC38E7" w:rsidRPr="009A2B54" w:rsidRDefault="00FC38E7" w:rsidP="008E7281">
            <w:pPr>
              <w:tabs>
                <w:tab w:val="left" w:pos="5760"/>
              </w:tabs>
              <w:rPr>
                <w:rFonts w:ascii="Arial" w:hAnsi="Arial" w:cs="Arial"/>
                <w:b/>
                <w:sz w:val="20"/>
                <w:szCs w:val="20"/>
              </w:rPr>
            </w:pPr>
          </w:p>
        </w:tc>
        <w:tc>
          <w:tcPr>
            <w:tcW w:w="850" w:type="dxa"/>
            <w:tcBorders>
              <w:top w:val="double" w:sz="4" w:space="0" w:color="auto"/>
              <w:bottom w:val="double" w:sz="4" w:space="0" w:color="auto"/>
            </w:tcBorders>
          </w:tcPr>
          <w:p w:rsidR="00FC38E7" w:rsidRPr="009A2B54" w:rsidRDefault="00FC38E7" w:rsidP="008E7281">
            <w:pPr>
              <w:tabs>
                <w:tab w:val="left" w:pos="5760"/>
              </w:tabs>
              <w:rPr>
                <w:rFonts w:ascii="Arial" w:hAnsi="Arial" w:cs="Arial"/>
                <w:sz w:val="20"/>
                <w:szCs w:val="20"/>
              </w:rPr>
            </w:pPr>
            <w:r w:rsidRPr="009A2B54">
              <w:rPr>
                <w:rFonts w:ascii="Arial" w:hAnsi="Arial" w:cs="Arial"/>
                <w:sz w:val="20"/>
                <w:szCs w:val="20"/>
              </w:rPr>
              <w:t>Sol</w:t>
            </w:r>
          </w:p>
        </w:tc>
        <w:tc>
          <w:tcPr>
            <w:tcW w:w="1722" w:type="dxa"/>
            <w:tcBorders>
              <w:top w:val="double" w:sz="4" w:space="0" w:color="auto"/>
              <w:bottom w:val="double" w:sz="4" w:space="0" w:color="auto"/>
            </w:tcBorders>
          </w:tcPr>
          <w:p w:rsidR="00B34BD5" w:rsidRPr="009A2B54" w:rsidRDefault="00B34BD5" w:rsidP="008E7281">
            <w:pPr>
              <w:tabs>
                <w:tab w:val="left" w:pos="5760"/>
              </w:tabs>
              <w:rPr>
                <w:rFonts w:ascii="Arial" w:hAnsi="Arial" w:cs="Arial"/>
                <w:sz w:val="20"/>
                <w:szCs w:val="20"/>
              </w:rPr>
            </w:pPr>
            <w:r w:rsidRPr="009A2B54">
              <w:rPr>
                <w:rFonts w:ascii="Arial" w:hAnsi="Arial" w:cs="Arial"/>
                <w:sz w:val="20"/>
                <w:szCs w:val="20"/>
              </w:rPr>
              <w:t>SC.Conpet SA. Ploieşti, Sectorul de Operare Bărăganu</w:t>
            </w:r>
          </w:p>
          <w:p w:rsidR="00B34BD5" w:rsidRPr="009A2B54" w:rsidRDefault="00B34BD5" w:rsidP="00B34BD5">
            <w:pPr>
              <w:rPr>
                <w:rFonts w:ascii="Arial" w:hAnsi="Arial" w:cs="Arial"/>
                <w:sz w:val="20"/>
                <w:szCs w:val="20"/>
              </w:rPr>
            </w:pPr>
          </w:p>
          <w:p w:rsidR="00FC38E7" w:rsidRPr="009A2B54" w:rsidRDefault="00B34BD5" w:rsidP="00B34BD5">
            <w:pPr>
              <w:jc w:val="center"/>
              <w:rPr>
                <w:rFonts w:ascii="Arial" w:hAnsi="Arial" w:cs="Arial"/>
                <w:sz w:val="20"/>
                <w:szCs w:val="20"/>
              </w:rPr>
            </w:pPr>
            <w:r w:rsidRPr="009A2B54">
              <w:rPr>
                <w:rFonts w:ascii="Arial" w:hAnsi="Arial" w:cs="Arial"/>
                <w:sz w:val="20"/>
                <w:szCs w:val="20"/>
              </w:rPr>
              <w:t>Conducta ţiţei de 20” Bărăganu – Onești, zona com Bărăganu, jud Brăila(la 600m de drumul DN Slobozia - Brăila)</w:t>
            </w:r>
          </w:p>
        </w:tc>
        <w:tc>
          <w:tcPr>
            <w:tcW w:w="1113" w:type="dxa"/>
            <w:tcBorders>
              <w:top w:val="double" w:sz="4" w:space="0" w:color="auto"/>
              <w:bottom w:val="double" w:sz="4" w:space="0" w:color="auto"/>
            </w:tcBorders>
          </w:tcPr>
          <w:p w:rsidR="00B34BD5" w:rsidRPr="009A2B54" w:rsidRDefault="00FC38E7" w:rsidP="008E7281">
            <w:pPr>
              <w:tabs>
                <w:tab w:val="left" w:pos="5760"/>
              </w:tabs>
              <w:rPr>
                <w:rFonts w:ascii="Arial" w:hAnsi="Arial" w:cs="Arial"/>
                <w:sz w:val="20"/>
                <w:szCs w:val="20"/>
              </w:rPr>
            </w:pPr>
            <w:r w:rsidRPr="009A2B54">
              <w:rPr>
                <w:rFonts w:ascii="Arial" w:hAnsi="Arial" w:cs="Arial"/>
                <w:sz w:val="20"/>
                <w:szCs w:val="20"/>
              </w:rPr>
              <w:t>Ţiţei</w:t>
            </w:r>
          </w:p>
          <w:p w:rsidR="00B34BD5" w:rsidRPr="009A2B54" w:rsidRDefault="00B34BD5" w:rsidP="00B34BD5">
            <w:pPr>
              <w:rPr>
                <w:rFonts w:ascii="Arial" w:hAnsi="Arial" w:cs="Arial"/>
                <w:sz w:val="20"/>
                <w:szCs w:val="20"/>
              </w:rPr>
            </w:pPr>
          </w:p>
          <w:p w:rsidR="00FC38E7" w:rsidRPr="009A2B54" w:rsidRDefault="00B34BD5" w:rsidP="00B34BD5">
            <w:pPr>
              <w:rPr>
                <w:rFonts w:ascii="Arial" w:hAnsi="Arial" w:cs="Arial"/>
                <w:sz w:val="20"/>
                <w:szCs w:val="20"/>
              </w:rPr>
            </w:pPr>
            <w:r w:rsidRPr="009A2B54">
              <w:rPr>
                <w:rFonts w:ascii="Arial" w:hAnsi="Arial" w:cs="Arial"/>
                <w:sz w:val="20"/>
                <w:szCs w:val="20"/>
              </w:rPr>
              <w:t>Cantitate -neprecizată</w:t>
            </w:r>
          </w:p>
        </w:tc>
        <w:tc>
          <w:tcPr>
            <w:tcW w:w="2835" w:type="dxa"/>
            <w:tcBorders>
              <w:top w:val="double" w:sz="4" w:space="0" w:color="auto"/>
              <w:bottom w:val="double" w:sz="4" w:space="0" w:color="auto"/>
            </w:tcBorders>
          </w:tcPr>
          <w:p w:rsidR="00B34BD5" w:rsidRPr="009A2B54" w:rsidRDefault="00B34BD5" w:rsidP="00B34BD5">
            <w:pPr>
              <w:rPr>
                <w:rFonts w:ascii="Arial" w:hAnsi="Arial" w:cs="Arial"/>
                <w:sz w:val="20"/>
                <w:szCs w:val="20"/>
                <w:lang w:val="en-US"/>
              </w:rPr>
            </w:pPr>
            <w:r w:rsidRPr="009A2B54">
              <w:rPr>
                <w:rFonts w:ascii="Arial" w:hAnsi="Arial" w:cs="Arial"/>
                <w:b/>
                <w:sz w:val="20"/>
                <w:szCs w:val="20"/>
                <w:lang w:val="en-US"/>
              </w:rPr>
              <w:t>La sursă:</w:t>
            </w:r>
            <w:r w:rsidRPr="009A2B54">
              <w:rPr>
                <w:rFonts w:ascii="Arial" w:hAnsi="Arial" w:cs="Arial"/>
                <w:sz w:val="20"/>
                <w:szCs w:val="20"/>
                <w:lang w:val="en-US"/>
              </w:rPr>
              <w:t xml:space="preserve">Pe conductă nu se pompează. </w:t>
            </w:r>
          </w:p>
          <w:p w:rsidR="00B34BD5" w:rsidRPr="009A2B54" w:rsidRDefault="00B34BD5" w:rsidP="00B34BD5">
            <w:pPr>
              <w:rPr>
                <w:rFonts w:ascii="Arial" w:hAnsi="Arial" w:cs="Arial"/>
                <w:b/>
                <w:sz w:val="20"/>
                <w:szCs w:val="20"/>
                <w:lang w:val="pt-BR"/>
              </w:rPr>
            </w:pPr>
            <w:r w:rsidRPr="009A2B54">
              <w:rPr>
                <w:rFonts w:ascii="Arial" w:hAnsi="Arial" w:cs="Arial"/>
                <w:b/>
                <w:sz w:val="20"/>
                <w:szCs w:val="20"/>
                <w:lang w:val="pt-BR"/>
              </w:rPr>
              <w:t>De reducere , eliminare a efectelor</w:t>
            </w:r>
          </w:p>
          <w:p w:rsidR="00B34BD5" w:rsidRPr="009A2B54" w:rsidRDefault="00B34BD5" w:rsidP="00B34BD5">
            <w:pPr>
              <w:rPr>
                <w:rFonts w:ascii="Arial" w:hAnsi="Arial" w:cs="Arial"/>
                <w:b/>
                <w:sz w:val="20"/>
                <w:szCs w:val="20"/>
              </w:rPr>
            </w:pPr>
            <w:r w:rsidRPr="009A2B54">
              <w:rPr>
                <w:rFonts w:ascii="Arial" w:hAnsi="Arial" w:cs="Arial"/>
                <w:sz w:val="20"/>
                <w:szCs w:val="20"/>
                <w:lang w:val="pt-BR"/>
              </w:rPr>
              <w:t>Echipa de intervenție s-a deplasat la fața locului și acționează pentru limitarea extinderii poluării , remedierea avariei și efectuarea lucrărilor de depoluare.</w:t>
            </w:r>
          </w:p>
          <w:p w:rsidR="00FC38E7" w:rsidRPr="009A2B54" w:rsidRDefault="00FC38E7" w:rsidP="008E7281">
            <w:pPr>
              <w:tabs>
                <w:tab w:val="left" w:pos="5760"/>
              </w:tabs>
              <w:rPr>
                <w:rFonts w:ascii="Arial" w:hAnsi="Arial" w:cs="Arial"/>
                <w:sz w:val="20"/>
                <w:szCs w:val="20"/>
              </w:rPr>
            </w:pPr>
          </w:p>
        </w:tc>
        <w:tc>
          <w:tcPr>
            <w:tcW w:w="1732" w:type="dxa"/>
            <w:tcBorders>
              <w:top w:val="double" w:sz="4" w:space="0" w:color="auto"/>
              <w:bottom w:val="double" w:sz="4" w:space="0" w:color="auto"/>
            </w:tcBorders>
          </w:tcPr>
          <w:p w:rsidR="00FC38E7" w:rsidRPr="009A2B54" w:rsidRDefault="00FC38E7" w:rsidP="008E7281">
            <w:pPr>
              <w:tabs>
                <w:tab w:val="left" w:pos="5760"/>
              </w:tabs>
              <w:rPr>
                <w:rFonts w:ascii="Arial" w:hAnsi="Arial" w:cs="Arial"/>
                <w:sz w:val="20"/>
                <w:szCs w:val="20"/>
                <w:lang w:val="en-US"/>
              </w:rPr>
            </w:pPr>
            <w:r w:rsidRPr="009A2B54">
              <w:rPr>
                <w:rFonts w:ascii="Arial" w:hAnsi="Arial" w:cs="Arial"/>
                <w:sz w:val="20"/>
                <w:szCs w:val="20"/>
                <w:lang w:val="fr-FR"/>
              </w:rPr>
              <w:t>100mp,</w:t>
            </w:r>
            <w:r w:rsidRPr="009A2B54">
              <w:rPr>
                <w:rFonts w:ascii="Arial" w:hAnsi="Arial" w:cs="Arial"/>
                <w:sz w:val="20"/>
                <w:szCs w:val="20"/>
                <w:lang w:val="en-US"/>
              </w:rPr>
              <w:t xml:space="preserve">Islaz </w:t>
            </w:r>
          </w:p>
          <w:p w:rsidR="00B34BD5" w:rsidRPr="009A2B54" w:rsidRDefault="00B34BD5" w:rsidP="00B34BD5">
            <w:pPr>
              <w:tabs>
                <w:tab w:val="left" w:pos="5760"/>
              </w:tabs>
              <w:rPr>
                <w:rFonts w:ascii="Arial" w:hAnsi="Arial" w:cs="Arial"/>
                <w:sz w:val="20"/>
                <w:szCs w:val="20"/>
                <w:lang w:val="en-US"/>
              </w:rPr>
            </w:pPr>
            <w:r w:rsidRPr="009A2B54">
              <w:rPr>
                <w:rFonts w:ascii="Arial" w:hAnsi="Arial" w:cs="Arial"/>
                <w:sz w:val="20"/>
                <w:szCs w:val="20"/>
                <w:lang w:val="fr-FR"/>
              </w:rPr>
              <w:t>– pat</w:t>
            </w:r>
            <w:r w:rsidRPr="009A2B54">
              <w:rPr>
                <w:rFonts w:ascii="Arial" w:hAnsi="Arial" w:cs="Arial"/>
                <w:sz w:val="20"/>
                <w:szCs w:val="20"/>
              </w:rPr>
              <w:t>ă</w:t>
            </w:r>
            <w:r w:rsidRPr="009A2B54">
              <w:rPr>
                <w:rFonts w:ascii="Arial" w:hAnsi="Arial" w:cs="Arial"/>
                <w:sz w:val="20"/>
                <w:szCs w:val="20"/>
                <w:lang w:val="fr-FR"/>
              </w:rPr>
              <w:t xml:space="preserve"> pe sol de cca.1200mp, teren agricol necultivat</w:t>
            </w:r>
          </w:p>
          <w:p w:rsidR="00FC38E7" w:rsidRPr="009A2B54" w:rsidRDefault="00FC38E7" w:rsidP="008E7281">
            <w:pPr>
              <w:tabs>
                <w:tab w:val="left" w:pos="5760"/>
              </w:tabs>
              <w:rPr>
                <w:rFonts w:ascii="Arial" w:hAnsi="Arial" w:cs="Arial"/>
                <w:sz w:val="20"/>
                <w:szCs w:val="20"/>
              </w:rPr>
            </w:pPr>
          </w:p>
          <w:p w:rsidR="00FC38E7" w:rsidRPr="009A2B54" w:rsidRDefault="00FC38E7" w:rsidP="008E7281">
            <w:pPr>
              <w:tabs>
                <w:tab w:val="left" w:pos="5760"/>
              </w:tabs>
              <w:rPr>
                <w:rFonts w:ascii="Arial" w:hAnsi="Arial" w:cs="Arial"/>
                <w:sz w:val="20"/>
                <w:szCs w:val="20"/>
              </w:rPr>
            </w:pPr>
          </w:p>
          <w:p w:rsidR="00FC38E7" w:rsidRPr="009A2B54" w:rsidRDefault="00FC38E7" w:rsidP="008E7281">
            <w:pPr>
              <w:tabs>
                <w:tab w:val="left" w:pos="5760"/>
              </w:tabs>
              <w:rPr>
                <w:rFonts w:ascii="Arial" w:hAnsi="Arial" w:cs="Arial"/>
                <w:sz w:val="20"/>
                <w:szCs w:val="20"/>
              </w:rPr>
            </w:pPr>
          </w:p>
          <w:p w:rsidR="00FC38E7" w:rsidRPr="009A2B54" w:rsidRDefault="00FC38E7" w:rsidP="008E7281">
            <w:pPr>
              <w:tabs>
                <w:tab w:val="left" w:pos="5760"/>
              </w:tabs>
              <w:rPr>
                <w:rFonts w:ascii="Arial" w:hAnsi="Arial" w:cs="Arial"/>
                <w:sz w:val="20"/>
                <w:szCs w:val="20"/>
              </w:rPr>
            </w:pPr>
          </w:p>
          <w:p w:rsidR="00FC38E7" w:rsidRPr="009A2B54" w:rsidRDefault="00FC38E7" w:rsidP="008E7281">
            <w:pPr>
              <w:tabs>
                <w:tab w:val="left" w:pos="5760"/>
              </w:tabs>
              <w:rPr>
                <w:rFonts w:ascii="Arial" w:hAnsi="Arial" w:cs="Arial"/>
                <w:sz w:val="20"/>
                <w:szCs w:val="20"/>
              </w:rPr>
            </w:pPr>
          </w:p>
          <w:p w:rsidR="00FC38E7" w:rsidRPr="009A2B54" w:rsidRDefault="00FC38E7" w:rsidP="008E7281">
            <w:pPr>
              <w:tabs>
                <w:tab w:val="left" w:pos="5760"/>
              </w:tabs>
              <w:rPr>
                <w:rFonts w:ascii="Arial" w:hAnsi="Arial" w:cs="Arial"/>
                <w:sz w:val="20"/>
                <w:szCs w:val="20"/>
              </w:rPr>
            </w:pPr>
          </w:p>
          <w:p w:rsidR="00FC38E7" w:rsidRPr="009A2B54" w:rsidRDefault="00FC38E7" w:rsidP="008E7281">
            <w:pPr>
              <w:tabs>
                <w:tab w:val="left" w:pos="5760"/>
              </w:tabs>
              <w:rPr>
                <w:rFonts w:ascii="Arial" w:hAnsi="Arial" w:cs="Arial"/>
                <w:b/>
                <w:sz w:val="20"/>
                <w:szCs w:val="20"/>
              </w:rPr>
            </w:pPr>
          </w:p>
        </w:tc>
      </w:tr>
      <w:tr w:rsidR="00FC38E7" w:rsidRPr="009A2B54" w:rsidTr="00CF0505">
        <w:tc>
          <w:tcPr>
            <w:tcW w:w="515" w:type="dxa"/>
            <w:tcBorders>
              <w:top w:val="double" w:sz="4" w:space="0" w:color="auto"/>
              <w:bottom w:val="double" w:sz="4" w:space="0" w:color="auto"/>
            </w:tcBorders>
          </w:tcPr>
          <w:p w:rsidR="00FC38E7" w:rsidRPr="009A2B54" w:rsidRDefault="00FC38E7" w:rsidP="008E7281">
            <w:pPr>
              <w:tabs>
                <w:tab w:val="left" w:pos="5760"/>
              </w:tabs>
              <w:jc w:val="center"/>
              <w:rPr>
                <w:rFonts w:ascii="Arial" w:hAnsi="Arial" w:cs="Arial"/>
                <w:sz w:val="20"/>
                <w:szCs w:val="20"/>
              </w:rPr>
            </w:pPr>
            <w:r w:rsidRPr="009A2B54">
              <w:rPr>
                <w:rFonts w:ascii="Arial" w:hAnsi="Arial" w:cs="Arial"/>
                <w:sz w:val="20"/>
                <w:szCs w:val="20"/>
              </w:rPr>
              <w:t>4</w:t>
            </w:r>
          </w:p>
        </w:tc>
        <w:tc>
          <w:tcPr>
            <w:tcW w:w="1011" w:type="dxa"/>
            <w:tcBorders>
              <w:top w:val="double" w:sz="4" w:space="0" w:color="auto"/>
              <w:bottom w:val="double" w:sz="4" w:space="0" w:color="auto"/>
            </w:tcBorders>
          </w:tcPr>
          <w:p w:rsidR="00DB6666" w:rsidRPr="009A2B54" w:rsidRDefault="00DB6666" w:rsidP="00DB6666">
            <w:pPr>
              <w:tabs>
                <w:tab w:val="left" w:pos="5760"/>
              </w:tabs>
              <w:jc w:val="center"/>
              <w:rPr>
                <w:rFonts w:ascii="Arial" w:hAnsi="Arial" w:cs="Arial"/>
                <w:sz w:val="20"/>
                <w:szCs w:val="20"/>
              </w:rPr>
            </w:pPr>
            <w:r w:rsidRPr="009A2B54">
              <w:rPr>
                <w:rFonts w:ascii="Arial" w:hAnsi="Arial" w:cs="Arial"/>
                <w:sz w:val="20"/>
                <w:szCs w:val="20"/>
              </w:rPr>
              <w:t>16.05.2013</w:t>
            </w:r>
          </w:p>
          <w:p w:rsidR="00DB6666" w:rsidRPr="009A2B54" w:rsidRDefault="00DB6666" w:rsidP="00DB6666">
            <w:pPr>
              <w:tabs>
                <w:tab w:val="left" w:pos="5760"/>
              </w:tabs>
              <w:jc w:val="center"/>
              <w:rPr>
                <w:rFonts w:ascii="Arial" w:hAnsi="Arial" w:cs="Arial"/>
                <w:sz w:val="20"/>
                <w:szCs w:val="20"/>
              </w:rPr>
            </w:pPr>
            <w:r w:rsidRPr="009A2B54">
              <w:rPr>
                <w:rFonts w:ascii="Arial" w:hAnsi="Arial" w:cs="Arial"/>
                <w:sz w:val="20"/>
                <w:szCs w:val="20"/>
              </w:rPr>
              <w:t>Ora 7</w:t>
            </w:r>
          </w:p>
          <w:p w:rsidR="00FC38E7" w:rsidRPr="009A2B54" w:rsidRDefault="00FC38E7" w:rsidP="008E7281">
            <w:pPr>
              <w:tabs>
                <w:tab w:val="left" w:pos="5760"/>
              </w:tabs>
              <w:jc w:val="center"/>
              <w:rPr>
                <w:rFonts w:ascii="Arial" w:hAnsi="Arial" w:cs="Arial"/>
                <w:sz w:val="20"/>
                <w:szCs w:val="20"/>
              </w:rPr>
            </w:pPr>
          </w:p>
        </w:tc>
        <w:tc>
          <w:tcPr>
            <w:tcW w:w="850" w:type="dxa"/>
            <w:tcBorders>
              <w:top w:val="double" w:sz="4" w:space="0" w:color="auto"/>
              <w:bottom w:val="double" w:sz="4" w:space="0" w:color="auto"/>
            </w:tcBorders>
          </w:tcPr>
          <w:p w:rsidR="00FC38E7" w:rsidRPr="009A2B54" w:rsidRDefault="00FC38E7" w:rsidP="008E7281">
            <w:pPr>
              <w:tabs>
                <w:tab w:val="left" w:pos="5760"/>
              </w:tabs>
              <w:jc w:val="center"/>
              <w:rPr>
                <w:rFonts w:ascii="Arial" w:hAnsi="Arial" w:cs="Arial"/>
                <w:sz w:val="20"/>
                <w:szCs w:val="20"/>
              </w:rPr>
            </w:pPr>
            <w:r w:rsidRPr="009A2B54">
              <w:rPr>
                <w:rFonts w:ascii="Arial" w:hAnsi="Arial" w:cs="Arial"/>
                <w:sz w:val="20"/>
                <w:szCs w:val="20"/>
              </w:rPr>
              <w:t xml:space="preserve">Sol </w:t>
            </w:r>
          </w:p>
        </w:tc>
        <w:tc>
          <w:tcPr>
            <w:tcW w:w="1722" w:type="dxa"/>
            <w:tcBorders>
              <w:top w:val="double" w:sz="4" w:space="0" w:color="auto"/>
              <w:bottom w:val="double" w:sz="4" w:space="0" w:color="auto"/>
            </w:tcBorders>
          </w:tcPr>
          <w:p w:rsidR="00FC38E7" w:rsidRPr="009A2B54" w:rsidRDefault="00FC38E7" w:rsidP="008E7281">
            <w:pPr>
              <w:tabs>
                <w:tab w:val="left" w:pos="5760"/>
              </w:tabs>
              <w:rPr>
                <w:rFonts w:ascii="Arial" w:hAnsi="Arial" w:cs="Arial"/>
                <w:sz w:val="20"/>
                <w:szCs w:val="20"/>
              </w:rPr>
            </w:pPr>
            <w:r w:rsidRPr="009A2B54">
              <w:rPr>
                <w:rFonts w:ascii="Arial" w:hAnsi="Arial" w:cs="Arial"/>
                <w:sz w:val="20"/>
                <w:szCs w:val="20"/>
              </w:rPr>
              <w:t xml:space="preserve">  S.C. Conpet SA Ploieşti, Sectorul de Operare Bărăganu, </w:t>
            </w:r>
            <w:r w:rsidR="00DB6666" w:rsidRPr="009A2B54">
              <w:rPr>
                <w:rFonts w:ascii="Arial" w:hAnsi="Arial" w:cs="Arial"/>
                <w:sz w:val="20"/>
                <w:szCs w:val="20"/>
              </w:rPr>
              <w:t>Oneşti, zona Perișoru jud. Brăila</w:t>
            </w:r>
          </w:p>
        </w:tc>
        <w:tc>
          <w:tcPr>
            <w:tcW w:w="1113" w:type="dxa"/>
            <w:tcBorders>
              <w:top w:val="double" w:sz="4" w:space="0" w:color="auto"/>
              <w:bottom w:val="double" w:sz="4" w:space="0" w:color="auto"/>
            </w:tcBorders>
          </w:tcPr>
          <w:p w:rsidR="00DB6666" w:rsidRPr="009A2B54" w:rsidRDefault="00FC38E7" w:rsidP="008E7281">
            <w:pPr>
              <w:tabs>
                <w:tab w:val="left" w:pos="5760"/>
              </w:tabs>
              <w:jc w:val="center"/>
              <w:rPr>
                <w:rFonts w:ascii="Arial" w:hAnsi="Arial" w:cs="Arial"/>
                <w:sz w:val="20"/>
                <w:szCs w:val="20"/>
              </w:rPr>
            </w:pPr>
            <w:r w:rsidRPr="009A2B54">
              <w:rPr>
                <w:rFonts w:ascii="Arial" w:hAnsi="Arial" w:cs="Arial"/>
                <w:sz w:val="20"/>
                <w:szCs w:val="20"/>
              </w:rPr>
              <w:t>Ţiţei</w:t>
            </w:r>
          </w:p>
          <w:p w:rsidR="00DB6666" w:rsidRPr="009A2B54" w:rsidRDefault="00DB6666" w:rsidP="00DB6666">
            <w:pPr>
              <w:rPr>
                <w:rFonts w:ascii="Arial" w:hAnsi="Arial" w:cs="Arial"/>
                <w:sz w:val="20"/>
                <w:szCs w:val="20"/>
              </w:rPr>
            </w:pPr>
          </w:p>
          <w:p w:rsidR="00FC38E7" w:rsidRPr="009A2B54" w:rsidRDefault="00DB6666" w:rsidP="00DB6666">
            <w:pPr>
              <w:rPr>
                <w:rFonts w:ascii="Arial" w:hAnsi="Arial" w:cs="Arial"/>
                <w:sz w:val="20"/>
                <w:szCs w:val="20"/>
              </w:rPr>
            </w:pPr>
            <w:r w:rsidRPr="009A2B54">
              <w:rPr>
                <w:rFonts w:ascii="Arial" w:hAnsi="Arial" w:cs="Arial"/>
                <w:sz w:val="20"/>
                <w:szCs w:val="20"/>
              </w:rPr>
              <w:t>Cantitate -neprecizată</w:t>
            </w:r>
          </w:p>
        </w:tc>
        <w:tc>
          <w:tcPr>
            <w:tcW w:w="2835" w:type="dxa"/>
            <w:tcBorders>
              <w:top w:val="double" w:sz="4" w:space="0" w:color="auto"/>
              <w:bottom w:val="double" w:sz="4" w:space="0" w:color="auto"/>
            </w:tcBorders>
          </w:tcPr>
          <w:p w:rsidR="00DB6666" w:rsidRPr="009A2B54" w:rsidRDefault="00DB6666" w:rsidP="00DB6666">
            <w:pPr>
              <w:rPr>
                <w:rFonts w:ascii="Arial" w:hAnsi="Arial" w:cs="Arial"/>
                <w:b/>
                <w:sz w:val="20"/>
                <w:szCs w:val="20"/>
              </w:rPr>
            </w:pPr>
            <w:r w:rsidRPr="009A2B54">
              <w:rPr>
                <w:rFonts w:ascii="Arial" w:hAnsi="Arial" w:cs="Arial"/>
                <w:b/>
                <w:sz w:val="20"/>
                <w:szCs w:val="20"/>
              </w:rPr>
              <w:t>La sursă</w:t>
            </w:r>
            <w:r w:rsidRPr="009A2B54">
              <w:rPr>
                <w:rFonts w:ascii="Arial" w:hAnsi="Arial" w:cs="Arial"/>
                <w:b/>
                <w:sz w:val="20"/>
                <w:szCs w:val="20"/>
                <w:lang w:val="en-US"/>
              </w:rPr>
              <w:t xml:space="preserve">: </w:t>
            </w:r>
            <w:r w:rsidRPr="009A2B54">
              <w:rPr>
                <w:rFonts w:ascii="Arial" w:hAnsi="Arial" w:cs="Arial"/>
                <w:b/>
                <w:sz w:val="20"/>
                <w:szCs w:val="20"/>
              </w:rPr>
              <w:t xml:space="preserve">- </w:t>
            </w:r>
            <w:r w:rsidRPr="009A2B54">
              <w:rPr>
                <w:rFonts w:ascii="Arial" w:hAnsi="Arial" w:cs="Arial"/>
                <w:sz w:val="20"/>
                <w:szCs w:val="20"/>
              </w:rPr>
              <w:t>Stopat Pomparea</w:t>
            </w:r>
          </w:p>
          <w:p w:rsidR="00DB6666" w:rsidRPr="009A2B54" w:rsidRDefault="00DB6666" w:rsidP="00DB6666">
            <w:pPr>
              <w:rPr>
                <w:rFonts w:ascii="Arial" w:hAnsi="Arial" w:cs="Arial"/>
                <w:sz w:val="20"/>
                <w:szCs w:val="20"/>
              </w:rPr>
            </w:pPr>
            <w:r w:rsidRPr="009A2B54">
              <w:rPr>
                <w:rFonts w:ascii="Arial" w:hAnsi="Arial" w:cs="Arial"/>
                <w:sz w:val="20"/>
                <w:szCs w:val="20"/>
              </w:rPr>
              <w:t xml:space="preserve"> </w:t>
            </w:r>
            <w:r w:rsidRPr="009A2B54">
              <w:rPr>
                <w:rFonts w:ascii="Arial" w:hAnsi="Arial" w:cs="Arial"/>
                <w:sz w:val="20"/>
                <w:szCs w:val="20"/>
                <w:lang w:val="en-US"/>
              </w:rPr>
              <w:t>Monitorizare zonă, cu personalul SC Conpet în vederea limitării extinderii efectelor poluării.</w:t>
            </w:r>
          </w:p>
          <w:p w:rsidR="00DB6666" w:rsidRPr="009A2B54" w:rsidRDefault="00DB6666" w:rsidP="00DB6666">
            <w:pPr>
              <w:jc w:val="center"/>
              <w:rPr>
                <w:rFonts w:ascii="Arial" w:hAnsi="Arial" w:cs="Arial"/>
                <w:b/>
                <w:sz w:val="20"/>
                <w:szCs w:val="20"/>
              </w:rPr>
            </w:pPr>
            <w:r w:rsidRPr="009A2B54">
              <w:rPr>
                <w:rFonts w:ascii="Arial" w:hAnsi="Arial" w:cs="Arial"/>
                <w:b/>
                <w:sz w:val="20"/>
                <w:szCs w:val="20"/>
              </w:rPr>
              <w:t>De reducere , eliminare a efectelor</w:t>
            </w:r>
          </w:p>
          <w:p w:rsidR="00FC38E7" w:rsidRPr="009A2B54" w:rsidRDefault="00DB6666" w:rsidP="00DB6666">
            <w:pPr>
              <w:tabs>
                <w:tab w:val="left" w:pos="5760"/>
              </w:tabs>
              <w:rPr>
                <w:rFonts w:ascii="Arial" w:hAnsi="Arial" w:cs="Arial"/>
                <w:sz w:val="20"/>
                <w:szCs w:val="20"/>
              </w:rPr>
            </w:pPr>
            <w:r w:rsidRPr="009A2B54">
              <w:rPr>
                <w:rFonts w:ascii="Arial" w:hAnsi="Arial" w:cs="Arial"/>
                <w:sz w:val="20"/>
                <w:szCs w:val="20"/>
                <w:lang w:val="pt-BR"/>
              </w:rPr>
              <w:t>Intervenția de urgență a echipei tehnice  pentru remedierea avariei. Evaluarea zonei și efectuarea lucrărilor de ecologizare</w:t>
            </w:r>
            <w:r w:rsidR="00FC38E7" w:rsidRPr="009A2B54">
              <w:rPr>
                <w:rFonts w:ascii="Arial" w:hAnsi="Arial" w:cs="Arial"/>
                <w:sz w:val="20"/>
                <w:szCs w:val="20"/>
              </w:rPr>
              <w:t>.</w:t>
            </w:r>
          </w:p>
        </w:tc>
        <w:tc>
          <w:tcPr>
            <w:tcW w:w="1732" w:type="dxa"/>
            <w:tcBorders>
              <w:top w:val="double" w:sz="4" w:space="0" w:color="auto"/>
              <w:bottom w:val="double" w:sz="4" w:space="0" w:color="auto"/>
            </w:tcBorders>
          </w:tcPr>
          <w:p w:rsidR="00DB6666" w:rsidRPr="009A2B54" w:rsidRDefault="00DB6666" w:rsidP="00DB6666">
            <w:pPr>
              <w:jc w:val="both"/>
              <w:rPr>
                <w:rFonts w:ascii="Arial" w:hAnsi="Arial" w:cs="Arial"/>
                <w:sz w:val="20"/>
                <w:szCs w:val="20"/>
              </w:rPr>
            </w:pPr>
            <w:r w:rsidRPr="009A2B54">
              <w:rPr>
                <w:rFonts w:ascii="Arial" w:hAnsi="Arial" w:cs="Arial"/>
                <w:sz w:val="20"/>
                <w:szCs w:val="20"/>
              </w:rPr>
              <w:t>Pata pe sol – Teren cultivat cu porumb = 35 mp.</w:t>
            </w:r>
          </w:p>
          <w:p w:rsidR="00FC38E7" w:rsidRPr="009A2B54" w:rsidRDefault="00FC38E7" w:rsidP="008E7281">
            <w:pPr>
              <w:jc w:val="both"/>
              <w:rPr>
                <w:rFonts w:ascii="Arial" w:hAnsi="Arial" w:cs="Arial"/>
                <w:sz w:val="20"/>
                <w:szCs w:val="20"/>
              </w:rPr>
            </w:pPr>
          </w:p>
          <w:p w:rsidR="00FC38E7" w:rsidRPr="009A2B54" w:rsidRDefault="00FC38E7" w:rsidP="008E7281">
            <w:pPr>
              <w:jc w:val="both"/>
              <w:rPr>
                <w:rFonts w:ascii="Arial" w:hAnsi="Arial" w:cs="Arial"/>
                <w:sz w:val="20"/>
                <w:szCs w:val="20"/>
              </w:rPr>
            </w:pPr>
          </w:p>
          <w:p w:rsidR="00FC38E7" w:rsidRPr="009A2B54" w:rsidRDefault="00FC38E7" w:rsidP="008E7281">
            <w:pPr>
              <w:jc w:val="both"/>
              <w:rPr>
                <w:rFonts w:ascii="Arial" w:hAnsi="Arial" w:cs="Arial"/>
                <w:sz w:val="20"/>
                <w:szCs w:val="20"/>
              </w:rPr>
            </w:pPr>
          </w:p>
          <w:p w:rsidR="00FC38E7" w:rsidRPr="009A2B54" w:rsidRDefault="00FC38E7" w:rsidP="008E7281">
            <w:pPr>
              <w:jc w:val="both"/>
              <w:rPr>
                <w:rFonts w:ascii="Arial" w:hAnsi="Arial" w:cs="Arial"/>
                <w:sz w:val="20"/>
                <w:szCs w:val="20"/>
              </w:rPr>
            </w:pPr>
          </w:p>
          <w:p w:rsidR="00FC38E7" w:rsidRPr="009A2B54" w:rsidRDefault="00FC38E7" w:rsidP="008E7281">
            <w:pPr>
              <w:jc w:val="both"/>
              <w:rPr>
                <w:rFonts w:ascii="Arial" w:hAnsi="Arial" w:cs="Arial"/>
                <w:sz w:val="20"/>
                <w:szCs w:val="20"/>
              </w:rPr>
            </w:pPr>
          </w:p>
          <w:p w:rsidR="00FC38E7" w:rsidRPr="009A2B54" w:rsidRDefault="00FC38E7" w:rsidP="008E7281">
            <w:pPr>
              <w:jc w:val="both"/>
              <w:rPr>
                <w:rFonts w:ascii="Arial" w:hAnsi="Arial" w:cs="Arial"/>
                <w:b/>
                <w:sz w:val="20"/>
                <w:szCs w:val="20"/>
              </w:rPr>
            </w:pPr>
          </w:p>
          <w:p w:rsidR="00FC38E7" w:rsidRPr="009A2B54" w:rsidRDefault="00FC38E7" w:rsidP="008E7281">
            <w:pPr>
              <w:jc w:val="both"/>
              <w:rPr>
                <w:rFonts w:ascii="Arial" w:hAnsi="Arial" w:cs="Arial"/>
                <w:b/>
                <w:sz w:val="20"/>
                <w:szCs w:val="20"/>
              </w:rPr>
            </w:pPr>
          </w:p>
          <w:p w:rsidR="00FC38E7" w:rsidRPr="009A2B54" w:rsidRDefault="00FC38E7" w:rsidP="008E7281">
            <w:pPr>
              <w:jc w:val="both"/>
              <w:rPr>
                <w:rFonts w:ascii="Arial" w:hAnsi="Arial" w:cs="Arial"/>
                <w:sz w:val="20"/>
                <w:szCs w:val="20"/>
              </w:rPr>
            </w:pPr>
          </w:p>
        </w:tc>
      </w:tr>
      <w:tr w:rsidR="00FC38E7" w:rsidRPr="009A2B54" w:rsidTr="00CF0505">
        <w:tc>
          <w:tcPr>
            <w:tcW w:w="515" w:type="dxa"/>
            <w:tcBorders>
              <w:top w:val="double" w:sz="4" w:space="0" w:color="auto"/>
              <w:bottom w:val="double" w:sz="4" w:space="0" w:color="auto"/>
            </w:tcBorders>
          </w:tcPr>
          <w:p w:rsidR="00FC38E7" w:rsidRPr="009A2B54" w:rsidRDefault="00FC38E7" w:rsidP="008E7281">
            <w:pPr>
              <w:tabs>
                <w:tab w:val="left" w:pos="5760"/>
              </w:tabs>
              <w:jc w:val="center"/>
              <w:rPr>
                <w:rFonts w:ascii="Arial" w:hAnsi="Arial" w:cs="Arial"/>
                <w:sz w:val="20"/>
                <w:szCs w:val="20"/>
              </w:rPr>
            </w:pPr>
            <w:r w:rsidRPr="009A2B54">
              <w:rPr>
                <w:rFonts w:ascii="Arial" w:hAnsi="Arial" w:cs="Arial"/>
                <w:sz w:val="20"/>
                <w:szCs w:val="20"/>
              </w:rPr>
              <w:t>5</w:t>
            </w:r>
          </w:p>
        </w:tc>
        <w:tc>
          <w:tcPr>
            <w:tcW w:w="1011" w:type="dxa"/>
            <w:tcBorders>
              <w:top w:val="double" w:sz="4" w:space="0" w:color="auto"/>
              <w:bottom w:val="double" w:sz="4" w:space="0" w:color="auto"/>
            </w:tcBorders>
          </w:tcPr>
          <w:p w:rsidR="00905764" w:rsidRPr="009A2B54" w:rsidRDefault="00905764" w:rsidP="00905764">
            <w:pPr>
              <w:tabs>
                <w:tab w:val="left" w:pos="5760"/>
              </w:tabs>
              <w:jc w:val="center"/>
              <w:rPr>
                <w:rFonts w:ascii="Arial" w:hAnsi="Arial" w:cs="Arial"/>
                <w:sz w:val="20"/>
                <w:szCs w:val="20"/>
              </w:rPr>
            </w:pPr>
            <w:r w:rsidRPr="009A2B54">
              <w:rPr>
                <w:rFonts w:ascii="Arial" w:hAnsi="Arial" w:cs="Arial"/>
                <w:sz w:val="20"/>
                <w:szCs w:val="20"/>
              </w:rPr>
              <w:t>16.05.2013</w:t>
            </w:r>
          </w:p>
          <w:p w:rsidR="00FC38E7" w:rsidRPr="009A2B54" w:rsidRDefault="00905764" w:rsidP="00905764">
            <w:pPr>
              <w:tabs>
                <w:tab w:val="left" w:pos="5760"/>
              </w:tabs>
              <w:rPr>
                <w:rFonts w:ascii="Arial" w:hAnsi="Arial" w:cs="Arial"/>
                <w:sz w:val="20"/>
                <w:szCs w:val="20"/>
                <w:lang w:val="en-US"/>
              </w:rPr>
            </w:pPr>
            <w:r w:rsidRPr="009A2B54">
              <w:rPr>
                <w:rFonts w:ascii="Arial" w:hAnsi="Arial" w:cs="Arial"/>
                <w:sz w:val="20"/>
                <w:szCs w:val="20"/>
              </w:rPr>
              <w:t>Ora 8: 50</w:t>
            </w:r>
          </w:p>
          <w:p w:rsidR="00FC38E7" w:rsidRPr="009A2B54" w:rsidRDefault="00FC38E7" w:rsidP="008E7281">
            <w:pPr>
              <w:tabs>
                <w:tab w:val="left" w:pos="5760"/>
              </w:tabs>
              <w:rPr>
                <w:rFonts w:ascii="Arial" w:hAnsi="Arial" w:cs="Arial"/>
                <w:b/>
                <w:sz w:val="20"/>
                <w:szCs w:val="20"/>
              </w:rPr>
            </w:pPr>
          </w:p>
        </w:tc>
        <w:tc>
          <w:tcPr>
            <w:tcW w:w="850" w:type="dxa"/>
            <w:tcBorders>
              <w:top w:val="double" w:sz="4" w:space="0" w:color="auto"/>
              <w:bottom w:val="double" w:sz="4" w:space="0" w:color="auto"/>
            </w:tcBorders>
          </w:tcPr>
          <w:p w:rsidR="00FC38E7" w:rsidRPr="009A2B54" w:rsidRDefault="00FC38E7" w:rsidP="008E7281">
            <w:pPr>
              <w:tabs>
                <w:tab w:val="left" w:pos="5760"/>
              </w:tabs>
              <w:rPr>
                <w:rFonts w:ascii="Arial" w:hAnsi="Arial" w:cs="Arial"/>
                <w:sz w:val="20"/>
                <w:szCs w:val="20"/>
              </w:rPr>
            </w:pPr>
            <w:r w:rsidRPr="009A2B54">
              <w:rPr>
                <w:rFonts w:ascii="Arial" w:hAnsi="Arial" w:cs="Arial"/>
                <w:sz w:val="20"/>
                <w:szCs w:val="20"/>
              </w:rPr>
              <w:t>Sol</w:t>
            </w:r>
          </w:p>
        </w:tc>
        <w:tc>
          <w:tcPr>
            <w:tcW w:w="1722" w:type="dxa"/>
            <w:tcBorders>
              <w:top w:val="double" w:sz="4" w:space="0" w:color="auto"/>
              <w:bottom w:val="double" w:sz="4" w:space="0" w:color="auto"/>
            </w:tcBorders>
          </w:tcPr>
          <w:p w:rsidR="00363010" w:rsidRPr="009A2B54" w:rsidRDefault="00363010" w:rsidP="008E7281">
            <w:pPr>
              <w:tabs>
                <w:tab w:val="left" w:pos="5760"/>
              </w:tabs>
              <w:rPr>
                <w:rFonts w:ascii="Arial" w:hAnsi="Arial" w:cs="Arial"/>
                <w:sz w:val="20"/>
                <w:szCs w:val="20"/>
              </w:rPr>
            </w:pPr>
            <w:r w:rsidRPr="009A2B54">
              <w:rPr>
                <w:rFonts w:ascii="Arial" w:hAnsi="Arial" w:cs="Arial"/>
                <w:sz w:val="20"/>
                <w:szCs w:val="20"/>
              </w:rPr>
              <w:t>SC.Conpet SA. Ploieşti, Sectorul de Operare Bărăganu</w:t>
            </w:r>
          </w:p>
          <w:p w:rsidR="00363010" w:rsidRPr="009A2B54" w:rsidRDefault="00363010" w:rsidP="00363010">
            <w:pPr>
              <w:rPr>
                <w:rFonts w:ascii="Arial" w:hAnsi="Arial" w:cs="Arial"/>
                <w:sz w:val="20"/>
                <w:szCs w:val="20"/>
              </w:rPr>
            </w:pPr>
          </w:p>
          <w:p w:rsidR="00FC38E7" w:rsidRPr="009A2B54" w:rsidRDefault="00363010" w:rsidP="00363010">
            <w:pPr>
              <w:jc w:val="center"/>
              <w:rPr>
                <w:rFonts w:ascii="Arial" w:hAnsi="Arial" w:cs="Arial"/>
                <w:sz w:val="20"/>
                <w:szCs w:val="20"/>
              </w:rPr>
            </w:pPr>
            <w:r w:rsidRPr="009A2B54">
              <w:rPr>
                <w:rFonts w:ascii="Arial" w:hAnsi="Arial" w:cs="Arial"/>
                <w:sz w:val="20"/>
                <w:szCs w:val="20"/>
              </w:rPr>
              <w:t xml:space="preserve">Conducta ţiţei </w:t>
            </w:r>
            <w:smartTag w:uri="urn:schemas-microsoft-com:office:smarttags" w:element="metricconverter">
              <w:smartTagPr>
                <w:attr w:name="ProductID" w:val="20”"/>
              </w:smartTagPr>
              <w:r w:rsidRPr="009A2B54">
                <w:rPr>
                  <w:rFonts w:ascii="Arial" w:hAnsi="Arial" w:cs="Arial"/>
                  <w:sz w:val="20"/>
                  <w:szCs w:val="20"/>
                </w:rPr>
                <w:t>20”</w:t>
              </w:r>
            </w:smartTag>
            <w:r w:rsidRPr="009A2B54">
              <w:rPr>
                <w:rFonts w:ascii="Arial" w:hAnsi="Arial" w:cs="Arial"/>
                <w:sz w:val="20"/>
                <w:szCs w:val="20"/>
              </w:rPr>
              <w:t xml:space="preserve"> Bărăganu – Oneşti ,zona Zăvoaia jud. Brăila( la 50m de canal Însurăței)</w:t>
            </w:r>
          </w:p>
        </w:tc>
        <w:tc>
          <w:tcPr>
            <w:tcW w:w="1113" w:type="dxa"/>
            <w:tcBorders>
              <w:top w:val="double" w:sz="4" w:space="0" w:color="auto"/>
              <w:bottom w:val="double" w:sz="4" w:space="0" w:color="auto"/>
            </w:tcBorders>
          </w:tcPr>
          <w:p w:rsidR="00DB4AFA" w:rsidRPr="009A2B54" w:rsidRDefault="00FC38E7" w:rsidP="008E7281">
            <w:pPr>
              <w:tabs>
                <w:tab w:val="left" w:pos="5760"/>
              </w:tabs>
              <w:rPr>
                <w:rFonts w:ascii="Arial" w:hAnsi="Arial" w:cs="Arial"/>
                <w:sz w:val="20"/>
                <w:szCs w:val="20"/>
              </w:rPr>
            </w:pPr>
            <w:r w:rsidRPr="009A2B54">
              <w:rPr>
                <w:rFonts w:ascii="Arial" w:hAnsi="Arial" w:cs="Arial"/>
                <w:sz w:val="20"/>
                <w:szCs w:val="20"/>
              </w:rPr>
              <w:t>Ţiţei</w:t>
            </w:r>
          </w:p>
          <w:p w:rsidR="00DB4AFA" w:rsidRPr="009A2B54" w:rsidRDefault="00DB4AFA" w:rsidP="00DB4AFA">
            <w:pPr>
              <w:rPr>
                <w:rFonts w:ascii="Arial" w:hAnsi="Arial" w:cs="Arial"/>
                <w:sz w:val="20"/>
                <w:szCs w:val="20"/>
              </w:rPr>
            </w:pPr>
          </w:p>
          <w:p w:rsidR="00DB4AFA" w:rsidRPr="009A2B54" w:rsidRDefault="00DB4AFA" w:rsidP="00DB4AFA">
            <w:pPr>
              <w:rPr>
                <w:rFonts w:ascii="Arial" w:hAnsi="Arial" w:cs="Arial"/>
                <w:sz w:val="20"/>
                <w:szCs w:val="20"/>
              </w:rPr>
            </w:pPr>
          </w:p>
          <w:p w:rsidR="00FC38E7" w:rsidRPr="009A2B54" w:rsidRDefault="00DB4AFA" w:rsidP="00DB4AFA">
            <w:pPr>
              <w:rPr>
                <w:rFonts w:ascii="Arial" w:hAnsi="Arial" w:cs="Arial"/>
                <w:sz w:val="20"/>
                <w:szCs w:val="20"/>
              </w:rPr>
            </w:pPr>
            <w:r w:rsidRPr="009A2B54">
              <w:rPr>
                <w:rFonts w:ascii="Arial" w:hAnsi="Arial" w:cs="Arial"/>
                <w:sz w:val="20"/>
                <w:szCs w:val="20"/>
              </w:rPr>
              <w:t>Cantitate -neprecizată</w:t>
            </w:r>
          </w:p>
        </w:tc>
        <w:tc>
          <w:tcPr>
            <w:tcW w:w="2835" w:type="dxa"/>
            <w:tcBorders>
              <w:top w:val="double" w:sz="4" w:space="0" w:color="auto"/>
              <w:bottom w:val="double" w:sz="4" w:space="0" w:color="auto"/>
            </w:tcBorders>
          </w:tcPr>
          <w:p w:rsidR="00363010" w:rsidRPr="009A2B54" w:rsidRDefault="00363010" w:rsidP="00363010">
            <w:pPr>
              <w:rPr>
                <w:rFonts w:ascii="Arial" w:hAnsi="Arial" w:cs="Arial"/>
                <w:b/>
                <w:sz w:val="20"/>
                <w:szCs w:val="20"/>
              </w:rPr>
            </w:pPr>
            <w:r w:rsidRPr="009A2B54">
              <w:rPr>
                <w:rFonts w:ascii="Arial" w:hAnsi="Arial" w:cs="Arial"/>
                <w:b/>
                <w:sz w:val="20"/>
                <w:szCs w:val="20"/>
              </w:rPr>
              <w:t>La sursă</w:t>
            </w:r>
            <w:r w:rsidRPr="009A2B54">
              <w:rPr>
                <w:rFonts w:ascii="Arial" w:hAnsi="Arial" w:cs="Arial"/>
                <w:b/>
                <w:sz w:val="20"/>
                <w:szCs w:val="20"/>
                <w:lang w:val="en-US"/>
              </w:rPr>
              <w:t>:</w:t>
            </w:r>
            <w:r w:rsidRPr="009A2B54">
              <w:rPr>
                <w:rFonts w:ascii="Arial" w:hAnsi="Arial" w:cs="Arial"/>
                <w:b/>
                <w:sz w:val="20"/>
                <w:szCs w:val="20"/>
              </w:rPr>
              <w:t xml:space="preserve"> - </w:t>
            </w:r>
            <w:r w:rsidRPr="009A2B54">
              <w:rPr>
                <w:rFonts w:ascii="Arial" w:hAnsi="Arial" w:cs="Arial"/>
                <w:sz w:val="20"/>
                <w:szCs w:val="20"/>
              </w:rPr>
              <w:t>Stopat Pomparea</w:t>
            </w:r>
          </w:p>
          <w:p w:rsidR="00363010" w:rsidRPr="009A2B54" w:rsidRDefault="00363010" w:rsidP="00363010">
            <w:pPr>
              <w:rPr>
                <w:rFonts w:ascii="Arial" w:hAnsi="Arial" w:cs="Arial"/>
                <w:sz w:val="20"/>
                <w:szCs w:val="20"/>
              </w:rPr>
            </w:pPr>
            <w:r w:rsidRPr="009A2B54">
              <w:rPr>
                <w:rFonts w:ascii="Arial" w:hAnsi="Arial" w:cs="Arial"/>
                <w:sz w:val="20"/>
                <w:szCs w:val="20"/>
              </w:rPr>
              <w:t xml:space="preserve"> </w:t>
            </w:r>
            <w:r w:rsidRPr="009A2B54">
              <w:rPr>
                <w:rFonts w:ascii="Arial" w:hAnsi="Arial" w:cs="Arial"/>
                <w:sz w:val="20"/>
                <w:szCs w:val="20"/>
                <w:lang w:val="en-US"/>
              </w:rPr>
              <w:t>Monitorizare zonă, cu personalul SC Conpet în vederea limitării extinderii efectelor poluării</w:t>
            </w:r>
          </w:p>
          <w:p w:rsidR="00363010" w:rsidRPr="009A2B54" w:rsidRDefault="00363010" w:rsidP="00363010">
            <w:pPr>
              <w:jc w:val="center"/>
              <w:rPr>
                <w:rFonts w:ascii="Arial" w:hAnsi="Arial" w:cs="Arial"/>
                <w:b/>
                <w:sz w:val="20"/>
                <w:szCs w:val="20"/>
              </w:rPr>
            </w:pPr>
            <w:r w:rsidRPr="009A2B54">
              <w:rPr>
                <w:rFonts w:ascii="Arial" w:hAnsi="Arial" w:cs="Arial"/>
                <w:b/>
                <w:sz w:val="20"/>
                <w:szCs w:val="20"/>
              </w:rPr>
              <w:t>De reducere , eliminare a efectelor</w:t>
            </w:r>
          </w:p>
          <w:p w:rsidR="00FC38E7" w:rsidRPr="009A2B54" w:rsidRDefault="00363010" w:rsidP="00363010">
            <w:pPr>
              <w:tabs>
                <w:tab w:val="left" w:pos="5760"/>
              </w:tabs>
              <w:rPr>
                <w:rFonts w:ascii="Arial" w:hAnsi="Arial" w:cs="Arial"/>
                <w:sz w:val="20"/>
                <w:szCs w:val="20"/>
              </w:rPr>
            </w:pPr>
            <w:r w:rsidRPr="009A2B54">
              <w:rPr>
                <w:rFonts w:ascii="Arial" w:hAnsi="Arial" w:cs="Arial"/>
                <w:sz w:val="20"/>
                <w:szCs w:val="20"/>
                <w:lang w:val="pt-BR"/>
              </w:rPr>
              <w:t>Intervenția de urgență a echipei tehnice  pentru remedierea avariei. Evaluarea zonei și efectuarea lucrărilor de ecologizare</w:t>
            </w:r>
            <w:r w:rsidR="00FC38E7" w:rsidRPr="009A2B54">
              <w:rPr>
                <w:rFonts w:ascii="Arial" w:hAnsi="Arial" w:cs="Arial"/>
                <w:sz w:val="20"/>
                <w:szCs w:val="20"/>
              </w:rPr>
              <w:t>.</w:t>
            </w:r>
          </w:p>
        </w:tc>
        <w:tc>
          <w:tcPr>
            <w:tcW w:w="1732" w:type="dxa"/>
            <w:tcBorders>
              <w:top w:val="double" w:sz="4" w:space="0" w:color="auto"/>
              <w:bottom w:val="double" w:sz="4" w:space="0" w:color="auto"/>
            </w:tcBorders>
          </w:tcPr>
          <w:p w:rsidR="00363010" w:rsidRPr="009A2B54" w:rsidRDefault="00363010" w:rsidP="00363010">
            <w:pPr>
              <w:pStyle w:val="ListParagraph"/>
              <w:ind w:left="0"/>
              <w:rPr>
                <w:rFonts w:ascii="Arial" w:hAnsi="Arial" w:cs="Arial"/>
                <w:sz w:val="20"/>
                <w:szCs w:val="20"/>
              </w:rPr>
            </w:pPr>
            <w:r w:rsidRPr="009A2B54">
              <w:rPr>
                <w:rFonts w:ascii="Arial" w:hAnsi="Arial" w:cs="Arial"/>
                <w:sz w:val="20"/>
                <w:szCs w:val="20"/>
                <w:lang w:val="pt-BR"/>
              </w:rPr>
              <w:t xml:space="preserve">sol mlăștinos </w:t>
            </w:r>
            <w:r w:rsidRPr="009A2B54">
              <w:rPr>
                <w:rFonts w:ascii="Arial" w:hAnsi="Arial" w:cs="Arial"/>
                <w:sz w:val="20"/>
                <w:szCs w:val="20"/>
              </w:rPr>
              <w:t>cca. 140 mp.</w:t>
            </w:r>
          </w:p>
          <w:p w:rsidR="00FC38E7" w:rsidRPr="009A2B54" w:rsidRDefault="00FC38E7" w:rsidP="008E7281">
            <w:pPr>
              <w:tabs>
                <w:tab w:val="left" w:pos="5760"/>
              </w:tabs>
              <w:rPr>
                <w:rFonts w:ascii="Arial" w:hAnsi="Arial" w:cs="Arial"/>
                <w:sz w:val="20"/>
                <w:szCs w:val="20"/>
              </w:rPr>
            </w:pPr>
          </w:p>
          <w:p w:rsidR="00FC38E7" w:rsidRPr="009A2B54" w:rsidRDefault="00FC38E7" w:rsidP="008E7281">
            <w:pPr>
              <w:tabs>
                <w:tab w:val="left" w:pos="5760"/>
              </w:tabs>
              <w:rPr>
                <w:rFonts w:ascii="Arial" w:hAnsi="Arial" w:cs="Arial"/>
                <w:sz w:val="20"/>
                <w:szCs w:val="20"/>
              </w:rPr>
            </w:pPr>
          </w:p>
          <w:p w:rsidR="00FC38E7" w:rsidRPr="009A2B54" w:rsidRDefault="00FC38E7" w:rsidP="008E7281">
            <w:pPr>
              <w:tabs>
                <w:tab w:val="left" w:pos="5760"/>
              </w:tabs>
              <w:rPr>
                <w:rFonts w:ascii="Arial" w:hAnsi="Arial" w:cs="Arial"/>
                <w:sz w:val="20"/>
                <w:szCs w:val="20"/>
              </w:rPr>
            </w:pPr>
          </w:p>
          <w:p w:rsidR="00FC38E7" w:rsidRPr="009A2B54" w:rsidRDefault="00FC38E7" w:rsidP="008E7281">
            <w:pPr>
              <w:tabs>
                <w:tab w:val="left" w:pos="5760"/>
              </w:tabs>
              <w:rPr>
                <w:rFonts w:ascii="Arial" w:hAnsi="Arial" w:cs="Arial"/>
                <w:sz w:val="20"/>
                <w:szCs w:val="20"/>
              </w:rPr>
            </w:pPr>
          </w:p>
          <w:p w:rsidR="00FC38E7" w:rsidRPr="009A2B54" w:rsidRDefault="00FC38E7" w:rsidP="008E7281">
            <w:pPr>
              <w:tabs>
                <w:tab w:val="left" w:pos="5760"/>
              </w:tabs>
              <w:rPr>
                <w:rFonts w:ascii="Arial" w:hAnsi="Arial" w:cs="Arial"/>
                <w:sz w:val="20"/>
                <w:szCs w:val="20"/>
              </w:rPr>
            </w:pPr>
          </w:p>
          <w:p w:rsidR="00FC38E7" w:rsidRPr="009A2B54" w:rsidRDefault="00FC38E7" w:rsidP="008E7281">
            <w:pPr>
              <w:tabs>
                <w:tab w:val="left" w:pos="5760"/>
              </w:tabs>
              <w:rPr>
                <w:rFonts w:ascii="Arial" w:hAnsi="Arial" w:cs="Arial"/>
                <w:sz w:val="20"/>
                <w:szCs w:val="20"/>
              </w:rPr>
            </w:pPr>
          </w:p>
          <w:p w:rsidR="00FC38E7" w:rsidRPr="009A2B54" w:rsidRDefault="00FC38E7" w:rsidP="008E7281">
            <w:pPr>
              <w:tabs>
                <w:tab w:val="left" w:pos="5760"/>
              </w:tabs>
              <w:rPr>
                <w:rFonts w:ascii="Arial" w:hAnsi="Arial" w:cs="Arial"/>
                <w:b/>
                <w:sz w:val="20"/>
                <w:szCs w:val="20"/>
              </w:rPr>
            </w:pPr>
          </w:p>
        </w:tc>
      </w:tr>
      <w:tr w:rsidR="00DB4AFA" w:rsidRPr="009A2B54" w:rsidTr="00CF0505">
        <w:tc>
          <w:tcPr>
            <w:tcW w:w="515" w:type="dxa"/>
            <w:tcBorders>
              <w:top w:val="double" w:sz="4" w:space="0" w:color="auto"/>
              <w:bottom w:val="double" w:sz="4" w:space="0" w:color="auto"/>
            </w:tcBorders>
          </w:tcPr>
          <w:p w:rsidR="00DB4AFA" w:rsidRPr="009A2B54" w:rsidRDefault="00DB4AFA" w:rsidP="008E7281">
            <w:pPr>
              <w:tabs>
                <w:tab w:val="left" w:pos="5760"/>
              </w:tabs>
              <w:jc w:val="center"/>
              <w:rPr>
                <w:rFonts w:ascii="Arial" w:hAnsi="Arial" w:cs="Arial"/>
                <w:sz w:val="20"/>
                <w:szCs w:val="20"/>
              </w:rPr>
            </w:pPr>
            <w:r w:rsidRPr="009A2B54">
              <w:rPr>
                <w:rFonts w:ascii="Arial" w:hAnsi="Arial" w:cs="Arial"/>
                <w:sz w:val="20"/>
                <w:szCs w:val="20"/>
              </w:rPr>
              <w:t>6</w:t>
            </w:r>
          </w:p>
        </w:tc>
        <w:tc>
          <w:tcPr>
            <w:tcW w:w="1011" w:type="dxa"/>
            <w:tcBorders>
              <w:top w:val="double" w:sz="4" w:space="0" w:color="auto"/>
              <w:bottom w:val="double" w:sz="4" w:space="0" w:color="auto"/>
            </w:tcBorders>
          </w:tcPr>
          <w:p w:rsidR="00DB4AFA" w:rsidRPr="009A2B54" w:rsidRDefault="00DB4AFA" w:rsidP="00DB4AFA">
            <w:pPr>
              <w:tabs>
                <w:tab w:val="left" w:pos="5760"/>
              </w:tabs>
              <w:jc w:val="center"/>
              <w:rPr>
                <w:rFonts w:ascii="Arial" w:hAnsi="Arial" w:cs="Arial"/>
                <w:sz w:val="20"/>
                <w:szCs w:val="20"/>
              </w:rPr>
            </w:pPr>
            <w:r w:rsidRPr="009A2B54">
              <w:rPr>
                <w:rFonts w:ascii="Arial" w:hAnsi="Arial" w:cs="Arial"/>
                <w:sz w:val="20"/>
                <w:szCs w:val="20"/>
              </w:rPr>
              <w:t>25.06.2013</w:t>
            </w:r>
          </w:p>
          <w:p w:rsidR="00DB4AFA" w:rsidRPr="009A2B54" w:rsidRDefault="00DB4AFA" w:rsidP="00DB4AFA">
            <w:pPr>
              <w:tabs>
                <w:tab w:val="left" w:pos="5760"/>
              </w:tabs>
              <w:jc w:val="center"/>
              <w:rPr>
                <w:rFonts w:ascii="Arial" w:hAnsi="Arial" w:cs="Arial"/>
                <w:sz w:val="20"/>
                <w:szCs w:val="20"/>
              </w:rPr>
            </w:pPr>
            <w:r w:rsidRPr="009A2B54">
              <w:rPr>
                <w:rFonts w:ascii="Arial" w:hAnsi="Arial" w:cs="Arial"/>
                <w:sz w:val="20"/>
                <w:szCs w:val="20"/>
              </w:rPr>
              <w:t>Ora 9:00</w:t>
            </w:r>
          </w:p>
          <w:p w:rsidR="00DB4AFA" w:rsidRPr="009A2B54" w:rsidRDefault="00DB4AFA" w:rsidP="00905764">
            <w:pPr>
              <w:tabs>
                <w:tab w:val="left" w:pos="5760"/>
              </w:tabs>
              <w:jc w:val="center"/>
              <w:rPr>
                <w:rFonts w:ascii="Arial" w:hAnsi="Arial" w:cs="Arial"/>
                <w:sz w:val="20"/>
                <w:szCs w:val="20"/>
              </w:rPr>
            </w:pPr>
          </w:p>
        </w:tc>
        <w:tc>
          <w:tcPr>
            <w:tcW w:w="850" w:type="dxa"/>
            <w:tcBorders>
              <w:top w:val="double" w:sz="4" w:space="0" w:color="auto"/>
              <w:bottom w:val="double" w:sz="4" w:space="0" w:color="auto"/>
            </w:tcBorders>
          </w:tcPr>
          <w:p w:rsidR="00DB4AFA" w:rsidRPr="009A2B54" w:rsidRDefault="00CF0505" w:rsidP="008E7281">
            <w:pPr>
              <w:tabs>
                <w:tab w:val="left" w:pos="5760"/>
              </w:tabs>
              <w:rPr>
                <w:rFonts w:ascii="Arial" w:hAnsi="Arial" w:cs="Arial"/>
                <w:sz w:val="20"/>
                <w:szCs w:val="20"/>
              </w:rPr>
            </w:pPr>
            <w:r w:rsidRPr="009A2B54">
              <w:rPr>
                <w:rFonts w:ascii="Arial" w:hAnsi="Arial" w:cs="Arial"/>
                <w:sz w:val="20"/>
                <w:szCs w:val="20"/>
              </w:rPr>
              <w:t>Sol</w:t>
            </w:r>
          </w:p>
        </w:tc>
        <w:tc>
          <w:tcPr>
            <w:tcW w:w="1722" w:type="dxa"/>
            <w:tcBorders>
              <w:top w:val="double" w:sz="4" w:space="0" w:color="auto"/>
              <w:bottom w:val="double" w:sz="4" w:space="0" w:color="auto"/>
            </w:tcBorders>
          </w:tcPr>
          <w:p w:rsidR="00DB4AFA" w:rsidRPr="009A2B54" w:rsidRDefault="00DB4AFA" w:rsidP="00DB4AFA">
            <w:pPr>
              <w:tabs>
                <w:tab w:val="left" w:pos="5760"/>
              </w:tabs>
              <w:jc w:val="center"/>
              <w:rPr>
                <w:rFonts w:ascii="Arial" w:hAnsi="Arial" w:cs="Arial"/>
                <w:sz w:val="20"/>
                <w:szCs w:val="20"/>
              </w:rPr>
            </w:pPr>
            <w:r w:rsidRPr="009A2B54">
              <w:rPr>
                <w:rFonts w:ascii="Arial" w:hAnsi="Arial" w:cs="Arial"/>
                <w:sz w:val="20"/>
                <w:szCs w:val="20"/>
              </w:rPr>
              <w:t>SC.Conpet SA. Ploieşti</w:t>
            </w:r>
          </w:p>
          <w:p w:rsidR="00DB4AFA" w:rsidRPr="009A2B54" w:rsidRDefault="00DB4AFA" w:rsidP="00DB4AFA">
            <w:pPr>
              <w:jc w:val="center"/>
              <w:rPr>
                <w:rFonts w:ascii="Arial" w:hAnsi="Arial" w:cs="Arial"/>
                <w:sz w:val="20"/>
                <w:szCs w:val="20"/>
              </w:rPr>
            </w:pPr>
            <w:r w:rsidRPr="009A2B54">
              <w:rPr>
                <w:rFonts w:ascii="Arial" w:hAnsi="Arial" w:cs="Arial"/>
                <w:sz w:val="20"/>
                <w:szCs w:val="20"/>
              </w:rPr>
              <w:t>Conducta ţiţei internă 6” + 8”Oprișenești – Cireșu, zona Perișoru, Judeţul Brăila- la aprox. 4km. de Oprișenești</w:t>
            </w:r>
          </w:p>
        </w:tc>
        <w:tc>
          <w:tcPr>
            <w:tcW w:w="1113" w:type="dxa"/>
            <w:tcBorders>
              <w:top w:val="double" w:sz="4" w:space="0" w:color="auto"/>
              <w:bottom w:val="double" w:sz="4" w:space="0" w:color="auto"/>
            </w:tcBorders>
          </w:tcPr>
          <w:p w:rsidR="00DB4AFA" w:rsidRPr="009A2B54" w:rsidRDefault="00DB4AFA" w:rsidP="009F48F7">
            <w:pPr>
              <w:tabs>
                <w:tab w:val="left" w:pos="5760"/>
              </w:tabs>
              <w:rPr>
                <w:rFonts w:ascii="Arial" w:hAnsi="Arial" w:cs="Arial"/>
                <w:sz w:val="20"/>
                <w:szCs w:val="20"/>
              </w:rPr>
            </w:pPr>
            <w:r w:rsidRPr="009A2B54">
              <w:rPr>
                <w:rFonts w:ascii="Arial" w:hAnsi="Arial" w:cs="Arial"/>
                <w:sz w:val="20"/>
                <w:szCs w:val="20"/>
              </w:rPr>
              <w:t>Ţiţei</w:t>
            </w:r>
          </w:p>
          <w:p w:rsidR="00DB4AFA" w:rsidRPr="009A2B54" w:rsidRDefault="00DB4AFA" w:rsidP="009F48F7">
            <w:pPr>
              <w:rPr>
                <w:rFonts w:ascii="Arial" w:hAnsi="Arial" w:cs="Arial"/>
                <w:sz w:val="20"/>
                <w:szCs w:val="20"/>
              </w:rPr>
            </w:pPr>
          </w:p>
          <w:p w:rsidR="00DB4AFA" w:rsidRPr="009A2B54" w:rsidRDefault="00DB4AFA" w:rsidP="009F48F7">
            <w:pPr>
              <w:rPr>
                <w:rFonts w:ascii="Arial" w:hAnsi="Arial" w:cs="Arial"/>
                <w:sz w:val="20"/>
                <w:szCs w:val="20"/>
              </w:rPr>
            </w:pPr>
          </w:p>
          <w:p w:rsidR="00DB4AFA" w:rsidRPr="009A2B54" w:rsidRDefault="00DB4AFA" w:rsidP="009F48F7">
            <w:pPr>
              <w:rPr>
                <w:rFonts w:ascii="Arial" w:hAnsi="Arial" w:cs="Arial"/>
                <w:sz w:val="20"/>
                <w:szCs w:val="20"/>
              </w:rPr>
            </w:pPr>
            <w:r w:rsidRPr="009A2B54">
              <w:rPr>
                <w:rFonts w:ascii="Arial" w:hAnsi="Arial" w:cs="Arial"/>
                <w:sz w:val="20"/>
                <w:szCs w:val="20"/>
              </w:rPr>
              <w:t>Cantitate -neprecizată</w:t>
            </w:r>
          </w:p>
        </w:tc>
        <w:tc>
          <w:tcPr>
            <w:tcW w:w="2835" w:type="dxa"/>
            <w:tcBorders>
              <w:top w:val="double" w:sz="4" w:space="0" w:color="auto"/>
              <w:bottom w:val="double" w:sz="4" w:space="0" w:color="auto"/>
            </w:tcBorders>
          </w:tcPr>
          <w:p w:rsidR="00DB4AFA" w:rsidRPr="009A2B54" w:rsidRDefault="00DB4AFA" w:rsidP="00DB4AFA">
            <w:pPr>
              <w:rPr>
                <w:rFonts w:ascii="Arial" w:hAnsi="Arial" w:cs="Arial"/>
                <w:sz w:val="20"/>
                <w:szCs w:val="20"/>
                <w:lang w:val="en-US"/>
              </w:rPr>
            </w:pPr>
            <w:r w:rsidRPr="009A2B54">
              <w:rPr>
                <w:rFonts w:ascii="Arial" w:hAnsi="Arial" w:cs="Arial"/>
                <w:b/>
                <w:sz w:val="20"/>
                <w:szCs w:val="20"/>
                <w:lang w:val="en-US"/>
              </w:rPr>
              <w:t xml:space="preserve">La sursă- </w:t>
            </w:r>
            <w:r w:rsidRPr="009A2B54">
              <w:rPr>
                <w:rFonts w:ascii="Arial" w:hAnsi="Arial" w:cs="Arial"/>
                <w:sz w:val="20"/>
                <w:szCs w:val="20"/>
                <w:lang w:val="en-US"/>
              </w:rPr>
              <w:t>Nu se pompează</w:t>
            </w:r>
          </w:p>
          <w:p w:rsidR="00DB4AFA" w:rsidRPr="009A2B54" w:rsidRDefault="00DB4AFA" w:rsidP="00DB4AFA">
            <w:pPr>
              <w:tabs>
                <w:tab w:val="left" w:pos="5760"/>
              </w:tabs>
              <w:rPr>
                <w:rFonts w:ascii="Arial" w:hAnsi="Arial" w:cs="Arial"/>
                <w:sz w:val="20"/>
                <w:szCs w:val="20"/>
                <w:lang w:val="en-US"/>
              </w:rPr>
            </w:pPr>
            <w:r w:rsidRPr="009A2B54">
              <w:rPr>
                <w:rFonts w:ascii="Arial" w:hAnsi="Arial" w:cs="Arial"/>
                <w:sz w:val="20"/>
                <w:szCs w:val="20"/>
                <w:lang w:val="en-US"/>
              </w:rPr>
              <w:t>Monitorizare zonă, cu personalul SC Conpet în vederea limitării extinderii efectelor poluării</w:t>
            </w:r>
          </w:p>
          <w:p w:rsidR="00DB4AFA" w:rsidRPr="009A2B54" w:rsidRDefault="00DB4AFA" w:rsidP="00DB4AFA">
            <w:pPr>
              <w:jc w:val="center"/>
              <w:rPr>
                <w:rFonts w:ascii="Arial" w:hAnsi="Arial" w:cs="Arial"/>
                <w:b/>
                <w:sz w:val="20"/>
                <w:szCs w:val="20"/>
                <w:lang w:val="pt-BR"/>
              </w:rPr>
            </w:pPr>
            <w:r w:rsidRPr="009A2B54">
              <w:rPr>
                <w:rFonts w:ascii="Arial" w:hAnsi="Arial" w:cs="Arial"/>
                <w:b/>
                <w:sz w:val="20"/>
                <w:szCs w:val="20"/>
                <w:lang w:val="pt-BR"/>
              </w:rPr>
              <w:t>De reducere ,eliminare a efectelor</w:t>
            </w:r>
          </w:p>
          <w:p w:rsidR="00DB4AFA" w:rsidRPr="009A2B54" w:rsidRDefault="00DB4AFA" w:rsidP="00DB4AFA">
            <w:pPr>
              <w:rPr>
                <w:rFonts w:ascii="Arial" w:hAnsi="Arial" w:cs="Arial"/>
                <w:sz w:val="20"/>
                <w:szCs w:val="20"/>
              </w:rPr>
            </w:pPr>
            <w:r w:rsidRPr="009A2B54">
              <w:rPr>
                <w:rFonts w:ascii="Arial" w:hAnsi="Arial" w:cs="Arial"/>
                <w:sz w:val="20"/>
                <w:szCs w:val="20"/>
                <w:lang w:val="pt-BR"/>
              </w:rPr>
              <w:t xml:space="preserve">Intervenția de urgență a echipei tehnice  pentru remedierea avariei.Evaluarea zonei și efectuarea lucrărilor </w:t>
            </w:r>
            <w:r w:rsidRPr="009A2B54">
              <w:rPr>
                <w:rFonts w:ascii="Arial" w:hAnsi="Arial" w:cs="Arial"/>
                <w:sz w:val="20"/>
                <w:szCs w:val="20"/>
                <w:lang w:val="pt-BR"/>
              </w:rPr>
              <w:lastRenderedPageBreak/>
              <w:t>de ecologizare</w:t>
            </w:r>
          </w:p>
        </w:tc>
        <w:tc>
          <w:tcPr>
            <w:tcW w:w="1732" w:type="dxa"/>
            <w:tcBorders>
              <w:top w:val="double" w:sz="4" w:space="0" w:color="auto"/>
              <w:bottom w:val="double" w:sz="4" w:space="0" w:color="auto"/>
            </w:tcBorders>
          </w:tcPr>
          <w:p w:rsidR="00DB4AFA" w:rsidRPr="009A2B54" w:rsidRDefault="00DB4AFA" w:rsidP="00DB4AFA">
            <w:pPr>
              <w:pStyle w:val="ListParagraph"/>
              <w:ind w:left="0"/>
              <w:rPr>
                <w:rFonts w:ascii="Arial" w:hAnsi="Arial" w:cs="Arial"/>
                <w:sz w:val="20"/>
                <w:szCs w:val="20"/>
              </w:rPr>
            </w:pPr>
            <w:r w:rsidRPr="009A2B54">
              <w:rPr>
                <w:rFonts w:ascii="Arial" w:hAnsi="Arial" w:cs="Arial"/>
                <w:sz w:val="20"/>
                <w:szCs w:val="20"/>
              </w:rPr>
              <w:lastRenderedPageBreak/>
              <w:t>pe cca. 120 mp. islaz</w:t>
            </w:r>
          </w:p>
          <w:p w:rsidR="00DB4AFA" w:rsidRPr="009A2B54" w:rsidRDefault="00DB4AFA" w:rsidP="00DB4AFA">
            <w:pPr>
              <w:rPr>
                <w:rFonts w:ascii="Arial" w:hAnsi="Arial" w:cs="Arial"/>
                <w:sz w:val="20"/>
                <w:szCs w:val="20"/>
                <w:lang w:val="pt-BR" w:eastAsia="ro-RO"/>
              </w:rPr>
            </w:pPr>
          </w:p>
        </w:tc>
      </w:tr>
      <w:tr w:rsidR="00DB4AFA" w:rsidRPr="009A2B54" w:rsidTr="00CF0505">
        <w:tc>
          <w:tcPr>
            <w:tcW w:w="515" w:type="dxa"/>
            <w:tcBorders>
              <w:top w:val="double" w:sz="4" w:space="0" w:color="auto"/>
              <w:bottom w:val="double" w:sz="4" w:space="0" w:color="auto"/>
            </w:tcBorders>
          </w:tcPr>
          <w:p w:rsidR="00DB4AFA" w:rsidRPr="009A2B54" w:rsidRDefault="00DB4AFA" w:rsidP="008E7281">
            <w:pPr>
              <w:tabs>
                <w:tab w:val="left" w:pos="5760"/>
              </w:tabs>
              <w:jc w:val="center"/>
              <w:rPr>
                <w:rFonts w:ascii="Arial" w:hAnsi="Arial" w:cs="Arial"/>
                <w:sz w:val="20"/>
                <w:szCs w:val="20"/>
              </w:rPr>
            </w:pPr>
            <w:r w:rsidRPr="009A2B54">
              <w:rPr>
                <w:rFonts w:ascii="Arial" w:hAnsi="Arial" w:cs="Arial"/>
                <w:sz w:val="20"/>
                <w:szCs w:val="20"/>
              </w:rPr>
              <w:lastRenderedPageBreak/>
              <w:t>7</w:t>
            </w:r>
          </w:p>
        </w:tc>
        <w:tc>
          <w:tcPr>
            <w:tcW w:w="1011" w:type="dxa"/>
            <w:tcBorders>
              <w:top w:val="double" w:sz="4" w:space="0" w:color="auto"/>
              <w:bottom w:val="double" w:sz="4" w:space="0" w:color="auto"/>
            </w:tcBorders>
          </w:tcPr>
          <w:p w:rsidR="00AE7699" w:rsidRPr="009A2B54" w:rsidRDefault="00AE7699" w:rsidP="00AE7699">
            <w:pPr>
              <w:tabs>
                <w:tab w:val="left" w:pos="5760"/>
              </w:tabs>
              <w:jc w:val="center"/>
              <w:rPr>
                <w:rFonts w:ascii="Arial" w:hAnsi="Arial" w:cs="Arial"/>
                <w:sz w:val="20"/>
                <w:szCs w:val="20"/>
              </w:rPr>
            </w:pPr>
            <w:r w:rsidRPr="009A2B54">
              <w:rPr>
                <w:rFonts w:ascii="Arial" w:hAnsi="Arial" w:cs="Arial"/>
                <w:sz w:val="20"/>
                <w:szCs w:val="20"/>
              </w:rPr>
              <w:t>22.08.2013</w:t>
            </w:r>
          </w:p>
          <w:p w:rsidR="00AE7699" w:rsidRPr="009A2B54" w:rsidRDefault="00AE7699" w:rsidP="00AE7699">
            <w:pPr>
              <w:tabs>
                <w:tab w:val="left" w:pos="5760"/>
              </w:tabs>
              <w:jc w:val="center"/>
              <w:rPr>
                <w:rFonts w:ascii="Arial" w:hAnsi="Arial" w:cs="Arial"/>
                <w:sz w:val="20"/>
                <w:szCs w:val="20"/>
              </w:rPr>
            </w:pPr>
            <w:r w:rsidRPr="009A2B54">
              <w:rPr>
                <w:rFonts w:ascii="Arial" w:hAnsi="Arial" w:cs="Arial"/>
                <w:sz w:val="20"/>
                <w:szCs w:val="20"/>
              </w:rPr>
              <w:t>Ora 15:40</w:t>
            </w:r>
          </w:p>
          <w:p w:rsidR="00DB4AFA" w:rsidRPr="009A2B54" w:rsidRDefault="00DB4AFA" w:rsidP="00905764">
            <w:pPr>
              <w:tabs>
                <w:tab w:val="left" w:pos="5760"/>
              </w:tabs>
              <w:jc w:val="center"/>
              <w:rPr>
                <w:rFonts w:ascii="Arial" w:hAnsi="Arial" w:cs="Arial"/>
                <w:sz w:val="20"/>
                <w:szCs w:val="20"/>
              </w:rPr>
            </w:pPr>
          </w:p>
        </w:tc>
        <w:tc>
          <w:tcPr>
            <w:tcW w:w="850" w:type="dxa"/>
            <w:tcBorders>
              <w:top w:val="double" w:sz="4" w:space="0" w:color="auto"/>
              <w:bottom w:val="double" w:sz="4" w:space="0" w:color="auto"/>
            </w:tcBorders>
          </w:tcPr>
          <w:p w:rsidR="00DB4AFA" w:rsidRPr="009A2B54" w:rsidRDefault="00CF0505" w:rsidP="008E7281">
            <w:pPr>
              <w:tabs>
                <w:tab w:val="left" w:pos="5760"/>
              </w:tabs>
              <w:rPr>
                <w:rFonts w:ascii="Arial" w:hAnsi="Arial" w:cs="Arial"/>
                <w:sz w:val="20"/>
                <w:szCs w:val="20"/>
              </w:rPr>
            </w:pPr>
            <w:r w:rsidRPr="009A2B54">
              <w:rPr>
                <w:rFonts w:ascii="Arial" w:hAnsi="Arial" w:cs="Arial"/>
                <w:sz w:val="20"/>
                <w:szCs w:val="20"/>
              </w:rPr>
              <w:t>Sol</w:t>
            </w:r>
          </w:p>
        </w:tc>
        <w:tc>
          <w:tcPr>
            <w:tcW w:w="1722" w:type="dxa"/>
            <w:tcBorders>
              <w:top w:val="double" w:sz="4" w:space="0" w:color="auto"/>
              <w:bottom w:val="double" w:sz="4" w:space="0" w:color="auto"/>
            </w:tcBorders>
          </w:tcPr>
          <w:p w:rsidR="00AE7699" w:rsidRPr="009A2B54" w:rsidRDefault="00AE7699" w:rsidP="00AE7699">
            <w:pPr>
              <w:jc w:val="center"/>
              <w:rPr>
                <w:rFonts w:ascii="Arial" w:hAnsi="Arial" w:cs="Arial"/>
                <w:sz w:val="20"/>
                <w:szCs w:val="20"/>
              </w:rPr>
            </w:pPr>
            <w:r w:rsidRPr="009A2B54">
              <w:rPr>
                <w:rFonts w:ascii="Arial" w:hAnsi="Arial" w:cs="Arial"/>
                <w:sz w:val="20"/>
                <w:szCs w:val="20"/>
              </w:rPr>
              <w:t>SC.Conpet SA. Ploieşti</w:t>
            </w:r>
          </w:p>
          <w:p w:rsidR="00DB4AFA" w:rsidRPr="009A2B54" w:rsidRDefault="00AE7699" w:rsidP="00AE7699">
            <w:pPr>
              <w:jc w:val="center"/>
              <w:rPr>
                <w:rFonts w:ascii="Arial" w:hAnsi="Arial" w:cs="Arial"/>
                <w:sz w:val="20"/>
                <w:szCs w:val="20"/>
              </w:rPr>
            </w:pPr>
            <w:r w:rsidRPr="009A2B54">
              <w:rPr>
                <w:rFonts w:ascii="Arial" w:hAnsi="Arial" w:cs="Arial"/>
                <w:sz w:val="20"/>
                <w:szCs w:val="20"/>
              </w:rPr>
              <w:t>Conducta ţiţei 20” Bărăganu-Onești, zona Ibrianu, județul Brăila</w:t>
            </w:r>
          </w:p>
        </w:tc>
        <w:tc>
          <w:tcPr>
            <w:tcW w:w="1113" w:type="dxa"/>
            <w:tcBorders>
              <w:top w:val="double" w:sz="4" w:space="0" w:color="auto"/>
              <w:bottom w:val="double" w:sz="4" w:space="0" w:color="auto"/>
            </w:tcBorders>
          </w:tcPr>
          <w:p w:rsidR="00DB4AFA" w:rsidRPr="009A2B54" w:rsidRDefault="00CF0505" w:rsidP="008E7281">
            <w:pPr>
              <w:tabs>
                <w:tab w:val="left" w:pos="5760"/>
              </w:tabs>
              <w:rPr>
                <w:rFonts w:ascii="Arial" w:hAnsi="Arial" w:cs="Arial"/>
                <w:sz w:val="20"/>
                <w:szCs w:val="20"/>
              </w:rPr>
            </w:pPr>
            <w:r w:rsidRPr="009A2B54">
              <w:rPr>
                <w:rFonts w:ascii="Arial" w:hAnsi="Arial" w:cs="Arial"/>
                <w:sz w:val="20"/>
                <w:szCs w:val="20"/>
              </w:rPr>
              <w:t>Ţiţei Cantitate -neprecizată</w:t>
            </w:r>
          </w:p>
        </w:tc>
        <w:tc>
          <w:tcPr>
            <w:tcW w:w="2835" w:type="dxa"/>
            <w:tcBorders>
              <w:top w:val="double" w:sz="4" w:space="0" w:color="auto"/>
              <w:bottom w:val="double" w:sz="4" w:space="0" w:color="auto"/>
            </w:tcBorders>
          </w:tcPr>
          <w:p w:rsidR="00AE7699" w:rsidRPr="009A2B54" w:rsidRDefault="00AE7699" w:rsidP="00AE7699">
            <w:pPr>
              <w:rPr>
                <w:rFonts w:ascii="Arial" w:hAnsi="Arial" w:cs="Arial"/>
                <w:sz w:val="20"/>
                <w:szCs w:val="20"/>
              </w:rPr>
            </w:pPr>
            <w:r w:rsidRPr="009A2B54">
              <w:rPr>
                <w:rFonts w:ascii="Arial" w:hAnsi="Arial" w:cs="Arial"/>
                <w:b/>
                <w:sz w:val="20"/>
                <w:szCs w:val="20"/>
                <w:lang w:val="en-US"/>
              </w:rPr>
              <w:t>La sursă-</w:t>
            </w:r>
            <w:r w:rsidRPr="009A2B54">
              <w:rPr>
                <w:rFonts w:ascii="Arial" w:hAnsi="Arial" w:cs="Arial"/>
                <w:sz w:val="20"/>
                <w:szCs w:val="20"/>
              </w:rPr>
              <w:t>În momentul avariei nu se pompa țiței pe conductă</w:t>
            </w:r>
          </w:p>
          <w:p w:rsidR="00AE7699" w:rsidRPr="009A2B54" w:rsidRDefault="00AE7699" w:rsidP="00AE7699">
            <w:pPr>
              <w:rPr>
                <w:rFonts w:ascii="Arial" w:hAnsi="Arial" w:cs="Arial"/>
                <w:b/>
                <w:sz w:val="20"/>
                <w:szCs w:val="20"/>
                <w:lang w:val="pt-BR"/>
              </w:rPr>
            </w:pPr>
            <w:r w:rsidRPr="009A2B54">
              <w:rPr>
                <w:rFonts w:ascii="Arial" w:hAnsi="Arial" w:cs="Arial"/>
                <w:b/>
                <w:sz w:val="20"/>
                <w:szCs w:val="20"/>
                <w:lang w:val="pt-BR"/>
              </w:rPr>
              <w:t>De reducere ,eliminare a efectelor</w:t>
            </w:r>
          </w:p>
          <w:p w:rsidR="00DB4AFA" w:rsidRPr="009A2B54" w:rsidRDefault="00AE7699" w:rsidP="00AE7699">
            <w:pPr>
              <w:rPr>
                <w:rFonts w:ascii="Arial" w:hAnsi="Arial" w:cs="Arial"/>
                <w:sz w:val="20"/>
                <w:szCs w:val="20"/>
              </w:rPr>
            </w:pPr>
            <w:r w:rsidRPr="009A2B54">
              <w:rPr>
                <w:rFonts w:ascii="Arial" w:hAnsi="Arial" w:cs="Arial"/>
                <w:sz w:val="20"/>
                <w:szCs w:val="20"/>
              </w:rPr>
              <w:t xml:space="preserve">Echipa de intervenție s-a deplsat la fața locului pentru </w:t>
            </w:r>
            <w:r w:rsidRPr="009A2B54">
              <w:rPr>
                <w:rFonts w:ascii="Arial" w:hAnsi="Arial" w:cs="Arial"/>
                <w:sz w:val="20"/>
                <w:szCs w:val="20"/>
                <w:lang w:val="pt-BR"/>
              </w:rPr>
              <w:t>remedierea avariei, evaluarea zonei și efectuarea lucrărilor de ecologizare</w:t>
            </w:r>
          </w:p>
        </w:tc>
        <w:tc>
          <w:tcPr>
            <w:tcW w:w="1732" w:type="dxa"/>
            <w:tcBorders>
              <w:top w:val="double" w:sz="4" w:space="0" w:color="auto"/>
              <w:bottom w:val="double" w:sz="4" w:space="0" w:color="auto"/>
            </w:tcBorders>
          </w:tcPr>
          <w:p w:rsidR="00AE7699" w:rsidRPr="009A2B54" w:rsidRDefault="00AE7699" w:rsidP="00CF0505">
            <w:pPr>
              <w:tabs>
                <w:tab w:val="left" w:pos="5760"/>
              </w:tabs>
              <w:rPr>
                <w:rFonts w:ascii="Arial" w:hAnsi="Arial" w:cs="Arial"/>
                <w:sz w:val="20"/>
                <w:szCs w:val="20"/>
              </w:rPr>
            </w:pPr>
            <w:r w:rsidRPr="009A2B54">
              <w:rPr>
                <w:rFonts w:ascii="Arial" w:hAnsi="Arial" w:cs="Arial"/>
                <w:sz w:val="20"/>
                <w:szCs w:val="20"/>
              </w:rPr>
              <w:t>sol (cca. 250 mp)</w:t>
            </w:r>
          </w:p>
          <w:p w:rsidR="00DB4AFA" w:rsidRPr="009A2B54" w:rsidRDefault="00DB4AFA" w:rsidP="00363010">
            <w:pPr>
              <w:pStyle w:val="ListParagraph"/>
              <w:ind w:left="0"/>
              <w:rPr>
                <w:rFonts w:ascii="Arial" w:hAnsi="Arial" w:cs="Arial"/>
                <w:sz w:val="20"/>
                <w:szCs w:val="20"/>
                <w:lang w:val="pt-BR"/>
              </w:rPr>
            </w:pPr>
          </w:p>
        </w:tc>
      </w:tr>
      <w:tr w:rsidR="00DB4AFA" w:rsidRPr="009A2B54" w:rsidTr="00CF0505">
        <w:tc>
          <w:tcPr>
            <w:tcW w:w="515" w:type="dxa"/>
            <w:tcBorders>
              <w:top w:val="double" w:sz="4" w:space="0" w:color="auto"/>
              <w:bottom w:val="double" w:sz="4" w:space="0" w:color="auto"/>
            </w:tcBorders>
          </w:tcPr>
          <w:p w:rsidR="00DB4AFA" w:rsidRPr="009A2B54" w:rsidRDefault="00DB4AFA" w:rsidP="008E7281">
            <w:pPr>
              <w:tabs>
                <w:tab w:val="left" w:pos="5760"/>
              </w:tabs>
              <w:jc w:val="center"/>
              <w:rPr>
                <w:rFonts w:ascii="Arial" w:hAnsi="Arial" w:cs="Arial"/>
                <w:sz w:val="20"/>
                <w:szCs w:val="20"/>
              </w:rPr>
            </w:pPr>
            <w:r w:rsidRPr="009A2B54">
              <w:rPr>
                <w:rFonts w:ascii="Arial" w:hAnsi="Arial" w:cs="Arial"/>
                <w:sz w:val="20"/>
                <w:szCs w:val="20"/>
              </w:rPr>
              <w:t>8</w:t>
            </w:r>
          </w:p>
        </w:tc>
        <w:tc>
          <w:tcPr>
            <w:tcW w:w="1011" w:type="dxa"/>
            <w:tcBorders>
              <w:top w:val="double" w:sz="4" w:space="0" w:color="auto"/>
              <w:bottom w:val="double" w:sz="4" w:space="0" w:color="auto"/>
            </w:tcBorders>
          </w:tcPr>
          <w:p w:rsidR="009F48F7" w:rsidRPr="009A2B54" w:rsidRDefault="009F48F7" w:rsidP="009F48F7">
            <w:pPr>
              <w:tabs>
                <w:tab w:val="left" w:pos="5760"/>
              </w:tabs>
              <w:jc w:val="center"/>
              <w:rPr>
                <w:rFonts w:ascii="Arial" w:hAnsi="Arial" w:cs="Arial"/>
                <w:sz w:val="20"/>
                <w:szCs w:val="20"/>
              </w:rPr>
            </w:pPr>
            <w:r w:rsidRPr="009A2B54">
              <w:rPr>
                <w:rFonts w:ascii="Arial" w:hAnsi="Arial" w:cs="Arial"/>
                <w:sz w:val="20"/>
                <w:szCs w:val="20"/>
              </w:rPr>
              <w:t>03.09.2013</w:t>
            </w:r>
          </w:p>
          <w:p w:rsidR="009F48F7" w:rsidRPr="009A2B54" w:rsidRDefault="009F48F7" w:rsidP="009F48F7">
            <w:pPr>
              <w:tabs>
                <w:tab w:val="left" w:pos="5760"/>
              </w:tabs>
              <w:jc w:val="center"/>
              <w:rPr>
                <w:rFonts w:ascii="Arial" w:hAnsi="Arial" w:cs="Arial"/>
                <w:sz w:val="20"/>
                <w:szCs w:val="20"/>
              </w:rPr>
            </w:pPr>
            <w:r w:rsidRPr="009A2B54">
              <w:rPr>
                <w:rFonts w:ascii="Arial" w:hAnsi="Arial" w:cs="Arial"/>
                <w:sz w:val="20"/>
                <w:szCs w:val="20"/>
              </w:rPr>
              <w:t>Ora 20</w:t>
            </w:r>
          </w:p>
          <w:p w:rsidR="00DB4AFA" w:rsidRPr="009A2B54" w:rsidRDefault="00DB4AFA" w:rsidP="00905764">
            <w:pPr>
              <w:tabs>
                <w:tab w:val="left" w:pos="5760"/>
              </w:tabs>
              <w:jc w:val="center"/>
              <w:rPr>
                <w:rFonts w:ascii="Arial" w:hAnsi="Arial" w:cs="Arial"/>
                <w:sz w:val="20"/>
                <w:szCs w:val="20"/>
              </w:rPr>
            </w:pPr>
          </w:p>
        </w:tc>
        <w:tc>
          <w:tcPr>
            <w:tcW w:w="850" w:type="dxa"/>
            <w:tcBorders>
              <w:top w:val="double" w:sz="4" w:space="0" w:color="auto"/>
              <w:bottom w:val="double" w:sz="4" w:space="0" w:color="auto"/>
            </w:tcBorders>
          </w:tcPr>
          <w:p w:rsidR="00DB4AFA" w:rsidRPr="009A2B54" w:rsidRDefault="00CF0505" w:rsidP="008E7281">
            <w:pPr>
              <w:tabs>
                <w:tab w:val="left" w:pos="5760"/>
              </w:tabs>
              <w:rPr>
                <w:rFonts w:ascii="Arial" w:hAnsi="Arial" w:cs="Arial"/>
                <w:sz w:val="20"/>
                <w:szCs w:val="20"/>
              </w:rPr>
            </w:pPr>
            <w:r w:rsidRPr="009A2B54">
              <w:rPr>
                <w:rFonts w:ascii="Arial" w:hAnsi="Arial" w:cs="Arial"/>
                <w:sz w:val="20"/>
                <w:szCs w:val="20"/>
              </w:rPr>
              <w:t>Sol</w:t>
            </w:r>
          </w:p>
        </w:tc>
        <w:tc>
          <w:tcPr>
            <w:tcW w:w="1722" w:type="dxa"/>
            <w:tcBorders>
              <w:top w:val="double" w:sz="4" w:space="0" w:color="auto"/>
              <w:bottom w:val="double" w:sz="4" w:space="0" w:color="auto"/>
            </w:tcBorders>
          </w:tcPr>
          <w:p w:rsidR="00DB4AFA" w:rsidRPr="009A2B54" w:rsidRDefault="009F48F7" w:rsidP="009F48F7">
            <w:pPr>
              <w:tabs>
                <w:tab w:val="left" w:pos="5760"/>
              </w:tabs>
              <w:jc w:val="center"/>
              <w:rPr>
                <w:rFonts w:ascii="Arial" w:hAnsi="Arial" w:cs="Arial"/>
                <w:sz w:val="20"/>
                <w:szCs w:val="20"/>
              </w:rPr>
            </w:pPr>
            <w:r w:rsidRPr="009A2B54">
              <w:rPr>
                <w:rFonts w:ascii="Arial" w:hAnsi="Arial" w:cs="Arial"/>
                <w:sz w:val="20"/>
                <w:szCs w:val="20"/>
              </w:rPr>
              <w:t>SC.Conpet SA. Ploieşti Conducta ţiţei 20” Bărăganu-Onești, zona CF Ianca, județul Brăila</w:t>
            </w:r>
          </w:p>
        </w:tc>
        <w:tc>
          <w:tcPr>
            <w:tcW w:w="1113" w:type="dxa"/>
            <w:tcBorders>
              <w:top w:val="double" w:sz="4" w:space="0" w:color="auto"/>
              <w:bottom w:val="double" w:sz="4" w:space="0" w:color="auto"/>
            </w:tcBorders>
          </w:tcPr>
          <w:p w:rsidR="00DB4AFA" w:rsidRPr="009A2B54" w:rsidRDefault="00CF0505" w:rsidP="008E7281">
            <w:pPr>
              <w:tabs>
                <w:tab w:val="left" w:pos="5760"/>
              </w:tabs>
              <w:rPr>
                <w:rFonts w:ascii="Arial" w:hAnsi="Arial" w:cs="Arial"/>
                <w:sz w:val="20"/>
                <w:szCs w:val="20"/>
              </w:rPr>
            </w:pPr>
            <w:r w:rsidRPr="009A2B54">
              <w:rPr>
                <w:rFonts w:ascii="Arial" w:hAnsi="Arial" w:cs="Arial"/>
                <w:sz w:val="20"/>
                <w:szCs w:val="20"/>
              </w:rPr>
              <w:t>Ţiţei Cantitate -neprecizată</w:t>
            </w:r>
          </w:p>
        </w:tc>
        <w:tc>
          <w:tcPr>
            <w:tcW w:w="2835" w:type="dxa"/>
            <w:tcBorders>
              <w:top w:val="double" w:sz="4" w:space="0" w:color="auto"/>
              <w:bottom w:val="double" w:sz="4" w:space="0" w:color="auto"/>
            </w:tcBorders>
          </w:tcPr>
          <w:p w:rsidR="009F48F7" w:rsidRPr="009A2B54" w:rsidRDefault="009F48F7" w:rsidP="009F48F7">
            <w:pPr>
              <w:rPr>
                <w:rFonts w:ascii="Arial" w:hAnsi="Arial" w:cs="Arial"/>
                <w:sz w:val="20"/>
                <w:szCs w:val="20"/>
                <w:lang w:val="en-US"/>
              </w:rPr>
            </w:pPr>
            <w:r w:rsidRPr="009A2B54">
              <w:rPr>
                <w:rFonts w:ascii="Arial" w:hAnsi="Arial" w:cs="Arial"/>
                <w:b/>
                <w:sz w:val="20"/>
                <w:szCs w:val="20"/>
                <w:lang w:val="en-US"/>
              </w:rPr>
              <w:t>La sursă-</w:t>
            </w:r>
            <w:r w:rsidRPr="009A2B54">
              <w:rPr>
                <w:rFonts w:ascii="Arial" w:hAnsi="Arial" w:cs="Arial"/>
                <w:sz w:val="20"/>
                <w:szCs w:val="20"/>
                <w:lang w:val="en-US"/>
              </w:rPr>
              <w:t>Izolat secțiunea avariată prin închiderea ventilelor amonte – aval, decopertat, remediat provizoriu avaria prin dop din lemn</w:t>
            </w:r>
          </w:p>
          <w:p w:rsidR="009F48F7" w:rsidRPr="009A2B54" w:rsidRDefault="009F48F7" w:rsidP="009F48F7">
            <w:pPr>
              <w:rPr>
                <w:rFonts w:ascii="Arial" w:hAnsi="Arial" w:cs="Arial"/>
                <w:b/>
                <w:sz w:val="20"/>
                <w:szCs w:val="20"/>
                <w:lang w:val="pt-BR"/>
              </w:rPr>
            </w:pPr>
            <w:r w:rsidRPr="009A2B54">
              <w:rPr>
                <w:rFonts w:ascii="Arial" w:hAnsi="Arial" w:cs="Arial"/>
                <w:b/>
                <w:sz w:val="20"/>
                <w:szCs w:val="20"/>
                <w:lang w:val="pt-BR"/>
              </w:rPr>
              <w:t>De reducere ,eliminare a efectelor</w:t>
            </w:r>
          </w:p>
          <w:p w:rsidR="009F48F7" w:rsidRPr="009A2B54" w:rsidRDefault="009F48F7" w:rsidP="009F48F7">
            <w:pPr>
              <w:rPr>
                <w:rFonts w:ascii="Arial" w:hAnsi="Arial" w:cs="Arial"/>
                <w:b/>
                <w:sz w:val="20"/>
                <w:szCs w:val="20"/>
                <w:lang w:val="pt-BR"/>
              </w:rPr>
            </w:pPr>
            <w:r w:rsidRPr="009A2B54">
              <w:rPr>
                <w:rFonts w:ascii="Arial" w:hAnsi="Arial" w:cs="Arial"/>
                <w:sz w:val="20"/>
                <w:szCs w:val="20"/>
                <w:lang w:val="pt-BR"/>
              </w:rPr>
              <w:t>Echipa de intervenție s-a deplasat la fața locului pentru remedierea definitivă prin aplicarea de petic metalic, demararea operațiunilor de ecologizare a zonei cu firma subcontractoare</w:t>
            </w:r>
          </w:p>
          <w:p w:rsidR="00DB4AFA" w:rsidRPr="009A2B54" w:rsidRDefault="00DB4AFA" w:rsidP="009F48F7">
            <w:pPr>
              <w:rPr>
                <w:rFonts w:ascii="Arial" w:hAnsi="Arial" w:cs="Arial"/>
                <w:sz w:val="20"/>
                <w:szCs w:val="20"/>
              </w:rPr>
            </w:pPr>
          </w:p>
        </w:tc>
        <w:tc>
          <w:tcPr>
            <w:tcW w:w="1732" w:type="dxa"/>
            <w:tcBorders>
              <w:top w:val="double" w:sz="4" w:space="0" w:color="auto"/>
              <w:bottom w:val="double" w:sz="4" w:space="0" w:color="auto"/>
            </w:tcBorders>
          </w:tcPr>
          <w:p w:rsidR="00DB4AFA" w:rsidRPr="009A2B54" w:rsidRDefault="009F48F7" w:rsidP="009F48F7">
            <w:pPr>
              <w:rPr>
                <w:rFonts w:ascii="Arial" w:hAnsi="Arial" w:cs="Arial"/>
                <w:sz w:val="20"/>
                <w:szCs w:val="20"/>
                <w:lang w:val="pt-BR" w:eastAsia="ro-RO"/>
              </w:rPr>
            </w:pPr>
            <w:r w:rsidRPr="009A2B54">
              <w:rPr>
                <w:rFonts w:ascii="Arial" w:hAnsi="Arial" w:cs="Arial"/>
                <w:sz w:val="20"/>
                <w:szCs w:val="20"/>
              </w:rPr>
              <w:t>cca. 40 mp teren arabil</w:t>
            </w:r>
          </w:p>
        </w:tc>
      </w:tr>
      <w:tr w:rsidR="00DB4AFA" w:rsidRPr="009A2B54" w:rsidTr="00CF0505">
        <w:tc>
          <w:tcPr>
            <w:tcW w:w="515" w:type="dxa"/>
            <w:tcBorders>
              <w:top w:val="double" w:sz="4" w:space="0" w:color="auto"/>
              <w:bottom w:val="double" w:sz="4" w:space="0" w:color="auto"/>
            </w:tcBorders>
          </w:tcPr>
          <w:p w:rsidR="00DB4AFA" w:rsidRPr="009A2B54" w:rsidRDefault="00DB4AFA" w:rsidP="008E7281">
            <w:pPr>
              <w:tabs>
                <w:tab w:val="left" w:pos="5760"/>
              </w:tabs>
              <w:jc w:val="center"/>
              <w:rPr>
                <w:rFonts w:ascii="Arial" w:hAnsi="Arial" w:cs="Arial"/>
                <w:sz w:val="20"/>
                <w:szCs w:val="20"/>
              </w:rPr>
            </w:pPr>
            <w:r w:rsidRPr="009A2B54">
              <w:rPr>
                <w:rFonts w:ascii="Arial" w:hAnsi="Arial" w:cs="Arial"/>
                <w:sz w:val="20"/>
                <w:szCs w:val="20"/>
              </w:rPr>
              <w:t>9</w:t>
            </w:r>
          </w:p>
        </w:tc>
        <w:tc>
          <w:tcPr>
            <w:tcW w:w="1011" w:type="dxa"/>
            <w:tcBorders>
              <w:top w:val="double" w:sz="4" w:space="0" w:color="auto"/>
              <w:bottom w:val="double" w:sz="4" w:space="0" w:color="auto"/>
            </w:tcBorders>
          </w:tcPr>
          <w:p w:rsidR="009F48F7" w:rsidRPr="009A2B54" w:rsidRDefault="009F48F7" w:rsidP="009F48F7">
            <w:pPr>
              <w:tabs>
                <w:tab w:val="left" w:pos="5760"/>
              </w:tabs>
              <w:jc w:val="center"/>
              <w:rPr>
                <w:rFonts w:ascii="Arial" w:hAnsi="Arial" w:cs="Arial"/>
                <w:sz w:val="20"/>
                <w:szCs w:val="20"/>
              </w:rPr>
            </w:pPr>
            <w:r w:rsidRPr="009A2B54">
              <w:rPr>
                <w:rFonts w:ascii="Arial" w:hAnsi="Arial" w:cs="Arial"/>
                <w:sz w:val="20"/>
                <w:szCs w:val="20"/>
              </w:rPr>
              <w:t>05.09.2013</w:t>
            </w:r>
          </w:p>
          <w:p w:rsidR="009F48F7" w:rsidRPr="009A2B54" w:rsidRDefault="009F48F7" w:rsidP="009F48F7">
            <w:pPr>
              <w:tabs>
                <w:tab w:val="left" w:pos="5760"/>
              </w:tabs>
              <w:jc w:val="center"/>
              <w:rPr>
                <w:rFonts w:ascii="Arial" w:hAnsi="Arial" w:cs="Arial"/>
                <w:sz w:val="20"/>
                <w:szCs w:val="20"/>
              </w:rPr>
            </w:pPr>
            <w:r w:rsidRPr="009A2B54">
              <w:rPr>
                <w:rFonts w:ascii="Arial" w:hAnsi="Arial" w:cs="Arial"/>
                <w:sz w:val="20"/>
                <w:szCs w:val="20"/>
              </w:rPr>
              <w:t>Ora 10</w:t>
            </w:r>
          </w:p>
          <w:p w:rsidR="00DB4AFA" w:rsidRPr="009A2B54" w:rsidRDefault="00DB4AFA" w:rsidP="00905764">
            <w:pPr>
              <w:tabs>
                <w:tab w:val="left" w:pos="5760"/>
              </w:tabs>
              <w:jc w:val="center"/>
              <w:rPr>
                <w:rFonts w:ascii="Arial" w:hAnsi="Arial" w:cs="Arial"/>
                <w:sz w:val="20"/>
                <w:szCs w:val="20"/>
              </w:rPr>
            </w:pPr>
          </w:p>
        </w:tc>
        <w:tc>
          <w:tcPr>
            <w:tcW w:w="850" w:type="dxa"/>
            <w:tcBorders>
              <w:top w:val="double" w:sz="4" w:space="0" w:color="auto"/>
              <w:bottom w:val="double" w:sz="4" w:space="0" w:color="auto"/>
            </w:tcBorders>
          </w:tcPr>
          <w:p w:rsidR="00DB4AFA" w:rsidRPr="009A2B54" w:rsidRDefault="00CF0505" w:rsidP="008E7281">
            <w:pPr>
              <w:tabs>
                <w:tab w:val="left" w:pos="5760"/>
              </w:tabs>
              <w:rPr>
                <w:rFonts w:ascii="Arial" w:hAnsi="Arial" w:cs="Arial"/>
                <w:sz w:val="20"/>
                <w:szCs w:val="20"/>
              </w:rPr>
            </w:pPr>
            <w:r w:rsidRPr="009A2B54">
              <w:rPr>
                <w:rFonts w:ascii="Arial" w:hAnsi="Arial" w:cs="Arial"/>
                <w:sz w:val="20"/>
                <w:szCs w:val="20"/>
              </w:rPr>
              <w:t>Sol</w:t>
            </w:r>
          </w:p>
        </w:tc>
        <w:tc>
          <w:tcPr>
            <w:tcW w:w="1722" w:type="dxa"/>
            <w:tcBorders>
              <w:top w:val="double" w:sz="4" w:space="0" w:color="auto"/>
              <w:bottom w:val="double" w:sz="4" w:space="0" w:color="auto"/>
            </w:tcBorders>
          </w:tcPr>
          <w:p w:rsidR="009F48F7" w:rsidRPr="009A2B54" w:rsidRDefault="009F48F7" w:rsidP="008E7281">
            <w:pPr>
              <w:tabs>
                <w:tab w:val="left" w:pos="5760"/>
              </w:tabs>
              <w:rPr>
                <w:rFonts w:ascii="Arial" w:hAnsi="Arial" w:cs="Arial"/>
                <w:sz w:val="20"/>
                <w:szCs w:val="20"/>
              </w:rPr>
            </w:pPr>
            <w:r w:rsidRPr="009A2B54">
              <w:rPr>
                <w:rFonts w:ascii="Arial" w:hAnsi="Arial" w:cs="Arial"/>
                <w:sz w:val="20"/>
                <w:szCs w:val="20"/>
              </w:rPr>
              <w:t>SC.Conpet SA. Ploieşti</w:t>
            </w:r>
          </w:p>
          <w:p w:rsidR="00DB4AFA" w:rsidRPr="009A2B54" w:rsidRDefault="009F48F7" w:rsidP="009F48F7">
            <w:pPr>
              <w:jc w:val="center"/>
              <w:rPr>
                <w:rFonts w:ascii="Arial" w:hAnsi="Arial" w:cs="Arial"/>
                <w:sz w:val="20"/>
                <w:szCs w:val="20"/>
              </w:rPr>
            </w:pPr>
            <w:r w:rsidRPr="009A2B54">
              <w:rPr>
                <w:rFonts w:ascii="Arial" w:hAnsi="Arial" w:cs="Arial"/>
                <w:sz w:val="20"/>
                <w:szCs w:val="20"/>
              </w:rPr>
              <w:t>Conducta ţiţei 20” Bărăganu-Onești, zona CF Ianca, județul Brăila</w:t>
            </w:r>
          </w:p>
        </w:tc>
        <w:tc>
          <w:tcPr>
            <w:tcW w:w="1113" w:type="dxa"/>
            <w:tcBorders>
              <w:top w:val="double" w:sz="4" w:space="0" w:color="auto"/>
              <w:bottom w:val="double" w:sz="4" w:space="0" w:color="auto"/>
            </w:tcBorders>
          </w:tcPr>
          <w:p w:rsidR="00DB4AFA" w:rsidRPr="009A2B54" w:rsidRDefault="00CF0505" w:rsidP="008E7281">
            <w:pPr>
              <w:tabs>
                <w:tab w:val="left" w:pos="5760"/>
              </w:tabs>
              <w:rPr>
                <w:rFonts w:ascii="Arial" w:hAnsi="Arial" w:cs="Arial"/>
                <w:sz w:val="20"/>
                <w:szCs w:val="20"/>
              </w:rPr>
            </w:pPr>
            <w:r w:rsidRPr="009A2B54">
              <w:rPr>
                <w:rFonts w:ascii="Arial" w:hAnsi="Arial" w:cs="Arial"/>
                <w:sz w:val="20"/>
                <w:szCs w:val="20"/>
              </w:rPr>
              <w:t>Ţiţei Cantitate -neprecizată</w:t>
            </w:r>
          </w:p>
        </w:tc>
        <w:tc>
          <w:tcPr>
            <w:tcW w:w="2835" w:type="dxa"/>
            <w:tcBorders>
              <w:top w:val="double" w:sz="4" w:space="0" w:color="auto"/>
              <w:bottom w:val="double" w:sz="4" w:space="0" w:color="auto"/>
            </w:tcBorders>
          </w:tcPr>
          <w:p w:rsidR="009F48F7" w:rsidRPr="009A2B54" w:rsidRDefault="009F48F7" w:rsidP="009F48F7">
            <w:pPr>
              <w:rPr>
                <w:rFonts w:ascii="Arial" w:hAnsi="Arial" w:cs="Arial"/>
                <w:sz w:val="20"/>
                <w:szCs w:val="20"/>
                <w:lang w:val="en-US"/>
              </w:rPr>
            </w:pPr>
            <w:r w:rsidRPr="009A2B54">
              <w:rPr>
                <w:rFonts w:ascii="Arial" w:hAnsi="Arial" w:cs="Arial"/>
                <w:b/>
                <w:sz w:val="20"/>
                <w:szCs w:val="20"/>
                <w:lang w:val="en-US"/>
              </w:rPr>
              <w:t>La sursă-</w:t>
            </w:r>
            <w:r w:rsidRPr="009A2B54">
              <w:rPr>
                <w:rFonts w:ascii="Arial" w:hAnsi="Arial" w:cs="Arial"/>
                <w:sz w:val="20"/>
                <w:szCs w:val="20"/>
                <w:lang w:val="en-US"/>
              </w:rPr>
              <w:t>Pe conductă nu se pompează.Izolat secțiunea avariată prin închiderea ventilelor amonte – aval, decopertat conducta</w:t>
            </w:r>
          </w:p>
          <w:p w:rsidR="009F48F7" w:rsidRPr="009A2B54" w:rsidRDefault="009F48F7" w:rsidP="009F48F7">
            <w:pPr>
              <w:rPr>
                <w:rFonts w:ascii="Arial" w:hAnsi="Arial" w:cs="Arial"/>
                <w:b/>
                <w:sz w:val="20"/>
                <w:szCs w:val="20"/>
                <w:lang w:val="pt-BR"/>
              </w:rPr>
            </w:pPr>
            <w:r w:rsidRPr="009A2B54">
              <w:rPr>
                <w:rFonts w:ascii="Arial" w:hAnsi="Arial" w:cs="Arial"/>
                <w:b/>
                <w:sz w:val="20"/>
                <w:szCs w:val="20"/>
                <w:lang w:val="pt-BR"/>
              </w:rPr>
              <w:t>De reducere ,eliminare a efectelor</w:t>
            </w:r>
          </w:p>
          <w:p w:rsidR="00DB4AFA" w:rsidRPr="009A2B54" w:rsidRDefault="009F48F7" w:rsidP="009F48F7">
            <w:pPr>
              <w:rPr>
                <w:rFonts w:ascii="Arial" w:hAnsi="Arial" w:cs="Arial"/>
                <w:sz w:val="20"/>
                <w:szCs w:val="20"/>
              </w:rPr>
            </w:pPr>
            <w:r w:rsidRPr="009A2B54">
              <w:rPr>
                <w:rFonts w:ascii="Arial" w:hAnsi="Arial" w:cs="Arial"/>
                <w:sz w:val="20"/>
                <w:szCs w:val="20"/>
                <w:lang w:val="pt-BR"/>
              </w:rPr>
              <w:t>Echipa de intervenție se află la fața locului pentru remedierea avariilor conductei, limitarea extinderii poluării și demararea operațiunilor de ecologizare a zonei cu firma subcontractoare</w:t>
            </w:r>
          </w:p>
        </w:tc>
        <w:tc>
          <w:tcPr>
            <w:tcW w:w="1732" w:type="dxa"/>
            <w:tcBorders>
              <w:top w:val="double" w:sz="4" w:space="0" w:color="auto"/>
              <w:bottom w:val="double" w:sz="4" w:space="0" w:color="auto"/>
            </w:tcBorders>
          </w:tcPr>
          <w:p w:rsidR="009F48F7" w:rsidRPr="009A2B54" w:rsidRDefault="009F48F7" w:rsidP="009F48F7">
            <w:pPr>
              <w:pStyle w:val="ListParagraph"/>
              <w:ind w:left="0"/>
              <w:rPr>
                <w:rFonts w:ascii="Arial" w:hAnsi="Arial" w:cs="Arial"/>
                <w:sz w:val="20"/>
                <w:szCs w:val="20"/>
              </w:rPr>
            </w:pPr>
            <w:r w:rsidRPr="009A2B54">
              <w:rPr>
                <w:rFonts w:ascii="Arial" w:hAnsi="Arial" w:cs="Arial"/>
                <w:sz w:val="20"/>
                <w:szCs w:val="20"/>
                <w:lang w:val="en-US"/>
              </w:rPr>
              <w:t>50 mp + 10mp</w:t>
            </w:r>
            <w:r w:rsidRPr="009A2B54">
              <w:rPr>
                <w:rFonts w:ascii="Arial" w:hAnsi="Arial" w:cs="Arial"/>
                <w:sz w:val="20"/>
                <w:szCs w:val="20"/>
              </w:rPr>
              <w:t xml:space="preserve">  în două locații apropiate (250 m una de alta)</w:t>
            </w:r>
          </w:p>
          <w:p w:rsidR="00DB4AFA" w:rsidRPr="009A2B54" w:rsidRDefault="00DB4AFA" w:rsidP="00363010">
            <w:pPr>
              <w:pStyle w:val="ListParagraph"/>
              <w:ind w:left="0"/>
              <w:rPr>
                <w:rFonts w:ascii="Arial" w:hAnsi="Arial" w:cs="Arial"/>
                <w:sz w:val="20"/>
                <w:szCs w:val="20"/>
                <w:lang w:val="pt-BR"/>
              </w:rPr>
            </w:pPr>
          </w:p>
        </w:tc>
      </w:tr>
      <w:tr w:rsidR="009F48F7" w:rsidRPr="009A2B54" w:rsidTr="00CF0505">
        <w:tc>
          <w:tcPr>
            <w:tcW w:w="515" w:type="dxa"/>
            <w:tcBorders>
              <w:top w:val="double" w:sz="4" w:space="0" w:color="auto"/>
              <w:bottom w:val="double" w:sz="4" w:space="0" w:color="auto"/>
            </w:tcBorders>
          </w:tcPr>
          <w:p w:rsidR="009F48F7" w:rsidRPr="009A2B54" w:rsidRDefault="009F48F7" w:rsidP="008E7281">
            <w:pPr>
              <w:tabs>
                <w:tab w:val="left" w:pos="5760"/>
              </w:tabs>
              <w:jc w:val="center"/>
              <w:rPr>
                <w:rFonts w:ascii="Arial" w:hAnsi="Arial" w:cs="Arial"/>
                <w:sz w:val="20"/>
                <w:szCs w:val="20"/>
              </w:rPr>
            </w:pPr>
            <w:r w:rsidRPr="009A2B54">
              <w:rPr>
                <w:rFonts w:ascii="Arial" w:hAnsi="Arial" w:cs="Arial"/>
                <w:sz w:val="20"/>
                <w:szCs w:val="20"/>
              </w:rPr>
              <w:t>10</w:t>
            </w:r>
          </w:p>
        </w:tc>
        <w:tc>
          <w:tcPr>
            <w:tcW w:w="1011" w:type="dxa"/>
            <w:tcBorders>
              <w:top w:val="double" w:sz="4" w:space="0" w:color="auto"/>
              <w:bottom w:val="double" w:sz="4" w:space="0" w:color="auto"/>
            </w:tcBorders>
          </w:tcPr>
          <w:p w:rsidR="009F48F7" w:rsidRPr="009A2B54" w:rsidRDefault="009F48F7" w:rsidP="009F48F7">
            <w:pPr>
              <w:tabs>
                <w:tab w:val="left" w:pos="5760"/>
              </w:tabs>
              <w:jc w:val="center"/>
              <w:rPr>
                <w:rFonts w:ascii="Arial" w:hAnsi="Arial" w:cs="Arial"/>
                <w:sz w:val="20"/>
                <w:szCs w:val="20"/>
              </w:rPr>
            </w:pPr>
            <w:r w:rsidRPr="009A2B54">
              <w:rPr>
                <w:rFonts w:ascii="Arial" w:hAnsi="Arial" w:cs="Arial"/>
                <w:sz w:val="20"/>
                <w:szCs w:val="20"/>
              </w:rPr>
              <w:t>15.10.2013</w:t>
            </w:r>
          </w:p>
          <w:p w:rsidR="009F48F7" w:rsidRPr="009A2B54" w:rsidRDefault="009F48F7" w:rsidP="009F48F7">
            <w:pPr>
              <w:tabs>
                <w:tab w:val="left" w:pos="5760"/>
              </w:tabs>
              <w:jc w:val="center"/>
              <w:rPr>
                <w:rFonts w:ascii="Arial" w:hAnsi="Arial" w:cs="Arial"/>
                <w:sz w:val="20"/>
                <w:szCs w:val="20"/>
              </w:rPr>
            </w:pPr>
            <w:r w:rsidRPr="009A2B54">
              <w:rPr>
                <w:rFonts w:ascii="Arial" w:hAnsi="Arial" w:cs="Arial"/>
                <w:sz w:val="20"/>
                <w:szCs w:val="20"/>
              </w:rPr>
              <w:t>Ora 10:15</w:t>
            </w:r>
          </w:p>
          <w:p w:rsidR="009F48F7" w:rsidRPr="009A2B54" w:rsidRDefault="009F48F7" w:rsidP="009F48F7">
            <w:pPr>
              <w:tabs>
                <w:tab w:val="left" w:pos="5760"/>
              </w:tabs>
              <w:rPr>
                <w:rFonts w:ascii="Arial" w:hAnsi="Arial" w:cs="Arial"/>
                <w:sz w:val="20"/>
                <w:szCs w:val="20"/>
              </w:rPr>
            </w:pPr>
          </w:p>
        </w:tc>
        <w:tc>
          <w:tcPr>
            <w:tcW w:w="850" w:type="dxa"/>
            <w:tcBorders>
              <w:top w:val="double" w:sz="4" w:space="0" w:color="auto"/>
              <w:bottom w:val="double" w:sz="4" w:space="0" w:color="auto"/>
            </w:tcBorders>
          </w:tcPr>
          <w:p w:rsidR="009F48F7" w:rsidRPr="009A2B54" w:rsidRDefault="00CF0505" w:rsidP="008E7281">
            <w:pPr>
              <w:tabs>
                <w:tab w:val="left" w:pos="5760"/>
              </w:tabs>
              <w:rPr>
                <w:rFonts w:ascii="Arial" w:hAnsi="Arial" w:cs="Arial"/>
                <w:sz w:val="20"/>
                <w:szCs w:val="20"/>
              </w:rPr>
            </w:pPr>
            <w:r w:rsidRPr="009A2B54">
              <w:rPr>
                <w:rFonts w:ascii="Arial" w:hAnsi="Arial" w:cs="Arial"/>
                <w:sz w:val="20"/>
                <w:szCs w:val="20"/>
              </w:rPr>
              <w:t>Sol</w:t>
            </w:r>
          </w:p>
        </w:tc>
        <w:tc>
          <w:tcPr>
            <w:tcW w:w="1722" w:type="dxa"/>
            <w:tcBorders>
              <w:top w:val="double" w:sz="4" w:space="0" w:color="auto"/>
              <w:bottom w:val="double" w:sz="4" w:space="0" w:color="auto"/>
            </w:tcBorders>
          </w:tcPr>
          <w:p w:rsidR="009F48F7" w:rsidRPr="009A2B54" w:rsidRDefault="009F48F7" w:rsidP="009F48F7">
            <w:pPr>
              <w:tabs>
                <w:tab w:val="left" w:pos="5760"/>
              </w:tabs>
              <w:rPr>
                <w:rFonts w:ascii="Arial" w:hAnsi="Arial" w:cs="Arial"/>
                <w:sz w:val="20"/>
                <w:szCs w:val="20"/>
              </w:rPr>
            </w:pPr>
            <w:r w:rsidRPr="009A2B54">
              <w:rPr>
                <w:rFonts w:ascii="Arial" w:hAnsi="Arial" w:cs="Arial"/>
                <w:sz w:val="20"/>
                <w:szCs w:val="20"/>
              </w:rPr>
              <w:t>S.C. Conpet SA Ploieşti Conducta ţiţei 20” Bărăganu-Onești, - extravilan Zăvoaia, județul Brăila</w:t>
            </w:r>
          </w:p>
          <w:p w:rsidR="009F48F7" w:rsidRPr="009A2B54" w:rsidRDefault="009F48F7" w:rsidP="009F48F7">
            <w:pPr>
              <w:tabs>
                <w:tab w:val="left" w:pos="5760"/>
              </w:tabs>
              <w:jc w:val="center"/>
              <w:rPr>
                <w:rFonts w:ascii="Arial" w:hAnsi="Arial" w:cs="Arial"/>
                <w:sz w:val="20"/>
                <w:szCs w:val="20"/>
              </w:rPr>
            </w:pPr>
          </w:p>
        </w:tc>
        <w:tc>
          <w:tcPr>
            <w:tcW w:w="1113" w:type="dxa"/>
            <w:tcBorders>
              <w:top w:val="double" w:sz="4" w:space="0" w:color="auto"/>
              <w:bottom w:val="double" w:sz="4" w:space="0" w:color="auto"/>
            </w:tcBorders>
          </w:tcPr>
          <w:p w:rsidR="009F48F7" w:rsidRPr="009A2B54" w:rsidRDefault="00CF0505" w:rsidP="008E7281">
            <w:pPr>
              <w:tabs>
                <w:tab w:val="left" w:pos="5760"/>
              </w:tabs>
              <w:rPr>
                <w:rFonts w:ascii="Arial" w:hAnsi="Arial" w:cs="Arial"/>
                <w:sz w:val="20"/>
                <w:szCs w:val="20"/>
              </w:rPr>
            </w:pPr>
            <w:r w:rsidRPr="009A2B54">
              <w:rPr>
                <w:rFonts w:ascii="Arial" w:hAnsi="Arial" w:cs="Arial"/>
                <w:sz w:val="20"/>
                <w:szCs w:val="20"/>
              </w:rPr>
              <w:t>Ţiţei Cantitate -neprecizată</w:t>
            </w:r>
          </w:p>
        </w:tc>
        <w:tc>
          <w:tcPr>
            <w:tcW w:w="2835" w:type="dxa"/>
            <w:tcBorders>
              <w:top w:val="double" w:sz="4" w:space="0" w:color="auto"/>
              <w:bottom w:val="double" w:sz="4" w:space="0" w:color="auto"/>
            </w:tcBorders>
          </w:tcPr>
          <w:p w:rsidR="009F48F7" w:rsidRPr="009A2B54" w:rsidRDefault="009F48F7" w:rsidP="009F48F7">
            <w:pPr>
              <w:rPr>
                <w:rFonts w:ascii="Arial" w:hAnsi="Arial" w:cs="Arial"/>
                <w:sz w:val="20"/>
                <w:szCs w:val="20"/>
                <w:lang w:val="en-US"/>
              </w:rPr>
            </w:pPr>
            <w:r w:rsidRPr="009A2B54">
              <w:rPr>
                <w:rFonts w:ascii="Arial" w:hAnsi="Arial" w:cs="Arial"/>
                <w:b/>
                <w:sz w:val="20"/>
                <w:szCs w:val="20"/>
                <w:lang w:val="en-US"/>
              </w:rPr>
              <w:t>La sursă-</w:t>
            </w:r>
            <w:r w:rsidRPr="009A2B54">
              <w:rPr>
                <w:rFonts w:ascii="Arial" w:hAnsi="Arial" w:cs="Arial"/>
                <w:sz w:val="20"/>
                <w:szCs w:val="20"/>
                <w:lang w:val="en-US"/>
              </w:rPr>
              <w:t>Sistarea lucrărilor de golire a conductei până la remedierea avariei</w:t>
            </w:r>
          </w:p>
          <w:p w:rsidR="009F48F7" w:rsidRPr="009A2B54" w:rsidRDefault="009F48F7" w:rsidP="009F48F7">
            <w:pPr>
              <w:rPr>
                <w:rFonts w:ascii="Arial" w:hAnsi="Arial" w:cs="Arial"/>
                <w:b/>
                <w:sz w:val="20"/>
                <w:szCs w:val="20"/>
                <w:lang w:val="pt-BR"/>
              </w:rPr>
            </w:pPr>
            <w:r w:rsidRPr="009A2B54">
              <w:rPr>
                <w:rFonts w:ascii="Arial" w:hAnsi="Arial" w:cs="Arial"/>
                <w:b/>
                <w:sz w:val="20"/>
                <w:szCs w:val="20"/>
                <w:lang w:val="pt-BR"/>
              </w:rPr>
              <w:t>De reducere ,eliminare a efectelor</w:t>
            </w:r>
          </w:p>
          <w:p w:rsidR="009F48F7" w:rsidRPr="009A2B54" w:rsidRDefault="009F48F7" w:rsidP="009F48F7">
            <w:pPr>
              <w:rPr>
                <w:rFonts w:ascii="Arial" w:hAnsi="Arial" w:cs="Arial"/>
                <w:b/>
                <w:sz w:val="20"/>
                <w:szCs w:val="20"/>
              </w:rPr>
            </w:pPr>
            <w:r w:rsidRPr="009A2B54">
              <w:rPr>
                <w:rFonts w:ascii="Arial" w:hAnsi="Arial" w:cs="Arial"/>
                <w:sz w:val="20"/>
                <w:szCs w:val="20"/>
                <w:lang w:val="pt-BR"/>
              </w:rPr>
              <w:t>Mobilizarea  echipei de intervenție  pentru remedierea avariei la conductă în regim de urgență</w:t>
            </w:r>
          </w:p>
        </w:tc>
        <w:tc>
          <w:tcPr>
            <w:tcW w:w="1732" w:type="dxa"/>
            <w:tcBorders>
              <w:top w:val="double" w:sz="4" w:space="0" w:color="auto"/>
              <w:bottom w:val="double" w:sz="4" w:space="0" w:color="auto"/>
            </w:tcBorders>
          </w:tcPr>
          <w:p w:rsidR="009F48F7" w:rsidRPr="009A2B54" w:rsidRDefault="009F48F7" w:rsidP="00363010">
            <w:pPr>
              <w:pStyle w:val="ListParagraph"/>
              <w:ind w:left="0"/>
              <w:rPr>
                <w:rFonts w:ascii="Arial" w:hAnsi="Arial" w:cs="Arial"/>
                <w:sz w:val="20"/>
                <w:szCs w:val="20"/>
                <w:lang w:val="pt-BR"/>
              </w:rPr>
            </w:pPr>
            <w:r w:rsidRPr="009A2B54">
              <w:rPr>
                <w:rFonts w:ascii="Arial" w:hAnsi="Arial" w:cs="Arial"/>
                <w:sz w:val="20"/>
                <w:szCs w:val="20"/>
              </w:rPr>
              <w:t>cca. 600 mp cultură lucernă</w:t>
            </w:r>
          </w:p>
        </w:tc>
      </w:tr>
      <w:tr w:rsidR="009F48F7" w:rsidRPr="009A2B54" w:rsidTr="00CF0505">
        <w:tc>
          <w:tcPr>
            <w:tcW w:w="515" w:type="dxa"/>
            <w:tcBorders>
              <w:top w:val="double" w:sz="4" w:space="0" w:color="auto"/>
              <w:bottom w:val="double" w:sz="4" w:space="0" w:color="auto"/>
            </w:tcBorders>
          </w:tcPr>
          <w:p w:rsidR="009F48F7" w:rsidRPr="009A2B54" w:rsidRDefault="009F48F7" w:rsidP="008E7281">
            <w:pPr>
              <w:tabs>
                <w:tab w:val="left" w:pos="5760"/>
              </w:tabs>
              <w:jc w:val="center"/>
              <w:rPr>
                <w:rFonts w:ascii="Arial" w:hAnsi="Arial" w:cs="Arial"/>
                <w:sz w:val="20"/>
                <w:szCs w:val="20"/>
              </w:rPr>
            </w:pPr>
            <w:r w:rsidRPr="009A2B54">
              <w:rPr>
                <w:rFonts w:ascii="Arial" w:hAnsi="Arial" w:cs="Arial"/>
                <w:sz w:val="20"/>
                <w:szCs w:val="20"/>
              </w:rPr>
              <w:t>11</w:t>
            </w:r>
          </w:p>
        </w:tc>
        <w:tc>
          <w:tcPr>
            <w:tcW w:w="1011" w:type="dxa"/>
            <w:tcBorders>
              <w:top w:val="double" w:sz="4" w:space="0" w:color="auto"/>
              <w:bottom w:val="double" w:sz="4" w:space="0" w:color="auto"/>
            </w:tcBorders>
          </w:tcPr>
          <w:p w:rsidR="009F48F7" w:rsidRPr="009A2B54" w:rsidRDefault="009F48F7" w:rsidP="009F48F7">
            <w:pPr>
              <w:tabs>
                <w:tab w:val="left" w:pos="5760"/>
              </w:tabs>
              <w:jc w:val="center"/>
              <w:rPr>
                <w:rFonts w:ascii="Arial" w:hAnsi="Arial" w:cs="Arial"/>
                <w:sz w:val="20"/>
                <w:szCs w:val="20"/>
              </w:rPr>
            </w:pPr>
            <w:r w:rsidRPr="009A2B54">
              <w:rPr>
                <w:rFonts w:ascii="Arial" w:hAnsi="Arial" w:cs="Arial"/>
                <w:sz w:val="20"/>
                <w:szCs w:val="20"/>
              </w:rPr>
              <w:t>27.10.2013</w:t>
            </w:r>
          </w:p>
          <w:p w:rsidR="009F48F7" w:rsidRPr="009A2B54" w:rsidRDefault="009F48F7" w:rsidP="009F48F7">
            <w:pPr>
              <w:tabs>
                <w:tab w:val="left" w:pos="5760"/>
              </w:tabs>
              <w:jc w:val="center"/>
              <w:rPr>
                <w:rFonts w:ascii="Arial" w:hAnsi="Arial" w:cs="Arial"/>
                <w:sz w:val="20"/>
                <w:szCs w:val="20"/>
              </w:rPr>
            </w:pPr>
            <w:r w:rsidRPr="009A2B54">
              <w:rPr>
                <w:rFonts w:ascii="Arial" w:hAnsi="Arial" w:cs="Arial"/>
                <w:sz w:val="20"/>
                <w:szCs w:val="20"/>
              </w:rPr>
              <w:t>Ora 9:30</w:t>
            </w:r>
          </w:p>
          <w:p w:rsidR="009F48F7" w:rsidRPr="009A2B54" w:rsidRDefault="009F48F7" w:rsidP="009F48F7">
            <w:pPr>
              <w:tabs>
                <w:tab w:val="left" w:pos="5760"/>
              </w:tabs>
              <w:rPr>
                <w:rFonts w:ascii="Arial" w:hAnsi="Arial" w:cs="Arial"/>
                <w:sz w:val="20"/>
                <w:szCs w:val="20"/>
              </w:rPr>
            </w:pPr>
          </w:p>
        </w:tc>
        <w:tc>
          <w:tcPr>
            <w:tcW w:w="850" w:type="dxa"/>
            <w:tcBorders>
              <w:top w:val="double" w:sz="4" w:space="0" w:color="auto"/>
              <w:bottom w:val="double" w:sz="4" w:space="0" w:color="auto"/>
            </w:tcBorders>
          </w:tcPr>
          <w:p w:rsidR="009F48F7" w:rsidRPr="009A2B54" w:rsidRDefault="00CF0505" w:rsidP="008E7281">
            <w:pPr>
              <w:tabs>
                <w:tab w:val="left" w:pos="5760"/>
              </w:tabs>
              <w:rPr>
                <w:rFonts w:ascii="Arial" w:hAnsi="Arial" w:cs="Arial"/>
                <w:sz w:val="20"/>
                <w:szCs w:val="20"/>
              </w:rPr>
            </w:pPr>
            <w:r w:rsidRPr="009A2B54">
              <w:rPr>
                <w:rFonts w:ascii="Arial" w:hAnsi="Arial" w:cs="Arial"/>
                <w:sz w:val="20"/>
                <w:szCs w:val="20"/>
              </w:rPr>
              <w:t>Sol</w:t>
            </w:r>
          </w:p>
        </w:tc>
        <w:tc>
          <w:tcPr>
            <w:tcW w:w="1722" w:type="dxa"/>
            <w:tcBorders>
              <w:top w:val="double" w:sz="4" w:space="0" w:color="auto"/>
              <w:bottom w:val="double" w:sz="4" w:space="0" w:color="auto"/>
            </w:tcBorders>
          </w:tcPr>
          <w:p w:rsidR="009F48F7" w:rsidRPr="009A2B54" w:rsidRDefault="009F48F7" w:rsidP="009F48F7">
            <w:pPr>
              <w:tabs>
                <w:tab w:val="left" w:pos="5760"/>
              </w:tabs>
              <w:jc w:val="center"/>
              <w:rPr>
                <w:rFonts w:ascii="Arial" w:hAnsi="Arial" w:cs="Arial"/>
                <w:sz w:val="20"/>
                <w:szCs w:val="20"/>
              </w:rPr>
            </w:pPr>
            <w:r w:rsidRPr="009A2B54">
              <w:rPr>
                <w:rFonts w:ascii="Arial" w:hAnsi="Arial" w:cs="Arial"/>
                <w:sz w:val="20"/>
                <w:szCs w:val="20"/>
              </w:rPr>
              <w:t xml:space="preserve">S.C. Conpet SA Ploieşti Conducta ţiţei </w:t>
            </w:r>
            <w:smartTag w:uri="urn:schemas-microsoft-com:office:smarttags" w:element="metricconverter">
              <w:smartTagPr>
                <w:attr w:name="ProductID" w:val="20”"/>
              </w:smartTagPr>
              <w:r w:rsidRPr="009A2B54">
                <w:rPr>
                  <w:rFonts w:ascii="Arial" w:hAnsi="Arial" w:cs="Arial"/>
                  <w:sz w:val="20"/>
                  <w:szCs w:val="20"/>
                </w:rPr>
                <w:t>20”</w:t>
              </w:r>
            </w:smartTag>
            <w:r w:rsidRPr="009A2B54">
              <w:rPr>
                <w:rFonts w:ascii="Arial" w:hAnsi="Arial" w:cs="Arial"/>
                <w:sz w:val="20"/>
                <w:szCs w:val="20"/>
              </w:rPr>
              <w:t xml:space="preserve"> Bărăganu – Oneşti zona Ibrianu jud. Brăila</w:t>
            </w:r>
          </w:p>
        </w:tc>
        <w:tc>
          <w:tcPr>
            <w:tcW w:w="1113" w:type="dxa"/>
            <w:tcBorders>
              <w:top w:val="double" w:sz="4" w:space="0" w:color="auto"/>
              <w:bottom w:val="double" w:sz="4" w:space="0" w:color="auto"/>
            </w:tcBorders>
          </w:tcPr>
          <w:p w:rsidR="009F48F7" w:rsidRPr="009A2B54" w:rsidRDefault="00CF0505" w:rsidP="008E7281">
            <w:pPr>
              <w:tabs>
                <w:tab w:val="left" w:pos="5760"/>
              </w:tabs>
              <w:rPr>
                <w:rFonts w:ascii="Arial" w:hAnsi="Arial" w:cs="Arial"/>
                <w:sz w:val="20"/>
                <w:szCs w:val="20"/>
              </w:rPr>
            </w:pPr>
            <w:r w:rsidRPr="009A2B54">
              <w:rPr>
                <w:rFonts w:ascii="Arial" w:hAnsi="Arial" w:cs="Arial"/>
                <w:sz w:val="20"/>
                <w:szCs w:val="20"/>
              </w:rPr>
              <w:t>Ţiţei Cantitate -neprecizată</w:t>
            </w:r>
          </w:p>
        </w:tc>
        <w:tc>
          <w:tcPr>
            <w:tcW w:w="2835" w:type="dxa"/>
            <w:tcBorders>
              <w:top w:val="double" w:sz="4" w:space="0" w:color="auto"/>
              <w:bottom w:val="double" w:sz="4" w:space="0" w:color="auto"/>
            </w:tcBorders>
          </w:tcPr>
          <w:p w:rsidR="009F48F7" w:rsidRPr="009A2B54" w:rsidRDefault="009F48F7" w:rsidP="009F48F7">
            <w:pPr>
              <w:jc w:val="center"/>
              <w:rPr>
                <w:rFonts w:ascii="Arial" w:hAnsi="Arial" w:cs="Arial"/>
                <w:sz w:val="20"/>
                <w:szCs w:val="20"/>
                <w:lang w:val="en-US"/>
              </w:rPr>
            </w:pPr>
            <w:r w:rsidRPr="009A2B54">
              <w:rPr>
                <w:rFonts w:ascii="Arial" w:hAnsi="Arial" w:cs="Arial"/>
                <w:b/>
                <w:sz w:val="20"/>
                <w:szCs w:val="20"/>
                <w:lang w:val="en-US"/>
              </w:rPr>
              <w:t>La sursă</w:t>
            </w:r>
            <w:r w:rsidRPr="009A2B54">
              <w:rPr>
                <w:rFonts w:ascii="Arial" w:hAnsi="Arial" w:cs="Arial"/>
                <w:sz w:val="20"/>
                <w:szCs w:val="20"/>
                <w:lang w:val="en-US"/>
              </w:rPr>
              <w:t xml:space="preserve"> Pe conductă nu se pompează</w:t>
            </w:r>
          </w:p>
          <w:p w:rsidR="009F48F7" w:rsidRPr="009A2B54" w:rsidRDefault="009F48F7" w:rsidP="009F48F7">
            <w:pPr>
              <w:rPr>
                <w:rFonts w:ascii="Arial" w:hAnsi="Arial" w:cs="Arial"/>
                <w:sz w:val="20"/>
                <w:szCs w:val="20"/>
                <w:lang w:val="en-US"/>
              </w:rPr>
            </w:pPr>
            <w:r w:rsidRPr="009A2B54">
              <w:rPr>
                <w:rFonts w:ascii="Arial" w:hAnsi="Arial" w:cs="Arial"/>
                <w:b/>
                <w:sz w:val="20"/>
                <w:szCs w:val="20"/>
                <w:lang w:val="pt-BR"/>
              </w:rPr>
              <w:t>De reducere ,eliminare a efectelor</w:t>
            </w:r>
          </w:p>
          <w:p w:rsidR="009F48F7" w:rsidRPr="009A2B54" w:rsidRDefault="009F48F7" w:rsidP="009F48F7">
            <w:pPr>
              <w:jc w:val="center"/>
              <w:rPr>
                <w:rFonts w:ascii="Arial" w:hAnsi="Arial" w:cs="Arial"/>
                <w:sz w:val="20"/>
                <w:szCs w:val="20"/>
              </w:rPr>
            </w:pPr>
            <w:r w:rsidRPr="009A2B54">
              <w:rPr>
                <w:rFonts w:ascii="Arial" w:hAnsi="Arial" w:cs="Arial"/>
                <w:sz w:val="20"/>
                <w:szCs w:val="20"/>
                <w:lang w:val="pt-BR"/>
              </w:rPr>
              <w:t xml:space="preserve">Avaria a fost remediată în cursul zilei de 27.10 2013 ora 14:00, </w:t>
            </w:r>
            <w:r w:rsidRPr="009A2B54">
              <w:rPr>
                <w:rFonts w:ascii="Arial" w:hAnsi="Arial" w:cs="Arial"/>
                <w:sz w:val="20"/>
                <w:szCs w:val="20"/>
              </w:rPr>
              <w:t>prin aplicarea unui petic și montarea unei șarniere.</w:t>
            </w:r>
          </w:p>
          <w:p w:rsidR="009F48F7" w:rsidRPr="009A2B54" w:rsidRDefault="009F48F7" w:rsidP="009F48F7">
            <w:pPr>
              <w:rPr>
                <w:rFonts w:ascii="Arial" w:hAnsi="Arial" w:cs="Arial"/>
                <w:b/>
                <w:sz w:val="20"/>
                <w:szCs w:val="20"/>
              </w:rPr>
            </w:pPr>
            <w:r w:rsidRPr="009A2B54">
              <w:rPr>
                <w:rFonts w:ascii="Arial" w:hAnsi="Arial" w:cs="Arial"/>
                <w:sz w:val="20"/>
                <w:szCs w:val="20"/>
                <w:lang w:val="pt-BR"/>
              </w:rPr>
              <w:t>Mobilizarea  echipei de intervenție  pentru  depoluare</w:t>
            </w:r>
          </w:p>
        </w:tc>
        <w:tc>
          <w:tcPr>
            <w:tcW w:w="1732" w:type="dxa"/>
            <w:tcBorders>
              <w:top w:val="double" w:sz="4" w:space="0" w:color="auto"/>
              <w:bottom w:val="double" w:sz="4" w:space="0" w:color="auto"/>
            </w:tcBorders>
          </w:tcPr>
          <w:p w:rsidR="009F48F7" w:rsidRPr="009A2B54" w:rsidRDefault="009F48F7" w:rsidP="009F48F7">
            <w:pPr>
              <w:tabs>
                <w:tab w:val="left" w:pos="5760"/>
              </w:tabs>
              <w:rPr>
                <w:rFonts w:ascii="Arial" w:hAnsi="Arial" w:cs="Arial"/>
                <w:sz w:val="20"/>
                <w:szCs w:val="20"/>
              </w:rPr>
            </w:pPr>
            <w:r w:rsidRPr="009A2B54">
              <w:rPr>
                <w:rFonts w:ascii="Arial" w:hAnsi="Arial" w:cs="Arial"/>
                <w:sz w:val="20"/>
                <w:szCs w:val="20"/>
              </w:rPr>
              <w:t>30 mp teren cultivat cu viță de vie</w:t>
            </w:r>
          </w:p>
          <w:p w:rsidR="009F48F7" w:rsidRPr="009A2B54" w:rsidRDefault="009F48F7" w:rsidP="00363010">
            <w:pPr>
              <w:pStyle w:val="ListParagraph"/>
              <w:ind w:left="0"/>
              <w:rPr>
                <w:rFonts w:ascii="Arial" w:hAnsi="Arial" w:cs="Arial"/>
                <w:sz w:val="20"/>
                <w:szCs w:val="20"/>
                <w:lang w:val="pt-BR"/>
              </w:rPr>
            </w:pPr>
          </w:p>
        </w:tc>
      </w:tr>
      <w:tr w:rsidR="009F48F7" w:rsidRPr="009A2B54" w:rsidTr="00CF0505">
        <w:tc>
          <w:tcPr>
            <w:tcW w:w="515" w:type="dxa"/>
            <w:tcBorders>
              <w:top w:val="double" w:sz="4" w:space="0" w:color="auto"/>
              <w:bottom w:val="double" w:sz="4" w:space="0" w:color="auto"/>
            </w:tcBorders>
          </w:tcPr>
          <w:p w:rsidR="009F48F7" w:rsidRPr="009A2B54" w:rsidRDefault="009F48F7" w:rsidP="008E7281">
            <w:pPr>
              <w:tabs>
                <w:tab w:val="left" w:pos="5760"/>
              </w:tabs>
              <w:jc w:val="center"/>
              <w:rPr>
                <w:rFonts w:ascii="Arial" w:hAnsi="Arial" w:cs="Arial"/>
                <w:sz w:val="20"/>
                <w:szCs w:val="20"/>
              </w:rPr>
            </w:pPr>
            <w:r w:rsidRPr="009A2B54">
              <w:rPr>
                <w:rFonts w:ascii="Arial" w:hAnsi="Arial" w:cs="Arial"/>
                <w:sz w:val="20"/>
                <w:szCs w:val="20"/>
              </w:rPr>
              <w:lastRenderedPageBreak/>
              <w:t>12</w:t>
            </w:r>
          </w:p>
        </w:tc>
        <w:tc>
          <w:tcPr>
            <w:tcW w:w="1011" w:type="dxa"/>
            <w:tcBorders>
              <w:top w:val="double" w:sz="4" w:space="0" w:color="auto"/>
              <w:bottom w:val="double" w:sz="4" w:space="0" w:color="auto"/>
            </w:tcBorders>
          </w:tcPr>
          <w:p w:rsidR="009F48F7" w:rsidRPr="009A2B54" w:rsidRDefault="009F48F7" w:rsidP="009F48F7">
            <w:pPr>
              <w:tabs>
                <w:tab w:val="left" w:pos="5760"/>
              </w:tabs>
              <w:rPr>
                <w:rFonts w:ascii="Arial" w:hAnsi="Arial" w:cs="Arial"/>
                <w:sz w:val="20"/>
                <w:szCs w:val="20"/>
              </w:rPr>
            </w:pPr>
            <w:r w:rsidRPr="009A2B54">
              <w:rPr>
                <w:rFonts w:ascii="Arial" w:hAnsi="Arial" w:cs="Arial"/>
                <w:sz w:val="20"/>
                <w:szCs w:val="20"/>
              </w:rPr>
              <w:t>22.12.2013</w:t>
            </w:r>
          </w:p>
          <w:p w:rsidR="009F48F7" w:rsidRPr="009A2B54" w:rsidRDefault="009F48F7" w:rsidP="009F48F7">
            <w:pPr>
              <w:tabs>
                <w:tab w:val="left" w:pos="5760"/>
              </w:tabs>
              <w:rPr>
                <w:rFonts w:ascii="Arial" w:hAnsi="Arial" w:cs="Arial"/>
                <w:sz w:val="20"/>
                <w:szCs w:val="20"/>
              </w:rPr>
            </w:pPr>
            <w:r w:rsidRPr="009A2B54">
              <w:rPr>
                <w:rFonts w:ascii="Arial" w:hAnsi="Arial" w:cs="Arial"/>
                <w:sz w:val="20"/>
                <w:szCs w:val="20"/>
              </w:rPr>
              <w:t>Ora 09.00</w:t>
            </w:r>
          </w:p>
          <w:p w:rsidR="009F48F7" w:rsidRPr="009A2B54" w:rsidRDefault="009F48F7" w:rsidP="009F48F7">
            <w:pPr>
              <w:tabs>
                <w:tab w:val="left" w:pos="5760"/>
              </w:tabs>
              <w:jc w:val="center"/>
              <w:rPr>
                <w:rFonts w:ascii="Arial" w:hAnsi="Arial" w:cs="Arial"/>
                <w:sz w:val="20"/>
                <w:szCs w:val="20"/>
              </w:rPr>
            </w:pPr>
          </w:p>
        </w:tc>
        <w:tc>
          <w:tcPr>
            <w:tcW w:w="850" w:type="dxa"/>
            <w:tcBorders>
              <w:top w:val="double" w:sz="4" w:space="0" w:color="auto"/>
              <w:bottom w:val="double" w:sz="4" w:space="0" w:color="auto"/>
            </w:tcBorders>
          </w:tcPr>
          <w:p w:rsidR="009F48F7" w:rsidRPr="009A2B54" w:rsidRDefault="00CF0505" w:rsidP="008E7281">
            <w:pPr>
              <w:tabs>
                <w:tab w:val="left" w:pos="5760"/>
              </w:tabs>
              <w:rPr>
                <w:rFonts w:ascii="Arial" w:hAnsi="Arial" w:cs="Arial"/>
                <w:sz w:val="20"/>
                <w:szCs w:val="20"/>
              </w:rPr>
            </w:pPr>
            <w:r w:rsidRPr="009A2B54">
              <w:rPr>
                <w:rFonts w:ascii="Arial" w:hAnsi="Arial" w:cs="Arial"/>
                <w:sz w:val="20"/>
                <w:szCs w:val="20"/>
              </w:rPr>
              <w:t>Sol</w:t>
            </w:r>
          </w:p>
        </w:tc>
        <w:tc>
          <w:tcPr>
            <w:tcW w:w="1722" w:type="dxa"/>
            <w:tcBorders>
              <w:top w:val="double" w:sz="4" w:space="0" w:color="auto"/>
              <w:bottom w:val="double" w:sz="4" w:space="0" w:color="auto"/>
            </w:tcBorders>
          </w:tcPr>
          <w:p w:rsidR="009F48F7" w:rsidRPr="009A2B54" w:rsidRDefault="009F48F7" w:rsidP="008E7281">
            <w:pPr>
              <w:tabs>
                <w:tab w:val="left" w:pos="5760"/>
              </w:tabs>
              <w:rPr>
                <w:rFonts w:ascii="Arial" w:hAnsi="Arial" w:cs="Arial"/>
                <w:sz w:val="20"/>
                <w:szCs w:val="20"/>
              </w:rPr>
            </w:pPr>
            <w:r w:rsidRPr="009A2B54">
              <w:rPr>
                <w:rFonts w:ascii="Arial" w:hAnsi="Arial" w:cs="Arial"/>
                <w:sz w:val="20"/>
                <w:szCs w:val="20"/>
              </w:rPr>
              <w:t>S.C. Conpet SA Ploieşti Conducta ţiţei internă, DC. 36 Perişoru – Tirlele Filiului, şanț şosea pietruit</w:t>
            </w:r>
            <w:r w:rsidRPr="009A2B54">
              <w:rPr>
                <w:rFonts w:ascii="Arial" w:hAnsi="Arial" w:cs="Arial"/>
                <w:sz w:val="20"/>
                <w:szCs w:val="20"/>
                <w:lang w:val="it-IT"/>
              </w:rPr>
              <w:t>ă</w:t>
            </w:r>
            <w:r w:rsidRPr="009A2B54">
              <w:rPr>
                <w:rFonts w:ascii="Arial" w:hAnsi="Arial" w:cs="Arial"/>
                <w:sz w:val="20"/>
                <w:szCs w:val="20"/>
              </w:rPr>
              <w:t>, aproxim. 5 km. de Oprişeneşti, județul Brăila</w:t>
            </w:r>
          </w:p>
        </w:tc>
        <w:tc>
          <w:tcPr>
            <w:tcW w:w="1113" w:type="dxa"/>
            <w:tcBorders>
              <w:top w:val="double" w:sz="4" w:space="0" w:color="auto"/>
              <w:bottom w:val="double" w:sz="4" w:space="0" w:color="auto"/>
            </w:tcBorders>
          </w:tcPr>
          <w:p w:rsidR="009F48F7" w:rsidRPr="009A2B54" w:rsidRDefault="00CF0505" w:rsidP="008E7281">
            <w:pPr>
              <w:tabs>
                <w:tab w:val="left" w:pos="5760"/>
              </w:tabs>
              <w:rPr>
                <w:rFonts w:ascii="Arial" w:hAnsi="Arial" w:cs="Arial"/>
                <w:sz w:val="20"/>
                <w:szCs w:val="20"/>
              </w:rPr>
            </w:pPr>
            <w:r w:rsidRPr="009A2B54">
              <w:rPr>
                <w:rFonts w:ascii="Arial" w:hAnsi="Arial" w:cs="Arial"/>
                <w:sz w:val="20"/>
                <w:szCs w:val="20"/>
              </w:rPr>
              <w:t>Ţiţei Cantitate -neprecizată</w:t>
            </w:r>
          </w:p>
        </w:tc>
        <w:tc>
          <w:tcPr>
            <w:tcW w:w="2835" w:type="dxa"/>
            <w:tcBorders>
              <w:top w:val="double" w:sz="4" w:space="0" w:color="auto"/>
              <w:bottom w:val="double" w:sz="4" w:space="0" w:color="auto"/>
            </w:tcBorders>
          </w:tcPr>
          <w:p w:rsidR="009F48F7" w:rsidRPr="009A2B54" w:rsidRDefault="009F48F7" w:rsidP="009F48F7">
            <w:pPr>
              <w:rPr>
                <w:rFonts w:ascii="Arial" w:hAnsi="Arial" w:cs="Arial"/>
                <w:sz w:val="20"/>
                <w:szCs w:val="20"/>
              </w:rPr>
            </w:pPr>
            <w:r w:rsidRPr="009A2B54">
              <w:rPr>
                <w:rFonts w:ascii="Arial" w:hAnsi="Arial" w:cs="Arial"/>
                <w:b/>
                <w:sz w:val="20"/>
                <w:szCs w:val="20"/>
                <w:lang w:val="en-US"/>
              </w:rPr>
              <w:t>La sursă:</w:t>
            </w:r>
            <w:r w:rsidRPr="009A2B54">
              <w:rPr>
                <w:rFonts w:ascii="Arial" w:hAnsi="Arial" w:cs="Arial"/>
                <w:sz w:val="20"/>
                <w:szCs w:val="20"/>
                <w:lang w:val="en-US"/>
              </w:rPr>
              <w:t xml:space="preserve"> Nu se pompeaz</w:t>
            </w:r>
            <w:r w:rsidRPr="009A2B54">
              <w:rPr>
                <w:rFonts w:ascii="Arial" w:hAnsi="Arial" w:cs="Arial"/>
                <w:sz w:val="20"/>
                <w:szCs w:val="20"/>
              </w:rPr>
              <w:t>ă</w:t>
            </w:r>
            <w:r w:rsidRPr="009A2B54">
              <w:rPr>
                <w:rFonts w:ascii="Arial" w:hAnsi="Arial" w:cs="Arial"/>
                <w:sz w:val="20"/>
                <w:szCs w:val="20"/>
                <w:lang w:val="en-US"/>
              </w:rPr>
              <w:t xml:space="preserve"> țiței pe conduct</w:t>
            </w:r>
            <w:r w:rsidRPr="009A2B54">
              <w:rPr>
                <w:rFonts w:ascii="Arial" w:hAnsi="Arial" w:cs="Arial"/>
                <w:sz w:val="20"/>
                <w:szCs w:val="20"/>
              </w:rPr>
              <w:t>ă</w:t>
            </w:r>
          </w:p>
          <w:p w:rsidR="009F48F7" w:rsidRPr="009A2B54" w:rsidRDefault="009F48F7" w:rsidP="009F48F7">
            <w:pPr>
              <w:rPr>
                <w:rFonts w:ascii="Arial" w:hAnsi="Arial" w:cs="Arial"/>
                <w:sz w:val="20"/>
                <w:szCs w:val="20"/>
              </w:rPr>
            </w:pPr>
            <w:r w:rsidRPr="009A2B54">
              <w:rPr>
                <w:rFonts w:ascii="Arial" w:hAnsi="Arial" w:cs="Arial"/>
                <w:b/>
                <w:sz w:val="20"/>
                <w:szCs w:val="20"/>
                <w:lang w:val="pt-BR"/>
              </w:rPr>
              <w:t>De reducere ,eliminare a efectelor</w:t>
            </w:r>
          </w:p>
          <w:p w:rsidR="009F48F7" w:rsidRPr="009A2B54" w:rsidRDefault="009F48F7" w:rsidP="009F48F7">
            <w:pPr>
              <w:rPr>
                <w:rFonts w:ascii="Arial" w:hAnsi="Arial" w:cs="Arial"/>
                <w:sz w:val="20"/>
                <w:szCs w:val="20"/>
                <w:lang w:val="pt-BR"/>
              </w:rPr>
            </w:pPr>
            <w:r w:rsidRPr="009A2B54">
              <w:rPr>
                <w:rFonts w:ascii="Arial" w:hAnsi="Arial" w:cs="Arial"/>
                <w:sz w:val="20"/>
                <w:szCs w:val="20"/>
                <w:lang w:val="pt-BR"/>
              </w:rPr>
              <w:t>Echipa de intervenție s-a deplasat la fața locului pentru remediere: Decopertat 4/3 m, localizat avarie, montat șarnier</w:t>
            </w:r>
            <w:r w:rsidRPr="009A2B54">
              <w:rPr>
                <w:rFonts w:ascii="Arial" w:hAnsi="Arial" w:cs="Arial"/>
                <w:sz w:val="20"/>
                <w:szCs w:val="20"/>
              </w:rPr>
              <w:t>ă</w:t>
            </w:r>
            <w:r w:rsidRPr="009A2B54">
              <w:rPr>
                <w:rFonts w:ascii="Arial" w:hAnsi="Arial" w:cs="Arial"/>
                <w:sz w:val="20"/>
                <w:szCs w:val="20"/>
                <w:lang w:val="pt-BR"/>
              </w:rPr>
              <w:t xml:space="preserve"> metalic</w:t>
            </w:r>
            <w:r w:rsidRPr="009A2B54">
              <w:rPr>
                <w:rFonts w:ascii="Arial" w:hAnsi="Arial" w:cs="Arial"/>
                <w:sz w:val="20"/>
                <w:szCs w:val="20"/>
              </w:rPr>
              <w:t>ă</w:t>
            </w:r>
            <w:r w:rsidRPr="009A2B54">
              <w:rPr>
                <w:rFonts w:ascii="Arial" w:hAnsi="Arial" w:cs="Arial"/>
                <w:sz w:val="20"/>
                <w:szCs w:val="20"/>
                <w:lang w:val="pt-BR"/>
              </w:rPr>
              <w:t>, recuparat 500 litri apa + titei, impr</w:t>
            </w:r>
            <w:r w:rsidRPr="009A2B54">
              <w:rPr>
                <w:rFonts w:ascii="Arial" w:hAnsi="Arial" w:cs="Arial"/>
                <w:sz w:val="20"/>
                <w:szCs w:val="20"/>
              </w:rPr>
              <w:t>ăş</w:t>
            </w:r>
            <w:r w:rsidRPr="009A2B54">
              <w:rPr>
                <w:rFonts w:ascii="Arial" w:hAnsi="Arial" w:cs="Arial"/>
                <w:sz w:val="20"/>
                <w:szCs w:val="20"/>
                <w:lang w:val="pt-BR"/>
              </w:rPr>
              <w:t xml:space="preserve">tiat absorbant. </w:t>
            </w:r>
          </w:p>
          <w:p w:rsidR="009F48F7" w:rsidRPr="009A2B54" w:rsidRDefault="009F48F7" w:rsidP="009F48F7">
            <w:pPr>
              <w:rPr>
                <w:rFonts w:ascii="Arial" w:hAnsi="Arial" w:cs="Arial"/>
                <w:b/>
                <w:sz w:val="20"/>
                <w:szCs w:val="20"/>
              </w:rPr>
            </w:pPr>
            <w:r w:rsidRPr="009A2B54">
              <w:rPr>
                <w:rFonts w:ascii="Arial" w:hAnsi="Arial" w:cs="Arial"/>
                <w:sz w:val="20"/>
                <w:szCs w:val="20"/>
                <w:lang w:val="pt-BR"/>
              </w:rPr>
              <w:t>Mobilizarea  echipei de intervenție  pentru  depoluare</w:t>
            </w:r>
          </w:p>
        </w:tc>
        <w:tc>
          <w:tcPr>
            <w:tcW w:w="1732" w:type="dxa"/>
            <w:tcBorders>
              <w:top w:val="double" w:sz="4" w:space="0" w:color="auto"/>
              <w:bottom w:val="double" w:sz="4" w:space="0" w:color="auto"/>
            </w:tcBorders>
          </w:tcPr>
          <w:p w:rsidR="009F48F7" w:rsidRPr="009A2B54" w:rsidRDefault="00CF0505" w:rsidP="00363010">
            <w:pPr>
              <w:pStyle w:val="ListParagraph"/>
              <w:ind w:left="0"/>
              <w:rPr>
                <w:rFonts w:ascii="Arial" w:hAnsi="Arial" w:cs="Arial"/>
                <w:sz w:val="20"/>
                <w:szCs w:val="20"/>
                <w:lang w:val="pt-BR"/>
              </w:rPr>
            </w:pPr>
            <w:r w:rsidRPr="009A2B54">
              <w:rPr>
                <w:rFonts w:ascii="Arial" w:hAnsi="Arial" w:cs="Arial"/>
                <w:sz w:val="20"/>
                <w:szCs w:val="20"/>
              </w:rPr>
              <w:t>9 mp şanț şosea</w:t>
            </w:r>
          </w:p>
        </w:tc>
      </w:tr>
    </w:tbl>
    <w:p w:rsidR="00FC38E7" w:rsidRDefault="00FC38E7" w:rsidP="00FC38E7">
      <w:pPr>
        <w:tabs>
          <w:tab w:val="left" w:pos="1260"/>
          <w:tab w:val="left" w:leader="dot" w:pos="8640"/>
          <w:tab w:val="left" w:leader="dot" w:pos="9720"/>
        </w:tabs>
        <w:ind w:right="360"/>
        <w:jc w:val="center"/>
        <w:rPr>
          <w:rFonts w:ascii="Arial" w:hAnsi="Arial" w:cs="Arial"/>
          <w:b/>
          <w:color w:val="00B050"/>
          <w:lang w:val="ro-RO"/>
        </w:rPr>
      </w:pPr>
    </w:p>
    <w:p w:rsidR="00FC38E7" w:rsidRDefault="00FC38E7" w:rsidP="00E14D2D">
      <w:pPr>
        <w:tabs>
          <w:tab w:val="left" w:pos="1260"/>
          <w:tab w:val="left" w:leader="dot" w:pos="8640"/>
          <w:tab w:val="left" w:leader="dot" w:pos="9720"/>
        </w:tabs>
        <w:ind w:right="360"/>
        <w:jc w:val="center"/>
        <w:rPr>
          <w:rFonts w:ascii="Arial" w:hAnsi="Arial" w:cs="Arial"/>
          <w:b/>
          <w:lang w:val="ro-RO"/>
        </w:rPr>
      </w:pPr>
      <w:r w:rsidRPr="0038664F">
        <w:rPr>
          <w:rFonts w:ascii="Arial" w:hAnsi="Arial" w:cs="Arial"/>
          <w:b/>
          <w:lang w:val="ro-RO"/>
        </w:rPr>
        <w:t>4.2 Starea pădurilor</w:t>
      </w:r>
    </w:p>
    <w:p w:rsidR="00E14D2D" w:rsidRPr="0038664F" w:rsidRDefault="00E14D2D" w:rsidP="00E14D2D">
      <w:pPr>
        <w:tabs>
          <w:tab w:val="left" w:pos="1260"/>
          <w:tab w:val="left" w:leader="dot" w:pos="8640"/>
          <w:tab w:val="left" w:leader="dot" w:pos="9720"/>
        </w:tabs>
        <w:ind w:right="360"/>
        <w:jc w:val="center"/>
        <w:rPr>
          <w:rFonts w:ascii="Arial" w:hAnsi="Arial" w:cs="Arial"/>
          <w:b/>
          <w:lang w:val="ro-RO"/>
        </w:rPr>
      </w:pPr>
    </w:p>
    <w:p w:rsidR="00FC38E7" w:rsidRPr="0038664F" w:rsidRDefault="00FC38E7" w:rsidP="00FC38E7">
      <w:pPr>
        <w:tabs>
          <w:tab w:val="left" w:pos="1260"/>
          <w:tab w:val="left" w:leader="dot" w:pos="8640"/>
          <w:tab w:val="left" w:leader="dot" w:pos="9720"/>
        </w:tabs>
        <w:ind w:right="360"/>
        <w:rPr>
          <w:rFonts w:ascii="Arial" w:hAnsi="Arial" w:cs="Arial"/>
          <w:lang w:val="ro-RO"/>
        </w:rPr>
      </w:pPr>
      <w:r w:rsidRPr="0038664F">
        <w:rPr>
          <w:rFonts w:ascii="Arial" w:hAnsi="Arial" w:cs="Arial"/>
          <w:b/>
          <w:lang w:val="ro-RO"/>
        </w:rPr>
        <w:t>4.2.1 Fondul forestier al judeţului</w:t>
      </w:r>
      <w:r w:rsidR="0038664F">
        <w:rPr>
          <w:rFonts w:ascii="Arial" w:hAnsi="Arial" w:cs="Arial"/>
          <w:b/>
          <w:lang w:val="ro-RO"/>
        </w:rPr>
        <w:t xml:space="preserve"> Brăila</w:t>
      </w:r>
    </w:p>
    <w:p w:rsidR="00FC38E7" w:rsidRPr="002C1D60" w:rsidRDefault="00FC38E7" w:rsidP="00FC38E7">
      <w:pPr>
        <w:tabs>
          <w:tab w:val="left" w:pos="2160"/>
          <w:tab w:val="left" w:leader="dot" w:pos="8640"/>
        </w:tabs>
        <w:ind w:right="-38" w:firstLine="720"/>
        <w:jc w:val="both"/>
        <w:rPr>
          <w:rFonts w:ascii="Arial" w:hAnsi="Arial" w:cs="Arial"/>
          <w:lang w:val="ro-RO"/>
        </w:rPr>
      </w:pPr>
      <w:r w:rsidRPr="002C1D60">
        <w:rPr>
          <w:rFonts w:ascii="Arial" w:hAnsi="Arial" w:cs="Arial"/>
          <w:lang w:val="ro-RO"/>
        </w:rPr>
        <w:t xml:space="preserve">Conform datelor furnizate de către Inspectoratul Teritorial de Regim Silvic şi Vânătoare Focşani suprafaţa fondului forestier al judeţului Brăila este de 27835 ha, ceea ce reprezintă circa 5,61 % din suprafaţa judeţului, din care cea mai mare este proprietate de stat (24276ha). </w:t>
      </w:r>
    </w:p>
    <w:p w:rsidR="00FC38E7" w:rsidRPr="002C1D60" w:rsidRDefault="00FC38E7" w:rsidP="00FC38E7">
      <w:pPr>
        <w:ind w:firstLine="720"/>
        <w:jc w:val="both"/>
        <w:rPr>
          <w:rFonts w:ascii="Arial" w:hAnsi="Arial" w:cs="Arial"/>
          <w:lang w:val="ro-RO"/>
        </w:rPr>
      </w:pPr>
      <w:r w:rsidRPr="002C1D60">
        <w:rPr>
          <w:rFonts w:ascii="Arial" w:hAnsi="Arial" w:cs="Arial"/>
          <w:lang w:val="ro-RO"/>
        </w:rPr>
        <w:t>Repartizarea pe forme de proprietate a suprafeţelor din fondul forestier în perioada 2009-2013 este redată în tabelul următor:</w:t>
      </w:r>
    </w:p>
    <w:p w:rsidR="00FC38E7" w:rsidRPr="002C1D60" w:rsidRDefault="00FC38E7" w:rsidP="00FC38E7">
      <w:pPr>
        <w:jc w:val="center"/>
        <w:rPr>
          <w:rFonts w:ascii="Arial" w:hAnsi="Arial" w:cs="Arial"/>
          <w:b/>
          <w:highlight w:val="yellow"/>
          <w:lang w:val="ro-RO"/>
        </w:rPr>
      </w:pPr>
    </w:p>
    <w:p w:rsidR="00FC38E7" w:rsidRPr="002C1D60" w:rsidRDefault="00FC38E7" w:rsidP="00FC38E7">
      <w:pPr>
        <w:jc w:val="right"/>
        <w:rPr>
          <w:rFonts w:ascii="Arial" w:hAnsi="Arial" w:cs="Arial"/>
          <w:b/>
          <w:lang w:val="ro-RO"/>
        </w:rPr>
      </w:pPr>
      <w:r w:rsidRPr="002C1D60">
        <w:rPr>
          <w:rFonts w:ascii="Arial" w:hAnsi="Arial" w:cs="Arial"/>
          <w:b/>
          <w:lang w:val="ro-RO"/>
        </w:rPr>
        <w:t>Tabelul 4.2.1.1 Evoluţia fondului forestier al judeţului Brăila în perioada 2009-2013</w:t>
      </w:r>
    </w:p>
    <w:tbl>
      <w:tblPr>
        <w:tblW w:w="9511" w:type="dxa"/>
        <w:jc w:val="center"/>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0"/>
        <w:gridCol w:w="927"/>
        <w:gridCol w:w="1057"/>
        <w:gridCol w:w="992"/>
        <w:gridCol w:w="993"/>
        <w:gridCol w:w="1022"/>
      </w:tblGrid>
      <w:tr w:rsidR="00FC38E7" w:rsidRPr="002C1D60" w:rsidTr="0048263C">
        <w:trPr>
          <w:trHeight w:val="211"/>
          <w:jc w:val="center"/>
        </w:trPr>
        <w:tc>
          <w:tcPr>
            <w:tcW w:w="4520" w:type="dxa"/>
            <w:vMerge w:val="restart"/>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both"/>
              <w:rPr>
                <w:rFonts w:ascii="Arial" w:hAnsi="Arial" w:cs="Arial"/>
                <w:b/>
                <w:bCs/>
              </w:rPr>
            </w:pPr>
            <w:r w:rsidRPr="002C1D60">
              <w:rPr>
                <w:rFonts w:ascii="Arial" w:hAnsi="Arial" w:cs="Arial"/>
                <w:b/>
                <w:bCs/>
              </w:rPr>
              <w:t>Forma de proprietate</w:t>
            </w:r>
          </w:p>
        </w:tc>
        <w:tc>
          <w:tcPr>
            <w:tcW w:w="4991" w:type="dxa"/>
            <w:gridSpan w:val="5"/>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b/>
                <w:bCs/>
              </w:rPr>
            </w:pPr>
            <w:r w:rsidRPr="002C1D60">
              <w:rPr>
                <w:rFonts w:ascii="Arial" w:hAnsi="Arial" w:cs="Arial"/>
                <w:b/>
                <w:bCs/>
              </w:rPr>
              <w:t>Suprafeţe (ha) pe ani</w:t>
            </w:r>
          </w:p>
        </w:tc>
      </w:tr>
      <w:tr w:rsidR="00FC38E7" w:rsidRPr="002C1D60" w:rsidTr="0048263C">
        <w:trPr>
          <w:trHeight w:val="211"/>
          <w:jc w:val="center"/>
        </w:trPr>
        <w:tc>
          <w:tcPr>
            <w:tcW w:w="4520" w:type="dxa"/>
            <w:vMerge/>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rPr>
                <w:rFonts w:ascii="Arial" w:hAnsi="Arial" w:cs="Arial"/>
                <w:b/>
                <w:bCs/>
              </w:rPr>
            </w:pPr>
          </w:p>
        </w:tc>
        <w:tc>
          <w:tcPr>
            <w:tcW w:w="927"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b/>
                <w:bCs/>
              </w:rPr>
            </w:pPr>
            <w:r w:rsidRPr="002C1D60">
              <w:rPr>
                <w:rFonts w:ascii="Arial" w:hAnsi="Arial" w:cs="Arial"/>
                <w:b/>
                <w:bCs/>
              </w:rPr>
              <w:t>2009</w:t>
            </w:r>
          </w:p>
        </w:tc>
        <w:tc>
          <w:tcPr>
            <w:tcW w:w="1057"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b/>
                <w:bCs/>
              </w:rPr>
            </w:pPr>
            <w:r w:rsidRPr="002C1D60">
              <w:rPr>
                <w:rFonts w:ascii="Arial" w:hAnsi="Arial" w:cs="Arial"/>
                <w:b/>
                <w:bCs/>
              </w:rPr>
              <w:t>2010</w:t>
            </w:r>
          </w:p>
        </w:tc>
        <w:tc>
          <w:tcPr>
            <w:tcW w:w="992"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b/>
                <w:bCs/>
              </w:rPr>
            </w:pPr>
            <w:r w:rsidRPr="002C1D60">
              <w:rPr>
                <w:rFonts w:ascii="Arial" w:hAnsi="Arial" w:cs="Arial"/>
                <w:b/>
                <w:bCs/>
              </w:rPr>
              <w:t>2011</w:t>
            </w:r>
          </w:p>
        </w:tc>
        <w:tc>
          <w:tcPr>
            <w:tcW w:w="993"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b/>
                <w:bCs/>
              </w:rPr>
            </w:pPr>
            <w:r w:rsidRPr="002C1D60">
              <w:rPr>
                <w:rFonts w:ascii="Arial" w:hAnsi="Arial" w:cs="Arial"/>
                <w:b/>
                <w:bCs/>
              </w:rPr>
              <w:t>2012</w:t>
            </w:r>
          </w:p>
        </w:tc>
        <w:tc>
          <w:tcPr>
            <w:tcW w:w="1022"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b/>
                <w:bCs/>
              </w:rPr>
            </w:pPr>
            <w:r w:rsidRPr="002C1D60">
              <w:rPr>
                <w:rFonts w:ascii="Arial" w:hAnsi="Arial" w:cs="Arial"/>
                <w:b/>
                <w:bCs/>
              </w:rPr>
              <w:t>2013</w:t>
            </w:r>
          </w:p>
        </w:tc>
      </w:tr>
      <w:tr w:rsidR="00FC38E7" w:rsidRPr="002C1D60" w:rsidTr="0048263C">
        <w:trPr>
          <w:trHeight w:val="211"/>
          <w:jc w:val="center"/>
        </w:trPr>
        <w:tc>
          <w:tcPr>
            <w:tcW w:w="4520"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rPr>
                <w:rFonts w:ascii="Arial" w:hAnsi="Arial" w:cs="Arial"/>
                <w:bCs/>
              </w:rPr>
            </w:pPr>
            <w:r w:rsidRPr="002C1D60">
              <w:rPr>
                <w:rFonts w:ascii="Arial" w:hAnsi="Arial" w:cs="Arial"/>
              </w:rPr>
              <w:t xml:space="preserve">Proprietate de stat </w:t>
            </w:r>
          </w:p>
        </w:tc>
        <w:tc>
          <w:tcPr>
            <w:tcW w:w="927"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bCs/>
              </w:rPr>
            </w:pPr>
            <w:r w:rsidRPr="002C1D60">
              <w:rPr>
                <w:rFonts w:ascii="Arial" w:hAnsi="Arial" w:cs="Arial"/>
                <w:bCs/>
              </w:rPr>
              <w:t>24105</w:t>
            </w:r>
          </w:p>
        </w:tc>
        <w:tc>
          <w:tcPr>
            <w:tcW w:w="1057"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bCs/>
              </w:rPr>
            </w:pPr>
            <w:r w:rsidRPr="002C1D60">
              <w:rPr>
                <w:rFonts w:ascii="Arial" w:hAnsi="Arial" w:cs="Arial"/>
                <w:bCs/>
              </w:rPr>
              <w:t>24030</w:t>
            </w:r>
          </w:p>
        </w:tc>
        <w:tc>
          <w:tcPr>
            <w:tcW w:w="992"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bCs/>
              </w:rPr>
            </w:pPr>
            <w:r w:rsidRPr="002C1D60">
              <w:rPr>
                <w:rFonts w:ascii="Arial" w:hAnsi="Arial" w:cs="Arial"/>
                <w:bCs/>
              </w:rPr>
              <w:t>24079</w:t>
            </w:r>
          </w:p>
        </w:tc>
        <w:tc>
          <w:tcPr>
            <w:tcW w:w="993"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bCs/>
              </w:rPr>
            </w:pPr>
            <w:r w:rsidRPr="002C1D60">
              <w:rPr>
                <w:rFonts w:ascii="Arial" w:hAnsi="Arial" w:cs="Arial"/>
                <w:bCs/>
              </w:rPr>
              <w:t>23854</w:t>
            </w:r>
          </w:p>
        </w:tc>
        <w:tc>
          <w:tcPr>
            <w:tcW w:w="1022"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bCs/>
              </w:rPr>
            </w:pPr>
            <w:r w:rsidRPr="002C1D60">
              <w:rPr>
                <w:rFonts w:ascii="Arial" w:hAnsi="Arial" w:cs="Arial"/>
                <w:bCs/>
              </w:rPr>
              <w:t>23838</w:t>
            </w:r>
          </w:p>
        </w:tc>
      </w:tr>
      <w:tr w:rsidR="00FC38E7" w:rsidRPr="002C1D60" w:rsidTr="0048263C">
        <w:trPr>
          <w:trHeight w:val="398"/>
          <w:jc w:val="center"/>
        </w:trPr>
        <w:tc>
          <w:tcPr>
            <w:tcW w:w="4520"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rPr>
                <w:rFonts w:ascii="Arial" w:hAnsi="Arial" w:cs="Arial"/>
              </w:rPr>
            </w:pPr>
            <w:r w:rsidRPr="002C1D60">
              <w:rPr>
                <w:rFonts w:ascii="Arial" w:hAnsi="Arial" w:cs="Arial"/>
              </w:rPr>
              <w:t>Proprietate de stat a unităţilor administrativ teritoriale</w:t>
            </w:r>
          </w:p>
        </w:tc>
        <w:tc>
          <w:tcPr>
            <w:tcW w:w="927"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236</w:t>
            </w:r>
          </w:p>
        </w:tc>
        <w:tc>
          <w:tcPr>
            <w:tcW w:w="1057"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236</w:t>
            </w:r>
          </w:p>
        </w:tc>
        <w:tc>
          <w:tcPr>
            <w:tcW w:w="992"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253</w:t>
            </w:r>
          </w:p>
        </w:tc>
        <w:tc>
          <w:tcPr>
            <w:tcW w:w="993"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382</w:t>
            </w:r>
          </w:p>
        </w:tc>
        <w:tc>
          <w:tcPr>
            <w:tcW w:w="1022"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449</w:t>
            </w:r>
          </w:p>
        </w:tc>
      </w:tr>
      <w:tr w:rsidR="00FC38E7" w:rsidRPr="002C1D60" w:rsidTr="0048263C">
        <w:trPr>
          <w:trHeight w:val="284"/>
          <w:jc w:val="center"/>
        </w:trPr>
        <w:tc>
          <w:tcPr>
            <w:tcW w:w="4520"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rPr>
                <w:rFonts w:ascii="Arial" w:hAnsi="Arial" w:cs="Arial"/>
              </w:rPr>
            </w:pPr>
            <w:r w:rsidRPr="002C1D60">
              <w:rPr>
                <w:rFonts w:ascii="Arial" w:hAnsi="Arial" w:cs="Arial"/>
              </w:rPr>
              <w:t>Proprietate privată a persoanelor juridice</w:t>
            </w:r>
          </w:p>
        </w:tc>
        <w:tc>
          <w:tcPr>
            <w:tcW w:w="927"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880</w:t>
            </w:r>
          </w:p>
        </w:tc>
        <w:tc>
          <w:tcPr>
            <w:tcW w:w="1057"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880</w:t>
            </w:r>
          </w:p>
        </w:tc>
        <w:tc>
          <w:tcPr>
            <w:tcW w:w="992"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w:t>
            </w:r>
          </w:p>
        </w:tc>
        <w:tc>
          <w:tcPr>
            <w:tcW w:w="993"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555</w:t>
            </w:r>
          </w:p>
        </w:tc>
        <w:tc>
          <w:tcPr>
            <w:tcW w:w="1022"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705,4</w:t>
            </w:r>
          </w:p>
        </w:tc>
      </w:tr>
      <w:tr w:rsidR="00FC38E7" w:rsidRPr="002C1D60" w:rsidTr="0048263C">
        <w:trPr>
          <w:trHeight w:val="284"/>
          <w:jc w:val="center"/>
        </w:trPr>
        <w:tc>
          <w:tcPr>
            <w:tcW w:w="4520"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rPr>
                <w:rFonts w:ascii="Arial" w:hAnsi="Arial" w:cs="Arial"/>
                <w:lang w:val="it-IT"/>
              </w:rPr>
            </w:pPr>
            <w:r w:rsidRPr="002C1D60">
              <w:rPr>
                <w:rFonts w:ascii="Arial" w:hAnsi="Arial" w:cs="Arial"/>
                <w:lang w:val="it-IT"/>
              </w:rPr>
              <w:t>Proprietate privată a persoanelor fizice</w:t>
            </w:r>
          </w:p>
        </w:tc>
        <w:tc>
          <w:tcPr>
            <w:tcW w:w="927"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2566</w:t>
            </w:r>
          </w:p>
        </w:tc>
        <w:tc>
          <w:tcPr>
            <w:tcW w:w="1057"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2641</w:t>
            </w:r>
          </w:p>
        </w:tc>
        <w:tc>
          <w:tcPr>
            <w:tcW w:w="992"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2935</w:t>
            </w:r>
          </w:p>
        </w:tc>
        <w:tc>
          <w:tcPr>
            <w:tcW w:w="993"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2996</w:t>
            </w:r>
          </w:p>
        </w:tc>
        <w:tc>
          <w:tcPr>
            <w:tcW w:w="1022"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2853,6</w:t>
            </w:r>
          </w:p>
        </w:tc>
      </w:tr>
      <w:tr w:rsidR="00FC38E7" w:rsidRPr="002C1D60" w:rsidTr="0048263C">
        <w:trPr>
          <w:trHeight w:val="284"/>
          <w:jc w:val="center"/>
        </w:trPr>
        <w:tc>
          <w:tcPr>
            <w:tcW w:w="4520"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both"/>
              <w:rPr>
                <w:rFonts w:ascii="Arial" w:hAnsi="Arial" w:cs="Arial"/>
              </w:rPr>
            </w:pPr>
            <w:r w:rsidRPr="002C1D60">
              <w:rPr>
                <w:rFonts w:ascii="Arial" w:hAnsi="Arial" w:cs="Arial"/>
              </w:rPr>
              <w:t>Total</w:t>
            </w:r>
          </w:p>
        </w:tc>
        <w:tc>
          <w:tcPr>
            <w:tcW w:w="927"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27787</w:t>
            </w:r>
          </w:p>
        </w:tc>
        <w:tc>
          <w:tcPr>
            <w:tcW w:w="1057"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27787</w:t>
            </w:r>
          </w:p>
        </w:tc>
        <w:tc>
          <w:tcPr>
            <w:tcW w:w="992"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27267</w:t>
            </w:r>
          </w:p>
        </w:tc>
        <w:tc>
          <w:tcPr>
            <w:tcW w:w="993"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27787</w:t>
            </w:r>
          </w:p>
        </w:tc>
        <w:tc>
          <w:tcPr>
            <w:tcW w:w="1022"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27835</w:t>
            </w:r>
          </w:p>
        </w:tc>
      </w:tr>
      <w:tr w:rsidR="00FC38E7" w:rsidRPr="002C1D60" w:rsidTr="0048263C">
        <w:trPr>
          <w:trHeight w:val="284"/>
          <w:jc w:val="center"/>
        </w:trPr>
        <w:tc>
          <w:tcPr>
            <w:tcW w:w="4520"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both"/>
              <w:rPr>
                <w:rFonts w:ascii="Arial" w:hAnsi="Arial" w:cs="Arial"/>
              </w:rPr>
            </w:pPr>
            <w:r w:rsidRPr="002C1D60">
              <w:rPr>
                <w:rFonts w:ascii="Arial" w:hAnsi="Arial" w:cs="Arial"/>
              </w:rPr>
              <w:t>% din suprafaţa judeţului</w:t>
            </w:r>
          </w:p>
        </w:tc>
        <w:tc>
          <w:tcPr>
            <w:tcW w:w="927"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5,83</w:t>
            </w:r>
          </w:p>
        </w:tc>
        <w:tc>
          <w:tcPr>
            <w:tcW w:w="1057"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5,83</w:t>
            </w:r>
          </w:p>
        </w:tc>
        <w:tc>
          <w:tcPr>
            <w:tcW w:w="992"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5,72</w:t>
            </w:r>
          </w:p>
        </w:tc>
        <w:tc>
          <w:tcPr>
            <w:tcW w:w="993"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5,83</w:t>
            </w:r>
          </w:p>
        </w:tc>
        <w:tc>
          <w:tcPr>
            <w:tcW w:w="1022" w:type="dxa"/>
            <w:tcBorders>
              <w:top w:val="single" w:sz="4" w:space="0" w:color="auto"/>
              <w:left w:val="single" w:sz="4" w:space="0" w:color="auto"/>
              <w:bottom w:val="single" w:sz="4" w:space="0" w:color="auto"/>
              <w:right w:val="single" w:sz="4" w:space="0" w:color="auto"/>
            </w:tcBorders>
            <w:hideMark/>
          </w:tcPr>
          <w:p w:rsidR="00FC38E7" w:rsidRPr="002C1D60" w:rsidRDefault="00FC38E7">
            <w:pPr>
              <w:tabs>
                <w:tab w:val="left" w:pos="4860"/>
              </w:tabs>
              <w:jc w:val="center"/>
              <w:rPr>
                <w:rFonts w:ascii="Arial" w:hAnsi="Arial" w:cs="Arial"/>
              </w:rPr>
            </w:pPr>
            <w:r w:rsidRPr="002C1D60">
              <w:rPr>
                <w:rFonts w:ascii="Arial" w:hAnsi="Arial" w:cs="Arial"/>
              </w:rPr>
              <w:t>5,61</w:t>
            </w:r>
          </w:p>
        </w:tc>
      </w:tr>
    </w:tbl>
    <w:p w:rsidR="00FC38E7" w:rsidRPr="002C1D60" w:rsidRDefault="00FC38E7" w:rsidP="00FC38E7">
      <w:pPr>
        <w:ind w:firstLine="737"/>
        <w:jc w:val="both"/>
        <w:rPr>
          <w:rFonts w:ascii="Arial" w:hAnsi="Arial" w:cs="Arial"/>
        </w:rPr>
      </w:pPr>
    </w:p>
    <w:p w:rsidR="00FC38E7" w:rsidRPr="002C1D60" w:rsidRDefault="00FC38E7" w:rsidP="00FC38E7">
      <w:pPr>
        <w:autoSpaceDE w:val="0"/>
        <w:autoSpaceDN w:val="0"/>
        <w:adjustRightInd w:val="0"/>
        <w:ind w:firstLine="720"/>
        <w:jc w:val="both"/>
        <w:rPr>
          <w:rFonts w:ascii="Arial" w:hAnsi="Arial" w:cs="Arial"/>
          <w:lang w:val="ro-RO"/>
        </w:rPr>
      </w:pPr>
      <w:r w:rsidRPr="002C1D60">
        <w:rPr>
          <w:rFonts w:ascii="Arial" w:hAnsi="Arial" w:cs="Arial"/>
        </w:rPr>
        <w:t>Suprafaţa fondului forestier de stat s-a diminuat numai în anul 2013 cu 27 ha ca urmare</w:t>
      </w:r>
      <w:r w:rsidRPr="002C1D60">
        <w:rPr>
          <w:rFonts w:ascii="Arial" w:hAnsi="Arial" w:cs="Arial"/>
          <w:lang w:val="ro-RO"/>
        </w:rPr>
        <w:t xml:space="preserve"> a aplicării legilor propietăţii şi trecerii în administrarea DS Galaţi a 19,2 ha.</w:t>
      </w:r>
    </w:p>
    <w:p w:rsidR="00FC38E7" w:rsidRPr="002C1D60" w:rsidRDefault="00FC38E7" w:rsidP="00FC38E7">
      <w:pPr>
        <w:ind w:firstLine="720"/>
        <w:jc w:val="both"/>
        <w:rPr>
          <w:rFonts w:ascii="Arial" w:hAnsi="Arial" w:cs="Arial"/>
          <w:lang w:val="es-ES"/>
        </w:rPr>
      </w:pPr>
      <w:r w:rsidRPr="002C1D60">
        <w:rPr>
          <w:rFonts w:ascii="Arial" w:hAnsi="Arial" w:cs="Arial"/>
          <w:lang w:val="es-ES"/>
        </w:rPr>
        <w:t xml:space="preserve">Din întregul fond forestier suprafaţa acoperită cu pădure este de 24613 ha, iar suprafaţa împădurită în anul 2013 este de </w:t>
      </w:r>
      <w:r w:rsidR="00711779" w:rsidRPr="002C1D60">
        <w:rPr>
          <w:rFonts w:ascii="Arial" w:hAnsi="Arial" w:cs="Arial"/>
          <w:lang w:val="es-ES"/>
        </w:rPr>
        <w:t>22</w:t>
      </w:r>
      <w:r w:rsidRPr="002C1D60">
        <w:rPr>
          <w:rFonts w:ascii="Arial" w:hAnsi="Arial" w:cs="Arial"/>
          <w:lang w:val="es-ES"/>
        </w:rPr>
        <w:t xml:space="preserve">8 ha . </w:t>
      </w:r>
    </w:p>
    <w:p w:rsidR="00FC38E7" w:rsidRDefault="00FC38E7" w:rsidP="00FC38E7">
      <w:pPr>
        <w:tabs>
          <w:tab w:val="left" w:pos="2160"/>
          <w:tab w:val="left" w:leader="dot" w:pos="8640"/>
        </w:tabs>
        <w:ind w:right="360"/>
        <w:rPr>
          <w:rFonts w:ascii="Arial" w:hAnsi="Arial" w:cs="Arial"/>
          <w:color w:val="00B050"/>
          <w:lang w:val="ro-RO"/>
        </w:rPr>
      </w:pPr>
    </w:p>
    <w:p w:rsidR="00FC38E7" w:rsidRPr="0038664F" w:rsidRDefault="00FC38E7" w:rsidP="00ED3802">
      <w:pPr>
        <w:pStyle w:val="ListParagraph"/>
        <w:numPr>
          <w:ilvl w:val="2"/>
          <w:numId w:val="62"/>
        </w:numPr>
        <w:tabs>
          <w:tab w:val="left" w:pos="0"/>
          <w:tab w:val="left" w:pos="2268"/>
          <w:tab w:val="left" w:leader="dot" w:pos="8640"/>
        </w:tabs>
        <w:rPr>
          <w:rFonts w:ascii="Arial" w:hAnsi="Arial" w:cs="Arial"/>
          <w:b/>
        </w:rPr>
      </w:pPr>
      <w:r w:rsidRPr="0038664F">
        <w:rPr>
          <w:rFonts w:ascii="Arial" w:hAnsi="Arial" w:cs="Arial"/>
          <w:b/>
        </w:rPr>
        <w:t>Funcţia economică a pădurilor</w:t>
      </w:r>
    </w:p>
    <w:p w:rsidR="00FC38E7" w:rsidRPr="002C1D60" w:rsidRDefault="00FC38E7" w:rsidP="00FC38E7">
      <w:pPr>
        <w:pStyle w:val="ListParagraph"/>
        <w:tabs>
          <w:tab w:val="left" w:pos="0"/>
          <w:tab w:val="left" w:pos="2268"/>
          <w:tab w:val="left" w:leader="dot" w:pos="8640"/>
        </w:tabs>
        <w:ind w:left="0" w:firstLine="720"/>
        <w:jc w:val="both"/>
        <w:rPr>
          <w:rFonts w:ascii="Arial" w:eastAsia="SimSun" w:hAnsi="Arial" w:cs="Arial"/>
          <w:lang w:eastAsia="en-US"/>
        </w:rPr>
      </w:pPr>
      <w:r w:rsidRPr="002C1D60">
        <w:rPr>
          <w:rFonts w:ascii="Arial" w:eastAsia="SimSun" w:hAnsi="Arial" w:cs="Arial"/>
          <w:lang w:eastAsia="en-US"/>
        </w:rPr>
        <w:t xml:space="preserve">Pădurea îndeplineşte multiplele funcţii: ecologice, economice şi sociale, este un bun de interes naţional, care condiţionează diverse domenii de activitate, de la protecţia mediului, până la cele legate de valorificarea resurselor naturale. </w:t>
      </w:r>
    </w:p>
    <w:p w:rsidR="00FC38E7" w:rsidRPr="002C1D60" w:rsidRDefault="00FC38E7" w:rsidP="00FC38E7">
      <w:pPr>
        <w:pStyle w:val="ListParagraph"/>
        <w:tabs>
          <w:tab w:val="left" w:pos="0"/>
          <w:tab w:val="left" w:pos="2268"/>
          <w:tab w:val="left" w:leader="dot" w:pos="8640"/>
        </w:tabs>
        <w:ind w:left="0" w:firstLine="720"/>
        <w:jc w:val="both"/>
        <w:rPr>
          <w:rFonts w:ascii="Arial" w:eastAsia="SimSun" w:hAnsi="Arial" w:cs="Arial"/>
          <w:lang w:eastAsia="en-US"/>
        </w:rPr>
      </w:pPr>
      <w:r w:rsidRPr="002C1D60">
        <w:rPr>
          <w:rFonts w:ascii="Arial" w:eastAsia="SimSun" w:hAnsi="Arial" w:cs="Arial"/>
          <w:lang w:eastAsia="en-US"/>
        </w:rPr>
        <w:t>Lemnul constituie principalul produs valorificabil al pădurilor. Acesta este, deopotrivă, materie primă în industria de prelucrare şi industria materialelor de construcţii, cât şi combustibil.</w:t>
      </w:r>
    </w:p>
    <w:p w:rsidR="00FC38E7" w:rsidRPr="002C1D60" w:rsidRDefault="00FC38E7" w:rsidP="00FC38E7">
      <w:pPr>
        <w:ind w:firstLine="720"/>
        <w:jc w:val="both"/>
        <w:rPr>
          <w:rFonts w:ascii="Arial" w:hAnsi="Arial" w:cs="Arial"/>
          <w:lang w:val="ro-RO"/>
        </w:rPr>
      </w:pPr>
      <w:r w:rsidRPr="002C1D60">
        <w:rPr>
          <w:rFonts w:ascii="Arial" w:hAnsi="Arial" w:cs="Arial"/>
          <w:lang w:val="ro-RO"/>
        </w:rPr>
        <w:t>Cea mai mare suprafaţă a pădurilor din judeţul Brăila se încadrează în grupa a II –a funcţională, (21226,1 ha) având rol de producţie şi protecţie şi doar 2774 ha (zona Insula Mică a Brăilei) au rol exclusiv de protecţie, încadrându-se în grupa a I-a de protecţie.</w:t>
      </w:r>
    </w:p>
    <w:p w:rsidR="00FC38E7" w:rsidRPr="002C1D60" w:rsidRDefault="00FC38E7" w:rsidP="00FC38E7">
      <w:pPr>
        <w:ind w:firstLine="720"/>
        <w:jc w:val="both"/>
        <w:rPr>
          <w:rFonts w:ascii="Arial" w:hAnsi="Arial" w:cs="Arial"/>
          <w:lang w:val="ro-RO"/>
        </w:rPr>
      </w:pPr>
      <w:r w:rsidRPr="002C1D60">
        <w:rPr>
          <w:rFonts w:ascii="Arial" w:hAnsi="Arial" w:cs="Arial"/>
          <w:lang w:val="ro-RO"/>
        </w:rPr>
        <w:t>Suprafeţele ocupate cu păduri având funcţii speciale de protecţie sunt redate în tabelul nr. 4.2.2.1:</w:t>
      </w:r>
    </w:p>
    <w:p w:rsidR="00FC38E7" w:rsidRPr="002C1D60" w:rsidRDefault="00FC38E7" w:rsidP="00FC38E7">
      <w:pPr>
        <w:rPr>
          <w:rFonts w:ascii="Arial" w:hAnsi="Arial" w:cs="Arial"/>
          <w:b/>
          <w:lang w:val="it-IT"/>
        </w:rPr>
      </w:pPr>
    </w:p>
    <w:p w:rsidR="00FC38E7" w:rsidRPr="002C1D60" w:rsidRDefault="00FC38E7" w:rsidP="00FC38E7">
      <w:pPr>
        <w:rPr>
          <w:rFonts w:ascii="Arial" w:hAnsi="Arial" w:cs="Arial"/>
          <w:b/>
          <w:lang w:val="it-IT"/>
        </w:rPr>
      </w:pPr>
      <w:r w:rsidRPr="002C1D60">
        <w:rPr>
          <w:rFonts w:ascii="Arial" w:hAnsi="Arial" w:cs="Arial"/>
          <w:b/>
          <w:lang w:val="it-IT"/>
        </w:rPr>
        <w:lastRenderedPageBreak/>
        <w:t>Tabelul 4.2.2.1. Păduri cu funcţii speciale de protecţie</w:t>
      </w:r>
    </w:p>
    <w:p w:rsidR="00B345F7" w:rsidRPr="002C1D60" w:rsidRDefault="00B345F7" w:rsidP="00FC38E7">
      <w:pPr>
        <w:rPr>
          <w:rFonts w:ascii="Arial" w:hAnsi="Arial" w:cs="Arial"/>
          <w:b/>
          <w:lang w:val="it-IT"/>
        </w:rPr>
      </w:pPr>
    </w:p>
    <w:tbl>
      <w:tblPr>
        <w:tblW w:w="0" w:type="auto"/>
        <w:jc w:val="center"/>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4405"/>
        <w:gridCol w:w="1417"/>
      </w:tblGrid>
      <w:tr w:rsidR="00FC38E7" w:rsidRPr="002C1D60" w:rsidTr="0048263C">
        <w:trPr>
          <w:jc w:val="center"/>
        </w:trPr>
        <w:tc>
          <w:tcPr>
            <w:tcW w:w="590" w:type="dxa"/>
            <w:tcBorders>
              <w:top w:val="single" w:sz="4" w:space="0" w:color="auto"/>
              <w:left w:val="single" w:sz="4" w:space="0" w:color="auto"/>
              <w:bottom w:val="single" w:sz="4" w:space="0" w:color="auto"/>
              <w:right w:val="single" w:sz="4" w:space="0" w:color="auto"/>
            </w:tcBorders>
            <w:shd w:val="clear" w:color="auto" w:fill="D9D9D9"/>
            <w:hideMark/>
          </w:tcPr>
          <w:p w:rsidR="00FC38E7" w:rsidRPr="002C1D60" w:rsidRDefault="00FC38E7">
            <w:pPr>
              <w:jc w:val="center"/>
              <w:rPr>
                <w:rFonts w:ascii="Arial" w:hAnsi="Arial" w:cs="Arial"/>
                <w:b/>
              </w:rPr>
            </w:pPr>
            <w:r w:rsidRPr="002C1D60">
              <w:rPr>
                <w:rFonts w:ascii="Arial" w:hAnsi="Arial" w:cs="Arial"/>
                <w:b/>
              </w:rPr>
              <w:t>Nr. crt.</w:t>
            </w:r>
          </w:p>
        </w:tc>
        <w:tc>
          <w:tcPr>
            <w:tcW w:w="4405" w:type="dxa"/>
            <w:tcBorders>
              <w:top w:val="single" w:sz="4" w:space="0" w:color="auto"/>
              <w:left w:val="single" w:sz="4" w:space="0" w:color="auto"/>
              <w:bottom w:val="single" w:sz="4" w:space="0" w:color="auto"/>
              <w:right w:val="single" w:sz="4" w:space="0" w:color="auto"/>
            </w:tcBorders>
            <w:shd w:val="clear" w:color="auto" w:fill="D9D9D9"/>
            <w:hideMark/>
          </w:tcPr>
          <w:p w:rsidR="00FC38E7" w:rsidRPr="002C1D60" w:rsidRDefault="00FC38E7">
            <w:pPr>
              <w:jc w:val="center"/>
              <w:rPr>
                <w:rFonts w:ascii="Arial" w:hAnsi="Arial" w:cs="Arial"/>
                <w:b/>
              </w:rPr>
            </w:pPr>
            <w:r w:rsidRPr="002C1D60">
              <w:rPr>
                <w:rFonts w:ascii="Arial" w:hAnsi="Arial" w:cs="Arial"/>
                <w:b/>
              </w:rPr>
              <w:t>Tipul de pădure</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2C1D60" w:rsidRDefault="00FC38E7">
            <w:pPr>
              <w:jc w:val="center"/>
              <w:rPr>
                <w:rFonts w:ascii="Arial" w:hAnsi="Arial" w:cs="Arial"/>
                <w:b/>
              </w:rPr>
            </w:pPr>
            <w:r w:rsidRPr="002C1D60">
              <w:rPr>
                <w:rFonts w:ascii="Arial" w:hAnsi="Arial" w:cs="Arial"/>
                <w:b/>
              </w:rPr>
              <w:t>Suprafaţa</w:t>
            </w:r>
          </w:p>
          <w:p w:rsidR="00FC38E7" w:rsidRPr="002C1D60" w:rsidRDefault="00FC38E7">
            <w:pPr>
              <w:jc w:val="center"/>
              <w:rPr>
                <w:rFonts w:ascii="Arial" w:hAnsi="Arial" w:cs="Arial"/>
                <w:b/>
              </w:rPr>
            </w:pPr>
            <w:r w:rsidRPr="002C1D60">
              <w:rPr>
                <w:rFonts w:ascii="Arial" w:hAnsi="Arial" w:cs="Arial"/>
                <w:b/>
              </w:rPr>
              <w:t>(ha)</w:t>
            </w:r>
          </w:p>
        </w:tc>
      </w:tr>
      <w:tr w:rsidR="00FC38E7" w:rsidRPr="002C1D60" w:rsidTr="0048263C">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FC38E7" w:rsidRPr="002C1D60" w:rsidRDefault="00FC38E7" w:rsidP="00ED3802">
            <w:pPr>
              <w:numPr>
                <w:ilvl w:val="0"/>
                <w:numId w:val="63"/>
              </w:numPr>
              <w:jc w:val="center"/>
              <w:rPr>
                <w:rFonts w:ascii="Arial" w:hAnsi="Arial" w:cs="Arial"/>
              </w:rPr>
            </w:pPr>
          </w:p>
        </w:tc>
        <w:tc>
          <w:tcPr>
            <w:tcW w:w="4405" w:type="dxa"/>
            <w:tcBorders>
              <w:top w:val="single" w:sz="4" w:space="0" w:color="auto"/>
              <w:left w:val="single" w:sz="4" w:space="0" w:color="auto"/>
              <w:bottom w:val="single" w:sz="4" w:space="0" w:color="auto"/>
              <w:right w:val="single" w:sz="4" w:space="0" w:color="auto"/>
            </w:tcBorders>
            <w:hideMark/>
          </w:tcPr>
          <w:p w:rsidR="00FC38E7" w:rsidRPr="002C1D60" w:rsidRDefault="00FC38E7">
            <w:pPr>
              <w:rPr>
                <w:rFonts w:ascii="Arial" w:hAnsi="Arial" w:cs="Arial"/>
              </w:rPr>
            </w:pPr>
            <w:r w:rsidRPr="002C1D60">
              <w:rPr>
                <w:rFonts w:ascii="Arial" w:hAnsi="Arial" w:cs="Arial"/>
              </w:rPr>
              <w:t>De protecţie a apelor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jc w:val="center"/>
              <w:rPr>
                <w:rFonts w:ascii="Arial" w:hAnsi="Arial" w:cs="Arial"/>
              </w:rPr>
            </w:pPr>
            <w:r w:rsidRPr="002C1D60">
              <w:rPr>
                <w:rFonts w:ascii="Arial" w:hAnsi="Arial" w:cs="Arial"/>
              </w:rPr>
              <w:t>12185</w:t>
            </w:r>
          </w:p>
        </w:tc>
      </w:tr>
      <w:tr w:rsidR="00FC38E7" w:rsidRPr="002C1D60" w:rsidTr="0048263C">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FC38E7" w:rsidRPr="002C1D60" w:rsidRDefault="00FC38E7" w:rsidP="00ED3802">
            <w:pPr>
              <w:numPr>
                <w:ilvl w:val="0"/>
                <w:numId w:val="63"/>
              </w:numPr>
              <w:jc w:val="center"/>
              <w:rPr>
                <w:rFonts w:ascii="Arial" w:hAnsi="Arial" w:cs="Arial"/>
              </w:rPr>
            </w:pPr>
          </w:p>
        </w:tc>
        <w:tc>
          <w:tcPr>
            <w:tcW w:w="4405" w:type="dxa"/>
            <w:tcBorders>
              <w:top w:val="single" w:sz="4" w:space="0" w:color="auto"/>
              <w:left w:val="single" w:sz="4" w:space="0" w:color="auto"/>
              <w:bottom w:val="single" w:sz="4" w:space="0" w:color="auto"/>
              <w:right w:val="single" w:sz="4" w:space="0" w:color="auto"/>
            </w:tcBorders>
            <w:hideMark/>
          </w:tcPr>
          <w:p w:rsidR="00FC38E7" w:rsidRPr="002C1D60" w:rsidRDefault="00FC38E7">
            <w:pPr>
              <w:rPr>
                <w:rFonts w:ascii="Arial" w:hAnsi="Arial" w:cs="Arial"/>
                <w:lang w:val="pt-BR"/>
              </w:rPr>
            </w:pPr>
            <w:r w:rsidRPr="002C1D60">
              <w:rPr>
                <w:rFonts w:ascii="Arial" w:hAnsi="Arial" w:cs="Arial"/>
                <w:lang w:val="pt-BR"/>
              </w:rPr>
              <w:t>De protecţie a terenurilor degradate</w:t>
            </w:r>
          </w:p>
        </w:tc>
        <w:tc>
          <w:tcPr>
            <w:tcW w:w="1417"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jc w:val="center"/>
              <w:rPr>
                <w:rFonts w:ascii="Arial" w:hAnsi="Arial" w:cs="Arial"/>
              </w:rPr>
            </w:pPr>
            <w:r w:rsidRPr="002C1D60">
              <w:rPr>
                <w:rFonts w:ascii="Arial" w:hAnsi="Arial" w:cs="Arial"/>
              </w:rPr>
              <w:t>1096</w:t>
            </w:r>
          </w:p>
        </w:tc>
      </w:tr>
      <w:tr w:rsidR="00FC38E7" w:rsidRPr="002C1D60" w:rsidTr="0048263C">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FC38E7" w:rsidRPr="002C1D60" w:rsidRDefault="00FC38E7" w:rsidP="00ED3802">
            <w:pPr>
              <w:numPr>
                <w:ilvl w:val="0"/>
                <w:numId w:val="63"/>
              </w:numPr>
              <w:jc w:val="center"/>
              <w:rPr>
                <w:rFonts w:ascii="Arial" w:hAnsi="Arial" w:cs="Arial"/>
              </w:rPr>
            </w:pPr>
          </w:p>
        </w:tc>
        <w:tc>
          <w:tcPr>
            <w:tcW w:w="4405" w:type="dxa"/>
            <w:tcBorders>
              <w:top w:val="single" w:sz="4" w:space="0" w:color="auto"/>
              <w:left w:val="single" w:sz="4" w:space="0" w:color="auto"/>
              <w:bottom w:val="single" w:sz="4" w:space="0" w:color="auto"/>
              <w:right w:val="single" w:sz="4" w:space="0" w:color="auto"/>
            </w:tcBorders>
            <w:hideMark/>
          </w:tcPr>
          <w:p w:rsidR="00FC38E7" w:rsidRPr="002C1D60" w:rsidRDefault="00FC38E7">
            <w:pPr>
              <w:rPr>
                <w:rFonts w:ascii="Arial" w:hAnsi="Arial" w:cs="Arial"/>
                <w:lang w:val="pt-BR"/>
              </w:rPr>
            </w:pPr>
            <w:r w:rsidRPr="002C1D60">
              <w:rPr>
                <w:rFonts w:ascii="Arial" w:hAnsi="Arial" w:cs="Arial"/>
                <w:lang w:val="pt-BR"/>
              </w:rPr>
              <w:t>De protecţie contra factorilor climatici</w:t>
            </w:r>
          </w:p>
        </w:tc>
        <w:tc>
          <w:tcPr>
            <w:tcW w:w="1417"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jc w:val="center"/>
              <w:rPr>
                <w:rFonts w:ascii="Arial" w:hAnsi="Arial" w:cs="Arial"/>
              </w:rPr>
            </w:pPr>
            <w:r w:rsidRPr="002C1D60">
              <w:rPr>
                <w:rFonts w:ascii="Arial" w:hAnsi="Arial" w:cs="Arial"/>
              </w:rPr>
              <w:t>2665</w:t>
            </w:r>
          </w:p>
        </w:tc>
      </w:tr>
      <w:tr w:rsidR="00FC38E7" w:rsidRPr="002C1D60" w:rsidTr="0048263C">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FC38E7" w:rsidRPr="002C1D60" w:rsidRDefault="00FC38E7" w:rsidP="00ED3802">
            <w:pPr>
              <w:numPr>
                <w:ilvl w:val="0"/>
                <w:numId w:val="63"/>
              </w:numPr>
              <w:jc w:val="center"/>
              <w:rPr>
                <w:rFonts w:ascii="Arial" w:hAnsi="Arial" w:cs="Arial"/>
              </w:rPr>
            </w:pPr>
          </w:p>
        </w:tc>
        <w:tc>
          <w:tcPr>
            <w:tcW w:w="4405" w:type="dxa"/>
            <w:tcBorders>
              <w:top w:val="single" w:sz="4" w:space="0" w:color="auto"/>
              <w:left w:val="single" w:sz="4" w:space="0" w:color="auto"/>
              <w:bottom w:val="single" w:sz="4" w:space="0" w:color="auto"/>
              <w:right w:val="single" w:sz="4" w:space="0" w:color="auto"/>
            </w:tcBorders>
            <w:hideMark/>
          </w:tcPr>
          <w:p w:rsidR="00FC38E7" w:rsidRPr="002C1D60" w:rsidRDefault="00FC38E7">
            <w:pPr>
              <w:rPr>
                <w:rFonts w:ascii="Arial" w:hAnsi="Arial" w:cs="Arial"/>
              </w:rPr>
            </w:pPr>
            <w:r w:rsidRPr="002C1D60">
              <w:rPr>
                <w:rFonts w:ascii="Arial" w:hAnsi="Arial" w:cs="Arial"/>
              </w:rPr>
              <w:t>Pentru recreere</w:t>
            </w:r>
          </w:p>
        </w:tc>
        <w:tc>
          <w:tcPr>
            <w:tcW w:w="1417"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jc w:val="center"/>
              <w:rPr>
                <w:rFonts w:ascii="Arial" w:hAnsi="Arial" w:cs="Arial"/>
              </w:rPr>
            </w:pPr>
            <w:r w:rsidRPr="002C1D60">
              <w:rPr>
                <w:rFonts w:ascii="Arial" w:hAnsi="Arial" w:cs="Arial"/>
              </w:rPr>
              <w:t>19,7</w:t>
            </w:r>
          </w:p>
        </w:tc>
      </w:tr>
      <w:tr w:rsidR="00FC38E7" w:rsidRPr="002C1D60" w:rsidTr="0048263C">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FC38E7" w:rsidRPr="002C1D60" w:rsidRDefault="00FC38E7" w:rsidP="00ED3802">
            <w:pPr>
              <w:numPr>
                <w:ilvl w:val="0"/>
                <w:numId w:val="63"/>
              </w:numPr>
              <w:jc w:val="center"/>
              <w:rPr>
                <w:rFonts w:ascii="Arial" w:hAnsi="Arial" w:cs="Arial"/>
              </w:rPr>
            </w:pPr>
          </w:p>
        </w:tc>
        <w:tc>
          <w:tcPr>
            <w:tcW w:w="4405" w:type="dxa"/>
            <w:tcBorders>
              <w:top w:val="single" w:sz="4" w:space="0" w:color="auto"/>
              <w:left w:val="single" w:sz="4" w:space="0" w:color="auto"/>
              <w:bottom w:val="single" w:sz="4" w:space="0" w:color="auto"/>
              <w:right w:val="single" w:sz="4" w:space="0" w:color="auto"/>
            </w:tcBorders>
            <w:hideMark/>
          </w:tcPr>
          <w:p w:rsidR="00FC38E7" w:rsidRPr="002C1D60" w:rsidRDefault="00FC38E7">
            <w:pPr>
              <w:rPr>
                <w:rFonts w:ascii="Arial" w:hAnsi="Arial" w:cs="Arial"/>
              </w:rPr>
            </w:pPr>
            <w:r w:rsidRPr="002C1D60">
              <w:rPr>
                <w:rFonts w:ascii="Arial" w:hAnsi="Arial" w:cs="Arial"/>
              </w:rPr>
              <w:t>Rezervaţii seminţe</w:t>
            </w:r>
          </w:p>
        </w:tc>
        <w:tc>
          <w:tcPr>
            <w:tcW w:w="1417"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jc w:val="center"/>
              <w:rPr>
                <w:rFonts w:ascii="Arial" w:hAnsi="Arial" w:cs="Arial"/>
              </w:rPr>
            </w:pPr>
            <w:r w:rsidRPr="002C1D60">
              <w:rPr>
                <w:rFonts w:ascii="Arial" w:hAnsi="Arial" w:cs="Arial"/>
              </w:rPr>
              <w:t>28,6</w:t>
            </w:r>
          </w:p>
        </w:tc>
      </w:tr>
      <w:tr w:rsidR="00FC38E7" w:rsidRPr="002C1D60" w:rsidTr="0048263C">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FC38E7" w:rsidRPr="002C1D60" w:rsidRDefault="00FC38E7" w:rsidP="00ED3802">
            <w:pPr>
              <w:numPr>
                <w:ilvl w:val="0"/>
                <w:numId w:val="63"/>
              </w:numPr>
              <w:jc w:val="center"/>
              <w:rPr>
                <w:rFonts w:ascii="Arial" w:hAnsi="Arial" w:cs="Arial"/>
              </w:rPr>
            </w:pPr>
          </w:p>
        </w:tc>
        <w:tc>
          <w:tcPr>
            <w:tcW w:w="4405" w:type="dxa"/>
            <w:tcBorders>
              <w:top w:val="single" w:sz="4" w:space="0" w:color="auto"/>
              <w:left w:val="single" w:sz="4" w:space="0" w:color="auto"/>
              <w:bottom w:val="single" w:sz="4" w:space="0" w:color="auto"/>
              <w:right w:val="single" w:sz="4" w:space="0" w:color="auto"/>
            </w:tcBorders>
            <w:hideMark/>
          </w:tcPr>
          <w:p w:rsidR="00FC38E7" w:rsidRPr="002C1D60" w:rsidRDefault="00FC38E7">
            <w:pPr>
              <w:rPr>
                <w:rFonts w:ascii="Arial" w:hAnsi="Arial" w:cs="Arial"/>
                <w:lang w:val="it-IT"/>
              </w:rPr>
            </w:pPr>
            <w:r w:rsidRPr="002C1D60">
              <w:rPr>
                <w:rFonts w:ascii="Arial" w:hAnsi="Arial" w:cs="Arial"/>
                <w:lang w:val="it-IT"/>
              </w:rPr>
              <w:t>Destinate ocrotirii unor specii de faună</w:t>
            </w:r>
          </w:p>
        </w:tc>
        <w:tc>
          <w:tcPr>
            <w:tcW w:w="1417"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jc w:val="center"/>
              <w:rPr>
                <w:rFonts w:ascii="Arial" w:hAnsi="Arial" w:cs="Arial"/>
              </w:rPr>
            </w:pPr>
            <w:r w:rsidRPr="002C1D60">
              <w:rPr>
                <w:rFonts w:ascii="Arial" w:hAnsi="Arial" w:cs="Arial"/>
              </w:rPr>
              <w:t>9266</w:t>
            </w:r>
          </w:p>
        </w:tc>
      </w:tr>
    </w:tbl>
    <w:p w:rsidR="00FC38E7" w:rsidRDefault="00FC38E7" w:rsidP="00FC38E7">
      <w:pPr>
        <w:jc w:val="both"/>
        <w:rPr>
          <w:rFonts w:ascii="Arial" w:hAnsi="Arial" w:cs="Arial"/>
          <w:color w:val="00B050"/>
        </w:rPr>
      </w:pPr>
      <w:r>
        <w:rPr>
          <w:rFonts w:ascii="Arial" w:hAnsi="Arial" w:cs="Arial"/>
          <w:color w:val="00B050"/>
        </w:rPr>
        <w:t xml:space="preserve">  </w:t>
      </w:r>
      <w:r>
        <w:rPr>
          <w:rFonts w:ascii="Arial" w:hAnsi="Arial" w:cs="Arial"/>
          <w:color w:val="00B050"/>
        </w:rPr>
        <w:tab/>
      </w:r>
    </w:p>
    <w:p w:rsidR="00FC38E7" w:rsidRPr="002C1D60" w:rsidRDefault="00FC38E7" w:rsidP="00FC38E7">
      <w:pPr>
        <w:ind w:firstLine="708"/>
        <w:jc w:val="both"/>
        <w:rPr>
          <w:rFonts w:ascii="Arial" w:hAnsi="Arial" w:cs="Arial"/>
        </w:rPr>
      </w:pPr>
      <w:r w:rsidRPr="002C1D60">
        <w:rPr>
          <w:rFonts w:ascii="Arial" w:hAnsi="Arial" w:cs="Arial"/>
        </w:rPr>
        <w:t xml:space="preserve">O suprafaţă de 47,9 ha are rol de asigurare a genofondului, fiind localizată în lunca Siretului, pădurile </w:t>
      </w:r>
      <w:r w:rsidRPr="002C1D60">
        <w:rPr>
          <w:rFonts w:ascii="Arial" w:hAnsi="Arial" w:cs="Arial"/>
          <w:bCs/>
        </w:rPr>
        <w:t>Lacu Sărat, Boarca şi Camniţa. Acestea asigură material genetic pentru specii de</w:t>
      </w:r>
      <w:r w:rsidRPr="002C1D60">
        <w:rPr>
          <w:rFonts w:ascii="Arial" w:hAnsi="Arial" w:cs="Arial"/>
        </w:rPr>
        <w:t xml:space="preserve"> plop alb, frasin, ulm, cer, stejar brumăriu şi salcâm. În anul 2013 au fost recoltate 1966  kg de seminţe.</w:t>
      </w:r>
    </w:p>
    <w:p w:rsidR="00FC38E7" w:rsidRPr="002C1D60" w:rsidRDefault="00FC38E7" w:rsidP="00FC38E7">
      <w:pPr>
        <w:ind w:firstLine="708"/>
        <w:jc w:val="both"/>
        <w:rPr>
          <w:rFonts w:ascii="Arial" w:hAnsi="Arial" w:cs="Arial"/>
          <w:lang w:val="fr-FR"/>
        </w:rPr>
      </w:pPr>
      <w:r w:rsidRPr="002C1D60">
        <w:rPr>
          <w:rFonts w:ascii="Arial" w:hAnsi="Arial" w:cs="Arial"/>
          <w:lang w:val="fr-FR"/>
        </w:rPr>
        <w:t>Alte produse valorificate în anul 2013 au fost:</w:t>
      </w:r>
    </w:p>
    <w:p w:rsidR="00FC38E7" w:rsidRPr="002C1D60" w:rsidRDefault="00FC38E7" w:rsidP="00ED3802">
      <w:pPr>
        <w:numPr>
          <w:ilvl w:val="0"/>
          <w:numId w:val="64"/>
        </w:numPr>
        <w:autoSpaceDE w:val="0"/>
        <w:autoSpaceDN w:val="0"/>
        <w:adjustRightInd w:val="0"/>
        <w:rPr>
          <w:rFonts w:ascii="Arial" w:hAnsi="Arial" w:cs="Arial"/>
          <w:lang w:val="fr-FR"/>
        </w:rPr>
      </w:pPr>
      <w:r w:rsidRPr="002C1D60">
        <w:rPr>
          <w:rFonts w:ascii="Arial" w:hAnsi="Arial" w:cs="Arial"/>
          <w:lang w:val="fr-FR"/>
        </w:rPr>
        <w:t xml:space="preserve">produse vânătoreşti ( carne de vânat) – 0,3 tone; </w:t>
      </w:r>
    </w:p>
    <w:p w:rsidR="00FC38E7" w:rsidRPr="002C1D60" w:rsidRDefault="00FC38E7" w:rsidP="00ED3802">
      <w:pPr>
        <w:numPr>
          <w:ilvl w:val="0"/>
          <w:numId w:val="64"/>
        </w:numPr>
        <w:autoSpaceDE w:val="0"/>
        <w:autoSpaceDN w:val="0"/>
        <w:adjustRightInd w:val="0"/>
        <w:rPr>
          <w:rFonts w:ascii="Arial" w:hAnsi="Arial" w:cs="Arial"/>
          <w:lang w:val="fr-FR"/>
        </w:rPr>
      </w:pPr>
      <w:r w:rsidRPr="002C1D60">
        <w:rPr>
          <w:rFonts w:ascii="Arial" w:hAnsi="Arial" w:cs="Arial"/>
          <w:lang w:val="fr-FR"/>
        </w:rPr>
        <w:t>iepuri vii - 32 buc.</w:t>
      </w:r>
    </w:p>
    <w:p w:rsidR="00FC38E7" w:rsidRDefault="00FC38E7" w:rsidP="00FC38E7">
      <w:pPr>
        <w:jc w:val="both"/>
        <w:rPr>
          <w:rFonts w:ascii="Arial" w:hAnsi="Arial" w:cs="Arial"/>
          <w:b/>
          <w:color w:val="00B050"/>
          <w:lang w:val="fr-FR"/>
        </w:rPr>
      </w:pPr>
    </w:p>
    <w:p w:rsidR="00FC38E7" w:rsidRDefault="00FC38E7" w:rsidP="0038664F">
      <w:pPr>
        <w:jc w:val="both"/>
        <w:rPr>
          <w:rFonts w:ascii="Arial" w:hAnsi="Arial" w:cs="Arial"/>
          <w:color w:val="00B050"/>
        </w:rPr>
      </w:pPr>
      <w:r w:rsidRPr="0038664F">
        <w:rPr>
          <w:rFonts w:ascii="Arial" w:hAnsi="Arial" w:cs="Arial"/>
          <w:b/>
        </w:rPr>
        <w:t xml:space="preserve">4.2.3.Masa lemnoasă pusă în circuitul economic </w:t>
      </w:r>
    </w:p>
    <w:p w:rsidR="00FC38E7" w:rsidRPr="002C1D60" w:rsidRDefault="00FC38E7" w:rsidP="00FC38E7">
      <w:pPr>
        <w:ind w:firstLine="737"/>
        <w:jc w:val="both"/>
        <w:rPr>
          <w:rFonts w:ascii="Arial" w:hAnsi="Arial" w:cs="Arial"/>
        </w:rPr>
      </w:pPr>
      <w:r w:rsidRPr="002C1D60">
        <w:rPr>
          <w:rFonts w:ascii="Arial" w:hAnsi="Arial" w:cs="Arial"/>
        </w:rPr>
        <w:t xml:space="preserve">Volumul mediu de masă lemnoasă/ha a fost apreciat la </w:t>
      </w:r>
      <w:smartTag w:uri="urn:schemas-microsoft-com:office:smarttags" w:element="metricconverter">
        <w:smartTagPr>
          <w:attr w:name="ProductID" w:val="35,17 m3"/>
        </w:smartTagPr>
        <w:r w:rsidRPr="002C1D60">
          <w:rPr>
            <w:rFonts w:ascii="Arial" w:hAnsi="Arial" w:cs="Arial"/>
          </w:rPr>
          <w:t>35,17 m</w:t>
        </w:r>
        <w:r w:rsidRPr="002C1D60">
          <w:rPr>
            <w:rFonts w:ascii="Arial" w:hAnsi="Arial" w:cs="Arial"/>
            <w:vertAlign w:val="superscript"/>
          </w:rPr>
          <w:t>3</w:t>
        </w:r>
      </w:smartTag>
      <w:r w:rsidRPr="002C1D60">
        <w:rPr>
          <w:rFonts w:ascii="Arial" w:hAnsi="Arial" w:cs="Arial"/>
        </w:rPr>
        <w:t>. În anul 2013 volumul de masă lemnoasă aprobat pentru pădurile de foioase a fost de 72200 m</w:t>
      </w:r>
      <w:r w:rsidRPr="002C1D60">
        <w:rPr>
          <w:rFonts w:ascii="Arial" w:hAnsi="Arial" w:cs="Arial"/>
          <w:vertAlign w:val="superscript"/>
        </w:rPr>
        <w:t>3</w:t>
      </w:r>
      <w:r w:rsidRPr="002C1D60">
        <w:rPr>
          <w:rFonts w:ascii="Arial" w:hAnsi="Arial" w:cs="Arial"/>
        </w:rPr>
        <w:t>, din care au fost recoltate 70600 m</w:t>
      </w:r>
      <w:r w:rsidRPr="002C1D60">
        <w:rPr>
          <w:rFonts w:ascii="Arial" w:hAnsi="Arial" w:cs="Arial"/>
          <w:vertAlign w:val="superscript"/>
        </w:rPr>
        <w:t>3</w:t>
      </w:r>
      <w:r w:rsidRPr="002C1D60">
        <w:rPr>
          <w:rFonts w:ascii="Arial" w:hAnsi="Arial" w:cs="Arial"/>
        </w:rPr>
        <w:t>, mai puţin decât în anul precedent, aşa cum se poate observa în tabelul 4.2.3.1</w:t>
      </w:r>
    </w:p>
    <w:p w:rsidR="00FC38E7" w:rsidRPr="002C1D60" w:rsidRDefault="00FC38E7" w:rsidP="00FC38E7">
      <w:pPr>
        <w:pStyle w:val="Caption"/>
        <w:keepNext/>
        <w:rPr>
          <w:rFonts w:ascii="Arial" w:hAnsi="Arial" w:cs="Arial"/>
          <w:sz w:val="24"/>
          <w:szCs w:val="24"/>
        </w:rPr>
      </w:pPr>
      <w:r w:rsidRPr="002C1D60">
        <w:rPr>
          <w:rFonts w:ascii="Arial" w:hAnsi="Arial" w:cs="Arial"/>
          <w:sz w:val="24"/>
          <w:szCs w:val="24"/>
        </w:rPr>
        <w:t xml:space="preserve"> </w:t>
      </w:r>
      <w:r w:rsidRPr="002C1D60">
        <w:rPr>
          <w:rFonts w:ascii="Arial" w:hAnsi="Arial" w:cs="Arial"/>
          <w:sz w:val="24"/>
          <w:szCs w:val="24"/>
        </w:rPr>
        <w:tab/>
      </w:r>
      <w:r w:rsidRPr="002C1D60">
        <w:rPr>
          <w:rFonts w:ascii="Arial" w:hAnsi="Arial" w:cs="Arial"/>
          <w:sz w:val="24"/>
          <w:szCs w:val="24"/>
        </w:rPr>
        <w:tab/>
      </w:r>
      <w:r w:rsidRPr="002C1D60">
        <w:rPr>
          <w:rFonts w:ascii="Arial" w:hAnsi="Arial" w:cs="Arial"/>
          <w:sz w:val="24"/>
          <w:szCs w:val="24"/>
        </w:rPr>
        <w:tab/>
        <w:t xml:space="preserve"> Tabel 4.2.3.1Masa lemnoasă recoltată</w:t>
      </w:r>
    </w:p>
    <w:p w:rsidR="00AA4463" w:rsidRPr="002C1D60" w:rsidRDefault="00AA4463" w:rsidP="00AA4463"/>
    <w:tbl>
      <w:tblPr>
        <w:tblW w:w="2295" w:type="pct"/>
        <w:jc w:val="center"/>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4"/>
        <w:gridCol w:w="3349"/>
      </w:tblGrid>
      <w:tr w:rsidR="00FC38E7" w:rsidRPr="002C1D60" w:rsidTr="00AA4463">
        <w:trPr>
          <w:trHeight w:val="300"/>
          <w:jc w:val="center"/>
        </w:trPr>
        <w:tc>
          <w:tcPr>
            <w:tcW w:w="1401" w:type="pct"/>
            <w:tcBorders>
              <w:top w:val="single" w:sz="4" w:space="0" w:color="auto"/>
              <w:left w:val="single" w:sz="4" w:space="0" w:color="auto"/>
              <w:bottom w:val="single" w:sz="4" w:space="0" w:color="auto"/>
              <w:right w:val="single" w:sz="4" w:space="0" w:color="auto"/>
            </w:tcBorders>
            <w:shd w:val="clear" w:color="auto" w:fill="D9D9D9"/>
            <w:hideMark/>
          </w:tcPr>
          <w:p w:rsidR="00FC38E7" w:rsidRPr="002C1D60" w:rsidRDefault="00FC38E7">
            <w:pPr>
              <w:jc w:val="center"/>
              <w:rPr>
                <w:rFonts w:ascii="Arial" w:hAnsi="Arial" w:cs="Arial"/>
                <w:b/>
                <w:bCs/>
                <w:lang w:val="it-IT"/>
              </w:rPr>
            </w:pPr>
            <w:r w:rsidRPr="002C1D60">
              <w:rPr>
                <w:rFonts w:ascii="Arial" w:hAnsi="Arial" w:cs="Arial"/>
                <w:b/>
                <w:bCs/>
                <w:lang w:val="it-IT"/>
              </w:rPr>
              <w:t>Anul</w:t>
            </w:r>
          </w:p>
        </w:tc>
        <w:tc>
          <w:tcPr>
            <w:tcW w:w="3599" w:type="pct"/>
            <w:tcBorders>
              <w:top w:val="single" w:sz="4" w:space="0" w:color="auto"/>
              <w:left w:val="single" w:sz="4" w:space="0" w:color="auto"/>
              <w:bottom w:val="single" w:sz="4" w:space="0" w:color="auto"/>
              <w:right w:val="single" w:sz="4" w:space="0" w:color="auto"/>
            </w:tcBorders>
            <w:shd w:val="clear" w:color="auto" w:fill="D9D9D9"/>
            <w:hideMark/>
          </w:tcPr>
          <w:p w:rsidR="00FC38E7" w:rsidRPr="002C1D60" w:rsidRDefault="00FC38E7">
            <w:pPr>
              <w:jc w:val="center"/>
              <w:rPr>
                <w:rFonts w:ascii="Arial" w:hAnsi="Arial" w:cs="Arial"/>
                <w:b/>
                <w:bCs/>
                <w:lang w:val="it-IT"/>
              </w:rPr>
            </w:pPr>
            <w:r w:rsidRPr="002C1D60">
              <w:rPr>
                <w:rFonts w:ascii="Arial" w:hAnsi="Arial" w:cs="Arial"/>
                <w:b/>
                <w:bCs/>
              </w:rPr>
              <w:t>Masă lemnoasă (mii mc)</w:t>
            </w:r>
          </w:p>
        </w:tc>
      </w:tr>
      <w:tr w:rsidR="00FC38E7" w:rsidRPr="002C1D60" w:rsidTr="00AA4463">
        <w:trPr>
          <w:trHeight w:val="270"/>
          <w:jc w:val="center"/>
        </w:trPr>
        <w:tc>
          <w:tcPr>
            <w:tcW w:w="1401" w:type="pct"/>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pStyle w:val="Footer"/>
              <w:jc w:val="center"/>
              <w:rPr>
                <w:rFonts w:ascii="Arial" w:hAnsi="Arial" w:cs="Arial"/>
                <w:bCs/>
                <w:sz w:val="24"/>
                <w:szCs w:val="24"/>
                <w:lang w:val="ro-RO"/>
              </w:rPr>
            </w:pPr>
            <w:r w:rsidRPr="002C1D60">
              <w:rPr>
                <w:rFonts w:ascii="Arial" w:hAnsi="Arial" w:cs="Arial"/>
                <w:bCs/>
                <w:sz w:val="24"/>
                <w:szCs w:val="24"/>
                <w:lang w:val="ro-RO"/>
              </w:rPr>
              <w:t>2009</w:t>
            </w:r>
          </w:p>
        </w:tc>
        <w:tc>
          <w:tcPr>
            <w:tcW w:w="3599" w:type="pct"/>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jc w:val="center"/>
              <w:rPr>
                <w:rFonts w:ascii="Arial" w:hAnsi="Arial" w:cs="Arial"/>
              </w:rPr>
            </w:pPr>
            <w:r w:rsidRPr="002C1D60">
              <w:rPr>
                <w:rFonts w:ascii="Arial" w:hAnsi="Arial" w:cs="Arial"/>
              </w:rPr>
              <w:t>56,8</w:t>
            </w:r>
          </w:p>
        </w:tc>
      </w:tr>
      <w:tr w:rsidR="00FC38E7" w:rsidRPr="002C1D60" w:rsidTr="00AA4463">
        <w:trPr>
          <w:trHeight w:val="273"/>
          <w:jc w:val="center"/>
        </w:trPr>
        <w:tc>
          <w:tcPr>
            <w:tcW w:w="1401" w:type="pct"/>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pStyle w:val="Footer"/>
              <w:jc w:val="center"/>
              <w:rPr>
                <w:rFonts w:ascii="Arial" w:hAnsi="Arial" w:cs="Arial"/>
                <w:bCs/>
                <w:sz w:val="24"/>
                <w:szCs w:val="24"/>
                <w:lang w:val="ro-RO"/>
              </w:rPr>
            </w:pPr>
            <w:r w:rsidRPr="002C1D60">
              <w:rPr>
                <w:rFonts w:ascii="Arial" w:hAnsi="Arial" w:cs="Arial"/>
                <w:bCs/>
                <w:sz w:val="24"/>
                <w:szCs w:val="24"/>
                <w:lang w:val="ro-RO"/>
              </w:rPr>
              <w:t>2010</w:t>
            </w:r>
          </w:p>
        </w:tc>
        <w:tc>
          <w:tcPr>
            <w:tcW w:w="3599" w:type="pct"/>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jc w:val="center"/>
              <w:rPr>
                <w:rFonts w:ascii="Arial" w:hAnsi="Arial" w:cs="Arial"/>
              </w:rPr>
            </w:pPr>
            <w:r w:rsidRPr="002C1D60">
              <w:rPr>
                <w:rFonts w:ascii="Arial" w:hAnsi="Arial" w:cs="Arial"/>
              </w:rPr>
              <w:t>56,2</w:t>
            </w:r>
          </w:p>
        </w:tc>
      </w:tr>
      <w:tr w:rsidR="00FC38E7" w:rsidRPr="002C1D60" w:rsidTr="00AA4463">
        <w:trPr>
          <w:trHeight w:val="264"/>
          <w:jc w:val="center"/>
        </w:trPr>
        <w:tc>
          <w:tcPr>
            <w:tcW w:w="1401" w:type="pct"/>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pStyle w:val="Footer"/>
              <w:jc w:val="center"/>
              <w:rPr>
                <w:rFonts w:ascii="Arial" w:hAnsi="Arial" w:cs="Arial"/>
                <w:bCs/>
                <w:sz w:val="24"/>
                <w:szCs w:val="24"/>
                <w:lang w:val="ro-RO"/>
              </w:rPr>
            </w:pPr>
            <w:r w:rsidRPr="002C1D60">
              <w:rPr>
                <w:rFonts w:ascii="Arial" w:hAnsi="Arial" w:cs="Arial"/>
                <w:bCs/>
                <w:sz w:val="24"/>
                <w:szCs w:val="24"/>
                <w:lang w:val="ro-RO"/>
              </w:rPr>
              <w:t>2011</w:t>
            </w:r>
          </w:p>
        </w:tc>
        <w:tc>
          <w:tcPr>
            <w:tcW w:w="3599" w:type="pct"/>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jc w:val="center"/>
              <w:rPr>
                <w:rFonts w:ascii="Arial" w:hAnsi="Arial" w:cs="Arial"/>
              </w:rPr>
            </w:pPr>
            <w:r w:rsidRPr="002C1D60">
              <w:rPr>
                <w:rFonts w:ascii="Arial" w:hAnsi="Arial" w:cs="Arial"/>
              </w:rPr>
              <w:t>65,5</w:t>
            </w:r>
          </w:p>
        </w:tc>
      </w:tr>
      <w:tr w:rsidR="00FC38E7" w:rsidRPr="002C1D60" w:rsidTr="00AA4463">
        <w:trPr>
          <w:trHeight w:val="264"/>
          <w:jc w:val="center"/>
        </w:trPr>
        <w:tc>
          <w:tcPr>
            <w:tcW w:w="1401" w:type="pct"/>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pStyle w:val="Footer"/>
              <w:jc w:val="center"/>
              <w:rPr>
                <w:rFonts w:ascii="Arial" w:hAnsi="Arial" w:cs="Arial"/>
                <w:bCs/>
                <w:sz w:val="24"/>
                <w:szCs w:val="24"/>
                <w:lang w:val="ro-RO"/>
              </w:rPr>
            </w:pPr>
            <w:r w:rsidRPr="002C1D60">
              <w:rPr>
                <w:rFonts w:ascii="Arial" w:hAnsi="Arial" w:cs="Arial"/>
                <w:bCs/>
                <w:sz w:val="24"/>
                <w:szCs w:val="24"/>
                <w:lang w:val="ro-RO"/>
              </w:rPr>
              <w:t>2012</w:t>
            </w:r>
          </w:p>
        </w:tc>
        <w:tc>
          <w:tcPr>
            <w:tcW w:w="3599" w:type="pct"/>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jc w:val="center"/>
              <w:rPr>
                <w:rFonts w:ascii="Arial" w:hAnsi="Arial" w:cs="Arial"/>
              </w:rPr>
            </w:pPr>
            <w:r w:rsidRPr="002C1D60">
              <w:rPr>
                <w:rFonts w:ascii="Arial" w:hAnsi="Arial" w:cs="Arial"/>
              </w:rPr>
              <w:t>75,1</w:t>
            </w:r>
          </w:p>
        </w:tc>
      </w:tr>
      <w:tr w:rsidR="00FC38E7" w:rsidRPr="002C1D60" w:rsidTr="00AA4463">
        <w:trPr>
          <w:trHeight w:val="264"/>
          <w:jc w:val="center"/>
        </w:trPr>
        <w:tc>
          <w:tcPr>
            <w:tcW w:w="1401" w:type="pct"/>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pStyle w:val="Footer"/>
              <w:jc w:val="center"/>
              <w:rPr>
                <w:rFonts w:ascii="Arial" w:hAnsi="Arial" w:cs="Arial"/>
                <w:bCs/>
                <w:sz w:val="24"/>
                <w:szCs w:val="24"/>
                <w:lang w:val="ro-RO"/>
              </w:rPr>
            </w:pPr>
            <w:r w:rsidRPr="002C1D60">
              <w:rPr>
                <w:rFonts w:ascii="Arial" w:hAnsi="Arial" w:cs="Arial"/>
                <w:bCs/>
                <w:sz w:val="24"/>
                <w:szCs w:val="24"/>
                <w:lang w:val="ro-RO"/>
              </w:rPr>
              <w:t>2013</w:t>
            </w:r>
          </w:p>
        </w:tc>
        <w:tc>
          <w:tcPr>
            <w:tcW w:w="3599" w:type="pct"/>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jc w:val="center"/>
              <w:rPr>
                <w:rFonts w:ascii="Arial" w:hAnsi="Arial" w:cs="Arial"/>
              </w:rPr>
            </w:pPr>
            <w:r w:rsidRPr="002C1D60">
              <w:rPr>
                <w:rFonts w:ascii="Arial" w:hAnsi="Arial" w:cs="Arial"/>
              </w:rPr>
              <w:t>70,6</w:t>
            </w:r>
          </w:p>
        </w:tc>
      </w:tr>
    </w:tbl>
    <w:p w:rsidR="00FC38E7" w:rsidRPr="002C1D60" w:rsidRDefault="00FC38E7" w:rsidP="00FC38E7">
      <w:pPr>
        <w:jc w:val="both"/>
        <w:rPr>
          <w:rFonts w:ascii="Arial" w:hAnsi="Arial" w:cs="Arial"/>
        </w:rPr>
      </w:pPr>
    </w:p>
    <w:p w:rsidR="00FC38E7" w:rsidRPr="002C1D60" w:rsidRDefault="00FC38E7" w:rsidP="00FC38E7">
      <w:pPr>
        <w:ind w:firstLine="737"/>
        <w:jc w:val="both"/>
        <w:rPr>
          <w:rFonts w:ascii="Arial" w:hAnsi="Arial" w:cs="Arial"/>
        </w:rPr>
      </w:pPr>
      <w:r w:rsidRPr="002C1D60">
        <w:rPr>
          <w:rFonts w:ascii="Arial" w:hAnsi="Arial" w:cs="Arial"/>
        </w:rPr>
        <w:t>Masa lemnoasă a fost valorificată către populaţie în vederea încălzirii şi mai ales de către agenţi economici în scop industrial. În principal este vorba de esenţe moi (salcie şi o cantitate mai mare de plop), rezultate preponderent din produse principale (ca urmare a tăierilor rase şi de regenerare), dar şi din produse secundare (din curăţiri şi rărituri) şi produse accidentale.</w:t>
      </w:r>
    </w:p>
    <w:p w:rsidR="00FC38E7" w:rsidRPr="002C1D60" w:rsidRDefault="00FC38E7" w:rsidP="00FC38E7">
      <w:pPr>
        <w:ind w:firstLine="737"/>
        <w:jc w:val="both"/>
        <w:rPr>
          <w:rFonts w:ascii="Arial" w:hAnsi="Arial" w:cs="Arial"/>
        </w:rPr>
      </w:pPr>
      <w:r w:rsidRPr="002C1D60">
        <w:rPr>
          <w:rFonts w:ascii="Arial" w:hAnsi="Arial" w:cs="Arial"/>
        </w:rPr>
        <w:t xml:space="preserve">Cantităţile puse în circuitul economic, precum şi modul în care au fost valorificate sunt redate în tabelul nr. 4.2.3.2.: </w:t>
      </w:r>
    </w:p>
    <w:p w:rsidR="00FC38E7" w:rsidRPr="002C1D60" w:rsidRDefault="00FC38E7" w:rsidP="00FC38E7">
      <w:pPr>
        <w:jc w:val="both"/>
        <w:rPr>
          <w:rFonts w:ascii="Arial" w:hAnsi="Arial" w:cs="Arial"/>
        </w:rPr>
      </w:pPr>
    </w:p>
    <w:p w:rsidR="00FC38E7" w:rsidRPr="002C1D60" w:rsidRDefault="00FC38E7" w:rsidP="00FC38E7">
      <w:pPr>
        <w:jc w:val="both"/>
        <w:rPr>
          <w:rFonts w:ascii="Arial" w:hAnsi="Arial" w:cs="Arial"/>
        </w:rPr>
      </w:pPr>
      <w:r w:rsidRPr="002C1D60">
        <w:rPr>
          <w:rFonts w:ascii="Arial" w:hAnsi="Arial" w:cs="Arial"/>
          <w:b/>
          <w:lang w:val="ro-RO"/>
        </w:rPr>
        <w:t>Tabel nr. 4.2.3.2. Masa lemnoasă pusă în circuitul economic</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9"/>
        <w:gridCol w:w="1276"/>
        <w:gridCol w:w="1134"/>
        <w:gridCol w:w="1418"/>
        <w:gridCol w:w="1844"/>
        <w:gridCol w:w="1369"/>
      </w:tblGrid>
      <w:tr w:rsidR="00FC38E7" w:rsidRPr="002C1D60" w:rsidTr="00EE2EA0">
        <w:trPr>
          <w:jc w:val="center"/>
        </w:trPr>
        <w:tc>
          <w:tcPr>
            <w:tcW w:w="155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2C1D60" w:rsidRDefault="00FC38E7">
            <w:pPr>
              <w:tabs>
                <w:tab w:val="left" w:pos="4860"/>
              </w:tabs>
              <w:jc w:val="center"/>
              <w:rPr>
                <w:rFonts w:ascii="Arial" w:hAnsi="Arial" w:cs="Arial"/>
                <w:b/>
              </w:rPr>
            </w:pPr>
            <w:r w:rsidRPr="002C1D60">
              <w:rPr>
                <w:rFonts w:ascii="Arial" w:hAnsi="Arial" w:cs="Arial"/>
                <w:b/>
              </w:rPr>
              <w:t>Tipul produselor</w:t>
            </w:r>
          </w:p>
        </w:tc>
        <w:tc>
          <w:tcPr>
            <w:tcW w:w="3828"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2C1D60" w:rsidRDefault="00FC38E7">
            <w:pPr>
              <w:tabs>
                <w:tab w:val="left" w:pos="4860"/>
              </w:tabs>
              <w:jc w:val="center"/>
              <w:rPr>
                <w:rFonts w:ascii="Arial" w:hAnsi="Arial" w:cs="Arial"/>
                <w:b/>
              </w:rPr>
            </w:pPr>
            <w:r w:rsidRPr="002C1D60">
              <w:rPr>
                <w:rFonts w:ascii="Arial" w:hAnsi="Arial" w:cs="Arial"/>
                <w:b/>
              </w:rPr>
              <w:t xml:space="preserve">Esenţa </w:t>
            </w:r>
          </w:p>
          <w:p w:rsidR="00FC38E7" w:rsidRPr="002C1D60" w:rsidRDefault="00FC38E7">
            <w:pPr>
              <w:tabs>
                <w:tab w:val="left" w:pos="4860"/>
              </w:tabs>
              <w:jc w:val="center"/>
              <w:rPr>
                <w:rFonts w:ascii="Arial" w:hAnsi="Arial" w:cs="Arial"/>
                <w:b/>
              </w:rPr>
            </w:pPr>
            <w:r w:rsidRPr="002C1D60">
              <w:rPr>
                <w:rFonts w:ascii="Arial" w:hAnsi="Arial" w:cs="Arial"/>
                <w:b/>
              </w:rPr>
              <w:t>(mii mc)</w:t>
            </w:r>
          </w:p>
        </w:tc>
        <w:tc>
          <w:tcPr>
            <w:tcW w:w="308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2C1D60" w:rsidRDefault="00FC38E7">
            <w:pPr>
              <w:pStyle w:val="Footer"/>
              <w:jc w:val="center"/>
              <w:rPr>
                <w:rFonts w:ascii="Arial" w:hAnsi="Arial" w:cs="Arial"/>
                <w:b/>
                <w:sz w:val="24"/>
                <w:szCs w:val="24"/>
                <w:lang w:val="ro-RO"/>
              </w:rPr>
            </w:pPr>
            <w:r w:rsidRPr="002C1D60">
              <w:rPr>
                <w:rFonts w:ascii="Arial" w:hAnsi="Arial" w:cs="Arial"/>
                <w:b/>
                <w:sz w:val="24"/>
                <w:szCs w:val="24"/>
                <w:lang w:val="ro-RO"/>
              </w:rPr>
              <w:t>Cantităţi valorificate</w:t>
            </w:r>
          </w:p>
          <w:p w:rsidR="00FC38E7" w:rsidRPr="002C1D60" w:rsidRDefault="00FC38E7">
            <w:pPr>
              <w:pStyle w:val="Footer"/>
              <w:jc w:val="center"/>
              <w:rPr>
                <w:rFonts w:ascii="Arial" w:hAnsi="Arial" w:cs="Arial"/>
                <w:b/>
                <w:sz w:val="24"/>
                <w:szCs w:val="24"/>
              </w:rPr>
            </w:pPr>
            <w:r w:rsidRPr="002C1D60">
              <w:rPr>
                <w:rFonts w:ascii="Arial" w:hAnsi="Arial" w:cs="Arial"/>
                <w:b/>
                <w:sz w:val="24"/>
                <w:szCs w:val="24"/>
              </w:rPr>
              <w:t>(mii mc)</w:t>
            </w:r>
          </w:p>
        </w:tc>
      </w:tr>
      <w:tr w:rsidR="00FC38E7" w:rsidRPr="002C1D60" w:rsidTr="00EE2EA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2C1D60" w:rsidRDefault="00FC38E7">
            <w:pPr>
              <w:tabs>
                <w:tab w:val="left" w:pos="4860"/>
              </w:tabs>
              <w:jc w:val="center"/>
              <w:rPr>
                <w:rFonts w:ascii="Arial" w:hAnsi="Arial" w:cs="Arial"/>
                <w:b/>
              </w:rPr>
            </w:pPr>
            <w:r w:rsidRPr="002C1D60">
              <w:rPr>
                <w:rFonts w:ascii="Arial" w:hAnsi="Arial" w:cs="Arial"/>
                <w:b/>
              </w:rPr>
              <w:t>Plop</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2C1D60" w:rsidRDefault="00FC38E7">
            <w:pPr>
              <w:tabs>
                <w:tab w:val="left" w:pos="4860"/>
              </w:tabs>
              <w:jc w:val="center"/>
              <w:rPr>
                <w:rFonts w:ascii="Arial" w:hAnsi="Arial" w:cs="Arial"/>
                <w:b/>
              </w:rPr>
            </w:pPr>
            <w:r w:rsidRPr="002C1D60">
              <w:rPr>
                <w:rFonts w:ascii="Arial" w:hAnsi="Arial" w:cs="Arial"/>
                <w:b/>
              </w:rPr>
              <w:t>Salcie</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2C1D60" w:rsidRDefault="00FC38E7">
            <w:pPr>
              <w:tabs>
                <w:tab w:val="left" w:pos="4860"/>
              </w:tabs>
              <w:jc w:val="center"/>
              <w:rPr>
                <w:rFonts w:ascii="Arial" w:hAnsi="Arial" w:cs="Arial"/>
                <w:b/>
              </w:rPr>
            </w:pPr>
            <w:r w:rsidRPr="002C1D60">
              <w:rPr>
                <w:rFonts w:ascii="Arial" w:hAnsi="Arial" w:cs="Arial"/>
                <w:b/>
              </w:rPr>
              <w:t>Alte esenţe</w:t>
            </w:r>
          </w:p>
        </w:tc>
        <w:tc>
          <w:tcPr>
            <w:tcW w:w="17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2C1D60" w:rsidRDefault="00FC38E7">
            <w:pPr>
              <w:tabs>
                <w:tab w:val="left" w:pos="4860"/>
              </w:tabs>
              <w:jc w:val="center"/>
              <w:rPr>
                <w:rFonts w:ascii="Arial" w:hAnsi="Arial" w:cs="Arial"/>
                <w:b/>
              </w:rPr>
            </w:pPr>
            <w:r w:rsidRPr="002C1D60">
              <w:rPr>
                <w:rFonts w:ascii="Arial" w:hAnsi="Arial" w:cs="Arial"/>
                <w:b/>
              </w:rPr>
              <w:t>Industrializare</w:t>
            </w:r>
          </w:p>
        </w:tc>
        <w:tc>
          <w:tcPr>
            <w:tcW w:w="13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2C1D60" w:rsidRDefault="00FC38E7">
            <w:pPr>
              <w:tabs>
                <w:tab w:val="left" w:pos="4860"/>
              </w:tabs>
              <w:jc w:val="center"/>
              <w:rPr>
                <w:rFonts w:ascii="Arial" w:hAnsi="Arial" w:cs="Arial"/>
                <w:b/>
              </w:rPr>
            </w:pPr>
            <w:r w:rsidRPr="002C1D60">
              <w:rPr>
                <w:rFonts w:ascii="Arial" w:hAnsi="Arial" w:cs="Arial"/>
                <w:b/>
              </w:rPr>
              <w:t>Încălzire</w:t>
            </w:r>
          </w:p>
        </w:tc>
      </w:tr>
      <w:tr w:rsidR="00FC38E7" w:rsidRPr="002C1D60" w:rsidTr="00EE2EA0">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Principale</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46,8</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17,8</w:t>
            </w:r>
          </w:p>
        </w:tc>
        <w:tc>
          <w:tcPr>
            <w:tcW w:w="1418"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4,9</w:t>
            </w:r>
          </w:p>
        </w:tc>
        <w:tc>
          <w:tcPr>
            <w:tcW w:w="1711"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43,5</w:t>
            </w:r>
          </w:p>
        </w:tc>
        <w:tc>
          <w:tcPr>
            <w:tcW w:w="1369"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25,1</w:t>
            </w:r>
          </w:p>
        </w:tc>
      </w:tr>
      <w:tr w:rsidR="00FC38E7" w:rsidRPr="002C1D60" w:rsidTr="00EE2EA0">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Secundare</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0,9</w:t>
            </w:r>
          </w:p>
        </w:tc>
        <w:tc>
          <w:tcPr>
            <w:tcW w:w="1418"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0,6</w:t>
            </w:r>
          </w:p>
        </w:tc>
        <w:tc>
          <w:tcPr>
            <w:tcW w:w="1711"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0</w:t>
            </w:r>
          </w:p>
        </w:tc>
        <w:tc>
          <w:tcPr>
            <w:tcW w:w="1369"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2,5</w:t>
            </w:r>
          </w:p>
        </w:tc>
      </w:tr>
      <w:tr w:rsidR="00FC38E7" w:rsidRPr="002C1D60" w:rsidTr="00EE2EA0">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Accidentale</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0,6</w:t>
            </w:r>
          </w:p>
        </w:tc>
        <w:tc>
          <w:tcPr>
            <w:tcW w:w="1418"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0,3</w:t>
            </w:r>
          </w:p>
        </w:tc>
        <w:tc>
          <w:tcPr>
            <w:tcW w:w="1711"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1,4</w:t>
            </w:r>
          </w:p>
        </w:tc>
      </w:tr>
      <w:tr w:rsidR="00FC38E7" w:rsidRPr="002C1D60" w:rsidTr="00EE2EA0">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Total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48,3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19,3</w:t>
            </w:r>
          </w:p>
        </w:tc>
        <w:tc>
          <w:tcPr>
            <w:tcW w:w="1418"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5,8</w:t>
            </w:r>
          </w:p>
        </w:tc>
        <w:tc>
          <w:tcPr>
            <w:tcW w:w="1711"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43,5</w:t>
            </w:r>
          </w:p>
        </w:tc>
        <w:tc>
          <w:tcPr>
            <w:tcW w:w="1369" w:type="dxa"/>
            <w:tcBorders>
              <w:top w:val="single" w:sz="4" w:space="0" w:color="auto"/>
              <w:left w:val="single" w:sz="4" w:space="0" w:color="auto"/>
              <w:bottom w:val="single" w:sz="4" w:space="0" w:color="auto"/>
              <w:right w:val="single" w:sz="4" w:space="0" w:color="auto"/>
            </w:tcBorders>
            <w:vAlign w:val="center"/>
            <w:hideMark/>
          </w:tcPr>
          <w:p w:rsidR="00FC38E7" w:rsidRPr="002C1D60" w:rsidRDefault="00FC38E7">
            <w:pPr>
              <w:tabs>
                <w:tab w:val="left" w:pos="4860"/>
              </w:tabs>
              <w:jc w:val="center"/>
              <w:rPr>
                <w:rFonts w:ascii="Arial" w:hAnsi="Arial" w:cs="Arial"/>
              </w:rPr>
            </w:pPr>
            <w:r w:rsidRPr="002C1D60">
              <w:rPr>
                <w:rFonts w:ascii="Arial" w:hAnsi="Arial" w:cs="Arial"/>
              </w:rPr>
              <w:t>29</w:t>
            </w:r>
          </w:p>
        </w:tc>
      </w:tr>
    </w:tbl>
    <w:p w:rsidR="00FC38E7" w:rsidRDefault="00FC38E7" w:rsidP="00FC38E7">
      <w:pPr>
        <w:jc w:val="both"/>
        <w:rPr>
          <w:rFonts w:ascii="Arial" w:hAnsi="Arial" w:cs="Arial"/>
          <w:b/>
          <w:color w:val="00B050"/>
        </w:rPr>
      </w:pPr>
    </w:p>
    <w:p w:rsidR="00FC38E7" w:rsidRPr="0038664F" w:rsidRDefault="00FC38E7" w:rsidP="00FC38E7">
      <w:pPr>
        <w:jc w:val="both"/>
        <w:rPr>
          <w:rFonts w:ascii="Arial" w:hAnsi="Arial" w:cs="Arial"/>
          <w:b/>
        </w:rPr>
      </w:pPr>
      <w:r w:rsidRPr="0038664F">
        <w:rPr>
          <w:rFonts w:ascii="Arial" w:hAnsi="Arial" w:cs="Arial"/>
          <w:b/>
        </w:rPr>
        <w:lastRenderedPageBreak/>
        <w:t>4.2.4. Distribuţia pădurilor după principalele forme de relief</w:t>
      </w:r>
    </w:p>
    <w:p w:rsidR="00FC38E7" w:rsidRPr="006615CE" w:rsidRDefault="00FC38E7" w:rsidP="00FC38E7">
      <w:pPr>
        <w:ind w:firstLine="737"/>
        <w:jc w:val="both"/>
        <w:rPr>
          <w:rFonts w:ascii="Arial" w:hAnsi="Arial" w:cs="Arial"/>
        </w:rPr>
      </w:pPr>
      <w:r w:rsidRPr="006615CE">
        <w:rPr>
          <w:rFonts w:ascii="Arial" w:hAnsi="Arial" w:cs="Arial"/>
        </w:rPr>
        <w:t>Judeţul Brăila este situat integral în zona de câmpie, în lunca inundabilă a fluviului Dunărea (reprezentând cca. 57 % din suprafaţa totală de fond forestier), în luncile râurilor interioare Buzău şi Siret (cca. 21% din suprafaţa totală de fond forestier) şi 10% pe terasă. Terenurile ocupate cu păduri sau destinate împăduririi, distribuite neuniform pe suprafaţa judeţului în trupuri izolate ocupă o suprafaţă redusă.Dacă în trupurile izolate şi pe terasă predomină esenţele tari (ulm, stejar, frasin, salcâm), pădurile din luncă sunt alcătuite din plop şi salcie.</w:t>
      </w:r>
    </w:p>
    <w:p w:rsidR="00FC38E7" w:rsidRDefault="00FC38E7" w:rsidP="00FC38E7">
      <w:pPr>
        <w:jc w:val="both"/>
        <w:rPr>
          <w:rFonts w:ascii="Arial" w:hAnsi="Arial" w:cs="Arial"/>
          <w:b/>
          <w:color w:val="00B050"/>
        </w:rPr>
      </w:pPr>
    </w:p>
    <w:p w:rsidR="00FC38E7" w:rsidRPr="0038664F" w:rsidRDefault="00FC38E7" w:rsidP="00FC38E7">
      <w:pPr>
        <w:jc w:val="both"/>
        <w:rPr>
          <w:rFonts w:ascii="Arial" w:hAnsi="Arial" w:cs="Arial"/>
          <w:b/>
        </w:rPr>
      </w:pPr>
      <w:r w:rsidRPr="0038664F">
        <w:rPr>
          <w:rFonts w:ascii="Arial" w:hAnsi="Arial" w:cs="Arial"/>
          <w:b/>
        </w:rPr>
        <w:t xml:space="preserve">4.2.5.Starea de sănătate a pădurilor </w:t>
      </w:r>
    </w:p>
    <w:p w:rsidR="00FC38E7" w:rsidRPr="006615CE" w:rsidRDefault="00FC38E7" w:rsidP="00FC38E7">
      <w:pPr>
        <w:pStyle w:val="BodyText3"/>
        <w:spacing w:after="0"/>
        <w:ind w:firstLine="737"/>
        <w:jc w:val="both"/>
        <w:rPr>
          <w:rFonts w:ascii="Arial" w:hAnsi="Arial" w:cs="Arial"/>
          <w:sz w:val="24"/>
          <w:szCs w:val="24"/>
          <w:lang w:val="ro-RO"/>
        </w:rPr>
      </w:pPr>
      <w:r w:rsidRPr="006615CE">
        <w:rPr>
          <w:rFonts w:ascii="Arial" w:hAnsi="Arial" w:cs="Arial"/>
          <w:sz w:val="24"/>
          <w:szCs w:val="24"/>
          <w:lang w:val="ro-RO"/>
        </w:rPr>
        <w:t xml:space="preserve">O suprafaţă totală de 161,1 ha de pădure a fost afectată de inundaţii în anul 2013 iar de fenomenul de secetă a fost afectată o suprafaţă de 9,8 ha. </w:t>
      </w:r>
    </w:p>
    <w:p w:rsidR="00FC38E7" w:rsidRPr="006615CE" w:rsidRDefault="00FC38E7" w:rsidP="00FC38E7">
      <w:pPr>
        <w:pStyle w:val="BodyText3"/>
        <w:spacing w:after="0"/>
        <w:ind w:firstLine="737"/>
        <w:jc w:val="both"/>
        <w:rPr>
          <w:rFonts w:ascii="Arial" w:hAnsi="Arial" w:cs="Arial"/>
          <w:sz w:val="24"/>
          <w:szCs w:val="24"/>
          <w:lang w:val="ro-RO"/>
        </w:rPr>
      </w:pPr>
    </w:p>
    <w:p w:rsidR="00FC38E7" w:rsidRPr="006615CE" w:rsidRDefault="00FC38E7" w:rsidP="00FC38E7">
      <w:pPr>
        <w:rPr>
          <w:rFonts w:ascii="Arial" w:hAnsi="Arial" w:cs="Arial"/>
          <w:b/>
          <w:lang w:val="ro-RO"/>
        </w:rPr>
      </w:pPr>
      <w:r w:rsidRPr="006615CE">
        <w:rPr>
          <w:rFonts w:ascii="Arial" w:hAnsi="Arial" w:cs="Arial"/>
          <w:b/>
          <w:lang w:val="ro-RO"/>
        </w:rPr>
        <w:t>Tabel 4.2.5.1. Suprafeţele de pădure afectate de diverşi factori la nivelul judeţului Brăila, în anul 2013</w:t>
      </w:r>
      <w:r w:rsidRPr="006615CE">
        <w:rPr>
          <w:rFonts w:ascii="Arial" w:hAnsi="Arial" w:cs="Arial"/>
          <w:b/>
          <w:lang w:val="ro-RO"/>
        </w:rPr>
        <w:tab/>
      </w:r>
      <w:r w:rsidRPr="006615CE">
        <w:rPr>
          <w:rFonts w:ascii="Arial" w:hAnsi="Arial" w:cs="Arial"/>
          <w:b/>
          <w:lang w:val="ro-RO"/>
        </w:rPr>
        <w:tab/>
      </w:r>
      <w:r w:rsidRPr="006615CE">
        <w:rPr>
          <w:rFonts w:ascii="Arial" w:hAnsi="Arial" w:cs="Arial"/>
          <w:b/>
          <w:lang w:val="ro-RO"/>
        </w:rPr>
        <w:tab/>
      </w:r>
    </w:p>
    <w:tbl>
      <w:tblPr>
        <w:tblW w:w="0" w:type="auto"/>
        <w:jc w:val="center"/>
        <w:tblInd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7"/>
        <w:gridCol w:w="1418"/>
        <w:gridCol w:w="1843"/>
      </w:tblGrid>
      <w:tr w:rsidR="00FC38E7" w:rsidRPr="006615CE" w:rsidTr="00AA4463">
        <w:trPr>
          <w:jc w:val="center"/>
        </w:trPr>
        <w:tc>
          <w:tcPr>
            <w:tcW w:w="26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C38E7" w:rsidRPr="006615CE" w:rsidRDefault="00FC38E7">
            <w:pPr>
              <w:jc w:val="center"/>
              <w:rPr>
                <w:rFonts w:ascii="Arial" w:hAnsi="Arial" w:cs="Arial"/>
                <w:lang w:val="ro-RO"/>
              </w:rPr>
            </w:pPr>
            <w:r w:rsidRPr="006615CE">
              <w:rPr>
                <w:rFonts w:ascii="Arial" w:hAnsi="Arial" w:cs="Arial"/>
                <w:b/>
                <w:lang w:val="ro-RO"/>
              </w:rPr>
              <w:t>Factori ce afectează sănătatea pădurilor</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C38E7" w:rsidRPr="006615CE" w:rsidRDefault="00FC38E7">
            <w:pPr>
              <w:jc w:val="center"/>
              <w:rPr>
                <w:rFonts w:ascii="Arial" w:hAnsi="Arial" w:cs="Arial"/>
              </w:rPr>
            </w:pPr>
            <w:r w:rsidRPr="006615CE">
              <w:rPr>
                <w:rFonts w:ascii="Arial" w:hAnsi="Arial" w:cs="Arial"/>
                <w:b/>
              </w:rPr>
              <w:t>Suprafeţe afectate  (ha)</w:t>
            </w:r>
          </w:p>
        </w:tc>
      </w:tr>
      <w:tr w:rsidR="00FC38E7" w:rsidRPr="006615CE" w:rsidTr="00AA4463">
        <w:trPr>
          <w:jc w:val="center"/>
        </w:trPr>
        <w:tc>
          <w:tcPr>
            <w:tcW w:w="2635" w:type="dxa"/>
            <w:gridSpan w:val="2"/>
            <w:tcBorders>
              <w:top w:val="single" w:sz="4" w:space="0" w:color="auto"/>
              <w:left w:val="single" w:sz="4" w:space="0" w:color="auto"/>
              <w:bottom w:val="single" w:sz="4" w:space="0" w:color="auto"/>
              <w:right w:val="single" w:sz="4" w:space="0" w:color="auto"/>
            </w:tcBorders>
            <w:hideMark/>
          </w:tcPr>
          <w:p w:rsidR="00FC38E7" w:rsidRPr="006615CE" w:rsidRDefault="00FC38E7">
            <w:pPr>
              <w:jc w:val="both"/>
              <w:rPr>
                <w:rFonts w:ascii="Arial" w:hAnsi="Arial" w:cs="Arial"/>
              </w:rPr>
            </w:pPr>
            <w:r w:rsidRPr="006615CE">
              <w:rPr>
                <w:rFonts w:ascii="Arial" w:hAnsi="Arial" w:cs="Arial"/>
              </w:rPr>
              <w:t>Incendii</w:t>
            </w:r>
          </w:p>
        </w:tc>
        <w:tc>
          <w:tcPr>
            <w:tcW w:w="1843" w:type="dxa"/>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jc w:val="center"/>
              <w:rPr>
                <w:rFonts w:ascii="Arial" w:hAnsi="Arial" w:cs="Arial"/>
              </w:rPr>
            </w:pPr>
            <w:r w:rsidRPr="006615CE">
              <w:rPr>
                <w:rFonts w:ascii="Arial" w:hAnsi="Arial" w:cs="Arial"/>
              </w:rPr>
              <w:t>-</w:t>
            </w:r>
          </w:p>
        </w:tc>
      </w:tr>
      <w:tr w:rsidR="00FC38E7" w:rsidRPr="006615CE" w:rsidTr="00AA4463">
        <w:trPr>
          <w:jc w:val="center"/>
        </w:trPr>
        <w:tc>
          <w:tcPr>
            <w:tcW w:w="1217" w:type="dxa"/>
            <w:vMerge w:val="restart"/>
            <w:tcBorders>
              <w:top w:val="single" w:sz="4" w:space="0" w:color="auto"/>
              <w:left w:val="single" w:sz="4" w:space="0" w:color="auto"/>
              <w:bottom w:val="single" w:sz="4" w:space="0" w:color="auto"/>
              <w:right w:val="single" w:sz="4" w:space="0" w:color="auto"/>
            </w:tcBorders>
            <w:hideMark/>
          </w:tcPr>
          <w:p w:rsidR="00FC38E7" w:rsidRPr="006615CE" w:rsidRDefault="00FC38E7">
            <w:pPr>
              <w:jc w:val="both"/>
              <w:rPr>
                <w:rFonts w:ascii="Arial" w:hAnsi="Arial" w:cs="Arial"/>
              </w:rPr>
            </w:pPr>
            <w:r w:rsidRPr="006615CE">
              <w:rPr>
                <w:rFonts w:ascii="Arial" w:hAnsi="Arial" w:cs="Arial"/>
              </w:rPr>
              <w:t>Agresiuni climatice</w:t>
            </w:r>
          </w:p>
        </w:tc>
        <w:tc>
          <w:tcPr>
            <w:tcW w:w="1418"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both"/>
              <w:rPr>
                <w:rFonts w:ascii="Arial" w:hAnsi="Arial" w:cs="Arial"/>
              </w:rPr>
            </w:pPr>
            <w:r w:rsidRPr="006615CE">
              <w:rPr>
                <w:rFonts w:ascii="Arial" w:hAnsi="Arial" w:cs="Arial"/>
              </w:rPr>
              <w:t>Inundaţii</w:t>
            </w:r>
          </w:p>
        </w:tc>
        <w:tc>
          <w:tcPr>
            <w:tcW w:w="1843" w:type="dxa"/>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jc w:val="center"/>
              <w:rPr>
                <w:rFonts w:ascii="Arial" w:hAnsi="Arial" w:cs="Arial"/>
              </w:rPr>
            </w:pPr>
            <w:r w:rsidRPr="006615CE">
              <w:rPr>
                <w:rFonts w:ascii="Arial" w:hAnsi="Arial" w:cs="Arial"/>
              </w:rPr>
              <w:t>161,1</w:t>
            </w:r>
          </w:p>
        </w:tc>
      </w:tr>
      <w:tr w:rsidR="00FC38E7" w:rsidRPr="006615CE" w:rsidTr="00AA4463">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both"/>
              <w:rPr>
                <w:rFonts w:ascii="Arial" w:hAnsi="Arial" w:cs="Arial"/>
              </w:rPr>
            </w:pPr>
            <w:r w:rsidRPr="006615CE">
              <w:rPr>
                <w:rFonts w:ascii="Arial" w:hAnsi="Arial" w:cs="Arial"/>
              </w:rPr>
              <w:t>Secetă</w:t>
            </w:r>
          </w:p>
        </w:tc>
        <w:tc>
          <w:tcPr>
            <w:tcW w:w="1843" w:type="dxa"/>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jc w:val="center"/>
              <w:rPr>
                <w:rFonts w:ascii="Arial" w:hAnsi="Arial" w:cs="Arial"/>
              </w:rPr>
            </w:pPr>
            <w:r w:rsidRPr="006615CE">
              <w:rPr>
                <w:rFonts w:ascii="Arial" w:hAnsi="Arial" w:cs="Arial"/>
              </w:rPr>
              <w:t>9,8</w:t>
            </w:r>
          </w:p>
        </w:tc>
      </w:tr>
      <w:tr w:rsidR="00FC38E7" w:rsidRPr="006615CE" w:rsidTr="00AA4463">
        <w:trPr>
          <w:jc w:val="center"/>
        </w:trPr>
        <w:tc>
          <w:tcPr>
            <w:tcW w:w="2635" w:type="dxa"/>
            <w:gridSpan w:val="2"/>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jc w:val="both"/>
              <w:rPr>
                <w:rFonts w:ascii="Arial" w:hAnsi="Arial" w:cs="Arial"/>
              </w:rPr>
            </w:pPr>
            <w:r w:rsidRPr="006615CE">
              <w:rPr>
                <w:rFonts w:ascii="Arial" w:hAnsi="Arial" w:cs="Arial"/>
              </w:rPr>
              <w:t>Boli</w:t>
            </w:r>
          </w:p>
        </w:tc>
        <w:tc>
          <w:tcPr>
            <w:tcW w:w="1843" w:type="dxa"/>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jc w:val="center"/>
              <w:rPr>
                <w:rFonts w:ascii="Arial" w:hAnsi="Arial" w:cs="Arial"/>
              </w:rPr>
            </w:pPr>
            <w:r w:rsidRPr="006615CE">
              <w:rPr>
                <w:rFonts w:ascii="Arial" w:hAnsi="Arial" w:cs="Arial"/>
              </w:rPr>
              <w:t>-</w:t>
            </w:r>
          </w:p>
        </w:tc>
      </w:tr>
      <w:tr w:rsidR="00FC38E7" w:rsidRPr="006615CE" w:rsidTr="00AA4463">
        <w:trPr>
          <w:jc w:val="center"/>
        </w:trPr>
        <w:tc>
          <w:tcPr>
            <w:tcW w:w="2635" w:type="dxa"/>
            <w:gridSpan w:val="2"/>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jc w:val="both"/>
              <w:rPr>
                <w:rFonts w:ascii="Arial" w:hAnsi="Arial" w:cs="Arial"/>
              </w:rPr>
            </w:pPr>
            <w:r w:rsidRPr="006615CE">
              <w:rPr>
                <w:rFonts w:ascii="Arial" w:hAnsi="Arial" w:cs="Arial"/>
              </w:rPr>
              <w:t>Insecte</w:t>
            </w:r>
          </w:p>
        </w:tc>
        <w:tc>
          <w:tcPr>
            <w:tcW w:w="1843" w:type="dxa"/>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jc w:val="center"/>
              <w:rPr>
                <w:rFonts w:ascii="Arial" w:hAnsi="Arial" w:cs="Arial"/>
              </w:rPr>
            </w:pPr>
            <w:r w:rsidRPr="006615CE">
              <w:rPr>
                <w:rFonts w:ascii="Arial" w:hAnsi="Arial" w:cs="Arial"/>
              </w:rPr>
              <w:t>-</w:t>
            </w:r>
          </w:p>
        </w:tc>
      </w:tr>
      <w:tr w:rsidR="00FC38E7" w:rsidRPr="006615CE" w:rsidTr="00AA4463">
        <w:trPr>
          <w:jc w:val="center"/>
        </w:trPr>
        <w:tc>
          <w:tcPr>
            <w:tcW w:w="2635" w:type="dxa"/>
            <w:gridSpan w:val="2"/>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jc w:val="both"/>
              <w:rPr>
                <w:rFonts w:ascii="Arial" w:hAnsi="Arial" w:cs="Arial"/>
              </w:rPr>
            </w:pPr>
            <w:r w:rsidRPr="006615CE">
              <w:rPr>
                <w:rFonts w:ascii="Arial" w:hAnsi="Arial" w:cs="Arial"/>
              </w:rPr>
              <w:t>Poluare</w:t>
            </w:r>
          </w:p>
        </w:tc>
        <w:tc>
          <w:tcPr>
            <w:tcW w:w="1843" w:type="dxa"/>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jc w:val="center"/>
              <w:rPr>
                <w:rFonts w:ascii="Arial" w:hAnsi="Arial" w:cs="Arial"/>
              </w:rPr>
            </w:pPr>
            <w:r w:rsidRPr="006615CE">
              <w:rPr>
                <w:rFonts w:ascii="Arial" w:hAnsi="Arial" w:cs="Arial"/>
              </w:rPr>
              <w:t>-</w:t>
            </w:r>
          </w:p>
        </w:tc>
      </w:tr>
      <w:tr w:rsidR="00FC38E7" w:rsidRPr="006615CE" w:rsidTr="00AA4463">
        <w:trPr>
          <w:jc w:val="center"/>
        </w:trPr>
        <w:tc>
          <w:tcPr>
            <w:tcW w:w="2635" w:type="dxa"/>
            <w:gridSpan w:val="2"/>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jc w:val="both"/>
              <w:rPr>
                <w:rFonts w:ascii="Arial" w:hAnsi="Arial" w:cs="Arial"/>
                <w:b/>
                <w:i/>
              </w:rPr>
            </w:pPr>
            <w:r w:rsidRPr="006615CE">
              <w:rPr>
                <w:rFonts w:ascii="Arial" w:hAnsi="Arial" w:cs="Arial"/>
                <w:b/>
                <w:i/>
              </w:rPr>
              <w:t>Total</w:t>
            </w:r>
          </w:p>
        </w:tc>
        <w:tc>
          <w:tcPr>
            <w:tcW w:w="1843" w:type="dxa"/>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jc w:val="center"/>
              <w:rPr>
                <w:rFonts w:ascii="Arial" w:hAnsi="Arial" w:cs="Arial"/>
                <w:b/>
              </w:rPr>
            </w:pPr>
            <w:r w:rsidRPr="006615CE">
              <w:rPr>
                <w:rFonts w:ascii="Arial" w:hAnsi="Arial" w:cs="Arial"/>
                <w:b/>
              </w:rPr>
              <w:t>170,9</w:t>
            </w:r>
          </w:p>
        </w:tc>
      </w:tr>
    </w:tbl>
    <w:p w:rsidR="00FC38E7" w:rsidRPr="006615CE" w:rsidRDefault="00FC38E7" w:rsidP="00FC38E7">
      <w:pPr>
        <w:jc w:val="both"/>
        <w:rPr>
          <w:rFonts w:ascii="Arial" w:hAnsi="Arial" w:cs="Arial"/>
        </w:rPr>
      </w:pPr>
      <w:r w:rsidRPr="006615CE">
        <w:rPr>
          <w:rFonts w:ascii="Arial" w:hAnsi="Arial" w:cs="Arial"/>
        </w:rPr>
        <w:tab/>
      </w:r>
    </w:p>
    <w:p w:rsidR="00FC38E7" w:rsidRPr="006615CE" w:rsidRDefault="00FC38E7" w:rsidP="00FC38E7">
      <w:pPr>
        <w:ind w:firstLine="737"/>
        <w:jc w:val="both"/>
        <w:rPr>
          <w:rFonts w:ascii="Arial" w:hAnsi="Arial" w:cs="Arial"/>
        </w:rPr>
      </w:pPr>
      <w:r w:rsidRPr="006615CE">
        <w:rPr>
          <w:rFonts w:ascii="Arial" w:hAnsi="Arial" w:cs="Arial"/>
        </w:rPr>
        <w:t xml:space="preserve">Suprafaţa de sol degradat din fond forestier cu un total de 4337,7 ha în anul 2013, conform datelor furnizate </w:t>
      </w:r>
      <w:r w:rsidRPr="006615CE">
        <w:rPr>
          <w:rFonts w:ascii="Arial" w:hAnsi="Arial" w:cs="Arial"/>
          <w:lang w:val="ro-RO"/>
        </w:rPr>
        <w:t>de către Inspectoratul Teritorial de Regim Silvic şi Vânătoare Focşani</w:t>
      </w:r>
      <w:r w:rsidRPr="006615CE">
        <w:rPr>
          <w:rFonts w:ascii="Arial" w:hAnsi="Arial" w:cs="Arial"/>
        </w:rPr>
        <w:t xml:space="preserve"> este detaliată pe categorii în tabelul 4.2.5.2. </w:t>
      </w:r>
    </w:p>
    <w:p w:rsidR="00FC38E7" w:rsidRPr="006615CE" w:rsidRDefault="00FC38E7" w:rsidP="00FC38E7">
      <w:pPr>
        <w:pStyle w:val="BodyText3"/>
        <w:spacing w:after="0"/>
        <w:ind w:left="6633" w:firstLine="737"/>
        <w:jc w:val="center"/>
        <w:rPr>
          <w:rFonts w:ascii="Arial" w:hAnsi="Arial" w:cs="Arial"/>
          <w:b/>
          <w:sz w:val="24"/>
          <w:szCs w:val="24"/>
          <w:lang w:val="ro-RO"/>
        </w:rPr>
      </w:pPr>
      <w:r w:rsidRPr="006615CE">
        <w:rPr>
          <w:rFonts w:ascii="Arial" w:hAnsi="Arial" w:cs="Arial"/>
          <w:b/>
          <w:sz w:val="24"/>
          <w:szCs w:val="24"/>
          <w:lang w:val="ro-RO"/>
        </w:rPr>
        <w:t xml:space="preserve">Tabel </w:t>
      </w:r>
      <w:r w:rsidRPr="006615CE">
        <w:rPr>
          <w:rFonts w:ascii="Arial" w:hAnsi="Arial" w:cs="Arial"/>
          <w:b/>
          <w:sz w:val="24"/>
          <w:szCs w:val="24"/>
          <w:lang w:val="en-GB"/>
        </w:rPr>
        <w:t>4.2.5.</w:t>
      </w:r>
      <w:r w:rsidRPr="006615CE">
        <w:rPr>
          <w:rFonts w:ascii="Arial" w:hAnsi="Arial" w:cs="Arial"/>
          <w:b/>
          <w:sz w:val="24"/>
          <w:szCs w:val="24"/>
          <w:lang w:val="ro-RO"/>
        </w:rPr>
        <w:t xml:space="preserve">2 </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
        <w:gridCol w:w="3093"/>
        <w:gridCol w:w="992"/>
        <w:gridCol w:w="1134"/>
        <w:gridCol w:w="1134"/>
        <w:gridCol w:w="993"/>
        <w:gridCol w:w="1134"/>
      </w:tblGrid>
      <w:tr w:rsidR="00FC38E7" w:rsidRPr="006615CE" w:rsidTr="00AA4463">
        <w:trPr>
          <w:jc w:val="center"/>
        </w:trPr>
        <w:tc>
          <w:tcPr>
            <w:tcW w:w="55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C38E7" w:rsidRPr="006615CE" w:rsidRDefault="00FC38E7">
            <w:pPr>
              <w:jc w:val="center"/>
              <w:rPr>
                <w:rFonts w:ascii="Arial" w:hAnsi="Arial" w:cs="Arial"/>
              </w:rPr>
            </w:pPr>
            <w:r w:rsidRPr="006615CE">
              <w:rPr>
                <w:rFonts w:ascii="Arial" w:hAnsi="Arial" w:cs="Arial"/>
              </w:rPr>
              <w:t>Nr. crt.</w:t>
            </w:r>
          </w:p>
        </w:tc>
        <w:tc>
          <w:tcPr>
            <w:tcW w:w="3093"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C38E7" w:rsidRPr="006615CE" w:rsidRDefault="00FC38E7">
            <w:pPr>
              <w:jc w:val="center"/>
              <w:rPr>
                <w:rFonts w:ascii="Arial" w:hAnsi="Arial" w:cs="Arial"/>
                <w:b/>
              </w:rPr>
            </w:pPr>
            <w:r w:rsidRPr="006615CE">
              <w:rPr>
                <w:rFonts w:ascii="Arial" w:hAnsi="Arial" w:cs="Arial"/>
                <w:b/>
              </w:rPr>
              <w:t>Categorii de soluri</w:t>
            </w:r>
          </w:p>
        </w:tc>
        <w:tc>
          <w:tcPr>
            <w:tcW w:w="5387" w:type="dxa"/>
            <w:gridSpan w:val="5"/>
            <w:tcBorders>
              <w:top w:val="single" w:sz="4" w:space="0" w:color="auto"/>
              <w:left w:val="single" w:sz="4" w:space="0" w:color="auto"/>
              <w:bottom w:val="single" w:sz="4" w:space="0" w:color="auto"/>
              <w:right w:val="single" w:sz="4" w:space="0" w:color="auto"/>
            </w:tcBorders>
            <w:shd w:val="clear" w:color="auto" w:fill="D9D9D9"/>
            <w:hideMark/>
          </w:tcPr>
          <w:p w:rsidR="00FC38E7" w:rsidRPr="006615CE" w:rsidRDefault="00FC38E7">
            <w:pPr>
              <w:jc w:val="center"/>
              <w:rPr>
                <w:rFonts w:ascii="Arial" w:hAnsi="Arial" w:cs="Arial"/>
                <w:b/>
              </w:rPr>
            </w:pPr>
            <w:r w:rsidRPr="006615CE">
              <w:rPr>
                <w:rFonts w:ascii="Arial" w:hAnsi="Arial" w:cs="Arial"/>
                <w:b/>
              </w:rPr>
              <w:t>Suprafeţe (ha)</w:t>
            </w:r>
          </w:p>
        </w:tc>
      </w:tr>
      <w:tr w:rsidR="00FC38E7" w:rsidRPr="006615CE" w:rsidTr="00AA446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rPr>
                <w:rFonts w:ascii="Arial" w:hAnsi="Arial" w:cs="Arial"/>
                <w:b/>
              </w:rPr>
            </w:pP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rsidR="00FC38E7" w:rsidRPr="006615CE" w:rsidRDefault="00FC38E7">
            <w:pPr>
              <w:jc w:val="center"/>
              <w:rPr>
                <w:rFonts w:ascii="Arial" w:hAnsi="Arial" w:cs="Arial"/>
                <w:b/>
              </w:rPr>
            </w:pPr>
            <w:r w:rsidRPr="006615CE">
              <w:rPr>
                <w:rFonts w:ascii="Arial" w:hAnsi="Arial" w:cs="Arial"/>
                <w:b/>
              </w:rPr>
              <w:t>2009</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FC38E7" w:rsidRPr="006615CE" w:rsidRDefault="00FC38E7">
            <w:pPr>
              <w:jc w:val="center"/>
              <w:rPr>
                <w:rFonts w:ascii="Arial" w:hAnsi="Arial" w:cs="Arial"/>
                <w:b/>
              </w:rPr>
            </w:pPr>
            <w:r w:rsidRPr="006615CE">
              <w:rPr>
                <w:rFonts w:ascii="Arial" w:hAnsi="Arial" w:cs="Arial"/>
                <w:b/>
              </w:rPr>
              <w:t>2010</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FC38E7" w:rsidRPr="006615CE" w:rsidRDefault="00FC38E7">
            <w:pPr>
              <w:jc w:val="center"/>
              <w:rPr>
                <w:rFonts w:ascii="Arial" w:hAnsi="Arial" w:cs="Arial"/>
                <w:b/>
              </w:rPr>
            </w:pPr>
            <w:r w:rsidRPr="006615CE">
              <w:rPr>
                <w:rFonts w:ascii="Arial" w:hAnsi="Arial" w:cs="Arial"/>
                <w:b/>
              </w:rPr>
              <w:t>2011</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rsidR="00FC38E7" w:rsidRPr="006615CE" w:rsidRDefault="00FC38E7">
            <w:pPr>
              <w:jc w:val="center"/>
              <w:rPr>
                <w:rFonts w:ascii="Arial" w:hAnsi="Arial" w:cs="Arial"/>
                <w:b/>
              </w:rPr>
            </w:pPr>
            <w:r w:rsidRPr="006615CE">
              <w:rPr>
                <w:rFonts w:ascii="Arial" w:hAnsi="Arial" w:cs="Arial"/>
                <w:b/>
              </w:rPr>
              <w:t>2012</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FC38E7" w:rsidRPr="006615CE" w:rsidRDefault="00FC38E7">
            <w:pPr>
              <w:jc w:val="center"/>
              <w:rPr>
                <w:rFonts w:ascii="Arial" w:hAnsi="Arial" w:cs="Arial"/>
                <w:b/>
              </w:rPr>
            </w:pPr>
            <w:r w:rsidRPr="006615CE">
              <w:rPr>
                <w:rFonts w:ascii="Arial" w:hAnsi="Arial" w:cs="Arial"/>
                <w:b/>
              </w:rPr>
              <w:t>2013</w:t>
            </w:r>
          </w:p>
        </w:tc>
      </w:tr>
      <w:tr w:rsidR="00FC38E7" w:rsidRPr="006615CE" w:rsidTr="00AA4463">
        <w:trPr>
          <w:jc w:val="center"/>
        </w:trPr>
        <w:tc>
          <w:tcPr>
            <w:tcW w:w="559"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1</w:t>
            </w:r>
          </w:p>
        </w:tc>
        <w:tc>
          <w:tcPr>
            <w:tcW w:w="3093" w:type="dxa"/>
            <w:tcBorders>
              <w:top w:val="single" w:sz="4" w:space="0" w:color="auto"/>
              <w:left w:val="single" w:sz="4" w:space="0" w:color="auto"/>
              <w:bottom w:val="single" w:sz="4" w:space="0" w:color="auto"/>
              <w:right w:val="single" w:sz="4" w:space="0" w:color="auto"/>
            </w:tcBorders>
            <w:hideMark/>
          </w:tcPr>
          <w:p w:rsidR="00FC38E7" w:rsidRPr="006615CE" w:rsidRDefault="00FC38E7">
            <w:pPr>
              <w:rPr>
                <w:rFonts w:ascii="Arial" w:hAnsi="Arial" w:cs="Arial"/>
              </w:rPr>
            </w:pPr>
            <w:r w:rsidRPr="006615CE">
              <w:rPr>
                <w:rFonts w:ascii="Arial" w:hAnsi="Arial" w:cs="Arial"/>
              </w:rPr>
              <w:t>Cu exces de umiditate</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jc w:val="center"/>
              <w:rPr>
                <w:rFonts w:ascii="Arial" w:hAnsi="Arial" w:cs="Arial"/>
              </w:rPr>
            </w:pPr>
            <w:r w:rsidRPr="006615CE">
              <w:rPr>
                <w:rFonts w:ascii="Arial" w:hAnsi="Arial" w:cs="Arial"/>
              </w:rPr>
              <w:t>1135</w:t>
            </w:r>
          </w:p>
        </w:tc>
        <w:tc>
          <w:tcPr>
            <w:tcW w:w="1134"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1135</w:t>
            </w:r>
          </w:p>
        </w:tc>
        <w:tc>
          <w:tcPr>
            <w:tcW w:w="1134"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1135</w:t>
            </w:r>
          </w:p>
        </w:tc>
        <w:tc>
          <w:tcPr>
            <w:tcW w:w="993"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1042</w:t>
            </w:r>
          </w:p>
        </w:tc>
        <w:tc>
          <w:tcPr>
            <w:tcW w:w="1134"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1085</w:t>
            </w:r>
          </w:p>
        </w:tc>
      </w:tr>
      <w:tr w:rsidR="00FC38E7" w:rsidRPr="006615CE" w:rsidTr="00AA4463">
        <w:trPr>
          <w:jc w:val="center"/>
        </w:trPr>
        <w:tc>
          <w:tcPr>
            <w:tcW w:w="559"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2</w:t>
            </w:r>
          </w:p>
        </w:tc>
        <w:tc>
          <w:tcPr>
            <w:tcW w:w="3093" w:type="dxa"/>
            <w:tcBorders>
              <w:top w:val="single" w:sz="4" w:space="0" w:color="auto"/>
              <w:left w:val="single" w:sz="4" w:space="0" w:color="auto"/>
              <w:bottom w:val="single" w:sz="4" w:space="0" w:color="auto"/>
              <w:right w:val="single" w:sz="4" w:space="0" w:color="auto"/>
            </w:tcBorders>
            <w:hideMark/>
          </w:tcPr>
          <w:p w:rsidR="00FC38E7" w:rsidRPr="006615CE" w:rsidRDefault="00FC38E7">
            <w:pPr>
              <w:rPr>
                <w:rFonts w:ascii="Arial" w:hAnsi="Arial" w:cs="Arial"/>
              </w:rPr>
            </w:pPr>
            <w:r w:rsidRPr="006615CE">
              <w:rPr>
                <w:rFonts w:ascii="Arial" w:hAnsi="Arial" w:cs="Arial"/>
              </w:rPr>
              <w:t>Sărăturate</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jc w:val="center"/>
              <w:rPr>
                <w:rFonts w:ascii="Arial" w:hAnsi="Arial" w:cs="Arial"/>
              </w:rPr>
            </w:pPr>
            <w:r w:rsidRPr="006615CE">
              <w:rPr>
                <w:rFonts w:ascii="Arial" w:hAnsi="Arial" w:cs="Arial"/>
              </w:rPr>
              <w:t>336</w:t>
            </w:r>
          </w:p>
        </w:tc>
        <w:tc>
          <w:tcPr>
            <w:tcW w:w="1134"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336</w:t>
            </w:r>
          </w:p>
        </w:tc>
        <w:tc>
          <w:tcPr>
            <w:tcW w:w="1134"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336</w:t>
            </w:r>
          </w:p>
        </w:tc>
        <w:tc>
          <w:tcPr>
            <w:tcW w:w="993"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2895</w:t>
            </w:r>
          </w:p>
        </w:tc>
        <w:tc>
          <w:tcPr>
            <w:tcW w:w="1134"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992</w:t>
            </w:r>
          </w:p>
        </w:tc>
      </w:tr>
      <w:tr w:rsidR="00FC38E7" w:rsidRPr="006615CE" w:rsidTr="00AA4463">
        <w:trPr>
          <w:jc w:val="center"/>
        </w:trPr>
        <w:tc>
          <w:tcPr>
            <w:tcW w:w="559"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3</w:t>
            </w:r>
          </w:p>
        </w:tc>
        <w:tc>
          <w:tcPr>
            <w:tcW w:w="3093" w:type="dxa"/>
            <w:tcBorders>
              <w:top w:val="single" w:sz="4" w:space="0" w:color="auto"/>
              <w:left w:val="single" w:sz="4" w:space="0" w:color="auto"/>
              <w:bottom w:val="single" w:sz="4" w:space="0" w:color="auto"/>
              <w:right w:val="single" w:sz="4" w:space="0" w:color="auto"/>
            </w:tcBorders>
            <w:hideMark/>
          </w:tcPr>
          <w:p w:rsidR="00FC38E7" w:rsidRPr="006615CE" w:rsidRDefault="00FC38E7">
            <w:pPr>
              <w:rPr>
                <w:rFonts w:ascii="Arial" w:hAnsi="Arial" w:cs="Arial"/>
              </w:rPr>
            </w:pPr>
            <w:r w:rsidRPr="006615CE">
              <w:rPr>
                <w:rFonts w:ascii="Arial" w:hAnsi="Arial" w:cs="Arial"/>
              </w:rPr>
              <w:t>Nisipoase</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jc w:val="center"/>
              <w:rPr>
                <w:rFonts w:ascii="Arial" w:hAnsi="Arial" w:cs="Arial"/>
              </w:rPr>
            </w:pPr>
            <w:r w:rsidRPr="006615CE">
              <w:rPr>
                <w:rFonts w:ascii="Arial" w:hAnsi="Arial" w:cs="Arial"/>
              </w:rPr>
              <w:t>95</w:t>
            </w:r>
          </w:p>
        </w:tc>
        <w:tc>
          <w:tcPr>
            <w:tcW w:w="1134"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95</w:t>
            </w:r>
          </w:p>
        </w:tc>
        <w:tc>
          <w:tcPr>
            <w:tcW w:w="1134"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95</w:t>
            </w:r>
          </w:p>
        </w:tc>
        <w:tc>
          <w:tcPr>
            <w:tcW w:w="993"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92</w:t>
            </w:r>
          </w:p>
        </w:tc>
        <w:tc>
          <w:tcPr>
            <w:tcW w:w="1134"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92</w:t>
            </w:r>
          </w:p>
        </w:tc>
      </w:tr>
      <w:tr w:rsidR="00FC38E7" w:rsidRPr="006615CE" w:rsidTr="00AA4463">
        <w:trPr>
          <w:jc w:val="center"/>
        </w:trPr>
        <w:tc>
          <w:tcPr>
            <w:tcW w:w="559"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4</w:t>
            </w:r>
          </w:p>
        </w:tc>
        <w:tc>
          <w:tcPr>
            <w:tcW w:w="3093" w:type="dxa"/>
            <w:tcBorders>
              <w:top w:val="single" w:sz="4" w:space="0" w:color="auto"/>
              <w:left w:val="single" w:sz="4" w:space="0" w:color="auto"/>
              <w:bottom w:val="single" w:sz="4" w:space="0" w:color="auto"/>
              <w:right w:val="single" w:sz="4" w:space="0" w:color="auto"/>
            </w:tcBorders>
            <w:hideMark/>
          </w:tcPr>
          <w:p w:rsidR="00FC38E7" w:rsidRPr="006615CE" w:rsidRDefault="00FC38E7">
            <w:pPr>
              <w:rPr>
                <w:rFonts w:ascii="Arial" w:hAnsi="Arial" w:cs="Arial"/>
              </w:rPr>
            </w:pPr>
            <w:r w:rsidRPr="006615CE">
              <w:rPr>
                <w:rFonts w:ascii="Arial" w:hAnsi="Arial" w:cs="Arial"/>
              </w:rPr>
              <w:t>Cu eroziuni de suprafaţă produse de ape</w:t>
            </w:r>
          </w:p>
        </w:tc>
        <w:tc>
          <w:tcPr>
            <w:tcW w:w="992"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9</w:t>
            </w:r>
          </w:p>
        </w:tc>
        <w:tc>
          <w:tcPr>
            <w:tcW w:w="1134"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0</w:t>
            </w:r>
          </w:p>
        </w:tc>
        <w:tc>
          <w:tcPr>
            <w:tcW w:w="1134"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0</w:t>
            </w:r>
          </w:p>
        </w:tc>
        <w:tc>
          <w:tcPr>
            <w:tcW w:w="993"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0</w:t>
            </w:r>
          </w:p>
        </w:tc>
        <w:tc>
          <w:tcPr>
            <w:tcW w:w="1134"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0</w:t>
            </w:r>
          </w:p>
        </w:tc>
      </w:tr>
      <w:tr w:rsidR="00FC38E7" w:rsidRPr="006615CE" w:rsidTr="00AA4463">
        <w:trPr>
          <w:jc w:val="center"/>
        </w:trPr>
        <w:tc>
          <w:tcPr>
            <w:tcW w:w="559"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5</w:t>
            </w:r>
          </w:p>
        </w:tc>
        <w:tc>
          <w:tcPr>
            <w:tcW w:w="3093" w:type="dxa"/>
            <w:tcBorders>
              <w:top w:val="single" w:sz="4" w:space="0" w:color="auto"/>
              <w:left w:val="single" w:sz="4" w:space="0" w:color="auto"/>
              <w:bottom w:val="single" w:sz="4" w:space="0" w:color="auto"/>
              <w:right w:val="single" w:sz="4" w:space="0" w:color="auto"/>
            </w:tcBorders>
            <w:hideMark/>
          </w:tcPr>
          <w:p w:rsidR="00FC38E7" w:rsidRPr="006615CE" w:rsidRDefault="00FC38E7">
            <w:pPr>
              <w:rPr>
                <w:rFonts w:ascii="Arial" w:hAnsi="Arial" w:cs="Arial"/>
              </w:rPr>
            </w:pPr>
            <w:r w:rsidRPr="006615CE">
              <w:rPr>
                <w:rFonts w:ascii="Arial" w:hAnsi="Arial" w:cs="Arial"/>
              </w:rPr>
              <w:t xml:space="preserve">Altele </w:t>
            </w:r>
          </w:p>
        </w:tc>
        <w:tc>
          <w:tcPr>
            <w:tcW w:w="992"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592</w:t>
            </w:r>
          </w:p>
        </w:tc>
        <w:tc>
          <w:tcPr>
            <w:tcW w:w="1134"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601</w:t>
            </w:r>
          </w:p>
        </w:tc>
        <w:tc>
          <w:tcPr>
            <w:tcW w:w="1134"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601</w:t>
            </w:r>
          </w:p>
        </w:tc>
        <w:tc>
          <w:tcPr>
            <w:tcW w:w="993"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0</w:t>
            </w:r>
          </w:p>
        </w:tc>
        <w:tc>
          <w:tcPr>
            <w:tcW w:w="1134"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rPr>
            </w:pPr>
            <w:r w:rsidRPr="006615CE">
              <w:rPr>
                <w:rFonts w:ascii="Arial" w:hAnsi="Arial" w:cs="Arial"/>
              </w:rPr>
              <w:t>2169</w:t>
            </w:r>
          </w:p>
        </w:tc>
      </w:tr>
      <w:tr w:rsidR="00FC38E7" w:rsidRPr="006615CE" w:rsidTr="00AA4463">
        <w:trPr>
          <w:jc w:val="center"/>
        </w:trPr>
        <w:tc>
          <w:tcPr>
            <w:tcW w:w="3652" w:type="dxa"/>
            <w:gridSpan w:val="2"/>
            <w:tcBorders>
              <w:top w:val="single" w:sz="4" w:space="0" w:color="auto"/>
              <w:left w:val="single" w:sz="4" w:space="0" w:color="auto"/>
              <w:bottom w:val="single" w:sz="4" w:space="0" w:color="auto"/>
              <w:right w:val="single" w:sz="4" w:space="0" w:color="auto"/>
            </w:tcBorders>
            <w:hideMark/>
          </w:tcPr>
          <w:p w:rsidR="00FC38E7" w:rsidRPr="006615CE" w:rsidRDefault="00FC38E7">
            <w:pPr>
              <w:jc w:val="right"/>
              <w:rPr>
                <w:rFonts w:ascii="Arial" w:hAnsi="Arial" w:cs="Arial"/>
                <w:b/>
              </w:rPr>
            </w:pPr>
            <w:r w:rsidRPr="006615CE">
              <w:rPr>
                <w:rFonts w:ascii="Arial" w:hAnsi="Arial" w:cs="Arial"/>
                <w:b/>
              </w:rPr>
              <w:t>Total</w:t>
            </w:r>
          </w:p>
        </w:tc>
        <w:tc>
          <w:tcPr>
            <w:tcW w:w="992"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b/>
              </w:rPr>
            </w:pPr>
            <w:r w:rsidRPr="006615CE">
              <w:rPr>
                <w:rFonts w:ascii="Arial" w:hAnsi="Arial" w:cs="Arial"/>
                <w:b/>
              </w:rPr>
              <w:t>2280</w:t>
            </w:r>
          </w:p>
        </w:tc>
        <w:tc>
          <w:tcPr>
            <w:tcW w:w="1134"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b/>
              </w:rPr>
            </w:pPr>
            <w:r w:rsidRPr="006615CE">
              <w:rPr>
                <w:rFonts w:ascii="Arial" w:hAnsi="Arial" w:cs="Arial"/>
                <w:b/>
              </w:rPr>
              <w:t>2167</w:t>
            </w:r>
          </w:p>
        </w:tc>
        <w:tc>
          <w:tcPr>
            <w:tcW w:w="1134"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b/>
              </w:rPr>
            </w:pPr>
            <w:r w:rsidRPr="006615CE">
              <w:rPr>
                <w:rFonts w:ascii="Arial" w:hAnsi="Arial" w:cs="Arial"/>
                <w:b/>
              </w:rPr>
              <w:t>2167</w:t>
            </w:r>
          </w:p>
        </w:tc>
        <w:tc>
          <w:tcPr>
            <w:tcW w:w="993"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b/>
              </w:rPr>
            </w:pPr>
            <w:r w:rsidRPr="006615CE">
              <w:rPr>
                <w:rFonts w:ascii="Arial" w:hAnsi="Arial" w:cs="Arial"/>
                <w:b/>
              </w:rPr>
              <w:t>4029</w:t>
            </w:r>
          </w:p>
        </w:tc>
        <w:tc>
          <w:tcPr>
            <w:tcW w:w="1134" w:type="dxa"/>
            <w:tcBorders>
              <w:top w:val="single" w:sz="4" w:space="0" w:color="auto"/>
              <w:left w:val="single" w:sz="4" w:space="0" w:color="auto"/>
              <w:bottom w:val="single" w:sz="4" w:space="0" w:color="auto"/>
              <w:right w:val="single" w:sz="4" w:space="0" w:color="auto"/>
            </w:tcBorders>
            <w:hideMark/>
          </w:tcPr>
          <w:p w:rsidR="00FC38E7" w:rsidRPr="006615CE" w:rsidRDefault="00FC38E7">
            <w:pPr>
              <w:jc w:val="center"/>
              <w:rPr>
                <w:rFonts w:ascii="Arial" w:hAnsi="Arial" w:cs="Arial"/>
                <w:b/>
              </w:rPr>
            </w:pPr>
            <w:r w:rsidRPr="006615CE">
              <w:rPr>
                <w:rFonts w:ascii="Arial" w:hAnsi="Arial" w:cs="Arial"/>
                <w:b/>
              </w:rPr>
              <w:t>4338</w:t>
            </w:r>
          </w:p>
        </w:tc>
      </w:tr>
    </w:tbl>
    <w:p w:rsidR="00FC38E7" w:rsidRDefault="00FC38E7" w:rsidP="00FC38E7">
      <w:pPr>
        <w:pStyle w:val="BodyText3"/>
        <w:spacing w:after="0"/>
        <w:jc w:val="both"/>
        <w:rPr>
          <w:rFonts w:ascii="Arial" w:hAnsi="Arial" w:cs="Arial"/>
          <w:color w:val="00B050"/>
          <w:sz w:val="24"/>
          <w:szCs w:val="24"/>
          <w:lang w:val="ro-RO"/>
        </w:rPr>
      </w:pPr>
    </w:p>
    <w:p w:rsidR="00FC38E7" w:rsidRPr="0038664F" w:rsidRDefault="00FC38E7" w:rsidP="00ED3802">
      <w:pPr>
        <w:pStyle w:val="ListParagraph"/>
        <w:numPr>
          <w:ilvl w:val="2"/>
          <w:numId w:val="65"/>
        </w:numPr>
        <w:rPr>
          <w:rFonts w:ascii="Arial" w:hAnsi="Arial" w:cs="Arial"/>
          <w:b/>
        </w:rPr>
      </w:pPr>
      <w:r w:rsidRPr="0038664F">
        <w:rPr>
          <w:rFonts w:ascii="Arial" w:hAnsi="Arial" w:cs="Arial"/>
          <w:b/>
        </w:rPr>
        <w:t>Suprafeţe din fondul forestier naţional, parcurse cu tăieri</w:t>
      </w:r>
    </w:p>
    <w:p w:rsidR="00FC38E7" w:rsidRPr="006615CE" w:rsidRDefault="00FC38E7" w:rsidP="00FC38E7">
      <w:pPr>
        <w:ind w:firstLine="708"/>
        <w:jc w:val="both"/>
        <w:rPr>
          <w:rFonts w:ascii="Arial" w:hAnsi="Arial" w:cs="Arial"/>
          <w:lang w:val="ro-RO"/>
        </w:rPr>
      </w:pPr>
      <w:r w:rsidRPr="006615CE">
        <w:rPr>
          <w:rFonts w:ascii="Arial" w:hAnsi="Arial" w:cs="Arial"/>
          <w:lang w:val="ro-RO"/>
        </w:rPr>
        <w:t>În cursul anului 2013 a fost parcursă cu tăieri o suprafaţă totală de 1916 ha, ceea ce reprezintă 7,96% din suprafaţa totală a pădurii, după cum urmează:</w:t>
      </w:r>
    </w:p>
    <w:p w:rsidR="00FC38E7" w:rsidRPr="006615CE" w:rsidRDefault="00FC38E7" w:rsidP="00ED3802">
      <w:pPr>
        <w:numPr>
          <w:ilvl w:val="0"/>
          <w:numId w:val="98"/>
        </w:numPr>
        <w:jc w:val="both"/>
        <w:rPr>
          <w:rFonts w:ascii="Arial" w:hAnsi="Arial" w:cs="Arial"/>
        </w:rPr>
      </w:pPr>
      <w:r w:rsidRPr="006615CE">
        <w:rPr>
          <w:rFonts w:ascii="Arial" w:hAnsi="Arial" w:cs="Arial"/>
        </w:rPr>
        <w:t xml:space="preserve">tăieri rase (codru) </w:t>
      </w:r>
      <w:r w:rsidRPr="006615CE">
        <w:rPr>
          <w:rFonts w:ascii="Arial" w:hAnsi="Arial" w:cs="Arial"/>
        </w:rPr>
        <w:tab/>
      </w:r>
      <w:r w:rsidRPr="006615CE">
        <w:rPr>
          <w:rFonts w:ascii="Arial" w:hAnsi="Arial" w:cs="Arial"/>
        </w:rPr>
        <w:tab/>
      </w:r>
      <w:r w:rsidRPr="006615CE">
        <w:rPr>
          <w:rFonts w:ascii="Arial" w:hAnsi="Arial" w:cs="Arial"/>
        </w:rPr>
        <w:tab/>
      </w:r>
      <w:r w:rsidRPr="006615CE">
        <w:rPr>
          <w:rFonts w:ascii="Arial" w:hAnsi="Arial" w:cs="Arial"/>
        </w:rPr>
        <w:tab/>
        <w:t xml:space="preserve">     </w:t>
      </w:r>
      <w:r w:rsidRPr="006615CE">
        <w:rPr>
          <w:rFonts w:ascii="Arial" w:hAnsi="Arial" w:cs="Arial"/>
        </w:rPr>
        <w:tab/>
        <w:t>196 ha</w:t>
      </w:r>
    </w:p>
    <w:p w:rsidR="00FC38E7" w:rsidRPr="006615CE" w:rsidRDefault="00FC38E7" w:rsidP="00ED3802">
      <w:pPr>
        <w:numPr>
          <w:ilvl w:val="0"/>
          <w:numId w:val="98"/>
        </w:numPr>
        <w:jc w:val="both"/>
        <w:rPr>
          <w:rFonts w:ascii="Arial" w:hAnsi="Arial" w:cs="Arial"/>
          <w:bCs/>
          <w:lang w:val="it-IT"/>
        </w:rPr>
      </w:pPr>
      <w:r w:rsidRPr="006615CE">
        <w:rPr>
          <w:rFonts w:ascii="Arial" w:hAnsi="Arial" w:cs="Arial"/>
          <w:lang w:val="it-IT"/>
        </w:rPr>
        <w:t xml:space="preserve">tăieri în crâng cu regenerare naturală         </w:t>
      </w:r>
      <w:r w:rsidRPr="006615CE">
        <w:rPr>
          <w:rFonts w:ascii="Arial" w:hAnsi="Arial" w:cs="Arial"/>
          <w:lang w:val="it-IT"/>
        </w:rPr>
        <w:tab/>
        <w:t>106 ha</w:t>
      </w:r>
    </w:p>
    <w:p w:rsidR="00FC38E7" w:rsidRPr="006615CE" w:rsidRDefault="00FC38E7" w:rsidP="00ED3802">
      <w:pPr>
        <w:numPr>
          <w:ilvl w:val="0"/>
          <w:numId w:val="98"/>
        </w:numPr>
        <w:jc w:val="both"/>
        <w:rPr>
          <w:rFonts w:ascii="Arial" w:hAnsi="Arial" w:cs="Arial"/>
          <w:bCs/>
        </w:rPr>
      </w:pPr>
      <w:r w:rsidRPr="006615CE">
        <w:rPr>
          <w:rFonts w:ascii="Arial" w:hAnsi="Arial" w:cs="Arial"/>
        </w:rPr>
        <w:t>substituiri şi refaceri</w:t>
      </w:r>
      <w:r w:rsidRPr="006615CE">
        <w:rPr>
          <w:rFonts w:ascii="Arial" w:hAnsi="Arial" w:cs="Arial"/>
        </w:rPr>
        <w:tab/>
      </w:r>
      <w:r w:rsidRPr="006615CE">
        <w:rPr>
          <w:rFonts w:ascii="Arial" w:hAnsi="Arial" w:cs="Arial"/>
        </w:rPr>
        <w:tab/>
      </w:r>
      <w:r w:rsidRPr="006615CE">
        <w:rPr>
          <w:rFonts w:ascii="Arial" w:hAnsi="Arial" w:cs="Arial"/>
        </w:rPr>
        <w:tab/>
        <w:t xml:space="preserve">       </w:t>
      </w:r>
      <w:r w:rsidRPr="006615CE">
        <w:rPr>
          <w:rFonts w:ascii="Arial" w:hAnsi="Arial" w:cs="Arial"/>
        </w:rPr>
        <w:tab/>
      </w:r>
      <w:r w:rsidRPr="006615CE">
        <w:rPr>
          <w:rFonts w:ascii="Arial" w:hAnsi="Arial" w:cs="Arial"/>
        </w:rPr>
        <w:tab/>
        <w:t>112 ha</w:t>
      </w:r>
    </w:p>
    <w:p w:rsidR="00FC38E7" w:rsidRPr="006615CE" w:rsidRDefault="00FC38E7" w:rsidP="00ED3802">
      <w:pPr>
        <w:numPr>
          <w:ilvl w:val="0"/>
          <w:numId w:val="98"/>
        </w:numPr>
        <w:jc w:val="both"/>
        <w:rPr>
          <w:rFonts w:ascii="Arial" w:hAnsi="Arial" w:cs="Arial"/>
          <w:bCs/>
          <w:lang w:val="it-IT"/>
        </w:rPr>
      </w:pPr>
      <w:r w:rsidRPr="006615CE">
        <w:rPr>
          <w:rFonts w:ascii="Arial" w:hAnsi="Arial" w:cs="Arial"/>
          <w:lang w:val="it-IT"/>
        </w:rPr>
        <w:t xml:space="preserve">altele (accidentale, rărituri şi de igienă)    </w:t>
      </w:r>
      <w:r w:rsidRPr="006615CE">
        <w:rPr>
          <w:rFonts w:ascii="Arial" w:hAnsi="Arial" w:cs="Arial"/>
          <w:lang w:val="it-IT"/>
        </w:rPr>
        <w:tab/>
        <w:t xml:space="preserve">         1502 ha </w:t>
      </w:r>
      <w:r w:rsidRPr="006615CE">
        <w:rPr>
          <w:rFonts w:ascii="Arial" w:hAnsi="Arial" w:cs="Arial"/>
          <w:lang w:val="it-IT"/>
        </w:rPr>
        <w:tab/>
      </w:r>
      <w:r w:rsidRPr="006615CE">
        <w:rPr>
          <w:rFonts w:ascii="Arial" w:hAnsi="Arial" w:cs="Arial"/>
          <w:lang w:val="it-IT"/>
        </w:rPr>
        <w:tab/>
      </w:r>
    </w:p>
    <w:p w:rsidR="00FC38E7" w:rsidRPr="006615CE" w:rsidRDefault="00FC38E7" w:rsidP="00FC38E7">
      <w:pPr>
        <w:jc w:val="both"/>
        <w:rPr>
          <w:rFonts w:ascii="Arial" w:hAnsi="Arial" w:cs="Arial"/>
          <w:bCs/>
          <w:lang w:val="fr-FR"/>
        </w:rPr>
      </w:pPr>
      <w:r w:rsidRPr="006615CE">
        <w:rPr>
          <w:rFonts w:ascii="Arial" w:hAnsi="Arial" w:cs="Arial"/>
          <w:bCs/>
          <w:lang w:val="fr-FR"/>
        </w:rPr>
        <w:t xml:space="preserve">Totodată, au avut loc sustrageri ilegale pentru un volum lemnos de 125 </w:t>
      </w:r>
      <w:r w:rsidRPr="006615CE">
        <w:rPr>
          <w:rFonts w:ascii="Arial" w:hAnsi="Arial" w:cs="Arial"/>
          <w:lang w:val="fr-FR"/>
        </w:rPr>
        <w:t>m</w:t>
      </w:r>
      <w:r w:rsidRPr="006615CE">
        <w:rPr>
          <w:rFonts w:ascii="Arial" w:hAnsi="Arial" w:cs="Arial"/>
          <w:vertAlign w:val="superscript"/>
          <w:lang w:val="fr-FR"/>
        </w:rPr>
        <w:t>3</w:t>
      </w:r>
      <w:r w:rsidRPr="006615CE">
        <w:rPr>
          <w:rFonts w:ascii="Arial" w:hAnsi="Arial" w:cs="Arial"/>
          <w:lang w:val="fr-FR"/>
        </w:rPr>
        <w:t>.</w:t>
      </w:r>
    </w:p>
    <w:p w:rsidR="00FC38E7" w:rsidRDefault="00FC38E7" w:rsidP="00FC38E7">
      <w:pPr>
        <w:pStyle w:val="ListParagraph"/>
        <w:ind w:left="360"/>
        <w:jc w:val="both"/>
        <w:rPr>
          <w:rFonts w:ascii="Arial" w:hAnsi="Arial" w:cs="Arial"/>
          <w:b/>
          <w:color w:val="00B050"/>
        </w:rPr>
      </w:pPr>
    </w:p>
    <w:p w:rsidR="00FC38E7" w:rsidRPr="0038664F" w:rsidRDefault="00FC38E7" w:rsidP="00FC38E7">
      <w:pPr>
        <w:pStyle w:val="ListParagraph"/>
        <w:ind w:left="360"/>
        <w:jc w:val="both"/>
        <w:rPr>
          <w:rFonts w:ascii="Arial" w:hAnsi="Arial" w:cs="Arial"/>
          <w:b/>
        </w:rPr>
      </w:pPr>
      <w:r w:rsidRPr="0038664F">
        <w:rPr>
          <w:rFonts w:ascii="Arial" w:hAnsi="Arial" w:cs="Arial"/>
          <w:b/>
        </w:rPr>
        <w:t>4.2.7 Zone cu deficit de vegetaţie forestieră şi disponibilităţi de împădurire</w:t>
      </w:r>
    </w:p>
    <w:p w:rsidR="00FC38E7" w:rsidRPr="006615CE" w:rsidRDefault="00FC38E7" w:rsidP="00FC38E7">
      <w:pPr>
        <w:pStyle w:val="BodyText"/>
        <w:spacing w:after="0" w:line="240" w:lineRule="auto"/>
        <w:ind w:firstLine="708"/>
        <w:jc w:val="both"/>
        <w:rPr>
          <w:rFonts w:ascii="Arial" w:hAnsi="Arial" w:cs="Arial"/>
          <w:sz w:val="24"/>
          <w:szCs w:val="24"/>
          <w:lang w:val="ro-RO"/>
        </w:rPr>
      </w:pPr>
      <w:r w:rsidRPr="006615CE">
        <w:rPr>
          <w:rFonts w:ascii="Arial" w:hAnsi="Arial" w:cs="Arial"/>
          <w:sz w:val="24"/>
          <w:szCs w:val="24"/>
          <w:lang w:val="ro-RO"/>
        </w:rPr>
        <w:t>Potrivit Codului silvic</w:t>
      </w:r>
      <w:r w:rsidRPr="006615CE">
        <w:rPr>
          <w:rFonts w:ascii="Arial" w:hAnsi="Arial" w:cs="Arial"/>
          <w:i/>
          <w:sz w:val="24"/>
          <w:szCs w:val="24"/>
          <w:lang w:val="ro-RO"/>
        </w:rPr>
        <w:t xml:space="preserve"> (Legea nr. 46/2008) </w:t>
      </w:r>
      <w:r w:rsidRPr="006615CE">
        <w:rPr>
          <w:rFonts w:ascii="Arial" w:hAnsi="Arial" w:cs="Arial"/>
          <w:sz w:val="24"/>
          <w:szCs w:val="24"/>
          <w:lang w:val="ro-RO"/>
        </w:rPr>
        <w:t>judeţul Brăila este zonă deficitară în păduri deoarece suprafaţa acestora reprezintă mai puţin de 16% din suprafaţa totală a judeţului.</w:t>
      </w:r>
    </w:p>
    <w:p w:rsidR="00FC38E7" w:rsidRPr="006615CE" w:rsidRDefault="00FC38E7" w:rsidP="00FC38E7">
      <w:pPr>
        <w:ind w:firstLine="708"/>
        <w:jc w:val="both"/>
        <w:rPr>
          <w:rFonts w:ascii="Arial" w:hAnsi="Arial" w:cs="Arial"/>
          <w:lang w:val="ro-RO"/>
        </w:rPr>
      </w:pPr>
      <w:r w:rsidRPr="006615CE">
        <w:rPr>
          <w:rFonts w:ascii="Arial" w:hAnsi="Arial" w:cs="Arial"/>
          <w:lang w:val="ro-RO"/>
        </w:rPr>
        <w:lastRenderedPageBreak/>
        <w:t>Suprafaţa zonelor cu deficit de vegetaţie forestieră şi fără disponibilităţi de împădurire este de 2169 ha terenuri neproductive</w:t>
      </w:r>
      <w:r w:rsidR="00EE2EA0" w:rsidRPr="006615CE">
        <w:rPr>
          <w:rFonts w:ascii="Arial" w:hAnsi="Arial" w:cs="Arial"/>
          <w:lang w:val="ro-RO"/>
        </w:rPr>
        <w:t>,</w:t>
      </w:r>
      <w:r w:rsidRPr="006615CE">
        <w:rPr>
          <w:rFonts w:ascii="Arial" w:hAnsi="Arial" w:cs="Arial"/>
          <w:lang w:val="ro-RO"/>
        </w:rPr>
        <w:t xml:space="preserve"> iar suprafaţa zonelor cu disponibilităţi de împădurire este de 618 ha.</w:t>
      </w:r>
    </w:p>
    <w:p w:rsidR="00FC38E7" w:rsidRPr="006615CE" w:rsidRDefault="00FC38E7" w:rsidP="00FC38E7">
      <w:pPr>
        <w:jc w:val="both"/>
        <w:rPr>
          <w:rFonts w:ascii="Arial" w:hAnsi="Arial" w:cs="Arial"/>
          <w:b/>
          <w:lang w:val="ro-RO"/>
        </w:rPr>
      </w:pPr>
    </w:p>
    <w:p w:rsidR="000C082C" w:rsidRPr="006615CE" w:rsidRDefault="00FC38E7" w:rsidP="00FC38E7">
      <w:pPr>
        <w:jc w:val="right"/>
        <w:rPr>
          <w:rFonts w:ascii="Arial" w:hAnsi="Arial" w:cs="Arial"/>
          <w:b/>
          <w:lang w:val="ro-RO"/>
        </w:rPr>
      </w:pPr>
      <w:r w:rsidRPr="006615CE">
        <w:rPr>
          <w:rFonts w:ascii="Arial" w:hAnsi="Arial" w:cs="Arial"/>
          <w:b/>
          <w:lang w:val="ro-RO"/>
        </w:rPr>
        <w:t xml:space="preserve">Tabelul 4.2.7.1 Evoluţia suprafeţelor cu deficit de vegetaţie forestieră şi disponibilităţi de împădurire la nivelul judeţului Brăila, în perioada 2009-2013  </w:t>
      </w:r>
    </w:p>
    <w:p w:rsidR="00FC38E7" w:rsidRPr="006615CE" w:rsidRDefault="00FC38E7" w:rsidP="00FC38E7">
      <w:pPr>
        <w:jc w:val="right"/>
        <w:rPr>
          <w:rFonts w:ascii="Arial" w:hAnsi="Arial" w:cs="Arial"/>
          <w:b/>
          <w:lang w:val="ro-RO"/>
        </w:rPr>
      </w:pPr>
      <w:r w:rsidRPr="006615CE">
        <w:rPr>
          <w:rFonts w:ascii="Arial" w:hAnsi="Arial" w:cs="Arial"/>
          <w:b/>
          <w:lang w:val="ro-RO"/>
        </w:rPr>
        <w:t xml:space="preserve">                                                                                                                                         </w:t>
      </w:r>
    </w:p>
    <w:tbl>
      <w:tblPr>
        <w:tblW w:w="2549" w:type="pct"/>
        <w:jc w:val="center"/>
        <w:tblInd w:w="1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190"/>
        <w:gridCol w:w="3985"/>
      </w:tblGrid>
      <w:tr w:rsidR="00FC38E7" w:rsidRPr="006615CE" w:rsidTr="000C082C">
        <w:trPr>
          <w:trHeight w:val="373"/>
          <w:jc w:val="center"/>
        </w:trPr>
        <w:tc>
          <w:tcPr>
            <w:tcW w:w="1150" w:type="pct"/>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pStyle w:val="CaracterCaracterCharCharCaracterCaracterCharCharCaracterCaracter"/>
              <w:jc w:val="center"/>
              <w:rPr>
                <w:rFonts w:ascii="Arial" w:hAnsi="Arial" w:cs="Arial"/>
                <w:bCs/>
                <w:lang w:val="ro-RO"/>
              </w:rPr>
            </w:pPr>
            <w:r w:rsidRPr="006615CE">
              <w:rPr>
                <w:rFonts w:ascii="Arial" w:hAnsi="Arial" w:cs="Arial"/>
                <w:b/>
              </w:rPr>
              <w:t>Anul</w:t>
            </w:r>
          </w:p>
        </w:tc>
        <w:tc>
          <w:tcPr>
            <w:tcW w:w="3850" w:type="pct"/>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jc w:val="center"/>
              <w:rPr>
                <w:rFonts w:ascii="Arial" w:hAnsi="Arial" w:cs="Arial"/>
                <w:b/>
                <w:lang w:val="ro-RO"/>
              </w:rPr>
            </w:pPr>
            <w:r w:rsidRPr="006615CE">
              <w:rPr>
                <w:rFonts w:ascii="Arial" w:hAnsi="Arial" w:cs="Arial"/>
                <w:b/>
                <w:lang w:val="ro-RO"/>
              </w:rPr>
              <w:t>Zone cu deficit de vegetaţie forestieră şi disponibilităţi de împădurire</w:t>
            </w:r>
          </w:p>
          <w:p w:rsidR="00FC38E7" w:rsidRPr="006615CE" w:rsidRDefault="00FC38E7">
            <w:pPr>
              <w:jc w:val="center"/>
              <w:rPr>
                <w:rFonts w:ascii="Arial" w:hAnsi="Arial" w:cs="Arial"/>
                <w:lang w:val="ro-RO"/>
              </w:rPr>
            </w:pPr>
            <w:r w:rsidRPr="006615CE">
              <w:rPr>
                <w:rFonts w:ascii="Arial" w:hAnsi="Arial" w:cs="Arial"/>
                <w:b/>
                <w:lang w:val="ro-RO"/>
              </w:rPr>
              <w:t>(ha)</w:t>
            </w:r>
          </w:p>
        </w:tc>
      </w:tr>
      <w:tr w:rsidR="00FC38E7" w:rsidRPr="006615CE" w:rsidTr="000C082C">
        <w:trPr>
          <w:trHeight w:val="259"/>
          <w:jc w:val="center"/>
        </w:trPr>
        <w:tc>
          <w:tcPr>
            <w:tcW w:w="1150" w:type="pct"/>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pStyle w:val="Footer"/>
              <w:jc w:val="center"/>
              <w:rPr>
                <w:rFonts w:ascii="Arial" w:hAnsi="Arial" w:cs="Arial"/>
                <w:bCs/>
                <w:sz w:val="24"/>
                <w:szCs w:val="24"/>
                <w:lang w:val="ro-RO"/>
              </w:rPr>
            </w:pPr>
            <w:r w:rsidRPr="006615CE">
              <w:rPr>
                <w:rFonts w:ascii="Arial" w:hAnsi="Arial" w:cs="Arial"/>
                <w:bCs/>
                <w:sz w:val="24"/>
                <w:szCs w:val="24"/>
                <w:lang w:val="ro-RO"/>
              </w:rPr>
              <w:t>2009</w:t>
            </w:r>
          </w:p>
        </w:tc>
        <w:tc>
          <w:tcPr>
            <w:tcW w:w="3850" w:type="pct"/>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jc w:val="center"/>
              <w:rPr>
                <w:rFonts w:ascii="Arial" w:hAnsi="Arial" w:cs="Arial"/>
              </w:rPr>
            </w:pPr>
            <w:r w:rsidRPr="006615CE">
              <w:rPr>
                <w:rFonts w:ascii="Arial" w:hAnsi="Arial" w:cs="Arial"/>
              </w:rPr>
              <w:t>653</w:t>
            </w:r>
          </w:p>
        </w:tc>
      </w:tr>
      <w:tr w:rsidR="00FC38E7" w:rsidRPr="006615CE" w:rsidTr="000C082C">
        <w:trPr>
          <w:trHeight w:val="261"/>
          <w:jc w:val="center"/>
        </w:trPr>
        <w:tc>
          <w:tcPr>
            <w:tcW w:w="1150" w:type="pct"/>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pStyle w:val="Footer"/>
              <w:jc w:val="center"/>
              <w:rPr>
                <w:rFonts w:ascii="Arial" w:hAnsi="Arial" w:cs="Arial"/>
                <w:bCs/>
                <w:sz w:val="24"/>
                <w:szCs w:val="24"/>
                <w:lang w:val="ro-RO"/>
              </w:rPr>
            </w:pPr>
            <w:r w:rsidRPr="006615CE">
              <w:rPr>
                <w:rFonts w:ascii="Arial" w:hAnsi="Arial" w:cs="Arial"/>
                <w:bCs/>
                <w:sz w:val="24"/>
                <w:szCs w:val="24"/>
                <w:lang w:val="ro-RO"/>
              </w:rPr>
              <w:t>2010</w:t>
            </w:r>
          </w:p>
        </w:tc>
        <w:tc>
          <w:tcPr>
            <w:tcW w:w="3850" w:type="pct"/>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jc w:val="center"/>
              <w:rPr>
                <w:rFonts w:ascii="Arial" w:hAnsi="Arial" w:cs="Arial"/>
              </w:rPr>
            </w:pPr>
            <w:r w:rsidRPr="006615CE">
              <w:rPr>
                <w:rFonts w:ascii="Arial" w:hAnsi="Arial" w:cs="Arial"/>
              </w:rPr>
              <w:t>428</w:t>
            </w:r>
          </w:p>
        </w:tc>
      </w:tr>
      <w:tr w:rsidR="00FC38E7" w:rsidRPr="006615CE" w:rsidTr="000C082C">
        <w:trPr>
          <w:trHeight w:val="253"/>
          <w:jc w:val="center"/>
        </w:trPr>
        <w:tc>
          <w:tcPr>
            <w:tcW w:w="1150" w:type="pct"/>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pStyle w:val="Footer"/>
              <w:jc w:val="center"/>
              <w:rPr>
                <w:rFonts w:ascii="Arial" w:hAnsi="Arial" w:cs="Arial"/>
                <w:bCs/>
                <w:sz w:val="24"/>
                <w:szCs w:val="24"/>
                <w:lang w:val="ro-RO"/>
              </w:rPr>
            </w:pPr>
            <w:r w:rsidRPr="006615CE">
              <w:rPr>
                <w:rFonts w:ascii="Arial" w:hAnsi="Arial" w:cs="Arial"/>
                <w:bCs/>
                <w:sz w:val="24"/>
                <w:szCs w:val="24"/>
                <w:lang w:val="ro-RO"/>
              </w:rPr>
              <w:t>2011</w:t>
            </w:r>
          </w:p>
        </w:tc>
        <w:tc>
          <w:tcPr>
            <w:tcW w:w="3850" w:type="pct"/>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jc w:val="center"/>
              <w:rPr>
                <w:rFonts w:ascii="Arial" w:hAnsi="Arial" w:cs="Arial"/>
              </w:rPr>
            </w:pPr>
            <w:r w:rsidRPr="006615CE">
              <w:rPr>
                <w:rFonts w:ascii="Arial" w:hAnsi="Arial" w:cs="Arial"/>
              </w:rPr>
              <w:t>751</w:t>
            </w:r>
          </w:p>
        </w:tc>
      </w:tr>
      <w:tr w:rsidR="00FC38E7" w:rsidRPr="006615CE" w:rsidTr="000C082C">
        <w:trPr>
          <w:trHeight w:val="253"/>
          <w:jc w:val="center"/>
        </w:trPr>
        <w:tc>
          <w:tcPr>
            <w:tcW w:w="1150" w:type="pct"/>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pStyle w:val="Footer"/>
              <w:jc w:val="center"/>
              <w:rPr>
                <w:rFonts w:ascii="Arial" w:hAnsi="Arial" w:cs="Arial"/>
                <w:bCs/>
                <w:sz w:val="24"/>
                <w:szCs w:val="24"/>
                <w:lang w:val="ro-RO"/>
              </w:rPr>
            </w:pPr>
            <w:r w:rsidRPr="006615CE">
              <w:rPr>
                <w:rFonts w:ascii="Arial" w:hAnsi="Arial" w:cs="Arial"/>
                <w:bCs/>
                <w:sz w:val="24"/>
                <w:szCs w:val="24"/>
                <w:lang w:val="ro-RO"/>
              </w:rPr>
              <w:t>2012</w:t>
            </w:r>
          </w:p>
        </w:tc>
        <w:tc>
          <w:tcPr>
            <w:tcW w:w="3850" w:type="pct"/>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jc w:val="center"/>
              <w:rPr>
                <w:rFonts w:ascii="Arial" w:hAnsi="Arial" w:cs="Arial"/>
              </w:rPr>
            </w:pPr>
            <w:r w:rsidRPr="006615CE">
              <w:rPr>
                <w:rFonts w:ascii="Arial" w:hAnsi="Arial" w:cs="Arial"/>
              </w:rPr>
              <w:t>734</w:t>
            </w:r>
          </w:p>
        </w:tc>
      </w:tr>
      <w:tr w:rsidR="00FC38E7" w:rsidRPr="006615CE" w:rsidTr="000C082C">
        <w:trPr>
          <w:trHeight w:val="253"/>
          <w:jc w:val="center"/>
        </w:trPr>
        <w:tc>
          <w:tcPr>
            <w:tcW w:w="1150" w:type="pct"/>
            <w:tcBorders>
              <w:top w:val="single" w:sz="4" w:space="0" w:color="auto"/>
              <w:left w:val="single" w:sz="4" w:space="0" w:color="auto"/>
              <w:bottom w:val="single" w:sz="4" w:space="0" w:color="auto"/>
              <w:right w:val="single" w:sz="4" w:space="0" w:color="auto"/>
            </w:tcBorders>
            <w:vAlign w:val="center"/>
            <w:hideMark/>
          </w:tcPr>
          <w:p w:rsidR="00FC38E7" w:rsidRPr="006615CE" w:rsidRDefault="00FC38E7">
            <w:pPr>
              <w:pStyle w:val="Footer"/>
              <w:jc w:val="center"/>
              <w:rPr>
                <w:rFonts w:ascii="Arial" w:hAnsi="Arial" w:cs="Arial"/>
                <w:bCs/>
                <w:sz w:val="24"/>
                <w:szCs w:val="24"/>
                <w:lang w:val="ro-RO"/>
              </w:rPr>
            </w:pPr>
            <w:r w:rsidRPr="006615CE">
              <w:rPr>
                <w:rFonts w:ascii="Arial" w:hAnsi="Arial" w:cs="Arial"/>
                <w:bCs/>
                <w:sz w:val="24"/>
                <w:szCs w:val="24"/>
                <w:lang w:val="ro-RO"/>
              </w:rPr>
              <w:t>2013</w:t>
            </w:r>
          </w:p>
        </w:tc>
        <w:tc>
          <w:tcPr>
            <w:tcW w:w="3850" w:type="pct"/>
            <w:tcBorders>
              <w:top w:val="single" w:sz="4" w:space="0" w:color="auto"/>
              <w:left w:val="single" w:sz="4" w:space="0" w:color="auto"/>
              <w:bottom w:val="single" w:sz="4" w:space="0" w:color="auto"/>
              <w:right w:val="single" w:sz="4" w:space="0" w:color="auto"/>
            </w:tcBorders>
            <w:vAlign w:val="center"/>
            <w:hideMark/>
          </w:tcPr>
          <w:p w:rsidR="00FC38E7" w:rsidRPr="006615CE" w:rsidRDefault="000C082C">
            <w:pPr>
              <w:jc w:val="center"/>
              <w:rPr>
                <w:rFonts w:ascii="Arial" w:hAnsi="Arial" w:cs="Arial"/>
              </w:rPr>
            </w:pPr>
            <w:r w:rsidRPr="006615CE">
              <w:rPr>
                <w:rFonts w:ascii="Arial" w:hAnsi="Arial" w:cs="Arial"/>
              </w:rPr>
              <w:t>618</w:t>
            </w:r>
          </w:p>
        </w:tc>
      </w:tr>
    </w:tbl>
    <w:p w:rsidR="00FC38E7" w:rsidRDefault="00FC38E7" w:rsidP="00FC38E7">
      <w:pPr>
        <w:tabs>
          <w:tab w:val="left" w:pos="2160"/>
          <w:tab w:val="left" w:leader="dot" w:pos="8640"/>
        </w:tabs>
        <w:ind w:left="2160" w:right="360"/>
        <w:rPr>
          <w:rFonts w:ascii="Arial" w:hAnsi="Arial" w:cs="Arial"/>
          <w:color w:val="00B050"/>
          <w:lang w:val="ro-RO"/>
        </w:rPr>
      </w:pPr>
    </w:p>
    <w:p w:rsidR="00FC38E7" w:rsidRPr="0038664F" w:rsidRDefault="00FC38E7" w:rsidP="00FC38E7">
      <w:pPr>
        <w:pStyle w:val="ListParagraph"/>
        <w:ind w:left="1080" w:hanging="720"/>
        <w:jc w:val="both"/>
        <w:rPr>
          <w:rFonts w:ascii="Arial" w:hAnsi="Arial" w:cs="Arial"/>
        </w:rPr>
      </w:pPr>
      <w:r w:rsidRPr="0038664F">
        <w:rPr>
          <w:rFonts w:ascii="Arial" w:hAnsi="Arial" w:cs="Arial"/>
          <w:b/>
        </w:rPr>
        <w:t>4.2.8</w:t>
      </w:r>
      <w:r w:rsidRPr="0038664F">
        <w:rPr>
          <w:rFonts w:ascii="Arial" w:hAnsi="Arial" w:cs="Arial"/>
        </w:rPr>
        <w:t xml:space="preserve"> </w:t>
      </w:r>
      <w:r w:rsidRPr="0038664F">
        <w:rPr>
          <w:rFonts w:ascii="Arial" w:hAnsi="Arial" w:cs="Arial"/>
          <w:b/>
        </w:rPr>
        <w:t>Suprafeţe de păduri regenerate în anul 2013</w:t>
      </w:r>
    </w:p>
    <w:p w:rsidR="004041BF" w:rsidRPr="006615CE" w:rsidRDefault="004041BF" w:rsidP="004041BF">
      <w:pPr>
        <w:ind w:firstLine="708"/>
        <w:jc w:val="both"/>
        <w:rPr>
          <w:rFonts w:ascii="Arial" w:hAnsi="Arial" w:cs="Arial"/>
          <w:lang w:val="ro-RO"/>
        </w:rPr>
      </w:pPr>
      <w:r w:rsidRPr="006615CE">
        <w:rPr>
          <w:rFonts w:ascii="Arial" w:hAnsi="Arial" w:cs="Arial"/>
          <w:noProof/>
          <w:lang w:val="ro-RO"/>
        </w:rPr>
        <w:t xml:space="preserve">În anul 2013 </w:t>
      </w:r>
      <w:r w:rsidRPr="006615CE">
        <w:rPr>
          <w:rFonts w:ascii="Arial" w:hAnsi="Arial" w:cs="Arial"/>
          <w:lang w:val="ro-RO"/>
        </w:rPr>
        <w:t xml:space="preserve">a fost împădurită o suprafaţă totală de 228 ha (mai mică faţă de 456 ha în anul 2012). </w:t>
      </w:r>
    </w:p>
    <w:p w:rsidR="00FC38E7" w:rsidRPr="006615CE" w:rsidRDefault="00FC38E7" w:rsidP="00FC38E7">
      <w:pPr>
        <w:pStyle w:val="ListParagraph"/>
        <w:ind w:left="360"/>
        <w:jc w:val="both"/>
        <w:rPr>
          <w:rFonts w:ascii="Arial" w:hAnsi="Arial" w:cs="Arial"/>
          <w:b/>
        </w:rPr>
      </w:pPr>
    </w:p>
    <w:p w:rsidR="00FC38E7" w:rsidRPr="006615CE" w:rsidRDefault="00FC38E7" w:rsidP="00FC38E7">
      <w:pPr>
        <w:pStyle w:val="ListParagraph"/>
        <w:ind w:left="360"/>
        <w:jc w:val="both"/>
        <w:rPr>
          <w:rFonts w:ascii="Arial" w:hAnsi="Arial" w:cs="Arial"/>
          <w:b/>
        </w:rPr>
      </w:pPr>
      <w:r w:rsidRPr="006615CE">
        <w:rPr>
          <w:rFonts w:ascii="Arial" w:hAnsi="Arial" w:cs="Arial"/>
          <w:b/>
        </w:rPr>
        <w:t>4.2.9</w:t>
      </w:r>
      <w:r w:rsidRPr="006615CE">
        <w:rPr>
          <w:rFonts w:ascii="Arial" w:hAnsi="Arial" w:cs="Arial"/>
        </w:rPr>
        <w:t xml:space="preserve"> </w:t>
      </w:r>
      <w:r w:rsidRPr="006615CE">
        <w:rPr>
          <w:rFonts w:ascii="Arial" w:hAnsi="Arial" w:cs="Arial"/>
          <w:b/>
        </w:rPr>
        <w:t>Presiuni antropice exercitate asupra pădurilor, sensibilizarea publicului</w:t>
      </w:r>
    </w:p>
    <w:p w:rsidR="00FC38E7" w:rsidRPr="006615CE" w:rsidRDefault="00FC38E7" w:rsidP="00FC38E7">
      <w:pPr>
        <w:ind w:firstLine="720"/>
        <w:jc w:val="both"/>
        <w:rPr>
          <w:rFonts w:ascii="Arial" w:hAnsi="Arial" w:cs="Arial"/>
          <w:lang w:val="ro-RO"/>
        </w:rPr>
      </w:pPr>
      <w:r w:rsidRPr="006615CE">
        <w:rPr>
          <w:rFonts w:ascii="Arial" w:hAnsi="Arial" w:cs="Arial"/>
          <w:lang w:val="ro-RO"/>
        </w:rPr>
        <w:t>Presiunile antropice manifestate asupra pădurilor în anul 2013 s-au manifestat prin tăieri ilegale de arbori şi turism de weekend.</w:t>
      </w:r>
    </w:p>
    <w:p w:rsidR="004041BF" w:rsidRPr="006615CE" w:rsidRDefault="00FC38E7" w:rsidP="00ED3802">
      <w:pPr>
        <w:numPr>
          <w:ilvl w:val="3"/>
          <w:numId w:val="66"/>
        </w:numPr>
        <w:tabs>
          <w:tab w:val="clear" w:pos="2880"/>
          <w:tab w:val="num" w:pos="426"/>
        </w:tabs>
        <w:ind w:left="360"/>
        <w:jc w:val="both"/>
        <w:rPr>
          <w:rFonts w:ascii="Arial" w:hAnsi="Arial" w:cs="Arial"/>
          <w:lang w:val="ro-RO"/>
        </w:rPr>
      </w:pPr>
      <w:r w:rsidRPr="006615CE">
        <w:rPr>
          <w:rFonts w:ascii="Arial" w:hAnsi="Arial" w:cs="Arial"/>
          <w:i/>
          <w:iCs/>
          <w:lang w:val="ro-RO"/>
        </w:rPr>
        <w:t>Tăierile ilegale</w:t>
      </w:r>
      <w:r w:rsidRPr="006615CE">
        <w:rPr>
          <w:rFonts w:ascii="Arial" w:hAnsi="Arial" w:cs="Arial"/>
          <w:b/>
          <w:iCs/>
          <w:lang w:val="ro-RO"/>
        </w:rPr>
        <w:t xml:space="preserve"> </w:t>
      </w:r>
      <w:r w:rsidRPr="006615CE">
        <w:rPr>
          <w:rFonts w:ascii="Arial" w:hAnsi="Arial" w:cs="Arial"/>
          <w:iCs/>
          <w:lang w:val="ro-RO"/>
        </w:rPr>
        <w:t>- în anul 2013 a fost sustras prin tăieri ilegale un volum lemnos de 125 m</w:t>
      </w:r>
      <w:r w:rsidRPr="006615CE">
        <w:rPr>
          <w:rFonts w:ascii="Arial" w:hAnsi="Arial" w:cs="Arial"/>
          <w:iCs/>
          <w:vertAlign w:val="superscript"/>
          <w:lang w:val="ro-RO"/>
        </w:rPr>
        <w:t>3</w:t>
      </w:r>
      <w:r w:rsidRPr="006615CE">
        <w:rPr>
          <w:rFonts w:ascii="Arial" w:hAnsi="Arial" w:cs="Arial"/>
          <w:iCs/>
          <w:lang w:val="ro-RO"/>
        </w:rPr>
        <w:t xml:space="preserve">, </w:t>
      </w:r>
    </w:p>
    <w:p w:rsidR="00FC38E7" w:rsidRPr="006615CE" w:rsidRDefault="00FC38E7" w:rsidP="00ED3802">
      <w:pPr>
        <w:numPr>
          <w:ilvl w:val="3"/>
          <w:numId w:val="66"/>
        </w:numPr>
        <w:tabs>
          <w:tab w:val="clear" w:pos="2880"/>
          <w:tab w:val="num" w:pos="426"/>
        </w:tabs>
        <w:ind w:left="360"/>
        <w:jc w:val="both"/>
        <w:rPr>
          <w:rFonts w:ascii="Arial" w:hAnsi="Arial" w:cs="Arial"/>
          <w:lang w:val="ro-RO"/>
        </w:rPr>
      </w:pPr>
      <w:r w:rsidRPr="006615CE">
        <w:rPr>
          <w:rFonts w:ascii="Arial" w:hAnsi="Arial" w:cs="Arial"/>
          <w:i/>
          <w:iCs/>
          <w:lang w:val="ro-RO"/>
        </w:rPr>
        <w:t>Turismul de week-end</w:t>
      </w:r>
      <w:r w:rsidRPr="006615CE">
        <w:rPr>
          <w:rFonts w:ascii="Arial" w:hAnsi="Arial" w:cs="Arial"/>
          <w:b/>
          <w:iCs/>
          <w:lang w:val="ro-RO"/>
        </w:rPr>
        <w:t xml:space="preserve"> </w:t>
      </w:r>
      <w:r w:rsidRPr="006615CE">
        <w:rPr>
          <w:rFonts w:ascii="Arial" w:hAnsi="Arial" w:cs="Arial"/>
          <w:iCs/>
          <w:lang w:val="ro-RO"/>
        </w:rPr>
        <w:t>–</w:t>
      </w:r>
      <w:r w:rsidRPr="006615CE">
        <w:rPr>
          <w:rFonts w:ascii="Arial" w:hAnsi="Arial" w:cs="Arial"/>
          <w:b/>
          <w:iCs/>
          <w:lang w:val="ro-RO"/>
        </w:rPr>
        <w:t xml:space="preserve"> </w:t>
      </w:r>
      <w:r w:rsidRPr="006615CE">
        <w:rPr>
          <w:rFonts w:ascii="Arial" w:hAnsi="Arial" w:cs="Arial"/>
          <w:iCs/>
          <w:lang w:val="ro-RO"/>
        </w:rPr>
        <w:t>s-a</w:t>
      </w:r>
      <w:r w:rsidRPr="006615CE">
        <w:rPr>
          <w:rFonts w:ascii="Arial" w:hAnsi="Arial" w:cs="Arial"/>
          <w:b/>
          <w:iCs/>
          <w:lang w:val="ro-RO"/>
        </w:rPr>
        <w:t xml:space="preserve"> </w:t>
      </w:r>
      <w:r w:rsidRPr="006615CE">
        <w:rPr>
          <w:rFonts w:ascii="Arial" w:hAnsi="Arial" w:cs="Arial"/>
          <w:iCs/>
          <w:lang w:val="ro-RO"/>
        </w:rPr>
        <w:t>practicat în pădurea Lacu Sărat, în apropierea municipiului Brăila, pe suprafeţe special amenajate de primărie, precum şi în zona dig mal, în apropierea localităţii Gropeni.</w:t>
      </w:r>
    </w:p>
    <w:p w:rsidR="008C2ABE" w:rsidRPr="006615CE" w:rsidRDefault="008C2ABE" w:rsidP="008C2ABE">
      <w:pPr>
        <w:pStyle w:val="Heading1"/>
        <w:spacing w:before="0" w:after="0"/>
        <w:ind w:firstLine="720"/>
        <w:rPr>
          <w:b w:val="0"/>
          <w:i/>
          <w:sz w:val="24"/>
          <w:szCs w:val="24"/>
          <w:lang w:val="ro-RO"/>
        </w:rPr>
      </w:pPr>
      <w:r w:rsidRPr="006615CE">
        <w:rPr>
          <w:b w:val="0"/>
          <w:i/>
          <w:sz w:val="24"/>
          <w:szCs w:val="24"/>
          <w:lang w:val="ro-RO"/>
        </w:rPr>
        <w:t>S-a constatat că nu au mai fost exercitate presiuni cauzate de incendii şi s-au întocmit 17 acte de contravenţie pentru pășunat abuziv.</w:t>
      </w:r>
    </w:p>
    <w:p w:rsidR="00FC38E7" w:rsidRPr="006615CE" w:rsidRDefault="00FC38E7" w:rsidP="00FC38E7">
      <w:pPr>
        <w:pStyle w:val="Heading1"/>
        <w:spacing w:before="0" w:after="0"/>
        <w:ind w:firstLine="720"/>
        <w:rPr>
          <w:b w:val="0"/>
          <w:sz w:val="24"/>
          <w:szCs w:val="24"/>
          <w:lang w:val="ro-RO"/>
        </w:rPr>
      </w:pPr>
      <w:r w:rsidRPr="006615CE">
        <w:rPr>
          <w:b w:val="0"/>
          <w:sz w:val="24"/>
          <w:szCs w:val="24"/>
          <w:lang w:val="ro-RO"/>
        </w:rPr>
        <w:t>Sensibilizarea publicului</w:t>
      </w:r>
    </w:p>
    <w:p w:rsidR="00FC38E7" w:rsidRPr="006615CE" w:rsidRDefault="00FC38E7" w:rsidP="00FC38E7">
      <w:pPr>
        <w:ind w:firstLine="720"/>
        <w:jc w:val="both"/>
        <w:rPr>
          <w:rFonts w:ascii="Arial" w:hAnsi="Arial" w:cs="Arial"/>
          <w:lang w:val="ro-RO"/>
        </w:rPr>
      </w:pPr>
      <w:r w:rsidRPr="006615CE">
        <w:rPr>
          <w:rFonts w:ascii="Arial" w:hAnsi="Arial" w:cs="Arial"/>
          <w:lang w:val="ro-RO"/>
        </w:rPr>
        <w:t xml:space="preserve">Metodele folosite pentru informarea publicului asupra rolului şi importanţei pădurii pentru societatea omenească au constat în amplasarea de panouri informative şi de conştientizare, confecţionarea de pliante informative şi distribuirea acestora, precum şi acţiuni de patrulare ale personalului silvic în zonele de turism de week-end, în scopul prevenirii şi combaterii fenomenelor de agresiune asupra zonelor împădurite.Informarea publică se amplifică în perioada 15 martie - 15 aprilie, când se desfăşoară acţiuni specifice Lunii Pădurii  la nivel naţional. Pentru prevenirea, descoperirea şi sancţionarea infracţiunilor şi contravenţiilor silvice referitoare la tăieri ilegale de arbori, braconaj, păşunat abuziv şi altele, personalul silvic în colaborare cu organele de poliţie organizează permanent acţiuni de patrulare, pânde fixe şi controale ale circulaţiei materialului lemnos. </w:t>
      </w:r>
    </w:p>
    <w:p w:rsidR="00FC38E7" w:rsidRDefault="00FC38E7" w:rsidP="00FC38E7">
      <w:pPr>
        <w:pStyle w:val="ListParagraph"/>
        <w:ind w:left="360"/>
        <w:jc w:val="both"/>
        <w:rPr>
          <w:rFonts w:ascii="Arial" w:hAnsi="Arial" w:cs="Arial"/>
          <w:color w:val="00B050"/>
        </w:rPr>
      </w:pPr>
    </w:p>
    <w:p w:rsidR="00FC38E7" w:rsidRPr="00E14D2D" w:rsidRDefault="00FC38E7" w:rsidP="00FC38E7">
      <w:pPr>
        <w:pStyle w:val="ListParagraph"/>
        <w:ind w:left="360"/>
        <w:jc w:val="both"/>
        <w:rPr>
          <w:rFonts w:ascii="Arial" w:hAnsi="Arial" w:cs="Arial"/>
          <w:b/>
        </w:rPr>
      </w:pPr>
      <w:r w:rsidRPr="00E14D2D">
        <w:rPr>
          <w:rFonts w:ascii="Arial" w:hAnsi="Arial" w:cs="Arial"/>
        </w:rPr>
        <w:t xml:space="preserve"> </w:t>
      </w:r>
      <w:r w:rsidRPr="00E14D2D">
        <w:rPr>
          <w:rFonts w:ascii="Arial" w:hAnsi="Arial" w:cs="Arial"/>
          <w:b/>
        </w:rPr>
        <w:t>4.2.10 Impactul silviculturii asupra naturii şi mediului</w:t>
      </w:r>
    </w:p>
    <w:p w:rsidR="00FC38E7" w:rsidRPr="006615CE" w:rsidRDefault="00FC38E7" w:rsidP="00FC38E7">
      <w:pPr>
        <w:pStyle w:val="Heading1"/>
        <w:spacing w:before="0" w:after="0"/>
        <w:ind w:firstLine="720"/>
        <w:rPr>
          <w:b w:val="0"/>
          <w:i/>
          <w:sz w:val="24"/>
          <w:szCs w:val="24"/>
        </w:rPr>
      </w:pPr>
      <w:r w:rsidRPr="006615CE">
        <w:rPr>
          <w:b w:val="0"/>
          <w:i/>
          <w:sz w:val="24"/>
          <w:szCs w:val="24"/>
        </w:rPr>
        <w:t>Impact pozitiv</w:t>
      </w:r>
    </w:p>
    <w:p w:rsidR="00FC38E7" w:rsidRPr="006615CE" w:rsidRDefault="00FC38E7" w:rsidP="00ED3802">
      <w:pPr>
        <w:numPr>
          <w:ilvl w:val="0"/>
          <w:numId w:val="67"/>
        </w:numPr>
        <w:tabs>
          <w:tab w:val="clear" w:pos="1080"/>
          <w:tab w:val="num" w:pos="0"/>
          <w:tab w:val="num" w:pos="426"/>
        </w:tabs>
        <w:ind w:left="284"/>
        <w:jc w:val="both"/>
        <w:rPr>
          <w:rFonts w:ascii="Arial" w:hAnsi="Arial" w:cs="Arial"/>
        </w:rPr>
      </w:pPr>
      <w:r w:rsidRPr="006615CE">
        <w:rPr>
          <w:rFonts w:ascii="Arial" w:hAnsi="Arial" w:cs="Arial"/>
        </w:rPr>
        <w:t>Având în vedere condiţiile biogeografice şi mai ales climatice manifestate la nivelul judeţului Brăila se poate vorbi de un impact pozitiv al silviculturii asupra mediului prin ameliorarea extremelor climatice manifestate prin temperaturi ridicate sau secetă, precum şi de fixare a terenurilor. În anul 2013 s-au efectuat lucrări de într</w:t>
      </w:r>
      <w:r w:rsidR="00EE2EA0" w:rsidRPr="006615CE">
        <w:rPr>
          <w:rFonts w:ascii="Arial" w:hAnsi="Arial" w:cs="Arial"/>
        </w:rPr>
        <w:t>e</w:t>
      </w:r>
      <w:r w:rsidRPr="006615CE">
        <w:rPr>
          <w:rFonts w:ascii="Arial" w:hAnsi="Arial" w:cs="Arial"/>
        </w:rPr>
        <w:t xml:space="preserve">ţinere pe o suprafaţă de 160 ha.Totodată, menţinerea pădurilor reprezintă o garanţie de conservare a unui important patrimoniu natural faunistic, întrucât o largă varietate de specii vulnerabile sau periclitate depind de habitatele de pădure. </w:t>
      </w:r>
    </w:p>
    <w:p w:rsidR="00FC38E7" w:rsidRPr="006615CE" w:rsidRDefault="00FC38E7" w:rsidP="00ED3802">
      <w:pPr>
        <w:numPr>
          <w:ilvl w:val="0"/>
          <w:numId w:val="67"/>
        </w:numPr>
        <w:tabs>
          <w:tab w:val="clear" w:pos="1080"/>
          <w:tab w:val="num" w:pos="0"/>
          <w:tab w:val="num" w:pos="426"/>
        </w:tabs>
        <w:ind w:left="284"/>
        <w:jc w:val="both"/>
        <w:rPr>
          <w:rFonts w:ascii="Arial" w:hAnsi="Arial" w:cs="Arial"/>
        </w:rPr>
      </w:pPr>
      <w:r w:rsidRPr="006615CE">
        <w:rPr>
          <w:rFonts w:ascii="Arial" w:hAnsi="Arial" w:cs="Arial"/>
        </w:rPr>
        <w:lastRenderedPageBreak/>
        <w:t xml:space="preserve">De asemenea, silvicultura contribuie la ameliorarea (prin împădurire) terenurilor degradate din cauze naturale (secetă) sau antropice (exploatare agricolă intensivă, păşunat neorganizat fără a se aplica metode de ameliorare a păşunilor, lucrări de îmbunătăţiri funciare care au modificat regimul hidric al solurilor), terenuri care nu mai pot fi utilizate în agricultură. </w:t>
      </w:r>
    </w:p>
    <w:p w:rsidR="00FC38E7" w:rsidRPr="006615CE" w:rsidRDefault="00FC38E7" w:rsidP="00FC38E7">
      <w:pPr>
        <w:ind w:firstLine="708"/>
        <w:jc w:val="both"/>
        <w:rPr>
          <w:rFonts w:ascii="Arial" w:hAnsi="Arial" w:cs="Arial"/>
        </w:rPr>
      </w:pPr>
      <w:r w:rsidRPr="006615CE">
        <w:rPr>
          <w:rFonts w:ascii="Arial" w:hAnsi="Arial" w:cs="Arial"/>
        </w:rPr>
        <w:t>Pe de altă parte însă</w:t>
      </w:r>
      <w:r w:rsidR="00EE2EA0" w:rsidRPr="006615CE">
        <w:rPr>
          <w:rFonts w:ascii="Arial" w:hAnsi="Arial" w:cs="Arial"/>
        </w:rPr>
        <w:t>,</w:t>
      </w:r>
      <w:r w:rsidRPr="006615CE">
        <w:rPr>
          <w:rFonts w:ascii="Arial" w:hAnsi="Arial" w:cs="Arial"/>
        </w:rPr>
        <w:t xml:space="preserve"> trebuie menţionat faptul că un </w:t>
      </w:r>
      <w:r w:rsidRPr="006615CE">
        <w:rPr>
          <w:rFonts w:ascii="Arial" w:hAnsi="Arial" w:cs="Arial"/>
          <w:bCs/>
          <w:i/>
        </w:rPr>
        <w:t>impact negativ</w:t>
      </w:r>
      <w:r w:rsidRPr="006615CE">
        <w:rPr>
          <w:rFonts w:ascii="Arial" w:hAnsi="Arial" w:cs="Arial"/>
        </w:rPr>
        <w:t xml:space="preserve"> asupra biodiversităţii s-a produs în deceniile trecute prin înlocuirea speciilor autohtone cu specii sau clone alohtone de o înaltă productivitate, alese evident pe criterii economice. Rezultatul a fost dispariţia unor păduri tipice de salcie, plop alb şi </w:t>
      </w:r>
      <w:r w:rsidR="00EE2EA0" w:rsidRPr="006615CE">
        <w:rPr>
          <w:rFonts w:ascii="Arial" w:hAnsi="Arial" w:cs="Arial"/>
        </w:rPr>
        <w:t>negru,</w:t>
      </w:r>
      <w:r w:rsidRPr="006615CE">
        <w:rPr>
          <w:rFonts w:ascii="Arial" w:hAnsi="Arial" w:cs="Arial"/>
        </w:rPr>
        <w:t xml:space="preserve"> dar şi a unor habitate stepice datorită tendinţei de a se împăduri cât mai mult posibil acolo unde nu se putea practica agricultura. Ca o soluţie reparatorie, în ultimele proiecte de reconstrucţie ecologică s-au folosit cu precădere specii indigene.  </w:t>
      </w:r>
    </w:p>
    <w:p w:rsidR="00FC38E7" w:rsidRDefault="00FC38E7" w:rsidP="00FC38E7">
      <w:pPr>
        <w:tabs>
          <w:tab w:val="left" w:pos="1260"/>
          <w:tab w:val="left" w:leader="dot" w:pos="8640"/>
        </w:tabs>
        <w:ind w:right="360"/>
        <w:jc w:val="center"/>
        <w:rPr>
          <w:rFonts w:ascii="Arial" w:hAnsi="Arial" w:cs="Arial"/>
          <w:b/>
          <w:color w:val="000000"/>
          <w:lang w:val="ro-RO"/>
        </w:rPr>
      </w:pPr>
      <w:r>
        <w:rPr>
          <w:rFonts w:ascii="Arial" w:hAnsi="Arial" w:cs="Arial"/>
          <w:b/>
          <w:color w:val="000000"/>
          <w:spacing w:val="-3"/>
          <w:lang w:val="ro-RO"/>
        </w:rPr>
        <w:t>4.3 Tendinţe</w:t>
      </w:r>
    </w:p>
    <w:p w:rsidR="00EE2EA0" w:rsidRDefault="00EE2EA0" w:rsidP="00F8667C">
      <w:pPr>
        <w:ind w:firstLine="708"/>
        <w:jc w:val="both"/>
        <w:rPr>
          <w:rFonts w:ascii="Arial" w:hAnsi="Arial" w:cs="Arial"/>
          <w:color w:val="00B050"/>
        </w:rPr>
      </w:pPr>
    </w:p>
    <w:p w:rsidR="00F8667C" w:rsidRPr="00BE2D90" w:rsidRDefault="00F8667C" w:rsidP="00F8667C">
      <w:pPr>
        <w:ind w:firstLine="708"/>
        <w:jc w:val="both"/>
        <w:rPr>
          <w:rFonts w:ascii="Arial" w:hAnsi="Arial" w:cs="Arial"/>
        </w:rPr>
      </w:pPr>
      <w:r w:rsidRPr="00BE2D90">
        <w:rPr>
          <w:rFonts w:ascii="Arial" w:hAnsi="Arial" w:cs="Arial"/>
        </w:rPr>
        <w:t>Având în vedere că doar 5,61% din suprafaţa judeţului este ocupată de terenuri cu destinaţia de fond forestier, Brăila se caracterizează printr-un deficit în privinţa ecosistemelor silvice, iar în ultimii ani acest procent s-a menţinut constant, înregistrându-se doar o uşoară scădere în ultimul an. Raportat la tipul de proprietate a terenurilor, se poate constata tendinţa de creştere semnificativă a proprietăţii private în ultimii ani prin retrocedarea terenurilor, însă cea mai mare suprafaţă din fondul forestier (cca 85,64%) este administrată de către Direcţia Silvică Brăila.</w:t>
      </w:r>
    </w:p>
    <w:p w:rsidR="00FC38E7" w:rsidRDefault="00FC38E7" w:rsidP="00FC38E7">
      <w:pPr>
        <w:tabs>
          <w:tab w:val="left" w:pos="1260"/>
          <w:tab w:val="left" w:leader="dot" w:pos="8640"/>
        </w:tabs>
        <w:ind w:left="720" w:right="360"/>
        <w:rPr>
          <w:rFonts w:ascii="Arial" w:hAnsi="Arial" w:cs="Arial"/>
          <w:b/>
          <w:spacing w:val="-3"/>
          <w:lang w:val="ro-RO"/>
        </w:rPr>
      </w:pPr>
    </w:p>
    <w:p w:rsidR="00FC38E7" w:rsidRDefault="00FC38E7" w:rsidP="00FC38E7">
      <w:pPr>
        <w:tabs>
          <w:tab w:val="left" w:pos="1260"/>
          <w:tab w:val="left" w:leader="dot" w:pos="8640"/>
        </w:tabs>
        <w:ind w:left="720" w:right="360"/>
        <w:rPr>
          <w:rFonts w:ascii="Arial" w:hAnsi="Arial" w:cs="Arial"/>
          <w:b/>
          <w:lang w:val="ro-RO"/>
        </w:rPr>
      </w:pPr>
    </w:p>
    <w:p w:rsidR="00FC38E7" w:rsidRDefault="00FC38E7" w:rsidP="00FC38E7">
      <w:pPr>
        <w:shd w:val="clear" w:color="auto" w:fill="DCFFE1"/>
        <w:tabs>
          <w:tab w:val="left" w:pos="360"/>
          <w:tab w:val="left" w:leader="dot" w:pos="8640"/>
        </w:tabs>
        <w:ind w:right="360"/>
        <w:jc w:val="center"/>
        <w:rPr>
          <w:rFonts w:ascii="Arial" w:hAnsi="Arial" w:cs="Arial"/>
          <w:b/>
          <w:lang w:val="ro-RO"/>
        </w:rPr>
      </w:pPr>
      <w:r>
        <w:rPr>
          <w:rFonts w:ascii="Arial" w:hAnsi="Arial" w:cs="Arial"/>
          <w:b/>
          <w:lang w:val="ro-RO"/>
        </w:rPr>
        <w:t>5. PROTECŢIA  NATURII  ŞI  BIODIVERSITATEA</w:t>
      </w:r>
    </w:p>
    <w:p w:rsidR="00736FAD" w:rsidRDefault="00736FAD" w:rsidP="00FC38E7">
      <w:pPr>
        <w:tabs>
          <w:tab w:val="left" w:leader="dot" w:pos="8640"/>
        </w:tabs>
        <w:ind w:right="360"/>
        <w:jc w:val="center"/>
        <w:rPr>
          <w:rFonts w:ascii="Arial" w:hAnsi="Arial" w:cs="Arial"/>
          <w:b/>
          <w:lang w:val="ro-RO"/>
        </w:rPr>
      </w:pPr>
    </w:p>
    <w:p w:rsidR="00FC38E7" w:rsidRDefault="00FC38E7" w:rsidP="00FC38E7">
      <w:pPr>
        <w:tabs>
          <w:tab w:val="left" w:leader="dot" w:pos="8640"/>
        </w:tabs>
        <w:ind w:right="360"/>
        <w:jc w:val="center"/>
        <w:rPr>
          <w:rFonts w:ascii="Arial" w:hAnsi="Arial" w:cs="Arial"/>
          <w:b/>
          <w:lang w:val="ro-RO"/>
        </w:rPr>
      </w:pPr>
      <w:r>
        <w:rPr>
          <w:rFonts w:ascii="Arial" w:hAnsi="Arial" w:cs="Arial"/>
          <w:b/>
          <w:lang w:val="ro-RO"/>
        </w:rPr>
        <w:t>5.1 Biodiversitatea județului Brăila</w:t>
      </w:r>
    </w:p>
    <w:p w:rsidR="00FC38E7" w:rsidRDefault="00FC38E7" w:rsidP="00FC38E7">
      <w:pPr>
        <w:pStyle w:val="ListParagraph"/>
        <w:ind w:left="360"/>
        <w:jc w:val="both"/>
        <w:rPr>
          <w:rFonts w:ascii="Arial" w:hAnsi="Arial" w:cs="Arial"/>
          <w:b/>
          <w:color w:val="000000"/>
        </w:rPr>
      </w:pPr>
      <w:r>
        <w:rPr>
          <w:rFonts w:ascii="Arial" w:hAnsi="Arial" w:cs="Arial"/>
          <w:b/>
          <w:color w:val="000000"/>
        </w:rPr>
        <w:t xml:space="preserve">5.1.1.Stare </w:t>
      </w:r>
    </w:p>
    <w:p w:rsidR="00FC38E7" w:rsidRPr="00405825" w:rsidRDefault="00FC38E7" w:rsidP="00FC38E7">
      <w:pPr>
        <w:ind w:firstLine="708"/>
        <w:jc w:val="both"/>
        <w:rPr>
          <w:rFonts w:ascii="Arial" w:hAnsi="Arial" w:cs="Arial"/>
        </w:rPr>
      </w:pPr>
      <w:r w:rsidRPr="00405825">
        <w:rPr>
          <w:rFonts w:ascii="Arial" w:hAnsi="Arial" w:cs="Arial"/>
        </w:rPr>
        <w:t>Noţiunea de biodiversitate este complexă şi referă atât la varietatea organismelor vii, specii de plante (floră) şi animale (faună), fie ele terestre sau acvatice care populează Pâmântul şi formează biosfera, cât şi la varietatea complexelor ecologice din care fac parte –ecosistemele, la varietatea peisajelor</w:t>
      </w:r>
      <w:r w:rsidR="00BC0B5C" w:rsidRPr="00405825">
        <w:rPr>
          <w:rFonts w:ascii="Arial" w:hAnsi="Arial" w:cs="Arial"/>
        </w:rPr>
        <w:t>,</w:t>
      </w:r>
      <w:r w:rsidRPr="00405825">
        <w:rPr>
          <w:rFonts w:ascii="Arial" w:hAnsi="Arial" w:cs="Arial"/>
        </w:rPr>
        <w:t xml:space="preserve"> dar şi la diversitatea culturală umană. </w:t>
      </w:r>
    </w:p>
    <w:p w:rsidR="00FC38E7" w:rsidRPr="00405825" w:rsidRDefault="00FC38E7" w:rsidP="00FC38E7">
      <w:pPr>
        <w:ind w:firstLine="708"/>
        <w:jc w:val="both"/>
        <w:rPr>
          <w:rFonts w:ascii="Arial" w:hAnsi="Arial" w:cs="Arial"/>
        </w:rPr>
      </w:pPr>
      <w:r w:rsidRPr="00405825">
        <w:rPr>
          <w:rFonts w:ascii="Arial" w:hAnsi="Arial" w:cs="Arial"/>
        </w:rPr>
        <w:t>Biodiversitatea reprezintă un rezervor genetic pentru generaţiile viitoare şi are rol în producerea oxigenului şi absorbţia dioxidului de carbon, precum şi în asigurarea unor produse esenţiale şi a unor beneficii economice prin produse şi servicii, inclusiv prin turism.</w:t>
      </w:r>
    </w:p>
    <w:p w:rsidR="00FC38E7" w:rsidRPr="00405825" w:rsidRDefault="00FC38E7" w:rsidP="00FC38E7">
      <w:pPr>
        <w:ind w:firstLine="708"/>
        <w:jc w:val="both"/>
        <w:rPr>
          <w:rFonts w:ascii="Arial" w:hAnsi="Arial" w:cs="Arial"/>
        </w:rPr>
      </w:pPr>
      <w:r w:rsidRPr="00405825">
        <w:rPr>
          <w:rFonts w:ascii="Arial" w:hAnsi="Arial" w:cs="Arial"/>
        </w:rPr>
        <w:t xml:space="preserve">Judeţul Brăila deţine o mare varietate de ecosisteme terestre şi acvatice (păduri specifice de luncă, pajişti, bălţi şi lacuri, canale cu maluri aluviale), caracteristice regiunii biogeografice stepice. Vegetaţia naturală de stepă se mai găseşte în prezent pe versanţii depresiunilor de tasare, în spaţiile dintre parcelele agricole, pe marginile drumurilor, în zonele necultivate temporar. </w:t>
      </w:r>
    </w:p>
    <w:p w:rsidR="00FC38E7" w:rsidRPr="00405825" w:rsidRDefault="00FC38E7" w:rsidP="00FC38E7">
      <w:pPr>
        <w:ind w:firstLine="708"/>
        <w:jc w:val="both"/>
        <w:rPr>
          <w:rFonts w:ascii="Arial" w:hAnsi="Arial" w:cs="Arial"/>
        </w:rPr>
      </w:pPr>
      <w:r w:rsidRPr="00405825">
        <w:rPr>
          <w:rFonts w:ascii="Arial" w:hAnsi="Arial" w:cs="Arial"/>
        </w:rPr>
        <w:t>În Balta Mică a Brăilei, zonă cu statut de protecţie, în ciuda modificărilor survenite în structura sistemelor ecologice, ecosistemele naturale sunt conservate în procent de cca 50%. Astfel, peste jumătate din păsările observate în ţară se regăsesc în judeţul Brăila, acesta fiind situat pe cel mai important culoar de migraţie al păsărilor din bazinul inferior al Dunării de Jos, la jumătatea rutelor de migraţie între locurile de cuibărit din nordul Europei şi refugiile de iernat din Africa.</w:t>
      </w:r>
    </w:p>
    <w:p w:rsidR="00FC38E7" w:rsidRDefault="00FC38E7" w:rsidP="00FC38E7">
      <w:pPr>
        <w:pStyle w:val="BodyTextIndent2"/>
        <w:spacing w:after="0" w:line="240" w:lineRule="auto"/>
        <w:ind w:left="0"/>
        <w:rPr>
          <w:rStyle w:val="tpt1"/>
          <w:b/>
          <w:lang w:val="ro-RO"/>
        </w:rPr>
      </w:pPr>
    </w:p>
    <w:p w:rsidR="00FC38E7" w:rsidRPr="00405825" w:rsidRDefault="00FC38E7" w:rsidP="00FC38E7">
      <w:pPr>
        <w:pStyle w:val="BodyTextIndent2"/>
        <w:spacing w:after="0" w:line="240" w:lineRule="auto"/>
        <w:ind w:left="0"/>
        <w:rPr>
          <w:rStyle w:val="tpt1"/>
          <w:rFonts w:ascii="Arial" w:hAnsi="Arial" w:cs="Arial"/>
          <w:b/>
        </w:rPr>
      </w:pPr>
      <w:r w:rsidRPr="00405825">
        <w:rPr>
          <w:rStyle w:val="tpt1"/>
          <w:rFonts w:ascii="Arial" w:hAnsi="Arial" w:cs="Arial"/>
          <w:b/>
        </w:rPr>
        <w:t>Habitatele naturale</w:t>
      </w:r>
    </w:p>
    <w:p w:rsidR="00FC38E7" w:rsidRPr="00405825" w:rsidRDefault="00FC38E7" w:rsidP="00FC38E7">
      <w:pPr>
        <w:ind w:firstLine="708"/>
        <w:jc w:val="both"/>
        <w:rPr>
          <w:rFonts w:ascii="Arial" w:hAnsi="Arial" w:cs="Arial"/>
        </w:rPr>
      </w:pPr>
      <w:r w:rsidRPr="00405825">
        <w:rPr>
          <w:rFonts w:ascii="Arial" w:hAnsi="Arial" w:cs="Arial"/>
          <w:bCs/>
        </w:rPr>
        <w:t>Conform OUG nr. 57/2007 privind regimul ariilor naturale protejate, conservarea habitatelor naturale, a florei şi faunei salbatice</w:t>
      </w:r>
      <w:r w:rsidRPr="00405825">
        <w:rPr>
          <w:rFonts w:ascii="Arial" w:hAnsi="Arial" w:cs="Arial"/>
        </w:rPr>
        <w:t xml:space="preserve">, aprobată cu modificări şi completări prin Legea nr. 49/2011, habitatele naturale sunt zone terestre, acvatice sau subterane, în stare naturală sau seminaturală, ce se diferenţiază prin caracteristici geografice, abiotice şi biotice. </w:t>
      </w:r>
      <w:r w:rsidRPr="00405825">
        <w:rPr>
          <w:rFonts w:ascii="Arial" w:hAnsi="Arial" w:cs="Arial"/>
        </w:rPr>
        <w:lastRenderedPageBreak/>
        <w:t xml:space="preserve">Principalele tipuri de habitate din judeţul Brăila sunt caracteristice regiunii biogeografice stepice şi sunt atât acvatice, cât şi terestre (păduri şi pajişti). </w:t>
      </w:r>
    </w:p>
    <w:p w:rsidR="00064BCD" w:rsidRPr="00405825" w:rsidRDefault="00064BCD" w:rsidP="00FC38E7">
      <w:pPr>
        <w:ind w:firstLine="708"/>
        <w:jc w:val="both"/>
      </w:pPr>
    </w:p>
    <w:p w:rsidR="00FC38E7" w:rsidRPr="00405825" w:rsidRDefault="00FC38E7" w:rsidP="00ED3802">
      <w:pPr>
        <w:numPr>
          <w:ilvl w:val="0"/>
          <w:numId w:val="68"/>
        </w:numPr>
        <w:jc w:val="both"/>
        <w:rPr>
          <w:rFonts w:ascii="Arial" w:hAnsi="Arial" w:cs="Arial"/>
          <w:lang w:val="fr-FR"/>
        </w:rPr>
      </w:pPr>
      <w:r w:rsidRPr="00405825">
        <w:rPr>
          <w:rFonts w:ascii="Arial" w:hAnsi="Arial" w:cs="Arial"/>
          <w:lang w:val="fr-FR"/>
        </w:rPr>
        <w:t>Habitatele de pădure.</w:t>
      </w:r>
    </w:p>
    <w:p w:rsidR="00FC38E7" w:rsidRPr="00405825" w:rsidRDefault="00FC38E7" w:rsidP="00FC38E7">
      <w:pPr>
        <w:ind w:left="66"/>
        <w:jc w:val="both"/>
        <w:rPr>
          <w:rFonts w:ascii="Arial" w:hAnsi="Arial" w:cs="Arial"/>
          <w:lang w:val="fr-FR"/>
        </w:rPr>
      </w:pPr>
      <w:r w:rsidRPr="00405825">
        <w:rPr>
          <w:rFonts w:ascii="Arial" w:hAnsi="Arial" w:cs="Arial"/>
          <w:lang w:val="fr-FR"/>
        </w:rPr>
        <w:t>Habitatele cu vegetaţie forestieră reprezintă circa 5% din suprafaţa judeţului şi sunt situate:</w:t>
      </w:r>
    </w:p>
    <w:p w:rsidR="00FC38E7" w:rsidRPr="00405825" w:rsidRDefault="00FC38E7" w:rsidP="00FC38E7">
      <w:pPr>
        <w:ind w:left="66" w:firstLine="654"/>
        <w:jc w:val="both"/>
        <w:rPr>
          <w:rFonts w:ascii="Arial" w:hAnsi="Arial" w:cs="Arial"/>
          <w:lang w:val="fr-FR"/>
        </w:rPr>
      </w:pPr>
      <w:r w:rsidRPr="00405825">
        <w:rPr>
          <w:rFonts w:ascii="Arial" w:hAnsi="Arial" w:cs="Arial"/>
          <w:lang w:val="fr-FR"/>
        </w:rPr>
        <w:t xml:space="preserve">-80% în luncile inundabile ale fluviului Dunărea şi ale râurilor Buzău şi Siret (predominant din plop şi salcie); </w:t>
      </w:r>
    </w:p>
    <w:p w:rsidR="00FC38E7" w:rsidRPr="00405825" w:rsidRDefault="00FC38E7" w:rsidP="00FC38E7">
      <w:pPr>
        <w:ind w:left="66" w:firstLine="654"/>
        <w:jc w:val="both"/>
        <w:rPr>
          <w:rFonts w:ascii="Arial" w:hAnsi="Arial" w:cs="Arial"/>
          <w:lang w:val="fr-FR"/>
        </w:rPr>
      </w:pPr>
      <w:r w:rsidRPr="00405825">
        <w:rPr>
          <w:rFonts w:ascii="Arial" w:hAnsi="Arial" w:cs="Arial"/>
          <w:lang w:val="fr-FR"/>
        </w:rPr>
        <w:t>-20% sunt păduri de terasă pe raza judeţului, compuse preponderent din salcâm şi stejar, cele mai importante fiind trupurile: Viişoara, Colţea, Tătaru, Râmnicelu, Romanu, Rubla şi Lacu Sărat.</w:t>
      </w:r>
      <w:r w:rsidRPr="00405825">
        <w:rPr>
          <w:rFonts w:ascii="Arial" w:hAnsi="Arial" w:cs="Arial"/>
          <w:lang w:val="fr-FR"/>
        </w:rPr>
        <w:tab/>
      </w:r>
      <w:r w:rsidRPr="00405825">
        <w:rPr>
          <w:rFonts w:ascii="Arial" w:hAnsi="Arial" w:cs="Arial"/>
          <w:lang w:val="fr-FR"/>
        </w:rPr>
        <w:tab/>
      </w:r>
      <w:r w:rsidRPr="00405825">
        <w:rPr>
          <w:rFonts w:ascii="Arial" w:hAnsi="Arial" w:cs="Arial"/>
          <w:lang w:val="fr-FR"/>
        </w:rPr>
        <w:tab/>
      </w:r>
      <w:r w:rsidRPr="00405825">
        <w:rPr>
          <w:rFonts w:ascii="Arial" w:hAnsi="Arial" w:cs="Arial"/>
          <w:lang w:val="fr-FR"/>
        </w:rPr>
        <w:tab/>
      </w:r>
      <w:r w:rsidRPr="00405825">
        <w:rPr>
          <w:rFonts w:ascii="Arial" w:hAnsi="Arial" w:cs="Arial"/>
          <w:lang w:val="fr-FR"/>
        </w:rPr>
        <w:tab/>
      </w:r>
      <w:r w:rsidRPr="00405825">
        <w:rPr>
          <w:rFonts w:ascii="Arial" w:hAnsi="Arial" w:cs="Arial"/>
          <w:lang w:val="fr-FR"/>
        </w:rPr>
        <w:tab/>
      </w:r>
      <w:r w:rsidRPr="00405825">
        <w:rPr>
          <w:rFonts w:ascii="Arial" w:hAnsi="Arial" w:cs="Arial"/>
          <w:lang w:val="fr-FR"/>
        </w:rPr>
        <w:tab/>
      </w:r>
      <w:r w:rsidRPr="00405825">
        <w:rPr>
          <w:rFonts w:ascii="Arial" w:hAnsi="Arial" w:cs="Arial"/>
          <w:lang w:val="fr-FR"/>
        </w:rPr>
        <w:tab/>
      </w:r>
      <w:r w:rsidRPr="00405825">
        <w:rPr>
          <w:rFonts w:ascii="Arial" w:hAnsi="Arial" w:cs="Arial"/>
          <w:lang w:val="fr-FR"/>
        </w:rPr>
        <w:tab/>
      </w:r>
    </w:p>
    <w:p w:rsidR="00FC38E7" w:rsidRPr="00405825" w:rsidRDefault="00FC38E7" w:rsidP="00FC38E7">
      <w:pPr>
        <w:ind w:left="66" w:firstLine="291"/>
        <w:jc w:val="both"/>
        <w:rPr>
          <w:rFonts w:ascii="Arial" w:hAnsi="Arial" w:cs="Arial"/>
          <w:lang w:val="fr-FR"/>
        </w:rPr>
      </w:pPr>
      <w:r w:rsidRPr="00405825">
        <w:rPr>
          <w:rFonts w:ascii="Arial" w:hAnsi="Arial" w:cs="Arial"/>
          <w:lang w:val="fr-FR"/>
        </w:rPr>
        <w:t>Tipuri de habitate forestiere:</w:t>
      </w:r>
    </w:p>
    <w:p w:rsidR="00FC38E7" w:rsidRPr="00405825" w:rsidRDefault="00FC38E7" w:rsidP="00FC38E7">
      <w:pPr>
        <w:ind w:firstLine="357"/>
        <w:jc w:val="both"/>
        <w:rPr>
          <w:rFonts w:ascii="Arial" w:hAnsi="Arial" w:cs="Arial"/>
          <w:lang w:val="fr-FR"/>
        </w:rPr>
      </w:pPr>
      <w:r w:rsidRPr="00405825">
        <w:rPr>
          <w:rFonts w:ascii="Arial" w:hAnsi="Arial" w:cs="Arial"/>
          <w:lang w:val="fr-FR"/>
        </w:rPr>
        <w:t>- Stejăret (Quercus pubescens) pe soluri sărăturoase în stepă;</w:t>
      </w:r>
    </w:p>
    <w:p w:rsidR="00FC38E7" w:rsidRPr="00405825" w:rsidRDefault="00FC38E7" w:rsidP="00FC38E7">
      <w:pPr>
        <w:ind w:firstLine="357"/>
        <w:jc w:val="both"/>
        <w:rPr>
          <w:rFonts w:ascii="Arial" w:hAnsi="Arial" w:cs="Arial"/>
          <w:lang w:val="fr-FR"/>
        </w:rPr>
      </w:pPr>
      <w:r w:rsidRPr="00405825">
        <w:rPr>
          <w:rFonts w:ascii="Arial" w:hAnsi="Arial" w:cs="Arial"/>
          <w:lang w:val="fr-FR"/>
        </w:rPr>
        <w:t>- Păduri stepice cu stejar brumăriu (Quercus pedunculiflora);</w:t>
      </w:r>
    </w:p>
    <w:p w:rsidR="00FC38E7" w:rsidRPr="00405825" w:rsidRDefault="00FC38E7" w:rsidP="00FC38E7">
      <w:pPr>
        <w:ind w:firstLine="357"/>
        <w:jc w:val="both"/>
        <w:rPr>
          <w:rFonts w:ascii="Arial" w:hAnsi="Arial" w:cs="Arial"/>
          <w:lang w:val="fr-FR"/>
        </w:rPr>
      </w:pPr>
      <w:r w:rsidRPr="00405825">
        <w:rPr>
          <w:rFonts w:ascii="Arial" w:hAnsi="Arial" w:cs="Arial"/>
          <w:lang w:val="fr-FR"/>
        </w:rPr>
        <w:t>- Amestec de şleau de luncă cu stejar pedunculat (Quercus robur);</w:t>
      </w:r>
    </w:p>
    <w:p w:rsidR="00FC38E7" w:rsidRPr="00405825" w:rsidRDefault="00FC38E7" w:rsidP="00FC38E7">
      <w:pPr>
        <w:ind w:firstLine="357"/>
        <w:jc w:val="both"/>
        <w:rPr>
          <w:rFonts w:ascii="Arial" w:hAnsi="Arial" w:cs="Arial"/>
          <w:lang w:val="fr-FR"/>
        </w:rPr>
      </w:pPr>
      <w:r w:rsidRPr="00405825">
        <w:rPr>
          <w:rFonts w:ascii="Arial" w:hAnsi="Arial" w:cs="Arial"/>
          <w:lang w:val="fr-FR"/>
        </w:rPr>
        <w:t>- Frăsinet de haşmac (păduri dispuse în fâşii înguste) cu Fraxinus excelsior;</w:t>
      </w:r>
    </w:p>
    <w:p w:rsidR="00FC38E7" w:rsidRPr="00405825" w:rsidRDefault="00FC38E7" w:rsidP="00FC38E7">
      <w:pPr>
        <w:ind w:firstLine="357"/>
        <w:jc w:val="both"/>
        <w:rPr>
          <w:rFonts w:ascii="Arial" w:hAnsi="Arial" w:cs="Arial"/>
          <w:lang w:val="fr-FR"/>
        </w:rPr>
      </w:pPr>
      <w:r w:rsidRPr="00405825">
        <w:rPr>
          <w:rFonts w:ascii="Arial" w:hAnsi="Arial" w:cs="Arial"/>
          <w:lang w:val="fr-FR"/>
        </w:rPr>
        <w:t>- Ulmet de luncă cu Ulmus campestris;</w:t>
      </w:r>
    </w:p>
    <w:p w:rsidR="00FC38E7" w:rsidRPr="00405825" w:rsidRDefault="00FC38E7" w:rsidP="00FC38E7">
      <w:pPr>
        <w:ind w:firstLine="357"/>
        <w:jc w:val="both"/>
        <w:rPr>
          <w:rFonts w:ascii="Arial" w:hAnsi="Arial" w:cs="Arial"/>
          <w:lang w:val="fr-FR"/>
        </w:rPr>
      </w:pPr>
      <w:r w:rsidRPr="00405825">
        <w:rPr>
          <w:rFonts w:ascii="Arial" w:hAnsi="Arial" w:cs="Arial"/>
          <w:lang w:val="fr-FR"/>
        </w:rPr>
        <w:t>- Păduri aluviale (zăvoaie) de plopi albi (Populus alba) din luncă;</w:t>
      </w:r>
    </w:p>
    <w:p w:rsidR="00FC38E7" w:rsidRPr="00405825" w:rsidRDefault="00FC38E7" w:rsidP="00FC38E7">
      <w:pPr>
        <w:ind w:firstLine="357"/>
        <w:jc w:val="both"/>
        <w:rPr>
          <w:rFonts w:ascii="Arial" w:hAnsi="Arial" w:cs="Arial"/>
          <w:lang w:val="fr-FR"/>
        </w:rPr>
      </w:pPr>
      <w:r w:rsidRPr="00405825">
        <w:rPr>
          <w:rFonts w:ascii="Arial" w:hAnsi="Arial" w:cs="Arial"/>
          <w:lang w:val="fr-FR"/>
        </w:rPr>
        <w:t>- Zăvoaie de plop negru (Populus nigra) din luncă;</w:t>
      </w:r>
    </w:p>
    <w:p w:rsidR="00FC38E7" w:rsidRPr="00405825" w:rsidRDefault="00FC38E7" w:rsidP="00FC38E7">
      <w:pPr>
        <w:ind w:firstLine="357"/>
        <w:jc w:val="both"/>
        <w:rPr>
          <w:rFonts w:ascii="Arial" w:hAnsi="Arial" w:cs="Arial"/>
          <w:lang w:val="fr-FR"/>
        </w:rPr>
      </w:pPr>
      <w:r w:rsidRPr="00405825">
        <w:rPr>
          <w:rFonts w:ascii="Arial" w:hAnsi="Arial" w:cs="Arial"/>
          <w:lang w:val="fr-FR"/>
        </w:rPr>
        <w:t>- Zăvoaie amestecate de Populus alba şi P. nigra din luncă;</w:t>
      </w:r>
    </w:p>
    <w:p w:rsidR="00FC38E7" w:rsidRPr="00405825" w:rsidRDefault="00FC38E7" w:rsidP="00FC38E7">
      <w:pPr>
        <w:ind w:firstLine="357"/>
        <w:jc w:val="both"/>
        <w:rPr>
          <w:rFonts w:ascii="Arial" w:hAnsi="Arial" w:cs="Arial"/>
          <w:lang w:val="fr-FR"/>
        </w:rPr>
      </w:pPr>
      <w:r w:rsidRPr="00405825">
        <w:rPr>
          <w:rFonts w:ascii="Arial" w:hAnsi="Arial" w:cs="Arial"/>
          <w:lang w:val="fr-FR"/>
        </w:rPr>
        <w:t>- Zăvoaie de salcie (Salix alba) din luncă;</w:t>
      </w:r>
    </w:p>
    <w:p w:rsidR="00FC38E7" w:rsidRPr="00405825" w:rsidRDefault="00FC38E7" w:rsidP="00FC38E7">
      <w:pPr>
        <w:ind w:firstLine="357"/>
        <w:jc w:val="both"/>
        <w:rPr>
          <w:rFonts w:ascii="Arial" w:hAnsi="Arial" w:cs="Arial"/>
          <w:lang w:val="fr-FR"/>
        </w:rPr>
      </w:pPr>
      <w:r w:rsidRPr="00405825">
        <w:rPr>
          <w:rFonts w:ascii="Arial" w:hAnsi="Arial" w:cs="Arial"/>
          <w:lang w:val="fr-FR"/>
        </w:rPr>
        <w:t>- Zăvoaie amestecate de plopi şi salcie din luncă;</w:t>
      </w:r>
    </w:p>
    <w:p w:rsidR="00FC38E7" w:rsidRPr="00405825" w:rsidRDefault="00FC38E7" w:rsidP="00FC38E7">
      <w:pPr>
        <w:ind w:firstLine="357"/>
        <w:jc w:val="both"/>
        <w:rPr>
          <w:rFonts w:ascii="Arial" w:hAnsi="Arial" w:cs="Arial"/>
          <w:lang w:val="fr-FR"/>
        </w:rPr>
      </w:pPr>
      <w:r w:rsidRPr="00405825">
        <w:rPr>
          <w:rFonts w:ascii="Arial" w:hAnsi="Arial" w:cs="Arial"/>
          <w:lang w:val="fr-FR"/>
        </w:rPr>
        <w:t>- Zăvoaie de salcie şi cătină (Tamarix ramosissima) din lunci, pe soluri sărăturoase.</w:t>
      </w:r>
    </w:p>
    <w:p w:rsidR="00FC38E7" w:rsidRPr="00405825" w:rsidRDefault="00FC38E7" w:rsidP="00FC38E7">
      <w:pPr>
        <w:ind w:firstLine="357"/>
        <w:jc w:val="both"/>
        <w:rPr>
          <w:rFonts w:ascii="Arial" w:hAnsi="Arial" w:cs="Arial"/>
          <w:lang w:val="fr-FR"/>
        </w:rPr>
      </w:pPr>
    </w:p>
    <w:p w:rsidR="00FC38E7" w:rsidRPr="00405825" w:rsidRDefault="00FC38E7" w:rsidP="00ED3802">
      <w:pPr>
        <w:numPr>
          <w:ilvl w:val="0"/>
          <w:numId w:val="68"/>
        </w:numPr>
        <w:jc w:val="both"/>
        <w:rPr>
          <w:rFonts w:ascii="Arial" w:hAnsi="Arial" w:cs="Arial"/>
          <w:lang w:val="fr-FR"/>
        </w:rPr>
      </w:pPr>
      <w:r w:rsidRPr="00405825">
        <w:rPr>
          <w:rFonts w:ascii="Arial" w:hAnsi="Arial" w:cs="Arial"/>
          <w:lang w:val="fr-FR"/>
        </w:rPr>
        <w:t>Habitatele de pajişti (pajişti de stepă, pajişti de luncă şi tufărişuri)</w:t>
      </w:r>
    </w:p>
    <w:p w:rsidR="00FC38E7" w:rsidRPr="00405825" w:rsidRDefault="00FC38E7" w:rsidP="00FC38E7">
      <w:pPr>
        <w:ind w:firstLine="708"/>
        <w:jc w:val="both"/>
        <w:rPr>
          <w:rFonts w:ascii="Arial" w:hAnsi="Arial" w:cs="Arial"/>
          <w:bCs/>
        </w:rPr>
      </w:pPr>
      <w:r w:rsidRPr="00405825">
        <w:rPr>
          <w:rFonts w:ascii="Arial" w:hAnsi="Arial" w:cs="Arial"/>
          <w:bCs/>
        </w:rPr>
        <w:t xml:space="preserve">Pajiştile stepice sunt puternic modificate, cu graminee şi ierburi xerofile, printre care Festuca valesiaca (păiuş), Stipa lessingiana (colilie), Stipa capillata (năgară). Pe pârloagele stepice (terenuri agricole necultivate) sunt  întâlnite specii ca Cynodon dactylon (pir gros), Bromus tectorum, Salsola ruthenica şi Artemisia austriaca (peliniţă) .                                                                                 </w:t>
      </w:r>
    </w:p>
    <w:p w:rsidR="00FC38E7" w:rsidRPr="00405825" w:rsidRDefault="00FC38E7" w:rsidP="00FC38E7">
      <w:pPr>
        <w:ind w:firstLine="708"/>
        <w:jc w:val="both"/>
        <w:rPr>
          <w:rFonts w:ascii="Arial" w:hAnsi="Arial" w:cs="Arial"/>
          <w:bCs/>
        </w:rPr>
      </w:pPr>
      <w:r w:rsidRPr="00405825">
        <w:rPr>
          <w:rFonts w:ascii="Arial" w:hAnsi="Arial" w:cs="Arial"/>
          <w:bCs/>
        </w:rPr>
        <w:t>Habitatele de pajişti naturale sunt mai bine reprezentate în perimetrul Parcului Natural Balta Mică a Brăilei, afectate în trecut de păşunatul animalelor lăsate în stare semisălbatică (vaci, cai, dar mai ales porci)</w:t>
      </w:r>
      <w:r w:rsidR="00BC0B5C" w:rsidRPr="00405825">
        <w:rPr>
          <w:rFonts w:ascii="Arial" w:hAnsi="Arial" w:cs="Arial"/>
          <w:bCs/>
        </w:rPr>
        <w:t>,</w:t>
      </w:r>
      <w:r w:rsidRPr="00405825">
        <w:rPr>
          <w:rFonts w:ascii="Arial" w:hAnsi="Arial" w:cs="Arial"/>
          <w:bCs/>
        </w:rPr>
        <w:t xml:space="preserve"> precum şi de păşunatul ovinelor, prin acumularea şi descompunerea dejecţiilor de ovine</w:t>
      </w:r>
      <w:r w:rsidR="00BC0B5C" w:rsidRPr="00405825">
        <w:rPr>
          <w:rFonts w:ascii="Arial" w:hAnsi="Arial" w:cs="Arial"/>
          <w:bCs/>
        </w:rPr>
        <w:t>,</w:t>
      </w:r>
      <w:r w:rsidRPr="00405825">
        <w:rPr>
          <w:rFonts w:ascii="Arial" w:hAnsi="Arial" w:cs="Arial"/>
          <w:bCs/>
        </w:rPr>
        <w:t xml:space="preserve"> rămânând doar speciile rezistente la acidifierea solului.</w:t>
      </w:r>
    </w:p>
    <w:p w:rsidR="00FC38E7" w:rsidRPr="00405825" w:rsidRDefault="00FC38E7" w:rsidP="00FC38E7">
      <w:pPr>
        <w:ind w:firstLine="708"/>
        <w:jc w:val="both"/>
        <w:rPr>
          <w:rFonts w:ascii="Arial" w:hAnsi="Arial" w:cs="Arial"/>
          <w:bCs/>
        </w:rPr>
      </w:pPr>
      <w:r w:rsidRPr="00405825">
        <w:rPr>
          <w:rFonts w:ascii="Arial" w:hAnsi="Arial" w:cs="Arial"/>
          <w:bCs/>
        </w:rPr>
        <w:t>Tufărişurile au cea mai mică dezvoltare, fie aparţinând pajiştilor, fie existând izolat, pe arii restrânse, în zone de luncă cu maluri nisipoase.</w:t>
      </w:r>
    </w:p>
    <w:p w:rsidR="00FC38E7" w:rsidRPr="00405825" w:rsidRDefault="00FC38E7" w:rsidP="00FC38E7">
      <w:pPr>
        <w:ind w:firstLine="708"/>
        <w:jc w:val="both"/>
        <w:rPr>
          <w:rFonts w:ascii="Arial" w:hAnsi="Arial" w:cs="Arial"/>
          <w:bCs/>
        </w:rPr>
      </w:pPr>
    </w:p>
    <w:p w:rsidR="00FC38E7" w:rsidRPr="00405825" w:rsidRDefault="00FC38E7" w:rsidP="00ED3802">
      <w:pPr>
        <w:numPr>
          <w:ilvl w:val="0"/>
          <w:numId w:val="68"/>
        </w:numPr>
        <w:jc w:val="both"/>
        <w:rPr>
          <w:rFonts w:ascii="Arial" w:hAnsi="Arial" w:cs="Arial"/>
          <w:lang w:val="fr-FR"/>
        </w:rPr>
      </w:pPr>
      <w:r w:rsidRPr="00405825">
        <w:rPr>
          <w:rFonts w:ascii="Arial" w:hAnsi="Arial" w:cs="Arial"/>
          <w:lang w:val="fr-FR"/>
        </w:rPr>
        <w:t>Habitatele acvatice sunt reprezentate prin:</w:t>
      </w:r>
    </w:p>
    <w:p w:rsidR="00FC38E7" w:rsidRPr="00405825" w:rsidRDefault="00FC38E7" w:rsidP="00ED3802">
      <w:pPr>
        <w:numPr>
          <w:ilvl w:val="0"/>
          <w:numId w:val="69"/>
        </w:numPr>
        <w:jc w:val="both"/>
        <w:rPr>
          <w:rFonts w:ascii="Arial" w:hAnsi="Arial" w:cs="Arial"/>
          <w:lang w:val="fr-FR"/>
        </w:rPr>
      </w:pPr>
      <w:r w:rsidRPr="00405825">
        <w:rPr>
          <w:rFonts w:ascii="Arial" w:hAnsi="Arial" w:cs="Arial"/>
          <w:lang w:val="fr-FR"/>
        </w:rPr>
        <w:t>lacuri (sărate şi dulci)</w:t>
      </w:r>
    </w:p>
    <w:p w:rsidR="00FC38E7" w:rsidRPr="00405825" w:rsidRDefault="00FC38E7" w:rsidP="00ED3802">
      <w:pPr>
        <w:numPr>
          <w:ilvl w:val="0"/>
          <w:numId w:val="69"/>
        </w:numPr>
        <w:jc w:val="both"/>
        <w:rPr>
          <w:rFonts w:ascii="Arial" w:hAnsi="Arial" w:cs="Arial"/>
          <w:lang w:val="fr-FR"/>
        </w:rPr>
      </w:pPr>
      <w:r w:rsidRPr="00405825">
        <w:rPr>
          <w:rFonts w:ascii="Arial" w:hAnsi="Arial" w:cs="Arial"/>
          <w:lang w:val="fr-FR"/>
        </w:rPr>
        <w:t>bălţi (permanente şi temporare)</w:t>
      </w:r>
    </w:p>
    <w:p w:rsidR="00FC38E7" w:rsidRPr="00405825" w:rsidRDefault="00FC38E7" w:rsidP="00ED3802">
      <w:pPr>
        <w:numPr>
          <w:ilvl w:val="0"/>
          <w:numId w:val="69"/>
        </w:numPr>
        <w:jc w:val="both"/>
        <w:rPr>
          <w:rFonts w:ascii="Arial" w:hAnsi="Arial" w:cs="Arial"/>
          <w:lang w:val="fr-FR"/>
        </w:rPr>
      </w:pPr>
      <w:r w:rsidRPr="00405825">
        <w:rPr>
          <w:rFonts w:ascii="Arial" w:hAnsi="Arial" w:cs="Arial"/>
          <w:lang w:val="fr-FR"/>
        </w:rPr>
        <w:t>mlaştini</w:t>
      </w:r>
    </w:p>
    <w:p w:rsidR="00FC38E7" w:rsidRPr="00405825" w:rsidRDefault="00FC38E7" w:rsidP="00ED3802">
      <w:pPr>
        <w:numPr>
          <w:ilvl w:val="0"/>
          <w:numId w:val="69"/>
        </w:numPr>
        <w:jc w:val="both"/>
        <w:rPr>
          <w:rFonts w:ascii="Arial" w:hAnsi="Arial" w:cs="Arial"/>
          <w:lang w:val="fr-FR"/>
        </w:rPr>
      </w:pPr>
      <w:r w:rsidRPr="00405825">
        <w:rPr>
          <w:rFonts w:ascii="Arial" w:hAnsi="Arial" w:cs="Arial"/>
          <w:lang w:val="fr-FR"/>
        </w:rPr>
        <w:t>zone mlăştinoase</w:t>
      </w:r>
    </w:p>
    <w:p w:rsidR="00FC38E7" w:rsidRPr="00405825" w:rsidRDefault="00FC38E7" w:rsidP="00ED3802">
      <w:pPr>
        <w:numPr>
          <w:ilvl w:val="0"/>
          <w:numId w:val="69"/>
        </w:numPr>
        <w:jc w:val="both"/>
        <w:rPr>
          <w:rFonts w:ascii="Arial" w:hAnsi="Arial" w:cs="Arial"/>
          <w:lang w:val="fr-FR"/>
        </w:rPr>
      </w:pPr>
      <w:r w:rsidRPr="00405825">
        <w:rPr>
          <w:rFonts w:ascii="Arial" w:hAnsi="Arial" w:cs="Arial"/>
          <w:lang w:val="fr-FR"/>
        </w:rPr>
        <w:t>canale</w:t>
      </w:r>
    </w:p>
    <w:p w:rsidR="00FC38E7" w:rsidRPr="00405825" w:rsidRDefault="00FC38E7" w:rsidP="00FC38E7">
      <w:pPr>
        <w:ind w:firstLine="708"/>
        <w:jc w:val="both"/>
        <w:rPr>
          <w:rFonts w:ascii="Arial" w:hAnsi="Arial" w:cs="Arial"/>
          <w:bCs/>
        </w:rPr>
      </w:pPr>
      <w:r w:rsidRPr="00405825">
        <w:rPr>
          <w:rFonts w:ascii="Arial" w:hAnsi="Arial" w:cs="Arial"/>
          <w:bCs/>
        </w:rPr>
        <w:t>Habitatele acvatice sunt destul de diverse, mergând ca reprezentare de la braţele Dunării şi luciile de apă din lunca inundabilă până la diverse lacuri dulci sau sărate situate pe teritoriul judeţului, fiind totodată şi cele care, în pofida impactului antropic, au conservat cel mai bine diversitatea biologică naturală caracteristică regiunii.</w:t>
      </w:r>
    </w:p>
    <w:p w:rsidR="00FC38E7" w:rsidRPr="00405825" w:rsidRDefault="00FC38E7" w:rsidP="00FC38E7">
      <w:pPr>
        <w:ind w:firstLine="708"/>
        <w:jc w:val="both"/>
        <w:rPr>
          <w:rFonts w:ascii="Arial" w:hAnsi="Arial" w:cs="Arial"/>
          <w:bCs/>
        </w:rPr>
      </w:pPr>
      <w:r w:rsidRPr="00405825">
        <w:rPr>
          <w:rFonts w:ascii="Arial" w:hAnsi="Arial" w:cs="Arial"/>
          <w:bCs/>
        </w:rPr>
        <w:t xml:space="preserve">Lacurile din judeţul Brăila sunt de trei categorii: clasto-carstice (lacurile cantonate în  depresiuni de tasare în loess sau crovuri), numite şi lacuri de crov, limanuri fluviatile (lacurile de meandru) şi lacuri de luncă. </w:t>
      </w:r>
    </w:p>
    <w:p w:rsidR="00FC38E7" w:rsidRPr="00405825" w:rsidRDefault="00FC38E7" w:rsidP="00FC38E7">
      <w:pPr>
        <w:ind w:firstLine="708"/>
        <w:jc w:val="both"/>
        <w:rPr>
          <w:rFonts w:ascii="Arial" w:hAnsi="Arial" w:cs="Arial"/>
          <w:bCs/>
        </w:rPr>
      </w:pPr>
      <w:r w:rsidRPr="00405825">
        <w:rPr>
          <w:rFonts w:ascii="Arial" w:hAnsi="Arial" w:cs="Arial"/>
          <w:bCs/>
        </w:rPr>
        <w:t>Lacurile de meandru şi de braţ părăsit se găsesc îndeosebi în lunca Dunării (Blasova), pe terasa Călmăţuiului, precum şi în apropiere de Brăila (Lacul Sărat Brăila).</w:t>
      </w:r>
    </w:p>
    <w:p w:rsidR="00FC38E7" w:rsidRPr="00405825" w:rsidRDefault="00FC38E7" w:rsidP="00FC38E7">
      <w:pPr>
        <w:ind w:firstLine="708"/>
        <w:jc w:val="both"/>
        <w:rPr>
          <w:rFonts w:ascii="Arial" w:hAnsi="Arial" w:cs="Arial"/>
          <w:bCs/>
        </w:rPr>
      </w:pPr>
      <w:r w:rsidRPr="00405825">
        <w:rPr>
          <w:rFonts w:ascii="Arial" w:hAnsi="Arial" w:cs="Arial"/>
          <w:bCs/>
        </w:rPr>
        <w:t>O importantă categorie a apelor de suprafaţă o constituie lacurile terapeutice sărate, cu nămol sapropelic. Acestea sunt: Lacul Sărat Brăila, Lacurile Câineni Băi şi Movila Miresii.</w:t>
      </w:r>
    </w:p>
    <w:p w:rsidR="00FC38E7" w:rsidRPr="00405825" w:rsidRDefault="00FC38E7" w:rsidP="00FC38E7">
      <w:pPr>
        <w:jc w:val="both"/>
        <w:rPr>
          <w:rFonts w:ascii="Arial" w:hAnsi="Arial" w:cs="Arial"/>
          <w:bCs/>
        </w:rPr>
      </w:pPr>
      <w:r w:rsidRPr="00405825">
        <w:rPr>
          <w:rFonts w:ascii="Arial" w:hAnsi="Arial" w:cs="Arial"/>
          <w:bCs/>
        </w:rPr>
        <w:lastRenderedPageBreak/>
        <w:t xml:space="preserve">Lacul Sărat Brăila, situat la </w:t>
      </w:r>
      <w:smartTag w:uri="urn:schemas-microsoft-com:office:smarttags" w:element="metricconverter">
        <w:smartTagPr>
          <w:attr w:name="ProductID" w:val="16 m"/>
        </w:smartTagPr>
        <w:r w:rsidRPr="00405825">
          <w:rPr>
            <w:rFonts w:ascii="Arial" w:hAnsi="Arial" w:cs="Arial"/>
            <w:bCs/>
          </w:rPr>
          <w:t>16 m</w:t>
        </w:r>
      </w:smartTag>
      <w:r w:rsidRPr="00405825">
        <w:rPr>
          <w:rFonts w:ascii="Arial" w:hAnsi="Arial" w:cs="Arial"/>
          <w:bCs/>
        </w:rPr>
        <w:t xml:space="preserve"> peste nivelul mării, este un vechi curs al Dunării, blocat acum, situat în sudul municipiului Brăila. Apa are o salinitate mare, iar fundul lacului este acoperit cu nămol terapeutic sapropelic. Morfologic este alcătuit din două compartimente (I şi II) separate de DJ 212, acestea putând comunica la nivele mari printr-o subtraversare a drumului. Lacul Sărat I Brăila, este singurul lac terapeutic din judeţ ale cărui resurse sunt valorificate la ora actuală. Valoarea terapeutică a apei şi a nămolului este cunoscută de multă vreme de către locuitorii acestei regiuni şi din vecinătăţi.</w:t>
      </w:r>
    </w:p>
    <w:p w:rsidR="00FC38E7" w:rsidRPr="00405825" w:rsidRDefault="00FC38E7" w:rsidP="00FC38E7">
      <w:pPr>
        <w:ind w:firstLine="708"/>
        <w:jc w:val="both"/>
        <w:rPr>
          <w:rFonts w:ascii="Arial" w:hAnsi="Arial" w:cs="Arial"/>
          <w:bCs/>
        </w:rPr>
      </w:pPr>
      <w:r w:rsidRPr="00405825">
        <w:rPr>
          <w:rFonts w:ascii="Arial" w:hAnsi="Arial" w:cs="Arial"/>
          <w:bCs/>
        </w:rPr>
        <w:t xml:space="preserve">Lacurile Câineni şi Movila Miresii au fost exploatate până prin anii 1990-1993, după care activele ce asigurau exploatarea resurselor terapeutice au fost privatizate (Câineni) sau facilităţile de exploatare au fost abandonate şi chiar demolate (Movila Miresii). Pentru Lacul Sărat Câineni, Agenţia Naţională pentru Resurse Minerale a emis în anul 2002 o licenţă de concesiune pentru exploatare pe 20 ani pentru S.C. Florgeus Prod Com Impex S.R.L. Bucureşti, dar până în prezent această societate nu a demarat nicio activitate de exploatare. Întrucât caracteristicile acestui lac sunt cele ale unui zăcământ de ape minerale tip clorosodic-sulfatat-magnezian şi nămol sapropelic, exploatarea poate consta în folosirea acestor resurse în scop terapeutic, extracţia nămolului fiind autorizată pentru un volum de 190m3/an . </w:t>
      </w:r>
    </w:p>
    <w:p w:rsidR="00FC38E7" w:rsidRPr="00405825" w:rsidRDefault="00FC38E7" w:rsidP="00FC38E7">
      <w:pPr>
        <w:ind w:firstLine="708"/>
        <w:jc w:val="both"/>
        <w:rPr>
          <w:rFonts w:ascii="Arial" w:hAnsi="Arial" w:cs="Arial"/>
          <w:bCs/>
        </w:rPr>
      </w:pPr>
      <w:r w:rsidRPr="00405825">
        <w:rPr>
          <w:rFonts w:ascii="Arial" w:hAnsi="Arial" w:cs="Arial"/>
          <w:bCs/>
        </w:rPr>
        <w:t>Dintre habitatele protejate pe plan european pentru conservarea unor specii de floră şi faună rare sau pe cale de dispariţie, cele caracteristice zonelor umede sunt cel mai bine reprezentate, diversitatea cea mai mare existând în lunca inundabilă a Dunării.</w:t>
      </w:r>
    </w:p>
    <w:p w:rsidR="00FC38E7" w:rsidRDefault="00FC38E7" w:rsidP="00FC38E7">
      <w:pPr>
        <w:jc w:val="both"/>
        <w:rPr>
          <w:rFonts w:ascii="Arial" w:hAnsi="Arial" w:cs="Arial"/>
          <w:color w:val="00B050"/>
          <w:lang w:val="pt-BR"/>
        </w:rPr>
      </w:pPr>
    </w:p>
    <w:p w:rsidR="00FC38E7" w:rsidRPr="00113DD1" w:rsidRDefault="00FC38E7" w:rsidP="00FC38E7">
      <w:pPr>
        <w:jc w:val="right"/>
        <w:rPr>
          <w:rFonts w:ascii="Arial" w:hAnsi="Arial" w:cs="Arial"/>
          <w:b/>
        </w:rPr>
      </w:pPr>
      <w:r>
        <w:rPr>
          <w:rFonts w:ascii="Arial" w:hAnsi="Arial" w:cs="Arial"/>
          <w:color w:val="00B050"/>
          <w:lang w:val="pt-BR"/>
        </w:rPr>
        <w:t> </w:t>
      </w:r>
      <w:r w:rsidRPr="00113DD1">
        <w:rPr>
          <w:rFonts w:ascii="Arial" w:hAnsi="Arial" w:cs="Arial"/>
          <w:b/>
        </w:rPr>
        <w:t>Tabel nr. 5.1.1.1. Inventarul tipurilor de habitate de interes comunitar identificate</w:t>
      </w:r>
    </w:p>
    <w:p w:rsidR="00FC38E7" w:rsidRPr="00113DD1" w:rsidRDefault="00FC38E7" w:rsidP="00FC38E7">
      <w:pPr>
        <w:jc w:val="right"/>
        <w:rPr>
          <w:rFonts w:ascii="Arial" w:hAnsi="Arial" w:cs="Arial"/>
          <w:b/>
        </w:rPr>
      </w:pPr>
      <w:r w:rsidRPr="00113DD1">
        <w:rPr>
          <w:rFonts w:ascii="Arial" w:hAnsi="Arial" w:cs="Arial"/>
          <w:b/>
        </w:rPr>
        <w:t xml:space="preserve"> în judeţul Brăila</w:t>
      </w:r>
    </w:p>
    <w:tbl>
      <w:tblPr>
        <w:tblW w:w="9735"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528"/>
        <w:gridCol w:w="3718"/>
        <w:gridCol w:w="927"/>
        <w:gridCol w:w="4562"/>
      </w:tblGrid>
      <w:tr w:rsidR="00FC38E7" w:rsidRPr="00113DD1" w:rsidTr="00FC38E7">
        <w:trPr>
          <w:trHeight w:val="557"/>
        </w:trPr>
        <w:tc>
          <w:tcPr>
            <w:tcW w:w="529"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jc w:val="center"/>
              <w:rPr>
                <w:rFonts w:ascii="Arial" w:hAnsi="Arial" w:cs="Arial"/>
              </w:rPr>
            </w:pPr>
            <w:r w:rsidRPr="00113DD1">
              <w:rPr>
                <w:rFonts w:ascii="Arial" w:hAnsi="Arial" w:cs="Arial"/>
              </w:rPr>
              <w:t>Nr. crt.</w:t>
            </w:r>
          </w:p>
        </w:tc>
        <w:tc>
          <w:tcPr>
            <w:tcW w:w="3719"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pStyle w:val="Footer"/>
              <w:jc w:val="center"/>
              <w:rPr>
                <w:rFonts w:ascii="Arial" w:hAnsi="Arial" w:cs="Arial"/>
                <w:sz w:val="24"/>
                <w:szCs w:val="24"/>
                <w:lang w:val="ro-RO"/>
              </w:rPr>
            </w:pPr>
            <w:r w:rsidRPr="00113DD1">
              <w:rPr>
                <w:rFonts w:ascii="Arial" w:hAnsi="Arial" w:cs="Arial"/>
                <w:sz w:val="24"/>
                <w:szCs w:val="24"/>
                <w:lang w:val="ro-RO"/>
              </w:rPr>
              <w:t>Tip habitat</w:t>
            </w:r>
          </w:p>
          <w:p w:rsidR="00FC38E7" w:rsidRPr="00113DD1" w:rsidRDefault="00FC38E7">
            <w:pPr>
              <w:pStyle w:val="Footer"/>
              <w:jc w:val="center"/>
              <w:rPr>
                <w:rFonts w:ascii="Arial" w:hAnsi="Arial" w:cs="Arial"/>
                <w:sz w:val="24"/>
                <w:szCs w:val="24"/>
                <w:lang w:val="ro-RO"/>
              </w:rPr>
            </w:pPr>
            <w:r w:rsidRPr="00113DD1">
              <w:rPr>
                <w:rFonts w:ascii="Arial" w:hAnsi="Arial" w:cs="Arial"/>
                <w:sz w:val="24"/>
                <w:szCs w:val="24"/>
                <w:lang w:val="ro-RO"/>
              </w:rPr>
              <w:t>conform OUG 57/2007</w:t>
            </w:r>
          </w:p>
        </w:tc>
        <w:tc>
          <w:tcPr>
            <w:tcW w:w="927"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jc w:val="center"/>
              <w:rPr>
                <w:rFonts w:ascii="Arial" w:hAnsi="Arial" w:cs="Arial"/>
              </w:rPr>
            </w:pPr>
            <w:r w:rsidRPr="00113DD1">
              <w:rPr>
                <w:rFonts w:ascii="Arial" w:hAnsi="Arial" w:cs="Arial"/>
              </w:rPr>
              <w:t>Cod</w:t>
            </w:r>
          </w:p>
          <w:p w:rsidR="00FC38E7" w:rsidRPr="00113DD1" w:rsidRDefault="00FC38E7">
            <w:pPr>
              <w:jc w:val="center"/>
              <w:rPr>
                <w:rFonts w:ascii="Arial" w:hAnsi="Arial" w:cs="Arial"/>
              </w:rPr>
            </w:pPr>
            <w:r w:rsidRPr="00113DD1">
              <w:rPr>
                <w:rFonts w:ascii="Arial" w:hAnsi="Arial" w:cs="Arial"/>
              </w:rPr>
              <w:t>Natura</w:t>
            </w:r>
          </w:p>
          <w:p w:rsidR="00FC38E7" w:rsidRPr="00113DD1" w:rsidRDefault="00FC38E7">
            <w:pPr>
              <w:jc w:val="center"/>
              <w:rPr>
                <w:rFonts w:ascii="Arial" w:hAnsi="Arial" w:cs="Arial"/>
              </w:rPr>
            </w:pPr>
            <w:r w:rsidRPr="00113DD1">
              <w:rPr>
                <w:rFonts w:ascii="Arial" w:hAnsi="Arial" w:cs="Arial"/>
              </w:rPr>
              <w:t>2000</w:t>
            </w:r>
          </w:p>
        </w:tc>
        <w:tc>
          <w:tcPr>
            <w:tcW w:w="4563"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pStyle w:val="Footer"/>
              <w:rPr>
                <w:rFonts w:ascii="Arial" w:hAnsi="Arial" w:cs="Arial"/>
                <w:sz w:val="24"/>
                <w:szCs w:val="24"/>
                <w:lang w:val="ro-RO"/>
              </w:rPr>
            </w:pPr>
            <w:r w:rsidRPr="00113DD1">
              <w:rPr>
                <w:rFonts w:ascii="Arial" w:hAnsi="Arial" w:cs="Arial"/>
                <w:sz w:val="24"/>
                <w:szCs w:val="24"/>
                <w:lang w:val="ro-RO"/>
              </w:rPr>
              <w:t>Zona în care a fost identificat</w:t>
            </w:r>
          </w:p>
        </w:tc>
      </w:tr>
      <w:tr w:rsidR="00FC38E7" w:rsidRPr="00113DD1" w:rsidTr="00FC38E7">
        <w:tc>
          <w:tcPr>
            <w:tcW w:w="529" w:type="dxa"/>
            <w:tcBorders>
              <w:top w:val="single" w:sz="4" w:space="0" w:color="auto"/>
              <w:left w:val="single" w:sz="4" w:space="0" w:color="auto"/>
              <w:bottom w:val="single" w:sz="4" w:space="0" w:color="auto"/>
              <w:right w:val="single" w:sz="4" w:space="0" w:color="auto"/>
            </w:tcBorders>
          </w:tcPr>
          <w:p w:rsidR="00FC38E7" w:rsidRPr="00113DD1" w:rsidRDefault="00FC38E7" w:rsidP="00ED3802">
            <w:pPr>
              <w:numPr>
                <w:ilvl w:val="0"/>
                <w:numId w:val="70"/>
              </w:numPr>
              <w:jc w:val="both"/>
              <w:rPr>
                <w:rFonts w:ascii="Arial" w:hAnsi="Arial" w:cs="Arial"/>
              </w:rPr>
            </w:pPr>
          </w:p>
        </w:tc>
        <w:tc>
          <w:tcPr>
            <w:tcW w:w="3719"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rPr>
            </w:pPr>
            <w:r w:rsidRPr="00113DD1">
              <w:rPr>
                <w:rFonts w:ascii="Arial" w:hAnsi="Arial" w:cs="Arial"/>
              </w:rPr>
              <w:t>Comunităţi cu Salicornia şi alte specii anuale care colonizează terenurile umede şi nisipoase</w:t>
            </w:r>
          </w:p>
        </w:tc>
        <w:tc>
          <w:tcPr>
            <w:tcW w:w="927"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jc w:val="center"/>
              <w:rPr>
                <w:rFonts w:ascii="Arial" w:hAnsi="Arial" w:cs="Arial"/>
              </w:rPr>
            </w:pPr>
            <w:r w:rsidRPr="00113DD1">
              <w:rPr>
                <w:rFonts w:ascii="Arial" w:hAnsi="Arial" w:cs="Arial"/>
              </w:rPr>
              <w:t>1310</w:t>
            </w:r>
          </w:p>
        </w:tc>
        <w:tc>
          <w:tcPr>
            <w:tcW w:w="4563"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rPr>
            </w:pPr>
            <w:r w:rsidRPr="00113DD1">
              <w:rPr>
                <w:rFonts w:ascii="Arial" w:hAnsi="Arial" w:cs="Arial"/>
              </w:rPr>
              <w:t>Balta Albă, Lacul Jirlău, Lacul Sărat Câineni, Lacul Movila Miresii, Comăneasca, Lacul Sărat Brăila, Mihai Bravu</w:t>
            </w:r>
          </w:p>
        </w:tc>
      </w:tr>
      <w:tr w:rsidR="00FC38E7" w:rsidRPr="00113DD1" w:rsidTr="00FC38E7">
        <w:tc>
          <w:tcPr>
            <w:tcW w:w="529" w:type="dxa"/>
            <w:tcBorders>
              <w:top w:val="single" w:sz="4" w:space="0" w:color="auto"/>
              <w:left w:val="single" w:sz="4" w:space="0" w:color="auto"/>
              <w:bottom w:val="single" w:sz="4" w:space="0" w:color="auto"/>
              <w:right w:val="single" w:sz="4" w:space="0" w:color="auto"/>
            </w:tcBorders>
          </w:tcPr>
          <w:p w:rsidR="00FC38E7" w:rsidRPr="00113DD1" w:rsidRDefault="00FC38E7" w:rsidP="00ED3802">
            <w:pPr>
              <w:numPr>
                <w:ilvl w:val="0"/>
                <w:numId w:val="70"/>
              </w:numPr>
              <w:jc w:val="both"/>
              <w:rPr>
                <w:rFonts w:ascii="Arial" w:hAnsi="Arial" w:cs="Arial"/>
              </w:rPr>
            </w:pPr>
          </w:p>
        </w:tc>
        <w:tc>
          <w:tcPr>
            <w:tcW w:w="3719"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it-IT"/>
              </w:rPr>
            </w:pPr>
            <w:r w:rsidRPr="00113DD1">
              <w:rPr>
                <w:rFonts w:ascii="Arial" w:hAnsi="Arial" w:cs="Arial"/>
                <w:lang w:val="it-IT"/>
              </w:rPr>
              <w:t>Stepe şi mlaştini sărăturate panonice</w:t>
            </w:r>
          </w:p>
        </w:tc>
        <w:tc>
          <w:tcPr>
            <w:tcW w:w="927"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jc w:val="center"/>
              <w:rPr>
                <w:rFonts w:ascii="Arial" w:hAnsi="Arial" w:cs="Arial"/>
              </w:rPr>
            </w:pPr>
            <w:r w:rsidRPr="00113DD1">
              <w:rPr>
                <w:rFonts w:ascii="Arial" w:hAnsi="Arial" w:cs="Arial"/>
              </w:rPr>
              <w:t>1530</w:t>
            </w:r>
          </w:p>
        </w:tc>
        <w:tc>
          <w:tcPr>
            <w:tcW w:w="4563"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rPr>
            </w:pPr>
            <w:r w:rsidRPr="00113DD1">
              <w:rPr>
                <w:rFonts w:ascii="Arial" w:hAnsi="Arial" w:cs="Arial"/>
              </w:rPr>
              <w:t>Balta Albă, Lacul Jirlău, Lacul Sărat Câineni, Valea Călmăţuiului, Lacul Movila Miresii, Comăneasca, Lacul Sărat Brăila, lunca Buzăului, Mihai Bravu</w:t>
            </w:r>
          </w:p>
        </w:tc>
      </w:tr>
      <w:tr w:rsidR="00FC38E7" w:rsidRPr="00113DD1" w:rsidTr="00FC38E7">
        <w:tc>
          <w:tcPr>
            <w:tcW w:w="529" w:type="dxa"/>
            <w:tcBorders>
              <w:top w:val="single" w:sz="4" w:space="0" w:color="auto"/>
              <w:left w:val="single" w:sz="4" w:space="0" w:color="auto"/>
              <w:bottom w:val="single" w:sz="4" w:space="0" w:color="auto"/>
              <w:right w:val="single" w:sz="4" w:space="0" w:color="auto"/>
            </w:tcBorders>
          </w:tcPr>
          <w:p w:rsidR="00FC38E7" w:rsidRPr="00113DD1" w:rsidRDefault="00FC38E7" w:rsidP="00ED3802">
            <w:pPr>
              <w:numPr>
                <w:ilvl w:val="0"/>
                <w:numId w:val="70"/>
              </w:numPr>
              <w:jc w:val="both"/>
              <w:rPr>
                <w:rFonts w:ascii="Arial" w:hAnsi="Arial" w:cs="Arial"/>
              </w:rPr>
            </w:pPr>
          </w:p>
        </w:tc>
        <w:tc>
          <w:tcPr>
            <w:tcW w:w="3719"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rPr>
            </w:pPr>
            <w:r w:rsidRPr="00113DD1">
              <w:rPr>
                <w:rFonts w:ascii="Arial" w:hAnsi="Arial" w:cs="Arial"/>
              </w:rPr>
              <w:t>Ape stătătoare, oligotrofe până la mezotrofe cu vegetaţie din Litorelletea uniflorae şi/sau Isoeto-Nanojuncetea</w:t>
            </w:r>
          </w:p>
        </w:tc>
        <w:tc>
          <w:tcPr>
            <w:tcW w:w="927"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jc w:val="center"/>
              <w:rPr>
                <w:rFonts w:ascii="Arial" w:hAnsi="Arial" w:cs="Arial"/>
                <w:lang w:val="en-US"/>
              </w:rPr>
            </w:pPr>
            <w:r w:rsidRPr="00113DD1">
              <w:rPr>
                <w:rFonts w:ascii="Arial" w:hAnsi="Arial" w:cs="Arial"/>
                <w:lang w:val="en-US"/>
              </w:rPr>
              <w:t>3130</w:t>
            </w:r>
          </w:p>
        </w:tc>
        <w:tc>
          <w:tcPr>
            <w:tcW w:w="4563"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it-IT"/>
              </w:rPr>
            </w:pPr>
            <w:r w:rsidRPr="00113DD1">
              <w:rPr>
                <w:rFonts w:ascii="Arial" w:hAnsi="Arial" w:cs="Arial"/>
                <w:lang w:val="it-IT"/>
              </w:rPr>
              <w:t>Parcul Natural Balta Mică a Brăilei (PNBMB), lunca Braţului Măcin</w:t>
            </w:r>
            <w:r w:rsidRPr="00113DD1">
              <w:rPr>
                <w:rFonts w:ascii="Arial" w:hAnsi="Arial" w:cs="Arial"/>
              </w:rPr>
              <w:t>, lunca Buzăului</w:t>
            </w:r>
          </w:p>
        </w:tc>
      </w:tr>
      <w:tr w:rsidR="00FC38E7" w:rsidRPr="00113DD1" w:rsidTr="00FC38E7">
        <w:tc>
          <w:tcPr>
            <w:tcW w:w="529" w:type="dxa"/>
            <w:tcBorders>
              <w:top w:val="single" w:sz="4" w:space="0" w:color="auto"/>
              <w:left w:val="single" w:sz="4" w:space="0" w:color="auto"/>
              <w:bottom w:val="single" w:sz="4" w:space="0" w:color="auto"/>
              <w:right w:val="single" w:sz="4" w:space="0" w:color="auto"/>
            </w:tcBorders>
          </w:tcPr>
          <w:p w:rsidR="00FC38E7" w:rsidRPr="00113DD1" w:rsidRDefault="00FC38E7" w:rsidP="00ED3802">
            <w:pPr>
              <w:numPr>
                <w:ilvl w:val="0"/>
                <w:numId w:val="70"/>
              </w:numPr>
              <w:jc w:val="both"/>
              <w:rPr>
                <w:rFonts w:ascii="Arial" w:hAnsi="Arial" w:cs="Arial"/>
                <w:lang w:val="it-IT"/>
              </w:rPr>
            </w:pPr>
          </w:p>
        </w:tc>
        <w:tc>
          <w:tcPr>
            <w:tcW w:w="3719"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pt-BR"/>
              </w:rPr>
            </w:pPr>
            <w:r w:rsidRPr="00113DD1">
              <w:rPr>
                <w:rFonts w:ascii="Arial" w:hAnsi="Arial" w:cs="Arial"/>
                <w:lang w:val="pt-BR"/>
              </w:rPr>
              <w:t>Ape puternic oligo-mezotrofice cu vegetaţie bentonică de Chara sp.</w:t>
            </w:r>
          </w:p>
        </w:tc>
        <w:tc>
          <w:tcPr>
            <w:tcW w:w="927"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jc w:val="center"/>
              <w:rPr>
                <w:rFonts w:ascii="Arial" w:hAnsi="Arial" w:cs="Arial"/>
              </w:rPr>
            </w:pPr>
            <w:r w:rsidRPr="00113DD1">
              <w:rPr>
                <w:rFonts w:ascii="Arial" w:hAnsi="Arial" w:cs="Arial"/>
              </w:rPr>
              <w:t>3140</w:t>
            </w:r>
          </w:p>
        </w:tc>
        <w:tc>
          <w:tcPr>
            <w:tcW w:w="4563"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rPr>
            </w:pPr>
            <w:r w:rsidRPr="00113DD1">
              <w:rPr>
                <w:rFonts w:ascii="Arial" w:hAnsi="Arial" w:cs="Arial"/>
              </w:rPr>
              <w:t>Balta Albă, Lacul Jirlău, Lacul Sărat Câineni</w:t>
            </w:r>
          </w:p>
        </w:tc>
      </w:tr>
      <w:tr w:rsidR="00FC38E7" w:rsidRPr="00113DD1" w:rsidTr="00FC38E7">
        <w:tc>
          <w:tcPr>
            <w:tcW w:w="529" w:type="dxa"/>
            <w:tcBorders>
              <w:top w:val="single" w:sz="4" w:space="0" w:color="auto"/>
              <w:left w:val="single" w:sz="4" w:space="0" w:color="auto"/>
              <w:bottom w:val="single" w:sz="4" w:space="0" w:color="auto"/>
              <w:right w:val="single" w:sz="4" w:space="0" w:color="auto"/>
            </w:tcBorders>
          </w:tcPr>
          <w:p w:rsidR="00FC38E7" w:rsidRPr="00113DD1" w:rsidRDefault="00FC38E7" w:rsidP="00ED3802">
            <w:pPr>
              <w:numPr>
                <w:ilvl w:val="0"/>
                <w:numId w:val="70"/>
              </w:numPr>
              <w:jc w:val="both"/>
              <w:rPr>
                <w:rFonts w:ascii="Arial" w:hAnsi="Arial" w:cs="Arial"/>
              </w:rPr>
            </w:pPr>
          </w:p>
        </w:tc>
        <w:tc>
          <w:tcPr>
            <w:tcW w:w="3719"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rPr>
            </w:pPr>
            <w:r w:rsidRPr="00113DD1">
              <w:rPr>
                <w:rFonts w:ascii="Arial" w:hAnsi="Arial" w:cs="Arial"/>
              </w:rPr>
              <w:t>Lacuri eutrofe naturale cu vegetaţie de tip Magnopotamion sau Hydrocarition</w:t>
            </w:r>
          </w:p>
        </w:tc>
        <w:tc>
          <w:tcPr>
            <w:tcW w:w="927"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jc w:val="center"/>
              <w:rPr>
                <w:rFonts w:ascii="Arial" w:hAnsi="Arial" w:cs="Arial"/>
                <w:lang w:val="fr-FR"/>
              </w:rPr>
            </w:pPr>
            <w:r w:rsidRPr="00113DD1">
              <w:rPr>
                <w:rFonts w:ascii="Arial" w:hAnsi="Arial" w:cs="Arial"/>
                <w:lang w:val="fr-FR"/>
              </w:rPr>
              <w:t>3150</w:t>
            </w:r>
          </w:p>
        </w:tc>
        <w:tc>
          <w:tcPr>
            <w:tcW w:w="4563"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fr-FR"/>
              </w:rPr>
            </w:pPr>
            <w:r w:rsidRPr="00113DD1">
              <w:rPr>
                <w:rFonts w:ascii="Arial" w:hAnsi="Arial" w:cs="Arial"/>
                <w:lang w:val="fr-FR"/>
              </w:rPr>
              <w:t>PNBMB: lacuri şi bălti,</w:t>
            </w:r>
          </w:p>
          <w:p w:rsidR="00FC38E7" w:rsidRPr="00113DD1" w:rsidRDefault="00FC38E7">
            <w:pPr>
              <w:rPr>
                <w:rFonts w:ascii="Arial" w:hAnsi="Arial" w:cs="Arial"/>
                <w:lang w:val="fr-FR"/>
              </w:rPr>
            </w:pPr>
            <w:r w:rsidRPr="00113DD1">
              <w:rPr>
                <w:rFonts w:ascii="Arial" w:hAnsi="Arial" w:cs="Arial"/>
                <w:lang w:val="fr-FR"/>
              </w:rPr>
              <w:t>mlaştini împădurite</w:t>
            </w:r>
          </w:p>
        </w:tc>
      </w:tr>
      <w:tr w:rsidR="00FC38E7" w:rsidRPr="00113DD1" w:rsidTr="00FC38E7">
        <w:tc>
          <w:tcPr>
            <w:tcW w:w="529" w:type="dxa"/>
            <w:tcBorders>
              <w:top w:val="single" w:sz="4" w:space="0" w:color="auto"/>
              <w:left w:val="single" w:sz="4" w:space="0" w:color="auto"/>
              <w:bottom w:val="single" w:sz="4" w:space="0" w:color="auto"/>
              <w:right w:val="single" w:sz="4" w:space="0" w:color="auto"/>
            </w:tcBorders>
          </w:tcPr>
          <w:p w:rsidR="00FC38E7" w:rsidRPr="00113DD1" w:rsidRDefault="00FC38E7" w:rsidP="00ED3802">
            <w:pPr>
              <w:numPr>
                <w:ilvl w:val="0"/>
                <w:numId w:val="70"/>
              </w:numPr>
              <w:jc w:val="both"/>
              <w:rPr>
                <w:rFonts w:ascii="Arial" w:hAnsi="Arial" w:cs="Arial"/>
                <w:lang w:val="fr-FR"/>
              </w:rPr>
            </w:pPr>
          </w:p>
        </w:tc>
        <w:tc>
          <w:tcPr>
            <w:tcW w:w="3719"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fr-FR"/>
              </w:rPr>
            </w:pPr>
            <w:r w:rsidRPr="00113DD1">
              <w:rPr>
                <w:rFonts w:ascii="Arial" w:hAnsi="Arial" w:cs="Arial"/>
                <w:lang w:val="fr-FR"/>
              </w:rPr>
              <w:t>Cursuri  de apă din zona de câmpie până în etajul montan, cu vegetaţie din Ranunculion fluitantis şi Callitricho-Batrachion</w:t>
            </w:r>
          </w:p>
        </w:tc>
        <w:tc>
          <w:tcPr>
            <w:tcW w:w="927"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jc w:val="center"/>
              <w:rPr>
                <w:rFonts w:ascii="Arial" w:hAnsi="Arial" w:cs="Arial"/>
                <w:lang w:val="fr-FR"/>
              </w:rPr>
            </w:pPr>
            <w:r w:rsidRPr="00113DD1">
              <w:rPr>
                <w:rFonts w:ascii="Arial" w:hAnsi="Arial" w:cs="Arial"/>
                <w:lang w:val="fr-FR"/>
              </w:rPr>
              <w:t>3260</w:t>
            </w:r>
          </w:p>
        </w:tc>
        <w:tc>
          <w:tcPr>
            <w:tcW w:w="4563"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fr-FR"/>
              </w:rPr>
            </w:pPr>
            <w:r w:rsidRPr="00113DD1">
              <w:rPr>
                <w:rFonts w:ascii="Arial" w:hAnsi="Arial" w:cs="Arial"/>
                <w:lang w:val="fr-FR"/>
              </w:rPr>
              <w:t>Lunca Siretului</w:t>
            </w:r>
          </w:p>
        </w:tc>
      </w:tr>
      <w:tr w:rsidR="00FC38E7" w:rsidRPr="00113DD1" w:rsidTr="00FC38E7">
        <w:tc>
          <w:tcPr>
            <w:tcW w:w="529" w:type="dxa"/>
            <w:tcBorders>
              <w:top w:val="single" w:sz="4" w:space="0" w:color="auto"/>
              <w:left w:val="single" w:sz="4" w:space="0" w:color="auto"/>
              <w:bottom w:val="single" w:sz="4" w:space="0" w:color="auto"/>
              <w:right w:val="single" w:sz="4" w:space="0" w:color="auto"/>
            </w:tcBorders>
          </w:tcPr>
          <w:p w:rsidR="00FC38E7" w:rsidRPr="00113DD1" w:rsidRDefault="00FC38E7" w:rsidP="00ED3802">
            <w:pPr>
              <w:numPr>
                <w:ilvl w:val="0"/>
                <w:numId w:val="70"/>
              </w:numPr>
              <w:jc w:val="both"/>
              <w:rPr>
                <w:rFonts w:ascii="Arial" w:hAnsi="Arial" w:cs="Arial"/>
                <w:lang w:val="fr-FR"/>
              </w:rPr>
            </w:pPr>
          </w:p>
        </w:tc>
        <w:tc>
          <w:tcPr>
            <w:tcW w:w="3719"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fr-FR"/>
              </w:rPr>
            </w:pPr>
            <w:r w:rsidRPr="00113DD1">
              <w:rPr>
                <w:rFonts w:ascii="Arial" w:hAnsi="Arial" w:cs="Arial"/>
                <w:lang w:val="fr-FR"/>
              </w:rPr>
              <w:t xml:space="preserve">Râuri cu maluri nămoloase cu vegetaţie de Chenopodion rubri </w:t>
            </w:r>
            <w:r w:rsidRPr="00113DD1">
              <w:rPr>
                <w:rFonts w:ascii="Arial" w:hAnsi="Arial" w:cs="Arial"/>
                <w:lang w:val="fr-FR"/>
              </w:rPr>
              <w:lastRenderedPageBreak/>
              <w:t>si Bidention</w:t>
            </w:r>
          </w:p>
        </w:tc>
        <w:tc>
          <w:tcPr>
            <w:tcW w:w="927"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jc w:val="center"/>
              <w:rPr>
                <w:rFonts w:ascii="Arial" w:hAnsi="Arial" w:cs="Arial"/>
                <w:lang w:val="fr-FR"/>
              </w:rPr>
            </w:pPr>
            <w:r w:rsidRPr="00113DD1">
              <w:rPr>
                <w:rFonts w:ascii="Arial" w:hAnsi="Arial" w:cs="Arial"/>
                <w:lang w:val="fr-FR"/>
              </w:rPr>
              <w:lastRenderedPageBreak/>
              <w:t>3270</w:t>
            </w:r>
          </w:p>
        </w:tc>
        <w:tc>
          <w:tcPr>
            <w:tcW w:w="4563"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fr-FR"/>
              </w:rPr>
            </w:pPr>
            <w:r w:rsidRPr="00113DD1">
              <w:rPr>
                <w:rFonts w:ascii="Arial" w:hAnsi="Arial" w:cs="Arial"/>
                <w:lang w:val="fr-FR"/>
              </w:rPr>
              <w:t>PNBMB-canale cu maluri aluviale, lunca Braţului Măcin, lunca Siretului</w:t>
            </w:r>
          </w:p>
        </w:tc>
      </w:tr>
      <w:tr w:rsidR="00FC38E7" w:rsidRPr="00113DD1" w:rsidTr="00FC38E7">
        <w:tc>
          <w:tcPr>
            <w:tcW w:w="529" w:type="dxa"/>
            <w:tcBorders>
              <w:top w:val="single" w:sz="4" w:space="0" w:color="auto"/>
              <w:left w:val="single" w:sz="4" w:space="0" w:color="auto"/>
              <w:bottom w:val="single" w:sz="4" w:space="0" w:color="auto"/>
              <w:right w:val="single" w:sz="4" w:space="0" w:color="auto"/>
            </w:tcBorders>
          </w:tcPr>
          <w:p w:rsidR="00FC38E7" w:rsidRPr="00113DD1" w:rsidRDefault="00FC38E7" w:rsidP="00ED3802">
            <w:pPr>
              <w:numPr>
                <w:ilvl w:val="0"/>
                <w:numId w:val="70"/>
              </w:numPr>
              <w:jc w:val="both"/>
              <w:rPr>
                <w:rFonts w:ascii="Arial" w:hAnsi="Arial" w:cs="Arial"/>
                <w:lang w:val="fr-FR"/>
              </w:rPr>
            </w:pPr>
          </w:p>
        </w:tc>
        <w:tc>
          <w:tcPr>
            <w:tcW w:w="3719"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en-US"/>
              </w:rPr>
            </w:pPr>
            <w:r w:rsidRPr="00113DD1">
              <w:rPr>
                <w:rFonts w:ascii="Arial" w:hAnsi="Arial" w:cs="Arial"/>
                <w:lang w:val="en-US"/>
              </w:rPr>
              <w:t>Stepe ponto-sarmatice -</w:t>
            </w:r>
            <w:r w:rsidRPr="00113DD1">
              <w:rPr>
                <w:rFonts w:ascii="Arial" w:hAnsi="Arial" w:cs="Arial"/>
                <w:u w:val="single"/>
                <w:lang w:val="fr-FR"/>
              </w:rPr>
              <w:t xml:space="preserve"> habitat prioritar</w:t>
            </w:r>
          </w:p>
        </w:tc>
        <w:tc>
          <w:tcPr>
            <w:tcW w:w="927"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jc w:val="center"/>
              <w:rPr>
                <w:rFonts w:ascii="Arial" w:hAnsi="Arial" w:cs="Arial"/>
                <w:lang w:val="en-US"/>
              </w:rPr>
            </w:pPr>
            <w:r w:rsidRPr="00113DD1">
              <w:rPr>
                <w:rFonts w:ascii="Arial" w:hAnsi="Arial" w:cs="Arial"/>
                <w:lang w:val="en-US"/>
              </w:rPr>
              <w:t>62CO</w:t>
            </w:r>
          </w:p>
        </w:tc>
        <w:tc>
          <w:tcPr>
            <w:tcW w:w="4563"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it-IT"/>
              </w:rPr>
            </w:pPr>
            <w:r w:rsidRPr="00113DD1">
              <w:rPr>
                <w:rFonts w:ascii="Arial" w:hAnsi="Arial" w:cs="Arial"/>
                <w:lang w:val="it-IT"/>
              </w:rPr>
              <w:t>lunca Braţului Măcin</w:t>
            </w:r>
          </w:p>
        </w:tc>
      </w:tr>
      <w:tr w:rsidR="00FC38E7" w:rsidRPr="00113DD1" w:rsidTr="00FC38E7">
        <w:tc>
          <w:tcPr>
            <w:tcW w:w="529" w:type="dxa"/>
            <w:tcBorders>
              <w:top w:val="single" w:sz="4" w:space="0" w:color="auto"/>
              <w:left w:val="single" w:sz="4" w:space="0" w:color="auto"/>
              <w:bottom w:val="single" w:sz="4" w:space="0" w:color="auto"/>
              <w:right w:val="single" w:sz="4" w:space="0" w:color="auto"/>
            </w:tcBorders>
          </w:tcPr>
          <w:p w:rsidR="00FC38E7" w:rsidRPr="00113DD1" w:rsidRDefault="00FC38E7" w:rsidP="00ED3802">
            <w:pPr>
              <w:numPr>
                <w:ilvl w:val="0"/>
                <w:numId w:val="70"/>
              </w:numPr>
              <w:jc w:val="both"/>
              <w:rPr>
                <w:rFonts w:ascii="Arial" w:hAnsi="Arial" w:cs="Arial"/>
                <w:lang w:val="it-IT"/>
              </w:rPr>
            </w:pPr>
          </w:p>
        </w:tc>
        <w:tc>
          <w:tcPr>
            <w:tcW w:w="3719"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it-IT"/>
              </w:rPr>
            </w:pPr>
            <w:r w:rsidRPr="00113DD1">
              <w:rPr>
                <w:rFonts w:ascii="Arial" w:hAnsi="Arial" w:cs="Arial"/>
                <w:lang w:val="it-IT"/>
              </w:rPr>
              <w:t>Pajişti cu Molinia pe soluri calcaroase, turboase sau argiloase (Molinion caeruleae)</w:t>
            </w:r>
          </w:p>
        </w:tc>
        <w:tc>
          <w:tcPr>
            <w:tcW w:w="927"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jc w:val="center"/>
              <w:rPr>
                <w:rFonts w:ascii="Arial" w:hAnsi="Arial" w:cs="Arial"/>
                <w:lang w:val="it-IT"/>
              </w:rPr>
            </w:pPr>
            <w:r w:rsidRPr="00113DD1">
              <w:rPr>
                <w:rFonts w:ascii="Arial" w:hAnsi="Arial" w:cs="Arial"/>
                <w:lang w:val="it-IT"/>
              </w:rPr>
              <w:t>6410</w:t>
            </w:r>
          </w:p>
        </w:tc>
        <w:tc>
          <w:tcPr>
            <w:tcW w:w="4563"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it-IT"/>
              </w:rPr>
            </w:pPr>
            <w:r w:rsidRPr="00113DD1">
              <w:rPr>
                <w:rFonts w:ascii="Arial" w:hAnsi="Arial" w:cs="Arial"/>
                <w:lang w:val="it-IT"/>
              </w:rPr>
              <w:t>PNBMB - Mlaştini cu vegetaţie de Molinia pe soluri luto-argiloase</w:t>
            </w:r>
          </w:p>
        </w:tc>
      </w:tr>
      <w:tr w:rsidR="00FC38E7" w:rsidRPr="00113DD1" w:rsidTr="00FC38E7">
        <w:tc>
          <w:tcPr>
            <w:tcW w:w="529" w:type="dxa"/>
            <w:tcBorders>
              <w:top w:val="single" w:sz="4" w:space="0" w:color="auto"/>
              <w:left w:val="single" w:sz="4" w:space="0" w:color="auto"/>
              <w:bottom w:val="single" w:sz="4" w:space="0" w:color="auto"/>
              <w:right w:val="single" w:sz="4" w:space="0" w:color="auto"/>
            </w:tcBorders>
          </w:tcPr>
          <w:p w:rsidR="00FC38E7" w:rsidRPr="00113DD1" w:rsidRDefault="00FC38E7" w:rsidP="00ED3802">
            <w:pPr>
              <w:numPr>
                <w:ilvl w:val="0"/>
                <w:numId w:val="70"/>
              </w:numPr>
              <w:jc w:val="both"/>
              <w:rPr>
                <w:rFonts w:ascii="Arial" w:hAnsi="Arial" w:cs="Arial"/>
                <w:lang w:val="it-IT"/>
              </w:rPr>
            </w:pPr>
          </w:p>
        </w:tc>
        <w:tc>
          <w:tcPr>
            <w:tcW w:w="3719"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it-IT"/>
              </w:rPr>
            </w:pPr>
            <w:r w:rsidRPr="00113DD1">
              <w:rPr>
                <w:rFonts w:ascii="Arial" w:hAnsi="Arial" w:cs="Arial"/>
                <w:lang w:val="it-IT"/>
              </w:rPr>
              <w:t>Asociaţii de lizieră cu ierburi înalte higrofile de la nivelul câmpiilor până la cel montan şi alpin</w:t>
            </w:r>
          </w:p>
        </w:tc>
        <w:tc>
          <w:tcPr>
            <w:tcW w:w="927"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jc w:val="center"/>
              <w:rPr>
                <w:rFonts w:ascii="Arial" w:hAnsi="Arial" w:cs="Arial"/>
                <w:lang w:val="it-IT"/>
              </w:rPr>
            </w:pPr>
            <w:r w:rsidRPr="00113DD1">
              <w:rPr>
                <w:rFonts w:ascii="Arial" w:hAnsi="Arial" w:cs="Arial"/>
                <w:lang w:val="it-IT"/>
              </w:rPr>
              <w:t>6430</w:t>
            </w:r>
          </w:p>
        </w:tc>
        <w:tc>
          <w:tcPr>
            <w:tcW w:w="4563"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it-IT"/>
              </w:rPr>
            </w:pPr>
            <w:r w:rsidRPr="00113DD1">
              <w:rPr>
                <w:rFonts w:ascii="Arial" w:hAnsi="Arial" w:cs="Arial"/>
                <w:lang w:val="it-IT"/>
              </w:rPr>
              <w:t>PNBMB,  lunca Braţului Măcin</w:t>
            </w:r>
          </w:p>
        </w:tc>
      </w:tr>
      <w:tr w:rsidR="00FC38E7" w:rsidRPr="00113DD1" w:rsidTr="00FC38E7">
        <w:tc>
          <w:tcPr>
            <w:tcW w:w="529" w:type="dxa"/>
            <w:tcBorders>
              <w:top w:val="single" w:sz="4" w:space="0" w:color="auto"/>
              <w:left w:val="single" w:sz="4" w:space="0" w:color="auto"/>
              <w:bottom w:val="single" w:sz="4" w:space="0" w:color="auto"/>
              <w:right w:val="single" w:sz="4" w:space="0" w:color="auto"/>
            </w:tcBorders>
          </w:tcPr>
          <w:p w:rsidR="00FC38E7" w:rsidRPr="00113DD1" w:rsidRDefault="00FC38E7" w:rsidP="00ED3802">
            <w:pPr>
              <w:numPr>
                <w:ilvl w:val="0"/>
                <w:numId w:val="70"/>
              </w:numPr>
              <w:jc w:val="both"/>
              <w:rPr>
                <w:rFonts w:ascii="Arial" w:hAnsi="Arial" w:cs="Arial"/>
                <w:lang w:val="it-IT"/>
              </w:rPr>
            </w:pPr>
          </w:p>
        </w:tc>
        <w:tc>
          <w:tcPr>
            <w:tcW w:w="3719"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it-IT"/>
              </w:rPr>
            </w:pPr>
            <w:r w:rsidRPr="00113DD1">
              <w:rPr>
                <w:rFonts w:ascii="Arial" w:hAnsi="Arial" w:cs="Arial"/>
                <w:lang w:val="it-IT"/>
              </w:rPr>
              <w:t>Pajişti aluviale din Cnidion dubii</w:t>
            </w:r>
          </w:p>
        </w:tc>
        <w:tc>
          <w:tcPr>
            <w:tcW w:w="927"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jc w:val="center"/>
              <w:rPr>
                <w:rFonts w:ascii="Arial" w:hAnsi="Arial" w:cs="Arial"/>
                <w:lang w:val="it-IT"/>
              </w:rPr>
            </w:pPr>
            <w:r w:rsidRPr="00113DD1">
              <w:rPr>
                <w:rFonts w:ascii="Arial" w:hAnsi="Arial" w:cs="Arial"/>
                <w:lang w:val="it-IT"/>
              </w:rPr>
              <w:t>6440</w:t>
            </w:r>
          </w:p>
        </w:tc>
        <w:tc>
          <w:tcPr>
            <w:tcW w:w="4563"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it-IT"/>
              </w:rPr>
            </w:pPr>
            <w:r w:rsidRPr="00113DD1">
              <w:rPr>
                <w:rFonts w:ascii="Arial" w:hAnsi="Arial" w:cs="Arial"/>
                <w:lang w:val="it-IT"/>
              </w:rPr>
              <w:t>PNBMB - mlaştini de-a lungul văii Dunării; lunca Braţului Măcin, lunca Siretului</w:t>
            </w:r>
          </w:p>
        </w:tc>
      </w:tr>
      <w:tr w:rsidR="00FC38E7" w:rsidRPr="00113DD1" w:rsidTr="00FC38E7">
        <w:tc>
          <w:tcPr>
            <w:tcW w:w="529" w:type="dxa"/>
            <w:tcBorders>
              <w:top w:val="single" w:sz="4" w:space="0" w:color="auto"/>
              <w:left w:val="single" w:sz="4" w:space="0" w:color="auto"/>
              <w:bottom w:val="single" w:sz="4" w:space="0" w:color="auto"/>
              <w:right w:val="single" w:sz="4" w:space="0" w:color="auto"/>
            </w:tcBorders>
          </w:tcPr>
          <w:p w:rsidR="00FC38E7" w:rsidRPr="00113DD1" w:rsidRDefault="00FC38E7" w:rsidP="00ED3802">
            <w:pPr>
              <w:numPr>
                <w:ilvl w:val="0"/>
                <w:numId w:val="70"/>
              </w:numPr>
              <w:jc w:val="both"/>
              <w:rPr>
                <w:rFonts w:ascii="Arial" w:hAnsi="Arial" w:cs="Arial"/>
                <w:lang w:val="it-IT"/>
              </w:rPr>
            </w:pPr>
          </w:p>
        </w:tc>
        <w:tc>
          <w:tcPr>
            <w:tcW w:w="3719"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it-IT"/>
              </w:rPr>
            </w:pPr>
            <w:r w:rsidRPr="00113DD1">
              <w:rPr>
                <w:rFonts w:ascii="Arial" w:hAnsi="Arial" w:cs="Arial"/>
                <w:lang w:val="it-IT"/>
              </w:rPr>
              <w:t>Pajişti de altitudine joasă (Alopecurus pratensis, Sanguisorba officinalis)</w:t>
            </w:r>
          </w:p>
        </w:tc>
        <w:tc>
          <w:tcPr>
            <w:tcW w:w="927" w:type="dxa"/>
            <w:tcBorders>
              <w:top w:val="single" w:sz="4" w:space="0" w:color="auto"/>
              <w:left w:val="single" w:sz="4" w:space="0" w:color="auto"/>
              <w:bottom w:val="single" w:sz="4" w:space="0" w:color="auto"/>
              <w:right w:val="single" w:sz="4" w:space="0" w:color="auto"/>
            </w:tcBorders>
            <w:vAlign w:val="center"/>
          </w:tcPr>
          <w:p w:rsidR="00FC38E7" w:rsidRPr="00113DD1" w:rsidRDefault="00FC38E7">
            <w:pPr>
              <w:jc w:val="center"/>
              <w:rPr>
                <w:rFonts w:ascii="Arial" w:hAnsi="Arial" w:cs="Arial"/>
                <w:lang w:val="it-IT"/>
              </w:rPr>
            </w:pPr>
            <w:r w:rsidRPr="00113DD1">
              <w:rPr>
                <w:rFonts w:ascii="Arial" w:hAnsi="Arial" w:cs="Arial"/>
                <w:lang w:val="it-IT"/>
              </w:rPr>
              <w:t>6510</w:t>
            </w:r>
          </w:p>
          <w:p w:rsidR="00FC38E7" w:rsidRPr="00113DD1" w:rsidRDefault="00FC38E7">
            <w:pPr>
              <w:jc w:val="center"/>
              <w:rPr>
                <w:rFonts w:ascii="Arial" w:hAnsi="Arial" w:cs="Arial"/>
                <w:lang w:val="it-IT"/>
              </w:rPr>
            </w:pPr>
          </w:p>
        </w:tc>
        <w:tc>
          <w:tcPr>
            <w:tcW w:w="4563"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it-IT"/>
              </w:rPr>
            </w:pPr>
            <w:r w:rsidRPr="00113DD1">
              <w:rPr>
                <w:rFonts w:ascii="Arial" w:hAnsi="Arial" w:cs="Arial"/>
                <w:lang w:val="it-IT"/>
              </w:rPr>
              <w:t>PNBMB - păşuni umede, depresiuni mlăştinoase;</w:t>
            </w:r>
          </w:p>
          <w:p w:rsidR="00FC38E7" w:rsidRPr="00113DD1" w:rsidRDefault="00FC38E7">
            <w:pPr>
              <w:rPr>
                <w:rFonts w:ascii="Arial" w:hAnsi="Arial" w:cs="Arial"/>
                <w:lang w:val="it-IT"/>
              </w:rPr>
            </w:pPr>
            <w:r w:rsidRPr="00113DD1">
              <w:rPr>
                <w:rFonts w:ascii="Arial" w:hAnsi="Arial" w:cs="Arial"/>
                <w:lang w:val="it-IT"/>
              </w:rPr>
              <w:t xml:space="preserve"> lunca Braţului Măcin</w:t>
            </w:r>
          </w:p>
        </w:tc>
      </w:tr>
      <w:tr w:rsidR="00FC38E7" w:rsidRPr="00113DD1" w:rsidTr="00FC38E7">
        <w:tc>
          <w:tcPr>
            <w:tcW w:w="529" w:type="dxa"/>
            <w:tcBorders>
              <w:top w:val="single" w:sz="4" w:space="0" w:color="auto"/>
              <w:left w:val="single" w:sz="4" w:space="0" w:color="auto"/>
              <w:bottom w:val="single" w:sz="4" w:space="0" w:color="auto"/>
              <w:right w:val="single" w:sz="4" w:space="0" w:color="auto"/>
            </w:tcBorders>
          </w:tcPr>
          <w:p w:rsidR="00FC38E7" w:rsidRPr="00113DD1" w:rsidRDefault="00FC38E7" w:rsidP="00ED3802">
            <w:pPr>
              <w:numPr>
                <w:ilvl w:val="0"/>
                <w:numId w:val="70"/>
              </w:numPr>
              <w:jc w:val="both"/>
              <w:rPr>
                <w:rFonts w:ascii="Arial" w:hAnsi="Arial" w:cs="Arial"/>
                <w:lang w:val="it-IT"/>
              </w:rPr>
            </w:pPr>
          </w:p>
        </w:tc>
        <w:tc>
          <w:tcPr>
            <w:tcW w:w="3719"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it-IT"/>
              </w:rPr>
            </w:pPr>
            <w:r w:rsidRPr="00113DD1">
              <w:rPr>
                <w:rFonts w:ascii="Arial" w:hAnsi="Arial" w:cs="Arial"/>
                <w:lang w:val="it-IT"/>
              </w:rPr>
              <w:t>Păduri  aluviale cu Alnus glutinosa şi Fraxinus excelsior (Alno-Padion, Alnion incanae, Salicion albae)</w:t>
            </w:r>
          </w:p>
        </w:tc>
        <w:tc>
          <w:tcPr>
            <w:tcW w:w="927"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jc w:val="center"/>
              <w:rPr>
                <w:rFonts w:ascii="Arial" w:hAnsi="Arial" w:cs="Arial"/>
                <w:lang w:val="it-IT"/>
              </w:rPr>
            </w:pPr>
            <w:r w:rsidRPr="00113DD1">
              <w:rPr>
                <w:rFonts w:ascii="Arial" w:hAnsi="Arial" w:cs="Arial"/>
                <w:lang w:val="it-IT"/>
              </w:rPr>
              <w:t>91EO</w:t>
            </w:r>
          </w:p>
        </w:tc>
        <w:tc>
          <w:tcPr>
            <w:tcW w:w="4563"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it-IT"/>
              </w:rPr>
            </w:pPr>
            <w:r w:rsidRPr="00113DD1">
              <w:rPr>
                <w:rFonts w:ascii="Arial" w:hAnsi="Arial" w:cs="Arial"/>
                <w:lang w:val="fr-FR"/>
              </w:rPr>
              <w:t>Lunca Siretului</w:t>
            </w:r>
          </w:p>
        </w:tc>
      </w:tr>
      <w:tr w:rsidR="00FC38E7" w:rsidRPr="00113DD1" w:rsidTr="00FC38E7">
        <w:tc>
          <w:tcPr>
            <w:tcW w:w="529" w:type="dxa"/>
            <w:tcBorders>
              <w:top w:val="single" w:sz="4" w:space="0" w:color="auto"/>
              <w:left w:val="single" w:sz="4" w:space="0" w:color="auto"/>
              <w:bottom w:val="single" w:sz="4" w:space="0" w:color="auto"/>
              <w:right w:val="single" w:sz="4" w:space="0" w:color="auto"/>
            </w:tcBorders>
          </w:tcPr>
          <w:p w:rsidR="00FC38E7" w:rsidRPr="00113DD1" w:rsidRDefault="00FC38E7" w:rsidP="00ED3802">
            <w:pPr>
              <w:numPr>
                <w:ilvl w:val="0"/>
                <w:numId w:val="70"/>
              </w:numPr>
              <w:jc w:val="both"/>
              <w:rPr>
                <w:rFonts w:ascii="Arial" w:hAnsi="Arial" w:cs="Arial"/>
                <w:lang w:val="it-IT"/>
              </w:rPr>
            </w:pPr>
          </w:p>
        </w:tc>
        <w:tc>
          <w:tcPr>
            <w:tcW w:w="3719"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it-IT"/>
              </w:rPr>
            </w:pPr>
            <w:r w:rsidRPr="00113DD1">
              <w:rPr>
                <w:rFonts w:ascii="Arial" w:hAnsi="Arial" w:cs="Arial"/>
                <w:lang w:val="it-IT"/>
              </w:rPr>
              <w:t>Păduri mixte cu Quercus robur, Ulmus laevis, Fraxinus excelsior sau Fraxinus angustifolia, din lungul marilor râuri (Ulmenion minoris)</w:t>
            </w:r>
          </w:p>
        </w:tc>
        <w:tc>
          <w:tcPr>
            <w:tcW w:w="927"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jc w:val="center"/>
              <w:rPr>
                <w:rFonts w:ascii="Arial" w:hAnsi="Arial" w:cs="Arial"/>
                <w:lang w:val="fr-FR"/>
              </w:rPr>
            </w:pPr>
            <w:r w:rsidRPr="00113DD1">
              <w:rPr>
                <w:rFonts w:ascii="Arial" w:hAnsi="Arial" w:cs="Arial"/>
                <w:lang w:val="fr-FR"/>
              </w:rPr>
              <w:t>91FO</w:t>
            </w:r>
          </w:p>
        </w:tc>
        <w:tc>
          <w:tcPr>
            <w:tcW w:w="4563"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fr-FR"/>
              </w:rPr>
            </w:pPr>
            <w:r w:rsidRPr="00113DD1">
              <w:rPr>
                <w:rFonts w:ascii="Arial" w:hAnsi="Arial" w:cs="Arial"/>
                <w:lang w:val="fr-FR"/>
              </w:rPr>
              <w:t>PNBMB</w:t>
            </w:r>
            <w:r w:rsidRPr="00113DD1">
              <w:rPr>
                <w:rFonts w:ascii="Arial" w:hAnsi="Arial" w:cs="Arial"/>
                <w:lang w:val="it-IT"/>
              </w:rPr>
              <w:t>,</w:t>
            </w:r>
            <w:r w:rsidRPr="00113DD1">
              <w:rPr>
                <w:rFonts w:ascii="Arial" w:hAnsi="Arial" w:cs="Arial"/>
                <w:lang w:val="fr-FR"/>
              </w:rPr>
              <w:t xml:space="preserve"> lunca Siretului</w:t>
            </w:r>
          </w:p>
        </w:tc>
      </w:tr>
      <w:tr w:rsidR="00FC38E7" w:rsidRPr="00113DD1" w:rsidTr="00FC38E7">
        <w:tc>
          <w:tcPr>
            <w:tcW w:w="529" w:type="dxa"/>
            <w:tcBorders>
              <w:top w:val="single" w:sz="4" w:space="0" w:color="auto"/>
              <w:left w:val="single" w:sz="4" w:space="0" w:color="auto"/>
              <w:bottom w:val="single" w:sz="4" w:space="0" w:color="auto"/>
              <w:right w:val="single" w:sz="4" w:space="0" w:color="auto"/>
            </w:tcBorders>
          </w:tcPr>
          <w:p w:rsidR="00FC38E7" w:rsidRPr="00113DD1" w:rsidRDefault="00FC38E7" w:rsidP="00ED3802">
            <w:pPr>
              <w:numPr>
                <w:ilvl w:val="0"/>
                <w:numId w:val="70"/>
              </w:numPr>
              <w:jc w:val="both"/>
              <w:rPr>
                <w:rFonts w:ascii="Arial" w:hAnsi="Arial" w:cs="Arial"/>
                <w:lang w:val="fr-FR"/>
              </w:rPr>
            </w:pPr>
          </w:p>
        </w:tc>
        <w:tc>
          <w:tcPr>
            <w:tcW w:w="3719"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fr-FR"/>
              </w:rPr>
            </w:pPr>
            <w:r w:rsidRPr="00113DD1">
              <w:rPr>
                <w:rFonts w:ascii="Arial" w:hAnsi="Arial" w:cs="Arial"/>
                <w:lang w:val="fr-FR"/>
              </w:rPr>
              <w:t>Galerii cu Salix alba şi Populus alba</w:t>
            </w:r>
          </w:p>
        </w:tc>
        <w:tc>
          <w:tcPr>
            <w:tcW w:w="927"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jc w:val="center"/>
              <w:rPr>
                <w:rFonts w:ascii="Arial" w:hAnsi="Arial" w:cs="Arial"/>
                <w:lang w:val="fr-FR"/>
              </w:rPr>
            </w:pPr>
            <w:r w:rsidRPr="00113DD1">
              <w:rPr>
                <w:rFonts w:ascii="Arial" w:hAnsi="Arial" w:cs="Arial"/>
                <w:lang w:val="fr-FR"/>
              </w:rPr>
              <w:t>92AO</w:t>
            </w:r>
          </w:p>
        </w:tc>
        <w:tc>
          <w:tcPr>
            <w:tcW w:w="4563"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fr-FR"/>
              </w:rPr>
            </w:pPr>
            <w:r w:rsidRPr="00113DD1">
              <w:rPr>
                <w:rFonts w:ascii="Arial" w:hAnsi="Arial" w:cs="Arial"/>
                <w:lang w:val="fr-FR"/>
              </w:rPr>
              <w:t>PNBMB, lunca Braţului Măcin, lunca Buzăului, lunca Siretului</w:t>
            </w:r>
          </w:p>
        </w:tc>
      </w:tr>
      <w:tr w:rsidR="00FC38E7" w:rsidRPr="00113DD1" w:rsidTr="00FC38E7">
        <w:tc>
          <w:tcPr>
            <w:tcW w:w="529" w:type="dxa"/>
            <w:tcBorders>
              <w:top w:val="single" w:sz="4" w:space="0" w:color="auto"/>
              <w:left w:val="single" w:sz="4" w:space="0" w:color="auto"/>
              <w:bottom w:val="single" w:sz="4" w:space="0" w:color="auto"/>
              <w:right w:val="single" w:sz="4" w:space="0" w:color="auto"/>
            </w:tcBorders>
          </w:tcPr>
          <w:p w:rsidR="00FC38E7" w:rsidRPr="00113DD1" w:rsidRDefault="00FC38E7" w:rsidP="00ED3802">
            <w:pPr>
              <w:numPr>
                <w:ilvl w:val="0"/>
                <w:numId w:val="70"/>
              </w:numPr>
              <w:jc w:val="both"/>
              <w:rPr>
                <w:rFonts w:ascii="Arial" w:hAnsi="Arial" w:cs="Arial"/>
                <w:lang w:val="fr-FR"/>
              </w:rPr>
            </w:pPr>
          </w:p>
        </w:tc>
        <w:tc>
          <w:tcPr>
            <w:tcW w:w="3719"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it-IT"/>
              </w:rPr>
            </w:pPr>
            <w:r w:rsidRPr="00113DD1">
              <w:rPr>
                <w:rFonts w:ascii="Arial" w:hAnsi="Arial" w:cs="Arial"/>
                <w:lang w:val="it-IT"/>
              </w:rPr>
              <w:t>Galerii  ripariene  şi tufărişuri (Nerio-Tamaricetea şi Securinegion tinctoriae)</w:t>
            </w:r>
          </w:p>
        </w:tc>
        <w:tc>
          <w:tcPr>
            <w:tcW w:w="927"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jc w:val="center"/>
              <w:rPr>
                <w:rFonts w:ascii="Arial" w:hAnsi="Arial" w:cs="Arial"/>
                <w:lang w:val="fr-FR"/>
              </w:rPr>
            </w:pPr>
            <w:r w:rsidRPr="00113DD1">
              <w:rPr>
                <w:rFonts w:ascii="Arial" w:hAnsi="Arial" w:cs="Arial"/>
                <w:lang w:val="fr-FR"/>
              </w:rPr>
              <w:t>92DO</w:t>
            </w:r>
          </w:p>
        </w:tc>
        <w:tc>
          <w:tcPr>
            <w:tcW w:w="4563" w:type="dxa"/>
            <w:tcBorders>
              <w:top w:val="single" w:sz="4" w:space="0" w:color="auto"/>
              <w:left w:val="single" w:sz="4" w:space="0" w:color="auto"/>
              <w:bottom w:val="single" w:sz="4" w:space="0" w:color="auto"/>
              <w:right w:val="single" w:sz="4" w:space="0" w:color="auto"/>
            </w:tcBorders>
            <w:vAlign w:val="center"/>
            <w:hideMark/>
          </w:tcPr>
          <w:p w:rsidR="00FC38E7" w:rsidRPr="00113DD1" w:rsidRDefault="00FC38E7">
            <w:pPr>
              <w:rPr>
                <w:rFonts w:ascii="Arial" w:hAnsi="Arial" w:cs="Arial"/>
                <w:lang w:val="it-IT"/>
              </w:rPr>
            </w:pPr>
            <w:r w:rsidRPr="00113DD1">
              <w:rPr>
                <w:rFonts w:ascii="Arial" w:hAnsi="Arial" w:cs="Arial"/>
              </w:rPr>
              <w:t>lunca Buzăului</w:t>
            </w:r>
          </w:p>
        </w:tc>
      </w:tr>
    </w:tbl>
    <w:p w:rsidR="00FC38E7" w:rsidRDefault="00FC38E7" w:rsidP="00FC38E7">
      <w:pPr>
        <w:jc w:val="both"/>
        <w:rPr>
          <w:rFonts w:ascii="Arial" w:hAnsi="Arial" w:cs="Arial"/>
          <w:color w:val="00B050"/>
          <w:lang w:val="it-IT"/>
        </w:rPr>
      </w:pPr>
    </w:p>
    <w:p w:rsidR="00FC38E7" w:rsidRPr="001A6B20" w:rsidRDefault="00FC38E7" w:rsidP="00FC38E7">
      <w:pPr>
        <w:ind w:firstLine="737"/>
        <w:jc w:val="both"/>
        <w:rPr>
          <w:rFonts w:ascii="Arial" w:hAnsi="Arial" w:cs="Arial"/>
          <w:lang w:val="it-IT"/>
        </w:rPr>
      </w:pPr>
      <w:r w:rsidRPr="001A6B20">
        <w:rPr>
          <w:rStyle w:val="tpt1"/>
          <w:rFonts w:ascii="Arial" w:hAnsi="Arial" w:cs="Arial"/>
          <w:lang w:val="it-IT"/>
        </w:rPr>
        <w:t>Habitatele naturale de interes comunitar sunt acele tipuri care:</w:t>
      </w:r>
    </w:p>
    <w:p w:rsidR="00FC38E7" w:rsidRPr="001A6B20" w:rsidRDefault="00FC38E7" w:rsidP="00FC38E7">
      <w:pPr>
        <w:jc w:val="both"/>
        <w:rPr>
          <w:rFonts w:ascii="Arial" w:hAnsi="Arial" w:cs="Arial"/>
          <w:lang w:val="it-IT"/>
        </w:rPr>
      </w:pPr>
      <w:r w:rsidRPr="001A6B20">
        <w:rPr>
          <w:rStyle w:val="li1"/>
          <w:rFonts w:ascii="Arial" w:hAnsi="Arial" w:cs="Arial"/>
          <w:color w:val="auto"/>
          <w:lang w:val="it-IT"/>
        </w:rPr>
        <w:t xml:space="preserve">a) </w:t>
      </w:r>
      <w:r w:rsidRPr="001A6B20">
        <w:rPr>
          <w:rStyle w:val="tli1"/>
          <w:rFonts w:ascii="Arial" w:hAnsi="Arial" w:cs="Arial"/>
          <w:lang w:val="it-IT"/>
        </w:rPr>
        <w:t>sunt în pericol de dispariţie în arealul lor natural;</w:t>
      </w:r>
    </w:p>
    <w:p w:rsidR="00FC38E7" w:rsidRPr="001A6B20" w:rsidRDefault="00FC38E7" w:rsidP="00FC38E7">
      <w:pPr>
        <w:jc w:val="both"/>
        <w:rPr>
          <w:rFonts w:ascii="Arial" w:hAnsi="Arial" w:cs="Arial"/>
          <w:lang w:val="it-IT"/>
        </w:rPr>
      </w:pPr>
      <w:r w:rsidRPr="001A6B20">
        <w:rPr>
          <w:rStyle w:val="li1"/>
          <w:rFonts w:ascii="Arial" w:hAnsi="Arial" w:cs="Arial"/>
          <w:color w:val="auto"/>
          <w:lang w:val="it-IT"/>
        </w:rPr>
        <w:t xml:space="preserve">b) </w:t>
      </w:r>
      <w:r w:rsidRPr="001A6B20">
        <w:rPr>
          <w:rStyle w:val="tli1"/>
          <w:rFonts w:ascii="Arial" w:hAnsi="Arial" w:cs="Arial"/>
          <w:lang w:val="it-IT"/>
        </w:rPr>
        <w:t>au un areal natural redus ca urmare a restrângerii acestuia sau suprafaţa sa este redusă în mod natural;</w:t>
      </w:r>
    </w:p>
    <w:p w:rsidR="00FC38E7" w:rsidRPr="001A6B20" w:rsidRDefault="00FC38E7" w:rsidP="00FC38E7">
      <w:pPr>
        <w:jc w:val="both"/>
        <w:rPr>
          <w:rFonts w:ascii="Arial" w:hAnsi="Arial" w:cs="Arial"/>
          <w:lang w:val="it-IT"/>
        </w:rPr>
      </w:pPr>
      <w:r w:rsidRPr="001A6B20">
        <w:rPr>
          <w:rStyle w:val="li1"/>
          <w:rFonts w:ascii="Arial" w:hAnsi="Arial" w:cs="Arial"/>
          <w:color w:val="auto"/>
          <w:lang w:val="it-IT"/>
        </w:rPr>
        <w:t xml:space="preserve">c) </w:t>
      </w:r>
      <w:r w:rsidRPr="001A6B20">
        <w:rPr>
          <w:rStyle w:val="tli1"/>
          <w:rFonts w:ascii="Arial" w:hAnsi="Arial" w:cs="Arial"/>
          <w:lang w:val="it-IT"/>
        </w:rPr>
        <w:t>sunt eşantioane reprezentative cu caracteristici tipice pentru una sau mai multe dintre cele 5 regiuni biogeografice: alpină, continentală, panonică, stepică şi pontică.</w:t>
      </w:r>
    </w:p>
    <w:p w:rsidR="00FC38E7" w:rsidRPr="001A6B20" w:rsidRDefault="00FC38E7" w:rsidP="00FC38E7">
      <w:pPr>
        <w:ind w:firstLine="737"/>
        <w:jc w:val="both"/>
        <w:rPr>
          <w:rFonts w:ascii="Arial" w:hAnsi="Arial" w:cs="Arial"/>
          <w:lang w:val="it-IT"/>
        </w:rPr>
      </w:pPr>
      <w:r w:rsidRPr="001A6B20">
        <w:rPr>
          <w:rFonts w:ascii="Arial" w:hAnsi="Arial" w:cs="Arial"/>
          <w:lang w:val="it-IT"/>
        </w:rPr>
        <w:t>Unele dintre acestea sunt habitate naturale prioritare deoarece sunt în pericol de dispariţie, iar pentru conservarea lor Uniunea Europeană are o responsabilitate particulară, ţinând cont de proporţia arealului lor natural de răspândire.</w:t>
      </w:r>
    </w:p>
    <w:p w:rsidR="00FC38E7" w:rsidRPr="001A6B20" w:rsidRDefault="00FC38E7" w:rsidP="00FC38E7">
      <w:pPr>
        <w:jc w:val="both"/>
        <w:rPr>
          <w:rFonts w:ascii="Arial" w:hAnsi="Arial" w:cs="Arial"/>
          <w:lang w:val="it-IT"/>
        </w:rPr>
      </w:pPr>
    </w:p>
    <w:p w:rsidR="00FC38E7" w:rsidRPr="001A6B20" w:rsidRDefault="00FC38E7" w:rsidP="00FC38E7">
      <w:pPr>
        <w:jc w:val="both"/>
        <w:rPr>
          <w:rFonts w:ascii="Arial" w:hAnsi="Arial" w:cs="Arial"/>
          <w:b/>
          <w:lang w:val="it-IT"/>
        </w:rPr>
      </w:pPr>
      <w:r w:rsidRPr="001A6B20">
        <w:rPr>
          <w:rFonts w:ascii="Arial" w:hAnsi="Arial" w:cs="Arial"/>
          <w:b/>
          <w:lang w:val="it-IT"/>
        </w:rPr>
        <w:t>Flora sălbatică</w:t>
      </w:r>
    </w:p>
    <w:p w:rsidR="00FC38E7" w:rsidRPr="001A6B20" w:rsidRDefault="00FC38E7" w:rsidP="00FC38E7">
      <w:pPr>
        <w:pStyle w:val="BodyText2"/>
        <w:spacing w:after="0" w:line="240" w:lineRule="auto"/>
        <w:ind w:firstLine="737"/>
        <w:jc w:val="both"/>
        <w:rPr>
          <w:rFonts w:ascii="Arial" w:hAnsi="Arial" w:cs="Arial"/>
          <w:lang w:val="ro-RO"/>
        </w:rPr>
      </w:pPr>
      <w:r w:rsidRPr="001A6B20">
        <w:rPr>
          <w:rFonts w:ascii="Arial" w:hAnsi="Arial" w:cs="Arial"/>
          <w:lang w:val="ro-RO"/>
        </w:rPr>
        <w:t>Într-un trecut mai îndepărtat vegetaţia caracteristică din judeţul Brăila era reprezentată prin stepă în zonele de câmpie şi prin vegetaţie de luncă şi baltă în Balta Brăilei.Stepa a fost desţelenită şi înlocuită cu vegetaţie de cultură (culturi agricole) în proporţie de peste 95%. Ea se mai găseşte astăzi doar insular, pe pajiştile naturale, precum şi pe marginea drumurilor, de-a lungul digurilor şi canalelor de irigaţie. Asociaţiile vegetale caracteristice sunt cele de pajişti xerofile presărate din loc în loc cu tufărişuri constituite din arbuşti de stepă.</w:t>
      </w:r>
    </w:p>
    <w:p w:rsidR="00FC38E7" w:rsidRPr="001A6B20" w:rsidRDefault="00FC38E7" w:rsidP="00FC38E7">
      <w:pPr>
        <w:ind w:firstLine="737"/>
        <w:jc w:val="both"/>
        <w:rPr>
          <w:rFonts w:ascii="Arial" w:hAnsi="Arial" w:cs="Arial"/>
          <w:lang w:val="ro-RO"/>
        </w:rPr>
      </w:pPr>
      <w:r w:rsidRPr="001A6B20">
        <w:rPr>
          <w:rFonts w:ascii="Arial" w:hAnsi="Arial" w:cs="Arial"/>
          <w:lang w:val="ro-RO"/>
        </w:rPr>
        <w:t xml:space="preserve">Datorită umidităţii mari a solului, vegetaţia de lunca este mult mai bogată, aici dezvoltându-se o vegetaţie arborescentă de esenţă moale şi ierboasă dispusă pe benzi longitudinale sau concentrice, în cazul depresiunilor lacustre, în funcţie de gradul de umiditate. </w:t>
      </w:r>
    </w:p>
    <w:p w:rsidR="00FC38E7" w:rsidRPr="00113DD1" w:rsidRDefault="00FC38E7" w:rsidP="00FC38E7">
      <w:pPr>
        <w:ind w:firstLine="737"/>
        <w:jc w:val="both"/>
        <w:rPr>
          <w:rFonts w:ascii="Arial" w:hAnsi="Arial" w:cs="Arial"/>
          <w:lang w:val="ro-RO"/>
        </w:rPr>
      </w:pPr>
      <w:r w:rsidRPr="00113DD1">
        <w:rPr>
          <w:rFonts w:ascii="Arial" w:hAnsi="Arial" w:cs="Arial"/>
          <w:lang w:val="ro-RO"/>
        </w:rPr>
        <w:lastRenderedPageBreak/>
        <w:t>Din Balta Brăilei doar o treime din suprafaţă a rămas în regim liber de inundaţie, restul de peste 60000 de ha constituind actualmente incinta agricolă îndiguită Insula Mare a Brăilei. Vestigii ale florei acestui vast teritoriu de zonă umedă se găsesc acum în cele 10 insule din zona inundabilă care constituie Parcul Natural Balta Mică a Brăilei. Vegetaţia palustră a ostroavelor se remarcă prin specii rare, cum sunt nuferii albi şi galbeni, specii care doar în Delta Dunării sunt mai des întâlnite.</w:t>
      </w:r>
    </w:p>
    <w:p w:rsidR="00FC38E7" w:rsidRPr="00113DD1" w:rsidRDefault="00FC38E7" w:rsidP="00FC38E7">
      <w:pPr>
        <w:pStyle w:val="BodyText21"/>
        <w:widowControl/>
        <w:ind w:firstLine="737"/>
        <w:rPr>
          <w:rFonts w:ascii="Arial" w:hAnsi="Arial" w:cs="Arial"/>
          <w:lang w:val="ro-RO"/>
        </w:rPr>
      </w:pPr>
      <w:r w:rsidRPr="00113DD1">
        <w:rPr>
          <w:rFonts w:ascii="Arial" w:hAnsi="Arial" w:cs="Arial"/>
          <w:lang w:val="ro-RO"/>
        </w:rPr>
        <w:t xml:space="preserve">Din cele 230 de specii de floră sălbatică inventariate în judeţul Brăila nu au fost identificate specii de interes naţional sau comunitar (listate </w:t>
      </w:r>
      <w:r w:rsidR="00113DD1" w:rsidRPr="00113DD1">
        <w:rPr>
          <w:rFonts w:ascii="Arial" w:hAnsi="Arial" w:cs="Arial"/>
          <w:lang w:val="ro-RO"/>
        </w:rPr>
        <w:t>î</w:t>
      </w:r>
      <w:r w:rsidRPr="00113DD1">
        <w:rPr>
          <w:rFonts w:ascii="Arial" w:hAnsi="Arial" w:cs="Arial"/>
          <w:lang w:val="ro-RO"/>
        </w:rPr>
        <w:t>n anexele 3-5 ale OUG 57/2007).</w:t>
      </w:r>
    </w:p>
    <w:p w:rsidR="00FC38E7" w:rsidRPr="00113DD1" w:rsidRDefault="00FC38E7" w:rsidP="00FC38E7">
      <w:pPr>
        <w:tabs>
          <w:tab w:val="left" w:pos="180"/>
        </w:tabs>
        <w:jc w:val="both"/>
        <w:rPr>
          <w:rFonts w:ascii="Arial" w:hAnsi="Arial" w:cs="Arial"/>
          <w:u w:val="single"/>
          <w:lang w:val="ro-RO"/>
        </w:rPr>
      </w:pPr>
      <w:r w:rsidRPr="00113DD1">
        <w:rPr>
          <w:rFonts w:ascii="Arial" w:hAnsi="Arial" w:cs="Arial"/>
          <w:b/>
          <w:lang w:val="ro-RO"/>
        </w:rPr>
        <w:tab/>
      </w:r>
      <w:r w:rsidRPr="00113DD1">
        <w:rPr>
          <w:rFonts w:ascii="Arial" w:hAnsi="Arial" w:cs="Arial"/>
          <w:b/>
          <w:lang w:val="ro-RO"/>
        </w:rPr>
        <w:tab/>
      </w:r>
      <w:r w:rsidRPr="00113DD1">
        <w:rPr>
          <w:rFonts w:ascii="Arial" w:hAnsi="Arial" w:cs="Arial"/>
          <w:u w:val="single"/>
          <w:lang w:val="ro-RO"/>
        </w:rPr>
        <w:t>Endemisme</w:t>
      </w:r>
    </w:p>
    <w:p w:rsidR="00FC38E7" w:rsidRPr="00113DD1" w:rsidRDefault="00FC38E7" w:rsidP="00FC38E7">
      <w:pPr>
        <w:pStyle w:val="BodyText21"/>
        <w:widowControl/>
        <w:ind w:firstLine="737"/>
        <w:rPr>
          <w:rFonts w:ascii="Arial" w:hAnsi="Arial" w:cs="Arial"/>
          <w:lang w:val="ro-RO"/>
        </w:rPr>
      </w:pPr>
      <w:r w:rsidRPr="00113DD1">
        <w:rPr>
          <w:rFonts w:ascii="Arial" w:hAnsi="Arial" w:cs="Arial"/>
          <w:lang w:val="ro-RO"/>
        </w:rPr>
        <w:t>Există două specii endemice-Campanula rotundifolia L., ssp. Romanica Savulescu Hayeck (clopoţel) şi Achillea coarctata Poir (coada şoricelului cu flori galbene), care cresc numai pe Popina Blasova-martor de eroziune hercinică (monument al naturii declarat la nivel judeţean), vestigiu al unui lanţ muntos din care s-au păstrat Munţii Măcin.</w:t>
      </w:r>
    </w:p>
    <w:p w:rsidR="00FC38E7" w:rsidRPr="00113DD1" w:rsidRDefault="00FC38E7" w:rsidP="00FC38E7">
      <w:pPr>
        <w:jc w:val="both"/>
        <w:rPr>
          <w:rFonts w:ascii="Arial" w:hAnsi="Arial" w:cs="Arial"/>
          <w:b/>
          <w:lang w:val="ro-RO"/>
        </w:rPr>
      </w:pPr>
    </w:p>
    <w:p w:rsidR="00FC38E7" w:rsidRPr="00113DD1" w:rsidRDefault="00FC38E7" w:rsidP="00FC38E7">
      <w:pPr>
        <w:jc w:val="both"/>
        <w:rPr>
          <w:rFonts w:ascii="Arial" w:hAnsi="Arial" w:cs="Arial"/>
          <w:b/>
          <w:lang w:val="ro-RO"/>
        </w:rPr>
      </w:pPr>
      <w:r w:rsidRPr="00113DD1">
        <w:rPr>
          <w:rFonts w:ascii="Arial" w:hAnsi="Arial" w:cs="Arial"/>
          <w:b/>
          <w:lang w:val="ro-RO"/>
        </w:rPr>
        <w:t>Fauna sălbatică</w:t>
      </w:r>
    </w:p>
    <w:p w:rsidR="00FC38E7" w:rsidRPr="00113DD1" w:rsidRDefault="00FC38E7" w:rsidP="00FC38E7">
      <w:pPr>
        <w:pStyle w:val="BodyText21"/>
        <w:widowControl/>
        <w:ind w:firstLine="737"/>
        <w:rPr>
          <w:rFonts w:ascii="Arial" w:hAnsi="Arial" w:cs="Arial"/>
          <w:lang w:val="ro-RO"/>
        </w:rPr>
      </w:pPr>
      <w:r w:rsidRPr="00113DD1">
        <w:rPr>
          <w:rFonts w:ascii="Arial" w:hAnsi="Arial" w:cs="Arial"/>
          <w:lang w:val="ro-RO"/>
        </w:rPr>
        <w:t>Zoocenozele sunt specifice tipurilor de habitate descrise anterior, cele mai complexe fiind caracteristice pădurilor (de amestec) şi bălţilor permanente. Nevertebratele sunt reprezentate prin cel mai mare număr de specii, la nivelul tuturor tipurilor de ecosisteme, având o distribuţie relativ uniformă. Vertebratele sunt mai puţin numeroase, atât ca număr de specii, cât şi ca număr de indivizi.</w:t>
      </w:r>
    </w:p>
    <w:p w:rsidR="00FC38E7" w:rsidRPr="00113DD1" w:rsidRDefault="00FC38E7" w:rsidP="00FC38E7">
      <w:pPr>
        <w:pStyle w:val="BodyText21"/>
        <w:widowControl/>
        <w:ind w:firstLine="737"/>
        <w:rPr>
          <w:rFonts w:ascii="Arial" w:hAnsi="Arial" w:cs="Arial"/>
          <w:lang w:val="ro-RO"/>
        </w:rPr>
      </w:pPr>
      <w:r w:rsidRPr="00113DD1">
        <w:rPr>
          <w:rFonts w:ascii="Arial" w:hAnsi="Arial" w:cs="Arial"/>
          <w:lang w:val="ro-RO"/>
        </w:rPr>
        <w:t xml:space="preserve">Păsările sunt cele mai numeroase dintre vertebrate, cu o repartiţie neuniformă. Ele se concentrează mai ales în zona pădurilor de amestec, în bălţi şi în zonele mlăştinoase. Foarte multe specii aparţin, din punct de vedere fenologic, grupului migrator (oaspeţi de vară, de iarnă sau de pasaj), foarte puţine sunt cele sedentare, care rămân pe timpul iernii în interiorul ostroavelor din lunca Dunării sau pe unele balţi din terasa Dunării. </w:t>
      </w:r>
    </w:p>
    <w:p w:rsidR="00FC38E7" w:rsidRPr="00113DD1" w:rsidRDefault="00FC38E7" w:rsidP="00FC38E7">
      <w:pPr>
        <w:pStyle w:val="BodyText21"/>
        <w:widowControl/>
        <w:ind w:firstLine="737"/>
        <w:rPr>
          <w:rFonts w:ascii="Arial" w:hAnsi="Arial" w:cs="Arial"/>
          <w:lang w:val="ro-RO"/>
        </w:rPr>
      </w:pPr>
      <w:r w:rsidRPr="00113DD1">
        <w:rPr>
          <w:rFonts w:ascii="Arial" w:hAnsi="Arial" w:cs="Arial"/>
          <w:lang w:val="ro-RO"/>
        </w:rPr>
        <w:t>Procentual, avifauna din Parcul Natural Balta Mică a Brăilei reprezintă peste jumătate din cea a României, respectiv 53%. Dintre acestea, 169 de specii sunt protejate pe plan european (prin Convenţia de la Berna), 58 de specii sunt păsări migratoare protejate prin Convenţia de la Bonn şi 6 specii protejate prin Convenţia CITES. De asemenea, 68 de  specii figurează în anexa I din Directiva Păsări. Faptul că zona inundabilă brăileană face parte din reţeaua internaţională de locuri de cuibărire şi pasaj, situată pe culoarul estic de migraţie dunărean, a fost unul dintre cele mai importante motive pentru care această zonă a fost  declarată arie protejată şi ulterior recunoscută ca sit Ramsar -zonă umedă de importanţă internaţională.</w:t>
      </w:r>
    </w:p>
    <w:p w:rsidR="00FC38E7" w:rsidRDefault="00FC38E7" w:rsidP="00FC38E7">
      <w:pPr>
        <w:tabs>
          <w:tab w:val="left" w:pos="2160"/>
          <w:tab w:val="left" w:leader="dot" w:pos="8640"/>
        </w:tabs>
        <w:ind w:right="360"/>
        <w:rPr>
          <w:rFonts w:ascii="Arial" w:hAnsi="Arial" w:cs="Arial"/>
          <w:color w:val="000000"/>
          <w:lang w:val="ro-RO"/>
        </w:rPr>
      </w:pPr>
    </w:p>
    <w:p w:rsidR="00FC38E7" w:rsidRPr="00800EFD" w:rsidRDefault="00FC38E7" w:rsidP="00FC38E7">
      <w:pPr>
        <w:tabs>
          <w:tab w:val="left" w:pos="2160"/>
          <w:tab w:val="left" w:leader="dot" w:pos="8640"/>
        </w:tabs>
        <w:ind w:right="360"/>
        <w:rPr>
          <w:rFonts w:ascii="Arial" w:hAnsi="Arial" w:cs="Arial"/>
          <w:b/>
          <w:lang w:val="it-IT"/>
        </w:rPr>
      </w:pPr>
      <w:r w:rsidRPr="00800EFD">
        <w:rPr>
          <w:rFonts w:ascii="Arial" w:hAnsi="Arial" w:cs="Arial"/>
          <w:b/>
          <w:lang w:val="it-IT"/>
        </w:rPr>
        <w:t xml:space="preserve">5.1.2. Impact </w:t>
      </w:r>
    </w:p>
    <w:p w:rsidR="00FC38E7" w:rsidRPr="00113DD1" w:rsidRDefault="00FC38E7" w:rsidP="00FC38E7">
      <w:pPr>
        <w:ind w:firstLine="708"/>
        <w:jc w:val="both"/>
        <w:rPr>
          <w:rFonts w:ascii="Arial" w:hAnsi="Arial" w:cs="Arial"/>
        </w:rPr>
      </w:pPr>
      <w:r w:rsidRPr="00113DD1">
        <w:rPr>
          <w:rFonts w:ascii="Arial" w:hAnsi="Arial" w:cs="Arial"/>
        </w:rPr>
        <w:t xml:space="preserve">În prezent starea de conservare a biodiversităţii judeţului Brăila poate fi afectată prin dezvoltarea economiei şi supraexploatarea unor resurse naturale ca urmare mai ales a stării de pauperizare a populaţiei. </w:t>
      </w:r>
      <w:r w:rsidRPr="00113DD1">
        <w:rPr>
          <w:rFonts w:ascii="Arial" w:hAnsi="Arial" w:cs="Arial"/>
        </w:rPr>
        <w:tab/>
        <w:t xml:space="preserve"> </w:t>
      </w:r>
    </w:p>
    <w:p w:rsidR="00FC38E7" w:rsidRPr="00113DD1" w:rsidRDefault="00FC38E7" w:rsidP="00FC38E7">
      <w:pPr>
        <w:ind w:firstLine="708"/>
        <w:jc w:val="both"/>
        <w:rPr>
          <w:rFonts w:ascii="Arial" w:hAnsi="Arial" w:cs="Arial"/>
        </w:rPr>
      </w:pPr>
      <w:r w:rsidRPr="00113DD1">
        <w:rPr>
          <w:rFonts w:ascii="Arial" w:hAnsi="Arial" w:cs="Arial"/>
        </w:rPr>
        <w:t xml:space="preserve">Pierderea  biodiversităţii poate afecta: </w:t>
      </w:r>
    </w:p>
    <w:p w:rsidR="00FC38E7" w:rsidRPr="00113DD1" w:rsidRDefault="00FC38E7" w:rsidP="00ED3802">
      <w:pPr>
        <w:pStyle w:val="Footer"/>
        <w:numPr>
          <w:ilvl w:val="0"/>
          <w:numId w:val="71"/>
        </w:numPr>
        <w:tabs>
          <w:tab w:val="clear" w:pos="4680"/>
          <w:tab w:val="center" w:pos="4153"/>
          <w:tab w:val="right" w:pos="8306"/>
        </w:tabs>
        <w:jc w:val="both"/>
        <w:rPr>
          <w:rFonts w:ascii="Arial" w:hAnsi="Arial" w:cs="Arial"/>
          <w:bCs/>
          <w:sz w:val="24"/>
          <w:szCs w:val="24"/>
          <w:lang w:val="ro-RO"/>
        </w:rPr>
      </w:pPr>
      <w:r w:rsidRPr="00113DD1">
        <w:rPr>
          <w:rFonts w:ascii="Arial" w:hAnsi="Arial" w:cs="Arial"/>
          <w:bCs/>
          <w:sz w:val="24"/>
          <w:szCs w:val="24"/>
          <w:lang w:val="ro-RO"/>
        </w:rPr>
        <w:t xml:space="preserve">producţia de bunuri şi servicii a ecosistemelor naturale şi seminaturale; </w:t>
      </w:r>
    </w:p>
    <w:p w:rsidR="00FC38E7" w:rsidRPr="00113DD1" w:rsidRDefault="00FC38E7" w:rsidP="00ED3802">
      <w:pPr>
        <w:pStyle w:val="Footer"/>
        <w:numPr>
          <w:ilvl w:val="0"/>
          <w:numId w:val="71"/>
        </w:numPr>
        <w:tabs>
          <w:tab w:val="clear" w:pos="4680"/>
          <w:tab w:val="center" w:pos="4153"/>
          <w:tab w:val="right" w:pos="8306"/>
        </w:tabs>
        <w:rPr>
          <w:rFonts w:ascii="Arial" w:hAnsi="Arial" w:cs="Arial"/>
          <w:bCs/>
          <w:sz w:val="24"/>
          <w:szCs w:val="24"/>
        </w:rPr>
      </w:pPr>
      <w:r w:rsidRPr="00113DD1">
        <w:rPr>
          <w:rFonts w:ascii="Arial" w:hAnsi="Arial" w:cs="Arial"/>
          <w:bCs/>
          <w:sz w:val="24"/>
          <w:szCs w:val="24"/>
          <w:lang w:val="ro-RO"/>
        </w:rPr>
        <w:t>bunăstarea eco</w:t>
      </w:r>
      <w:r w:rsidRPr="00113DD1">
        <w:rPr>
          <w:rFonts w:ascii="Arial" w:hAnsi="Arial" w:cs="Arial"/>
          <w:bCs/>
          <w:sz w:val="24"/>
          <w:szCs w:val="24"/>
        </w:rPr>
        <w:t xml:space="preserve">nomică; </w:t>
      </w:r>
    </w:p>
    <w:p w:rsidR="00FC38E7" w:rsidRPr="00113DD1" w:rsidRDefault="00FC38E7" w:rsidP="00ED3802">
      <w:pPr>
        <w:numPr>
          <w:ilvl w:val="0"/>
          <w:numId w:val="71"/>
        </w:numPr>
        <w:jc w:val="both"/>
        <w:rPr>
          <w:rFonts w:ascii="Arial" w:hAnsi="Arial" w:cs="Arial"/>
          <w:b/>
          <w:lang w:val="en-US"/>
        </w:rPr>
      </w:pPr>
      <w:r w:rsidRPr="00113DD1">
        <w:rPr>
          <w:rFonts w:ascii="Arial" w:hAnsi="Arial" w:cs="Arial"/>
          <w:bCs/>
          <w:lang w:val="en-US"/>
        </w:rPr>
        <w:t>sănătatea populaţiilor umane.</w:t>
      </w:r>
    </w:p>
    <w:p w:rsidR="00FC38E7" w:rsidRPr="00113DD1" w:rsidRDefault="00FC38E7" w:rsidP="00FC38E7">
      <w:pPr>
        <w:jc w:val="both"/>
        <w:rPr>
          <w:rFonts w:ascii="Arial" w:hAnsi="Arial" w:cs="Arial"/>
          <w:b/>
        </w:rPr>
      </w:pPr>
    </w:p>
    <w:p w:rsidR="00FC38E7" w:rsidRPr="00113DD1" w:rsidRDefault="00FC38E7" w:rsidP="00FC38E7">
      <w:pPr>
        <w:jc w:val="both"/>
        <w:rPr>
          <w:rFonts w:ascii="Arial" w:hAnsi="Arial" w:cs="Arial"/>
          <w:b/>
        </w:rPr>
      </w:pPr>
      <w:r w:rsidRPr="00113DD1">
        <w:rPr>
          <w:rFonts w:ascii="Arial" w:hAnsi="Arial" w:cs="Arial"/>
          <w:b/>
        </w:rPr>
        <w:t>Specii din floră şi faună sălbatică valorificate economic în anul 2013</w:t>
      </w:r>
    </w:p>
    <w:p w:rsidR="00FC38E7" w:rsidRPr="00113DD1" w:rsidRDefault="00FC38E7" w:rsidP="00FC38E7">
      <w:pPr>
        <w:ind w:firstLine="720"/>
        <w:jc w:val="both"/>
        <w:rPr>
          <w:rFonts w:ascii="Arial" w:hAnsi="Arial" w:cs="Arial"/>
          <w:lang w:val="it-IT"/>
        </w:rPr>
      </w:pPr>
      <w:r w:rsidRPr="00113DD1">
        <w:rPr>
          <w:rFonts w:ascii="Arial" w:hAnsi="Arial" w:cs="Arial"/>
          <w:lang w:val="it-IT"/>
        </w:rPr>
        <w:t xml:space="preserve">a) Specii de plante valorificate economic </w:t>
      </w:r>
    </w:p>
    <w:p w:rsidR="00FC38E7" w:rsidRPr="00113DD1" w:rsidRDefault="00FC38E7" w:rsidP="00FC38E7">
      <w:pPr>
        <w:ind w:firstLine="720"/>
        <w:jc w:val="both"/>
        <w:rPr>
          <w:rFonts w:ascii="Arial" w:hAnsi="Arial" w:cs="Arial"/>
          <w:lang w:val="it-IT"/>
        </w:rPr>
      </w:pPr>
      <w:r w:rsidRPr="00113DD1">
        <w:rPr>
          <w:rFonts w:ascii="Arial" w:hAnsi="Arial" w:cs="Arial"/>
          <w:lang w:val="it-IT"/>
        </w:rPr>
        <w:t>Specii forestiere</w:t>
      </w:r>
    </w:p>
    <w:p w:rsidR="00FC38E7" w:rsidRPr="00113DD1" w:rsidRDefault="00FC38E7" w:rsidP="00FC38E7">
      <w:pPr>
        <w:ind w:firstLine="720"/>
        <w:jc w:val="both"/>
        <w:rPr>
          <w:rFonts w:ascii="Arial" w:hAnsi="Arial" w:cs="Arial"/>
          <w:lang w:val="it-IT"/>
        </w:rPr>
      </w:pPr>
      <w:r w:rsidRPr="00113DD1">
        <w:rPr>
          <w:rFonts w:ascii="Arial" w:hAnsi="Arial" w:cs="Arial"/>
          <w:lang w:val="it-IT"/>
        </w:rPr>
        <w:t xml:space="preserve">Următoarele specii din flora lemnoasă întâlnite în pădurile judeţului sunt utilizate în scop economic: stejar brumăriu, cer, frasin comun, ulm, salcâm, plop alb. </w:t>
      </w:r>
    </w:p>
    <w:p w:rsidR="00FC38E7" w:rsidRPr="00113DD1" w:rsidRDefault="00FC38E7" w:rsidP="00FC38E7">
      <w:pPr>
        <w:pStyle w:val="Footer"/>
        <w:jc w:val="both"/>
        <w:rPr>
          <w:rFonts w:ascii="Arial" w:hAnsi="Arial" w:cs="Arial"/>
          <w:sz w:val="24"/>
          <w:szCs w:val="24"/>
          <w:lang w:val="ro-RO"/>
        </w:rPr>
      </w:pPr>
      <w:r w:rsidRPr="00113DD1">
        <w:rPr>
          <w:rFonts w:ascii="Arial" w:hAnsi="Arial" w:cs="Arial"/>
          <w:sz w:val="24"/>
          <w:szCs w:val="24"/>
          <w:lang w:val="ro-RO"/>
        </w:rPr>
        <w:t>Specii valorificate ca resurse genetice.</w:t>
      </w:r>
    </w:p>
    <w:p w:rsidR="00FC38E7" w:rsidRPr="00113DD1" w:rsidRDefault="00FC38E7" w:rsidP="00FC38E7">
      <w:pPr>
        <w:ind w:firstLine="720"/>
        <w:jc w:val="both"/>
        <w:rPr>
          <w:rFonts w:ascii="Arial" w:hAnsi="Arial" w:cs="Arial"/>
          <w:lang w:val="ro-RO"/>
        </w:rPr>
      </w:pPr>
      <w:r w:rsidRPr="00113DD1">
        <w:rPr>
          <w:rFonts w:ascii="Arial" w:hAnsi="Arial" w:cs="Arial"/>
          <w:lang w:val="ro-RO"/>
        </w:rPr>
        <w:t xml:space="preserve">Există </w:t>
      </w:r>
      <w:smartTag w:uri="urn:schemas-microsoft-com:office:smarttags" w:element="metricconverter">
        <w:smartTagPr>
          <w:attr w:name="ProductID" w:val="28.6 ha"/>
        </w:smartTagPr>
        <w:r w:rsidRPr="00113DD1">
          <w:rPr>
            <w:rFonts w:ascii="Arial" w:hAnsi="Arial" w:cs="Arial"/>
            <w:lang w:val="ro-RO"/>
          </w:rPr>
          <w:t>28.6 ha</w:t>
        </w:r>
      </w:smartTag>
      <w:r w:rsidRPr="00113DD1">
        <w:rPr>
          <w:rFonts w:ascii="Arial" w:hAnsi="Arial" w:cs="Arial"/>
          <w:lang w:val="ro-RO"/>
        </w:rPr>
        <w:t xml:space="preserve"> de păduri stabilite ca rezervaţii pentru producerea de seminţe şi conservarea genofondului forestier, fiind vorba de speciile:</w:t>
      </w:r>
    </w:p>
    <w:p w:rsidR="00FC38E7" w:rsidRPr="00113DD1" w:rsidRDefault="00FC38E7" w:rsidP="00FC38E7">
      <w:pPr>
        <w:ind w:firstLine="720"/>
        <w:jc w:val="both"/>
        <w:rPr>
          <w:rFonts w:ascii="Arial" w:hAnsi="Arial" w:cs="Arial"/>
          <w:lang w:val="ro-RO"/>
        </w:rPr>
      </w:pPr>
      <w:r w:rsidRPr="00113DD1">
        <w:rPr>
          <w:rFonts w:ascii="Arial" w:hAnsi="Arial" w:cs="Arial"/>
          <w:lang w:val="ro-RO"/>
        </w:rPr>
        <w:lastRenderedPageBreak/>
        <w:t xml:space="preserve">-   stejar brumăriu (Quercus pedunculiflora) – </w:t>
      </w:r>
      <w:smartTag w:uri="urn:schemas-microsoft-com:office:smarttags" w:element="metricconverter">
        <w:smartTagPr>
          <w:attr w:name="ProductID" w:val="3.9 ha"/>
        </w:smartTagPr>
        <w:r w:rsidRPr="00113DD1">
          <w:rPr>
            <w:rFonts w:ascii="Arial" w:hAnsi="Arial" w:cs="Arial"/>
            <w:lang w:val="ro-RO"/>
          </w:rPr>
          <w:t>3.9 ha</w:t>
        </w:r>
      </w:smartTag>
      <w:r w:rsidRPr="00113DD1">
        <w:rPr>
          <w:rFonts w:ascii="Arial" w:hAnsi="Arial" w:cs="Arial"/>
          <w:lang w:val="ro-RO"/>
        </w:rPr>
        <w:t xml:space="preserve"> în pădurea Boarca;</w:t>
      </w:r>
    </w:p>
    <w:p w:rsidR="00FC38E7" w:rsidRPr="00113DD1" w:rsidRDefault="00FC38E7" w:rsidP="00FC38E7">
      <w:pPr>
        <w:pStyle w:val="Default"/>
        <w:ind w:left="708"/>
        <w:jc w:val="both"/>
        <w:rPr>
          <w:rFonts w:ascii="Arial" w:hAnsi="Arial" w:cs="Arial"/>
          <w:color w:val="auto"/>
          <w:lang w:val="ro-RO"/>
        </w:rPr>
      </w:pPr>
      <w:r w:rsidRPr="00113DD1">
        <w:rPr>
          <w:rFonts w:ascii="Arial" w:hAnsi="Arial" w:cs="Arial"/>
          <w:color w:val="auto"/>
          <w:lang w:val="ro-RO"/>
        </w:rPr>
        <w:t xml:space="preserve">-  cer (Quercus cerris), frasin (Fraxinus pallisiae), ulm (Ulmus </w:t>
      </w:r>
      <w:r w:rsidRPr="00113DD1">
        <w:rPr>
          <w:rFonts w:ascii="Arial" w:hAnsi="Arial" w:cs="Arial"/>
          <w:color w:val="auto"/>
          <w:lang w:val="ro-RO" w:eastAsia="ro-RO"/>
        </w:rPr>
        <w:t>pumila L</w:t>
      </w:r>
      <w:r w:rsidRPr="00113DD1">
        <w:rPr>
          <w:rFonts w:ascii="Arial" w:hAnsi="Arial" w:cs="Arial"/>
          <w:color w:val="auto"/>
          <w:lang w:val="ro-RO"/>
        </w:rPr>
        <w:t xml:space="preserve">) – </w:t>
      </w:r>
      <w:smartTag w:uri="urn:schemas-microsoft-com:office:smarttags" w:element="metricconverter">
        <w:smartTagPr>
          <w:attr w:name="ProductID" w:val="6,9 ha"/>
        </w:smartTagPr>
        <w:r w:rsidRPr="00113DD1">
          <w:rPr>
            <w:rFonts w:ascii="Arial" w:hAnsi="Arial" w:cs="Arial"/>
            <w:color w:val="auto"/>
            <w:lang w:val="ro-RO"/>
          </w:rPr>
          <w:t>6,9 ha</w:t>
        </w:r>
      </w:smartTag>
      <w:r w:rsidRPr="00113DD1">
        <w:rPr>
          <w:rFonts w:ascii="Arial" w:hAnsi="Arial" w:cs="Arial"/>
          <w:color w:val="auto"/>
          <w:lang w:val="ro-RO"/>
        </w:rPr>
        <w:t xml:space="preserve"> în Pădurea Lacu Sărat; </w:t>
      </w:r>
      <w:r w:rsidRPr="00113DD1">
        <w:rPr>
          <w:rFonts w:ascii="Arial" w:hAnsi="Arial" w:cs="Arial"/>
          <w:i/>
          <w:iCs/>
          <w:color w:val="auto"/>
          <w:lang w:val="ro-RO"/>
        </w:rPr>
        <w:t xml:space="preserve"> </w:t>
      </w:r>
    </w:p>
    <w:p w:rsidR="00FC38E7" w:rsidRPr="00113DD1" w:rsidRDefault="00FC38E7" w:rsidP="00FC38E7">
      <w:pPr>
        <w:ind w:firstLine="720"/>
        <w:jc w:val="both"/>
        <w:rPr>
          <w:rFonts w:ascii="Arial" w:hAnsi="Arial" w:cs="Arial"/>
          <w:lang w:val="it-IT"/>
        </w:rPr>
      </w:pPr>
      <w:r w:rsidRPr="00113DD1">
        <w:rPr>
          <w:rFonts w:ascii="Arial" w:hAnsi="Arial" w:cs="Arial"/>
          <w:lang w:val="it-IT"/>
        </w:rPr>
        <w:t>-   plop alb (Populus alba) – 13,7 ha în Lunca Siretului ;</w:t>
      </w:r>
    </w:p>
    <w:p w:rsidR="00FC38E7" w:rsidRPr="00113DD1" w:rsidRDefault="00FC38E7" w:rsidP="00FC38E7">
      <w:pPr>
        <w:ind w:firstLine="720"/>
        <w:jc w:val="both"/>
        <w:rPr>
          <w:rFonts w:ascii="Arial" w:hAnsi="Arial" w:cs="Arial"/>
          <w:lang w:val="es-ES"/>
        </w:rPr>
      </w:pPr>
      <w:r w:rsidRPr="00113DD1">
        <w:rPr>
          <w:rFonts w:ascii="Arial" w:hAnsi="Arial" w:cs="Arial"/>
          <w:lang w:val="es-ES"/>
        </w:rPr>
        <w:t xml:space="preserve">-   frasin (Fraxinus excelsior) – </w:t>
      </w:r>
      <w:smartTag w:uri="urn:schemas-microsoft-com:office:smarttags" w:element="metricconverter">
        <w:smartTagPr>
          <w:attr w:name="ProductID" w:val="1,2 ha"/>
        </w:smartTagPr>
        <w:r w:rsidRPr="00113DD1">
          <w:rPr>
            <w:rFonts w:ascii="Arial" w:hAnsi="Arial" w:cs="Arial"/>
            <w:lang w:val="es-ES"/>
          </w:rPr>
          <w:t>1,2 ha</w:t>
        </w:r>
      </w:smartTag>
      <w:r w:rsidRPr="00113DD1">
        <w:rPr>
          <w:rFonts w:ascii="Arial" w:hAnsi="Arial" w:cs="Arial"/>
          <w:lang w:val="es-ES"/>
        </w:rPr>
        <w:t xml:space="preserve"> în Pădurea Camniţa;</w:t>
      </w:r>
    </w:p>
    <w:p w:rsidR="00FC38E7" w:rsidRPr="00113DD1" w:rsidRDefault="00FC38E7" w:rsidP="00FC38E7">
      <w:pPr>
        <w:pStyle w:val="Footer"/>
        <w:jc w:val="both"/>
        <w:rPr>
          <w:rFonts w:ascii="Arial" w:hAnsi="Arial" w:cs="Arial"/>
          <w:sz w:val="24"/>
          <w:szCs w:val="24"/>
          <w:lang w:val="ro-RO"/>
        </w:rPr>
      </w:pPr>
      <w:r w:rsidRPr="00113DD1">
        <w:rPr>
          <w:rFonts w:ascii="Arial" w:hAnsi="Arial" w:cs="Arial"/>
          <w:sz w:val="24"/>
          <w:szCs w:val="24"/>
          <w:lang w:val="ro-RO"/>
        </w:rPr>
        <w:tab/>
        <w:t xml:space="preserve">          </w:t>
      </w:r>
    </w:p>
    <w:p w:rsidR="00FC38E7" w:rsidRPr="00113DD1" w:rsidRDefault="00FC38E7" w:rsidP="00FC38E7">
      <w:pPr>
        <w:ind w:firstLine="720"/>
        <w:jc w:val="both"/>
        <w:rPr>
          <w:rFonts w:ascii="Arial" w:hAnsi="Arial" w:cs="Arial"/>
          <w:lang w:val="it-IT"/>
        </w:rPr>
      </w:pPr>
      <w:r w:rsidRPr="00113DD1">
        <w:rPr>
          <w:rFonts w:ascii="Arial" w:hAnsi="Arial" w:cs="Arial"/>
          <w:lang w:val="it-IT"/>
        </w:rPr>
        <w:t xml:space="preserve">În anul 2013 APM Brăila a emis 10 autorizaţii pentru recoltare plante sălbatice de către persoane fizice în scopul comercializării pe piaţa internă. Este vorba de plante folosite în scop alimentar şi medicinal, cantităţile cele mai mari fiind la speciile coada calului, coada şoricelului, gălbenele, mentă, muşeţel şi urzică, specii care se găsesc din abundenţă în flora spontană </w:t>
      </w:r>
    </w:p>
    <w:p w:rsidR="00FC38E7" w:rsidRPr="00113DD1" w:rsidRDefault="00FC38E7" w:rsidP="00FC38E7">
      <w:pPr>
        <w:ind w:firstLine="720"/>
        <w:jc w:val="both"/>
        <w:rPr>
          <w:rFonts w:ascii="Arial" w:hAnsi="Arial" w:cs="Arial"/>
          <w:lang w:val="it-IT"/>
        </w:rPr>
      </w:pPr>
      <w:r w:rsidRPr="00113DD1">
        <w:rPr>
          <w:rFonts w:ascii="Arial" w:hAnsi="Arial" w:cs="Arial"/>
          <w:lang w:val="it-IT"/>
        </w:rPr>
        <w:t xml:space="preserve">Un impact negativ asupra biodiversităţii s-a produs în deceniile trecute prin înlocuirea speciilor forestiere autohtone cu specii sau clone alohtone de o înaltă productivitate, alese evident pe criterii economice. Rezultatul a fost dispariţia unor păduri tipice de salcie, plop alb şi negru dar şi a unor habitate stepice din cauza tendinţei de a se împăduri cât mai mult posibil acolo unde nu se putea practica agricultura. Ca o soluţie reparatorie, în ultimele proiecte de reconstrucţie ecologică s-au folosit cu precădere specii indigene.  </w:t>
      </w:r>
    </w:p>
    <w:p w:rsidR="00FC38E7" w:rsidRPr="00113DD1" w:rsidRDefault="00FC38E7" w:rsidP="00FC38E7">
      <w:pPr>
        <w:ind w:firstLine="720"/>
        <w:jc w:val="both"/>
        <w:rPr>
          <w:rFonts w:ascii="Arial" w:hAnsi="Arial" w:cs="Arial"/>
          <w:lang w:val="it-IT"/>
        </w:rPr>
      </w:pPr>
      <w:r w:rsidRPr="00113DD1">
        <w:rPr>
          <w:rFonts w:ascii="Arial" w:hAnsi="Arial" w:cs="Arial"/>
          <w:lang w:val="it-IT"/>
        </w:rPr>
        <w:t xml:space="preserve">Având în vedere condiţiile biogeografice şi mai ales climatice manifestate la nivelul judeţului Brăila se poate vorbi de un impact pozitiv al biodiversităţii asupra celorlalţi factori de mediu prin ameliorarea extremelor climatice manifestate prin temperaturi ridicate sau secetă. </w:t>
      </w:r>
    </w:p>
    <w:p w:rsidR="00FC38E7" w:rsidRPr="00113DD1" w:rsidRDefault="00FC38E7" w:rsidP="00FC38E7">
      <w:pPr>
        <w:pStyle w:val="Footer"/>
        <w:jc w:val="both"/>
        <w:rPr>
          <w:rFonts w:ascii="Arial" w:hAnsi="Arial" w:cs="Arial"/>
          <w:sz w:val="24"/>
          <w:szCs w:val="24"/>
          <w:lang w:val="ro-RO"/>
        </w:rPr>
      </w:pPr>
      <w:r w:rsidRPr="00113DD1">
        <w:rPr>
          <w:rFonts w:ascii="Arial" w:hAnsi="Arial" w:cs="Arial"/>
          <w:sz w:val="24"/>
          <w:szCs w:val="24"/>
          <w:lang w:val="ro-RO"/>
        </w:rPr>
        <w:t xml:space="preserve">          </w:t>
      </w:r>
    </w:p>
    <w:p w:rsidR="00FC38E7" w:rsidRPr="00113DD1" w:rsidRDefault="00FC38E7" w:rsidP="00FC38E7">
      <w:pPr>
        <w:ind w:firstLine="720"/>
        <w:jc w:val="both"/>
        <w:rPr>
          <w:rFonts w:ascii="Arial" w:hAnsi="Arial" w:cs="Arial"/>
          <w:lang w:val="it-IT"/>
        </w:rPr>
      </w:pPr>
      <w:r w:rsidRPr="00113DD1">
        <w:rPr>
          <w:rFonts w:ascii="Arial" w:hAnsi="Arial" w:cs="Arial"/>
          <w:lang w:val="it-IT"/>
        </w:rPr>
        <w:t xml:space="preserve"> b) Specii de animale valorificate economic</w:t>
      </w:r>
    </w:p>
    <w:p w:rsidR="00FC38E7" w:rsidRPr="00113DD1" w:rsidRDefault="00FC38E7" w:rsidP="00FC38E7">
      <w:pPr>
        <w:ind w:firstLine="720"/>
        <w:jc w:val="both"/>
        <w:rPr>
          <w:rFonts w:ascii="Arial" w:hAnsi="Arial" w:cs="Arial"/>
          <w:lang w:val="it-IT"/>
        </w:rPr>
      </w:pPr>
      <w:r w:rsidRPr="00113DD1">
        <w:rPr>
          <w:rFonts w:ascii="Arial" w:hAnsi="Arial" w:cs="Arial"/>
          <w:lang w:val="it-IT"/>
        </w:rPr>
        <w:t xml:space="preserve">Speciile de interes cinegetic în judeţul Brăila sunt în general specii caracteristice faunei de câmpie, zone umede şi păduri de luncă. Fondul cinegetic al judeţului  Brăila, are o suprafaţă totală de </w:t>
      </w:r>
      <w:smartTag w:uri="urn:schemas-microsoft-com:office:smarttags" w:element="metricconverter">
        <w:smartTagPr>
          <w:attr w:name="ProductID" w:val="462955 ha"/>
        </w:smartTagPr>
        <w:r w:rsidRPr="00113DD1">
          <w:rPr>
            <w:rFonts w:ascii="Arial" w:hAnsi="Arial" w:cs="Arial"/>
            <w:lang w:val="it-IT"/>
          </w:rPr>
          <w:t>462955 ha</w:t>
        </w:r>
      </w:smartTag>
      <w:r w:rsidRPr="00113DD1">
        <w:rPr>
          <w:rFonts w:ascii="Arial" w:hAnsi="Arial" w:cs="Arial"/>
          <w:lang w:val="it-IT"/>
        </w:rPr>
        <w:t xml:space="preserve"> şi este delimitat în 50 de fonduri de vânătoare, gestionate de către Regia Naţională a Pădurilor Romsilva-Direcţia Silvică Brăila şi 10 asociaţii vânătoreşti. </w:t>
      </w:r>
    </w:p>
    <w:p w:rsidR="00FC38E7" w:rsidRPr="00113DD1" w:rsidRDefault="00FC38E7" w:rsidP="00FC38E7">
      <w:pPr>
        <w:ind w:firstLine="720"/>
        <w:jc w:val="both"/>
        <w:rPr>
          <w:rFonts w:ascii="Arial" w:hAnsi="Arial" w:cs="Arial"/>
          <w:lang w:val="it-IT"/>
        </w:rPr>
      </w:pPr>
      <w:r w:rsidRPr="00113DD1">
        <w:rPr>
          <w:rFonts w:ascii="Arial" w:hAnsi="Arial" w:cs="Arial"/>
          <w:lang w:val="it-IT"/>
        </w:rPr>
        <w:t>Specii de interes piscicol (scrumbie, ciprinide autohtone, specii răpitoare)</w:t>
      </w:r>
    </w:p>
    <w:p w:rsidR="00FC38E7" w:rsidRPr="00113DD1" w:rsidRDefault="00FC38E7" w:rsidP="00FC38E7">
      <w:pPr>
        <w:ind w:firstLine="720"/>
        <w:jc w:val="both"/>
        <w:rPr>
          <w:rFonts w:ascii="Arial" w:hAnsi="Arial" w:cs="Arial"/>
          <w:lang w:val="it-IT"/>
        </w:rPr>
      </w:pPr>
      <w:r w:rsidRPr="00113DD1">
        <w:rPr>
          <w:rFonts w:ascii="Arial" w:hAnsi="Arial" w:cs="Arial"/>
          <w:lang w:val="it-IT"/>
        </w:rPr>
        <w:t>Conform datelor furnizate de Agenția Națională pentru Pescuit și Acvacultură în anul 2013 cota de pescuit alocată pentru sectorul brăilean (Dunăre Km 155-238 și Brațul Vâlciu), a fost de 96t, mai mare faţă de anul precedent (75 t), dar,conform capturilor declarate numai 30% a fost realizată (31t). Diferenţiat pe specii, ponderea cea mai mare este reprezentată de ciprinidele autohtone.</w:t>
      </w:r>
    </w:p>
    <w:p w:rsidR="00FC38E7" w:rsidRPr="00113DD1" w:rsidRDefault="00FC38E7" w:rsidP="00FC38E7">
      <w:pPr>
        <w:ind w:firstLine="720"/>
        <w:jc w:val="both"/>
        <w:rPr>
          <w:rFonts w:ascii="Arial" w:hAnsi="Arial" w:cs="Arial"/>
          <w:lang w:val="it-IT"/>
        </w:rPr>
      </w:pPr>
      <w:r w:rsidRPr="00113DD1">
        <w:rPr>
          <w:rFonts w:ascii="Arial" w:hAnsi="Arial" w:cs="Arial"/>
          <w:lang w:val="it-IT"/>
        </w:rPr>
        <w:t>Factorul relevant în determinarea rezultatelor şi efectelor activităţii de pescuit este efortul de pescuit, ce reprezintă produsul capacităţii şi al activităţii unei nave/ambarcaţiuni pescăreşti, iar când este vorba de un grup de nave/ambarcaţiuni - suma tuturor eforturilor de pescuit ale tuturor navelor/ambarcaţiunilor ce aparţin grupului. Astfel, în anul 2013 efortul de pescuit (exprimat în număr de ambarcaţiuni) a fost de 80</w:t>
      </w:r>
      <w:r w:rsidR="00113DD1">
        <w:rPr>
          <w:rFonts w:ascii="Arial" w:hAnsi="Arial" w:cs="Arial"/>
          <w:lang w:val="it-IT"/>
        </w:rPr>
        <w:t xml:space="preserve"> </w:t>
      </w:r>
      <w:r w:rsidRPr="00113DD1">
        <w:rPr>
          <w:rFonts w:ascii="Arial" w:hAnsi="Arial" w:cs="Arial"/>
          <w:lang w:val="it-IT"/>
        </w:rPr>
        <w:t xml:space="preserve">unități. </w:t>
      </w:r>
    </w:p>
    <w:p w:rsidR="00FC38E7" w:rsidRPr="00113DD1" w:rsidRDefault="00FC38E7" w:rsidP="00FC38E7">
      <w:pPr>
        <w:jc w:val="both"/>
        <w:rPr>
          <w:rFonts w:ascii="Arial" w:hAnsi="Arial" w:cs="Arial"/>
          <w:lang w:val="fr-FR"/>
        </w:rPr>
      </w:pPr>
      <w:r w:rsidRPr="00113DD1">
        <w:rPr>
          <w:rFonts w:ascii="Arial" w:hAnsi="Arial" w:cs="Arial"/>
          <w:lang w:val="fr-FR"/>
        </w:rPr>
        <w:tab/>
        <w:t>În ceea ce privește pescuitul sportiv, pe baza numărului permiselor de pescuit eliberate se estimează că s-a extras o cantitate de cca. 15 t, la nivelul cotei impuse de TAC.</w:t>
      </w:r>
    </w:p>
    <w:p w:rsidR="00FC38E7" w:rsidRDefault="00FC38E7" w:rsidP="00FC38E7">
      <w:pPr>
        <w:ind w:left="720"/>
        <w:jc w:val="both"/>
        <w:rPr>
          <w:rFonts w:ascii="Arial" w:hAnsi="Arial" w:cs="Arial"/>
          <w:b/>
          <w:color w:val="000000"/>
        </w:rPr>
      </w:pPr>
    </w:p>
    <w:p w:rsidR="00FC38E7" w:rsidRDefault="00FC38E7" w:rsidP="00ED3802">
      <w:pPr>
        <w:numPr>
          <w:ilvl w:val="1"/>
          <w:numId w:val="72"/>
        </w:numPr>
        <w:tabs>
          <w:tab w:val="left" w:pos="2268"/>
        </w:tabs>
        <w:ind w:left="2268" w:firstLine="142"/>
        <w:rPr>
          <w:rFonts w:ascii="Arial" w:hAnsi="Arial" w:cs="Arial"/>
          <w:b/>
          <w:color w:val="000000"/>
        </w:rPr>
      </w:pPr>
      <w:r>
        <w:rPr>
          <w:rFonts w:ascii="Arial" w:hAnsi="Arial" w:cs="Arial"/>
          <w:b/>
          <w:color w:val="000000"/>
        </w:rPr>
        <w:t>Presiuni antropice exercitate asupra biodiversităţii</w:t>
      </w:r>
    </w:p>
    <w:p w:rsidR="00FC38E7" w:rsidRDefault="00FC38E7" w:rsidP="00FC38E7">
      <w:pPr>
        <w:ind w:firstLine="720"/>
        <w:jc w:val="both"/>
        <w:rPr>
          <w:rFonts w:ascii="Arial" w:hAnsi="Arial" w:cs="Arial"/>
          <w:b/>
          <w:color w:val="000000"/>
        </w:rPr>
      </w:pPr>
    </w:p>
    <w:p w:rsidR="00FC38E7" w:rsidRPr="00E52930" w:rsidRDefault="00FC38E7" w:rsidP="00FC38E7">
      <w:pPr>
        <w:ind w:firstLine="720"/>
        <w:jc w:val="both"/>
        <w:rPr>
          <w:rFonts w:ascii="Arial" w:hAnsi="Arial" w:cs="Arial"/>
          <w:lang w:val="fr-FR"/>
        </w:rPr>
      </w:pPr>
      <w:r w:rsidRPr="00E52930">
        <w:rPr>
          <w:rFonts w:ascii="Arial" w:hAnsi="Arial" w:cs="Arial"/>
          <w:lang w:val="fr-FR"/>
        </w:rPr>
        <w:t>Dezvoltarea socio-economică determină un pericol permanent asupra biodiversităţii, manifestat prin:</w:t>
      </w:r>
    </w:p>
    <w:p w:rsidR="00FC38E7" w:rsidRPr="00E52930" w:rsidRDefault="00FC38E7" w:rsidP="00ED3802">
      <w:pPr>
        <w:pStyle w:val="Footer"/>
        <w:numPr>
          <w:ilvl w:val="0"/>
          <w:numId w:val="68"/>
        </w:numPr>
        <w:tabs>
          <w:tab w:val="clear" w:pos="4680"/>
          <w:tab w:val="center" w:pos="4153"/>
          <w:tab w:val="right" w:pos="8306"/>
        </w:tabs>
        <w:ind w:left="792"/>
        <w:jc w:val="both"/>
        <w:rPr>
          <w:rFonts w:ascii="Arial" w:hAnsi="Arial" w:cs="Arial"/>
          <w:bCs/>
          <w:iCs/>
          <w:sz w:val="24"/>
          <w:szCs w:val="24"/>
          <w:lang w:val="it-IT"/>
        </w:rPr>
      </w:pPr>
      <w:r w:rsidRPr="00E52930">
        <w:rPr>
          <w:rFonts w:ascii="Arial" w:hAnsi="Arial" w:cs="Arial"/>
          <w:bCs/>
          <w:iCs/>
          <w:sz w:val="24"/>
          <w:szCs w:val="24"/>
          <w:lang w:val="it-IT"/>
        </w:rPr>
        <w:t>Ameninţări directe: pierderea/fragmentarea habitatelor ca urmare a urbanizării, arderea miriştilor, lucrările hidrotehnice, supraexploatarea (păşunat intensiv, pescuit comercial, vânătoare, recoltarea plantelor medicinale şi a fructelor de pădure), transformarea zonelor umede în terenuri agricole, instalarea plantelor invazive, fenomene meteorologice extreme;</w:t>
      </w:r>
    </w:p>
    <w:p w:rsidR="00FC38E7" w:rsidRPr="00E52930" w:rsidRDefault="00FC38E7" w:rsidP="00ED3802">
      <w:pPr>
        <w:pStyle w:val="Footer"/>
        <w:numPr>
          <w:ilvl w:val="0"/>
          <w:numId w:val="68"/>
        </w:numPr>
        <w:tabs>
          <w:tab w:val="clear" w:pos="4680"/>
          <w:tab w:val="center" w:pos="4153"/>
          <w:tab w:val="right" w:pos="8306"/>
        </w:tabs>
        <w:ind w:left="792"/>
        <w:jc w:val="both"/>
        <w:rPr>
          <w:rFonts w:ascii="Arial" w:hAnsi="Arial" w:cs="Arial"/>
          <w:bCs/>
          <w:iCs/>
          <w:sz w:val="24"/>
          <w:szCs w:val="24"/>
          <w:lang w:val="it-IT"/>
        </w:rPr>
      </w:pPr>
      <w:r w:rsidRPr="00E52930">
        <w:rPr>
          <w:rFonts w:ascii="Arial" w:hAnsi="Arial" w:cs="Arial"/>
          <w:bCs/>
          <w:iCs/>
          <w:sz w:val="24"/>
          <w:szCs w:val="24"/>
          <w:lang w:val="it-IT"/>
        </w:rPr>
        <w:t xml:space="preserve">Ameninţări indirecte: poluarea, depozitarea necontrolată a deşeurilor, privatizarea unor terenuri, insuficienţa educaţiei ecologice. </w:t>
      </w:r>
    </w:p>
    <w:p w:rsidR="00FC38E7" w:rsidRPr="00E52930" w:rsidRDefault="00FC38E7" w:rsidP="00FC38E7">
      <w:pPr>
        <w:ind w:firstLine="720"/>
        <w:jc w:val="both"/>
        <w:rPr>
          <w:rFonts w:ascii="Arial" w:hAnsi="Arial" w:cs="Arial"/>
          <w:lang w:val="fr-FR"/>
        </w:rPr>
      </w:pPr>
      <w:r w:rsidRPr="00E52930">
        <w:rPr>
          <w:rFonts w:ascii="Arial" w:hAnsi="Arial" w:cs="Arial"/>
          <w:lang w:val="fr-FR"/>
        </w:rPr>
        <w:lastRenderedPageBreak/>
        <w:t>De aceea conservarea biodiversităţii se poate asigura numai printr-un management durabil, care se materializează prin:</w:t>
      </w:r>
    </w:p>
    <w:p w:rsidR="00FC38E7" w:rsidRPr="00E52930" w:rsidRDefault="00FC38E7" w:rsidP="00ED3802">
      <w:pPr>
        <w:pStyle w:val="Footer"/>
        <w:numPr>
          <w:ilvl w:val="0"/>
          <w:numId w:val="73"/>
        </w:numPr>
        <w:tabs>
          <w:tab w:val="clear" w:pos="4680"/>
          <w:tab w:val="center" w:pos="4153"/>
          <w:tab w:val="right" w:pos="8306"/>
        </w:tabs>
        <w:ind w:left="720" w:hanging="360"/>
        <w:jc w:val="both"/>
        <w:rPr>
          <w:rFonts w:ascii="Arial" w:hAnsi="Arial" w:cs="Arial"/>
          <w:sz w:val="24"/>
          <w:szCs w:val="24"/>
          <w:lang w:val="pt-BR"/>
        </w:rPr>
      </w:pPr>
      <w:r w:rsidRPr="00E52930">
        <w:rPr>
          <w:rFonts w:ascii="Arial" w:hAnsi="Arial" w:cs="Arial"/>
          <w:sz w:val="24"/>
          <w:szCs w:val="24"/>
          <w:lang w:val="it-IT"/>
        </w:rPr>
        <w:t>utilizar</w:t>
      </w:r>
      <w:r w:rsidRPr="00E52930">
        <w:rPr>
          <w:rFonts w:ascii="Arial" w:hAnsi="Arial" w:cs="Arial"/>
          <w:sz w:val="24"/>
          <w:szCs w:val="24"/>
          <w:lang w:val="pt-BR"/>
        </w:rPr>
        <w:t>ea resurselor naturale în limita capacităţii de suport a sistemelor ecologice şi fără periclitarea capacităţii de refacere a acestora;</w:t>
      </w:r>
    </w:p>
    <w:p w:rsidR="00FC38E7" w:rsidRPr="00E52930" w:rsidRDefault="00FC38E7" w:rsidP="00ED3802">
      <w:pPr>
        <w:pStyle w:val="Footer"/>
        <w:numPr>
          <w:ilvl w:val="0"/>
          <w:numId w:val="73"/>
        </w:numPr>
        <w:tabs>
          <w:tab w:val="clear" w:pos="4680"/>
          <w:tab w:val="center" w:pos="4153"/>
          <w:tab w:val="right" w:pos="8306"/>
        </w:tabs>
        <w:ind w:left="720" w:hanging="360"/>
        <w:jc w:val="both"/>
        <w:rPr>
          <w:rFonts w:ascii="Arial" w:hAnsi="Arial" w:cs="Arial"/>
          <w:sz w:val="24"/>
          <w:szCs w:val="24"/>
          <w:lang w:val="it-IT"/>
        </w:rPr>
      </w:pPr>
      <w:r w:rsidRPr="00E52930">
        <w:rPr>
          <w:rFonts w:ascii="Arial" w:hAnsi="Arial" w:cs="Arial"/>
          <w:sz w:val="24"/>
          <w:szCs w:val="24"/>
          <w:lang w:val="it-IT"/>
        </w:rPr>
        <w:t>protejarea sistemelor ecologice/biologice naturale importante sau periclitate (crearea de arii naturale protejate);</w:t>
      </w:r>
    </w:p>
    <w:p w:rsidR="00FC38E7" w:rsidRPr="00E52930" w:rsidRDefault="00FC38E7" w:rsidP="00ED3802">
      <w:pPr>
        <w:numPr>
          <w:ilvl w:val="0"/>
          <w:numId w:val="73"/>
        </w:numPr>
        <w:ind w:left="720" w:hanging="360"/>
        <w:jc w:val="both"/>
        <w:rPr>
          <w:rFonts w:ascii="Arial" w:hAnsi="Arial" w:cs="Arial"/>
          <w:b/>
        </w:rPr>
      </w:pPr>
      <w:r w:rsidRPr="00E52930">
        <w:rPr>
          <w:rFonts w:ascii="Arial" w:hAnsi="Arial" w:cs="Arial"/>
        </w:rPr>
        <w:t>reconstrucţia/reabilitarea ecologică a sistemelor ecologice degradate.</w:t>
      </w:r>
    </w:p>
    <w:p w:rsidR="00FC38E7" w:rsidRPr="00E52930" w:rsidRDefault="00FC38E7" w:rsidP="00FC38E7">
      <w:pPr>
        <w:ind w:firstLine="720"/>
        <w:jc w:val="both"/>
        <w:rPr>
          <w:rFonts w:ascii="Arial" w:hAnsi="Arial" w:cs="Arial"/>
          <w:lang w:val="fr-FR"/>
        </w:rPr>
      </w:pPr>
      <w:r w:rsidRPr="00E52930">
        <w:rPr>
          <w:rFonts w:ascii="Arial" w:hAnsi="Arial" w:cs="Arial"/>
          <w:lang w:val="fr-FR"/>
        </w:rPr>
        <w:t>Din verificările efectuate în teren în anul 2013 de către APM Brăila, atât în ariile naturale protejate, cât şi pe amplasamentele unde se vor implementa planuri/proiecte, nu s-a constatat un impact negativ semnificativ ca urmare a utilizării terenurilor sau a exploatării resurselor naturale. Însă presiunile antropice exercitate asupra ecosistemelor naturale în ultimele decenii au indus modificarea compozitiei şi structurii ecologice, respectiv a capacităţii productive şi de suport a biodiversităţii. Consecinţele majore asupra biodiversităţii se regăsesc într-o seamă de modificări semnificative de ordin calitativ şi cantitativ în structura şi funcţionarea ecosistemelor.</w:t>
      </w:r>
    </w:p>
    <w:p w:rsidR="00FC38E7" w:rsidRDefault="00FC38E7" w:rsidP="00FC38E7">
      <w:pPr>
        <w:jc w:val="both"/>
        <w:rPr>
          <w:rFonts w:ascii="Arial" w:hAnsi="Arial" w:cs="Arial"/>
          <w:b/>
          <w:color w:val="000000"/>
          <w:sz w:val="22"/>
          <w:szCs w:val="22"/>
        </w:rPr>
      </w:pPr>
    </w:p>
    <w:p w:rsidR="00FC38E7" w:rsidRDefault="00FC38E7" w:rsidP="00ED3802">
      <w:pPr>
        <w:numPr>
          <w:ilvl w:val="2"/>
          <w:numId w:val="72"/>
        </w:numPr>
        <w:ind w:left="720"/>
        <w:jc w:val="both"/>
        <w:rPr>
          <w:rFonts w:ascii="Arial" w:hAnsi="Arial" w:cs="Arial"/>
          <w:b/>
          <w:color w:val="000000"/>
          <w:lang w:val="it-IT"/>
        </w:rPr>
      </w:pPr>
      <w:r>
        <w:rPr>
          <w:rFonts w:ascii="Arial" w:hAnsi="Arial" w:cs="Arial"/>
          <w:b/>
          <w:color w:val="000000"/>
          <w:lang w:val="it-IT"/>
        </w:rPr>
        <w:t>Creşterea acoperirii terenurilor</w:t>
      </w:r>
    </w:p>
    <w:p w:rsidR="00FC38E7" w:rsidRPr="00E52930" w:rsidRDefault="00FC38E7" w:rsidP="00FC38E7">
      <w:pPr>
        <w:ind w:firstLine="720"/>
        <w:jc w:val="both"/>
        <w:rPr>
          <w:rFonts w:ascii="Arial" w:hAnsi="Arial" w:cs="Arial"/>
          <w:lang w:val="fr-FR"/>
        </w:rPr>
      </w:pPr>
      <w:r w:rsidRPr="00E52930">
        <w:rPr>
          <w:rFonts w:ascii="Arial" w:hAnsi="Arial" w:cs="Arial"/>
          <w:lang w:val="fr-FR"/>
        </w:rPr>
        <w:t>Creşterea utilizării terenurilor determină schimbări fără precedent în ecosisteme prin extinderea zonelor urbane şi a infrastructurii aferente, dar şi prin intensificarea agriculturii (implicând şi conversia terenurilor) şi a transporturilor. Acestea pot avea atât un impact direct asupra biodiversităţii prin reducerea populaţiilor speciilor săbatice sau prin afectarea relaţiilor dintre specii, cât şi un impact indirect  prin poluarea apei, a solurilor şi a aerului.</w:t>
      </w:r>
    </w:p>
    <w:p w:rsidR="00FC38E7" w:rsidRPr="00E52930" w:rsidRDefault="00FC38E7" w:rsidP="00FC38E7">
      <w:pPr>
        <w:ind w:firstLine="720"/>
        <w:jc w:val="both"/>
        <w:rPr>
          <w:rFonts w:ascii="Arial" w:hAnsi="Arial" w:cs="Arial"/>
          <w:lang w:val="fr-FR"/>
        </w:rPr>
      </w:pPr>
      <w:r w:rsidRPr="00E52930">
        <w:rPr>
          <w:rFonts w:ascii="Arial" w:hAnsi="Arial" w:cs="Arial"/>
          <w:lang w:val="fr-FR"/>
        </w:rPr>
        <w:t>Din anul 2007, suprafaţa intravilanului din judeţ este în creştere uşoară, cu excepţia anului 2012 aşa cum se poate observa în tabelul nr. 5.2.1.1.:</w:t>
      </w:r>
    </w:p>
    <w:p w:rsidR="00FC38E7" w:rsidRPr="00E52930" w:rsidRDefault="00FC38E7" w:rsidP="00FC38E7">
      <w:pPr>
        <w:jc w:val="both"/>
        <w:rPr>
          <w:rFonts w:ascii="Arial" w:hAnsi="Arial" w:cs="Arial"/>
          <w:lang w:val="it-IT"/>
        </w:rPr>
      </w:pPr>
    </w:p>
    <w:p w:rsidR="00FC38E7" w:rsidRPr="00E52930" w:rsidRDefault="00FC38E7" w:rsidP="00FC38E7">
      <w:pPr>
        <w:jc w:val="right"/>
        <w:rPr>
          <w:rFonts w:ascii="Arial" w:hAnsi="Arial" w:cs="Arial"/>
        </w:rPr>
      </w:pPr>
      <w:r w:rsidRPr="00E52930">
        <w:rPr>
          <w:rFonts w:ascii="Arial" w:hAnsi="Arial" w:cs="Arial"/>
          <w:b/>
        </w:rPr>
        <w:t>Tabelul nr. 5.2.1.1</w:t>
      </w:r>
      <w:r w:rsidRPr="00E52930">
        <w:rPr>
          <w:rFonts w:ascii="Arial" w:hAnsi="Arial" w:cs="Arial"/>
        </w:rPr>
        <w:t>.</w:t>
      </w:r>
      <w:r w:rsidR="00E52930">
        <w:rPr>
          <w:rFonts w:ascii="Arial" w:hAnsi="Arial" w:cs="Arial"/>
        </w:rPr>
        <w:t xml:space="preserve">- </w:t>
      </w:r>
      <w:r w:rsidRPr="00E52930">
        <w:rPr>
          <w:rFonts w:ascii="Arial" w:hAnsi="Arial" w:cs="Arial"/>
        </w:rPr>
        <w:t>Evoluţia intravilanului şi a extravilanului în perioada 2007-201</w:t>
      </w:r>
      <w:r w:rsidR="00064BCD" w:rsidRPr="00E52930">
        <w:rPr>
          <w:rFonts w:ascii="Arial" w:hAnsi="Arial" w:cs="Arial"/>
        </w:rPr>
        <w:t>3</w:t>
      </w:r>
    </w:p>
    <w:tbl>
      <w:tblPr>
        <w:tblW w:w="3087" w:type="pct"/>
        <w:jc w:val="center"/>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5"/>
        <w:gridCol w:w="751"/>
        <w:gridCol w:w="2293"/>
        <w:gridCol w:w="2290"/>
      </w:tblGrid>
      <w:tr w:rsidR="00FC38E7" w:rsidRPr="00E52930" w:rsidTr="00064BCD">
        <w:trPr>
          <w:jc w:val="center"/>
        </w:trPr>
        <w:tc>
          <w:tcPr>
            <w:tcW w:w="739"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autoSpaceDE w:val="0"/>
              <w:autoSpaceDN w:val="0"/>
              <w:adjustRightInd w:val="0"/>
              <w:jc w:val="both"/>
              <w:rPr>
                <w:rFonts w:ascii="Arial" w:hAnsi="Arial" w:cs="Arial"/>
                <w:b/>
              </w:rPr>
            </w:pPr>
            <w:r w:rsidRPr="00E52930">
              <w:rPr>
                <w:rFonts w:ascii="Arial" w:hAnsi="Arial" w:cs="Arial"/>
                <w:b/>
              </w:rPr>
              <w:t xml:space="preserve">  Nr.crt.</w:t>
            </w:r>
          </w:p>
        </w:tc>
        <w:tc>
          <w:tcPr>
            <w:tcW w:w="600"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autoSpaceDE w:val="0"/>
              <w:autoSpaceDN w:val="0"/>
              <w:adjustRightInd w:val="0"/>
              <w:jc w:val="center"/>
              <w:rPr>
                <w:rFonts w:ascii="Arial" w:hAnsi="Arial" w:cs="Arial"/>
                <w:b/>
              </w:rPr>
            </w:pPr>
            <w:r w:rsidRPr="00E52930">
              <w:rPr>
                <w:rFonts w:ascii="Arial" w:hAnsi="Arial" w:cs="Arial"/>
                <w:b/>
              </w:rPr>
              <w:t>An</w:t>
            </w:r>
          </w:p>
        </w:tc>
        <w:tc>
          <w:tcPr>
            <w:tcW w:w="1832"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autoSpaceDE w:val="0"/>
              <w:autoSpaceDN w:val="0"/>
              <w:adjustRightInd w:val="0"/>
              <w:jc w:val="center"/>
              <w:rPr>
                <w:rFonts w:ascii="Arial" w:hAnsi="Arial" w:cs="Arial"/>
                <w:b/>
              </w:rPr>
            </w:pPr>
            <w:r w:rsidRPr="00E52930">
              <w:rPr>
                <w:rFonts w:ascii="Arial" w:hAnsi="Arial" w:cs="Arial"/>
                <w:b/>
              </w:rPr>
              <w:t>Suprafaţa intravilan</w:t>
            </w:r>
          </w:p>
          <w:p w:rsidR="00FC38E7" w:rsidRPr="00E52930" w:rsidRDefault="00FC38E7">
            <w:pPr>
              <w:autoSpaceDE w:val="0"/>
              <w:autoSpaceDN w:val="0"/>
              <w:adjustRightInd w:val="0"/>
              <w:jc w:val="center"/>
              <w:rPr>
                <w:rFonts w:ascii="Arial" w:hAnsi="Arial" w:cs="Arial"/>
                <w:b/>
              </w:rPr>
            </w:pPr>
            <w:r w:rsidRPr="00E52930">
              <w:rPr>
                <w:rFonts w:ascii="Arial" w:hAnsi="Arial" w:cs="Arial"/>
                <w:b/>
              </w:rPr>
              <w:t>(ha)</w:t>
            </w:r>
          </w:p>
        </w:tc>
        <w:tc>
          <w:tcPr>
            <w:tcW w:w="1829"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autoSpaceDE w:val="0"/>
              <w:autoSpaceDN w:val="0"/>
              <w:adjustRightInd w:val="0"/>
              <w:jc w:val="center"/>
              <w:rPr>
                <w:rFonts w:ascii="Arial" w:hAnsi="Arial" w:cs="Arial"/>
                <w:b/>
              </w:rPr>
            </w:pPr>
            <w:r w:rsidRPr="00E52930">
              <w:rPr>
                <w:rFonts w:ascii="Arial" w:hAnsi="Arial" w:cs="Arial"/>
                <w:b/>
              </w:rPr>
              <w:t>Suprafaţa extravilan</w:t>
            </w:r>
          </w:p>
          <w:p w:rsidR="00FC38E7" w:rsidRPr="00E52930" w:rsidRDefault="00FC38E7">
            <w:pPr>
              <w:autoSpaceDE w:val="0"/>
              <w:autoSpaceDN w:val="0"/>
              <w:adjustRightInd w:val="0"/>
              <w:jc w:val="center"/>
              <w:rPr>
                <w:rFonts w:ascii="Arial" w:hAnsi="Arial" w:cs="Arial"/>
                <w:b/>
              </w:rPr>
            </w:pPr>
            <w:r w:rsidRPr="00E52930">
              <w:rPr>
                <w:rFonts w:ascii="Arial" w:hAnsi="Arial" w:cs="Arial"/>
                <w:b/>
              </w:rPr>
              <w:t>(ha)</w:t>
            </w:r>
          </w:p>
        </w:tc>
      </w:tr>
      <w:tr w:rsidR="00FC38E7" w:rsidRPr="00E52930" w:rsidTr="00064BCD">
        <w:trPr>
          <w:jc w:val="center"/>
        </w:trPr>
        <w:tc>
          <w:tcPr>
            <w:tcW w:w="739" w:type="pct"/>
            <w:tcBorders>
              <w:top w:val="single" w:sz="4" w:space="0" w:color="auto"/>
              <w:left w:val="single" w:sz="4" w:space="0" w:color="auto"/>
              <w:bottom w:val="single" w:sz="4" w:space="0" w:color="auto"/>
              <w:right w:val="single" w:sz="4" w:space="0" w:color="auto"/>
            </w:tcBorders>
            <w:vAlign w:val="center"/>
          </w:tcPr>
          <w:p w:rsidR="00FC38E7" w:rsidRPr="00E52930" w:rsidRDefault="00FC38E7" w:rsidP="00ED3802">
            <w:pPr>
              <w:numPr>
                <w:ilvl w:val="0"/>
                <w:numId w:val="74"/>
              </w:numPr>
              <w:suppressAutoHyphens/>
              <w:autoSpaceDE w:val="0"/>
              <w:autoSpaceDN w:val="0"/>
              <w:adjustRightInd w:val="0"/>
              <w:jc w:val="both"/>
              <w:rPr>
                <w:rFonts w:ascii="Arial" w:hAnsi="Arial" w:cs="Arial"/>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jc w:val="center"/>
              <w:rPr>
                <w:rFonts w:ascii="Arial" w:hAnsi="Arial" w:cs="Arial"/>
              </w:rPr>
            </w:pPr>
            <w:r w:rsidRPr="00E52930">
              <w:rPr>
                <w:rFonts w:ascii="Arial" w:hAnsi="Arial" w:cs="Arial"/>
                <w:snapToGrid w:val="0"/>
                <w:lang w:val="en-AU"/>
              </w:rPr>
              <w:t>2007</w:t>
            </w:r>
          </w:p>
        </w:tc>
        <w:tc>
          <w:tcPr>
            <w:tcW w:w="1832"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autoSpaceDE w:val="0"/>
              <w:autoSpaceDN w:val="0"/>
              <w:adjustRightInd w:val="0"/>
              <w:jc w:val="center"/>
              <w:rPr>
                <w:rFonts w:ascii="Arial" w:hAnsi="Arial" w:cs="Arial"/>
              </w:rPr>
            </w:pPr>
            <w:r w:rsidRPr="00E52930">
              <w:rPr>
                <w:rFonts w:ascii="Arial" w:hAnsi="Arial" w:cs="Arial"/>
              </w:rPr>
              <w:t>21449</w:t>
            </w:r>
          </w:p>
        </w:tc>
        <w:tc>
          <w:tcPr>
            <w:tcW w:w="1829"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autoSpaceDE w:val="0"/>
              <w:autoSpaceDN w:val="0"/>
              <w:adjustRightInd w:val="0"/>
              <w:jc w:val="center"/>
              <w:rPr>
                <w:rFonts w:ascii="Arial" w:hAnsi="Arial" w:cs="Arial"/>
              </w:rPr>
            </w:pPr>
            <w:r w:rsidRPr="00E52930">
              <w:rPr>
                <w:rFonts w:ascii="Arial" w:hAnsi="Arial" w:cs="Arial"/>
              </w:rPr>
              <w:t>455127</w:t>
            </w:r>
          </w:p>
        </w:tc>
      </w:tr>
      <w:tr w:rsidR="00FC38E7" w:rsidRPr="00E52930" w:rsidTr="00064BCD">
        <w:trPr>
          <w:jc w:val="center"/>
        </w:trPr>
        <w:tc>
          <w:tcPr>
            <w:tcW w:w="739" w:type="pct"/>
            <w:tcBorders>
              <w:top w:val="single" w:sz="4" w:space="0" w:color="auto"/>
              <w:left w:val="single" w:sz="4" w:space="0" w:color="auto"/>
              <w:bottom w:val="single" w:sz="4" w:space="0" w:color="auto"/>
              <w:right w:val="single" w:sz="4" w:space="0" w:color="auto"/>
            </w:tcBorders>
            <w:vAlign w:val="center"/>
          </w:tcPr>
          <w:p w:rsidR="00FC38E7" w:rsidRPr="00E52930" w:rsidRDefault="00FC38E7" w:rsidP="00ED3802">
            <w:pPr>
              <w:numPr>
                <w:ilvl w:val="0"/>
                <w:numId w:val="74"/>
              </w:numPr>
              <w:suppressAutoHyphens/>
              <w:autoSpaceDE w:val="0"/>
              <w:autoSpaceDN w:val="0"/>
              <w:adjustRightInd w:val="0"/>
              <w:jc w:val="both"/>
              <w:rPr>
                <w:rFonts w:ascii="Arial" w:hAnsi="Arial" w:cs="Arial"/>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jc w:val="center"/>
              <w:rPr>
                <w:rFonts w:ascii="Arial" w:hAnsi="Arial" w:cs="Arial"/>
              </w:rPr>
            </w:pPr>
            <w:r w:rsidRPr="00E52930">
              <w:rPr>
                <w:rFonts w:ascii="Arial" w:hAnsi="Arial" w:cs="Arial"/>
                <w:snapToGrid w:val="0"/>
                <w:lang w:val="en-AU"/>
              </w:rPr>
              <w:t>2008</w:t>
            </w:r>
          </w:p>
        </w:tc>
        <w:tc>
          <w:tcPr>
            <w:tcW w:w="1832"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autoSpaceDE w:val="0"/>
              <w:autoSpaceDN w:val="0"/>
              <w:adjustRightInd w:val="0"/>
              <w:jc w:val="center"/>
              <w:rPr>
                <w:rFonts w:ascii="Arial" w:hAnsi="Arial" w:cs="Arial"/>
              </w:rPr>
            </w:pPr>
            <w:r w:rsidRPr="00E52930">
              <w:rPr>
                <w:rFonts w:ascii="Arial" w:hAnsi="Arial" w:cs="Arial"/>
              </w:rPr>
              <w:t>21473</w:t>
            </w:r>
          </w:p>
        </w:tc>
        <w:tc>
          <w:tcPr>
            <w:tcW w:w="1829"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autoSpaceDE w:val="0"/>
              <w:autoSpaceDN w:val="0"/>
              <w:adjustRightInd w:val="0"/>
              <w:jc w:val="center"/>
              <w:rPr>
                <w:rFonts w:ascii="Arial" w:hAnsi="Arial" w:cs="Arial"/>
              </w:rPr>
            </w:pPr>
            <w:r w:rsidRPr="00E52930">
              <w:rPr>
                <w:rFonts w:ascii="Arial" w:hAnsi="Arial" w:cs="Arial"/>
              </w:rPr>
              <w:t>455103</w:t>
            </w:r>
          </w:p>
        </w:tc>
      </w:tr>
      <w:tr w:rsidR="00FC38E7" w:rsidRPr="00E52930" w:rsidTr="00064BCD">
        <w:trPr>
          <w:jc w:val="center"/>
        </w:trPr>
        <w:tc>
          <w:tcPr>
            <w:tcW w:w="739" w:type="pct"/>
            <w:tcBorders>
              <w:top w:val="single" w:sz="4" w:space="0" w:color="auto"/>
              <w:left w:val="single" w:sz="4" w:space="0" w:color="auto"/>
              <w:bottom w:val="single" w:sz="4" w:space="0" w:color="auto"/>
              <w:right w:val="single" w:sz="4" w:space="0" w:color="auto"/>
            </w:tcBorders>
            <w:vAlign w:val="center"/>
          </w:tcPr>
          <w:p w:rsidR="00FC38E7" w:rsidRPr="00E52930" w:rsidRDefault="00FC38E7" w:rsidP="00ED3802">
            <w:pPr>
              <w:numPr>
                <w:ilvl w:val="0"/>
                <w:numId w:val="74"/>
              </w:numPr>
              <w:suppressAutoHyphens/>
              <w:autoSpaceDE w:val="0"/>
              <w:autoSpaceDN w:val="0"/>
              <w:adjustRightInd w:val="0"/>
              <w:jc w:val="both"/>
              <w:rPr>
                <w:rFonts w:ascii="Arial" w:hAnsi="Arial" w:cs="Arial"/>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jc w:val="center"/>
              <w:rPr>
                <w:rFonts w:ascii="Arial" w:hAnsi="Arial" w:cs="Arial"/>
              </w:rPr>
            </w:pPr>
            <w:r w:rsidRPr="00E52930">
              <w:rPr>
                <w:rFonts w:ascii="Arial" w:hAnsi="Arial" w:cs="Arial"/>
                <w:snapToGrid w:val="0"/>
                <w:lang w:val="en-AU"/>
              </w:rPr>
              <w:t>2009</w:t>
            </w:r>
          </w:p>
        </w:tc>
        <w:tc>
          <w:tcPr>
            <w:tcW w:w="1832"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autoSpaceDE w:val="0"/>
              <w:autoSpaceDN w:val="0"/>
              <w:adjustRightInd w:val="0"/>
              <w:jc w:val="center"/>
              <w:rPr>
                <w:rFonts w:ascii="Arial" w:hAnsi="Arial" w:cs="Arial"/>
              </w:rPr>
            </w:pPr>
            <w:r w:rsidRPr="00E52930">
              <w:rPr>
                <w:rFonts w:ascii="Arial" w:hAnsi="Arial" w:cs="Arial"/>
              </w:rPr>
              <w:t>21473</w:t>
            </w:r>
          </w:p>
        </w:tc>
        <w:tc>
          <w:tcPr>
            <w:tcW w:w="1829"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autoSpaceDE w:val="0"/>
              <w:autoSpaceDN w:val="0"/>
              <w:adjustRightInd w:val="0"/>
              <w:jc w:val="center"/>
              <w:rPr>
                <w:rFonts w:ascii="Arial" w:hAnsi="Arial" w:cs="Arial"/>
              </w:rPr>
            </w:pPr>
            <w:r w:rsidRPr="00E52930">
              <w:rPr>
                <w:rFonts w:ascii="Arial" w:hAnsi="Arial" w:cs="Arial"/>
              </w:rPr>
              <w:t>455103</w:t>
            </w:r>
          </w:p>
        </w:tc>
      </w:tr>
      <w:tr w:rsidR="00FC38E7" w:rsidRPr="00E52930" w:rsidTr="00064BCD">
        <w:trPr>
          <w:jc w:val="center"/>
        </w:trPr>
        <w:tc>
          <w:tcPr>
            <w:tcW w:w="739" w:type="pct"/>
            <w:tcBorders>
              <w:top w:val="single" w:sz="4" w:space="0" w:color="auto"/>
              <w:left w:val="single" w:sz="4" w:space="0" w:color="auto"/>
              <w:bottom w:val="single" w:sz="4" w:space="0" w:color="auto"/>
              <w:right w:val="single" w:sz="4" w:space="0" w:color="auto"/>
            </w:tcBorders>
            <w:vAlign w:val="center"/>
          </w:tcPr>
          <w:p w:rsidR="00FC38E7" w:rsidRPr="00E52930" w:rsidRDefault="00FC38E7" w:rsidP="00ED3802">
            <w:pPr>
              <w:numPr>
                <w:ilvl w:val="0"/>
                <w:numId w:val="74"/>
              </w:numPr>
              <w:suppressAutoHyphens/>
              <w:autoSpaceDE w:val="0"/>
              <w:autoSpaceDN w:val="0"/>
              <w:adjustRightInd w:val="0"/>
              <w:jc w:val="both"/>
              <w:rPr>
                <w:rFonts w:ascii="Arial" w:hAnsi="Arial" w:cs="Arial"/>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jc w:val="center"/>
              <w:rPr>
                <w:rFonts w:ascii="Arial" w:hAnsi="Arial" w:cs="Arial"/>
              </w:rPr>
            </w:pPr>
            <w:r w:rsidRPr="00E52930">
              <w:rPr>
                <w:rFonts w:ascii="Arial" w:hAnsi="Arial" w:cs="Arial"/>
                <w:snapToGrid w:val="0"/>
                <w:lang w:val="en-AU"/>
              </w:rPr>
              <w:t>2010</w:t>
            </w:r>
          </w:p>
        </w:tc>
        <w:tc>
          <w:tcPr>
            <w:tcW w:w="1832"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autoSpaceDE w:val="0"/>
              <w:autoSpaceDN w:val="0"/>
              <w:adjustRightInd w:val="0"/>
              <w:jc w:val="center"/>
              <w:rPr>
                <w:rFonts w:ascii="Arial" w:hAnsi="Arial" w:cs="Arial"/>
              </w:rPr>
            </w:pPr>
            <w:r w:rsidRPr="00E52930">
              <w:rPr>
                <w:rFonts w:ascii="Arial" w:hAnsi="Arial" w:cs="Arial"/>
              </w:rPr>
              <w:t>21473</w:t>
            </w:r>
          </w:p>
        </w:tc>
        <w:tc>
          <w:tcPr>
            <w:tcW w:w="1829"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autoSpaceDE w:val="0"/>
              <w:autoSpaceDN w:val="0"/>
              <w:adjustRightInd w:val="0"/>
              <w:jc w:val="center"/>
              <w:rPr>
                <w:rFonts w:ascii="Arial" w:hAnsi="Arial" w:cs="Arial"/>
              </w:rPr>
            </w:pPr>
            <w:r w:rsidRPr="00E52930">
              <w:rPr>
                <w:rFonts w:ascii="Arial" w:hAnsi="Arial" w:cs="Arial"/>
              </w:rPr>
              <w:t>455103</w:t>
            </w:r>
          </w:p>
        </w:tc>
      </w:tr>
      <w:tr w:rsidR="00FC38E7" w:rsidRPr="00E52930" w:rsidTr="00064BCD">
        <w:trPr>
          <w:jc w:val="center"/>
        </w:trPr>
        <w:tc>
          <w:tcPr>
            <w:tcW w:w="739" w:type="pct"/>
            <w:tcBorders>
              <w:top w:val="single" w:sz="4" w:space="0" w:color="auto"/>
              <w:left w:val="single" w:sz="4" w:space="0" w:color="auto"/>
              <w:bottom w:val="single" w:sz="4" w:space="0" w:color="auto"/>
              <w:right w:val="single" w:sz="4" w:space="0" w:color="auto"/>
            </w:tcBorders>
            <w:vAlign w:val="center"/>
          </w:tcPr>
          <w:p w:rsidR="00FC38E7" w:rsidRPr="00E52930" w:rsidRDefault="00FC38E7" w:rsidP="00ED3802">
            <w:pPr>
              <w:numPr>
                <w:ilvl w:val="0"/>
                <w:numId w:val="74"/>
              </w:numPr>
              <w:suppressAutoHyphens/>
              <w:autoSpaceDE w:val="0"/>
              <w:autoSpaceDN w:val="0"/>
              <w:adjustRightInd w:val="0"/>
              <w:jc w:val="both"/>
              <w:rPr>
                <w:rFonts w:ascii="Arial" w:hAnsi="Arial" w:cs="Arial"/>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jc w:val="center"/>
              <w:rPr>
                <w:rFonts w:ascii="Arial" w:hAnsi="Arial" w:cs="Arial"/>
              </w:rPr>
            </w:pPr>
            <w:r w:rsidRPr="00E52930">
              <w:rPr>
                <w:rFonts w:ascii="Arial" w:hAnsi="Arial" w:cs="Arial"/>
                <w:snapToGrid w:val="0"/>
                <w:lang w:val="en-AU"/>
              </w:rPr>
              <w:t>2011</w:t>
            </w:r>
          </w:p>
        </w:tc>
        <w:tc>
          <w:tcPr>
            <w:tcW w:w="1832"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autoSpaceDE w:val="0"/>
              <w:autoSpaceDN w:val="0"/>
              <w:adjustRightInd w:val="0"/>
              <w:jc w:val="center"/>
              <w:rPr>
                <w:rFonts w:ascii="Arial" w:hAnsi="Arial" w:cs="Arial"/>
              </w:rPr>
            </w:pPr>
            <w:r w:rsidRPr="00E52930">
              <w:rPr>
                <w:rFonts w:ascii="Arial" w:hAnsi="Arial" w:cs="Arial"/>
              </w:rPr>
              <w:t>21479</w:t>
            </w:r>
          </w:p>
        </w:tc>
        <w:tc>
          <w:tcPr>
            <w:tcW w:w="1829"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autoSpaceDE w:val="0"/>
              <w:autoSpaceDN w:val="0"/>
              <w:adjustRightInd w:val="0"/>
              <w:jc w:val="center"/>
              <w:rPr>
                <w:rFonts w:ascii="Arial" w:hAnsi="Arial" w:cs="Arial"/>
              </w:rPr>
            </w:pPr>
            <w:r w:rsidRPr="00E52930">
              <w:rPr>
                <w:rFonts w:ascii="Arial" w:hAnsi="Arial" w:cs="Arial"/>
              </w:rPr>
              <w:t>455097</w:t>
            </w:r>
          </w:p>
        </w:tc>
      </w:tr>
      <w:tr w:rsidR="00FC38E7" w:rsidRPr="00E52930" w:rsidTr="00064BCD">
        <w:trPr>
          <w:jc w:val="center"/>
        </w:trPr>
        <w:tc>
          <w:tcPr>
            <w:tcW w:w="739" w:type="pct"/>
            <w:tcBorders>
              <w:top w:val="single" w:sz="4" w:space="0" w:color="auto"/>
              <w:left w:val="single" w:sz="4" w:space="0" w:color="auto"/>
              <w:bottom w:val="single" w:sz="4" w:space="0" w:color="auto"/>
              <w:right w:val="single" w:sz="4" w:space="0" w:color="auto"/>
            </w:tcBorders>
            <w:vAlign w:val="center"/>
          </w:tcPr>
          <w:p w:rsidR="00FC38E7" w:rsidRPr="00E52930" w:rsidRDefault="00FC38E7" w:rsidP="00ED3802">
            <w:pPr>
              <w:numPr>
                <w:ilvl w:val="0"/>
                <w:numId w:val="74"/>
              </w:numPr>
              <w:suppressAutoHyphens/>
              <w:autoSpaceDE w:val="0"/>
              <w:autoSpaceDN w:val="0"/>
              <w:adjustRightInd w:val="0"/>
              <w:jc w:val="both"/>
              <w:rPr>
                <w:rFonts w:ascii="Arial" w:hAnsi="Arial" w:cs="Arial"/>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jc w:val="center"/>
              <w:rPr>
                <w:rFonts w:ascii="Arial" w:hAnsi="Arial" w:cs="Arial"/>
                <w:snapToGrid w:val="0"/>
                <w:lang w:val="en-AU"/>
              </w:rPr>
            </w:pPr>
            <w:r w:rsidRPr="00E52930">
              <w:rPr>
                <w:rFonts w:ascii="Arial" w:hAnsi="Arial" w:cs="Arial"/>
                <w:snapToGrid w:val="0"/>
                <w:lang w:val="en-AU"/>
              </w:rPr>
              <w:t>2012</w:t>
            </w:r>
          </w:p>
        </w:tc>
        <w:tc>
          <w:tcPr>
            <w:tcW w:w="1832"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autoSpaceDE w:val="0"/>
              <w:autoSpaceDN w:val="0"/>
              <w:adjustRightInd w:val="0"/>
              <w:jc w:val="center"/>
              <w:rPr>
                <w:rFonts w:ascii="Arial" w:hAnsi="Arial" w:cs="Arial"/>
              </w:rPr>
            </w:pPr>
            <w:r w:rsidRPr="00E52930">
              <w:rPr>
                <w:rFonts w:ascii="Arial" w:hAnsi="Arial" w:cs="Arial"/>
              </w:rPr>
              <w:t>21305</w:t>
            </w:r>
          </w:p>
        </w:tc>
        <w:tc>
          <w:tcPr>
            <w:tcW w:w="1829" w:type="pct"/>
            <w:tcBorders>
              <w:top w:val="single" w:sz="4" w:space="0" w:color="auto"/>
              <w:left w:val="single" w:sz="4" w:space="0" w:color="auto"/>
              <w:bottom w:val="single" w:sz="4" w:space="0" w:color="auto"/>
              <w:right w:val="single" w:sz="4" w:space="0" w:color="auto"/>
            </w:tcBorders>
            <w:vAlign w:val="center"/>
            <w:hideMark/>
          </w:tcPr>
          <w:p w:rsidR="00FC38E7" w:rsidRPr="00E52930" w:rsidRDefault="00FC38E7">
            <w:pPr>
              <w:autoSpaceDE w:val="0"/>
              <w:autoSpaceDN w:val="0"/>
              <w:adjustRightInd w:val="0"/>
              <w:jc w:val="center"/>
              <w:rPr>
                <w:rFonts w:ascii="Arial" w:hAnsi="Arial" w:cs="Arial"/>
              </w:rPr>
            </w:pPr>
            <w:r w:rsidRPr="00E52930">
              <w:rPr>
                <w:rFonts w:ascii="Arial" w:hAnsi="Arial" w:cs="Arial"/>
              </w:rPr>
              <w:t>455271</w:t>
            </w:r>
          </w:p>
        </w:tc>
      </w:tr>
      <w:tr w:rsidR="00064BCD" w:rsidRPr="00E52930" w:rsidTr="00064BCD">
        <w:trPr>
          <w:jc w:val="center"/>
        </w:trPr>
        <w:tc>
          <w:tcPr>
            <w:tcW w:w="739" w:type="pct"/>
            <w:tcBorders>
              <w:top w:val="single" w:sz="4" w:space="0" w:color="auto"/>
              <w:left w:val="single" w:sz="4" w:space="0" w:color="auto"/>
              <w:bottom w:val="single" w:sz="4" w:space="0" w:color="auto"/>
              <w:right w:val="single" w:sz="4" w:space="0" w:color="auto"/>
            </w:tcBorders>
            <w:vAlign w:val="center"/>
          </w:tcPr>
          <w:p w:rsidR="00064BCD" w:rsidRPr="00E52930" w:rsidRDefault="00064BCD" w:rsidP="00ED3802">
            <w:pPr>
              <w:numPr>
                <w:ilvl w:val="0"/>
                <w:numId w:val="74"/>
              </w:numPr>
              <w:suppressAutoHyphens/>
              <w:autoSpaceDE w:val="0"/>
              <w:autoSpaceDN w:val="0"/>
              <w:adjustRightInd w:val="0"/>
              <w:jc w:val="both"/>
              <w:rPr>
                <w:rFonts w:ascii="Arial" w:hAnsi="Arial" w:cs="Arial"/>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064BCD" w:rsidRPr="00E52930" w:rsidRDefault="00064BCD" w:rsidP="006A3D9D">
            <w:pPr>
              <w:jc w:val="center"/>
              <w:rPr>
                <w:rFonts w:ascii="Arial" w:hAnsi="Arial" w:cs="Arial"/>
                <w:snapToGrid w:val="0"/>
                <w:lang w:val="en-AU"/>
              </w:rPr>
            </w:pPr>
            <w:r w:rsidRPr="00E52930">
              <w:rPr>
                <w:rFonts w:ascii="Arial" w:hAnsi="Arial" w:cs="Arial"/>
                <w:snapToGrid w:val="0"/>
                <w:lang w:val="en-AU"/>
              </w:rPr>
              <w:t>2013</w:t>
            </w:r>
          </w:p>
        </w:tc>
        <w:tc>
          <w:tcPr>
            <w:tcW w:w="1832" w:type="pct"/>
            <w:tcBorders>
              <w:top w:val="single" w:sz="4" w:space="0" w:color="auto"/>
              <w:left w:val="single" w:sz="4" w:space="0" w:color="auto"/>
              <w:bottom w:val="single" w:sz="4" w:space="0" w:color="auto"/>
              <w:right w:val="single" w:sz="4" w:space="0" w:color="auto"/>
            </w:tcBorders>
            <w:vAlign w:val="center"/>
            <w:hideMark/>
          </w:tcPr>
          <w:p w:rsidR="00064BCD" w:rsidRPr="00E52930" w:rsidRDefault="00064BCD" w:rsidP="006A3D9D">
            <w:pPr>
              <w:autoSpaceDE w:val="0"/>
              <w:autoSpaceDN w:val="0"/>
              <w:adjustRightInd w:val="0"/>
              <w:jc w:val="center"/>
              <w:rPr>
                <w:rFonts w:ascii="Arial" w:hAnsi="Arial" w:cs="Arial"/>
              </w:rPr>
            </w:pPr>
            <w:r w:rsidRPr="00E52930">
              <w:rPr>
                <w:rFonts w:ascii="Arial" w:hAnsi="Arial" w:cs="Arial"/>
              </w:rPr>
              <w:t>24026</w:t>
            </w:r>
          </w:p>
        </w:tc>
        <w:tc>
          <w:tcPr>
            <w:tcW w:w="1829" w:type="pct"/>
            <w:tcBorders>
              <w:top w:val="single" w:sz="4" w:space="0" w:color="auto"/>
              <w:left w:val="single" w:sz="4" w:space="0" w:color="auto"/>
              <w:bottom w:val="single" w:sz="4" w:space="0" w:color="auto"/>
              <w:right w:val="single" w:sz="4" w:space="0" w:color="auto"/>
            </w:tcBorders>
            <w:vAlign w:val="center"/>
            <w:hideMark/>
          </w:tcPr>
          <w:p w:rsidR="00064BCD" w:rsidRPr="00E52930" w:rsidRDefault="00064BCD" w:rsidP="006A3D9D">
            <w:pPr>
              <w:autoSpaceDE w:val="0"/>
              <w:autoSpaceDN w:val="0"/>
              <w:adjustRightInd w:val="0"/>
              <w:jc w:val="center"/>
              <w:rPr>
                <w:rFonts w:ascii="Arial" w:hAnsi="Arial" w:cs="Arial"/>
              </w:rPr>
            </w:pPr>
            <w:r w:rsidRPr="00E52930">
              <w:rPr>
                <w:rFonts w:ascii="Arial" w:hAnsi="Arial" w:cs="Arial"/>
              </w:rPr>
              <w:t>452442</w:t>
            </w:r>
          </w:p>
        </w:tc>
      </w:tr>
    </w:tbl>
    <w:p w:rsidR="00FC38E7" w:rsidRPr="00E52930" w:rsidRDefault="00FC38E7" w:rsidP="00FC38E7">
      <w:pPr>
        <w:ind w:firstLine="720"/>
        <w:jc w:val="both"/>
        <w:rPr>
          <w:rFonts w:ascii="Arial" w:hAnsi="Arial" w:cs="Arial"/>
          <w:lang w:val="fr-FR"/>
        </w:rPr>
      </w:pPr>
    </w:p>
    <w:p w:rsidR="00FC38E7" w:rsidRPr="00E52930" w:rsidRDefault="00FC38E7" w:rsidP="00FC38E7">
      <w:pPr>
        <w:ind w:firstLine="720"/>
        <w:jc w:val="both"/>
        <w:rPr>
          <w:rFonts w:ascii="Arial" w:hAnsi="Arial" w:cs="Arial"/>
          <w:lang w:val="fr-FR"/>
        </w:rPr>
      </w:pPr>
      <w:r w:rsidRPr="00E52930">
        <w:rPr>
          <w:rFonts w:ascii="Arial" w:hAnsi="Arial" w:cs="Arial"/>
          <w:lang w:val="fr-FR"/>
        </w:rPr>
        <w:t xml:space="preserve">Din suprafaţa totală a judeţului, de </w:t>
      </w:r>
      <w:smartTag w:uri="urn:schemas-microsoft-com:office:smarttags" w:element="metricconverter">
        <w:smartTagPr>
          <w:attr w:name="ProductID" w:val="476576 ha"/>
        </w:smartTagPr>
        <w:r w:rsidRPr="00E52930">
          <w:rPr>
            <w:rFonts w:ascii="Arial" w:hAnsi="Arial" w:cs="Arial"/>
            <w:lang w:val="fr-FR"/>
          </w:rPr>
          <w:t>476576 ha</w:t>
        </w:r>
      </w:smartTag>
      <w:r w:rsidRPr="00E52930">
        <w:rPr>
          <w:rFonts w:ascii="Arial" w:hAnsi="Arial" w:cs="Arial"/>
          <w:lang w:val="fr-FR"/>
        </w:rPr>
        <w:t>, suprafaţa agricolă reprezintă cca 81%, comparabilă cu anii precedenţi. Din această suprafaţă, cea mai mare este arabilă, iar fâneţele şi pajiştile naturale lipsesc, un procent foarte mic (cca 6,5%) fiind ocupat cu păşuni, în scădere, începând cu anul 2010.</w:t>
      </w:r>
    </w:p>
    <w:p w:rsidR="00FC38E7" w:rsidRDefault="00FC38E7" w:rsidP="00FC38E7">
      <w:pPr>
        <w:jc w:val="right"/>
        <w:rPr>
          <w:rFonts w:ascii="Arial" w:hAnsi="Arial" w:cs="Arial"/>
          <w:color w:val="000000"/>
        </w:rPr>
      </w:pPr>
    </w:p>
    <w:p w:rsidR="00FC38E7" w:rsidRPr="00E52930" w:rsidRDefault="00FC38E7" w:rsidP="00FC38E7">
      <w:pPr>
        <w:jc w:val="right"/>
        <w:rPr>
          <w:rFonts w:ascii="Arial" w:hAnsi="Arial" w:cs="Arial"/>
        </w:rPr>
      </w:pPr>
      <w:r w:rsidRPr="00E52930">
        <w:rPr>
          <w:rFonts w:ascii="Arial" w:hAnsi="Arial" w:cs="Arial"/>
          <w:b/>
        </w:rPr>
        <w:t>Tabelul nr. 5.2.1.2</w:t>
      </w:r>
      <w:r w:rsidRPr="00E52930">
        <w:rPr>
          <w:rFonts w:ascii="Arial" w:hAnsi="Arial" w:cs="Arial"/>
        </w:rPr>
        <w:t>.</w:t>
      </w:r>
      <w:r w:rsidR="00E52930" w:rsidRPr="00E52930">
        <w:rPr>
          <w:rFonts w:ascii="Arial" w:hAnsi="Arial" w:cs="Arial"/>
        </w:rPr>
        <w:t xml:space="preserve">- </w:t>
      </w:r>
      <w:r w:rsidRPr="00E52930">
        <w:rPr>
          <w:rFonts w:ascii="Arial" w:hAnsi="Arial" w:cs="Arial"/>
        </w:rPr>
        <w:t>Evoluţia suprafeţelor agricole în perioada 2007-201</w:t>
      </w:r>
      <w:r w:rsidR="00064BCD" w:rsidRPr="00E52930">
        <w:rPr>
          <w:rFonts w:ascii="Arial" w:hAnsi="Arial" w:cs="Arial"/>
        </w:rPr>
        <w:t>3</w:t>
      </w:r>
    </w:p>
    <w:p w:rsidR="00064BCD" w:rsidRPr="00E52930" w:rsidRDefault="00064BCD" w:rsidP="00FC38E7">
      <w:pPr>
        <w:jc w:val="right"/>
        <w:rPr>
          <w:rFonts w:ascii="Arial" w:hAnsi="Arial" w:cs="Arial"/>
        </w:rPr>
      </w:pPr>
    </w:p>
    <w:tbl>
      <w:tblPr>
        <w:tblW w:w="4559" w:type="pct"/>
        <w:jc w:val="center"/>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918"/>
        <w:gridCol w:w="1189"/>
        <w:gridCol w:w="1171"/>
        <w:gridCol w:w="1251"/>
        <w:gridCol w:w="987"/>
        <w:gridCol w:w="1203"/>
        <w:gridCol w:w="1174"/>
        <w:gridCol w:w="1209"/>
      </w:tblGrid>
      <w:tr w:rsidR="00064BCD" w:rsidRPr="00E52930" w:rsidTr="005156CF">
        <w:trPr>
          <w:trHeight w:val="233"/>
          <w:jc w:val="center"/>
        </w:trPr>
        <w:tc>
          <w:tcPr>
            <w:tcW w:w="505" w:type="pct"/>
            <w:vMerge w:val="restart"/>
            <w:shd w:val="clear" w:color="auto" w:fill="auto"/>
            <w:vAlign w:val="center"/>
          </w:tcPr>
          <w:p w:rsidR="00064BCD" w:rsidRPr="00E52930" w:rsidRDefault="00064BCD" w:rsidP="006A3D9D">
            <w:pPr>
              <w:pStyle w:val="Heading1"/>
              <w:spacing w:before="0" w:after="0"/>
              <w:jc w:val="center"/>
              <w:rPr>
                <w:i/>
                <w:sz w:val="24"/>
                <w:szCs w:val="24"/>
              </w:rPr>
            </w:pPr>
            <w:r w:rsidRPr="00E52930">
              <w:rPr>
                <w:i/>
                <w:sz w:val="24"/>
                <w:szCs w:val="24"/>
                <w:lang w:val="en-AU"/>
              </w:rPr>
              <w:t>Anii</w:t>
            </w:r>
          </w:p>
        </w:tc>
        <w:tc>
          <w:tcPr>
            <w:tcW w:w="653" w:type="pct"/>
            <w:vMerge w:val="restart"/>
            <w:shd w:val="clear" w:color="auto" w:fill="auto"/>
            <w:vAlign w:val="center"/>
          </w:tcPr>
          <w:p w:rsidR="00064BCD" w:rsidRPr="00E52930" w:rsidRDefault="00064BCD" w:rsidP="006A3D9D">
            <w:pPr>
              <w:jc w:val="center"/>
              <w:rPr>
                <w:rFonts w:ascii="Arial" w:hAnsi="Arial" w:cs="Arial"/>
                <w:b/>
              </w:rPr>
            </w:pPr>
            <w:r w:rsidRPr="00E52930">
              <w:rPr>
                <w:rFonts w:ascii="Arial" w:hAnsi="Arial" w:cs="Arial"/>
                <w:b/>
                <w:snapToGrid w:val="0"/>
                <w:lang w:val="en-AU"/>
              </w:rPr>
              <w:t>Suprafaţa totală (ha)</w:t>
            </w:r>
          </w:p>
        </w:tc>
        <w:tc>
          <w:tcPr>
            <w:tcW w:w="643" w:type="pct"/>
            <w:vMerge w:val="restart"/>
            <w:shd w:val="clear" w:color="auto" w:fill="auto"/>
            <w:vAlign w:val="center"/>
          </w:tcPr>
          <w:p w:rsidR="00064BCD" w:rsidRPr="00E52930" w:rsidRDefault="00064BCD" w:rsidP="006A3D9D">
            <w:pPr>
              <w:jc w:val="center"/>
              <w:rPr>
                <w:rFonts w:ascii="Arial" w:hAnsi="Arial" w:cs="Arial"/>
                <w:b/>
              </w:rPr>
            </w:pPr>
            <w:r w:rsidRPr="00E52930">
              <w:rPr>
                <w:rFonts w:ascii="Arial" w:hAnsi="Arial" w:cs="Arial"/>
                <w:b/>
                <w:snapToGrid w:val="0"/>
                <w:lang w:val="en-AU"/>
              </w:rPr>
              <w:t>Suprafaţa agricolă (ha)</w:t>
            </w:r>
          </w:p>
        </w:tc>
        <w:tc>
          <w:tcPr>
            <w:tcW w:w="3200" w:type="pct"/>
            <w:gridSpan w:val="5"/>
            <w:shd w:val="clear" w:color="auto" w:fill="auto"/>
            <w:vAlign w:val="center"/>
          </w:tcPr>
          <w:p w:rsidR="00064BCD" w:rsidRPr="00E52930" w:rsidRDefault="00064BCD" w:rsidP="006A3D9D">
            <w:pPr>
              <w:jc w:val="center"/>
              <w:rPr>
                <w:rFonts w:ascii="Arial" w:hAnsi="Arial" w:cs="Arial"/>
                <w:b/>
              </w:rPr>
            </w:pPr>
            <w:r w:rsidRPr="00E52930">
              <w:rPr>
                <w:rFonts w:ascii="Arial" w:hAnsi="Arial" w:cs="Arial"/>
                <w:b/>
                <w:snapToGrid w:val="0"/>
                <w:lang w:val="en-AU"/>
              </w:rPr>
              <w:t>din care, pe categorii de folosinţă:</w:t>
            </w:r>
          </w:p>
        </w:tc>
      </w:tr>
      <w:tr w:rsidR="00064BCD" w:rsidRPr="00E52930" w:rsidTr="005156CF">
        <w:trPr>
          <w:trHeight w:val="233"/>
          <w:jc w:val="center"/>
        </w:trPr>
        <w:tc>
          <w:tcPr>
            <w:tcW w:w="505" w:type="pct"/>
            <w:vMerge/>
            <w:shd w:val="clear" w:color="auto" w:fill="auto"/>
            <w:vAlign w:val="center"/>
          </w:tcPr>
          <w:p w:rsidR="00064BCD" w:rsidRPr="00E52930" w:rsidRDefault="00064BCD" w:rsidP="006A3D9D">
            <w:pPr>
              <w:jc w:val="center"/>
              <w:rPr>
                <w:rFonts w:ascii="Arial" w:hAnsi="Arial" w:cs="Arial"/>
                <w:b/>
              </w:rPr>
            </w:pPr>
          </w:p>
        </w:tc>
        <w:tc>
          <w:tcPr>
            <w:tcW w:w="653" w:type="pct"/>
            <w:vMerge/>
            <w:shd w:val="clear" w:color="auto" w:fill="auto"/>
            <w:vAlign w:val="center"/>
          </w:tcPr>
          <w:p w:rsidR="00064BCD" w:rsidRPr="00E52930" w:rsidRDefault="00064BCD" w:rsidP="006A3D9D">
            <w:pPr>
              <w:jc w:val="center"/>
              <w:rPr>
                <w:rFonts w:ascii="Arial" w:hAnsi="Arial" w:cs="Arial"/>
                <w:b/>
              </w:rPr>
            </w:pPr>
          </w:p>
        </w:tc>
        <w:tc>
          <w:tcPr>
            <w:tcW w:w="643" w:type="pct"/>
            <w:vMerge/>
            <w:shd w:val="clear" w:color="auto" w:fill="auto"/>
            <w:vAlign w:val="center"/>
          </w:tcPr>
          <w:p w:rsidR="00064BCD" w:rsidRPr="00E52930" w:rsidRDefault="00064BCD" w:rsidP="006A3D9D">
            <w:pPr>
              <w:jc w:val="center"/>
              <w:rPr>
                <w:rFonts w:ascii="Arial" w:hAnsi="Arial" w:cs="Arial"/>
                <w:b/>
              </w:rPr>
            </w:pPr>
          </w:p>
        </w:tc>
        <w:tc>
          <w:tcPr>
            <w:tcW w:w="687" w:type="pct"/>
            <w:shd w:val="clear" w:color="auto" w:fill="auto"/>
            <w:vAlign w:val="center"/>
          </w:tcPr>
          <w:p w:rsidR="00064BCD" w:rsidRPr="00E52930" w:rsidRDefault="00064BCD" w:rsidP="006A3D9D">
            <w:pPr>
              <w:jc w:val="center"/>
              <w:rPr>
                <w:rFonts w:ascii="Arial" w:hAnsi="Arial" w:cs="Arial"/>
                <w:b/>
              </w:rPr>
            </w:pPr>
            <w:r w:rsidRPr="00E52930">
              <w:rPr>
                <w:rFonts w:ascii="Arial" w:hAnsi="Arial" w:cs="Arial"/>
                <w:b/>
                <w:snapToGrid w:val="0"/>
                <w:lang w:val="en-AU"/>
              </w:rPr>
              <w:t>Arabilă</w:t>
            </w:r>
          </w:p>
        </w:tc>
        <w:tc>
          <w:tcPr>
            <w:tcW w:w="542" w:type="pct"/>
            <w:shd w:val="clear" w:color="auto" w:fill="auto"/>
            <w:vAlign w:val="center"/>
          </w:tcPr>
          <w:p w:rsidR="00064BCD" w:rsidRPr="00E52930" w:rsidRDefault="00064BCD" w:rsidP="006A3D9D">
            <w:pPr>
              <w:jc w:val="center"/>
              <w:rPr>
                <w:rFonts w:ascii="Arial" w:hAnsi="Arial" w:cs="Arial"/>
                <w:b/>
              </w:rPr>
            </w:pPr>
            <w:r w:rsidRPr="00E52930">
              <w:rPr>
                <w:rFonts w:ascii="Arial" w:hAnsi="Arial" w:cs="Arial"/>
                <w:b/>
                <w:snapToGrid w:val="0"/>
                <w:lang w:val="en-AU"/>
              </w:rPr>
              <w:t>Păşuni</w:t>
            </w:r>
          </w:p>
        </w:tc>
        <w:tc>
          <w:tcPr>
            <w:tcW w:w="661" w:type="pct"/>
            <w:shd w:val="clear" w:color="auto" w:fill="auto"/>
            <w:vAlign w:val="center"/>
          </w:tcPr>
          <w:p w:rsidR="00064BCD" w:rsidRPr="00E52930" w:rsidRDefault="00064BCD" w:rsidP="006A3D9D">
            <w:pPr>
              <w:jc w:val="center"/>
              <w:rPr>
                <w:rFonts w:ascii="Arial" w:hAnsi="Arial" w:cs="Arial"/>
                <w:b/>
              </w:rPr>
            </w:pPr>
            <w:r w:rsidRPr="00E52930">
              <w:rPr>
                <w:rFonts w:ascii="Arial" w:hAnsi="Arial" w:cs="Arial"/>
                <w:b/>
                <w:snapToGrid w:val="0"/>
                <w:lang w:val="en-AU"/>
              </w:rPr>
              <w:t>Fâneţe</w:t>
            </w:r>
          </w:p>
        </w:tc>
        <w:tc>
          <w:tcPr>
            <w:tcW w:w="645" w:type="pct"/>
            <w:shd w:val="clear" w:color="auto" w:fill="auto"/>
            <w:vAlign w:val="center"/>
          </w:tcPr>
          <w:p w:rsidR="00064BCD" w:rsidRPr="00E52930" w:rsidRDefault="00064BCD" w:rsidP="006A3D9D">
            <w:pPr>
              <w:jc w:val="center"/>
              <w:rPr>
                <w:rFonts w:ascii="Arial" w:hAnsi="Arial" w:cs="Arial"/>
                <w:b/>
              </w:rPr>
            </w:pPr>
            <w:r w:rsidRPr="00E52930">
              <w:rPr>
                <w:rFonts w:ascii="Arial" w:hAnsi="Arial" w:cs="Arial"/>
                <w:b/>
                <w:snapToGrid w:val="0"/>
                <w:lang w:val="en-AU"/>
              </w:rPr>
              <w:t xml:space="preserve">Vii </w:t>
            </w:r>
            <w:r w:rsidRPr="00E52930">
              <w:rPr>
                <w:rFonts w:ascii="Arial" w:hAnsi="Arial" w:cs="Arial"/>
                <w:b/>
                <w:snapToGrid w:val="0"/>
                <w:vertAlign w:val="superscript"/>
                <w:lang w:val="en-AU"/>
              </w:rPr>
              <w:t>1)</w:t>
            </w:r>
          </w:p>
        </w:tc>
        <w:tc>
          <w:tcPr>
            <w:tcW w:w="665" w:type="pct"/>
            <w:shd w:val="clear" w:color="auto" w:fill="auto"/>
            <w:vAlign w:val="center"/>
          </w:tcPr>
          <w:p w:rsidR="00064BCD" w:rsidRPr="00E52930" w:rsidRDefault="00064BCD" w:rsidP="006A3D9D">
            <w:pPr>
              <w:jc w:val="center"/>
              <w:rPr>
                <w:rFonts w:ascii="Arial" w:hAnsi="Arial" w:cs="Arial"/>
                <w:b/>
              </w:rPr>
            </w:pPr>
            <w:r w:rsidRPr="00E52930">
              <w:rPr>
                <w:rFonts w:ascii="Arial" w:hAnsi="Arial" w:cs="Arial"/>
                <w:b/>
                <w:snapToGrid w:val="0"/>
                <w:lang w:val="en-AU"/>
              </w:rPr>
              <w:t xml:space="preserve">Livezi </w:t>
            </w:r>
            <w:r w:rsidRPr="00E52930">
              <w:rPr>
                <w:rFonts w:ascii="Arial" w:hAnsi="Arial" w:cs="Arial"/>
                <w:b/>
                <w:snapToGrid w:val="0"/>
                <w:vertAlign w:val="superscript"/>
                <w:lang w:val="en-AU"/>
              </w:rPr>
              <w:t>2)</w:t>
            </w:r>
          </w:p>
        </w:tc>
      </w:tr>
      <w:tr w:rsidR="00064BCD" w:rsidRPr="00E52930" w:rsidTr="005156CF">
        <w:trPr>
          <w:trHeight w:val="242"/>
          <w:jc w:val="center"/>
        </w:trPr>
        <w:tc>
          <w:tcPr>
            <w:tcW w:w="505"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snapToGrid w:val="0"/>
                <w:lang w:val="en-AU"/>
              </w:rPr>
              <w:t>2007</w:t>
            </w:r>
          </w:p>
        </w:tc>
        <w:tc>
          <w:tcPr>
            <w:tcW w:w="653" w:type="pct"/>
            <w:vMerge w:val="restar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476576</w:t>
            </w:r>
          </w:p>
        </w:tc>
        <w:tc>
          <w:tcPr>
            <w:tcW w:w="643"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388428</w:t>
            </w:r>
          </w:p>
        </w:tc>
        <w:tc>
          <w:tcPr>
            <w:tcW w:w="687"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349.830</w:t>
            </w:r>
          </w:p>
        </w:tc>
        <w:tc>
          <w:tcPr>
            <w:tcW w:w="542"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33.274</w:t>
            </w:r>
          </w:p>
        </w:tc>
        <w:tc>
          <w:tcPr>
            <w:tcW w:w="661"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0</w:t>
            </w:r>
          </w:p>
        </w:tc>
        <w:tc>
          <w:tcPr>
            <w:tcW w:w="645"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4686</w:t>
            </w:r>
          </w:p>
        </w:tc>
        <w:tc>
          <w:tcPr>
            <w:tcW w:w="665"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636</w:t>
            </w:r>
          </w:p>
        </w:tc>
      </w:tr>
      <w:tr w:rsidR="00064BCD" w:rsidRPr="00E52930" w:rsidTr="005156CF">
        <w:trPr>
          <w:trHeight w:val="242"/>
          <w:jc w:val="center"/>
        </w:trPr>
        <w:tc>
          <w:tcPr>
            <w:tcW w:w="505"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snapToGrid w:val="0"/>
                <w:lang w:val="en-AU"/>
              </w:rPr>
              <w:t>2008</w:t>
            </w:r>
          </w:p>
        </w:tc>
        <w:tc>
          <w:tcPr>
            <w:tcW w:w="653" w:type="pct"/>
            <w:vMerge/>
            <w:shd w:val="clear" w:color="auto" w:fill="auto"/>
            <w:vAlign w:val="center"/>
          </w:tcPr>
          <w:p w:rsidR="00064BCD" w:rsidRPr="00E52930" w:rsidRDefault="00064BCD" w:rsidP="006A3D9D">
            <w:pPr>
              <w:jc w:val="center"/>
              <w:rPr>
                <w:rFonts w:ascii="Arial" w:hAnsi="Arial" w:cs="Arial"/>
              </w:rPr>
            </w:pPr>
          </w:p>
        </w:tc>
        <w:tc>
          <w:tcPr>
            <w:tcW w:w="643"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387470</w:t>
            </w:r>
          </w:p>
        </w:tc>
        <w:tc>
          <w:tcPr>
            <w:tcW w:w="687"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353.087</w:t>
            </w:r>
          </w:p>
        </w:tc>
        <w:tc>
          <w:tcPr>
            <w:tcW w:w="542"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28.905</w:t>
            </w:r>
          </w:p>
        </w:tc>
        <w:tc>
          <w:tcPr>
            <w:tcW w:w="661"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0</w:t>
            </w:r>
          </w:p>
        </w:tc>
        <w:tc>
          <w:tcPr>
            <w:tcW w:w="645"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4.840</w:t>
            </w:r>
          </w:p>
        </w:tc>
        <w:tc>
          <w:tcPr>
            <w:tcW w:w="665"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640</w:t>
            </w:r>
          </w:p>
        </w:tc>
      </w:tr>
      <w:tr w:rsidR="00064BCD" w:rsidRPr="00E52930" w:rsidTr="005156CF">
        <w:trPr>
          <w:trHeight w:val="242"/>
          <w:jc w:val="center"/>
        </w:trPr>
        <w:tc>
          <w:tcPr>
            <w:tcW w:w="505"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snapToGrid w:val="0"/>
                <w:lang w:val="en-AU"/>
              </w:rPr>
              <w:t>2009</w:t>
            </w:r>
          </w:p>
        </w:tc>
        <w:tc>
          <w:tcPr>
            <w:tcW w:w="653" w:type="pct"/>
            <w:vMerge/>
            <w:shd w:val="clear" w:color="auto" w:fill="auto"/>
            <w:vAlign w:val="center"/>
          </w:tcPr>
          <w:p w:rsidR="00064BCD" w:rsidRPr="00E52930" w:rsidRDefault="00064BCD" w:rsidP="006A3D9D">
            <w:pPr>
              <w:jc w:val="center"/>
              <w:rPr>
                <w:rFonts w:ascii="Arial" w:hAnsi="Arial" w:cs="Arial"/>
              </w:rPr>
            </w:pPr>
          </w:p>
        </w:tc>
        <w:tc>
          <w:tcPr>
            <w:tcW w:w="643"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387392</w:t>
            </w:r>
          </w:p>
        </w:tc>
        <w:tc>
          <w:tcPr>
            <w:tcW w:w="687"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349.089</w:t>
            </w:r>
          </w:p>
        </w:tc>
        <w:tc>
          <w:tcPr>
            <w:tcW w:w="542"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33.171</w:t>
            </w:r>
          </w:p>
        </w:tc>
        <w:tc>
          <w:tcPr>
            <w:tcW w:w="661"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0</w:t>
            </w:r>
          </w:p>
        </w:tc>
        <w:tc>
          <w:tcPr>
            <w:tcW w:w="645"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4492</w:t>
            </w:r>
          </w:p>
        </w:tc>
        <w:tc>
          <w:tcPr>
            <w:tcW w:w="665"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640</w:t>
            </w:r>
          </w:p>
        </w:tc>
      </w:tr>
      <w:tr w:rsidR="00064BCD" w:rsidRPr="00E52930" w:rsidTr="005156CF">
        <w:trPr>
          <w:trHeight w:val="242"/>
          <w:jc w:val="center"/>
        </w:trPr>
        <w:tc>
          <w:tcPr>
            <w:tcW w:w="505"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snapToGrid w:val="0"/>
                <w:lang w:val="en-AU"/>
              </w:rPr>
              <w:t>2010</w:t>
            </w:r>
          </w:p>
        </w:tc>
        <w:tc>
          <w:tcPr>
            <w:tcW w:w="653" w:type="pct"/>
            <w:vMerge/>
            <w:shd w:val="clear" w:color="auto" w:fill="auto"/>
            <w:vAlign w:val="center"/>
          </w:tcPr>
          <w:p w:rsidR="00064BCD" w:rsidRPr="00E52930" w:rsidRDefault="00064BCD" w:rsidP="006A3D9D">
            <w:pPr>
              <w:jc w:val="center"/>
              <w:rPr>
                <w:rFonts w:ascii="Arial" w:hAnsi="Arial" w:cs="Arial"/>
              </w:rPr>
            </w:pPr>
          </w:p>
        </w:tc>
        <w:tc>
          <w:tcPr>
            <w:tcW w:w="643"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387.363</w:t>
            </w:r>
          </w:p>
        </w:tc>
        <w:tc>
          <w:tcPr>
            <w:tcW w:w="687"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350.447</w:t>
            </w:r>
          </w:p>
        </w:tc>
        <w:tc>
          <w:tcPr>
            <w:tcW w:w="542"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31.743</w:t>
            </w:r>
          </w:p>
        </w:tc>
        <w:tc>
          <w:tcPr>
            <w:tcW w:w="661"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0</w:t>
            </w:r>
          </w:p>
        </w:tc>
        <w:tc>
          <w:tcPr>
            <w:tcW w:w="645"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4.519</w:t>
            </w:r>
          </w:p>
        </w:tc>
        <w:tc>
          <w:tcPr>
            <w:tcW w:w="665"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654</w:t>
            </w:r>
          </w:p>
        </w:tc>
      </w:tr>
      <w:tr w:rsidR="00064BCD" w:rsidRPr="00E52930" w:rsidTr="005156CF">
        <w:trPr>
          <w:trHeight w:val="242"/>
          <w:jc w:val="center"/>
        </w:trPr>
        <w:tc>
          <w:tcPr>
            <w:tcW w:w="505"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snapToGrid w:val="0"/>
                <w:lang w:val="en-AU"/>
              </w:rPr>
              <w:t>2011</w:t>
            </w:r>
          </w:p>
        </w:tc>
        <w:tc>
          <w:tcPr>
            <w:tcW w:w="653" w:type="pct"/>
            <w:vMerge/>
            <w:shd w:val="clear" w:color="auto" w:fill="auto"/>
            <w:vAlign w:val="center"/>
          </w:tcPr>
          <w:p w:rsidR="00064BCD" w:rsidRPr="00E52930" w:rsidRDefault="00064BCD" w:rsidP="006A3D9D">
            <w:pPr>
              <w:jc w:val="center"/>
              <w:rPr>
                <w:rFonts w:ascii="Arial" w:hAnsi="Arial" w:cs="Arial"/>
              </w:rPr>
            </w:pPr>
          </w:p>
        </w:tc>
        <w:tc>
          <w:tcPr>
            <w:tcW w:w="643"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387.363</w:t>
            </w:r>
          </w:p>
        </w:tc>
        <w:tc>
          <w:tcPr>
            <w:tcW w:w="687"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350.447</w:t>
            </w:r>
          </w:p>
        </w:tc>
        <w:tc>
          <w:tcPr>
            <w:tcW w:w="542"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31.733</w:t>
            </w:r>
          </w:p>
        </w:tc>
        <w:tc>
          <w:tcPr>
            <w:tcW w:w="661"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0</w:t>
            </w:r>
          </w:p>
        </w:tc>
        <w:tc>
          <w:tcPr>
            <w:tcW w:w="645"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4.519</w:t>
            </w:r>
          </w:p>
        </w:tc>
        <w:tc>
          <w:tcPr>
            <w:tcW w:w="665"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654</w:t>
            </w:r>
          </w:p>
        </w:tc>
      </w:tr>
      <w:tr w:rsidR="00064BCD" w:rsidRPr="00E52930" w:rsidTr="005156CF">
        <w:trPr>
          <w:trHeight w:val="242"/>
          <w:jc w:val="center"/>
        </w:trPr>
        <w:tc>
          <w:tcPr>
            <w:tcW w:w="505" w:type="pct"/>
            <w:shd w:val="clear" w:color="auto" w:fill="auto"/>
            <w:vAlign w:val="center"/>
          </w:tcPr>
          <w:p w:rsidR="00064BCD" w:rsidRPr="00E52930" w:rsidRDefault="00064BCD" w:rsidP="006A3D9D">
            <w:pPr>
              <w:jc w:val="center"/>
              <w:rPr>
                <w:rFonts w:ascii="Arial" w:hAnsi="Arial" w:cs="Arial"/>
                <w:snapToGrid w:val="0"/>
                <w:lang w:val="en-AU"/>
              </w:rPr>
            </w:pPr>
            <w:r w:rsidRPr="00E52930">
              <w:rPr>
                <w:rFonts w:ascii="Arial" w:hAnsi="Arial" w:cs="Arial"/>
                <w:snapToGrid w:val="0"/>
                <w:lang w:val="en-AU"/>
              </w:rPr>
              <w:lastRenderedPageBreak/>
              <w:t>2012</w:t>
            </w:r>
          </w:p>
        </w:tc>
        <w:tc>
          <w:tcPr>
            <w:tcW w:w="653" w:type="pct"/>
            <w:vMerge/>
            <w:shd w:val="clear" w:color="auto" w:fill="auto"/>
            <w:vAlign w:val="center"/>
          </w:tcPr>
          <w:p w:rsidR="00064BCD" w:rsidRPr="00E52930" w:rsidRDefault="00064BCD" w:rsidP="006A3D9D">
            <w:pPr>
              <w:jc w:val="center"/>
              <w:rPr>
                <w:rFonts w:ascii="Arial" w:hAnsi="Arial" w:cs="Arial"/>
              </w:rPr>
            </w:pPr>
          </w:p>
        </w:tc>
        <w:tc>
          <w:tcPr>
            <w:tcW w:w="643"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387.160</w:t>
            </w:r>
          </w:p>
        </w:tc>
        <w:tc>
          <w:tcPr>
            <w:tcW w:w="687"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350.625</w:t>
            </w:r>
          </w:p>
        </w:tc>
        <w:tc>
          <w:tcPr>
            <w:tcW w:w="542"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31.332</w:t>
            </w:r>
          </w:p>
        </w:tc>
        <w:tc>
          <w:tcPr>
            <w:tcW w:w="661"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0</w:t>
            </w:r>
          </w:p>
        </w:tc>
        <w:tc>
          <w:tcPr>
            <w:tcW w:w="645"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4.545</w:t>
            </w:r>
          </w:p>
        </w:tc>
        <w:tc>
          <w:tcPr>
            <w:tcW w:w="665"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658</w:t>
            </w:r>
          </w:p>
        </w:tc>
      </w:tr>
      <w:tr w:rsidR="00064BCD" w:rsidRPr="00E52930" w:rsidTr="005156CF">
        <w:trPr>
          <w:trHeight w:val="242"/>
          <w:jc w:val="center"/>
        </w:trPr>
        <w:tc>
          <w:tcPr>
            <w:tcW w:w="505" w:type="pct"/>
            <w:shd w:val="clear" w:color="auto" w:fill="auto"/>
            <w:vAlign w:val="center"/>
          </w:tcPr>
          <w:p w:rsidR="00064BCD" w:rsidRPr="00E52930" w:rsidRDefault="00064BCD" w:rsidP="006A3D9D">
            <w:pPr>
              <w:jc w:val="center"/>
              <w:rPr>
                <w:rFonts w:ascii="Arial" w:hAnsi="Arial" w:cs="Arial"/>
                <w:snapToGrid w:val="0"/>
                <w:lang w:val="en-AU"/>
              </w:rPr>
            </w:pPr>
            <w:r w:rsidRPr="00E52930">
              <w:rPr>
                <w:rFonts w:ascii="Arial" w:hAnsi="Arial" w:cs="Arial"/>
                <w:snapToGrid w:val="0"/>
                <w:lang w:val="en-AU"/>
              </w:rPr>
              <w:t>2013</w:t>
            </w:r>
          </w:p>
        </w:tc>
        <w:tc>
          <w:tcPr>
            <w:tcW w:w="653" w:type="pct"/>
            <w:vMerge/>
            <w:shd w:val="clear" w:color="auto" w:fill="auto"/>
            <w:vAlign w:val="center"/>
          </w:tcPr>
          <w:p w:rsidR="00064BCD" w:rsidRPr="00E52930" w:rsidRDefault="00064BCD" w:rsidP="006A3D9D">
            <w:pPr>
              <w:jc w:val="center"/>
              <w:rPr>
                <w:rFonts w:ascii="Arial" w:hAnsi="Arial" w:cs="Arial"/>
              </w:rPr>
            </w:pPr>
          </w:p>
        </w:tc>
        <w:tc>
          <w:tcPr>
            <w:tcW w:w="643"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387.598</w:t>
            </w:r>
          </w:p>
        </w:tc>
        <w:tc>
          <w:tcPr>
            <w:tcW w:w="687"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350.862</w:t>
            </w:r>
          </w:p>
        </w:tc>
        <w:tc>
          <w:tcPr>
            <w:tcW w:w="542"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31538</w:t>
            </w:r>
          </w:p>
        </w:tc>
        <w:tc>
          <w:tcPr>
            <w:tcW w:w="661"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0</w:t>
            </w:r>
          </w:p>
        </w:tc>
        <w:tc>
          <w:tcPr>
            <w:tcW w:w="645"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4.560</w:t>
            </w:r>
          </w:p>
        </w:tc>
        <w:tc>
          <w:tcPr>
            <w:tcW w:w="665" w:type="pct"/>
            <w:shd w:val="clear" w:color="auto" w:fill="auto"/>
            <w:vAlign w:val="center"/>
          </w:tcPr>
          <w:p w:rsidR="00064BCD" w:rsidRPr="00E52930" w:rsidRDefault="00064BCD" w:rsidP="006A3D9D">
            <w:pPr>
              <w:jc w:val="center"/>
              <w:rPr>
                <w:rFonts w:ascii="Arial" w:hAnsi="Arial" w:cs="Arial"/>
              </w:rPr>
            </w:pPr>
            <w:r w:rsidRPr="00E52930">
              <w:rPr>
                <w:rFonts w:ascii="Arial" w:hAnsi="Arial" w:cs="Arial"/>
              </w:rPr>
              <w:t>638</w:t>
            </w:r>
          </w:p>
        </w:tc>
      </w:tr>
    </w:tbl>
    <w:p w:rsidR="00064BCD" w:rsidRDefault="00064BCD" w:rsidP="00FC38E7">
      <w:pPr>
        <w:rPr>
          <w:rFonts w:ascii="Arial" w:hAnsi="Arial" w:cs="Arial"/>
          <w:snapToGrid w:val="0"/>
          <w:color w:val="000000"/>
          <w:sz w:val="22"/>
          <w:szCs w:val="22"/>
          <w:vertAlign w:val="superscript"/>
          <w:lang w:val="it-IT"/>
        </w:rPr>
      </w:pPr>
    </w:p>
    <w:p w:rsidR="00FC38E7" w:rsidRDefault="00FC38E7" w:rsidP="00FC38E7">
      <w:pPr>
        <w:rPr>
          <w:rFonts w:ascii="Arial" w:hAnsi="Arial" w:cs="Arial"/>
          <w:color w:val="000000"/>
          <w:sz w:val="22"/>
          <w:szCs w:val="22"/>
          <w:lang w:val="it-IT"/>
        </w:rPr>
      </w:pPr>
      <w:r>
        <w:rPr>
          <w:rFonts w:ascii="Arial" w:hAnsi="Arial" w:cs="Arial"/>
          <w:snapToGrid w:val="0"/>
          <w:color w:val="000000"/>
          <w:sz w:val="22"/>
          <w:szCs w:val="22"/>
          <w:vertAlign w:val="superscript"/>
          <w:lang w:val="it-IT"/>
        </w:rPr>
        <w:t>1)</w:t>
      </w:r>
      <w:r>
        <w:rPr>
          <w:rFonts w:ascii="Arial" w:hAnsi="Arial" w:cs="Arial"/>
          <w:snapToGrid w:val="0"/>
          <w:color w:val="000000"/>
          <w:sz w:val="22"/>
          <w:szCs w:val="22"/>
          <w:lang w:val="it-IT"/>
        </w:rPr>
        <w:t xml:space="preserve"> Vii şi pepiniere viticole</w:t>
      </w:r>
    </w:p>
    <w:p w:rsidR="00FC38E7" w:rsidRDefault="00FC38E7" w:rsidP="00FC38E7">
      <w:pPr>
        <w:rPr>
          <w:rFonts w:ascii="Arial" w:hAnsi="Arial" w:cs="Arial"/>
          <w:b/>
          <w:color w:val="000000"/>
          <w:sz w:val="22"/>
          <w:szCs w:val="22"/>
          <w:lang w:val="it-IT"/>
        </w:rPr>
      </w:pPr>
      <w:r>
        <w:rPr>
          <w:rFonts w:ascii="Arial" w:hAnsi="Arial" w:cs="Arial"/>
          <w:snapToGrid w:val="0"/>
          <w:color w:val="000000"/>
          <w:sz w:val="22"/>
          <w:szCs w:val="22"/>
          <w:vertAlign w:val="superscript"/>
          <w:lang w:val="it-IT"/>
        </w:rPr>
        <w:t>2)</w:t>
      </w:r>
      <w:r>
        <w:rPr>
          <w:rFonts w:ascii="Arial" w:hAnsi="Arial" w:cs="Arial"/>
          <w:snapToGrid w:val="0"/>
          <w:color w:val="000000"/>
          <w:sz w:val="22"/>
          <w:szCs w:val="22"/>
          <w:lang w:val="it-IT"/>
        </w:rPr>
        <w:t xml:space="preserve"> Livezi şi pepiniere pomicole</w:t>
      </w:r>
    </w:p>
    <w:p w:rsidR="00FC38E7" w:rsidRDefault="00FC38E7" w:rsidP="00FC38E7">
      <w:pPr>
        <w:ind w:left="1260"/>
        <w:jc w:val="both"/>
        <w:rPr>
          <w:rFonts w:ascii="Arial" w:hAnsi="Arial" w:cs="Arial"/>
          <w:b/>
          <w:color w:val="000000"/>
          <w:sz w:val="22"/>
          <w:szCs w:val="22"/>
        </w:rPr>
      </w:pPr>
    </w:p>
    <w:p w:rsidR="00FC38E7" w:rsidRPr="00E52930" w:rsidRDefault="00FC38E7" w:rsidP="00FC38E7">
      <w:pPr>
        <w:ind w:firstLine="720"/>
        <w:jc w:val="both"/>
        <w:rPr>
          <w:rFonts w:ascii="Arial" w:hAnsi="Arial" w:cs="Arial"/>
          <w:lang w:val="fr-FR"/>
        </w:rPr>
      </w:pPr>
      <w:r w:rsidRPr="00E52930">
        <w:rPr>
          <w:rFonts w:ascii="Arial" w:hAnsi="Arial" w:cs="Arial"/>
          <w:lang w:val="fr-FR"/>
        </w:rPr>
        <w:t>Studiile de evaluare de mediu, de evaluare a impactului asupra mediului, precum şi de evaluare adecvată (a impactului asupra ariilor naturale protejate de interes comunitar) realizate în anul 2013 pentru implementarea unor planuri/proiecte în judeţ nu au identificat un impact semnificativ asupra biodiversităţii.</w:t>
      </w:r>
    </w:p>
    <w:p w:rsidR="00FC38E7" w:rsidRDefault="00FC38E7" w:rsidP="00FC38E7">
      <w:pPr>
        <w:ind w:left="1260"/>
        <w:jc w:val="both"/>
        <w:rPr>
          <w:rFonts w:ascii="Arial" w:hAnsi="Arial" w:cs="Arial"/>
          <w:b/>
          <w:color w:val="000000"/>
          <w:sz w:val="22"/>
          <w:szCs w:val="22"/>
        </w:rPr>
      </w:pPr>
    </w:p>
    <w:p w:rsidR="00FC38E7" w:rsidRDefault="00FC38E7" w:rsidP="00ED3802">
      <w:pPr>
        <w:numPr>
          <w:ilvl w:val="2"/>
          <w:numId w:val="72"/>
        </w:numPr>
        <w:ind w:left="720"/>
        <w:jc w:val="both"/>
        <w:rPr>
          <w:rFonts w:ascii="Arial" w:hAnsi="Arial" w:cs="Arial"/>
          <w:b/>
          <w:color w:val="000000"/>
          <w:lang w:val="it-IT"/>
        </w:rPr>
      </w:pPr>
      <w:r>
        <w:rPr>
          <w:rFonts w:ascii="Arial" w:hAnsi="Arial" w:cs="Arial"/>
          <w:b/>
          <w:color w:val="000000"/>
          <w:lang w:val="it-IT"/>
        </w:rPr>
        <w:t>Creşterea populaţiei</w:t>
      </w:r>
    </w:p>
    <w:p w:rsidR="00FC38E7" w:rsidRPr="007B2C27" w:rsidRDefault="00FC38E7" w:rsidP="00FC38E7">
      <w:pPr>
        <w:ind w:firstLine="720"/>
        <w:jc w:val="both"/>
        <w:rPr>
          <w:rFonts w:ascii="Arial" w:hAnsi="Arial" w:cs="Arial"/>
          <w:lang w:val="fr-FR"/>
        </w:rPr>
      </w:pPr>
      <w:r w:rsidRPr="007B2C27">
        <w:rPr>
          <w:rFonts w:ascii="Arial" w:hAnsi="Arial" w:cs="Arial"/>
          <w:lang w:val="fr-FR"/>
        </w:rPr>
        <w:t>Creşterea populaţiei poate cauza un impact asupra biodiversităţii atât direct prin supraexploatarea resurselor naturale, cât şi indirect prin intensificarea utilizării terenurilor, care poate duce în timp la modificări ale peisajelor.</w:t>
      </w:r>
    </w:p>
    <w:p w:rsidR="00FC38E7" w:rsidRPr="007B2C27" w:rsidRDefault="00FC38E7" w:rsidP="00FC38E7">
      <w:pPr>
        <w:ind w:firstLine="720"/>
        <w:jc w:val="both"/>
        <w:rPr>
          <w:rFonts w:ascii="Arial" w:hAnsi="Arial" w:cs="Arial"/>
          <w:lang w:val="fr-FR"/>
        </w:rPr>
      </w:pPr>
      <w:r w:rsidRPr="007B2C27">
        <w:rPr>
          <w:rFonts w:ascii="Arial" w:hAnsi="Arial" w:cs="Arial"/>
          <w:lang w:val="fr-FR"/>
        </w:rPr>
        <w:t>Supraexploatarea resurselor naturale regenerabile pentru a alimenta procesele de producţie din economie, se poate realiza prin:</w:t>
      </w:r>
    </w:p>
    <w:p w:rsidR="00FC38E7" w:rsidRPr="007B2C27" w:rsidRDefault="00FC38E7" w:rsidP="00ED3802">
      <w:pPr>
        <w:numPr>
          <w:ilvl w:val="0"/>
          <w:numId w:val="75"/>
        </w:numPr>
        <w:tabs>
          <w:tab w:val="clear" w:pos="2520"/>
        </w:tabs>
        <w:ind w:left="561"/>
        <w:jc w:val="both"/>
        <w:rPr>
          <w:rFonts w:ascii="Arial" w:hAnsi="Arial" w:cs="Arial"/>
          <w:lang w:val="it-IT"/>
        </w:rPr>
      </w:pPr>
      <w:r w:rsidRPr="007B2C27">
        <w:rPr>
          <w:rFonts w:ascii="Arial" w:hAnsi="Arial" w:cs="Arial"/>
          <w:lang w:val="it-IT"/>
        </w:rPr>
        <w:t xml:space="preserve">exploatarea unor specii prin vânătoare sau pescuit, braconajul piscicol având drept consecinţe diminuarea necontrolată a populaţiilor de peşti în sensul depăşirii capacităţii de suport, capturarea neselectivă a ihtiofaunei (mai ales folosind pentru pescuit dispozitive cu curent electric şi plase  monofilament), dezechilibre în lanţurile trofice; </w:t>
      </w:r>
    </w:p>
    <w:p w:rsidR="00FC38E7" w:rsidRPr="007B2C27" w:rsidRDefault="00FC38E7" w:rsidP="00ED3802">
      <w:pPr>
        <w:numPr>
          <w:ilvl w:val="0"/>
          <w:numId w:val="75"/>
        </w:numPr>
        <w:tabs>
          <w:tab w:val="clear" w:pos="2520"/>
          <w:tab w:val="num" w:pos="567"/>
        </w:tabs>
        <w:ind w:left="561"/>
        <w:jc w:val="both"/>
        <w:rPr>
          <w:rFonts w:ascii="Arial" w:hAnsi="Arial" w:cs="Arial"/>
          <w:lang w:val="it-IT"/>
        </w:rPr>
      </w:pPr>
      <w:r w:rsidRPr="007B2C27">
        <w:rPr>
          <w:rFonts w:ascii="Arial" w:hAnsi="Arial" w:cs="Arial"/>
          <w:lang w:val="it-IT"/>
        </w:rPr>
        <w:t>supraexploatarea masei lemnoase şi tăierile ilegale din pădurile de curând retrocedate şi care nu sunt în prezent administrate reprezintă o ameninţare la adresa biodiversităţii;</w:t>
      </w:r>
    </w:p>
    <w:p w:rsidR="00FC38E7" w:rsidRPr="007B2C27" w:rsidRDefault="00FC38E7" w:rsidP="00ED3802">
      <w:pPr>
        <w:numPr>
          <w:ilvl w:val="0"/>
          <w:numId w:val="75"/>
        </w:numPr>
        <w:tabs>
          <w:tab w:val="clear" w:pos="2520"/>
          <w:tab w:val="num" w:pos="567"/>
        </w:tabs>
        <w:ind w:left="561"/>
        <w:jc w:val="both"/>
        <w:rPr>
          <w:rFonts w:ascii="Arial" w:hAnsi="Arial" w:cs="Arial"/>
          <w:lang w:val="it-IT"/>
        </w:rPr>
      </w:pPr>
      <w:r w:rsidRPr="007B2C27">
        <w:rPr>
          <w:rFonts w:ascii="Arial" w:hAnsi="Arial" w:cs="Arial"/>
          <w:lang w:val="it-IT"/>
        </w:rPr>
        <w:t>suprapăşunatul ce are un impact negativ semnificativ asupra fitocenozelor, cauzând descreşterea biomasei vegetale şi a numărului de specii cu valoare nutritivă;</w:t>
      </w:r>
    </w:p>
    <w:p w:rsidR="00FC38E7" w:rsidRPr="007B2C27" w:rsidRDefault="00FC38E7" w:rsidP="00FC38E7">
      <w:pPr>
        <w:jc w:val="both"/>
        <w:rPr>
          <w:rFonts w:ascii="Arial" w:hAnsi="Arial" w:cs="Arial"/>
          <w:lang w:val="it-IT"/>
        </w:rPr>
      </w:pPr>
    </w:p>
    <w:p w:rsidR="00FC38E7" w:rsidRPr="007B2C27" w:rsidRDefault="00FC38E7" w:rsidP="00FC38E7">
      <w:pPr>
        <w:ind w:firstLine="720"/>
        <w:jc w:val="both"/>
        <w:rPr>
          <w:rFonts w:ascii="Arial" w:hAnsi="Arial" w:cs="Arial"/>
          <w:lang w:val="fr-FR"/>
        </w:rPr>
      </w:pPr>
      <w:r w:rsidRPr="007B2C27">
        <w:rPr>
          <w:rFonts w:ascii="Arial" w:hAnsi="Arial" w:cs="Arial"/>
          <w:lang w:val="fr-FR"/>
        </w:rPr>
        <w:t xml:space="preserve">Turismul practicat în zonele împădurite poate afecta fondul forestier prin gestionarea necorespunzătoare a deşeurilor, dar şi prin distrugerea florei, deteriorarea locurilor de reproducere/odihnă sau perturbarea faunei sălbatice sau producerea de incendii.  </w:t>
      </w:r>
    </w:p>
    <w:p w:rsidR="00FC38E7" w:rsidRPr="007B2C27" w:rsidRDefault="00FC38E7" w:rsidP="00FC38E7">
      <w:pPr>
        <w:ind w:firstLine="720"/>
        <w:jc w:val="both"/>
        <w:rPr>
          <w:rFonts w:ascii="Arial" w:hAnsi="Arial" w:cs="Arial"/>
          <w:lang w:val="fr-FR"/>
        </w:rPr>
      </w:pPr>
      <w:r w:rsidRPr="007B2C27">
        <w:rPr>
          <w:rFonts w:ascii="Arial" w:hAnsi="Arial" w:cs="Arial"/>
          <w:lang w:val="fr-FR"/>
        </w:rPr>
        <w:t>Aşa cum se poate observa în tabelul nr. 5.2.2.1., în ultimii ani populaţia judeţului Brăila s-a aflat într-o continuă scădere cu o rată constantă. Caracteristic pentru județul Brăila este faptul că populația din mediul urban este aproape dublă față de cea din mediul rural.</w:t>
      </w:r>
    </w:p>
    <w:p w:rsidR="00FC38E7" w:rsidRDefault="00FC38E7" w:rsidP="00FC38E7">
      <w:pPr>
        <w:jc w:val="both"/>
        <w:rPr>
          <w:rFonts w:ascii="Arial" w:hAnsi="Arial" w:cs="Arial"/>
          <w:iCs/>
          <w:color w:val="000000"/>
          <w:lang w:val="it-IT"/>
        </w:rPr>
      </w:pPr>
    </w:p>
    <w:p w:rsidR="00FC38E7" w:rsidRPr="007B2C27" w:rsidRDefault="00FC38E7" w:rsidP="00FC38E7">
      <w:pPr>
        <w:jc w:val="right"/>
        <w:rPr>
          <w:rFonts w:ascii="Arial" w:hAnsi="Arial" w:cs="Arial"/>
        </w:rPr>
      </w:pPr>
      <w:r w:rsidRPr="007B2C27">
        <w:rPr>
          <w:rFonts w:ascii="Arial" w:hAnsi="Arial" w:cs="Arial"/>
          <w:b/>
        </w:rPr>
        <w:t>Tabelul nr. 5.2.2.1.</w:t>
      </w:r>
      <w:r w:rsidR="007B2C27" w:rsidRPr="007B2C27">
        <w:rPr>
          <w:rFonts w:ascii="Arial" w:hAnsi="Arial" w:cs="Arial"/>
          <w:b/>
        </w:rPr>
        <w:t xml:space="preserve">- </w:t>
      </w:r>
      <w:r w:rsidRPr="007B2C27">
        <w:rPr>
          <w:rFonts w:ascii="Arial" w:hAnsi="Arial" w:cs="Arial"/>
        </w:rPr>
        <w:t>Dinamica populaţiei judeţului Brăila în perioada 2007-2012</w:t>
      </w:r>
    </w:p>
    <w:tbl>
      <w:tblPr>
        <w:tblW w:w="10065" w:type="dxa"/>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710"/>
        <w:gridCol w:w="850"/>
        <w:gridCol w:w="992"/>
        <w:gridCol w:w="851"/>
        <w:gridCol w:w="992"/>
        <w:gridCol w:w="992"/>
        <w:gridCol w:w="851"/>
        <w:gridCol w:w="850"/>
        <w:gridCol w:w="993"/>
        <w:gridCol w:w="850"/>
        <w:gridCol w:w="1134"/>
      </w:tblGrid>
      <w:tr w:rsidR="00FC38E7" w:rsidRPr="007B2C27" w:rsidTr="00FC38E7">
        <w:trPr>
          <w:trHeight w:val="482"/>
          <w:jc w:val="center"/>
        </w:trPr>
        <w:tc>
          <w:tcPr>
            <w:tcW w:w="710" w:type="dxa"/>
            <w:vMerge w:val="restart"/>
            <w:tcBorders>
              <w:top w:val="single" w:sz="4" w:space="0" w:color="auto"/>
              <w:left w:val="single" w:sz="4" w:space="0" w:color="auto"/>
              <w:bottom w:val="single" w:sz="4" w:space="0" w:color="auto"/>
              <w:right w:val="single" w:sz="4" w:space="0" w:color="auto"/>
            </w:tcBorders>
            <w:vAlign w:val="center"/>
          </w:tcPr>
          <w:p w:rsidR="00FC38E7" w:rsidRPr="007B2C27" w:rsidRDefault="00FC38E7">
            <w:pPr>
              <w:jc w:val="center"/>
              <w:rPr>
                <w:rFonts w:ascii="Arial" w:hAnsi="Arial" w:cs="Arial"/>
                <w:b/>
                <w:sz w:val="22"/>
                <w:szCs w:val="22"/>
              </w:rPr>
            </w:pPr>
          </w:p>
          <w:p w:rsidR="00FC38E7" w:rsidRPr="007B2C27" w:rsidRDefault="00FC38E7">
            <w:pPr>
              <w:jc w:val="center"/>
              <w:rPr>
                <w:rFonts w:ascii="Arial" w:hAnsi="Arial" w:cs="Arial"/>
                <w:b/>
                <w:sz w:val="22"/>
                <w:szCs w:val="22"/>
              </w:rPr>
            </w:pPr>
          </w:p>
          <w:p w:rsidR="00FC38E7" w:rsidRPr="007B2C27" w:rsidRDefault="00FC38E7">
            <w:pPr>
              <w:jc w:val="center"/>
              <w:rPr>
                <w:rFonts w:ascii="Arial" w:hAnsi="Arial" w:cs="Arial"/>
                <w:b/>
                <w:sz w:val="22"/>
                <w:szCs w:val="22"/>
              </w:rPr>
            </w:pPr>
            <w:r w:rsidRPr="007B2C27">
              <w:rPr>
                <w:rFonts w:ascii="Arial" w:hAnsi="Arial" w:cs="Arial"/>
                <w:b/>
                <w:snapToGrid w:val="0"/>
                <w:sz w:val="22"/>
                <w:szCs w:val="22"/>
                <w:lang w:val="fr-FR"/>
              </w:rPr>
              <w:t>Anul</w:t>
            </w:r>
          </w:p>
        </w:tc>
        <w:tc>
          <w:tcPr>
            <w:tcW w:w="2693" w:type="dxa"/>
            <w:gridSpan w:val="3"/>
            <w:tcBorders>
              <w:top w:val="single" w:sz="4" w:space="0" w:color="auto"/>
              <w:left w:val="single" w:sz="4" w:space="0" w:color="auto"/>
              <w:bottom w:val="single" w:sz="4" w:space="0" w:color="auto"/>
              <w:right w:val="single" w:sz="4" w:space="0" w:color="auto"/>
            </w:tcBorders>
            <w:vAlign w:val="center"/>
            <w:hideMark/>
          </w:tcPr>
          <w:p w:rsidR="00FC38E7" w:rsidRPr="007B2C27" w:rsidRDefault="00FC38E7">
            <w:pPr>
              <w:jc w:val="center"/>
              <w:rPr>
                <w:rFonts w:ascii="Arial" w:hAnsi="Arial" w:cs="Arial"/>
                <w:b/>
                <w:sz w:val="22"/>
                <w:szCs w:val="22"/>
              </w:rPr>
            </w:pPr>
            <w:r w:rsidRPr="007B2C27">
              <w:rPr>
                <w:rFonts w:ascii="Arial" w:hAnsi="Arial" w:cs="Arial"/>
                <w:b/>
                <w:snapToGrid w:val="0"/>
                <w:sz w:val="22"/>
                <w:szCs w:val="22"/>
                <w:lang w:val="en-AU"/>
              </w:rPr>
              <w:t>Total</w:t>
            </w:r>
          </w:p>
          <w:p w:rsidR="00FC38E7" w:rsidRPr="007B2C27" w:rsidRDefault="00FC38E7">
            <w:pPr>
              <w:jc w:val="center"/>
              <w:rPr>
                <w:rFonts w:ascii="Arial" w:hAnsi="Arial" w:cs="Arial"/>
                <w:b/>
                <w:sz w:val="22"/>
                <w:szCs w:val="22"/>
              </w:rPr>
            </w:pPr>
            <w:r w:rsidRPr="007B2C27">
              <w:rPr>
                <w:rFonts w:ascii="Arial" w:hAnsi="Arial" w:cs="Arial"/>
                <w:b/>
                <w:snapToGrid w:val="0"/>
                <w:sz w:val="22"/>
                <w:szCs w:val="22"/>
                <w:lang w:val="en-AU"/>
              </w:rPr>
              <w:t>(număr persoane)</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FC38E7" w:rsidRPr="007B2C27" w:rsidRDefault="00FC38E7">
            <w:pPr>
              <w:jc w:val="center"/>
              <w:rPr>
                <w:rFonts w:ascii="Arial" w:hAnsi="Arial" w:cs="Arial"/>
                <w:b/>
                <w:sz w:val="22"/>
                <w:szCs w:val="22"/>
              </w:rPr>
            </w:pPr>
            <w:r w:rsidRPr="007B2C27">
              <w:rPr>
                <w:rFonts w:ascii="Arial" w:hAnsi="Arial" w:cs="Arial"/>
                <w:b/>
                <w:snapToGrid w:val="0"/>
                <w:sz w:val="22"/>
                <w:szCs w:val="22"/>
                <w:lang w:val="en-AU"/>
              </w:rPr>
              <w:t>Urban</w:t>
            </w:r>
          </w:p>
          <w:p w:rsidR="00FC38E7" w:rsidRPr="007B2C27" w:rsidRDefault="00FC38E7">
            <w:pPr>
              <w:jc w:val="center"/>
              <w:rPr>
                <w:rFonts w:ascii="Arial" w:hAnsi="Arial" w:cs="Arial"/>
                <w:b/>
                <w:sz w:val="22"/>
                <w:szCs w:val="22"/>
              </w:rPr>
            </w:pPr>
            <w:r w:rsidRPr="007B2C27">
              <w:rPr>
                <w:rFonts w:ascii="Arial" w:hAnsi="Arial" w:cs="Arial"/>
                <w:b/>
                <w:snapToGrid w:val="0"/>
                <w:sz w:val="22"/>
                <w:szCs w:val="22"/>
                <w:lang w:val="en-AU"/>
              </w:rPr>
              <w:t>(număr persoane)</w:t>
            </w:r>
          </w:p>
        </w:tc>
        <w:tc>
          <w:tcPr>
            <w:tcW w:w="2693" w:type="dxa"/>
            <w:gridSpan w:val="3"/>
            <w:tcBorders>
              <w:top w:val="single" w:sz="4" w:space="0" w:color="auto"/>
              <w:left w:val="single" w:sz="4" w:space="0" w:color="auto"/>
              <w:bottom w:val="single" w:sz="4" w:space="0" w:color="auto"/>
              <w:right w:val="single" w:sz="4" w:space="0" w:color="auto"/>
            </w:tcBorders>
            <w:vAlign w:val="center"/>
            <w:hideMark/>
          </w:tcPr>
          <w:p w:rsidR="00FC38E7" w:rsidRPr="007B2C27" w:rsidRDefault="00FC38E7">
            <w:pPr>
              <w:jc w:val="center"/>
              <w:rPr>
                <w:rFonts w:ascii="Arial" w:hAnsi="Arial" w:cs="Arial"/>
                <w:b/>
                <w:sz w:val="22"/>
                <w:szCs w:val="22"/>
              </w:rPr>
            </w:pPr>
            <w:r w:rsidRPr="007B2C27">
              <w:rPr>
                <w:rFonts w:ascii="Arial" w:hAnsi="Arial" w:cs="Arial"/>
                <w:b/>
                <w:snapToGrid w:val="0"/>
                <w:sz w:val="22"/>
                <w:szCs w:val="22"/>
                <w:lang w:val="en-AU"/>
              </w:rPr>
              <w:t>Rural</w:t>
            </w:r>
          </w:p>
          <w:p w:rsidR="00FC38E7" w:rsidRPr="007B2C27" w:rsidRDefault="00FC38E7">
            <w:pPr>
              <w:jc w:val="center"/>
              <w:rPr>
                <w:rFonts w:ascii="Arial" w:hAnsi="Arial" w:cs="Arial"/>
                <w:b/>
                <w:sz w:val="22"/>
                <w:szCs w:val="22"/>
              </w:rPr>
            </w:pPr>
            <w:r w:rsidRPr="007B2C27">
              <w:rPr>
                <w:rFonts w:ascii="Arial" w:hAnsi="Arial" w:cs="Arial"/>
                <w:b/>
                <w:snapToGrid w:val="0"/>
                <w:sz w:val="22"/>
                <w:szCs w:val="22"/>
                <w:lang w:val="en-AU"/>
              </w:rPr>
              <w:t>(număr persoane)</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C38E7" w:rsidRPr="007B2C27" w:rsidRDefault="00FC38E7">
            <w:pPr>
              <w:jc w:val="center"/>
              <w:rPr>
                <w:rFonts w:ascii="Arial" w:hAnsi="Arial" w:cs="Arial"/>
                <w:b/>
                <w:sz w:val="22"/>
                <w:szCs w:val="22"/>
              </w:rPr>
            </w:pPr>
            <w:r w:rsidRPr="007B2C27">
              <w:rPr>
                <w:rFonts w:ascii="Arial" w:hAnsi="Arial" w:cs="Arial"/>
                <w:b/>
                <w:snapToGrid w:val="0"/>
                <w:sz w:val="22"/>
                <w:szCs w:val="22"/>
                <w:lang w:val="en-AU"/>
              </w:rPr>
              <w:t>Locuitori/ km</w:t>
            </w:r>
            <w:r w:rsidRPr="007B2C27">
              <w:rPr>
                <w:rFonts w:ascii="Arial" w:hAnsi="Arial" w:cs="Arial"/>
                <w:b/>
                <w:snapToGrid w:val="0"/>
                <w:sz w:val="22"/>
                <w:szCs w:val="22"/>
                <w:vertAlign w:val="superscript"/>
                <w:lang w:val="en-AU"/>
              </w:rPr>
              <w:t>2</w:t>
            </w:r>
          </w:p>
        </w:tc>
      </w:tr>
      <w:tr w:rsidR="00FC38E7" w:rsidTr="00FC38E7">
        <w:trPr>
          <w:trHeight w:val="494"/>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C38E7" w:rsidRDefault="00FC38E7">
            <w:pPr>
              <w:rPr>
                <w:rFonts w:ascii="Arial" w:hAnsi="Arial" w:cs="Arial"/>
                <w:b/>
                <w:color w:val="000000"/>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snapToGrid w:val="0"/>
                <w:color w:val="000000"/>
                <w:sz w:val="20"/>
                <w:szCs w:val="20"/>
                <w:lang w:val="en-AU"/>
              </w:rPr>
              <w:t>Ambele</w:t>
            </w:r>
          </w:p>
          <w:p w:rsidR="00FC38E7" w:rsidRDefault="00FC38E7">
            <w:pPr>
              <w:jc w:val="center"/>
              <w:rPr>
                <w:rFonts w:ascii="Arial" w:hAnsi="Arial" w:cs="Arial"/>
                <w:color w:val="000000"/>
                <w:sz w:val="20"/>
                <w:szCs w:val="20"/>
              </w:rPr>
            </w:pPr>
            <w:r>
              <w:rPr>
                <w:rFonts w:ascii="Arial" w:hAnsi="Arial" w:cs="Arial"/>
                <w:snapToGrid w:val="0"/>
                <w:color w:val="000000"/>
                <w:sz w:val="20"/>
                <w:szCs w:val="20"/>
                <w:lang w:val="en-AU"/>
              </w:rPr>
              <w:t>sexe</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snapToGrid w:val="0"/>
                <w:color w:val="000000"/>
                <w:sz w:val="20"/>
                <w:szCs w:val="20"/>
                <w:lang w:val="en-AU"/>
              </w:rPr>
              <w:t>Masculin</w:t>
            </w:r>
          </w:p>
        </w:tc>
        <w:tc>
          <w:tcPr>
            <w:tcW w:w="851"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snapToGrid w:val="0"/>
                <w:color w:val="000000"/>
                <w:sz w:val="20"/>
                <w:szCs w:val="20"/>
                <w:lang w:val="en-AU"/>
              </w:rPr>
              <w:t>Feminin</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snapToGrid w:val="0"/>
                <w:color w:val="000000"/>
                <w:sz w:val="20"/>
                <w:szCs w:val="20"/>
                <w:lang w:val="en-AU"/>
              </w:rPr>
              <w:t>Ambele</w:t>
            </w:r>
          </w:p>
          <w:p w:rsidR="00FC38E7" w:rsidRDefault="00FC38E7">
            <w:pPr>
              <w:jc w:val="center"/>
              <w:rPr>
                <w:rFonts w:ascii="Arial" w:hAnsi="Arial" w:cs="Arial"/>
                <w:color w:val="000000"/>
                <w:sz w:val="20"/>
                <w:szCs w:val="20"/>
              </w:rPr>
            </w:pPr>
            <w:r>
              <w:rPr>
                <w:rFonts w:ascii="Arial" w:hAnsi="Arial" w:cs="Arial"/>
                <w:snapToGrid w:val="0"/>
                <w:color w:val="000000"/>
                <w:sz w:val="20"/>
                <w:szCs w:val="20"/>
                <w:lang w:val="en-AU"/>
              </w:rPr>
              <w:t>sexe</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snapToGrid w:val="0"/>
                <w:color w:val="000000"/>
                <w:sz w:val="20"/>
                <w:szCs w:val="20"/>
                <w:lang w:val="en-AU"/>
              </w:rPr>
              <w:t>Masculin</w:t>
            </w:r>
          </w:p>
        </w:tc>
        <w:tc>
          <w:tcPr>
            <w:tcW w:w="851"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snapToGrid w:val="0"/>
                <w:color w:val="000000"/>
                <w:sz w:val="20"/>
                <w:szCs w:val="20"/>
                <w:lang w:val="en-AU"/>
              </w:rPr>
              <w:t>Feminin</w:t>
            </w:r>
          </w:p>
        </w:tc>
        <w:tc>
          <w:tcPr>
            <w:tcW w:w="8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snapToGrid w:val="0"/>
                <w:color w:val="000000"/>
                <w:sz w:val="20"/>
                <w:szCs w:val="20"/>
                <w:lang w:val="en-AU"/>
              </w:rPr>
              <w:t>Ambele</w:t>
            </w:r>
          </w:p>
          <w:p w:rsidR="00FC38E7" w:rsidRDefault="00FC38E7">
            <w:pPr>
              <w:jc w:val="center"/>
              <w:rPr>
                <w:rFonts w:ascii="Arial" w:hAnsi="Arial" w:cs="Arial"/>
                <w:color w:val="000000"/>
                <w:sz w:val="20"/>
                <w:szCs w:val="20"/>
              </w:rPr>
            </w:pPr>
            <w:r>
              <w:rPr>
                <w:rFonts w:ascii="Arial" w:hAnsi="Arial" w:cs="Arial"/>
                <w:snapToGrid w:val="0"/>
                <w:color w:val="000000"/>
                <w:sz w:val="20"/>
                <w:szCs w:val="20"/>
                <w:lang w:val="en-AU"/>
              </w:rPr>
              <w:t>sexe</w:t>
            </w:r>
          </w:p>
        </w:tc>
        <w:tc>
          <w:tcPr>
            <w:tcW w:w="993"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snapToGrid w:val="0"/>
                <w:color w:val="000000"/>
                <w:sz w:val="20"/>
                <w:szCs w:val="20"/>
                <w:lang w:val="en-AU"/>
              </w:rPr>
              <w:t>Masculin</w:t>
            </w:r>
          </w:p>
        </w:tc>
        <w:tc>
          <w:tcPr>
            <w:tcW w:w="8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snapToGrid w:val="0"/>
                <w:color w:val="000000"/>
                <w:sz w:val="20"/>
                <w:szCs w:val="20"/>
                <w:lang w:val="en-AU"/>
              </w:rPr>
              <w:t>Feminin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C38E7" w:rsidRDefault="00FC38E7">
            <w:pPr>
              <w:rPr>
                <w:rFonts w:ascii="Arial" w:hAnsi="Arial" w:cs="Arial"/>
                <w:b/>
                <w:color w:val="000000"/>
                <w:sz w:val="22"/>
                <w:szCs w:val="22"/>
              </w:rPr>
            </w:pPr>
          </w:p>
        </w:tc>
      </w:tr>
      <w:tr w:rsidR="00FC38E7" w:rsidTr="00FC38E7">
        <w:trPr>
          <w:trHeight w:val="307"/>
          <w:jc w:val="center"/>
        </w:trPr>
        <w:tc>
          <w:tcPr>
            <w:tcW w:w="71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rPr>
            </w:pPr>
            <w:r>
              <w:rPr>
                <w:rFonts w:ascii="Arial" w:hAnsi="Arial" w:cs="Arial"/>
                <w:snapToGrid w:val="0"/>
                <w:color w:val="000000"/>
                <w:lang w:val="en-AU"/>
              </w:rPr>
              <w:t>2007</w:t>
            </w:r>
          </w:p>
        </w:tc>
        <w:tc>
          <w:tcPr>
            <w:tcW w:w="8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365628</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178044</w:t>
            </w:r>
          </w:p>
        </w:tc>
        <w:tc>
          <w:tcPr>
            <w:tcW w:w="851"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187584</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237922</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114071</w:t>
            </w:r>
          </w:p>
        </w:tc>
        <w:tc>
          <w:tcPr>
            <w:tcW w:w="851"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123851</w:t>
            </w:r>
          </w:p>
        </w:tc>
        <w:tc>
          <w:tcPr>
            <w:tcW w:w="8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127706</w:t>
            </w:r>
          </w:p>
        </w:tc>
        <w:tc>
          <w:tcPr>
            <w:tcW w:w="993"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63973</w:t>
            </w:r>
          </w:p>
        </w:tc>
        <w:tc>
          <w:tcPr>
            <w:tcW w:w="8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63733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76,7</w:t>
            </w:r>
          </w:p>
        </w:tc>
      </w:tr>
      <w:tr w:rsidR="00FC38E7" w:rsidTr="00FC38E7">
        <w:trPr>
          <w:trHeight w:val="307"/>
          <w:jc w:val="center"/>
        </w:trPr>
        <w:tc>
          <w:tcPr>
            <w:tcW w:w="71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rPr>
            </w:pPr>
            <w:r>
              <w:rPr>
                <w:rFonts w:ascii="Arial" w:hAnsi="Arial" w:cs="Arial"/>
                <w:snapToGrid w:val="0"/>
                <w:color w:val="000000"/>
                <w:lang w:val="en-AU"/>
              </w:rPr>
              <w:t>2008</w:t>
            </w:r>
          </w:p>
        </w:tc>
        <w:tc>
          <w:tcPr>
            <w:tcW w:w="8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362352</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176209</w:t>
            </w:r>
          </w:p>
        </w:tc>
        <w:tc>
          <w:tcPr>
            <w:tcW w:w="851"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186143</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235478</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112742</w:t>
            </w:r>
          </w:p>
        </w:tc>
        <w:tc>
          <w:tcPr>
            <w:tcW w:w="851"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122736</w:t>
            </w:r>
          </w:p>
        </w:tc>
        <w:tc>
          <w:tcPr>
            <w:tcW w:w="8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126874</w:t>
            </w:r>
          </w:p>
        </w:tc>
        <w:tc>
          <w:tcPr>
            <w:tcW w:w="993"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63467</w:t>
            </w:r>
          </w:p>
        </w:tc>
        <w:tc>
          <w:tcPr>
            <w:tcW w:w="8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63407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76,0</w:t>
            </w:r>
          </w:p>
        </w:tc>
      </w:tr>
      <w:tr w:rsidR="00FC38E7" w:rsidTr="00FC38E7">
        <w:trPr>
          <w:trHeight w:val="307"/>
          <w:jc w:val="center"/>
        </w:trPr>
        <w:tc>
          <w:tcPr>
            <w:tcW w:w="71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rPr>
            </w:pPr>
            <w:r>
              <w:rPr>
                <w:rFonts w:ascii="Arial" w:hAnsi="Arial" w:cs="Arial"/>
                <w:snapToGrid w:val="0"/>
                <w:color w:val="000000"/>
                <w:lang w:val="en-AU"/>
              </w:rPr>
              <w:t>2009</w:t>
            </w:r>
          </w:p>
        </w:tc>
        <w:tc>
          <w:tcPr>
            <w:tcW w:w="8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360191</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175004</w:t>
            </w:r>
          </w:p>
        </w:tc>
        <w:tc>
          <w:tcPr>
            <w:tcW w:w="851"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185187</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234169</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111976</w:t>
            </w:r>
          </w:p>
        </w:tc>
        <w:tc>
          <w:tcPr>
            <w:tcW w:w="851"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122193</w:t>
            </w:r>
          </w:p>
        </w:tc>
        <w:tc>
          <w:tcPr>
            <w:tcW w:w="8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126022</w:t>
            </w:r>
          </w:p>
        </w:tc>
        <w:tc>
          <w:tcPr>
            <w:tcW w:w="993"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63028</w:t>
            </w:r>
          </w:p>
        </w:tc>
        <w:tc>
          <w:tcPr>
            <w:tcW w:w="8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62994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75,6</w:t>
            </w:r>
          </w:p>
        </w:tc>
      </w:tr>
      <w:tr w:rsidR="00FC38E7" w:rsidTr="00FC38E7">
        <w:trPr>
          <w:trHeight w:val="307"/>
          <w:jc w:val="center"/>
        </w:trPr>
        <w:tc>
          <w:tcPr>
            <w:tcW w:w="71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rPr>
            </w:pPr>
            <w:r>
              <w:rPr>
                <w:rFonts w:ascii="Arial" w:hAnsi="Arial" w:cs="Arial"/>
                <w:snapToGrid w:val="0"/>
                <w:color w:val="000000"/>
                <w:lang w:val="en-AU"/>
              </w:rPr>
              <w:t>2010</w:t>
            </w:r>
          </w:p>
        </w:tc>
        <w:tc>
          <w:tcPr>
            <w:tcW w:w="8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357614</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173737</w:t>
            </w:r>
          </w:p>
        </w:tc>
        <w:tc>
          <w:tcPr>
            <w:tcW w:w="851"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183877</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232442</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111125</w:t>
            </w:r>
          </w:p>
        </w:tc>
        <w:tc>
          <w:tcPr>
            <w:tcW w:w="851"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121317</w:t>
            </w:r>
          </w:p>
        </w:tc>
        <w:tc>
          <w:tcPr>
            <w:tcW w:w="8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125172</w:t>
            </w:r>
          </w:p>
        </w:tc>
        <w:tc>
          <w:tcPr>
            <w:tcW w:w="993"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62612</w:t>
            </w:r>
          </w:p>
        </w:tc>
        <w:tc>
          <w:tcPr>
            <w:tcW w:w="8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62560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75,0</w:t>
            </w:r>
          </w:p>
        </w:tc>
      </w:tr>
      <w:tr w:rsidR="00FC38E7" w:rsidTr="00FC38E7">
        <w:trPr>
          <w:trHeight w:val="307"/>
          <w:jc w:val="center"/>
        </w:trPr>
        <w:tc>
          <w:tcPr>
            <w:tcW w:w="71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rPr>
            </w:pPr>
            <w:r>
              <w:rPr>
                <w:rFonts w:ascii="Arial" w:hAnsi="Arial" w:cs="Arial"/>
                <w:snapToGrid w:val="0"/>
                <w:color w:val="000000"/>
                <w:lang w:val="en-AU"/>
              </w:rPr>
              <w:t>2011</w:t>
            </w:r>
          </w:p>
        </w:tc>
        <w:tc>
          <w:tcPr>
            <w:tcW w:w="8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355173</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172404</w:t>
            </w:r>
          </w:p>
        </w:tc>
        <w:tc>
          <w:tcPr>
            <w:tcW w:w="851"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182769</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230536</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109978</w:t>
            </w:r>
          </w:p>
        </w:tc>
        <w:tc>
          <w:tcPr>
            <w:tcW w:w="851"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120558</w:t>
            </w:r>
          </w:p>
        </w:tc>
        <w:tc>
          <w:tcPr>
            <w:tcW w:w="8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124637</w:t>
            </w:r>
          </w:p>
        </w:tc>
        <w:tc>
          <w:tcPr>
            <w:tcW w:w="993"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62426</w:t>
            </w:r>
          </w:p>
        </w:tc>
        <w:tc>
          <w:tcPr>
            <w:tcW w:w="8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62211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74,5</w:t>
            </w:r>
          </w:p>
        </w:tc>
      </w:tr>
      <w:tr w:rsidR="00FC38E7" w:rsidTr="00FC38E7">
        <w:trPr>
          <w:trHeight w:val="307"/>
          <w:jc w:val="center"/>
        </w:trPr>
        <w:tc>
          <w:tcPr>
            <w:tcW w:w="71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snapToGrid w:val="0"/>
                <w:color w:val="000000"/>
                <w:lang w:val="en-AU"/>
              </w:rPr>
            </w:pPr>
            <w:r>
              <w:rPr>
                <w:rFonts w:ascii="Arial" w:hAnsi="Arial" w:cs="Arial"/>
                <w:snapToGrid w:val="0"/>
                <w:color w:val="000000"/>
                <w:lang w:val="en-AU"/>
              </w:rPr>
              <w:t>2012</w:t>
            </w:r>
          </w:p>
        </w:tc>
        <w:tc>
          <w:tcPr>
            <w:tcW w:w="8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321212</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156661</w:t>
            </w:r>
          </w:p>
        </w:tc>
        <w:tc>
          <w:tcPr>
            <w:tcW w:w="851"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164551</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200765</w:t>
            </w:r>
          </w:p>
        </w:tc>
        <w:tc>
          <w:tcPr>
            <w:tcW w:w="992"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96592</w:t>
            </w:r>
          </w:p>
        </w:tc>
        <w:tc>
          <w:tcPr>
            <w:tcW w:w="851"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104173</w:t>
            </w:r>
          </w:p>
        </w:tc>
        <w:tc>
          <w:tcPr>
            <w:tcW w:w="8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120447</w:t>
            </w:r>
          </w:p>
        </w:tc>
        <w:tc>
          <w:tcPr>
            <w:tcW w:w="993"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60069</w:t>
            </w:r>
          </w:p>
        </w:tc>
        <w:tc>
          <w:tcPr>
            <w:tcW w:w="850"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60378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FC38E7" w:rsidRDefault="00FC38E7">
            <w:pPr>
              <w:jc w:val="center"/>
              <w:rPr>
                <w:rFonts w:ascii="Arial" w:hAnsi="Arial" w:cs="Arial"/>
                <w:color w:val="000000"/>
                <w:sz w:val="20"/>
                <w:szCs w:val="20"/>
              </w:rPr>
            </w:pPr>
            <w:r>
              <w:rPr>
                <w:rFonts w:ascii="Arial" w:hAnsi="Arial" w:cs="Arial"/>
                <w:color w:val="000000"/>
                <w:sz w:val="20"/>
                <w:szCs w:val="20"/>
              </w:rPr>
              <w:t>67,4</w:t>
            </w:r>
          </w:p>
        </w:tc>
      </w:tr>
    </w:tbl>
    <w:p w:rsidR="00FC38E7" w:rsidRDefault="00FC38E7" w:rsidP="00FC38E7">
      <w:pPr>
        <w:jc w:val="both"/>
        <w:rPr>
          <w:rFonts w:ascii="Arial" w:hAnsi="Arial" w:cs="Arial"/>
          <w:iCs/>
          <w:color w:val="000000"/>
        </w:rPr>
      </w:pPr>
    </w:p>
    <w:p w:rsidR="00FC38E7" w:rsidRDefault="00FC38E7" w:rsidP="00ED3802">
      <w:pPr>
        <w:numPr>
          <w:ilvl w:val="2"/>
          <w:numId w:val="76"/>
        </w:numPr>
        <w:jc w:val="both"/>
        <w:rPr>
          <w:rFonts w:ascii="Arial" w:hAnsi="Arial" w:cs="Arial"/>
          <w:b/>
          <w:color w:val="000000"/>
          <w:lang w:val="it-IT"/>
        </w:rPr>
      </w:pPr>
      <w:r>
        <w:rPr>
          <w:rFonts w:ascii="Arial" w:hAnsi="Arial" w:cs="Arial"/>
          <w:b/>
          <w:color w:val="000000"/>
          <w:lang w:val="it-IT"/>
        </w:rPr>
        <w:t>Schimbarea peisajelor şi ecosistemelor</w:t>
      </w:r>
    </w:p>
    <w:p w:rsidR="00FC38E7" w:rsidRPr="007B2C27" w:rsidRDefault="00FC38E7" w:rsidP="00FC38E7">
      <w:pPr>
        <w:ind w:firstLine="720"/>
        <w:jc w:val="both"/>
        <w:rPr>
          <w:rFonts w:ascii="Arial" w:hAnsi="Arial" w:cs="Arial"/>
          <w:lang w:val="fr-FR"/>
        </w:rPr>
      </w:pPr>
      <w:r w:rsidRPr="007B2C27">
        <w:rPr>
          <w:rFonts w:ascii="Arial" w:hAnsi="Arial" w:cs="Arial"/>
          <w:lang w:val="fr-FR"/>
        </w:rPr>
        <w:t xml:space="preserve">Peisajul reprezintă un colţ din natură care se diferenţiază printr-o grupare proprie a elementelor componente rezultând din combinarea factorilor naturali cu factorii creaţi de om.Conversia terenurilor în scopul dezvoltării urbane, industriale, agricole, turistice sau pentru transport, poate determina degradarea, distrugerea şi fragmentarea habitatelor. </w:t>
      </w:r>
    </w:p>
    <w:p w:rsidR="00FC38E7" w:rsidRPr="007B2C27" w:rsidRDefault="00FC38E7" w:rsidP="00FC38E7">
      <w:pPr>
        <w:ind w:firstLine="720"/>
        <w:jc w:val="both"/>
        <w:rPr>
          <w:rFonts w:ascii="Arial" w:hAnsi="Arial" w:cs="Arial"/>
          <w:lang w:val="fr-FR"/>
        </w:rPr>
      </w:pPr>
      <w:r w:rsidRPr="007B2C27">
        <w:rPr>
          <w:rFonts w:ascii="Arial" w:hAnsi="Arial" w:cs="Arial"/>
          <w:lang w:val="fr-FR"/>
        </w:rPr>
        <w:t>În judeţul Brăila s-au manifestat în anii trecuţi cu predilecţie extinderea şi intensificarea sistemelor de producţie agricolă prin transformarea unor ecosisteme naturale sau semi-</w:t>
      </w:r>
      <w:r w:rsidRPr="007B2C27">
        <w:rPr>
          <w:rFonts w:ascii="Arial" w:hAnsi="Arial" w:cs="Arial"/>
          <w:lang w:val="fr-FR"/>
        </w:rPr>
        <w:lastRenderedPageBreak/>
        <w:t xml:space="preserve">naturale în terenuri arabile şi amenajarea lor pentru aplicarea tehnologiilor de producţie intensivă. Astfel, Lunca Dunării a fost parţial îndiguită şi transformată în ecosisteme agricole, ca şi o mare parte din păşunile cu vegetaţie de stepă pe terenuri cu exces de umiditate, care au fost asanate. </w:t>
      </w:r>
    </w:p>
    <w:p w:rsidR="00FC38E7" w:rsidRPr="007B2C27" w:rsidRDefault="00FC38E7" w:rsidP="008D29AA">
      <w:pPr>
        <w:jc w:val="both"/>
        <w:rPr>
          <w:rFonts w:ascii="Arial" w:hAnsi="Arial" w:cs="Arial"/>
          <w:lang w:val="fr-FR"/>
        </w:rPr>
      </w:pPr>
      <w:r w:rsidRPr="007B2C27">
        <w:rPr>
          <w:rFonts w:ascii="Arial" w:hAnsi="Arial" w:cs="Arial"/>
          <w:lang w:val="fr-FR"/>
        </w:rPr>
        <w:t xml:space="preserve">Consecinţele îndiguirii sunt: </w:t>
      </w:r>
    </w:p>
    <w:p w:rsidR="00FC38E7" w:rsidRPr="007B2C27" w:rsidRDefault="00FC38E7" w:rsidP="00ED3802">
      <w:pPr>
        <w:numPr>
          <w:ilvl w:val="0"/>
          <w:numId w:val="99"/>
        </w:numPr>
        <w:jc w:val="both"/>
        <w:rPr>
          <w:rFonts w:ascii="Arial" w:hAnsi="Arial" w:cs="Arial"/>
          <w:lang w:val="it-IT"/>
        </w:rPr>
      </w:pPr>
      <w:r w:rsidRPr="007B2C27">
        <w:rPr>
          <w:rFonts w:ascii="Arial" w:hAnsi="Arial" w:cs="Arial"/>
          <w:lang w:val="it-IT"/>
        </w:rPr>
        <w:t>modificarea regimului hidrologic al Dunării prin creşterea amplitudinii viiturilor;</w:t>
      </w:r>
    </w:p>
    <w:p w:rsidR="00FC38E7" w:rsidRPr="007B2C27" w:rsidRDefault="00FC38E7" w:rsidP="00ED3802">
      <w:pPr>
        <w:numPr>
          <w:ilvl w:val="0"/>
          <w:numId w:val="99"/>
        </w:numPr>
        <w:jc w:val="both"/>
        <w:rPr>
          <w:rFonts w:ascii="Arial" w:hAnsi="Arial" w:cs="Arial"/>
        </w:rPr>
      </w:pPr>
      <w:r w:rsidRPr="007B2C27">
        <w:rPr>
          <w:rFonts w:ascii="Arial" w:hAnsi="Arial" w:cs="Arial"/>
        </w:rPr>
        <w:t>reducerea capacităţii de retenţie a nutrienţilor de către zonele inundabile;</w:t>
      </w:r>
    </w:p>
    <w:p w:rsidR="00FC38E7" w:rsidRPr="007B2C27" w:rsidRDefault="00FC38E7" w:rsidP="00ED3802">
      <w:pPr>
        <w:numPr>
          <w:ilvl w:val="0"/>
          <w:numId w:val="99"/>
        </w:numPr>
        <w:jc w:val="both"/>
        <w:rPr>
          <w:rFonts w:ascii="Arial" w:hAnsi="Arial" w:cs="Arial"/>
        </w:rPr>
      </w:pPr>
      <w:r w:rsidRPr="007B2C27">
        <w:rPr>
          <w:rFonts w:ascii="Arial" w:hAnsi="Arial" w:cs="Arial"/>
        </w:rPr>
        <w:t>sărăturarea terenurilor desecate din cauza fluctuaţiilor nivelului pânzei freatice din sol;</w:t>
      </w:r>
    </w:p>
    <w:p w:rsidR="00FC38E7" w:rsidRPr="007B2C27" w:rsidRDefault="00FC38E7" w:rsidP="00ED3802">
      <w:pPr>
        <w:numPr>
          <w:ilvl w:val="0"/>
          <w:numId w:val="99"/>
        </w:numPr>
        <w:jc w:val="both"/>
        <w:rPr>
          <w:rFonts w:ascii="Arial" w:hAnsi="Arial" w:cs="Arial"/>
        </w:rPr>
      </w:pPr>
      <w:r w:rsidRPr="007B2C27">
        <w:rPr>
          <w:rFonts w:ascii="Arial" w:hAnsi="Arial" w:cs="Arial"/>
        </w:rPr>
        <w:t>reducerea zonelor de reproducere a speciilor de peşti semimigratori;</w:t>
      </w:r>
    </w:p>
    <w:p w:rsidR="00FC38E7" w:rsidRPr="007B2C27" w:rsidRDefault="00FC38E7" w:rsidP="00ED3802">
      <w:pPr>
        <w:numPr>
          <w:ilvl w:val="0"/>
          <w:numId w:val="99"/>
        </w:numPr>
        <w:jc w:val="both"/>
        <w:rPr>
          <w:rFonts w:ascii="Arial" w:hAnsi="Arial" w:cs="Arial"/>
        </w:rPr>
      </w:pPr>
      <w:r w:rsidRPr="007B2C27">
        <w:rPr>
          <w:rFonts w:ascii="Arial" w:hAnsi="Arial" w:cs="Arial"/>
        </w:rPr>
        <w:t>reducerea capturilor de peşte.</w:t>
      </w:r>
    </w:p>
    <w:p w:rsidR="00FC38E7" w:rsidRPr="007B2C27" w:rsidRDefault="00FC38E7" w:rsidP="00FC38E7">
      <w:pPr>
        <w:ind w:firstLine="708"/>
        <w:jc w:val="both"/>
        <w:rPr>
          <w:rFonts w:ascii="Arial" w:hAnsi="Arial" w:cs="Arial"/>
        </w:rPr>
      </w:pPr>
    </w:p>
    <w:p w:rsidR="00FC38E7" w:rsidRPr="007B2C27" w:rsidRDefault="00FC38E7" w:rsidP="00FC38E7">
      <w:pPr>
        <w:ind w:firstLine="720"/>
        <w:jc w:val="both"/>
        <w:rPr>
          <w:rFonts w:ascii="Arial" w:hAnsi="Arial" w:cs="Arial"/>
          <w:lang w:val="fr-FR"/>
        </w:rPr>
      </w:pPr>
      <w:r w:rsidRPr="007B2C27">
        <w:rPr>
          <w:rFonts w:ascii="Arial" w:hAnsi="Arial" w:cs="Arial"/>
          <w:lang w:val="fr-FR"/>
        </w:rPr>
        <w:t xml:space="preserve">Secarea multor ecosisteme acvatice ca efect al adâncirii cu ani în urmă, în scop piscicol, a canalelor de comunicare cu Dunărea, a produs modificări în regimul de circulaţie al apei. În mod natural Dunărea inunda uscatul şi alimenta bălţile, iar după stoparea viiturii luciile de apă se menţineau o perioadă mult mai îndelungată, putând fi afectate doar de evapotranspiraţia excesivă pe timp de secetă. Realizarea canalelor în scop piscicol determină în prezent scurgerea prematură a apei către Dunăre, fenomen favorizat şi de faptul că, în timp, fundul bălţilor s-a ridicat prin depunerea aluviunilor aduse de fluviu. </w:t>
      </w:r>
    </w:p>
    <w:p w:rsidR="00FC38E7" w:rsidRPr="007B2C27" w:rsidRDefault="00FC38E7" w:rsidP="00FC38E7">
      <w:pPr>
        <w:ind w:firstLine="720"/>
        <w:jc w:val="both"/>
        <w:rPr>
          <w:rFonts w:ascii="Arial" w:hAnsi="Arial" w:cs="Arial"/>
          <w:lang w:val="fr-FR"/>
        </w:rPr>
      </w:pPr>
      <w:r w:rsidRPr="007B2C27">
        <w:rPr>
          <w:rFonts w:ascii="Arial" w:hAnsi="Arial" w:cs="Arial"/>
          <w:lang w:val="fr-FR"/>
        </w:rPr>
        <w:t xml:space="preserve">Modificarea ecosistemelor a fost cauzată şi de utilizarea unor metode şi tehnici agricole inadecvate precum folosirea pesticidelor, păşunatul intensiv sau neorganizat, arderea miriştilor, ş.a.. </w:t>
      </w:r>
    </w:p>
    <w:p w:rsidR="00FC38E7" w:rsidRPr="007B2C27" w:rsidRDefault="00FC38E7" w:rsidP="00FC38E7">
      <w:pPr>
        <w:ind w:firstLine="720"/>
        <w:jc w:val="both"/>
        <w:rPr>
          <w:rFonts w:ascii="Arial" w:hAnsi="Arial" w:cs="Arial"/>
          <w:lang w:val="fr-FR"/>
        </w:rPr>
      </w:pPr>
      <w:r w:rsidRPr="007B2C27">
        <w:rPr>
          <w:rFonts w:ascii="Arial" w:hAnsi="Arial" w:cs="Arial"/>
          <w:lang w:val="fr-FR"/>
        </w:rPr>
        <w:t xml:space="preserve">Substituirea pădurilor aluviale naturale din Balta Brăilei prin culturi uniclonale plopicole şi salicicole, îndiguirile, desecările şi întinsele monoculturi agricole practicate în ultimii zeci de ani ai secolului trecut au dus la profunde modificări calitative şi cantitative asupra biodiversităţii judeţului. </w:t>
      </w:r>
    </w:p>
    <w:p w:rsidR="00FC38E7" w:rsidRDefault="00FC38E7" w:rsidP="00FC38E7">
      <w:pPr>
        <w:jc w:val="both"/>
        <w:rPr>
          <w:rFonts w:ascii="Arial" w:hAnsi="Arial" w:cs="Arial"/>
          <w:color w:val="000000"/>
          <w:lang w:val="fr-FR"/>
        </w:rPr>
      </w:pPr>
    </w:p>
    <w:p w:rsidR="00FC38E7" w:rsidRDefault="00FC38E7" w:rsidP="00ED3802">
      <w:pPr>
        <w:numPr>
          <w:ilvl w:val="1"/>
          <w:numId w:val="77"/>
        </w:numPr>
        <w:jc w:val="center"/>
        <w:rPr>
          <w:rFonts w:ascii="Arial" w:hAnsi="Arial" w:cs="Arial"/>
          <w:b/>
          <w:color w:val="000000"/>
          <w:lang w:val="it-IT"/>
        </w:rPr>
      </w:pPr>
      <w:r>
        <w:rPr>
          <w:rFonts w:ascii="Arial" w:hAnsi="Arial" w:cs="Arial"/>
          <w:b/>
          <w:color w:val="000000"/>
          <w:lang w:val="it-IT"/>
        </w:rPr>
        <w:t>Ariile naturale protejate</w:t>
      </w:r>
    </w:p>
    <w:p w:rsidR="00FC38E7" w:rsidRDefault="00FC38E7" w:rsidP="00FC38E7">
      <w:pPr>
        <w:jc w:val="both"/>
        <w:rPr>
          <w:rFonts w:ascii="Arial" w:hAnsi="Arial" w:cs="Arial"/>
          <w:b/>
          <w:color w:val="000000"/>
        </w:rPr>
      </w:pPr>
    </w:p>
    <w:p w:rsidR="00FC38E7" w:rsidRPr="004B08E7" w:rsidRDefault="00FC38E7" w:rsidP="00FC38E7">
      <w:pPr>
        <w:ind w:firstLine="720"/>
        <w:jc w:val="both"/>
        <w:rPr>
          <w:rFonts w:ascii="Arial" w:hAnsi="Arial" w:cs="Arial"/>
          <w:bCs/>
          <w:lang w:val="it-IT"/>
        </w:rPr>
      </w:pPr>
      <w:r w:rsidRPr="004B08E7">
        <w:rPr>
          <w:rFonts w:ascii="Arial" w:hAnsi="Arial" w:cs="Arial"/>
          <w:lang w:val="it-IT"/>
        </w:rPr>
        <w:t xml:space="preserve">Conform art. 5, alin. (1) din </w:t>
      </w:r>
      <w:r w:rsidRPr="004B08E7">
        <w:rPr>
          <w:rFonts w:ascii="Arial" w:hAnsi="Arial" w:cs="Arial"/>
          <w:bCs/>
          <w:lang w:val="it-IT"/>
        </w:rPr>
        <w:t xml:space="preserve">O.U.G. nr. 57/2007 privind regimul ariilor naturale protejate, conservarea habitatelor naturale, a florei şi faunei sălbatice, aprobată cu modificări şi completări prin Legea nr. 49/2011,  categoriile de arii naturale protejate sunt: </w:t>
      </w:r>
    </w:p>
    <w:p w:rsidR="00FC38E7" w:rsidRPr="004B08E7" w:rsidRDefault="00FC38E7" w:rsidP="00FC38E7">
      <w:pPr>
        <w:jc w:val="both"/>
        <w:rPr>
          <w:rFonts w:ascii="Arial" w:hAnsi="Arial" w:cs="Arial"/>
          <w:lang w:val="it-IT"/>
        </w:rPr>
      </w:pPr>
      <w:r w:rsidRPr="004B08E7">
        <w:rPr>
          <w:rStyle w:val="li1"/>
          <w:rFonts w:ascii="Arial" w:hAnsi="Arial" w:cs="Arial"/>
          <w:color w:val="auto"/>
          <w:lang w:val="it-IT"/>
        </w:rPr>
        <w:t xml:space="preserve">a) </w:t>
      </w:r>
      <w:r w:rsidRPr="004B08E7">
        <w:rPr>
          <w:rStyle w:val="tli1"/>
          <w:rFonts w:ascii="Arial" w:hAnsi="Arial" w:cs="Arial"/>
          <w:u w:val="single"/>
          <w:lang w:val="it-IT"/>
        </w:rPr>
        <w:t>de interes naţional</w:t>
      </w:r>
      <w:r w:rsidRPr="004B08E7">
        <w:rPr>
          <w:rStyle w:val="tli1"/>
          <w:rFonts w:ascii="Arial" w:hAnsi="Arial" w:cs="Arial"/>
          <w:lang w:val="it-IT"/>
        </w:rPr>
        <w:t>: parcuri naţionale, monumente ale naturii, rezervaţii naturale, parcuri naturale;</w:t>
      </w:r>
    </w:p>
    <w:p w:rsidR="00FC38E7" w:rsidRPr="004B08E7" w:rsidRDefault="00FC38E7" w:rsidP="00FC38E7">
      <w:pPr>
        <w:jc w:val="both"/>
        <w:rPr>
          <w:rFonts w:ascii="Arial" w:hAnsi="Arial" w:cs="Arial"/>
          <w:lang w:val="it-IT"/>
        </w:rPr>
      </w:pPr>
      <w:r w:rsidRPr="004B08E7">
        <w:rPr>
          <w:rStyle w:val="li1"/>
          <w:rFonts w:ascii="Arial" w:hAnsi="Arial" w:cs="Arial"/>
          <w:color w:val="auto"/>
          <w:lang w:val="it-IT"/>
        </w:rPr>
        <w:t xml:space="preserve">b) </w:t>
      </w:r>
      <w:r w:rsidRPr="004B08E7">
        <w:rPr>
          <w:rStyle w:val="tli1"/>
          <w:rFonts w:ascii="Arial" w:hAnsi="Arial" w:cs="Arial"/>
          <w:u w:val="single"/>
          <w:lang w:val="it-IT"/>
        </w:rPr>
        <w:t>de interes internaţional</w:t>
      </w:r>
      <w:r w:rsidRPr="004B08E7">
        <w:rPr>
          <w:rStyle w:val="tli1"/>
          <w:rFonts w:ascii="Arial" w:hAnsi="Arial" w:cs="Arial"/>
          <w:lang w:val="it-IT"/>
        </w:rPr>
        <w:t>: zone umede de importanţă internaţională, rezervaţii ale biosferei;</w:t>
      </w:r>
    </w:p>
    <w:p w:rsidR="00FC38E7" w:rsidRPr="004B08E7" w:rsidRDefault="00FC38E7" w:rsidP="00FC38E7">
      <w:pPr>
        <w:jc w:val="both"/>
        <w:rPr>
          <w:rFonts w:ascii="Arial" w:hAnsi="Arial" w:cs="Arial"/>
          <w:lang w:val="it-IT"/>
        </w:rPr>
      </w:pPr>
      <w:r w:rsidRPr="004B08E7">
        <w:rPr>
          <w:rStyle w:val="li1"/>
          <w:rFonts w:ascii="Arial" w:hAnsi="Arial" w:cs="Arial"/>
          <w:color w:val="auto"/>
          <w:lang w:val="it-IT"/>
        </w:rPr>
        <w:t xml:space="preserve">c) </w:t>
      </w:r>
      <w:r w:rsidRPr="004B08E7">
        <w:rPr>
          <w:rStyle w:val="tli1"/>
          <w:rFonts w:ascii="Arial" w:hAnsi="Arial" w:cs="Arial"/>
          <w:u w:val="single"/>
          <w:lang w:val="it-IT"/>
        </w:rPr>
        <w:t>de interes comunitar sau situri "Natura 2000"</w:t>
      </w:r>
      <w:r w:rsidRPr="004B08E7">
        <w:rPr>
          <w:rStyle w:val="tli1"/>
          <w:rFonts w:ascii="Arial" w:hAnsi="Arial" w:cs="Arial"/>
          <w:lang w:val="it-IT"/>
        </w:rPr>
        <w:t>: situri de importanţă comunitară (SCI), arii speciale de conservare, arii de protecţie specială avifaunistică (SPA);</w:t>
      </w:r>
    </w:p>
    <w:p w:rsidR="00FC38E7" w:rsidRPr="004B08E7" w:rsidRDefault="00FC38E7" w:rsidP="00FC38E7">
      <w:pPr>
        <w:jc w:val="both"/>
        <w:rPr>
          <w:rFonts w:ascii="Arial" w:hAnsi="Arial" w:cs="Arial"/>
          <w:lang w:val="it-IT"/>
        </w:rPr>
      </w:pPr>
      <w:r w:rsidRPr="004B08E7">
        <w:rPr>
          <w:rStyle w:val="li1"/>
          <w:rFonts w:ascii="Arial" w:hAnsi="Arial" w:cs="Arial"/>
          <w:color w:val="auto"/>
          <w:lang w:val="it-IT"/>
        </w:rPr>
        <w:t xml:space="preserve">d) </w:t>
      </w:r>
      <w:r w:rsidRPr="004B08E7">
        <w:rPr>
          <w:rStyle w:val="tli1"/>
          <w:rFonts w:ascii="Arial" w:hAnsi="Arial" w:cs="Arial"/>
          <w:u w:val="single"/>
          <w:lang w:val="it-IT"/>
        </w:rPr>
        <w:t>de interes judeţean sau local</w:t>
      </w:r>
      <w:r w:rsidRPr="004B08E7">
        <w:rPr>
          <w:rStyle w:val="tli1"/>
          <w:rFonts w:ascii="Arial" w:hAnsi="Arial" w:cs="Arial"/>
          <w:lang w:val="it-IT"/>
        </w:rPr>
        <w:t>: stabilite numai pe domeniul public/privat al unităţilor administrativ-teritoriale.</w:t>
      </w:r>
    </w:p>
    <w:p w:rsidR="00FC38E7" w:rsidRPr="004B08E7" w:rsidRDefault="00FC38E7" w:rsidP="008D29AA">
      <w:pPr>
        <w:rPr>
          <w:rFonts w:ascii="Arial" w:hAnsi="Arial" w:cs="Arial"/>
          <w:lang w:val="it-IT"/>
        </w:rPr>
      </w:pPr>
      <w:r w:rsidRPr="004B08E7">
        <w:rPr>
          <w:rFonts w:ascii="Arial" w:hAnsi="Arial" w:cs="Arial"/>
          <w:lang w:val="it-IT"/>
        </w:rPr>
        <w:t xml:space="preserve">Limitele ariilor naturale protejate pot fi vizualizate şi descărcate de pe site-ul Ministerului Mediului şi Schimbărilor Climatice, de la adresa </w:t>
      </w:r>
      <w:hyperlink r:id="rId44" w:history="1">
        <w:r w:rsidRPr="004B08E7">
          <w:rPr>
            <w:rStyle w:val="Hyperlink"/>
            <w:rFonts w:ascii="Arial" w:hAnsi="Arial" w:cs="Arial"/>
            <w:color w:val="auto"/>
          </w:rPr>
          <w:t>http://www.mmediu.ro/beta/domenii/protectia-naturii-2/arii-naturale-protejate/</w:t>
        </w:r>
      </w:hyperlink>
      <w:r w:rsidRPr="004B08E7">
        <w:rPr>
          <w:rFonts w:ascii="Arial" w:hAnsi="Arial" w:cs="Arial"/>
          <w:lang w:val="it-IT"/>
        </w:rPr>
        <w:t>.</w:t>
      </w:r>
    </w:p>
    <w:p w:rsidR="00FC38E7" w:rsidRPr="004B08E7" w:rsidRDefault="00FC38E7" w:rsidP="00FC38E7">
      <w:pPr>
        <w:jc w:val="both"/>
        <w:rPr>
          <w:rFonts w:ascii="Arial" w:hAnsi="Arial" w:cs="Arial"/>
          <w:lang w:val="it-IT"/>
        </w:rPr>
      </w:pPr>
    </w:p>
    <w:p w:rsidR="00FC38E7" w:rsidRPr="004B08E7" w:rsidRDefault="00FC38E7" w:rsidP="00ED3802">
      <w:pPr>
        <w:numPr>
          <w:ilvl w:val="2"/>
          <w:numId w:val="77"/>
        </w:numPr>
        <w:jc w:val="both"/>
        <w:rPr>
          <w:rFonts w:ascii="Arial" w:hAnsi="Arial" w:cs="Arial"/>
          <w:b/>
        </w:rPr>
      </w:pPr>
      <w:r w:rsidRPr="004B08E7">
        <w:rPr>
          <w:rFonts w:ascii="Arial" w:hAnsi="Arial" w:cs="Arial"/>
          <w:b/>
        </w:rPr>
        <w:t xml:space="preserve">Arii naturale protejate de interes naţional </w:t>
      </w:r>
    </w:p>
    <w:p w:rsidR="00FC38E7" w:rsidRPr="004B08E7" w:rsidRDefault="00FC38E7" w:rsidP="00FC38E7">
      <w:pPr>
        <w:ind w:firstLine="720"/>
        <w:jc w:val="both"/>
        <w:rPr>
          <w:rFonts w:ascii="Arial" w:hAnsi="Arial" w:cs="Arial"/>
          <w:lang w:val="it-IT"/>
        </w:rPr>
      </w:pPr>
      <w:r w:rsidRPr="004B08E7">
        <w:rPr>
          <w:rFonts w:ascii="Arial" w:hAnsi="Arial" w:cs="Arial"/>
          <w:lang w:val="it-IT"/>
        </w:rPr>
        <w:t>În judeţul Brăila există 3 arii naturale protejate de interes naţional (un parc natural şi 2 rezervaţii naturale) declarate prin Legea 5/2000 privind aprobarea Planului de amenajare a teritoriului naţional, secţiunea III -Arii protejate, prezentate în tabelul următor:</w:t>
      </w:r>
    </w:p>
    <w:p w:rsidR="00FC38E7" w:rsidRDefault="00FC38E7" w:rsidP="00FC38E7">
      <w:pPr>
        <w:pStyle w:val="Heading2"/>
        <w:spacing w:before="0" w:after="0"/>
        <w:rPr>
          <w:rFonts w:ascii="Arial" w:hAnsi="Arial" w:cs="Arial"/>
          <w:i w:val="0"/>
          <w:color w:val="000000"/>
          <w:sz w:val="24"/>
          <w:szCs w:val="24"/>
        </w:rPr>
      </w:pPr>
    </w:p>
    <w:p w:rsidR="00FC38E7" w:rsidRPr="004B08E7" w:rsidRDefault="00FC38E7" w:rsidP="00FC38E7">
      <w:pPr>
        <w:pStyle w:val="Heading2"/>
        <w:spacing w:before="0" w:after="0"/>
        <w:rPr>
          <w:rFonts w:ascii="Arial" w:hAnsi="Arial" w:cs="Arial"/>
          <w:b w:val="0"/>
          <w:i w:val="0"/>
          <w:sz w:val="24"/>
          <w:szCs w:val="24"/>
        </w:rPr>
      </w:pPr>
      <w:r w:rsidRPr="004B08E7">
        <w:rPr>
          <w:rFonts w:ascii="Arial" w:hAnsi="Arial" w:cs="Arial"/>
          <w:i w:val="0"/>
          <w:sz w:val="24"/>
          <w:szCs w:val="24"/>
        </w:rPr>
        <w:t xml:space="preserve">Tabel nr. 5.3.1.1. </w:t>
      </w:r>
      <w:r w:rsidR="004B08E7" w:rsidRPr="004B08E7">
        <w:rPr>
          <w:rFonts w:ascii="Arial" w:hAnsi="Arial" w:cs="Arial"/>
          <w:i w:val="0"/>
          <w:sz w:val="24"/>
          <w:szCs w:val="24"/>
        </w:rPr>
        <w:t>-</w:t>
      </w:r>
      <w:r w:rsidR="004B08E7">
        <w:rPr>
          <w:rFonts w:ascii="Arial" w:hAnsi="Arial" w:cs="Arial"/>
          <w:i w:val="0"/>
          <w:color w:val="00B050"/>
          <w:sz w:val="24"/>
          <w:szCs w:val="24"/>
        </w:rPr>
        <w:t xml:space="preserve"> </w:t>
      </w:r>
      <w:r w:rsidRPr="004B08E7">
        <w:rPr>
          <w:rFonts w:ascii="Arial" w:hAnsi="Arial" w:cs="Arial"/>
          <w:b w:val="0"/>
          <w:i w:val="0"/>
          <w:sz w:val="24"/>
          <w:szCs w:val="24"/>
        </w:rPr>
        <w:t>Ariile  naturale protejate de interes naţional din judeţul Brăila</w:t>
      </w:r>
    </w:p>
    <w:tbl>
      <w:tblPr>
        <w:tblW w:w="9960" w:type="dxa"/>
        <w:jc w:val="center"/>
        <w:tblInd w:w="507" w:type="dxa"/>
        <w:tblBorders>
          <w:top w:val="single" w:sz="12" w:space="0" w:color="000000"/>
          <w:left w:val="single" w:sz="12" w:space="0" w:color="000000"/>
          <w:bottom w:val="single" w:sz="12" w:space="0" w:color="000000"/>
          <w:right w:val="single" w:sz="12" w:space="0" w:color="000000"/>
        </w:tblBorders>
        <w:tblLayout w:type="fixed"/>
        <w:tblLook w:val="04A0"/>
      </w:tblPr>
      <w:tblGrid>
        <w:gridCol w:w="547"/>
        <w:gridCol w:w="1376"/>
        <w:gridCol w:w="1322"/>
        <w:gridCol w:w="1358"/>
        <w:gridCol w:w="1052"/>
        <w:gridCol w:w="2506"/>
        <w:gridCol w:w="1799"/>
      </w:tblGrid>
      <w:tr w:rsidR="00FC38E7" w:rsidRPr="004B08E7" w:rsidTr="00FC38E7">
        <w:trPr>
          <w:jc w:val="center"/>
        </w:trPr>
        <w:tc>
          <w:tcPr>
            <w:tcW w:w="546" w:type="dxa"/>
            <w:tcBorders>
              <w:top w:val="single" w:sz="4" w:space="0" w:color="auto"/>
              <w:left w:val="single" w:sz="4" w:space="0" w:color="auto"/>
              <w:bottom w:val="single" w:sz="4" w:space="0" w:color="auto"/>
              <w:right w:val="single" w:sz="6" w:space="0" w:color="000000"/>
            </w:tcBorders>
            <w:shd w:val="pct10" w:color="FFFFFF" w:fill="auto"/>
            <w:vAlign w:val="center"/>
            <w:hideMark/>
          </w:tcPr>
          <w:p w:rsidR="00FC38E7" w:rsidRPr="004B08E7" w:rsidRDefault="00FC38E7">
            <w:pPr>
              <w:jc w:val="center"/>
              <w:rPr>
                <w:rFonts w:ascii="Arial" w:hAnsi="Arial" w:cs="Arial"/>
                <w:b/>
                <w:sz w:val="20"/>
                <w:szCs w:val="20"/>
              </w:rPr>
            </w:pPr>
            <w:r w:rsidRPr="004B08E7">
              <w:rPr>
                <w:rFonts w:ascii="Arial" w:hAnsi="Arial" w:cs="Arial"/>
                <w:b/>
                <w:sz w:val="20"/>
                <w:szCs w:val="20"/>
              </w:rPr>
              <w:t>Nr. crt.</w:t>
            </w:r>
          </w:p>
        </w:tc>
        <w:tc>
          <w:tcPr>
            <w:tcW w:w="1377" w:type="dxa"/>
            <w:tcBorders>
              <w:top w:val="single" w:sz="4" w:space="0" w:color="auto"/>
              <w:left w:val="single" w:sz="6" w:space="0" w:color="000000"/>
              <w:bottom w:val="single" w:sz="4" w:space="0" w:color="auto"/>
              <w:right w:val="single" w:sz="6" w:space="0" w:color="000000"/>
            </w:tcBorders>
            <w:shd w:val="pct10" w:color="FFFFFF" w:fill="auto"/>
            <w:vAlign w:val="center"/>
            <w:hideMark/>
          </w:tcPr>
          <w:p w:rsidR="00FC38E7" w:rsidRPr="004B08E7" w:rsidRDefault="00FC38E7">
            <w:pPr>
              <w:jc w:val="center"/>
              <w:rPr>
                <w:rFonts w:ascii="Arial" w:hAnsi="Arial" w:cs="Arial"/>
                <w:b/>
              </w:rPr>
            </w:pPr>
            <w:r w:rsidRPr="004B08E7">
              <w:rPr>
                <w:rFonts w:ascii="Arial" w:hAnsi="Arial" w:cs="Arial"/>
                <w:b/>
              </w:rPr>
              <w:t>Denumire</w:t>
            </w:r>
          </w:p>
        </w:tc>
        <w:tc>
          <w:tcPr>
            <w:tcW w:w="1323" w:type="dxa"/>
            <w:tcBorders>
              <w:top w:val="single" w:sz="4" w:space="0" w:color="auto"/>
              <w:left w:val="single" w:sz="6" w:space="0" w:color="000000"/>
              <w:bottom w:val="single" w:sz="4" w:space="0" w:color="auto"/>
              <w:right w:val="single" w:sz="6" w:space="0" w:color="000000"/>
            </w:tcBorders>
            <w:shd w:val="pct10" w:color="FFFFFF" w:fill="auto"/>
            <w:vAlign w:val="center"/>
            <w:hideMark/>
          </w:tcPr>
          <w:p w:rsidR="00FC38E7" w:rsidRPr="004B08E7" w:rsidRDefault="00FC38E7">
            <w:pPr>
              <w:jc w:val="center"/>
              <w:rPr>
                <w:rFonts w:ascii="Arial" w:hAnsi="Arial" w:cs="Arial"/>
                <w:b/>
              </w:rPr>
            </w:pPr>
            <w:r w:rsidRPr="004B08E7">
              <w:rPr>
                <w:rFonts w:ascii="Arial" w:hAnsi="Arial" w:cs="Arial"/>
                <w:b/>
              </w:rPr>
              <w:t>Actul de declarare</w:t>
            </w:r>
          </w:p>
        </w:tc>
        <w:tc>
          <w:tcPr>
            <w:tcW w:w="1359" w:type="dxa"/>
            <w:tcBorders>
              <w:top w:val="single" w:sz="4" w:space="0" w:color="auto"/>
              <w:left w:val="single" w:sz="6" w:space="0" w:color="000000"/>
              <w:bottom w:val="single" w:sz="4" w:space="0" w:color="auto"/>
              <w:right w:val="single" w:sz="6" w:space="0" w:color="000000"/>
            </w:tcBorders>
            <w:shd w:val="pct10" w:color="FFFFFF" w:fill="auto"/>
            <w:vAlign w:val="center"/>
            <w:hideMark/>
          </w:tcPr>
          <w:p w:rsidR="00FC38E7" w:rsidRPr="004B08E7" w:rsidRDefault="00FC38E7">
            <w:pPr>
              <w:jc w:val="center"/>
              <w:rPr>
                <w:rFonts w:ascii="Arial" w:hAnsi="Arial" w:cs="Arial"/>
                <w:b/>
              </w:rPr>
            </w:pPr>
            <w:r w:rsidRPr="004B08E7">
              <w:rPr>
                <w:rFonts w:ascii="Arial" w:hAnsi="Arial" w:cs="Arial"/>
                <w:b/>
              </w:rPr>
              <w:t>Categoria ariei protejate</w:t>
            </w:r>
          </w:p>
        </w:tc>
        <w:tc>
          <w:tcPr>
            <w:tcW w:w="1053" w:type="dxa"/>
            <w:tcBorders>
              <w:top w:val="single" w:sz="4" w:space="0" w:color="auto"/>
              <w:left w:val="single" w:sz="6" w:space="0" w:color="000000"/>
              <w:bottom w:val="single" w:sz="4" w:space="0" w:color="auto"/>
              <w:right w:val="single" w:sz="4" w:space="0" w:color="auto"/>
            </w:tcBorders>
            <w:shd w:val="pct10" w:color="FFFFFF" w:fill="auto"/>
            <w:vAlign w:val="center"/>
          </w:tcPr>
          <w:p w:rsidR="00FC38E7" w:rsidRPr="004B08E7" w:rsidRDefault="00FC38E7">
            <w:pPr>
              <w:jc w:val="center"/>
              <w:rPr>
                <w:rFonts w:ascii="Arial" w:hAnsi="Arial" w:cs="Arial"/>
                <w:b/>
                <w:lang w:val="es-ES"/>
              </w:rPr>
            </w:pPr>
            <w:r w:rsidRPr="004B08E7">
              <w:rPr>
                <w:rFonts w:ascii="Arial" w:hAnsi="Arial" w:cs="Arial"/>
                <w:b/>
                <w:lang w:val="es-ES"/>
              </w:rPr>
              <w:t>Supra-faţa</w:t>
            </w:r>
          </w:p>
          <w:p w:rsidR="00FC38E7" w:rsidRPr="004B08E7" w:rsidRDefault="00FC38E7">
            <w:pPr>
              <w:jc w:val="center"/>
              <w:rPr>
                <w:rFonts w:ascii="Arial" w:hAnsi="Arial" w:cs="Arial"/>
                <w:b/>
                <w:lang w:val="es-ES"/>
              </w:rPr>
            </w:pPr>
            <w:r w:rsidRPr="004B08E7">
              <w:rPr>
                <w:rFonts w:ascii="Arial" w:hAnsi="Arial" w:cs="Arial"/>
                <w:b/>
                <w:lang w:val="es-ES"/>
              </w:rPr>
              <w:t>(ha)</w:t>
            </w:r>
          </w:p>
          <w:p w:rsidR="00FC38E7" w:rsidRPr="004B08E7" w:rsidRDefault="00FC38E7">
            <w:pPr>
              <w:jc w:val="center"/>
              <w:rPr>
                <w:rFonts w:ascii="Arial" w:hAnsi="Arial" w:cs="Arial"/>
                <w:b/>
                <w:lang w:val="es-ES"/>
              </w:rPr>
            </w:pPr>
          </w:p>
        </w:tc>
        <w:tc>
          <w:tcPr>
            <w:tcW w:w="2508" w:type="dxa"/>
            <w:tcBorders>
              <w:top w:val="single" w:sz="4" w:space="0" w:color="auto"/>
              <w:left w:val="single" w:sz="6" w:space="0" w:color="000000"/>
              <w:bottom w:val="single" w:sz="4" w:space="0" w:color="auto"/>
              <w:right w:val="single" w:sz="6" w:space="0" w:color="000000"/>
            </w:tcBorders>
            <w:shd w:val="pct10" w:color="FFFFFF" w:fill="auto"/>
            <w:vAlign w:val="center"/>
            <w:hideMark/>
          </w:tcPr>
          <w:p w:rsidR="00FC38E7" w:rsidRPr="004B08E7" w:rsidRDefault="00FC38E7">
            <w:pPr>
              <w:jc w:val="center"/>
              <w:rPr>
                <w:rFonts w:ascii="Arial" w:hAnsi="Arial" w:cs="Arial"/>
                <w:b/>
              </w:rPr>
            </w:pPr>
            <w:r w:rsidRPr="004B08E7">
              <w:rPr>
                <w:rFonts w:ascii="Arial" w:hAnsi="Arial" w:cs="Arial"/>
                <w:b/>
              </w:rPr>
              <w:t>Localizare</w:t>
            </w:r>
          </w:p>
        </w:tc>
        <w:tc>
          <w:tcPr>
            <w:tcW w:w="1800" w:type="dxa"/>
            <w:tcBorders>
              <w:top w:val="single" w:sz="4" w:space="0" w:color="auto"/>
              <w:left w:val="single" w:sz="6" w:space="0" w:color="000000"/>
              <w:bottom w:val="single" w:sz="4" w:space="0" w:color="auto"/>
              <w:right w:val="single" w:sz="4" w:space="0" w:color="auto"/>
            </w:tcBorders>
            <w:shd w:val="pct10" w:color="FFFFFF" w:fill="auto"/>
            <w:vAlign w:val="center"/>
            <w:hideMark/>
          </w:tcPr>
          <w:p w:rsidR="00FC38E7" w:rsidRPr="004B08E7" w:rsidRDefault="00FC38E7">
            <w:pPr>
              <w:jc w:val="center"/>
              <w:rPr>
                <w:rFonts w:ascii="Arial" w:hAnsi="Arial" w:cs="Arial"/>
                <w:b/>
              </w:rPr>
            </w:pPr>
            <w:r w:rsidRPr="004B08E7">
              <w:rPr>
                <w:rFonts w:ascii="Arial" w:hAnsi="Arial" w:cs="Arial"/>
                <w:b/>
              </w:rPr>
              <w:t>Administrator</w:t>
            </w:r>
          </w:p>
        </w:tc>
      </w:tr>
      <w:tr w:rsidR="00FC38E7" w:rsidRPr="004B08E7" w:rsidTr="00FC38E7">
        <w:trPr>
          <w:jc w:val="center"/>
        </w:trPr>
        <w:tc>
          <w:tcPr>
            <w:tcW w:w="546" w:type="dxa"/>
            <w:tcBorders>
              <w:top w:val="single" w:sz="4" w:space="0" w:color="auto"/>
              <w:left w:val="single" w:sz="4" w:space="0" w:color="auto"/>
              <w:bottom w:val="single" w:sz="6" w:space="0" w:color="000000"/>
              <w:right w:val="single" w:sz="6" w:space="0" w:color="000000"/>
            </w:tcBorders>
            <w:shd w:val="pct10" w:color="FFFFFF" w:fill="auto"/>
            <w:vAlign w:val="center"/>
            <w:hideMark/>
          </w:tcPr>
          <w:p w:rsidR="00FC38E7" w:rsidRPr="004B08E7" w:rsidRDefault="00FC38E7" w:rsidP="008D29AA">
            <w:pPr>
              <w:rPr>
                <w:rFonts w:ascii="Arial" w:hAnsi="Arial" w:cs="Arial"/>
              </w:rPr>
            </w:pPr>
            <w:r w:rsidRPr="004B08E7">
              <w:rPr>
                <w:rFonts w:ascii="Arial" w:hAnsi="Arial" w:cs="Arial"/>
              </w:rPr>
              <w:lastRenderedPageBreak/>
              <w:t>1</w:t>
            </w:r>
          </w:p>
        </w:tc>
        <w:tc>
          <w:tcPr>
            <w:tcW w:w="1377" w:type="dxa"/>
            <w:tcBorders>
              <w:top w:val="single" w:sz="4" w:space="0" w:color="auto"/>
              <w:left w:val="single" w:sz="6" w:space="0" w:color="000000"/>
              <w:bottom w:val="single" w:sz="6" w:space="0" w:color="000000"/>
              <w:right w:val="single" w:sz="6" w:space="0" w:color="000000"/>
            </w:tcBorders>
            <w:shd w:val="pct10" w:color="FFFFFF" w:fill="auto"/>
            <w:vAlign w:val="center"/>
            <w:hideMark/>
          </w:tcPr>
          <w:p w:rsidR="00FC38E7" w:rsidRPr="004B08E7" w:rsidRDefault="00FC38E7" w:rsidP="008D29AA">
            <w:pPr>
              <w:pStyle w:val="Header"/>
              <w:rPr>
                <w:rFonts w:ascii="Arial" w:hAnsi="Arial" w:cs="Arial"/>
                <w:sz w:val="24"/>
                <w:szCs w:val="24"/>
                <w:lang w:val="ro-RO"/>
              </w:rPr>
            </w:pPr>
            <w:r w:rsidRPr="004B08E7">
              <w:rPr>
                <w:rFonts w:ascii="Arial" w:hAnsi="Arial" w:cs="Arial"/>
                <w:sz w:val="24"/>
                <w:szCs w:val="24"/>
                <w:lang w:val="ro-RO"/>
              </w:rPr>
              <w:t>Balta</w:t>
            </w:r>
          </w:p>
          <w:p w:rsidR="00FC38E7" w:rsidRPr="004B08E7" w:rsidRDefault="00FC38E7" w:rsidP="008D29AA">
            <w:pPr>
              <w:pStyle w:val="Header"/>
              <w:rPr>
                <w:rFonts w:ascii="Arial" w:hAnsi="Arial" w:cs="Arial"/>
                <w:sz w:val="24"/>
                <w:szCs w:val="24"/>
                <w:lang w:val="ro-RO"/>
              </w:rPr>
            </w:pPr>
            <w:r w:rsidRPr="004B08E7">
              <w:rPr>
                <w:rFonts w:ascii="Arial" w:hAnsi="Arial" w:cs="Arial"/>
                <w:sz w:val="24"/>
                <w:szCs w:val="24"/>
                <w:lang w:val="ro-RO"/>
              </w:rPr>
              <w:t>Mică a Brăilei</w:t>
            </w:r>
          </w:p>
        </w:tc>
        <w:tc>
          <w:tcPr>
            <w:tcW w:w="1323" w:type="dxa"/>
            <w:tcBorders>
              <w:top w:val="single" w:sz="4" w:space="0" w:color="auto"/>
              <w:left w:val="single" w:sz="6" w:space="0" w:color="000000"/>
              <w:bottom w:val="single" w:sz="6" w:space="0" w:color="000000"/>
              <w:right w:val="single" w:sz="6" w:space="0" w:color="000000"/>
            </w:tcBorders>
            <w:shd w:val="pct10" w:color="FFFFFF" w:fill="auto"/>
            <w:vAlign w:val="center"/>
          </w:tcPr>
          <w:p w:rsidR="00FC38E7" w:rsidRPr="004B08E7" w:rsidRDefault="00FC38E7" w:rsidP="008D29AA">
            <w:pPr>
              <w:rPr>
                <w:rFonts w:ascii="Arial" w:hAnsi="Arial" w:cs="Arial"/>
              </w:rPr>
            </w:pPr>
            <w:r w:rsidRPr="004B08E7">
              <w:rPr>
                <w:rFonts w:ascii="Arial" w:hAnsi="Arial" w:cs="Arial"/>
              </w:rPr>
              <w:t>Legea 5/2000</w:t>
            </w:r>
          </w:p>
          <w:p w:rsidR="00FC38E7" w:rsidRPr="004B08E7" w:rsidRDefault="00FC38E7" w:rsidP="008D29AA">
            <w:pPr>
              <w:rPr>
                <w:rFonts w:ascii="Arial" w:hAnsi="Arial" w:cs="Arial"/>
              </w:rPr>
            </w:pPr>
          </w:p>
        </w:tc>
        <w:tc>
          <w:tcPr>
            <w:tcW w:w="1359" w:type="dxa"/>
            <w:tcBorders>
              <w:top w:val="single" w:sz="4" w:space="0" w:color="auto"/>
              <w:left w:val="single" w:sz="6" w:space="0" w:color="000000"/>
              <w:bottom w:val="single" w:sz="6" w:space="0" w:color="000000"/>
              <w:right w:val="single" w:sz="6" w:space="0" w:color="000000"/>
            </w:tcBorders>
            <w:shd w:val="pct10" w:color="FFFFFF" w:fill="auto"/>
            <w:vAlign w:val="center"/>
          </w:tcPr>
          <w:p w:rsidR="00FC38E7" w:rsidRPr="004B08E7" w:rsidRDefault="00FC38E7" w:rsidP="008D29AA">
            <w:pPr>
              <w:rPr>
                <w:rFonts w:ascii="Arial" w:hAnsi="Arial" w:cs="Arial"/>
              </w:rPr>
            </w:pPr>
            <w:r w:rsidRPr="004B08E7">
              <w:rPr>
                <w:rFonts w:ascii="Arial" w:hAnsi="Arial" w:cs="Arial"/>
              </w:rPr>
              <w:t>Parc natural</w:t>
            </w:r>
          </w:p>
          <w:p w:rsidR="00FC38E7" w:rsidRPr="004B08E7" w:rsidRDefault="00FC38E7" w:rsidP="008D29AA">
            <w:pPr>
              <w:rPr>
                <w:rFonts w:ascii="Arial" w:hAnsi="Arial" w:cs="Arial"/>
              </w:rPr>
            </w:pPr>
          </w:p>
          <w:p w:rsidR="00FC38E7" w:rsidRPr="004B08E7" w:rsidRDefault="00FC38E7" w:rsidP="008D29AA">
            <w:pPr>
              <w:pStyle w:val="Header"/>
              <w:rPr>
                <w:rFonts w:ascii="Arial" w:hAnsi="Arial" w:cs="Arial"/>
                <w:sz w:val="24"/>
                <w:szCs w:val="24"/>
                <w:lang w:val="ro-RO"/>
              </w:rPr>
            </w:pPr>
          </w:p>
        </w:tc>
        <w:tc>
          <w:tcPr>
            <w:tcW w:w="1053" w:type="dxa"/>
            <w:tcBorders>
              <w:top w:val="single" w:sz="4" w:space="0" w:color="auto"/>
              <w:left w:val="single" w:sz="6" w:space="0" w:color="000000"/>
              <w:bottom w:val="single" w:sz="6" w:space="0" w:color="000000"/>
              <w:right w:val="single" w:sz="4" w:space="0" w:color="auto"/>
            </w:tcBorders>
            <w:shd w:val="pct10" w:color="FFFFFF" w:fill="auto"/>
            <w:vAlign w:val="center"/>
            <w:hideMark/>
          </w:tcPr>
          <w:p w:rsidR="00FC38E7" w:rsidRPr="004B08E7" w:rsidRDefault="00FC38E7" w:rsidP="008D29AA">
            <w:pPr>
              <w:rPr>
                <w:rFonts w:ascii="Arial" w:hAnsi="Arial" w:cs="Arial"/>
              </w:rPr>
            </w:pPr>
            <w:r w:rsidRPr="004B08E7">
              <w:rPr>
                <w:rFonts w:ascii="Arial" w:hAnsi="Arial" w:cs="Arial"/>
              </w:rPr>
              <w:t>24.123</w:t>
            </w:r>
          </w:p>
        </w:tc>
        <w:tc>
          <w:tcPr>
            <w:tcW w:w="2508" w:type="dxa"/>
            <w:tcBorders>
              <w:top w:val="single" w:sz="4" w:space="0" w:color="auto"/>
              <w:left w:val="single" w:sz="6" w:space="0" w:color="000000"/>
              <w:bottom w:val="single" w:sz="6" w:space="0" w:color="000000"/>
              <w:right w:val="single" w:sz="6" w:space="0" w:color="000000"/>
            </w:tcBorders>
            <w:shd w:val="pct10" w:color="FFFFFF" w:fill="auto"/>
            <w:vAlign w:val="center"/>
            <w:hideMark/>
          </w:tcPr>
          <w:p w:rsidR="00FC38E7" w:rsidRPr="004B08E7" w:rsidRDefault="00FC38E7" w:rsidP="008D29AA">
            <w:pPr>
              <w:rPr>
                <w:rFonts w:ascii="Arial" w:hAnsi="Arial" w:cs="Arial"/>
              </w:rPr>
            </w:pPr>
            <w:r w:rsidRPr="004B08E7">
              <w:rPr>
                <w:rFonts w:ascii="Arial" w:hAnsi="Arial" w:cs="Arial"/>
                <w:lang w:val="pt-BR"/>
              </w:rPr>
              <w:t xml:space="preserve">În lunca cu regim natural de inundaţie a fluviului Dunărea, com. </w:t>
            </w:r>
            <w:r w:rsidRPr="004B08E7">
              <w:rPr>
                <w:rFonts w:ascii="Arial" w:hAnsi="Arial" w:cs="Arial"/>
              </w:rPr>
              <w:t>Chiscani, Gropeni, Stăncuţa, Berteştii de Jos, Măraşu</w:t>
            </w:r>
          </w:p>
        </w:tc>
        <w:tc>
          <w:tcPr>
            <w:tcW w:w="1800" w:type="dxa"/>
            <w:tcBorders>
              <w:top w:val="single" w:sz="4" w:space="0" w:color="auto"/>
              <w:left w:val="single" w:sz="6" w:space="0" w:color="000000"/>
              <w:bottom w:val="single" w:sz="6" w:space="0" w:color="000000"/>
              <w:right w:val="single" w:sz="4" w:space="0" w:color="auto"/>
            </w:tcBorders>
            <w:shd w:val="pct10" w:color="FFFFFF" w:fill="auto"/>
            <w:vAlign w:val="center"/>
          </w:tcPr>
          <w:p w:rsidR="00FC38E7" w:rsidRPr="004B08E7" w:rsidRDefault="00FC38E7" w:rsidP="008D29AA">
            <w:pPr>
              <w:rPr>
                <w:rFonts w:ascii="Arial" w:hAnsi="Arial" w:cs="Arial"/>
              </w:rPr>
            </w:pPr>
            <w:r w:rsidRPr="004B08E7">
              <w:rPr>
                <w:rFonts w:ascii="Arial" w:hAnsi="Arial" w:cs="Arial"/>
              </w:rPr>
              <w:t>RNP Romsilva prin structură de administrare special constituită</w:t>
            </w:r>
          </w:p>
          <w:p w:rsidR="00FC38E7" w:rsidRPr="004B08E7" w:rsidRDefault="00FC38E7" w:rsidP="008D29AA">
            <w:pPr>
              <w:rPr>
                <w:rFonts w:ascii="Arial" w:hAnsi="Arial" w:cs="Arial"/>
              </w:rPr>
            </w:pPr>
          </w:p>
        </w:tc>
      </w:tr>
      <w:tr w:rsidR="00FC38E7" w:rsidRPr="004B08E7" w:rsidTr="00FC38E7">
        <w:trPr>
          <w:jc w:val="center"/>
        </w:trPr>
        <w:tc>
          <w:tcPr>
            <w:tcW w:w="546" w:type="dxa"/>
            <w:tcBorders>
              <w:top w:val="single" w:sz="6" w:space="0" w:color="000000"/>
              <w:left w:val="single" w:sz="4" w:space="0" w:color="auto"/>
              <w:bottom w:val="single" w:sz="6" w:space="0" w:color="000000"/>
              <w:right w:val="single" w:sz="6" w:space="0" w:color="000000"/>
            </w:tcBorders>
            <w:shd w:val="pct10" w:color="FFFFFF" w:fill="auto"/>
            <w:vAlign w:val="center"/>
            <w:hideMark/>
          </w:tcPr>
          <w:p w:rsidR="00FC38E7" w:rsidRPr="004B08E7" w:rsidRDefault="00FC38E7" w:rsidP="008D29AA">
            <w:pPr>
              <w:rPr>
                <w:rFonts w:ascii="Arial" w:hAnsi="Arial" w:cs="Arial"/>
              </w:rPr>
            </w:pPr>
            <w:r w:rsidRPr="004B08E7">
              <w:rPr>
                <w:rFonts w:ascii="Arial" w:hAnsi="Arial" w:cs="Arial"/>
              </w:rPr>
              <w:t>2</w:t>
            </w:r>
          </w:p>
        </w:tc>
        <w:tc>
          <w:tcPr>
            <w:tcW w:w="1377" w:type="dxa"/>
            <w:tcBorders>
              <w:top w:val="single" w:sz="6" w:space="0" w:color="000000"/>
              <w:left w:val="single" w:sz="6" w:space="0" w:color="000000"/>
              <w:bottom w:val="single" w:sz="6" w:space="0" w:color="000000"/>
              <w:right w:val="single" w:sz="6" w:space="0" w:color="000000"/>
            </w:tcBorders>
            <w:shd w:val="pct10" w:color="FFFFFF" w:fill="auto"/>
            <w:vAlign w:val="center"/>
            <w:hideMark/>
          </w:tcPr>
          <w:p w:rsidR="00FC38E7" w:rsidRPr="004B08E7" w:rsidRDefault="00FC38E7" w:rsidP="008D29AA">
            <w:pPr>
              <w:rPr>
                <w:rFonts w:ascii="Arial" w:hAnsi="Arial" w:cs="Arial"/>
              </w:rPr>
            </w:pPr>
            <w:r w:rsidRPr="004B08E7">
              <w:rPr>
                <w:rFonts w:ascii="Arial" w:hAnsi="Arial" w:cs="Arial"/>
              </w:rPr>
              <w:t>Lacul</w:t>
            </w:r>
          </w:p>
          <w:p w:rsidR="00FC38E7" w:rsidRPr="004B08E7" w:rsidRDefault="00FC38E7" w:rsidP="008D29AA">
            <w:pPr>
              <w:rPr>
                <w:rFonts w:ascii="Arial" w:hAnsi="Arial" w:cs="Arial"/>
              </w:rPr>
            </w:pPr>
            <w:r w:rsidRPr="004B08E7">
              <w:rPr>
                <w:rFonts w:ascii="Arial" w:hAnsi="Arial" w:cs="Arial"/>
              </w:rPr>
              <w:t>Jirlău –Trup Vișani</w:t>
            </w:r>
          </w:p>
        </w:tc>
        <w:tc>
          <w:tcPr>
            <w:tcW w:w="1323" w:type="dxa"/>
            <w:tcBorders>
              <w:top w:val="single" w:sz="6" w:space="0" w:color="000000"/>
              <w:left w:val="single" w:sz="6" w:space="0" w:color="000000"/>
              <w:bottom w:val="single" w:sz="6" w:space="0" w:color="000000"/>
              <w:right w:val="single" w:sz="6" w:space="0" w:color="000000"/>
            </w:tcBorders>
            <w:shd w:val="pct10" w:color="FFFFFF" w:fill="auto"/>
            <w:vAlign w:val="center"/>
            <w:hideMark/>
          </w:tcPr>
          <w:p w:rsidR="00FC38E7" w:rsidRPr="004B08E7" w:rsidRDefault="00FC38E7" w:rsidP="008D29AA">
            <w:pPr>
              <w:rPr>
                <w:rFonts w:ascii="Arial" w:hAnsi="Arial" w:cs="Arial"/>
              </w:rPr>
            </w:pPr>
            <w:r w:rsidRPr="004B08E7">
              <w:rPr>
                <w:rFonts w:ascii="Arial" w:hAnsi="Arial" w:cs="Arial"/>
              </w:rPr>
              <w:t>Legea 5/2000</w:t>
            </w:r>
          </w:p>
        </w:tc>
        <w:tc>
          <w:tcPr>
            <w:tcW w:w="1359" w:type="dxa"/>
            <w:tcBorders>
              <w:top w:val="single" w:sz="6" w:space="0" w:color="000000"/>
              <w:left w:val="single" w:sz="6" w:space="0" w:color="000000"/>
              <w:bottom w:val="single" w:sz="6" w:space="0" w:color="000000"/>
              <w:right w:val="single" w:sz="6" w:space="0" w:color="000000"/>
            </w:tcBorders>
            <w:shd w:val="pct10" w:color="FFFFFF" w:fill="auto"/>
            <w:vAlign w:val="center"/>
            <w:hideMark/>
          </w:tcPr>
          <w:p w:rsidR="00FC38E7" w:rsidRPr="004B08E7" w:rsidRDefault="00FC38E7" w:rsidP="008D29AA">
            <w:pPr>
              <w:rPr>
                <w:rFonts w:ascii="Arial" w:hAnsi="Arial" w:cs="Arial"/>
              </w:rPr>
            </w:pPr>
            <w:r w:rsidRPr="004B08E7">
              <w:rPr>
                <w:rFonts w:ascii="Arial" w:hAnsi="Arial" w:cs="Arial"/>
              </w:rPr>
              <w:t>Rezervaţie naturală</w:t>
            </w:r>
          </w:p>
        </w:tc>
        <w:tc>
          <w:tcPr>
            <w:tcW w:w="1053" w:type="dxa"/>
            <w:tcBorders>
              <w:top w:val="single" w:sz="6" w:space="0" w:color="000000"/>
              <w:left w:val="single" w:sz="6" w:space="0" w:color="000000"/>
              <w:bottom w:val="single" w:sz="6" w:space="0" w:color="000000"/>
              <w:right w:val="single" w:sz="4" w:space="0" w:color="auto"/>
            </w:tcBorders>
            <w:shd w:val="pct10" w:color="FFFFFF" w:fill="auto"/>
            <w:vAlign w:val="center"/>
            <w:hideMark/>
          </w:tcPr>
          <w:p w:rsidR="00FC38E7" w:rsidRPr="004B08E7" w:rsidRDefault="00FC38E7" w:rsidP="008D29AA">
            <w:pPr>
              <w:rPr>
                <w:rFonts w:ascii="Arial" w:hAnsi="Arial" w:cs="Arial"/>
              </w:rPr>
            </w:pPr>
            <w:r w:rsidRPr="004B08E7">
              <w:rPr>
                <w:rFonts w:ascii="Arial" w:hAnsi="Arial" w:cs="Arial"/>
              </w:rPr>
              <w:t>838,66</w:t>
            </w:r>
          </w:p>
        </w:tc>
        <w:tc>
          <w:tcPr>
            <w:tcW w:w="2508" w:type="dxa"/>
            <w:tcBorders>
              <w:top w:val="single" w:sz="6" w:space="0" w:color="000000"/>
              <w:left w:val="single" w:sz="6" w:space="0" w:color="000000"/>
              <w:bottom w:val="single" w:sz="6" w:space="0" w:color="000000"/>
              <w:right w:val="single" w:sz="6" w:space="0" w:color="000000"/>
            </w:tcBorders>
            <w:shd w:val="pct10" w:color="FFFFFF" w:fill="auto"/>
            <w:vAlign w:val="center"/>
            <w:hideMark/>
          </w:tcPr>
          <w:p w:rsidR="00FC38E7" w:rsidRPr="004B08E7" w:rsidRDefault="00FC38E7" w:rsidP="008D29AA">
            <w:pPr>
              <w:rPr>
                <w:rFonts w:ascii="Arial" w:hAnsi="Arial" w:cs="Arial"/>
              </w:rPr>
            </w:pPr>
            <w:r w:rsidRPr="004B08E7">
              <w:rPr>
                <w:rFonts w:ascii="Arial" w:hAnsi="Arial" w:cs="Arial"/>
              </w:rPr>
              <w:t>Com. Jirlău, Vişani şi Galbenu</w:t>
            </w:r>
          </w:p>
        </w:tc>
        <w:tc>
          <w:tcPr>
            <w:tcW w:w="1800" w:type="dxa"/>
            <w:tcBorders>
              <w:top w:val="single" w:sz="6" w:space="0" w:color="000000"/>
              <w:left w:val="single" w:sz="6" w:space="0" w:color="000000"/>
              <w:bottom w:val="single" w:sz="6" w:space="0" w:color="000000"/>
              <w:right w:val="single" w:sz="4" w:space="0" w:color="auto"/>
            </w:tcBorders>
            <w:shd w:val="pct10" w:color="FFFFFF" w:fill="auto"/>
            <w:vAlign w:val="center"/>
            <w:hideMark/>
          </w:tcPr>
          <w:p w:rsidR="00FC38E7" w:rsidRPr="004B08E7" w:rsidRDefault="00FC38E7" w:rsidP="008D29AA">
            <w:pPr>
              <w:rPr>
                <w:rFonts w:ascii="Arial" w:hAnsi="Arial" w:cs="Arial"/>
              </w:rPr>
            </w:pPr>
            <w:r w:rsidRPr="004B08E7">
              <w:rPr>
                <w:rFonts w:ascii="Arial" w:hAnsi="Arial" w:cs="Arial"/>
              </w:rPr>
              <w:t>-</w:t>
            </w:r>
          </w:p>
        </w:tc>
      </w:tr>
      <w:tr w:rsidR="00FC38E7" w:rsidRPr="004B08E7" w:rsidTr="00FC38E7">
        <w:trPr>
          <w:jc w:val="center"/>
        </w:trPr>
        <w:tc>
          <w:tcPr>
            <w:tcW w:w="546" w:type="dxa"/>
            <w:tcBorders>
              <w:top w:val="single" w:sz="6" w:space="0" w:color="000000"/>
              <w:left w:val="single" w:sz="4" w:space="0" w:color="auto"/>
              <w:bottom w:val="single" w:sz="6" w:space="0" w:color="000000"/>
              <w:right w:val="single" w:sz="6" w:space="0" w:color="000000"/>
            </w:tcBorders>
            <w:shd w:val="pct10" w:color="FFFFFF" w:fill="auto"/>
            <w:vAlign w:val="center"/>
            <w:hideMark/>
          </w:tcPr>
          <w:p w:rsidR="00FC38E7" w:rsidRPr="004B08E7" w:rsidRDefault="00FC38E7" w:rsidP="008D29AA">
            <w:pPr>
              <w:rPr>
                <w:rFonts w:ascii="Arial" w:hAnsi="Arial" w:cs="Arial"/>
              </w:rPr>
            </w:pPr>
            <w:r w:rsidRPr="004B08E7">
              <w:rPr>
                <w:rFonts w:ascii="Arial" w:hAnsi="Arial" w:cs="Arial"/>
              </w:rPr>
              <w:t>3</w:t>
            </w:r>
          </w:p>
        </w:tc>
        <w:tc>
          <w:tcPr>
            <w:tcW w:w="1377" w:type="dxa"/>
            <w:tcBorders>
              <w:top w:val="single" w:sz="6" w:space="0" w:color="000000"/>
              <w:left w:val="single" w:sz="6" w:space="0" w:color="000000"/>
              <w:bottom w:val="single" w:sz="6" w:space="0" w:color="000000"/>
              <w:right w:val="single" w:sz="6" w:space="0" w:color="000000"/>
            </w:tcBorders>
            <w:shd w:val="pct10" w:color="FFFFFF" w:fill="auto"/>
            <w:vAlign w:val="center"/>
            <w:hideMark/>
          </w:tcPr>
          <w:p w:rsidR="00FC38E7" w:rsidRPr="004B08E7" w:rsidRDefault="00FC38E7" w:rsidP="008D29AA">
            <w:pPr>
              <w:rPr>
                <w:rFonts w:ascii="Arial" w:hAnsi="Arial" w:cs="Arial"/>
              </w:rPr>
            </w:pPr>
            <w:r w:rsidRPr="004B08E7">
              <w:rPr>
                <w:rFonts w:ascii="Arial" w:hAnsi="Arial" w:cs="Arial"/>
              </w:rPr>
              <w:t>Pădurea Camniţa</w:t>
            </w:r>
          </w:p>
        </w:tc>
        <w:tc>
          <w:tcPr>
            <w:tcW w:w="1323" w:type="dxa"/>
            <w:tcBorders>
              <w:top w:val="single" w:sz="6" w:space="0" w:color="000000"/>
              <w:left w:val="single" w:sz="6" w:space="0" w:color="000000"/>
              <w:bottom w:val="single" w:sz="6" w:space="0" w:color="000000"/>
              <w:right w:val="single" w:sz="6" w:space="0" w:color="000000"/>
            </w:tcBorders>
            <w:shd w:val="pct10" w:color="FFFFFF" w:fill="auto"/>
            <w:vAlign w:val="center"/>
            <w:hideMark/>
          </w:tcPr>
          <w:p w:rsidR="00FC38E7" w:rsidRPr="004B08E7" w:rsidRDefault="00FC38E7" w:rsidP="008D29AA">
            <w:pPr>
              <w:rPr>
                <w:rFonts w:ascii="Arial" w:hAnsi="Arial" w:cs="Arial"/>
              </w:rPr>
            </w:pPr>
            <w:r w:rsidRPr="004B08E7">
              <w:rPr>
                <w:rFonts w:ascii="Arial" w:hAnsi="Arial" w:cs="Arial"/>
              </w:rPr>
              <w:t>Legea 5/2000</w:t>
            </w:r>
          </w:p>
        </w:tc>
        <w:tc>
          <w:tcPr>
            <w:tcW w:w="1359" w:type="dxa"/>
            <w:tcBorders>
              <w:top w:val="single" w:sz="6" w:space="0" w:color="000000"/>
              <w:left w:val="single" w:sz="6" w:space="0" w:color="000000"/>
              <w:bottom w:val="single" w:sz="6" w:space="0" w:color="000000"/>
              <w:right w:val="single" w:sz="6" w:space="0" w:color="000000"/>
            </w:tcBorders>
            <w:shd w:val="pct10" w:color="FFFFFF" w:fill="auto"/>
            <w:vAlign w:val="center"/>
            <w:hideMark/>
          </w:tcPr>
          <w:p w:rsidR="00FC38E7" w:rsidRPr="004B08E7" w:rsidRDefault="00FC38E7" w:rsidP="008D29AA">
            <w:pPr>
              <w:rPr>
                <w:rFonts w:ascii="Arial" w:hAnsi="Arial" w:cs="Arial"/>
              </w:rPr>
            </w:pPr>
            <w:r w:rsidRPr="004B08E7">
              <w:rPr>
                <w:rFonts w:ascii="Arial" w:hAnsi="Arial" w:cs="Arial"/>
              </w:rPr>
              <w:t>Rezervaţie naturală</w:t>
            </w:r>
          </w:p>
        </w:tc>
        <w:tc>
          <w:tcPr>
            <w:tcW w:w="1053" w:type="dxa"/>
            <w:tcBorders>
              <w:top w:val="single" w:sz="6" w:space="0" w:color="000000"/>
              <w:left w:val="single" w:sz="6" w:space="0" w:color="000000"/>
              <w:bottom w:val="single" w:sz="6" w:space="0" w:color="000000"/>
              <w:right w:val="single" w:sz="4" w:space="0" w:color="auto"/>
            </w:tcBorders>
            <w:shd w:val="pct10" w:color="FFFFFF" w:fill="auto"/>
            <w:vAlign w:val="center"/>
            <w:hideMark/>
          </w:tcPr>
          <w:p w:rsidR="00FC38E7" w:rsidRPr="004B08E7" w:rsidRDefault="00FC38E7" w:rsidP="008D29AA">
            <w:pPr>
              <w:rPr>
                <w:rFonts w:ascii="Arial" w:hAnsi="Arial" w:cs="Arial"/>
              </w:rPr>
            </w:pPr>
            <w:r w:rsidRPr="004B08E7">
              <w:rPr>
                <w:rFonts w:ascii="Arial" w:hAnsi="Arial" w:cs="Arial"/>
              </w:rPr>
              <w:t>1,2</w:t>
            </w:r>
          </w:p>
        </w:tc>
        <w:tc>
          <w:tcPr>
            <w:tcW w:w="2508" w:type="dxa"/>
            <w:tcBorders>
              <w:top w:val="single" w:sz="6" w:space="0" w:color="000000"/>
              <w:left w:val="single" w:sz="6" w:space="0" w:color="000000"/>
              <w:bottom w:val="single" w:sz="6" w:space="0" w:color="000000"/>
              <w:right w:val="single" w:sz="6" w:space="0" w:color="000000"/>
            </w:tcBorders>
            <w:shd w:val="pct10" w:color="FFFFFF" w:fill="auto"/>
            <w:vAlign w:val="center"/>
            <w:hideMark/>
          </w:tcPr>
          <w:p w:rsidR="00FC38E7" w:rsidRPr="004B08E7" w:rsidRDefault="00FC38E7" w:rsidP="008D29AA">
            <w:pPr>
              <w:rPr>
                <w:rFonts w:ascii="Arial" w:hAnsi="Arial" w:cs="Arial"/>
              </w:rPr>
            </w:pPr>
            <w:r w:rsidRPr="004B08E7">
              <w:rPr>
                <w:rFonts w:ascii="Arial" w:hAnsi="Arial" w:cs="Arial"/>
              </w:rPr>
              <w:t>Com. Râmnicelu</w:t>
            </w:r>
          </w:p>
        </w:tc>
        <w:tc>
          <w:tcPr>
            <w:tcW w:w="1800" w:type="dxa"/>
            <w:tcBorders>
              <w:top w:val="single" w:sz="6" w:space="0" w:color="000000"/>
              <w:left w:val="single" w:sz="6" w:space="0" w:color="000000"/>
              <w:bottom w:val="single" w:sz="6" w:space="0" w:color="000000"/>
              <w:right w:val="single" w:sz="4" w:space="0" w:color="auto"/>
            </w:tcBorders>
            <w:shd w:val="pct10" w:color="FFFFFF" w:fill="auto"/>
            <w:vAlign w:val="center"/>
            <w:hideMark/>
          </w:tcPr>
          <w:p w:rsidR="00FC38E7" w:rsidRPr="004B08E7" w:rsidRDefault="00FC38E7" w:rsidP="008D29AA">
            <w:pPr>
              <w:rPr>
                <w:rFonts w:ascii="Arial" w:hAnsi="Arial" w:cs="Arial"/>
              </w:rPr>
            </w:pPr>
            <w:r w:rsidRPr="004B08E7">
              <w:rPr>
                <w:rFonts w:ascii="Arial" w:hAnsi="Arial" w:cs="Arial"/>
              </w:rPr>
              <w:t>Direcţia Silvică Brăila</w:t>
            </w:r>
          </w:p>
        </w:tc>
      </w:tr>
    </w:tbl>
    <w:p w:rsidR="00FC38E7" w:rsidRDefault="00FC38E7" w:rsidP="008D29AA">
      <w:pPr>
        <w:pStyle w:val="Footer"/>
        <w:rPr>
          <w:rFonts w:ascii="Arial" w:hAnsi="Arial" w:cs="Arial"/>
          <w:b/>
          <w:color w:val="00B050"/>
          <w:sz w:val="24"/>
          <w:szCs w:val="24"/>
          <w:u w:val="single"/>
          <w:lang w:val="ro-RO"/>
        </w:rPr>
      </w:pPr>
    </w:p>
    <w:p w:rsidR="00FC38E7" w:rsidRPr="004B08E7" w:rsidRDefault="00FC38E7" w:rsidP="00FC38E7">
      <w:pPr>
        <w:pStyle w:val="Footer"/>
        <w:jc w:val="both"/>
        <w:rPr>
          <w:rFonts w:ascii="Arial" w:hAnsi="Arial" w:cs="Arial"/>
          <w:b/>
          <w:sz w:val="24"/>
          <w:szCs w:val="24"/>
          <w:u w:val="single"/>
          <w:lang w:val="ro-RO"/>
        </w:rPr>
      </w:pPr>
      <w:r w:rsidRPr="004B08E7">
        <w:rPr>
          <w:rFonts w:ascii="Arial" w:hAnsi="Arial" w:cs="Arial"/>
          <w:b/>
          <w:sz w:val="24"/>
          <w:szCs w:val="24"/>
          <w:u w:val="single"/>
          <w:lang w:val="ro-RO"/>
        </w:rPr>
        <w:t>Parcul Natural Balta Mică a Brăilei</w:t>
      </w:r>
    </w:p>
    <w:p w:rsidR="00FC38E7" w:rsidRPr="004B08E7" w:rsidRDefault="00FC38E7" w:rsidP="00FC38E7">
      <w:pPr>
        <w:pStyle w:val="BodyTextIndent2"/>
        <w:tabs>
          <w:tab w:val="left" w:pos="180"/>
        </w:tabs>
        <w:spacing w:after="0" w:line="240" w:lineRule="auto"/>
        <w:ind w:left="0"/>
        <w:rPr>
          <w:rFonts w:ascii="Arial" w:hAnsi="Arial" w:cs="Arial"/>
          <w:i/>
          <w:u w:val="single"/>
          <w:lang w:val="pt-BR"/>
        </w:rPr>
      </w:pPr>
      <w:r w:rsidRPr="004B08E7">
        <w:rPr>
          <w:rFonts w:ascii="Arial" w:hAnsi="Arial" w:cs="Arial"/>
          <w:b/>
          <w:lang w:val="pt-BR"/>
        </w:rPr>
        <w:tab/>
      </w:r>
      <w:r w:rsidRPr="004B08E7">
        <w:rPr>
          <w:rFonts w:ascii="Arial" w:hAnsi="Arial" w:cs="Arial"/>
          <w:b/>
          <w:lang w:val="pt-BR"/>
        </w:rPr>
        <w:tab/>
      </w:r>
      <w:r w:rsidRPr="004B08E7">
        <w:rPr>
          <w:rFonts w:ascii="Arial" w:hAnsi="Arial" w:cs="Arial"/>
          <w:i/>
          <w:u w:val="single"/>
          <w:lang w:val="pt-BR"/>
        </w:rPr>
        <w:t>Amplasament</w:t>
      </w:r>
    </w:p>
    <w:p w:rsidR="00FC38E7" w:rsidRPr="004B08E7" w:rsidRDefault="00FC38E7" w:rsidP="00FC38E7">
      <w:pPr>
        <w:autoSpaceDE w:val="0"/>
        <w:autoSpaceDN w:val="0"/>
        <w:adjustRightInd w:val="0"/>
        <w:ind w:firstLine="720"/>
        <w:jc w:val="both"/>
        <w:rPr>
          <w:rFonts w:ascii="Arial" w:hAnsi="Arial" w:cs="Arial"/>
          <w:lang w:val="pt-BR"/>
        </w:rPr>
      </w:pPr>
      <w:r w:rsidRPr="004B08E7">
        <w:rPr>
          <w:rFonts w:ascii="Arial" w:hAnsi="Arial" w:cs="Arial"/>
          <w:lang w:val="pt-BR"/>
        </w:rPr>
        <w:t xml:space="preserve">Parcul Natural Balta Mică a Brăilei este situat în lunca cu regim natural de inundaţie a fluviului Dunărea, între Vadu Oii şi municipiul Brăila, ecoregiunea României nr. 20, fiind delimitat de </w:t>
      </w:r>
      <w:r w:rsidRPr="004B08E7">
        <w:rPr>
          <w:rStyle w:val="tpa1"/>
          <w:rFonts w:ascii="Arial" w:hAnsi="Arial" w:cs="Arial"/>
          <w:lang w:val="pt-BR"/>
        </w:rPr>
        <w:t xml:space="preserve">fluviul şi braţele Dunării la cotele maxime de inundaţie, </w:t>
      </w:r>
      <w:r w:rsidRPr="004B08E7">
        <w:rPr>
          <w:rFonts w:ascii="Arial" w:hAnsi="Arial" w:cs="Arial"/>
          <w:lang w:val="pt-BR"/>
        </w:rPr>
        <w:t xml:space="preserve">astfel (conform </w:t>
      </w:r>
      <w:r w:rsidRPr="004B08E7">
        <w:rPr>
          <w:rFonts w:ascii="Arial" w:hAnsi="Arial" w:cs="Arial"/>
          <w:i/>
          <w:lang w:val="pt-BR"/>
        </w:rPr>
        <w:t>HG nr. 230/2003</w:t>
      </w:r>
      <w:r w:rsidRPr="004B08E7">
        <w:rPr>
          <w:rFonts w:ascii="Arial" w:hAnsi="Arial" w:cs="Arial"/>
          <w:b/>
          <w:i/>
          <w:lang w:val="pt-BR"/>
        </w:rPr>
        <w:t xml:space="preserve"> </w:t>
      </w:r>
      <w:r w:rsidRPr="004B08E7">
        <w:rPr>
          <w:rStyle w:val="do1"/>
          <w:rFonts w:ascii="Arial" w:hAnsi="Arial" w:cs="Arial"/>
          <w:i/>
          <w:lang w:val="pt-BR"/>
        </w:rPr>
        <w:t>privind delimitarea rezervatiilor biosferei, parcurilor nationale şi parcurilor naturale şi constituirea administratiilor acestora</w:t>
      </w:r>
      <w:r w:rsidRPr="004B08E7">
        <w:rPr>
          <w:rFonts w:ascii="Arial" w:hAnsi="Arial" w:cs="Arial"/>
          <w:lang w:val="pt-BR"/>
        </w:rPr>
        <w:t>):</w:t>
      </w:r>
    </w:p>
    <w:p w:rsidR="00FC38E7" w:rsidRPr="004B08E7" w:rsidRDefault="00FC38E7" w:rsidP="00FC38E7">
      <w:pPr>
        <w:autoSpaceDE w:val="0"/>
        <w:autoSpaceDN w:val="0"/>
        <w:adjustRightInd w:val="0"/>
        <w:ind w:firstLine="720"/>
        <w:jc w:val="both"/>
        <w:rPr>
          <w:rFonts w:ascii="Arial" w:hAnsi="Arial" w:cs="Arial"/>
          <w:lang w:val="pt-BR"/>
        </w:rPr>
      </w:pPr>
      <w:r w:rsidRPr="004B08E7">
        <w:rPr>
          <w:rFonts w:ascii="Arial" w:hAnsi="Arial" w:cs="Arial"/>
          <w:lang w:val="pt-BR"/>
        </w:rPr>
        <w:t xml:space="preserve">- la sud: ramificaţia Dunării în cele două braţe (Dunărea Navigabilă şi Braţul Vâlciu), la </w:t>
      </w:r>
      <w:smartTag w:uri="urn:schemas-microsoft-com:office:smarttags" w:element="metricconverter">
        <w:smartTagPr>
          <w:attr w:name="ProductID" w:val="3 km"/>
        </w:smartTagPr>
        <w:r w:rsidRPr="004B08E7">
          <w:rPr>
            <w:rFonts w:ascii="Arial" w:hAnsi="Arial" w:cs="Arial"/>
            <w:lang w:val="pt-BR"/>
          </w:rPr>
          <w:t>3 km</w:t>
        </w:r>
      </w:smartTag>
      <w:r w:rsidRPr="004B08E7">
        <w:rPr>
          <w:rFonts w:ascii="Arial" w:hAnsi="Arial" w:cs="Arial"/>
          <w:lang w:val="pt-BR"/>
        </w:rPr>
        <w:t xml:space="preserve"> de Vadu Oii (lat. 44°45’16.02’’);</w:t>
      </w:r>
    </w:p>
    <w:p w:rsidR="00FC38E7" w:rsidRPr="004B08E7" w:rsidRDefault="00FC38E7" w:rsidP="00FC38E7">
      <w:pPr>
        <w:autoSpaceDE w:val="0"/>
        <w:autoSpaceDN w:val="0"/>
        <w:adjustRightInd w:val="0"/>
        <w:ind w:firstLine="720"/>
        <w:jc w:val="both"/>
        <w:rPr>
          <w:rFonts w:ascii="Arial" w:hAnsi="Arial" w:cs="Arial"/>
          <w:lang w:val="pt-BR"/>
        </w:rPr>
      </w:pPr>
      <w:r w:rsidRPr="004B08E7">
        <w:rPr>
          <w:rFonts w:ascii="Arial" w:hAnsi="Arial" w:cs="Arial"/>
          <w:lang w:val="pt-BR"/>
        </w:rPr>
        <w:t>- la est: braţul Vâlciu de la km 237 până la km 197, Dunărea navigabilă de la km 197 la km 186 (long. 27°59’55.23’’), braţul Cravia (Bratuşca sau Dunărea Veche) de la km 186 până unde se întâlneşte cu Dunărea navigabilă (km 174);</w:t>
      </w:r>
    </w:p>
    <w:p w:rsidR="00FC38E7" w:rsidRPr="004B08E7" w:rsidRDefault="00FC38E7" w:rsidP="00FC38E7">
      <w:pPr>
        <w:autoSpaceDE w:val="0"/>
        <w:autoSpaceDN w:val="0"/>
        <w:adjustRightInd w:val="0"/>
        <w:ind w:firstLine="720"/>
        <w:jc w:val="both"/>
        <w:rPr>
          <w:rFonts w:ascii="Arial" w:hAnsi="Arial" w:cs="Arial"/>
          <w:lang w:val="pt-BR"/>
        </w:rPr>
      </w:pPr>
      <w:r w:rsidRPr="004B08E7">
        <w:rPr>
          <w:rFonts w:ascii="Arial" w:hAnsi="Arial" w:cs="Arial"/>
          <w:lang w:val="pt-BR"/>
        </w:rPr>
        <w:t>- la nord: confluenţa braţului Arapu, Cravia şi Dunărea Navigabilă (km174  lat.45°14’10.36"N)</w:t>
      </w:r>
    </w:p>
    <w:p w:rsidR="00FC38E7" w:rsidRPr="004B08E7" w:rsidRDefault="00FC38E7" w:rsidP="00FC38E7">
      <w:pPr>
        <w:autoSpaceDE w:val="0"/>
        <w:autoSpaceDN w:val="0"/>
        <w:adjustRightInd w:val="0"/>
        <w:ind w:firstLine="720"/>
        <w:jc w:val="both"/>
        <w:rPr>
          <w:rFonts w:ascii="Arial" w:hAnsi="Arial" w:cs="Arial"/>
          <w:lang w:val="pt-BR"/>
        </w:rPr>
      </w:pPr>
      <w:r w:rsidRPr="004B08E7">
        <w:rPr>
          <w:rFonts w:ascii="Arial" w:hAnsi="Arial" w:cs="Arial"/>
          <w:lang w:val="pt-BR"/>
        </w:rPr>
        <w:t>- la vest: Dunărea navigabilă de la km 232 până la 216 (long. 27°49’12.08’’E), braţul Pasca de la km 216 la 209, Dunărea navigabilă km 209 până la km 197, braţul Calia de la km 197 până la km180 şi braţul Arapu de la km 180 până la km 174.</w:t>
      </w:r>
    </w:p>
    <w:p w:rsidR="00FC38E7" w:rsidRPr="004B08E7" w:rsidRDefault="00FC38E7" w:rsidP="00FC38E7">
      <w:pPr>
        <w:autoSpaceDE w:val="0"/>
        <w:autoSpaceDN w:val="0"/>
        <w:adjustRightInd w:val="0"/>
        <w:ind w:firstLine="720"/>
        <w:jc w:val="both"/>
        <w:rPr>
          <w:rFonts w:ascii="Arial" w:hAnsi="Arial" w:cs="Arial"/>
          <w:lang w:val="pt-BR"/>
        </w:rPr>
      </w:pPr>
      <w:r w:rsidRPr="004B08E7">
        <w:rPr>
          <w:rFonts w:ascii="Arial" w:hAnsi="Arial" w:cs="Arial"/>
          <w:lang w:val="pt-BR"/>
        </w:rPr>
        <w:t xml:space="preserve">Parcul  integrează toate cele 10 ostroave (insule) situate între braţele Dunării: O. Vărsătura, O. Popa, O. Crăcănel (Chiciul), O.Orbul, O. Calia (Lupului), O. Fundu Mare, O. Arapu, precum şi braţele adiacente ale Dunării. </w:t>
      </w:r>
    </w:p>
    <w:p w:rsidR="00FC38E7" w:rsidRPr="004B08E7" w:rsidRDefault="00FC38E7" w:rsidP="00FC38E7">
      <w:pPr>
        <w:autoSpaceDE w:val="0"/>
        <w:autoSpaceDN w:val="0"/>
        <w:adjustRightInd w:val="0"/>
        <w:ind w:firstLine="720"/>
        <w:jc w:val="both"/>
        <w:rPr>
          <w:rFonts w:ascii="Arial" w:hAnsi="Arial" w:cs="Arial"/>
          <w:lang w:val="pt-BR"/>
        </w:rPr>
      </w:pPr>
      <w:r w:rsidRPr="004B08E7">
        <w:rPr>
          <w:rFonts w:ascii="Arial" w:hAnsi="Arial" w:cs="Arial"/>
          <w:lang w:val="pt-BR"/>
        </w:rPr>
        <w:t>Se poate spune că este o deltă interioară pe traseul inferior al Dunării de Jos.</w:t>
      </w:r>
    </w:p>
    <w:p w:rsidR="00FC38E7" w:rsidRPr="004B08E7" w:rsidRDefault="00FC38E7" w:rsidP="00FC38E7">
      <w:pPr>
        <w:ind w:firstLine="720"/>
        <w:jc w:val="both"/>
        <w:rPr>
          <w:rFonts w:ascii="Arial" w:hAnsi="Arial" w:cs="Arial"/>
          <w:i/>
          <w:vanish/>
          <w:u w:val="single"/>
          <w:lang w:val="pt-BR"/>
        </w:rPr>
      </w:pPr>
      <w:r w:rsidRPr="004B08E7">
        <w:rPr>
          <w:rFonts w:ascii="Arial" w:hAnsi="Arial" w:cs="Arial"/>
          <w:i/>
          <w:u w:val="single"/>
          <w:lang w:val="pt-BR"/>
        </w:rPr>
        <w:t>Suprafaţa</w:t>
      </w:r>
    </w:p>
    <w:p w:rsidR="00FC38E7" w:rsidRPr="004B08E7" w:rsidRDefault="00FC38E7" w:rsidP="00FC38E7">
      <w:pPr>
        <w:autoSpaceDE w:val="0"/>
        <w:autoSpaceDN w:val="0"/>
        <w:adjustRightInd w:val="0"/>
        <w:jc w:val="both"/>
        <w:rPr>
          <w:rFonts w:ascii="Arial" w:hAnsi="Arial" w:cs="Arial"/>
          <w:lang w:val="pt-BR"/>
        </w:rPr>
      </w:pPr>
    </w:p>
    <w:p w:rsidR="00FC38E7" w:rsidRPr="004B08E7" w:rsidRDefault="00FC38E7" w:rsidP="00FC38E7">
      <w:pPr>
        <w:autoSpaceDE w:val="0"/>
        <w:autoSpaceDN w:val="0"/>
        <w:adjustRightInd w:val="0"/>
        <w:ind w:firstLine="720"/>
        <w:jc w:val="both"/>
        <w:rPr>
          <w:rFonts w:ascii="Arial" w:hAnsi="Arial" w:cs="Arial"/>
          <w:lang w:val="pt-BR"/>
        </w:rPr>
      </w:pPr>
      <w:r w:rsidRPr="004B08E7">
        <w:rPr>
          <w:rFonts w:ascii="Arial" w:hAnsi="Arial" w:cs="Arial"/>
          <w:lang w:val="pt-BR"/>
        </w:rPr>
        <w:t xml:space="preserve">În Legea nr. 5/2000, această arie naturală protejată este menţionată cu o suprafaţă de </w:t>
      </w:r>
      <w:smartTag w:uri="urn:schemas-microsoft-com:office:smarttags" w:element="metricconverter">
        <w:smartTagPr>
          <w:attr w:name="ProductID" w:val="17529 ha"/>
        </w:smartTagPr>
        <w:r w:rsidRPr="004B08E7">
          <w:rPr>
            <w:rFonts w:ascii="Arial" w:hAnsi="Arial" w:cs="Arial"/>
            <w:lang w:val="pt-BR"/>
          </w:rPr>
          <w:t>17529 ha</w:t>
        </w:r>
      </w:smartTag>
      <w:r w:rsidRPr="004B08E7">
        <w:rPr>
          <w:rFonts w:ascii="Arial" w:hAnsi="Arial" w:cs="Arial"/>
          <w:lang w:val="pt-BR"/>
        </w:rPr>
        <w:t xml:space="preserve">. Având în  vedere prevederile HG nr. 230/2003 </w:t>
      </w:r>
      <w:r w:rsidRPr="004B08E7">
        <w:rPr>
          <w:rFonts w:ascii="Arial" w:hAnsi="Arial" w:cs="Arial"/>
          <w:bCs/>
        </w:rPr>
        <w:t>privind delimitarea rezervaţiilor biosferei, parcurilor naţionale şi parcurilor naturale şi constituirea administraţiilor acestora, conform căreia</w:t>
      </w:r>
      <w:r w:rsidRPr="004B08E7">
        <w:rPr>
          <w:rFonts w:ascii="Arial" w:hAnsi="Arial" w:cs="Arial"/>
          <w:lang w:val="pt-BR"/>
        </w:rPr>
        <w:t xml:space="preserve"> limita „</w:t>
      </w:r>
      <w:r w:rsidRPr="004B08E7">
        <w:rPr>
          <w:rFonts w:ascii="Arial" w:hAnsi="Arial" w:cs="Arial"/>
        </w:rPr>
        <w:t xml:space="preserve">este reprezentată de fluviul şi braţele Dunării la cotele maxime de inundaţie între podul de la Giurgeni - Vadul Oii şi până la sud de Brăila”, </w:t>
      </w:r>
      <w:r w:rsidRPr="004B08E7">
        <w:rPr>
          <w:rFonts w:ascii="Arial" w:hAnsi="Arial" w:cs="Arial"/>
          <w:lang w:val="pt-BR"/>
        </w:rPr>
        <w:t>Oficiul de Cadastru şi Publicitate Imobiliară Brăila</w:t>
      </w:r>
      <w:r w:rsidRPr="004B08E7">
        <w:rPr>
          <w:rFonts w:ascii="Arial" w:hAnsi="Arial" w:cs="Arial"/>
        </w:rPr>
        <w:t xml:space="preserve"> a</w:t>
      </w:r>
      <w:r w:rsidRPr="004B08E7">
        <w:rPr>
          <w:rFonts w:ascii="Arial" w:hAnsi="Arial" w:cs="Arial"/>
          <w:lang w:val="pt-BR"/>
        </w:rPr>
        <w:t xml:space="preserve"> reevaluat suprafaţa la </w:t>
      </w:r>
      <w:smartTag w:uri="urn:schemas-microsoft-com:office:smarttags" w:element="metricconverter">
        <w:smartTagPr>
          <w:attr w:name="ProductID" w:val="24.123 ha"/>
        </w:smartTagPr>
        <w:r w:rsidRPr="004B08E7">
          <w:rPr>
            <w:rFonts w:ascii="Arial" w:hAnsi="Arial" w:cs="Arial"/>
            <w:lang w:val="pt-BR"/>
          </w:rPr>
          <w:t>24.123 ha</w:t>
        </w:r>
      </w:smartTag>
      <w:r w:rsidRPr="004B08E7">
        <w:rPr>
          <w:rFonts w:ascii="Arial" w:hAnsi="Arial" w:cs="Arial"/>
          <w:lang w:val="pt-BR"/>
        </w:rPr>
        <w:t>.</w:t>
      </w:r>
    </w:p>
    <w:p w:rsidR="00FC38E7" w:rsidRPr="004B08E7" w:rsidRDefault="00FC38E7" w:rsidP="00FC38E7">
      <w:pPr>
        <w:tabs>
          <w:tab w:val="left" w:pos="180"/>
        </w:tabs>
        <w:jc w:val="both"/>
        <w:rPr>
          <w:rFonts w:ascii="Arial" w:hAnsi="Arial" w:cs="Arial"/>
          <w:i/>
          <w:u w:val="single"/>
          <w:lang w:val="pt-BR"/>
        </w:rPr>
      </w:pPr>
      <w:r w:rsidRPr="004B08E7">
        <w:rPr>
          <w:rFonts w:ascii="Arial" w:hAnsi="Arial" w:cs="Arial"/>
          <w:b/>
          <w:lang w:val="pt-BR"/>
        </w:rPr>
        <w:tab/>
      </w:r>
      <w:r w:rsidRPr="004B08E7">
        <w:rPr>
          <w:rFonts w:ascii="Arial" w:hAnsi="Arial" w:cs="Arial"/>
          <w:b/>
          <w:lang w:val="pt-BR"/>
        </w:rPr>
        <w:tab/>
      </w:r>
      <w:r w:rsidRPr="004B08E7">
        <w:rPr>
          <w:rFonts w:ascii="Arial" w:hAnsi="Arial" w:cs="Arial"/>
          <w:i/>
          <w:u w:val="single"/>
          <w:lang w:val="pt-BR"/>
        </w:rPr>
        <w:t>Valori naturale protejate</w:t>
      </w:r>
    </w:p>
    <w:p w:rsidR="00FC38E7" w:rsidRPr="004B08E7" w:rsidRDefault="00FC38E7" w:rsidP="00FC38E7">
      <w:pPr>
        <w:autoSpaceDE w:val="0"/>
        <w:autoSpaceDN w:val="0"/>
        <w:adjustRightInd w:val="0"/>
        <w:ind w:firstLine="720"/>
        <w:jc w:val="both"/>
        <w:rPr>
          <w:rFonts w:ascii="Arial" w:hAnsi="Arial" w:cs="Arial"/>
          <w:lang w:val="pt-BR"/>
        </w:rPr>
      </w:pPr>
      <w:r w:rsidRPr="004B08E7">
        <w:rPr>
          <w:rFonts w:ascii="Arial" w:hAnsi="Arial" w:cs="Arial"/>
          <w:lang w:val="pt-BR"/>
        </w:rPr>
        <w:t>În ciuda modificărilor survenite atât în structura sistemelor ecologice integratoare cât şi la nivelul ei, Balta Mică a Brăilei conservă importante valori ecologice, fiind o importantă componentă a Sistemului Dunării Inferioare, situată în amonte de Rezervaţia Biosferei Delta Dunării. Este singura zonă rămasă în regim hidrologic natural (zonă inundabilă), după îndiguirea, în proporţie de cca. 75%, a fostei Bălţi a Brăilei şi crearea incintei agricole Insula Mare a Brăilei.</w:t>
      </w:r>
    </w:p>
    <w:p w:rsidR="00FC38E7" w:rsidRPr="004B08E7" w:rsidRDefault="00FC38E7" w:rsidP="00FC38E7">
      <w:pPr>
        <w:autoSpaceDE w:val="0"/>
        <w:autoSpaceDN w:val="0"/>
        <w:adjustRightInd w:val="0"/>
        <w:ind w:firstLine="720"/>
        <w:jc w:val="both"/>
        <w:rPr>
          <w:rFonts w:ascii="Arial" w:hAnsi="Arial" w:cs="Arial"/>
          <w:lang w:val="pt-BR"/>
        </w:rPr>
      </w:pPr>
      <w:r w:rsidRPr="004B08E7">
        <w:rPr>
          <w:rFonts w:ascii="Arial" w:hAnsi="Arial" w:cs="Arial"/>
          <w:lang w:val="pt-BR"/>
        </w:rPr>
        <w:t xml:space="preserve">Datorită atributelor sale – zonă umedă în regim hidrologic natural, complex de ecosisteme în diferite stadii succesionale şi zonă tampon, Balta Mică a Brăilei reprezintă un </w:t>
      </w:r>
      <w:r w:rsidRPr="004B08E7">
        <w:rPr>
          <w:rFonts w:ascii="Arial" w:hAnsi="Arial" w:cs="Arial"/>
          <w:lang w:val="pt-BR"/>
        </w:rPr>
        <w:lastRenderedPageBreak/>
        <w:t>sistem de referinţă al fostei delte interioare şi baza pentru reconstrucţia ecologică în Sistemul Dunării Inferioare.</w:t>
      </w:r>
    </w:p>
    <w:p w:rsidR="00FC38E7" w:rsidRPr="004B08E7" w:rsidRDefault="00FC38E7" w:rsidP="00FC38E7">
      <w:pPr>
        <w:autoSpaceDE w:val="0"/>
        <w:autoSpaceDN w:val="0"/>
        <w:adjustRightInd w:val="0"/>
        <w:ind w:firstLine="720"/>
        <w:jc w:val="both"/>
        <w:rPr>
          <w:rFonts w:ascii="Arial" w:hAnsi="Arial" w:cs="Arial"/>
          <w:lang w:val="pt-BR"/>
        </w:rPr>
      </w:pPr>
      <w:r w:rsidRPr="004B08E7">
        <w:rPr>
          <w:rFonts w:ascii="Arial" w:hAnsi="Arial" w:cs="Arial"/>
          <w:lang w:val="pt-BR"/>
        </w:rPr>
        <w:t xml:space="preserve">Din suprafaţa totală, cca 56,5% o ocupă pădurile aluviale, 0,3% păşunile inundabile şi 43% zonele umede (25% braţele Dunării, 13,1% lacuri permanente şi 4,9% mlaştini). </w:t>
      </w:r>
    </w:p>
    <w:p w:rsidR="00FC38E7" w:rsidRPr="004B08E7" w:rsidRDefault="00FC38E7" w:rsidP="00FC38E7">
      <w:pPr>
        <w:autoSpaceDE w:val="0"/>
        <w:autoSpaceDN w:val="0"/>
        <w:adjustRightInd w:val="0"/>
        <w:ind w:firstLine="720"/>
        <w:jc w:val="both"/>
        <w:rPr>
          <w:rFonts w:ascii="Arial" w:hAnsi="Arial" w:cs="Arial"/>
          <w:lang w:val="pt-BR"/>
        </w:rPr>
      </w:pPr>
      <w:r w:rsidRPr="004B08E7">
        <w:rPr>
          <w:rFonts w:ascii="Arial" w:hAnsi="Arial" w:cs="Arial"/>
          <w:lang w:val="pt-BR"/>
        </w:rPr>
        <w:t xml:space="preserve">Habitatele terestre sunt reprezentate prin păduri, pajişti şi tufărişuri. Pădurile pot fi cultivate cu plop euroamerican sau sunt păduri de sălcii sau de amestec cu plop alb, plop negru şi salcie. Pajiştile sunt instalate pe şesurile depresionare mai înalte (pajişti de stepă) sau în apropierea pădurilor de amestec (pajişti de luncă). Tufărişurile sunt destul de slab reprezentate, în structura pajiştilor sau izolate pe suprafeţe restrânse în zona malurilor nisipoase. </w:t>
      </w:r>
    </w:p>
    <w:p w:rsidR="00FC38E7" w:rsidRPr="004B08E7" w:rsidRDefault="00FC38E7" w:rsidP="00FC38E7">
      <w:pPr>
        <w:autoSpaceDE w:val="0"/>
        <w:autoSpaceDN w:val="0"/>
        <w:adjustRightInd w:val="0"/>
        <w:ind w:firstLine="720"/>
        <w:jc w:val="both"/>
        <w:rPr>
          <w:rFonts w:ascii="Arial" w:hAnsi="Arial" w:cs="Arial"/>
          <w:lang w:val="pt-BR"/>
        </w:rPr>
      </w:pPr>
      <w:r w:rsidRPr="004B08E7">
        <w:rPr>
          <w:rFonts w:ascii="Arial" w:hAnsi="Arial" w:cs="Arial"/>
          <w:lang w:val="pt-BR"/>
        </w:rPr>
        <w:t>Habitatele acvatice sunt reprezentate prin privaluri (canale naturale ce fac legătura dintre Dunăre şi bălţi), lacuri permanente şi bălţi temporare, mlaştini (care fac trecerea între bălţi şi ecosistemele terestre) şi zone mlăştinoase (la limita dintre uscat şi apă).</w:t>
      </w:r>
    </w:p>
    <w:p w:rsidR="00FC38E7" w:rsidRPr="004B08E7" w:rsidRDefault="00FC38E7" w:rsidP="00FC38E7">
      <w:pPr>
        <w:autoSpaceDE w:val="0"/>
        <w:autoSpaceDN w:val="0"/>
        <w:adjustRightInd w:val="0"/>
        <w:ind w:firstLine="720"/>
        <w:jc w:val="both"/>
        <w:rPr>
          <w:rFonts w:ascii="Arial" w:hAnsi="Arial" w:cs="Arial"/>
          <w:lang w:val="pt-BR"/>
        </w:rPr>
      </w:pPr>
      <w:r w:rsidRPr="004B08E7">
        <w:rPr>
          <w:rFonts w:ascii="Arial" w:hAnsi="Arial" w:cs="Arial"/>
          <w:lang w:val="pt-BR"/>
        </w:rPr>
        <w:t>Jumătate din ecosistemele identificate – bălţi şi păduri specifice de luncă inundabilă- sunt naturale, această zonă conservând în cea mai mare parte structura şi funcţiile vechii Bălţi a Brăilei din anii ’50. Acestea sunt totodată habitate naturale de interes comunitar faţă de care s-au stabilit priorităţi de conservare.</w:t>
      </w:r>
    </w:p>
    <w:p w:rsidR="00FC38E7" w:rsidRPr="004B08E7" w:rsidRDefault="00FC38E7" w:rsidP="00FC38E7">
      <w:pPr>
        <w:autoSpaceDE w:val="0"/>
        <w:autoSpaceDN w:val="0"/>
        <w:adjustRightInd w:val="0"/>
        <w:ind w:firstLine="720"/>
        <w:jc w:val="both"/>
        <w:rPr>
          <w:rFonts w:ascii="Arial" w:hAnsi="Arial" w:cs="Arial"/>
          <w:lang w:val="pt-BR"/>
        </w:rPr>
      </w:pPr>
      <w:r w:rsidRPr="004B08E7">
        <w:rPr>
          <w:rFonts w:ascii="Arial" w:hAnsi="Arial" w:cs="Arial"/>
          <w:lang w:val="pt-BR"/>
        </w:rPr>
        <w:t xml:space="preserve">Balta Mică a Brăilei este bine cunoscută pentru importanţa ei ornitologică, deoarece se situează pe cel mai important culoar de migraţie al păsărilor din bazinul inferior al Dunării de Jos, la jumătatea rutelor de migraţie între locurile de cuibărit din nordul Europei şi refugiile de iernat din Africa. Au fost inventariate 207 specii de păsări, acestea reprezentând jumătate din speciile de păsări caracteristice României. Dintre speciile observate, 61 sunt conservate la nivel european. </w:t>
      </w:r>
    </w:p>
    <w:p w:rsidR="00FC38E7" w:rsidRPr="004B08E7" w:rsidRDefault="00FC38E7" w:rsidP="00FC38E7">
      <w:pPr>
        <w:autoSpaceDE w:val="0"/>
        <w:autoSpaceDN w:val="0"/>
        <w:adjustRightInd w:val="0"/>
        <w:ind w:firstLine="720"/>
        <w:jc w:val="both"/>
        <w:rPr>
          <w:rFonts w:ascii="Arial" w:hAnsi="Arial" w:cs="Arial"/>
          <w:lang w:val="pt-BR"/>
        </w:rPr>
      </w:pPr>
      <w:r w:rsidRPr="004B08E7">
        <w:rPr>
          <w:rFonts w:ascii="Arial" w:hAnsi="Arial" w:cs="Arial"/>
          <w:lang w:val="pt-BR"/>
        </w:rPr>
        <w:t>Pentru că o mare parte dintre acestea sunt păsări acvatice, în anul 2001 Balta Mică a Brăilei a fost declarată sit RAMSAR (poziţia 1074 pe lista Ramsar), al doilea după Delta Dunării, conform Convenţiei Ramsar prin care se protejează zonele umede de importanţă internaţională ca habitat al păsărilor acvatice, convenţie la care România este parte semnatară.</w:t>
      </w:r>
    </w:p>
    <w:p w:rsidR="00FC38E7" w:rsidRPr="004B08E7" w:rsidRDefault="00FC38E7" w:rsidP="00FC38E7">
      <w:pPr>
        <w:autoSpaceDE w:val="0"/>
        <w:autoSpaceDN w:val="0"/>
        <w:adjustRightInd w:val="0"/>
        <w:ind w:firstLine="720"/>
        <w:jc w:val="both"/>
        <w:rPr>
          <w:rFonts w:ascii="Arial" w:hAnsi="Arial" w:cs="Arial"/>
          <w:lang w:val="pt-BR"/>
        </w:rPr>
      </w:pPr>
      <w:r w:rsidRPr="004B08E7">
        <w:rPr>
          <w:rFonts w:ascii="Arial" w:hAnsi="Arial" w:cs="Arial"/>
          <w:lang w:val="pt-BR"/>
        </w:rPr>
        <w:t xml:space="preserve">Din anul 2007 Parcul Natural Balta Mică a Brăilei a fost inclus în Rețeaua europeană de arii naturale protejate Natura 2000 fiind declarată atât ca arie de protecţie specială avifaunistică (cod </w:t>
      </w:r>
      <w:r w:rsidRPr="004B08E7">
        <w:rPr>
          <w:rFonts w:ascii="Arial" w:hAnsi="Arial" w:cs="Arial"/>
          <w:lang w:val="it-IT" w:eastAsia="ro-RO"/>
        </w:rPr>
        <w:t xml:space="preserve">ROSPA0005), </w:t>
      </w:r>
      <w:r w:rsidRPr="004B08E7">
        <w:rPr>
          <w:rFonts w:ascii="Arial" w:hAnsi="Arial" w:cs="Arial"/>
          <w:lang w:val="pt-BR"/>
        </w:rPr>
        <w:t xml:space="preserve">cu o suprafaţă totală extinsă în anul 2011 la </w:t>
      </w:r>
      <w:smartTag w:uri="urn:schemas-microsoft-com:office:smarttags" w:element="metricconverter">
        <w:smartTagPr>
          <w:attr w:name="ProductID" w:val="25856 ha"/>
        </w:smartTagPr>
        <w:r w:rsidRPr="004B08E7">
          <w:rPr>
            <w:rFonts w:ascii="Arial" w:hAnsi="Arial" w:cs="Arial"/>
            <w:lang w:val="pt-BR"/>
          </w:rPr>
          <w:t>25856 ha</w:t>
        </w:r>
      </w:smartTag>
      <w:r w:rsidRPr="004B08E7">
        <w:rPr>
          <w:rFonts w:ascii="Arial" w:hAnsi="Arial" w:cs="Arial"/>
          <w:lang w:val="pt-BR"/>
        </w:rPr>
        <w:t xml:space="preserve">, din care 24821 în judeţul Brăila, cât şi ca sit de importanţă comunitară (cod </w:t>
      </w:r>
      <w:r w:rsidRPr="004B08E7">
        <w:rPr>
          <w:rFonts w:ascii="Arial" w:hAnsi="Arial" w:cs="Arial"/>
          <w:lang w:val="it-IT" w:eastAsia="ro-RO"/>
        </w:rPr>
        <w:t>ROSCI0006)</w:t>
      </w:r>
      <w:r w:rsidRPr="004B08E7">
        <w:rPr>
          <w:rFonts w:ascii="Arial" w:hAnsi="Arial" w:cs="Arial"/>
          <w:lang w:val="pt-BR"/>
        </w:rPr>
        <w:t>, cu o suprafaţă de 20872 ha (integral în judeţul Brăila), ambele cu denumirea Balta Mică a Brăilei.</w:t>
      </w:r>
    </w:p>
    <w:p w:rsidR="00FC38E7" w:rsidRPr="004B08E7" w:rsidRDefault="00FC38E7" w:rsidP="00FC38E7">
      <w:pPr>
        <w:autoSpaceDE w:val="0"/>
        <w:autoSpaceDN w:val="0"/>
        <w:adjustRightInd w:val="0"/>
        <w:ind w:firstLine="720"/>
        <w:jc w:val="both"/>
        <w:rPr>
          <w:rFonts w:ascii="Arial" w:hAnsi="Arial" w:cs="Arial"/>
          <w:lang w:val="pt-BR"/>
        </w:rPr>
      </w:pPr>
      <w:r w:rsidRPr="004B08E7">
        <w:rPr>
          <w:rFonts w:ascii="Arial" w:hAnsi="Arial" w:cs="Arial"/>
          <w:lang w:val="pt-BR"/>
        </w:rPr>
        <w:t xml:space="preserve"> Zonarea funcţională, detaliată în planul de management aprobat prin HG nr. 538/2011, împarte suprafaţa parcului natural în cele 4 categorii de zone definite prin </w:t>
      </w:r>
      <w:r w:rsidRPr="004B08E7">
        <w:rPr>
          <w:rFonts w:ascii="Arial" w:hAnsi="Arial" w:cs="Arial"/>
          <w:bCs/>
        </w:rPr>
        <w:t>OUG nr. 57/2007 privind regimul ariilor naturale protejate, conservarea habitatelor naturale, a florei şi faunei sălbatice, aprobată cu modificări şi completări prin Legea nr. 49/2011: zone cu protecţie strictă, de protecţie integrală, de management durabil şi de dezvoltare durabilă a activităţilor umane</w:t>
      </w:r>
      <w:r w:rsidRPr="004B08E7">
        <w:rPr>
          <w:rFonts w:ascii="Arial" w:hAnsi="Arial" w:cs="Arial"/>
          <w:lang w:val="pt-BR"/>
        </w:rPr>
        <w:t xml:space="preserve">. Cea mai mare suprafaţă este ocupată de cele 8 zone </w:t>
      </w:r>
      <w:r w:rsidRPr="004B08E7">
        <w:rPr>
          <w:rFonts w:ascii="Arial" w:hAnsi="Arial" w:cs="Arial"/>
          <w:bCs/>
        </w:rPr>
        <w:t xml:space="preserve">de management durabil (zone tampon), însumând </w:t>
      </w:r>
      <w:smartTag w:uri="urn:schemas-microsoft-com:office:smarttags" w:element="metricconverter">
        <w:smartTagPr>
          <w:attr w:name="ProductID" w:val="9027,8 ha"/>
        </w:smartTagPr>
        <w:r w:rsidRPr="004B08E7">
          <w:rPr>
            <w:rFonts w:ascii="Arial" w:hAnsi="Arial" w:cs="Arial"/>
            <w:bCs/>
          </w:rPr>
          <w:t>9027,8 ha</w:t>
        </w:r>
      </w:smartTag>
      <w:r w:rsidRPr="004B08E7">
        <w:rPr>
          <w:rFonts w:ascii="Arial" w:hAnsi="Arial" w:cs="Arial"/>
          <w:bCs/>
        </w:rPr>
        <w:t xml:space="preserve">, care cuprind toate păşunile din arie şi terenuri forestiere pe </w:t>
      </w:r>
      <w:smartTag w:uri="urn:schemas-microsoft-com:office:smarttags" w:element="metricconverter">
        <w:smartTagPr>
          <w:attr w:name="ProductID" w:val="7.289,9 ha"/>
        </w:smartTagPr>
        <w:r w:rsidRPr="004B08E7">
          <w:rPr>
            <w:rFonts w:ascii="Arial" w:hAnsi="Arial" w:cs="Arial"/>
            <w:lang w:val="pt-BR"/>
          </w:rPr>
          <w:t>7.289,9</w:t>
        </w:r>
        <w:r w:rsidRPr="004B08E7">
          <w:rPr>
            <w:rFonts w:ascii="Arial" w:hAnsi="Arial" w:cs="Arial"/>
            <w:bCs/>
          </w:rPr>
          <w:t xml:space="preserve"> ha</w:t>
        </w:r>
      </w:smartTag>
      <w:r w:rsidRPr="004B08E7">
        <w:rPr>
          <w:rFonts w:ascii="Arial" w:hAnsi="Arial" w:cs="Arial"/>
          <w:bCs/>
        </w:rPr>
        <w:t>. Cele mai multe lacuri din parc au statut de zone de protecţie integrală, iar braţele Dunării sunt cuprinse integral în zona de dezvoltare durabilă a activităţilor umane</w:t>
      </w:r>
      <w:r w:rsidRPr="004B08E7">
        <w:rPr>
          <w:rFonts w:ascii="Arial" w:hAnsi="Arial" w:cs="Arial"/>
          <w:lang w:val="pt-BR"/>
        </w:rPr>
        <w:t>.</w:t>
      </w:r>
    </w:p>
    <w:p w:rsidR="00FC38E7" w:rsidRDefault="00FC38E7" w:rsidP="00FC38E7">
      <w:pPr>
        <w:ind w:firstLine="360"/>
        <w:jc w:val="both"/>
        <w:rPr>
          <w:rFonts w:ascii="Arial" w:hAnsi="Arial" w:cs="Arial"/>
          <w:color w:val="00B050"/>
          <w:lang w:val="pt-BR"/>
        </w:rPr>
      </w:pPr>
      <w:r>
        <w:rPr>
          <w:rFonts w:ascii="Arial" w:hAnsi="Arial" w:cs="Arial"/>
          <w:color w:val="00B050"/>
          <w:lang w:val="pt-BR"/>
        </w:rPr>
        <w:tab/>
      </w:r>
      <w:r>
        <w:rPr>
          <w:rFonts w:ascii="Arial" w:hAnsi="Arial" w:cs="Arial"/>
          <w:noProof/>
          <w:color w:val="00B050"/>
          <w:lang w:val="pt-BR"/>
        </w:rPr>
        <w:t xml:space="preserve">             </w:t>
      </w:r>
      <w:r>
        <w:rPr>
          <w:rFonts w:ascii="Arial" w:hAnsi="Arial" w:cs="Arial"/>
          <w:color w:val="00B050"/>
          <w:lang w:val="pt-BR"/>
        </w:rPr>
        <w:tab/>
      </w:r>
    </w:p>
    <w:p w:rsidR="00FC38E7" w:rsidRPr="002F1242" w:rsidRDefault="00FC38E7" w:rsidP="00FC38E7">
      <w:pPr>
        <w:pStyle w:val="Heading3"/>
        <w:spacing w:before="0" w:after="0"/>
        <w:rPr>
          <w:rFonts w:ascii="Arial" w:hAnsi="Arial" w:cs="Arial"/>
          <w:sz w:val="24"/>
          <w:szCs w:val="24"/>
          <w:u w:val="single"/>
          <w:lang w:val="pt-BR"/>
        </w:rPr>
      </w:pPr>
      <w:r>
        <w:rPr>
          <w:rFonts w:ascii="Arial" w:hAnsi="Arial" w:cs="Arial"/>
          <w:color w:val="00B050"/>
          <w:sz w:val="24"/>
          <w:szCs w:val="24"/>
          <w:lang w:val="pt-BR"/>
        </w:rPr>
        <w:tab/>
      </w:r>
      <w:r w:rsidRPr="002F1242">
        <w:rPr>
          <w:rFonts w:ascii="Arial" w:hAnsi="Arial" w:cs="Arial"/>
          <w:sz w:val="24"/>
          <w:szCs w:val="24"/>
          <w:u w:val="single"/>
          <w:lang w:val="pt-BR"/>
        </w:rPr>
        <w:t>Starea ecosistemelor din Parcul Natural Balta Mică a Brăilei</w:t>
      </w:r>
    </w:p>
    <w:p w:rsidR="00FC38E7" w:rsidRPr="002F1242" w:rsidRDefault="00FC38E7" w:rsidP="00FC38E7">
      <w:pPr>
        <w:ind w:firstLine="708"/>
        <w:jc w:val="both"/>
        <w:rPr>
          <w:rFonts w:ascii="Arial" w:hAnsi="Arial" w:cs="Arial"/>
          <w:noProof/>
          <w:lang w:val="pt-BR"/>
        </w:rPr>
      </w:pPr>
      <w:r w:rsidRPr="002F1242">
        <w:rPr>
          <w:rFonts w:ascii="Arial" w:hAnsi="Arial" w:cs="Arial"/>
          <w:noProof/>
          <w:lang w:val="pt-BR"/>
        </w:rPr>
        <w:t>În Parcul Natural Balta Mică (PNBMB) au fost identificate 19 tipuri de habitate, 9 dintre acestea fiind de interes comunitar, prezenţa lor stând la baza declarării zonei ca sit de importanţă comunitară. De asemenea, au fost inventariate 944 de specii, cele mai multe din cele protejate aparţinând clasei păsărilor. Aproape jumătate din numărul total de specii (392) sunt reprezentate prin nevertebrate.</w:t>
      </w:r>
    </w:p>
    <w:p w:rsidR="00FC38E7" w:rsidRPr="002F1242" w:rsidRDefault="00FC38E7" w:rsidP="00FC38E7">
      <w:pPr>
        <w:ind w:firstLine="708"/>
        <w:jc w:val="both"/>
        <w:rPr>
          <w:rFonts w:ascii="Arial" w:hAnsi="Arial" w:cs="Arial"/>
          <w:noProof/>
          <w:lang w:val="pt-BR"/>
        </w:rPr>
      </w:pPr>
      <w:r w:rsidRPr="002F1242">
        <w:rPr>
          <w:rFonts w:ascii="Arial" w:hAnsi="Arial" w:cs="Arial"/>
          <w:noProof/>
          <w:lang w:val="pt-BR"/>
        </w:rPr>
        <w:lastRenderedPageBreak/>
        <w:t>În aprilie 2012 Administraţia PNBMB a început, în cadrul proiectului POS Mediu „Managementul capitalului natural din Balta Mică a Brăilei prin abordare integrată, evaluare şi conştientizare”, acţiuni de:</w:t>
      </w:r>
    </w:p>
    <w:p w:rsidR="00FC38E7" w:rsidRPr="002F1242" w:rsidRDefault="00FC38E7" w:rsidP="00ED3802">
      <w:pPr>
        <w:numPr>
          <w:ilvl w:val="0"/>
          <w:numId w:val="100"/>
        </w:numPr>
        <w:jc w:val="both"/>
        <w:rPr>
          <w:rFonts w:ascii="Arial" w:hAnsi="Arial" w:cs="Arial"/>
          <w:noProof/>
          <w:lang w:val="pt-BR"/>
        </w:rPr>
      </w:pPr>
      <w:r w:rsidRPr="002F1242">
        <w:rPr>
          <w:rFonts w:ascii="Arial" w:hAnsi="Arial" w:cs="Arial"/>
          <w:noProof/>
          <w:lang w:val="pt-BR"/>
        </w:rPr>
        <w:t>Observare a stării de conservare a complexelor de ecosisteme acvatice şi terestre din PNBMB pe nouă domenii: avifaună, ihtiofaună, reptile şi amfibieni, entomofaună şi aronofaună, vegetaţie forestieră, pătură erbacee terestră, vegetaţie acvatică, nevertebrate acvatice, relaţii ecologice în cadrul complexelor de acosisteme acvatice şi terestre;</w:t>
      </w:r>
    </w:p>
    <w:p w:rsidR="00FC38E7" w:rsidRPr="002F1242" w:rsidRDefault="00FC38E7" w:rsidP="00ED3802">
      <w:pPr>
        <w:numPr>
          <w:ilvl w:val="0"/>
          <w:numId w:val="100"/>
        </w:numPr>
        <w:jc w:val="both"/>
        <w:rPr>
          <w:rFonts w:ascii="Arial" w:hAnsi="Arial" w:cs="Arial"/>
          <w:noProof/>
          <w:lang w:val="it-IT"/>
        </w:rPr>
      </w:pPr>
      <w:r w:rsidRPr="002F1242">
        <w:rPr>
          <w:rFonts w:ascii="Arial" w:hAnsi="Arial" w:cs="Arial"/>
          <w:noProof/>
          <w:lang w:val="it-IT"/>
        </w:rPr>
        <w:t>Observarea speciilor şi habitatelor periclitate şi vulnerabile din PNBMB;</w:t>
      </w:r>
    </w:p>
    <w:p w:rsidR="00FC38E7" w:rsidRPr="002F1242" w:rsidRDefault="00FC38E7" w:rsidP="00ED3802">
      <w:pPr>
        <w:numPr>
          <w:ilvl w:val="0"/>
          <w:numId w:val="100"/>
        </w:numPr>
        <w:jc w:val="both"/>
        <w:rPr>
          <w:rFonts w:ascii="Arial" w:hAnsi="Arial" w:cs="Arial"/>
          <w:noProof/>
        </w:rPr>
      </w:pPr>
      <w:r w:rsidRPr="002F1242">
        <w:rPr>
          <w:rFonts w:ascii="Arial" w:hAnsi="Arial" w:cs="Arial"/>
          <w:noProof/>
        </w:rPr>
        <w:t>Cartarea GIS a distribuţiei speciilor prioritare şi a arealelor habitatelor prioritare;</w:t>
      </w:r>
    </w:p>
    <w:p w:rsidR="00FC38E7" w:rsidRPr="002F1242" w:rsidRDefault="00FC38E7" w:rsidP="00ED3802">
      <w:pPr>
        <w:numPr>
          <w:ilvl w:val="0"/>
          <w:numId w:val="100"/>
        </w:numPr>
        <w:jc w:val="both"/>
        <w:rPr>
          <w:rFonts w:ascii="Arial" w:hAnsi="Arial" w:cs="Arial"/>
          <w:noProof/>
          <w:lang w:val="it-IT"/>
        </w:rPr>
      </w:pPr>
      <w:r w:rsidRPr="002F1242">
        <w:rPr>
          <w:rFonts w:ascii="Arial" w:hAnsi="Arial" w:cs="Arial"/>
          <w:noProof/>
          <w:lang w:val="it-IT"/>
        </w:rPr>
        <w:t>Propunerea unor măsuri de management pentru speciile şi habitatele periclitate şi vulnerabile;</w:t>
      </w:r>
    </w:p>
    <w:p w:rsidR="00FC38E7" w:rsidRPr="002F1242" w:rsidRDefault="00FC38E7" w:rsidP="00ED3802">
      <w:pPr>
        <w:numPr>
          <w:ilvl w:val="0"/>
          <w:numId w:val="100"/>
        </w:numPr>
        <w:jc w:val="both"/>
        <w:rPr>
          <w:rFonts w:ascii="Arial" w:hAnsi="Arial" w:cs="Arial"/>
          <w:noProof/>
        </w:rPr>
      </w:pPr>
      <w:r w:rsidRPr="002F1242">
        <w:rPr>
          <w:rFonts w:ascii="Arial" w:hAnsi="Arial" w:cs="Arial"/>
          <w:noProof/>
        </w:rPr>
        <w:t>Realizarea managementului integrat prin armonizarea propunerilor de management a speciilor şi habitatelor pe domeniilor studiate anterior;</w:t>
      </w:r>
    </w:p>
    <w:p w:rsidR="00FC38E7" w:rsidRPr="002F1242" w:rsidRDefault="00FC38E7" w:rsidP="00ED3802">
      <w:pPr>
        <w:numPr>
          <w:ilvl w:val="0"/>
          <w:numId w:val="100"/>
        </w:numPr>
        <w:jc w:val="both"/>
        <w:rPr>
          <w:rFonts w:ascii="Arial" w:hAnsi="Arial" w:cs="Arial"/>
          <w:noProof/>
          <w:lang w:val="fr-FR"/>
        </w:rPr>
      </w:pPr>
      <w:r w:rsidRPr="002F1242">
        <w:rPr>
          <w:rFonts w:ascii="Arial" w:hAnsi="Arial" w:cs="Arial"/>
          <w:noProof/>
          <w:lang w:val="fr-FR"/>
        </w:rPr>
        <w:t xml:space="preserve">Revizuirea Planului de management al PNBMB.   </w:t>
      </w:r>
    </w:p>
    <w:p w:rsidR="00FC38E7" w:rsidRPr="002F1242" w:rsidRDefault="00FC38E7" w:rsidP="00FC38E7">
      <w:pPr>
        <w:ind w:firstLine="708"/>
        <w:jc w:val="both"/>
        <w:rPr>
          <w:rFonts w:ascii="Arial" w:hAnsi="Arial" w:cs="Arial"/>
          <w:noProof/>
          <w:lang w:val="fr-FR"/>
        </w:rPr>
      </w:pPr>
      <w:r w:rsidRPr="002F1242">
        <w:rPr>
          <w:rFonts w:ascii="Arial" w:hAnsi="Arial" w:cs="Arial"/>
          <w:noProof/>
          <w:lang w:val="fr-FR"/>
        </w:rPr>
        <w:t xml:space="preserve">In acest context un grupul de cercetători (ornitologi, botanişti, entomologi, herpetologi, silvologi şi specialişti în amfibieni şi batracieni), angajaţi în cadrul proiectului menţionat au studiat speciile şi habitatele acvatice şi terestre din perimetrul parcului. Concluziile cercetătorilor au fost că în anul 2013 „starea de conservare a habitatelor şi speciilor a revenit  la un nivel optim.” </w:t>
      </w:r>
    </w:p>
    <w:p w:rsidR="00FC38E7" w:rsidRPr="002F1242" w:rsidRDefault="00FC38E7" w:rsidP="00FC38E7">
      <w:pPr>
        <w:ind w:firstLine="708"/>
        <w:jc w:val="both"/>
        <w:rPr>
          <w:rFonts w:ascii="Arial" w:hAnsi="Arial" w:cs="Arial"/>
          <w:noProof/>
          <w:lang w:val="it-IT"/>
        </w:rPr>
      </w:pPr>
      <w:r w:rsidRPr="002F1242">
        <w:rPr>
          <w:rFonts w:ascii="Arial" w:hAnsi="Arial" w:cs="Arial"/>
          <w:noProof/>
          <w:lang w:val="it-IT"/>
        </w:rPr>
        <w:t xml:space="preserve">În prezent este în curs de derulare în cadrul proiectului POS Mediu acţiunea „C&amp;D Reconstrucţia ecologică a fostei păduri aluviale pe </w:t>
      </w:r>
      <w:smartTag w:uri="urn:schemas-microsoft-com:office:smarttags" w:element="metricconverter">
        <w:smartTagPr>
          <w:attr w:name="ProductID" w:val="210 ha"/>
        </w:smartTagPr>
        <w:r w:rsidRPr="002F1242">
          <w:rPr>
            <w:rFonts w:ascii="Arial" w:hAnsi="Arial" w:cs="Arial"/>
            <w:noProof/>
            <w:lang w:val="it-IT"/>
          </w:rPr>
          <w:t>210 ha</w:t>
        </w:r>
      </w:smartTag>
      <w:r w:rsidRPr="002F1242">
        <w:rPr>
          <w:rFonts w:ascii="Arial" w:hAnsi="Arial" w:cs="Arial"/>
          <w:noProof/>
          <w:lang w:val="it-IT"/>
        </w:rPr>
        <w:t xml:space="preserve"> (habitatele de interes comunitar 91E0 şi 92A0”). Noutatea proiectului POS Mediu constă în faptul că cele două varietăţi nivea şi bolleana a plopului alb şi cele două ecotipuri (cu gâlme şi cu scoarţă netedă) vor fi „etajate„ în funcţie de gradul de inundabilitate exprimat în hidrograde astfel încât arboretele să obţină stabilitate maximă.</w:t>
      </w:r>
    </w:p>
    <w:p w:rsidR="00FC38E7" w:rsidRPr="002F1242" w:rsidRDefault="00FC38E7" w:rsidP="00FC38E7">
      <w:pPr>
        <w:ind w:firstLine="708"/>
        <w:jc w:val="both"/>
        <w:rPr>
          <w:rFonts w:ascii="Arial" w:hAnsi="Arial" w:cs="Arial"/>
          <w:noProof/>
          <w:lang w:val="it-IT"/>
        </w:rPr>
      </w:pPr>
      <w:r w:rsidRPr="002F1242">
        <w:rPr>
          <w:rFonts w:ascii="Arial" w:hAnsi="Arial" w:cs="Arial"/>
          <w:noProof/>
          <w:lang w:val="it-IT"/>
        </w:rPr>
        <w:t>Pe parcursul anului 2013 a fost reconstruită ecologic în cadrul proiectului POS Mediu o suprafaţă de 79,5 ha (faţă de 8,9 ha în anul 2012), prin substituirea cu plopi autohtoni a culturilor plopicole clonate.</w:t>
      </w:r>
    </w:p>
    <w:p w:rsidR="00FC38E7" w:rsidRPr="002F1242" w:rsidRDefault="00FC38E7" w:rsidP="00FC38E7">
      <w:pPr>
        <w:ind w:firstLine="708"/>
        <w:jc w:val="both"/>
        <w:rPr>
          <w:rFonts w:ascii="Arial" w:hAnsi="Arial" w:cs="Arial"/>
          <w:noProof/>
          <w:lang w:val="it-IT"/>
        </w:rPr>
      </w:pPr>
      <w:r w:rsidRPr="002F1242">
        <w:rPr>
          <w:rFonts w:ascii="Arial" w:hAnsi="Arial" w:cs="Arial"/>
          <w:noProof/>
          <w:lang w:val="it-IT"/>
        </w:rPr>
        <w:t>Lipsa practicării unui turism pe scară largă, precum şi acţiunile administraţiei parcului de limitare a influenţelor antropice negative manifestate prin desfăşurarea de către comunităţile locale limitrofe a unor activităţi precum pescuit pe lacuri cu scule tradiţionale, păşunat în regim semisălbatic, recoltarea ramurilor de salcie pentru împletituri din nuiele, recoltarea papurei şi a stufului pentru amenajări rurale, au favorizat menţinerea unor condiţii favorabile pentru complexul de ecosisteme acvatice şi terestre din aria naturală protejată.</w:t>
      </w:r>
    </w:p>
    <w:p w:rsidR="00FC38E7" w:rsidRPr="002F1242" w:rsidRDefault="00FC38E7" w:rsidP="00FC38E7">
      <w:pPr>
        <w:ind w:firstLine="708"/>
        <w:jc w:val="both"/>
        <w:rPr>
          <w:rFonts w:ascii="Arial" w:hAnsi="Arial" w:cs="Arial"/>
          <w:noProof/>
        </w:rPr>
      </w:pPr>
      <w:r w:rsidRPr="002F1242">
        <w:rPr>
          <w:rFonts w:ascii="Arial" w:hAnsi="Arial" w:cs="Arial"/>
          <w:noProof/>
        </w:rPr>
        <w:t xml:space="preserve">Asupra complexelor de ecosisteme din Parcul Natural Balta Mică a Brăilei trebuie luate în considerare următoarele </w:t>
      </w:r>
      <w:r w:rsidRPr="002F1242">
        <w:rPr>
          <w:rFonts w:ascii="Arial" w:hAnsi="Arial" w:cs="Arial"/>
          <w:noProof/>
          <w:u w:val="single"/>
        </w:rPr>
        <w:t>presiuni antropice</w:t>
      </w:r>
      <w:r w:rsidRPr="002F1242">
        <w:rPr>
          <w:rFonts w:ascii="Arial" w:hAnsi="Arial" w:cs="Arial"/>
          <w:noProof/>
        </w:rPr>
        <w:t xml:space="preserve"> :</w:t>
      </w:r>
    </w:p>
    <w:p w:rsidR="00FC38E7" w:rsidRPr="002F1242" w:rsidRDefault="00FC38E7" w:rsidP="00ED3802">
      <w:pPr>
        <w:numPr>
          <w:ilvl w:val="0"/>
          <w:numId w:val="78"/>
        </w:numPr>
        <w:jc w:val="both"/>
        <w:rPr>
          <w:rFonts w:ascii="Arial" w:hAnsi="Arial" w:cs="Arial"/>
          <w:noProof/>
        </w:rPr>
      </w:pPr>
      <w:r w:rsidRPr="002F1242">
        <w:rPr>
          <w:rFonts w:ascii="Arial" w:hAnsi="Arial" w:cs="Arial"/>
          <w:i/>
          <w:noProof/>
        </w:rPr>
        <w:t xml:space="preserve">braconajul piscicol şi supraexploatarea piscicolă fără o fundamentare a efortului de pescuit </w:t>
      </w:r>
      <w:r w:rsidRPr="002F1242">
        <w:rPr>
          <w:rFonts w:ascii="Arial" w:hAnsi="Arial" w:cs="Arial"/>
          <w:noProof/>
        </w:rPr>
        <w:t>– una dintre cele mai mari ameninţări asupra biodiversităţii, având drept consecinţe: diminuarea necontrolată a populaţiilor de peşti în sensul depăşirii capacităţii de suport, recoltarea neselectivă a ihtiofaunei (mai ales braconajul cu curent electric), dezechilibrarea lanţurilor trofice;</w:t>
      </w:r>
    </w:p>
    <w:p w:rsidR="00FC38E7" w:rsidRPr="002F1242" w:rsidRDefault="00FC38E7" w:rsidP="00ED3802">
      <w:pPr>
        <w:numPr>
          <w:ilvl w:val="0"/>
          <w:numId w:val="78"/>
        </w:numPr>
        <w:jc w:val="both"/>
        <w:rPr>
          <w:rFonts w:ascii="Arial" w:hAnsi="Arial" w:cs="Arial"/>
          <w:bCs/>
          <w:noProof/>
        </w:rPr>
      </w:pPr>
      <w:r w:rsidRPr="002F1242">
        <w:rPr>
          <w:rFonts w:ascii="Arial" w:hAnsi="Arial" w:cs="Arial"/>
          <w:i/>
          <w:noProof/>
        </w:rPr>
        <w:t>păşunatul abuziv în regim semisălbatic</w:t>
      </w:r>
      <w:r w:rsidRPr="002F1242">
        <w:rPr>
          <w:rFonts w:ascii="Arial" w:hAnsi="Arial" w:cs="Arial"/>
          <w:noProof/>
        </w:rPr>
        <w:t xml:space="preserve">, are ca efect deteriorarea unor habitate de interes comunitar prin distrugerea vegetaţiei, în special a celei lemnoase prin roaderea scoarţei şi a vârfului lăstarilor de plop şi salcie; </w:t>
      </w:r>
    </w:p>
    <w:p w:rsidR="00FC38E7" w:rsidRPr="002F1242" w:rsidRDefault="00FC38E7" w:rsidP="00ED3802">
      <w:pPr>
        <w:numPr>
          <w:ilvl w:val="0"/>
          <w:numId w:val="78"/>
        </w:numPr>
        <w:jc w:val="both"/>
        <w:rPr>
          <w:rFonts w:ascii="Arial" w:hAnsi="Arial" w:cs="Arial"/>
          <w:noProof/>
        </w:rPr>
      </w:pPr>
      <w:r w:rsidRPr="002F1242">
        <w:rPr>
          <w:rFonts w:ascii="Arial" w:hAnsi="Arial" w:cs="Arial"/>
          <w:i/>
          <w:noProof/>
        </w:rPr>
        <w:t>delictele silvice</w:t>
      </w:r>
      <w:r w:rsidRPr="002F1242">
        <w:rPr>
          <w:rFonts w:ascii="Arial" w:hAnsi="Arial" w:cs="Arial"/>
          <w:noProof/>
        </w:rPr>
        <w:t xml:space="preserve"> (pot avea implicaţii în echilibrul trofic al ecosistemului): </w:t>
      </w:r>
      <w:r w:rsidRPr="002F1242">
        <w:rPr>
          <w:rFonts w:ascii="Arial" w:hAnsi="Arial" w:cs="Arial"/>
          <w:i/>
          <w:noProof/>
        </w:rPr>
        <w:t xml:space="preserve">recoltarea ilegală a unor elemente din flora şi fauna parcului </w:t>
      </w:r>
      <w:r w:rsidRPr="002F1242">
        <w:rPr>
          <w:rFonts w:ascii="Arial" w:hAnsi="Arial" w:cs="Arial"/>
          <w:noProof/>
        </w:rPr>
        <w:t xml:space="preserve">care poate conduce la afectarea efectivelor unor specii </w:t>
      </w:r>
    </w:p>
    <w:p w:rsidR="00FC38E7" w:rsidRPr="002F1242" w:rsidRDefault="00FC38E7" w:rsidP="00ED3802">
      <w:pPr>
        <w:numPr>
          <w:ilvl w:val="0"/>
          <w:numId w:val="78"/>
        </w:numPr>
        <w:jc w:val="both"/>
        <w:rPr>
          <w:rFonts w:ascii="Arial" w:hAnsi="Arial" w:cs="Arial"/>
          <w:noProof/>
        </w:rPr>
      </w:pPr>
      <w:r w:rsidRPr="002F1242">
        <w:rPr>
          <w:rFonts w:ascii="Arial" w:hAnsi="Arial" w:cs="Arial"/>
          <w:i/>
          <w:noProof/>
        </w:rPr>
        <w:t>turismul necontrolat</w:t>
      </w:r>
      <w:r w:rsidRPr="002F1242">
        <w:rPr>
          <w:rFonts w:ascii="Arial" w:hAnsi="Arial" w:cs="Arial"/>
          <w:noProof/>
        </w:rPr>
        <w:t xml:space="preserve"> practicat în special în week-end are ca efect acumularea de deşeuri de tip menajer (în special ambalaje tip PET) mai ales în zonele dig-mal. În zonele de protecţie integrală turismul poate deranja unele specii de păsări în special în </w:t>
      </w:r>
      <w:r w:rsidRPr="002F1242">
        <w:rPr>
          <w:rFonts w:ascii="Arial" w:hAnsi="Arial" w:cs="Arial"/>
          <w:noProof/>
        </w:rPr>
        <w:lastRenderedPageBreak/>
        <w:t xml:space="preserve">perioada clocitului când poate determina părăsirea locurilor de cuibărit şi poate reprezenta un factor de stres în timpul pasajului; </w:t>
      </w:r>
    </w:p>
    <w:p w:rsidR="00FC38E7" w:rsidRPr="002F1242" w:rsidRDefault="00FC38E7" w:rsidP="00FC38E7">
      <w:pPr>
        <w:ind w:left="360"/>
        <w:jc w:val="both"/>
        <w:rPr>
          <w:rFonts w:ascii="Arial" w:hAnsi="Arial" w:cs="Arial"/>
          <w:noProof/>
        </w:rPr>
      </w:pPr>
    </w:p>
    <w:p w:rsidR="00FC38E7" w:rsidRPr="002F1242" w:rsidRDefault="00FC38E7" w:rsidP="00FC38E7">
      <w:pPr>
        <w:pStyle w:val="Footer"/>
        <w:tabs>
          <w:tab w:val="left" w:pos="180"/>
        </w:tabs>
        <w:jc w:val="both"/>
        <w:rPr>
          <w:rFonts w:ascii="Arial" w:hAnsi="Arial" w:cs="Arial"/>
          <w:b/>
          <w:sz w:val="24"/>
          <w:szCs w:val="24"/>
          <w:u w:val="single"/>
          <w:lang w:val="ro-RO"/>
        </w:rPr>
      </w:pPr>
      <w:r w:rsidRPr="002F1242">
        <w:rPr>
          <w:rFonts w:ascii="Arial" w:hAnsi="Arial" w:cs="Arial"/>
          <w:b/>
          <w:sz w:val="24"/>
          <w:szCs w:val="24"/>
          <w:u w:val="single"/>
          <w:lang w:val="ro-RO"/>
        </w:rPr>
        <w:t>Rezervaţia Naturală Pădurea Camniţa</w:t>
      </w:r>
    </w:p>
    <w:p w:rsidR="00FC38E7" w:rsidRPr="002F1242" w:rsidRDefault="00FC38E7" w:rsidP="00FC38E7">
      <w:pPr>
        <w:tabs>
          <w:tab w:val="left" w:pos="180"/>
        </w:tabs>
        <w:jc w:val="both"/>
        <w:rPr>
          <w:rFonts w:ascii="Arial" w:hAnsi="Arial" w:cs="Arial"/>
          <w:i/>
          <w:u w:val="single"/>
        </w:rPr>
      </w:pPr>
      <w:r w:rsidRPr="002F1242">
        <w:rPr>
          <w:rFonts w:ascii="Arial" w:hAnsi="Arial" w:cs="Arial"/>
          <w:b/>
        </w:rPr>
        <w:tab/>
      </w:r>
      <w:r w:rsidRPr="002F1242">
        <w:rPr>
          <w:rFonts w:ascii="Arial" w:hAnsi="Arial" w:cs="Arial"/>
          <w:b/>
        </w:rPr>
        <w:tab/>
      </w:r>
      <w:r w:rsidRPr="002F1242">
        <w:rPr>
          <w:rFonts w:ascii="Arial" w:hAnsi="Arial" w:cs="Arial"/>
          <w:i/>
          <w:u w:val="single"/>
        </w:rPr>
        <w:t>Localizare</w:t>
      </w:r>
    </w:p>
    <w:p w:rsidR="00FC38E7" w:rsidRPr="002F1242" w:rsidRDefault="00FC38E7" w:rsidP="00FC38E7">
      <w:pPr>
        <w:tabs>
          <w:tab w:val="left" w:pos="180"/>
        </w:tabs>
        <w:jc w:val="both"/>
        <w:rPr>
          <w:rFonts w:ascii="Arial" w:hAnsi="Arial" w:cs="Arial"/>
        </w:rPr>
      </w:pPr>
      <w:r w:rsidRPr="002F1242">
        <w:rPr>
          <w:rFonts w:ascii="Arial" w:hAnsi="Arial" w:cs="Arial"/>
        </w:rPr>
        <w:tab/>
      </w:r>
      <w:r w:rsidRPr="002F1242">
        <w:rPr>
          <w:rFonts w:ascii="Arial" w:hAnsi="Arial" w:cs="Arial"/>
        </w:rPr>
        <w:tab/>
        <w:t xml:space="preserve">Rezervaţia are o suprafaţă de </w:t>
      </w:r>
      <w:smartTag w:uri="urn:schemas-microsoft-com:office:smarttags" w:element="metricconverter">
        <w:smartTagPr>
          <w:attr w:name="ProductID" w:val="1,2 ha"/>
        </w:smartTagPr>
        <w:r w:rsidRPr="002F1242">
          <w:rPr>
            <w:rFonts w:ascii="Arial" w:hAnsi="Arial" w:cs="Arial"/>
          </w:rPr>
          <w:t>1,2 ha</w:t>
        </w:r>
      </w:smartTag>
      <w:r w:rsidRPr="002F1242">
        <w:rPr>
          <w:rFonts w:ascii="Arial" w:hAnsi="Arial" w:cs="Arial"/>
        </w:rPr>
        <w:t xml:space="preserve"> şi este amplasată în comuna Râmnicelu, în apropierea satului Constantineşti, între DJ 221 şi râul Buzău. Această rezervaţie este situată în cuprinsul pădurii Camniţa, pădure ce ocupă circa </w:t>
      </w:r>
      <w:smartTag w:uri="urn:schemas-microsoft-com:office:smarttags" w:element="metricconverter">
        <w:smartTagPr>
          <w:attr w:name="ProductID" w:val="550 ha"/>
        </w:smartTagPr>
        <w:r w:rsidRPr="002F1242">
          <w:rPr>
            <w:rFonts w:ascii="Arial" w:hAnsi="Arial" w:cs="Arial"/>
          </w:rPr>
          <w:t>550 ha</w:t>
        </w:r>
      </w:smartTag>
      <w:r w:rsidRPr="002F1242">
        <w:rPr>
          <w:rFonts w:ascii="Arial" w:hAnsi="Arial" w:cs="Arial"/>
        </w:rPr>
        <w:t xml:space="preserve">, formată preponderent din salcâm, plop alb şi negru şi salcie. </w:t>
      </w:r>
    </w:p>
    <w:p w:rsidR="00FC38E7" w:rsidRPr="002F1242" w:rsidRDefault="00FC38E7" w:rsidP="00FC38E7">
      <w:pPr>
        <w:tabs>
          <w:tab w:val="left" w:pos="180"/>
        </w:tabs>
        <w:jc w:val="both"/>
        <w:rPr>
          <w:rFonts w:ascii="Arial" w:hAnsi="Arial" w:cs="Arial"/>
          <w:i/>
          <w:u w:val="single"/>
        </w:rPr>
      </w:pPr>
      <w:r w:rsidRPr="002F1242">
        <w:rPr>
          <w:rFonts w:ascii="Arial" w:hAnsi="Arial" w:cs="Arial"/>
          <w:b/>
        </w:rPr>
        <w:tab/>
      </w:r>
      <w:r w:rsidRPr="002F1242">
        <w:rPr>
          <w:rFonts w:ascii="Arial" w:hAnsi="Arial" w:cs="Arial"/>
          <w:b/>
        </w:rPr>
        <w:tab/>
      </w:r>
      <w:r w:rsidRPr="002F1242">
        <w:rPr>
          <w:rFonts w:ascii="Arial" w:hAnsi="Arial" w:cs="Arial"/>
          <w:i/>
          <w:u w:val="single"/>
        </w:rPr>
        <w:t>Valori naturale protejate</w:t>
      </w:r>
    </w:p>
    <w:p w:rsidR="00FC38E7" w:rsidRPr="002F1242" w:rsidRDefault="00FC38E7" w:rsidP="00FC38E7">
      <w:pPr>
        <w:tabs>
          <w:tab w:val="left" w:pos="180"/>
        </w:tabs>
        <w:jc w:val="both"/>
        <w:rPr>
          <w:rFonts w:ascii="Arial" w:hAnsi="Arial" w:cs="Arial"/>
        </w:rPr>
      </w:pPr>
      <w:r w:rsidRPr="002F1242">
        <w:rPr>
          <w:rFonts w:ascii="Arial" w:hAnsi="Arial" w:cs="Arial"/>
        </w:rPr>
        <w:tab/>
      </w:r>
      <w:r w:rsidRPr="002F1242">
        <w:rPr>
          <w:rFonts w:ascii="Arial" w:hAnsi="Arial" w:cs="Arial"/>
        </w:rPr>
        <w:tab/>
        <w:t>Pădurea este un arboret natural de frasin - hibrizi de frasin de Pennsylvania (Fraxinus pennsylvanica şi Fraxinus angustifolia), în amestec cu salcâm, de origine necunoscută. A fost declarată rezervaţie pentru că frasinul constituie o raritate în peisajul judeţului Brăila.</w:t>
      </w:r>
    </w:p>
    <w:p w:rsidR="00FC38E7" w:rsidRPr="002F1242" w:rsidRDefault="00FC38E7" w:rsidP="00FC38E7">
      <w:pPr>
        <w:tabs>
          <w:tab w:val="left" w:pos="180"/>
        </w:tabs>
        <w:jc w:val="both"/>
        <w:rPr>
          <w:rFonts w:ascii="Arial" w:hAnsi="Arial" w:cs="Arial"/>
          <w:i/>
          <w:u w:val="single"/>
        </w:rPr>
      </w:pPr>
      <w:r w:rsidRPr="002F1242">
        <w:rPr>
          <w:rFonts w:ascii="Arial" w:hAnsi="Arial" w:cs="Arial"/>
          <w:b/>
        </w:rPr>
        <w:tab/>
      </w:r>
      <w:r w:rsidRPr="002F1242">
        <w:rPr>
          <w:rFonts w:ascii="Arial" w:hAnsi="Arial" w:cs="Arial"/>
          <w:b/>
        </w:rPr>
        <w:tab/>
      </w:r>
      <w:r w:rsidRPr="002F1242">
        <w:rPr>
          <w:rFonts w:ascii="Arial" w:hAnsi="Arial" w:cs="Arial"/>
          <w:i/>
          <w:u w:val="single"/>
        </w:rPr>
        <w:t>Anul declarării şi documentele prin care a fost declarată</w:t>
      </w:r>
    </w:p>
    <w:p w:rsidR="00FC38E7" w:rsidRPr="002F1242" w:rsidRDefault="00FC38E7" w:rsidP="00FC38E7">
      <w:pPr>
        <w:tabs>
          <w:tab w:val="left" w:pos="180"/>
        </w:tabs>
        <w:jc w:val="both"/>
        <w:rPr>
          <w:rFonts w:ascii="Arial" w:hAnsi="Arial" w:cs="Arial"/>
        </w:rPr>
      </w:pPr>
      <w:r w:rsidRPr="002F1242">
        <w:rPr>
          <w:rFonts w:ascii="Arial" w:hAnsi="Arial" w:cs="Arial"/>
        </w:rPr>
        <w:tab/>
      </w:r>
      <w:r w:rsidRPr="002F1242">
        <w:rPr>
          <w:rFonts w:ascii="Arial" w:hAnsi="Arial" w:cs="Arial"/>
        </w:rPr>
        <w:tab/>
        <w:t>1994 - H.C.J. Brăila nr. 20/1994 - rezervaţie forestieră</w:t>
      </w:r>
    </w:p>
    <w:p w:rsidR="00FC38E7" w:rsidRPr="002F1242" w:rsidRDefault="00FC38E7" w:rsidP="00FC38E7">
      <w:pPr>
        <w:tabs>
          <w:tab w:val="left" w:pos="180"/>
        </w:tabs>
        <w:jc w:val="both"/>
        <w:rPr>
          <w:rFonts w:ascii="Arial" w:hAnsi="Arial" w:cs="Arial"/>
        </w:rPr>
      </w:pPr>
      <w:r w:rsidRPr="002F1242">
        <w:rPr>
          <w:rFonts w:ascii="Arial" w:hAnsi="Arial" w:cs="Arial"/>
        </w:rPr>
        <w:tab/>
      </w:r>
      <w:r w:rsidRPr="002F1242">
        <w:rPr>
          <w:rFonts w:ascii="Arial" w:hAnsi="Arial" w:cs="Arial"/>
        </w:rPr>
        <w:tab/>
        <w:t xml:space="preserve">2000 - </w:t>
      </w:r>
      <w:r w:rsidRPr="002F1242">
        <w:rPr>
          <w:rFonts w:ascii="Arial" w:hAnsi="Arial" w:cs="Arial"/>
          <w:i/>
        </w:rPr>
        <w:t>Legea nr. 5/2000 pentru aprobarea Planului de amenajare a teritoriului naţional</w:t>
      </w:r>
      <w:r w:rsidRPr="002F1242">
        <w:rPr>
          <w:rFonts w:ascii="Arial" w:hAnsi="Arial" w:cs="Arial"/>
        </w:rPr>
        <w:t xml:space="preserve"> – secţiunea a III-a – zone protejate - rezervaţie naturală, cod 2259.</w:t>
      </w:r>
    </w:p>
    <w:p w:rsidR="00FC38E7" w:rsidRPr="002F1242" w:rsidRDefault="00FC38E7" w:rsidP="00FC38E7">
      <w:pPr>
        <w:tabs>
          <w:tab w:val="left" w:pos="180"/>
        </w:tabs>
        <w:jc w:val="both"/>
        <w:rPr>
          <w:rFonts w:ascii="Arial" w:hAnsi="Arial" w:cs="Arial"/>
          <w:i/>
          <w:u w:val="single"/>
        </w:rPr>
      </w:pPr>
      <w:r w:rsidRPr="002F1242">
        <w:rPr>
          <w:rFonts w:ascii="Arial" w:hAnsi="Arial" w:cs="Arial"/>
        </w:rPr>
        <w:tab/>
      </w:r>
      <w:r w:rsidRPr="002F1242">
        <w:rPr>
          <w:rFonts w:ascii="Arial" w:hAnsi="Arial" w:cs="Arial"/>
        </w:rPr>
        <w:tab/>
      </w:r>
      <w:r w:rsidRPr="002F1242">
        <w:rPr>
          <w:rFonts w:ascii="Arial" w:hAnsi="Arial" w:cs="Arial"/>
          <w:i/>
          <w:u w:val="single"/>
        </w:rPr>
        <w:t>Starea ecosistemelor</w:t>
      </w:r>
    </w:p>
    <w:p w:rsidR="00FC38E7" w:rsidRPr="002F1242" w:rsidRDefault="00FC38E7" w:rsidP="00FC38E7">
      <w:pPr>
        <w:suppressAutoHyphens/>
        <w:jc w:val="both"/>
        <w:rPr>
          <w:rFonts w:ascii="Arial" w:eastAsia="Times New Roman" w:hAnsi="Arial" w:cs="Arial"/>
        </w:rPr>
      </w:pPr>
      <w:r w:rsidRPr="002F1242">
        <w:rPr>
          <w:rFonts w:ascii="Arial" w:hAnsi="Arial" w:cs="Arial"/>
        </w:rPr>
        <w:tab/>
        <w:t xml:space="preserve">În general această arie protejată nu este supusă unor influenţe antropice semnificative, conservarea acestui trup de pădure fiind afectată doar de climatul secetos al ultimilor ani. Menţinerea stării de conservare este favorizată şi de lipsa practicării turismului pe teritoriul rezervaţiei. </w:t>
      </w:r>
      <w:r w:rsidRPr="002F1242">
        <w:rPr>
          <w:rFonts w:ascii="Arial" w:eastAsia="Times New Roman" w:hAnsi="Arial" w:cs="Arial"/>
          <w:lang w:val="it-IT"/>
        </w:rPr>
        <w:t xml:space="preserve">la nivelul anului 2013 nu au fost semnalate evenimente deosebite care sa afecteze negativ starea de conservare a ariei protejate </w:t>
      </w:r>
      <w:r w:rsidRPr="002F1242">
        <w:rPr>
          <w:rFonts w:ascii="Arial" w:eastAsia="Times New Roman" w:hAnsi="Arial" w:cs="Arial"/>
        </w:rPr>
        <w:t>.</w:t>
      </w:r>
    </w:p>
    <w:p w:rsidR="00FC38E7" w:rsidRPr="002F1242" w:rsidRDefault="00FC38E7" w:rsidP="00FC38E7">
      <w:pPr>
        <w:tabs>
          <w:tab w:val="left" w:pos="180"/>
        </w:tabs>
        <w:jc w:val="both"/>
        <w:rPr>
          <w:rFonts w:ascii="Arial" w:hAnsi="Arial" w:cs="Arial"/>
        </w:rPr>
      </w:pPr>
    </w:p>
    <w:p w:rsidR="00FC38E7" w:rsidRPr="007D3014" w:rsidRDefault="00FC38E7" w:rsidP="00FC38E7">
      <w:pPr>
        <w:pStyle w:val="Footer"/>
        <w:tabs>
          <w:tab w:val="left" w:pos="180"/>
        </w:tabs>
        <w:jc w:val="both"/>
        <w:rPr>
          <w:rFonts w:ascii="Arial" w:hAnsi="Arial" w:cs="Arial"/>
          <w:b/>
          <w:sz w:val="24"/>
          <w:szCs w:val="24"/>
          <w:u w:val="single"/>
          <w:lang w:val="ro-RO"/>
        </w:rPr>
      </w:pPr>
      <w:r w:rsidRPr="007D3014">
        <w:rPr>
          <w:rFonts w:ascii="Arial" w:hAnsi="Arial" w:cs="Arial"/>
          <w:b/>
          <w:sz w:val="24"/>
          <w:szCs w:val="24"/>
          <w:u w:val="single"/>
          <w:lang w:val="ro-RO"/>
        </w:rPr>
        <w:t>Rezervaţia Naturală Lacul Jirlău Vişani</w:t>
      </w:r>
    </w:p>
    <w:p w:rsidR="00FC38E7" w:rsidRPr="007D3014" w:rsidRDefault="00FC38E7" w:rsidP="00FC38E7">
      <w:pPr>
        <w:tabs>
          <w:tab w:val="left" w:pos="180"/>
        </w:tabs>
        <w:jc w:val="both"/>
        <w:rPr>
          <w:rFonts w:ascii="Arial" w:hAnsi="Arial" w:cs="Arial"/>
          <w:i/>
          <w:u w:val="single"/>
        </w:rPr>
      </w:pPr>
      <w:r w:rsidRPr="007D3014">
        <w:rPr>
          <w:rFonts w:ascii="Arial" w:hAnsi="Arial" w:cs="Arial"/>
          <w:b/>
        </w:rPr>
        <w:tab/>
      </w:r>
      <w:r w:rsidRPr="007D3014">
        <w:rPr>
          <w:rFonts w:ascii="Arial" w:hAnsi="Arial" w:cs="Arial"/>
          <w:b/>
        </w:rPr>
        <w:tab/>
      </w:r>
      <w:r w:rsidRPr="007D3014">
        <w:rPr>
          <w:rFonts w:ascii="Arial" w:hAnsi="Arial" w:cs="Arial"/>
          <w:i/>
          <w:u w:val="single"/>
        </w:rPr>
        <w:t xml:space="preserve">Localizare </w:t>
      </w:r>
    </w:p>
    <w:p w:rsidR="00FC38E7" w:rsidRPr="007D3014" w:rsidRDefault="00FC38E7" w:rsidP="00FC38E7">
      <w:pPr>
        <w:tabs>
          <w:tab w:val="left" w:pos="180"/>
        </w:tabs>
        <w:jc w:val="both"/>
        <w:rPr>
          <w:rFonts w:ascii="Arial" w:hAnsi="Arial" w:cs="Arial"/>
        </w:rPr>
      </w:pPr>
      <w:r w:rsidRPr="007D3014">
        <w:rPr>
          <w:rFonts w:ascii="Arial" w:hAnsi="Arial" w:cs="Arial"/>
        </w:rPr>
        <w:tab/>
      </w:r>
      <w:r w:rsidRPr="007D3014">
        <w:rPr>
          <w:rFonts w:ascii="Arial" w:hAnsi="Arial" w:cs="Arial"/>
        </w:rPr>
        <w:tab/>
        <w:t xml:space="preserve">Rezervaţia este situată în vestul judeţului Brăila, pe malul stâng al râului Buzău, pe teritoriul comunelor Jirlău, Vişani şi Galbenu, având o  suprafaţă de </w:t>
      </w:r>
      <w:smartTag w:uri="urn:schemas-microsoft-com:office:smarttags" w:element="metricconverter">
        <w:smartTagPr>
          <w:attr w:name="ProductID" w:val="838,66 ha"/>
        </w:smartTagPr>
        <w:r w:rsidRPr="007D3014">
          <w:rPr>
            <w:rFonts w:ascii="Arial" w:hAnsi="Arial" w:cs="Arial"/>
          </w:rPr>
          <w:t>838,66 ha</w:t>
        </w:r>
      </w:smartTag>
      <w:r w:rsidRPr="007D3014">
        <w:rPr>
          <w:rFonts w:ascii="Arial" w:hAnsi="Arial" w:cs="Arial"/>
        </w:rPr>
        <w:t>.</w:t>
      </w:r>
    </w:p>
    <w:p w:rsidR="00FC38E7" w:rsidRPr="007D3014" w:rsidRDefault="00FC38E7" w:rsidP="00FC38E7">
      <w:pPr>
        <w:tabs>
          <w:tab w:val="left" w:pos="180"/>
        </w:tabs>
        <w:jc w:val="both"/>
        <w:rPr>
          <w:rFonts w:ascii="Arial" w:hAnsi="Arial" w:cs="Arial"/>
          <w:i/>
          <w:u w:val="single"/>
        </w:rPr>
      </w:pPr>
      <w:r w:rsidRPr="007D3014">
        <w:rPr>
          <w:rFonts w:ascii="Arial" w:hAnsi="Arial" w:cs="Arial"/>
          <w:b/>
        </w:rPr>
        <w:tab/>
      </w:r>
      <w:r w:rsidRPr="007D3014">
        <w:rPr>
          <w:rFonts w:ascii="Arial" w:hAnsi="Arial" w:cs="Arial"/>
          <w:b/>
        </w:rPr>
        <w:tab/>
      </w:r>
      <w:r w:rsidRPr="007D3014">
        <w:rPr>
          <w:rFonts w:ascii="Arial" w:hAnsi="Arial" w:cs="Arial"/>
          <w:i/>
          <w:u w:val="single"/>
        </w:rPr>
        <w:t>Anul declarării şi actele prin care a fost declarată</w:t>
      </w:r>
    </w:p>
    <w:p w:rsidR="00FC38E7" w:rsidRPr="007D3014" w:rsidRDefault="00FC38E7" w:rsidP="00FC38E7">
      <w:pPr>
        <w:tabs>
          <w:tab w:val="left" w:pos="180"/>
        </w:tabs>
        <w:jc w:val="both"/>
        <w:rPr>
          <w:rFonts w:ascii="Arial" w:hAnsi="Arial" w:cs="Arial"/>
        </w:rPr>
      </w:pPr>
      <w:r w:rsidRPr="007D3014">
        <w:rPr>
          <w:rFonts w:ascii="Arial" w:hAnsi="Arial" w:cs="Arial"/>
        </w:rPr>
        <w:tab/>
      </w:r>
      <w:r w:rsidRPr="007D3014">
        <w:rPr>
          <w:rFonts w:ascii="Arial" w:hAnsi="Arial" w:cs="Arial"/>
        </w:rPr>
        <w:tab/>
        <w:t>1994 - H.C.J. Brăila nr. 20/1994 - refugiu ornitologic</w:t>
      </w:r>
    </w:p>
    <w:p w:rsidR="00FC38E7" w:rsidRPr="007D3014" w:rsidRDefault="00FC38E7" w:rsidP="00FC38E7">
      <w:pPr>
        <w:tabs>
          <w:tab w:val="left" w:pos="180"/>
        </w:tabs>
        <w:jc w:val="both"/>
        <w:rPr>
          <w:rFonts w:ascii="Arial" w:hAnsi="Arial" w:cs="Arial"/>
        </w:rPr>
      </w:pPr>
      <w:r w:rsidRPr="007D3014">
        <w:rPr>
          <w:rFonts w:ascii="Arial" w:hAnsi="Arial" w:cs="Arial"/>
        </w:rPr>
        <w:tab/>
      </w:r>
      <w:r w:rsidRPr="007D3014">
        <w:rPr>
          <w:rFonts w:ascii="Arial" w:hAnsi="Arial" w:cs="Arial"/>
        </w:rPr>
        <w:tab/>
        <w:t xml:space="preserve">2000 - </w:t>
      </w:r>
      <w:r w:rsidRPr="007D3014">
        <w:rPr>
          <w:rFonts w:ascii="Arial" w:hAnsi="Arial" w:cs="Arial"/>
          <w:i/>
        </w:rPr>
        <w:t>Legea nr. 5/2000 pentru aprobarea Planului de amenajare a teritoriului naţional</w:t>
      </w:r>
      <w:r w:rsidRPr="007D3014">
        <w:rPr>
          <w:rFonts w:ascii="Arial" w:hAnsi="Arial" w:cs="Arial"/>
        </w:rPr>
        <w:t xml:space="preserve"> – secţiunea a III-a – zone protejate - rezervaţie naturală, cod 2260.</w:t>
      </w:r>
    </w:p>
    <w:p w:rsidR="00FC38E7" w:rsidRPr="007D3014" w:rsidRDefault="00FC38E7" w:rsidP="00FC38E7">
      <w:pPr>
        <w:tabs>
          <w:tab w:val="left" w:pos="180"/>
        </w:tabs>
        <w:jc w:val="both"/>
        <w:rPr>
          <w:rFonts w:ascii="Arial" w:hAnsi="Arial" w:cs="Arial"/>
          <w:i/>
          <w:u w:val="single"/>
        </w:rPr>
      </w:pPr>
      <w:r w:rsidRPr="007D3014">
        <w:rPr>
          <w:rFonts w:ascii="Arial" w:hAnsi="Arial" w:cs="Arial"/>
          <w:b/>
        </w:rPr>
        <w:tab/>
      </w:r>
      <w:r w:rsidRPr="007D3014">
        <w:rPr>
          <w:rFonts w:ascii="Arial" w:hAnsi="Arial" w:cs="Arial"/>
          <w:b/>
        </w:rPr>
        <w:tab/>
      </w:r>
      <w:r w:rsidRPr="007D3014">
        <w:rPr>
          <w:rFonts w:ascii="Arial" w:hAnsi="Arial" w:cs="Arial"/>
          <w:i/>
          <w:u w:val="single"/>
        </w:rPr>
        <w:t>Valori naturale protejate</w:t>
      </w:r>
    </w:p>
    <w:p w:rsidR="00FC38E7" w:rsidRPr="007D3014" w:rsidRDefault="00FC38E7" w:rsidP="00FC38E7">
      <w:pPr>
        <w:tabs>
          <w:tab w:val="left" w:pos="180"/>
        </w:tabs>
        <w:jc w:val="both"/>
        <w:rPr>
          <w:rFonts w:ascii="Arial" w:hAnsi="Arial" w:cs="Arial"/>
        </w:rPr>
      </w:pPr>
      <w:r w:rsidRPr="007D3014">
        <w:rPr>
          <w:rFonts w:ascii="Arial" w:hAnsi="Arial" w:cs="Arial"/>
        </w:rPr>
        <w:tab/>
      </w:r>
      <w:r w:rsidRPr="007D3014">
        <w:rPr>
          <w:rFonts w:ascii="Arial" w:hAnsi="Arial" w:cs="Arial"/>
        </w:rPr>
        <w:tab/>
        <w:t>Rezervaţia este un lac eutrof, puţin adânc, cu vegetaţie tipică de baltă permanentă, cu asociaţii în care predomină stuful, papura şi pipirigul. Lacul asigură habitate de pasaj, hrănire, şi cuibărire pentru o serie de specii de păsări migratoare şi sedentare, de zonă umedă. Prezenţa unor habitate şi specii de interes comunitar a motivat includerea zonei în  aria de protecţie specială avifaunistică ROSPA0004 Balta Albă-Amara-Jirlău, precum şi în situl de importanţă comunitară ROSCI0005 Balta Albă-Amara-Jirlău-Lacul Sărat Câineni.</w:t>
      </w:r>
    </w:p>
    <w:p w:rsidR="00FC38E7" w:rsidRPr="007D3014" w:rsidRDefault="00FC38E7" w:rsidP="00FC38E7">
      <w:pPr>
        <w:pStyle w:val="Heading3"/>
        <w:tabs>
          <w:tab w:val="left" w:pos="180"/>
        </w:tabs>
        <w:spacing w:before="0" w:after="0"/>
        <w:rPr>
          <w:rFonts w:ascii="Arial" w:hAnsi="Arial" w:cs="Arial"/>
          <w:sz w:val="24"/>
          <w:szCs w:val="24"/>
          <w:u w:val="single"/>
        </w:rPr>
      </w:pPr>
      <w:r w:rsidRPr="007D3014">
        <w:rPr>
          <w:rFonts w:ascii="Arial" w:hAnsi="Arial" w:cs="Arial"/>
          <w:b w:val="0"/>
          <w:i/>
          <w:sz w:val="24"/>
          <w:szCs w:val="24"/>
        </w:rPr>
        <w:tab/>
      </w:r>
      <w:r w:rsidRPr="007D3014">
        <w:rPr>
          <w:rFonts w:ascii="Arial" w:hAnsi="Arial" w:cs="Arial"/>
          <w:b w:val="0"/>
          <w:i/>
          <w:sz w:val="24"/>
          <w:szCs w:val="24"/>
        </w:rPr>
        <w:tab/>
      </w:r>
      <w:r w:rsidRPr="007D3014">
        <w:rPr>
          <w:rFonts w:ascii="Arial" w:hAnsi="Arial" w:cs="Arial"/>
          <w:sz w:val="24"/>
          <w:szCs w:val="24"/>
          <w:u w:val="single"/>
        </w:rPr>
        <w:t>Starea ecosistemelor</w:t>
      </w:r>
    </w:p>
    <w:p w:rsidR="00FC38E7" w:rsidRPr="007D3014" w:rsidRDefault="00FC38E7" w:rsidP="00FC38E7">
      <w:pPr>
        <w:ind w:firstLine="720"/>
        <w:jc w:val="both"/>
        <w:rPr>
          <w:rFonts w:ascii="Arial" w:hAnsi="Arial" w:cs="Arial"/>
        </w:rPr>
      </w:pPr>
      <w:r w:rsidRPr="007D3014">
        <w:rPr>
          <w:rFonts w:ascii="Arial" w:hAnsi="Arial" w:cs="Arial"/>
        </w:rPr>
        <w:t xml:space="preserve">Ecosistemele din aria protejată nu au fost afectate de eroziunea antropică (depozitări de deşeuri pe malul lacului, păşunat sau vânătoare) în schimb seceta reduce coonsiderabil luciul de apă mai ales în perioadele calde ale anului. </w:t>
      </w:r>
    </w:p>
    <w:p w:rsidR="00FC38E7" w:rsidRDefault="00FC38E7" w:rsidP="00FC38E7">
      <w:pPr>
        <w:jc w:val="both"/>
        <w:rPr>
          <w:rFonts w:ascii="Arial" w:hAnsi="Arial" w:cs="Arial"/>
          <w:b/>
          <w:bCs/>
          <w:color w:val="000000"/>
        </w:rPr>
      </w:pPr>
    </w:p>
    <w:p w:rsidR="00FC38E7" w:rsidRPr="005156CF" w:rsidRDefault="00FC38E7" w:rsidP="00FC38E7">
      <w:pPr>
        <w:tabs>
          <w:tab w:val="left" w:leader="dot" w:pos="8640"/>
        </w:tabs>
        <w:ind w:right="360"/>
        <w:rPr>
          <w:rFonts w:ascii="Arial" w:hAnsi="Arial" w:cs="Arial"/>
          <w:b/>
          <w:bCs/>
        </w:rPr>
      </w:pPr>
      <w:r w:rsidRPr="005156CF">
        <w:rPr>
          <w:rFonts w:ascii="Arial" w:hAnsi="Arial" w:cs="Arial"/>
          <w:b/>
          <w:bCs/>
        </w:rPr>
        <w:t xml:space="preserve">5.3.2.   Arii naturale protejate de interes internaţional </w:t>
      </w:r>
    </w:p>
    <w:p w:rsidR="00FC38E7" w:rsidRPr="007D3014" w:rsidRDefault="00FC38E7" w:rsidP="00FC38E7">
      <w:pPr>
        <w:ind w:firstLine="720"/>
        <w:jc w:val="both"/>
        <w:rPr>
          <w:rFonts w:ascii="Arial" w:hAnsi="Arial" w:cs="Arial"/>
        </w:rPr>
      </w:pPr>
      <w:r w:rsidRPr="007D3014">
        <w:rPr>
          <w:rFonts w:ascii="Arial" w:hAnsi="Arial" w:cs="Arial"/>
        </w:rPr>
        <w:t xml:space="preserve">Potrivit </w:t>
      </w:r>
      <w:r w:rsidRPr="007D3014">
        <w:rPr>
          <w:rFonts w:ascii="Arial" w:hAnsi="Arial" w:cs="Arial"/>
          <w:i/>
        </w:rPr>
        <w:t>OUG nr. 57/2007</w:t>
      </w:r>
      <w:r w:rsidRPr="007D3014">
        <w:rPr>
          <w:rFonts w:ascii="Arial" w:hAnsi="Arial" w:cs="Arial"/>
        </w:rPr>
        <w:t xml:space="preserve"> </w:t>
      </w:r>
      <w:r w:rsidRPr="007D3014">
        <w:rPr>
          <w:rFonts w:ascii="Arial" w:hAnsi="Arial" w:cs="Arial"/>
          <w:i/>
        </w:rPr>
        <w:t xml:space="preserve">privind regimul ariilor naturale protejate, conservarea habitatelor naturale, a florei şi faunei sălbatice, </w:t>
      </w:r>
      <w:r w:rsidRPr="007D3014">
        <w:rPr>
          <w:rFonts w:ascii="Arial" w:hAnsi="Arial" w:cs="Arial"/>
        </w:rPr>
        <w:t xml:space="preserve">aprobată cu modificări şi completări prin </w:t>
      </w:r>
      <w:r w:rsidRPr="007D3014">
        <w:rPr>
          <w:rFonts w:ascii="Arial" w:hAnsi="Arial" w:cs="Arial"/>
          <w:i/>
        </w:rPr>
        <w:t>Legea nr. 49/2011</w:t>
      </w:r>
      <w:r w:rsidRPr="007D3014">
        <w:rPr>
          <w:rFonts w:ascii="Arial" w:hAnsi="Arial" w:cs="Arial"/>
        </w:rPr>
        <w:t xml:space="preserve">, ariile naturale protejate </w:t>
      </w:r>
      <w:r w:rsidRPr="007D3014">
        <w:rPr>
          <w:rStyle w:val="tli1"/>
          <w:rFonts w:ascii="Arial" w:hAnsi="Arial" w:cs="Arial"/>
        </w:rPr>
        <w:t>de interes internaţional sunt reprezentate prin situri naturale ale patrimoniului natural universal, geoparcuri, zone umede de importanţă internaţională, rezervaţii ale biosferei.</w:t>
      </w:r>
    </w:p>
    <w:p w:rsidR="00FC38E7" w:rsidRPr="007D3014" w:rsidRDefault="00FC38E7" w:rsidP="00FC38E7">
      <w:pPr>
        <w:ind w:firstLine="720"/>
        <w:jc w:val="both"/>
        <w:rPr>
          <w:rFonts w:ascii="Arial" w:hAnsi="Arial" w:cs="Arial"/>
        </w:rPr>
      </w:pPr>
      <w:r w:rsidRPr="007D3014">
        <w:rPr>
          <w:rFonts w:ascii="Arial" w:hAnsi="Arial" w:cs="Arial"/>
        </w:rPr>
        <w:t xml:space="preserve">Conform Convenţiei Ramsar prin care se protejează zonele umede de importanţă internaţională ca habitat al păsărilor  acvatice, convenţie la care România este parte </w:t>
      </w:r>
      <w:r w:rsidRPr="007D3014">
        <w:rPr>
          <w:rFonts w:ascii="Arial" w:hAnsi="Arial" w:cs="Arial"/>
        </w:rPr>
        <w:lastRenderedPageBreak/>
        <w:t xml:space="preserve">semnatară, în anul 2001 </w:t>
      </w:r>
      <w:r w:rsidRPr="007D3014">
        <w:rPr>
          <w:rFonts w:ascii="Arial" w:hAnsi="Arial" w:cs="Arial"/>
          <w:b/>
        </w:rPr>
        <w:t>Balta Mică a Brăilei a fost declarată sit RAMSAR</w:t>
      </w:r>
      <w:r w:rsidRPr="007D3014">
        <w:rPr>
          <w:rFonts w:ascii="Arial" w:hAnsi="Arial" w:cs="Arial"/>
        </w:rPr>
        <w:t xml:space="preserve"> (poziţia 1074 pe lista Ramsar) sub denumirea de Insula Mică a Brăilei.</w:t>
      </w:r>
    </w:p>
    <w:p w:rsidR="00FC38E7" w:rsidRPr="007D3014" w:rsidRDefault="00FC38E7" w:rsidP="00FC38E7">
      <w:pPr>
        <w:ind w:firstLine="720"/>
        <w:jc w:val="both"/>
        <w:rPr>
          <w:rFonts w:ascii="Arial" w:hAnsi="Arial" w:cs="Arial"/>
        </w:rPr>
      </w:pPr>
      <w:r w:rsidRPr="007D3014">
        <w:rPr>
          <w:rFonts w:ascii="Arial" w:hAnsi="Arial" w:cs="Arial"/>
        </w:rPr>
        <w:t xml:space="preserve">Această zonă este bine cunoscută pentru importanţa ei ornitologică, deoarece </w:t>
      </w:r>
      <w:r w:rsidRPr="007D3014">
        <w:rPr>
          <w:rFonts w:ascii="Arial" w:hAnsi="Arial" w:cs="Arial"/>
          <w:shadow/>
        </w:rPr>
        <w:t xml:space="preserve">se </w:t>
      </w:r>
      <w:r w:rsidRPr="007D3014">
        <w:rPr>
          <w:rFonts w:ascii="Arial" w:hAnsi="Arial" w:cs="Arial"/>
        </w:rPr>
        <w:t>situează pe cel mai important culoar de migraţie al păsărilor din bazinul inferior al Dunării de Jos</w:t>
      </w:r>
      <w:r w:rsidRPr="007D3014">
        <w:rPr>
          <w:rFonts w:ascii="Arial" w:hAnsi="Arial" w:cs="Arial"/>
          <w:shadow/>
        </w:rPr>
        <w:t>,</w:t>
      </w:r>
      <w:r w:rsidRPr="007D3014">
        <w:rPr>
          <w:rFonts w:ascii="Arial" w:hAnsi="Arial" w:cs="Arial"/>
        </w:rPr>
        <w:t xml:space="preserve"> la jumătatea rutelor de migraţie între locurile de cuibărit din nordul Europei şi refugiile de iernat din Africa. Au fost inventariate 207 specii de păsări, reprezentând jumătate din speciile de păsări migratoare caracteristice României, dintre care 169 de specii protejate pe plan internaţional, prin Convenţiile de la Berna, Bonn şi Ramsar. </w:t>
      </w:r>
    </w:p>
    <w:p w:rsidR="00FC38E7" w:rsidRPr="007D3014" w:rsidRDefault="00FC38E7" w:rsidP="00FC38E7">
      <w:pPr>
        <w:ind w:firstLine="720"/>
        <w:jc w:val="both"/>
        <w:rPr>
          <w:rFonts w:ascii="Arial" w:hAnsi="Arial" w:cs="Arial"/>
        </w:rPr>
      </w:pPr>
      <w:r w:rsidRPr="007D3014">
        <w:rPr>
          <w:rFonts w:ascii="Arial" w:hAnsi="Arial" w:cs="Arial"/>
        </w:rPr>
        <w:t xml:space="preserve">Măsurile de protecţie ce derivă din legislaţia referitoare la siturile RAMSAR sunt integrate planului de management pe care îl implementează Administraţia Parcului Natural Balta Mică a Brăilei.           </w:t>
      </w:r>
    </w:p>
    <w:p w:rsidR="00FC38E7" w:rsidRDefault="00FC38E7" w:rsidP="00FC38E7">
      <w:pPr>
        <w:tabs>
          <w:tab w:val="left" w:leader="dot" w:pos="8640"/>
        </w:tabs>
        <w:ind w:right="360"/>
        <w:rPr>
          <w:rFonts w:ascii="Arial" w:hAnsi="Arial" w:cs="Arial"/>
          <w:bCs/>
          <w:color w:val="00B050"/>
        </w:rPr>
      </w:pPr>
    </w:p>
    <w:p w:rsidR="00FC38E7" w:rsidRPr="005156CF" w:rsidRDefault="00FC38E7" w:rsidP="00FC38E7">
      <w:pPr>
        <w:tabs>
          <w:tab w:val="left" w:leader="dot" w:pos="8640"/>
        </w:tabs>
        <w:ind w:right="360"/>
        <w:rPr>
          <w:rFonts w:ascii="Arial" w:hAnsi="Arial" w:cs="Arial"/>
          <w:b/>
          <w:bCs/>
        </w:rPr>
      </w:pPr>
      <w:r w:rsidRPr="005156CF">
        <w:rPr>
          <w:rFonts w:ascii="Arial" w:hAnsi="Arial" w:cs="Arial"/>
          <w:b/>
          <w:bCs/>
        </w:rPr>
        <w:t xml:space="preserve">5.3.3.   Arii naturale protejate, de interes comunitar </w:t>
      </w:r>
    </w:p>
    <w:p w:rsidR="00FC38E7" w:rsidRPr="007D3014" w:rsidRDefault="00FC38E7" w:rsidP="00FC38E7">
      <w:pPr>
        <w:ind w:firstLine="720"/>
        <w:jc w:val="both"/>
        <w:rPr>
          <w:rFonts w:ascii="Arial" w:hAnsi="Arial" w:cs="Arial"/>
        </w:rPr>
      </w:pPr>
      <w:r w:rsidRPr="007D3014">
        <w:rPr>
          <w:rFonts w:ascii="Arial" w:hAnsi="Arial" w:cs="Arial"/>
        </w:rPr>
        <w:tab/>
        <w:t>Conform OUG nr. 57/2007 privind regimul ariilor naturale protejate, conservarea habitatelor naturale, a florei şi faunei sălbatice, aprobată cu modificări şi completări prin Legea nr. 49/2011, ariile naturale protejate de interes comunitar (siturile Natura 2000) sunt reprezentate prin ariile de protecţie specială avifaunistică, siturile de importanţă comunitară şi ariile speciale de conservare. Acestea formează reţeaua Natura 2000 creată la nivelul Uniunii Europene in vederea implementării Directivelor Habitate (Directiva CE 92/43 privind conservarea habitatelor naturale,  a florei şi faunei sălbatice) şi Păsări (Directiva CE 2009/147 privind conservarea păsărilor sălbatice). Astfel, această reţea protejează habitatele naturale şi speciile de plante şi animale sălbatice vulnerabile, periclitate, rare sau endemice la nivel european.</w:t>
      </w:r>
    </w:p>
    <w:p w:rsidR="00FC38E7" w:rsidRPr="007D3014" w:rsidRDefault="00FC38E7" w:rsidP="00FC38E7">
      <w:pPr>
        <w:ind w:firstLine="720"/>
        <w:jc w:val="both"/>
        <w:rPr>
          <w:rFonts w:ascii="Arial" w:hAnsi="Arial" w:cs="Arial"/>
        </w:rPr>
      </w:pPr>
      <w:r w:rsidRPr="007D3014">
        <w:rPr>
          <w:rFonts w:ascii="Arial" w:hAnsi="Arial" w:cs="Arial"/>
          <w:b/>
          <w:i/>
        </w:rPr>
        <w:t>Ariile de protecţie specială avifaunistică</w:t>
      </w:r>
      <w:r w:rsidRPr="007D3014">
        <w:rPr>
          <w:rFonts w:ascii="Arial" w:hAnsi="Arial" w:cs="Arial"/>
        </w:rPr>
        <w:t xml:space="preserve"> au drept scop conservarea, mentinerea şi, acolo unde este cazul, readucea într-o stare de conservare favorabilă a tuturor speciilor de păsări şi a habitatelor specifice. Desemnarea acestora în România s-a realizat prin H.G. nr. 1284/2007 privind declararea ariilor de protecţie specială avifaunistică ca parte integrantă a reţelei ecologice europene Natura 2000 în România, cu modificările şi completările ulterioare. </w:t>
      </w:r>
    </w:p>
    <w:p w:rsidR="00FC38E7" w:rsidRPr="007D3014" w:rsidRDefault="00FC38E7" w:rsidP="00FC38E7">
      <w:pPr>
        <w:ind w:firstLine="720"/>
        <w:jc w:val="both"/>
        <w:rPr>
          <w:rFonts w:ascii="Arial" w:hAnsi="Arial" w:cs="Arial"/>
        </w:rPr>
      </w:pPr>
      <w:r w:rsidRPr="007D3014">
        <w:rPr>
          <w:rFonts w:ascii="Arial" w:hAnsi="Arial" w:cs="Arial"/>
        </w:rPr>
        <w:t xml:space="preserve">Conform acestei hotărâri pe teritoriul judeţului Brăila sunt delimitate 9 arii de protecţie specială avifaunistică, totalizând o suprafaţă de </w:t>
      </w:r>
      <w:smartTag w:uri="urn:schemas-microsoft-com:office:smarttags" w:element="metricconverter">
        <w:smartTagPr>
          <w:attr w:name="ProductID" w:val="59788,37 ha"/>
        </w:smartTagPr>
        <w:r w:rsidRPr="007D3014">
          <w:rPr>
            <w:rFonts w:ascii="Arial" w:hAnsi="Arial" w:cs="Arial"/>
          </w:rPr>
          <w:t>59788,37 ha</w:t>
        </w:r>
      </w:smartTag>
      <w:r w:rsidRPr="007D3014">
        <w:rPr>
          <w:rFonts w:ascii="Arial" w:hAnsi="Arial" w:cs="Arial"/>
        </w:rPr>
        <w:t xml:space="preserve"> şi reprezentând 12,54% din suprafaţa judeţului, aşa cum se poate observa în tabelul nr. 5.3.3.1.:</w:t>
      </w:r>
    </w:p>
    <w:p w:rsidR="00FC38E7" w:rsidRDefault="00FC38E7" w:rsidP="00FC38E7">
      <w:pPr>
        <w:pStyle w:val="BodyTextIndent2"/>
        <w:spacing w:after="0" w:line="240" w:lineRule="auto"/>
        <w:ind w:left="0"/>
        <w:jc w:val="right"/>
        <w:rPr>
          <w:rFonts w:ascii="Arial" w:hAnsi="Arial" w:cs="Arial"/>
          <w:color w:val="00B050"/>
          <w:lang w:val="ro-RO" w:eastAsia="ro-RO"/>
        </w:rPr>
      </w:pPr>
    </w:p>
    <w:p w:rsidR="00FC38E7" w:rsidRPr="007D3014" w:rsidRDefault="00FC38E7" w:rsidP="00FC38E7">
      <w:pPr>
        <w:pStyle w:val="BodyTextIndent2"/>
        <w:spacing w:after="0" w:line="240" w:lineRule="auto"/>
        <w:ind w:left="0"/>
        <w:jc w:val="right"/>
        <w:rPr>
          <w:rStyle w:val="tpa1"/>
        </w:rPr>
      </w:pPr>
      <w:r w:rsidRPr="007D3014">
        <w:rPr>
          <w:rFonts w:ascii="Arial" w:hAnsi="Arial" w:cs="Arial"/>
          <w:b/>
          <w:lang w:val="ro-RO" w:eastAsia="ro-RO"/>
        </w:rPr>
        <w:t>Tabelul nr. 5.3.3.1.</w:t>
      </w:r>
      <w:r>
        <w:rPr>
          <w:rFonts w:ascii="Arial" w:hAnsi="Arial" w:cs="Arial"/>
          <w:b/>
          <w:color w:val="00B050"/>
          <w:lang w:val="ro-RO" w:eastAsia="ro-RO"/>
        </w:rPr>
        <w:t xml:space="preserve"> </w:t>
      </w:r>
      <w:r w:rsidR="007D3014" w:rsidRPr="007D3014">
        <w:rPr>
          <w:rFonts w:ascii="Arial" w:hAnsi="Arial" w:cs="Arial"/>
          <w:lang w:val="ro-RO" w:eastAsia="ro-RO"/>
        </w:rPr>
        <w:t xml:space="preserve">- </w:t>
      </w:r>
      <w:r w:rsidRPr="007D3014">
        <w:rPr>
          <w:rFonts w:ascii="Arial" w:hAnsi="Arial" w:cs="Arial"/>
          <w:lang w:val="ro-RO" w:eastAsia="ro-RO"/>
        </w:rPr>
        <w:t>Arii de protecţie specială avifaunistică din judeţul Brăila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
        <w:gridCol w:w="2183"/>
        <w:gridCol w:w="1620"/>
        <w:gridCol w:w="1323"/>
        <w:gridCol w:w="1440"/>
        <w:gridCol w:w="2808"/>
      </w:tblGrid>
      <w:tr w:rsidR="00FC38E7" w:rsidRPr="007D3014" w:rsidTr="00FC38E7">
        <w:tc>
          <w:tcPr>
            <w:tcW w:w="625"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b/>
              </w:rPr>
            </w:pPr>
            <w:r w:rsidRPr="007D3014">
              <w:rPr>
                <w:rFonts w:ascii="Arial" w:hAnsi="Arial" w:cs="Arial"/>
                <w:b/>
              </w:rPr>
              <w:t>Nr. crt.</w:t>
            </w:r>
          </w:p>
        </w:tc>
        <w:tc>
          <w:tcPr>
            <w:tcW w:w="2183"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b/>
              </w:rPr>
            </w:pPr>
            <w:r w:rsidRPr="007D3014">
              <w:rPr>
                <w:rFonts w:ascii="Arial" w:hAnsi="Arial" w:cs="Arial"/>
                <w:b/>
              </w:rPr>
              <w:t>Denumire</w:t>
            </w:r>
          </w:p>
        </w:tc>
        <w:tc>
          <w:tcPr>
            <w:tcW w:w="162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b/>
              </w:rPr>
            </w:pPr>
            <w:r w:rsidRPr="007D3014">
              <w:rPr>
                <w:rFonts w:ascii="Arial" w:hAnsi="Arial" w:cs="Arial"/>
                <w:b/>
              </w:rPr>
              <w:t>Cod</w:t>
            </w:r>
          </w:p>
        </w:tc>
        <w:tc>
          <w:tcPr>
            <w:tcW w:w="126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b/>
              </w:rPr>
            </w:pPr>
            <w:r w:rsidRPr="007D3014">
              <w:rPr>
                <w:rFonts w:ascii="Arial" w:hAnsi="Arial" w:cs="Arial"/>
                <w:b/>
              </w:rPr>
              <w:t>Suprafaţă totală a ariei</w:t>
            </w:r>
          </w:p>
          <w:p w:rsidR="00FC38E7" w:rsidRPr="007D3014" w:rsidRDefault="00FC38E7">
            <w:pPr>
              <w:pStyle w:val="BodyTextIndent2"/>
              <w:spacing w:after="0" w:line="240" w:lineRule="auto"/>
              <w:ind w:left="0"/>
              <w:jc w:val="center"/>
              <w:rPr>
                <w:rFonts w:ascii="Arial" w:hAnsi="Arial" w:cs="Arial"/>
                <w:b/>
              </w:rPr>
            </w:pPr>
            <w:r w:rsidRPr="007D3014">
              <w:rPr>
                <w:rFonts w:ascii="Arial" w:hAnsi="Arial" w:cs="Arial"/>
                <w:b/>
              </w:rPr>
              <w:t>(ha)</w:t>
            </w:r>
          </w:p>
        </w:tc>
        <w:tc>
          <w:tcPr>
            <w:tcW w:w="144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b/>
                <w:lang w:val="es-ES"/>
              </w:rPr>
            </w:pPr>
            <w:r w:rsidRPr="007D3014">
              <w:rPr>
                <w:rFonts w:ascii="Arial" w:hAnsi="Arial" w:cs="Arial"/>
                <w:b/>
                <w:lang w:val="es-ES"/>
              </w:rPr>
              <w:t>Suprafaţa (ha)</w:t>
            </w:r>
          </w:p>
          <w:p w:rsidR="00FC38E7" w:rsidRPr="007D3014" w:rsidRDefault="00FC38E7">
            <w:pPr>
              <w:pStyle w:val="BodyTextIndent2"/>
              <w:spacing w:after="0" w:line="240" w:lineRule="auto"/>
              <w:ind w:left="0"/>
              <w:jc w:val="center"/>
              <w:rPr>
                <w:rFonts w:ascii="Arial" w:hAnsi="Arial" w:cs="Arial"/>
                <w:b/>
                <w:lang w:val="es-ES"/>
              </w:rPr>
            </w:pPr>
            <w:r w:rsidRPr="007D3014">
              <w:rPr>
                <w:rFonts w:ascii="Arial" w:hAnsi="Arial" w:cs="Arial"/>
                <w:b/>
                <w:lang w:val="es-ES"/>
              </w:rPr>
              <w:t>la nivelul judeţului</w:t>
            </w:r>
          </w:p>
        </w:tc>
        <w:tc>
          <w:tcPr>
            <w:tcW w:w="2808"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b/>
              </w:rPr>
            </w:pPr>
            <w:r w:rsidRPr="007D3014">
              <w:rPr>
                <w:rFonts w:ascii="Arial" w:hAnsi="Arial" w:cs="Arial"/>
                <w:b/>
              </w:rPr>
              <w:t>Unităţi administrativ teritoriale din judeţul Brăila în care este localizată aria</w:t>
            </w:r>
          </w:p>
        </w:tc>
      </w:tr>
      <w:tr w:rsidR="00FC38E7" w:rsidRPr="007D3014" w:rsidTr="00FC38E7">
        <w:tc>
          <w:tcPr>
            <w:tcW w:w="625"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1.</w:t>
            </w:r>
          </w:p>
        </w:tc>
        <w:tc>
          <w:tcPr>
            <w:tcW w:w="2183"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lang w:val="it-IT" w:eastAsia="ro-RO"/>
              </w:rPr>
              <w:t>Balta Albă-Amara-Jirlău</w:t>
            </w:r>
          </w:p>
        </w:tc>
        <w:tc>
          <w:tcPr>
            <w:tcW w:w="1620" w:type="dxa"/>
            <w:tcBorders>
              <w:top w:val="single" w:sz="4" w:space="0" w:color="auto"/>
              <w:left w:val="single" w:sz="4" w:space="0" w:color="auto"/>
              <w:bottom w:val="single" w:sz="4" w:space="0" w:color="auto"/>
              <w:right w:val="single" w:sz="4" w:space="0" w:color="auto"/>
            </w:tcBorders>
            <w:hideMark/>
          </w:tcPr>
          <w:p w:rsidR="00FC38E7" w:rsidRPr="007D3014" w:rsidRDefault="00FC38E7">
            <w:pPr>
              <w:pStyle w:val="BodyTextIndent2"/>
              <w:spacing w:after="0" w:line="240" w:lineRule="auto"/>
              <w:ind w:left="0"/>
              <w:rPr>
                <w:rFonts w:ascii="Arial" w:hAnsi="Arial" w:cs="Arial"/>
              </w:rPr>
            </w:pPr>
            <w:r w:rsidRPr="007D3014">
              <w:rPr>
                <w:rFonts w:ascii="Arial" w:hAnsi="Arial" w:cs="Arial"/>
                <w:lang w:val="it-IT" w:eastAsia="ro-RO"/>
              </w:rPr>
              <w:t>ROSPA0004</w:t>
            </w:r>
          </w:p>
        </w:tc>
        <w:tc>
          <w:tcPr>
            <w:tcW w:w="1260" w:type="dxa"/>
            <w:tcBorders>
              <w:top w:val="single" w:sz="4" w:space="0" w:color="auto"/>
              <w:left w:val="single" w:sz="4" w:space="0" w:color="auto"/>
              <w:bottom w:val="single" w:sz="4" w:space="0" w:color="auto"/>
              <w:right w:val="single" w:sz="4" w:space="0" w:color="auto"/>
            </w:tcBorders>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2023</w:t>
            </w:r>
          </w:p>
        </w:tc>
        <w:tc>
          <w:tcPr>
            <w:tcW w:w="1440" w:type="dxa"/>
            <w:tcBorders>
              <w:top w:val="single" w:sz="4" w:space="0" w:color="auto"/>
              <w:left w:val="single" w:sz="4" w:space="0" w:color="auto"/>
              <w:bottom w:val="single" w:sz="4" w:space="0" w:color="auto"/>
              <w:right w:val="single" w:sz="4" w:space="0" w:color="auto"/>
            </w:tcBorders>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1213,8</w:t>
            </w:r>
          </w:p>
        </w:tc>
        <w:tc>
          <w:tcPr>
            <w:tcW w:w="2808" w:type="dxa"/>
            <w:tcBorders>
              <w:top w:val="single" w:sz="4" w:space="0" w:color="auto"/>
              <w:left w:val="single" w:sz="4" w:space="0" w:color="auto"/>
              <w:bottom w:val="single" w:sz="4" w:space="0" w:color="auto"/>
              <w:right w:val="single" w:sz="4" w:space="0" w:color="auto"/>
            </w:tcBorders>
            <w:hideMark/>
          </w:tcPr>
          <w:p w:rsidR="00FC38E7" w:rsidRPr="007D3014" w:rsidRDefault="00FC38E7">
            <w:pPr>
              <w:pStyle w:val="BodyTextIndent2"/>
              <w:spacing w:after="0" w:line="240" w:lineRule="auto"/>
              <w:ind w:left="0"/>
              <w:rPr>
                <w:rFonts w:ascii="Arial" w:hAnsi="Arial" w:cs="Arial"/>
              </w:rPr>
            </w:pPr>
            <w:r w:rsidRPr="007D3014">
              <w:rPr>
                <w:rFonts w:ascii="Arial" w:hAnsi="Arial" w:cs="Arial"/>
              </w:rPr>
              <w:t>Galbenu, Gradiştea, Jirlău, Vişani</w:t>
            </w:r>
          </w:p>
        </w:tc>
      </w:tr>
      <w:tr w:rsidR="00FC38E7" w:rsidRPr="007D3014" w:rsidTr="00FC38E7">
        <w:tc>
          <w:tcPr>
            <w:tcW w:w="625"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2.</w:t>
            </w:r>
          </w:p>
        </w:tc>
        <w:tc>
          <w:tcPr>
            <w:tcW w:w="2183"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lang w:val="it-IT" w:eastAsia="ro-RO"/>
              </w:rPr>
            </w:pPr>
            <w:r w:rsidRPr="007D3014">
              <w:rPr>
                <w:rFonts w:ascii="Arial" w:hAnsi="Arial" w:cs="Arial"/>
                <w:lang w:val="it-IT" w:eastAsia="ro-RO"/>
              </w:rPr>
              <w:t>Balta Mică a Brăilei</w:t>
            </w:r>
          </w:p>
        </w:tc>
        <w:tc>
          <w:tcPr>
            <w:tcW w:w="1620" w:type="dxa"/>
            <w:tcBorders>
              <w:top w:val="single" w:sz="4" w:space="0" w:color="auto"/>
              <w:left w:val="single" w:sz="4" w:space="0" w:color="auto"/>
              <w:bottom w:val="single" w:sz="4" w:space="0" w:color="auto"/>
              <w:right w:val="single" w:sz="4" w:space="0" w:color="auto"/>
            </w:tcBorders>
            <w:hideMark/>
          </w:tcPr>
          <w:p w:rsidR="00FC38E7" w:rsidRPr="007D3014" w:rsidRDefault="00FC38E7">
            <w:pPr>
              <w:pStyle w:val="BodyTextIndent2"/>
              <w:spacing w:after="0" w:line="240" w:lineRule="auto"/>
              <w:ind w:left="0"/>
              <w:rPr>
                <w:rFonts w:ascii="Arial" w:hAnsi="Arial" w:cs="Arial"/>
                <w:lang w:val="it-IT" w:eastAsia="ro-RO"/>
              </w:rPr>
            </w:pPr>
            <w:r w:rsidRPr="007D3014">
              <w:rPr>
                <w:rFonts w:ascii="Arial" w:hAnsi="Arial" w:cs="Arial"/>
                <w:lang w:val="it-IT" w:eastAsia="ro-RO"/>
              </w:rPr>
              <w:t>ROSPA0005</w:t>
            </w:r>
          </w:p>
        </w:tc>
        <w:tc>
          <w:tcPr>
            <w:tcW w:w="1260" w:type="dxa"/>
            <w:tcBorders>
              <w:top w:val="single" w:sz="4" w:space="0" w:color="auto"/>
              <w:left w:val="single" w:sz="4" w:space="0" w:color="auto"/>
              <w:bottom w:val="single" w:sz="4" w:space="0" w:color="auto"/>
              <w:right w:val="single" w:sz="4" w:space="0" w:color="auto"/>
            </w:tcBorders>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25856</w:t>
            </w:r>
          </w:p>
          <w:p w:rsidR="00FC38E7" w:rsidRPr="007D3014" w:rsidRDefault="00FC38E7">
            <w:pPr>
              <w:pStyle w:val="BodyTextIndent2"/>
              <w:spacing w:after="0" w:line="240" w:lineRule="auto"/>
              <w:ind w:left="0"/>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24821,76</w:t>
            </w:r>
          </w:p>
        </w:tc>
        <w:tc>
          <w:tcPr>
            <w:tcW w:w="2808" w:type="dxa"/>
            <w:tcBorders>
              <w:top w:val="single" w:sz="4" w:space="0" w:color="auto"/>
              <w:left w:val="single" w:sz="4" w:space="0" w:color="auto"/>
              <w:bottom w:val="single" w:sz="4" w:space="0" w:color="auto"/>
              <w:right w:val="single" w:sz="4" w:space="0" w:color="auto"/>
            </w:tcBorders>
            <w:hideMark/>
          </w:tcPr>
          <w:p w:rsidR="00FC38E7" w:rsidRPr="007D3014" w:rsidRDefault="00FC38E7">
            <w:pPr>
              <w:pStyle w:val="BodyTextIndent2"/>
              <w:spacing w:after="0" w:line="240" w:lineRule="auto"/>
              <w:ind w:left="0"/>
              <w:rPr>
                <w:rFonts w:ascii="Arial" w:hAnsi="Arial" w:cs="Arial"/>
              </w:rPr>
            </w:pPr>
            <w:r w:rsidRPr="007D3014">
              <w:rPr>
                <w:rFonts w:ascii="Arial" w:hAnsi="Arial" w:cs="Arial"/>
              </w:rPr>
              <w:t>Berteştii de Jos, Brăila, Chiscani, Gropeni, Măraşu, Stăncuţa</w:t>
            </w:r>
          </w:p>
        </w:tc>
      </w:tr>
      <w:tr w:rsidR="00FC38E7" w:rsidRPr="007D3014" w:rsidTr="00FC38E7">
        <w:tc>
          <w:tcPr>
            <w:tcW w:w="625"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3.</w:t>
            </w:r>
          </w:p>
        </w:tc>
        <w:tc>
          <w:tcPr>
            <w:tcW w:w="2183"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lang w:val="it-IT" w:eastAsia="ro-RO"/>
              </w:rPr>
            </w:pPr>
            <w:r w:rsidRPr="007D3014">
              <w:rPr>
                <w:rFonts w:ascii="Arial" w:hAnsi="Arial" w:cs="Arial"/>
                <w:lang w:val="it-IT" w:eastAsia="ro-RO"/>
              </w:rPr>
              <w:t>Balta Tătaru</w:t>
            </w:r>
          </w:p>
        </w:tc>
        <w:tc>
          <w:tcPr>
            <w:tcW w:w="162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lang w:val="it-IT" w:eastAsia="ro-RO"/>
              </w:rPr>
            </w:pPr>
            <w:r w:rsidRPr="007D3014">
              <w:rPr>
                <w:rFonts w:ascii="Arial" w:hAnsi="Arial" w:cs="Arial"/>
                <w:lang w:val="it-IT" w:eastAsia="ro-RO"/>
              </w:rPr>
              <w:t>ROSPA0006</w:t>
            </w:r>
          </w:p>
        </w:tc>
        <w:tc>
          <w:tcPr>
            <w:tcW w:w="126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9981</w:t>
            </w:r>
          </w:p>
        </w:tc>
        <w:tc>
          <w:tcPr>
            <w:tcW w:w="144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8583,66</w:t>
            </w:r>
          </w:p>
        </w:tc>
        <w:tc>
          <w:tcPr>
            <w:tcW w:w="2808" w:type="dxa"/>
            <w:tcBorders>
              <w:top w:val="single" w:sz="4" w:space="0" w:color="auto"/>
              <w:left w:val="single" w:sz="4" w:space="0" w:color="auto"/>
              <w:bottom w:val="single" w:sz="4" w:space="0" w:color="auto"/>
              <w:right w:val="single" w:sz="4" w:space="0" w:color="auto"/>
            </w:tcBorders>
            <w:hideMark/>
          </w:tcPr>
          <w:p w:rsidR="00FC38E7" w:rsidRPr="007D3014" w:rsidRDefault="00FC38E7">
            <w:pPr>
              <w:pStyle w:val="BodyTextIndent2"/>
              <w:spacing w:after="0" w:line="240" w:lineRule="auto"/>
              <w:ind w:left="0"/>
              <w:rPr>
                <w:rFonts w:ascii="Arial" w:hAnsi="Arial" w:cs="Arial"/>
              </w:rPr>
            </w:pPr>
            <w:r w:rsidRPr="007D3014">
              <w:rPr>
                <w:rFonts w:ascii="Arial" w:hAnsi="Arial" w:cs="Arial"/>
              </w:rPr>
              <w:t>Bărăganul, Ciocile, Cireşu, Dudeşti, Roşiori, Ulmu, Însurăţei</w:t>
            </w:r>
          </w:p>
        </w:tc>
      </w:tr>
      <w:tr w:rsidR="00FC38E7" w:rsidRPr="007D3014" w:rsidTr="00FC38E7">
        <w:tc>
          <w:tcPr>
            <w:tcW w:w="625"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4.</w:t>
            </w:r>
          </w:p>
        </w:tc>
        <w:tc>
          <w:tcPr>
            <w:tcW w:w="2183"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lang w:val="it-IT" w:eastAsia="ro-RO"/>
              </w:rPr>
            </w:pPr>
            <w:r w:rsidRPr="007D3014">
              <w:rPr>
                <w:rFonts w:ascii="Arial" w:hAnsi="Arial" w:cs="Arial"/>
                <w:lang w:val="it-IT" w:eastAsia="ro-RO"/>
              </w:rPr>
              <w:t>Dunărea Veche-Braţul Măcin</w:t>
            </w:r>
          </w:p>
        </w:tc>
        <w:tc>
          <w:tcPr>
            <w:tcW w:w="162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lang w:val="it-IT" w:eastAsia="ro-RO"/>
              </w:rPr>
            </w:pPr>
            <w:r w:rsidRPr="007D3014">
              <w:rPr>
                <w:rFonts w:ascii="Arial" w:hAnsi="Arial" w:cs="Arial"/>
                <w:lang w:val="it-IT" w:eastAsia="ro-RO"/>
              </w:rPr>
              <w:t>ROSPA0040</w:t>
            </w:r>
          </w:p>
        </w:tc>
        <w:tc>
          <w:tcPr>
            <w:tcW w:w="126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18759</w:t>
            </w:r>
          </w:p>
        </w:tc>
        <w:tc>
          <w:tcPr>
            <w:tcW w:w="144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6228,05</w:t>
            </w:r>
          </w:p>
        </w:tc>
        <w:tc>
          <w:tcPr>
            <w:tcW w:w="2808" w:type="dxa"/>
            <w:tcBorders>
              <w:top w:val="single" w:sz="4" w:space="0" w:color="auto"/>
              <w:left w:val="single" w:sz="4" w:space="0" w:color="auto"/>
              <w:bottom w:val="single" w:sz="4" w:space="0" w:color="auto"/>
              <w:right w:val="single" w:sz="4" w:space="0" w:color="auto"/>
            </w:tcBorders>
            <w:hideMark/>
          </w:tcPr>
          <w:p w:rsidR="00FC38E7" w:rsidRPr="007D3014" w:rsidRDefault="00FC38E7">
            <w:pPr>
              <w:pStyle w:val="BodyTextIndent2"/>
              <w:spacing w:after="0" w:line="240" w:lineRule="auto"/>
              <w:ind w:left="0"/>
              <w:rPr>
                <w:rFonts w:ascii="Arial" w:hAnsi="Arial" w:cs="Arial"/>
              </w:rPr>
            </w:pPr>
            <w:r w:rsidRPr="007D3014">
              <w:rPr>
                <w:rFonts w:ascii="Arial" w:hAnsi="Arial" w:cs="Arial"/>
              </w:rPr>
              <w:t>Frecăţei, Măraşu</w:t>
            </w:r>
          </w:p>
        </w:tc>
      </w:tr>
      <w:tr w:rsidR="00FC38E7" w:rsidRPr="007D3014" w:rsidTr="00FC38E7">
        <w:tc>
          <w:tcPr>
            <w:tcW w:w="625"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5.</w:t>
            </w:r>
          </w:p>
        </w:tc>
        <w:tc>
          <w:tcPr>
            <w:tcW w:w="2183"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lang w:val="it-IT" w:eastAsia="ro-RO"/>
              </w:rPr>
            </w:pPr>
            <w:r w:rsidRPr="007D3014">
              <w:rPr>
                <w:rFonts w:ascii="Arial" w:hAnsi="Arial" w:cs="Arial"/>
                <w:lang w:val="it-IT" w:eastAsia="ro-RO"/>
              </w:rPr>
              <w:t>Ianca-Plopu-Sărat</w:t>
            </w:r>
          </w:p>
        </w:tc>
        <w:tc>
          <w:tcPr>
            <w:tcW w:w="162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lang w:val="it-IT" w:eastAsia="ro-RO"/>
              </w:rPr>
            </w:pPr>
            <w:r w:rsidRPr="007D3014">
              <w:rPr>
                <w:rFonts w:ascii="Arial" w:hAnsi="Arial" w:cs="Arial"/>
                <w:lang w:val="it-IT" w:eastAsia="ro-RO"/>
              </w:rPr>
              <w:t>ROSPA0048</w:t>
            </w:r>
          </w:p>
        </w:tc>
        <w:tc>
          <w:tcPr>
            <w:tcW w:w="126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1982</w:t>
            </w:r>
          </w:p>
        </w:tc>
        <w:tc>
          <w:tcPr>
            <w:tcW w:w="144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1982</w:t>
            </w:r>
          </w:p>
        </w:tc>
        <w:tc>
          <w:tcPr>
            <w:tcW w:w="2808" w:type="dxa"/>
            <w:tcBorders>
              <w:top w:val="single" w:sz="4" w:space="0" w:color="auto"/>
              <w:left w:val="single" w:sz="4" w:space="0" w:color="auto"/>
              <w:bottom w:val="single" w:sz="4" w:space="0" w:color="auto"/>
              <w:right w:val="single" w:sz="4" w:space="0" w:color="auto"/>
            </w:tcBorders>
            <w:hideMark/>
          </w:tcPr>
          <w:p w:rsidR="00FC38E7" w:rsidRPr="007D3014" w:rsidRDefault="00FC38E7">
            <w:pPr>
              <w:pStyle w:val="BodyTextIndent2"/>
              <w:spacing w:after="0" w:line="240" w:lineRule="auto"/>
              <w:ind w:left="0"/>
              <w:rPr>
                <w:rFonts w:ascii="Arial" w:hAnsi="Arial" w:cs="Arial"/>
                <w:lang w:val="pt-BR"/>
              </w:rPr>
            </w:pPr>
            <w:r w:rsidRPr="007D3014">
              <w:rPr>
                <w:rFonts w:ascii="Arial" w:hAnsi="Arial" w:cs="Arial"/>
                <w:lang w:val="pt-BR"/>
              </w:rPr>
              <w:t>Ianca, Movila Miresii, Traian, Gemenele, Tudor Vladimirescu</w:t>
            </w:r>
          </w:p>
        </w:tc>
      </w:tr>
      <w:tr w:rsidR="00FC38E7" w:rsidRPr="007D3014" w:rsidTr="00FC38E7">
        <w:tc>
          <w:tcPr>
            <w:tcW w:w="625"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6.</w:t>
            </w:r>
          </w:p>
        </w:tc>
        <w:tc>
          <w:tcPr>
            <w:tcW w:w="2183"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lang w:val="it-IT" w:eastAsia="ro-RO"/>
              </w:rPr>
            </w:pPr>
            <w:r w:rsidRPr="007D3014">
              <w:rPr>
                <w:rFonts w:ascii="Arial" w:hAnsi="Arial" w:cs="Arial"/>
                <w:lang w:val="it-IT" w:eastAsia="ro-RO"/>
              </w:rPr>
              <w:t>Lunca Siretului Inferior</w:t>
            </w:r>
          </w:p>
        </w:tc>
        <w:tc>
          <w:tcPr>
            <w:tcW w:w="162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lang w:val="it-IT" w:eastAsia="ro-RO"/>
              </w:rPr>
            </w:pPr>
            <w:r w:rsidRPr="007D3014">
              <w:rPr>
                <w:rFonts w:ascii="Arial" w:hAnsi="Arial" w:cs="Arial"/>
                <w:lang w:val="it-IT" w:eastAsia="ro-RO"/>
              </w:rPr>
              <w:t>ROSPA0071</w:t>
            </w:r>
          </w:p>
        </w:tc>
        <w:tc>
          <w:tcPr>
            <w:tcW w:w="126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36492</w:t>
            </w:r>
          </w:p>
        </w:tc>
        <w:tc>
          <w:tcPr>
            <w:tcW w:w="144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1824,6</w:t>
            </w:r>
          </w:p>
        </w:tc>
        <w:tc>
          <w:tcPr>
            <w:tcW w:w="2808" w:type="dxa"/>
            <w:tcBorders>
              <w:top w:val="single" w:sz="4" w:space="0" w:color="auto"/>
              <w:left w:val="single" w:sz="4" w:space="0" w:color="auto"/>
              <w:bottom w:val="single" w:sz="4" w:space="0" w:color="auto"/>
              <w:right w:val="single" w:sz="4" w:space="0" w:color="auto"/>
            </w:tcBorders>
            <w:hideMark/>
          </w:tcPr>
          <w:p w:rsidR="00FC38E7" w:rsidRPr="007D3014" w:rsidRDefault="00FC38E7">
            <w:pPr>
              <w:pStyle w:val="BodyTextIndent2"/>
              <w:spacing w:after="0" w:line="240" w:lineRule="auto"/>
              <w:ind w:left="0"/>
              <w:rPr>
                <w:rFonts w:ascii="Arial" w:hAnsi="Arial" w:cs="Arial"/>
              </w:rPr>
            </w:pPr>
            <w:r w:rsidRPr="007D3014">
              <w:rPr>
                <w:rFonts w:ascii="Arial" w:hAnsi="Arial" w:cs="Arial"/>
              </w:rPr>
              <w:t>Măxineni, Siliştea, Vădeni</w:t>
            </w:r>
          </w:p>
        </w:tc>
      </w:tr>
      <w:tr w:rsidR="00FC38E7" w:rsidRPr="007D3014" w:rsidTr="00FC38E7">
        <w:tc>
          <w:tcPr>
            <w:tcW w:w="625"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lastRenderedPageBreak/>
              <w:t>7.</w:t>
            </w:r>
          </w:p>
        </w:tc>
        <w:tc>
          <w:tcPr>
            <w:tcW w:w="2183"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lang w:val="it-IT" w:eastAsia="ro-RO"/>
              </w:rPr>
            </w:pPr>
            <w:r w:rsidRPr="007D3014">
              <w:rPr>
                <w:rFonts w:ascii="Arial" w:hAnsi="Arial" w:cs="Arial"/>
                <w:lang w:val="it-IT" w:eastAsia="ro-RO"/>
              </w:rPr>
              <w:t>Măxineni</w:t>
            </w:r>
          </w:p>
        </w:tc>
        <w:tc>
          <w:tcPr>
            <w:tcW w:w="162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lang w:val="it-IT" w:eastAsia="ro-RO"/>
              </w:rPr>
            </w:pPr>
            <w:r w:rsidRPr="007D3014">
              <w:rPr>
                <w:rFonts w:ascii="Arial" w:hAnsi="Arial" w:cs="Arial"/>
                <w:lang w:val="it-IT" w:eastAsia="ro-RO"/>
              </w:rPr>
              <w:t>ROSPA0077</w:t>
            </w:r>
          </w:p>
        </w:tc>
        <w:tc>
          <w:tcPr>
            <w:tcW w:w="126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1504</w:t>
            </w:r>
          </w:p>
        </w:tc>
        <w:tc>
          <w:tcPr>
            <w:tcW w:w="144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1504</w:t>
            </w:r>
          </w:p>
        </w:tc>
        <w:tc>
          <w:tcPr>
            <w:tcW w:w="2808" w:type="dxa"/>
            <w:tcBorders>
              <w:top w:val="single" w:sz="4" w:space="0" w:color="auto"/>
              <w:left w:val="single" w:sz="4" w:space="0" w:color="auto"/>
              <w:bottom w:val="single" w:sz="4" w:space="0" w:color="auto"/>
              <w:right w:val="single" w:sz="4" w:space="0" w:color="auto"/>
            </w:tcBorders>
            <w:hideMark/>
          </w:tcPr>
          <w:p w:rsidR="00FC38E7" w:rsidRPr="007D3014" w:rsidRDefault="00FC38E7">
            <w:pPr>
              <w:pStyle w:val="BodyTextIndent2"/>
              <w:spacing w:after="0" w:line="240" w:lineRule="auto"/>
              <w:ind w:left="0"/>
              <w:rPr>
                <w:rFonts w:ascii="Arial" w:hAnsi="Arial" w:cs="Arial"/>
              </w:rPr>
            </w:pPr>
            <w:r w:rsidRPr="007D3014">
              <w:rPr>
                <w:rFonts w:ascii="Arial" w:hAnsi="Arial" w:cs="Arial"/>
              </w:rPr>
              <w:t>Măxineni</w:t>
            </w:r>
          </w:p>
        </w:tc>
      </w:tr>
      <w:tr w:rsidR="00FC38E7" w:rsidRPr="007D3014" w:rsidTr="00FC38E7">
        <w:tc>
          <w:tcPr>
            <w:tcW w:w="625"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8.</w:t>
            </w:r>
          </w:p>
        </w:tc>
        <w:tc>
          <w:tcPr>
            <w:tcW w:w="2183"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jc w:val="center"/>
              <w:rPr>
                <w:rFonts w:ascii="Arial" w:hAnsi="Arial" w:cs="Arial"/>
              </w:rPr>
            </w:pPr>
            <w:r w:rsidRPr="007D3014">
              <w:rPr>
                <w:rFonts w:ascii="Arial" w:hAnsi="Arial" w:cs="Arial"/>
              </w:rPr>
              <w:t>Berteştii de Sus - Gura Ialomiţei</w:t>
            </w:r>
          </w:p>
        </w:tc>
        <w:tc>
          <w:tcPr>
            <w:tcW w:w="162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jc w:val="center"/>
              <w:rPr>
                <w:rFonts w:ascii="Arial" w:hAnsi="Arial" w:cs="Arial"/>
              </w:rPr>
            </w:pPr>
            <w:r w:rsidRPr="007D3014">
              <w:rPr>
                <w:rFonts w:ascii="Arial" w:hAnsi="Arial" w:cs="Arial"/>
              </w:rPr>
              <w:t>ROSPA0111</w:t>
            </w:r>
          </w:p>
        </w:tc>
        <w:tc>
          <w:tcPr>
            <w:tcW w:w="126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jc w:val="center"/>
              <w:rPr>
                <w:rFonts w:ascii="Arial" w:hAnsi="Arial" w:cs="Arial"/>
              </w:rPr>
            </w:pPr>
            <w:r w:rsidRPr="007D3014">
              <w:rPr>
                <w:rFonts w:ascii="Arial" w:hAnsi="Arial" w:cs="Arial"/>
              </w:rPr>
              <w:t>6890</w:t>
            </w:r>
          </w:p>
        </w:tc>
        <w:tc>
          <w:tcPr>
            <w:tcW w:w="144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2962,7</w:t>
            </w:r>
          </w:p>
        </w:tc>
        <w:tc>
          <w:tcPr>
            <w:tcW w:w="2808" w:type="dxa"/>
            <w:tcBorders>
              <w:top w:val="single" w:sz="4" w:space="0" w:color="auto"/>
              <w:left w:val="single" w:sz="4" w:space="0" w:color="auto"/>
              <w:bottom w:val="single" w:sz="4" w:space="0" w:color="auto"/>
              <w:right w:val="single" w:sz="4" w:space="0" w:color="auto"/>
            </w:tcBorders>
            <w:hideMark/>
          </w:tcPr>
          <w:p w:rsidR="00FC38E7" w:rsidRPr="007D3014" w:rsidRDefault="00FC38E7">
            <w:pPr>
              <w:pStyle w:val="BodyTextIndent2"/>
              <w:spacing w:after="0" w:line="240" w:lineRule="auto"/>
              <w:ind w:left="0"/>
              <w:rPr>
                <w:rFonts w:ascii="Arial" w:hAnsi="Arial" w:cs="Arial"/>
              </w:rPr>
            </w:pPr>
            <w:r w:rsidRPr="007D3014">
              <w:rPr>
                <w:rFonts w:ascii="Arial" w:hAnsi="Arial" w:cs="Arial"/>
              </w:rPr>
              <w:t>Berteştii de Jos, Victoria, Însurăţei</w:t>
            </w:r>
          </w:p>
        </w:tc>
      </w:tr>
      <w:tr w:rsidR="00FC38E7" w:rsidRPr="007D3014" w:rsidTr="00FC38E7">
        <w:tc>
          <w:tcPr>
            <w:tcW w:w="625"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9.</w:t>
            </w:r>
          </w:p>
        </w:tc>
        <w:tc>
          <w:tcPr>
            <w:tcW w:w="2183"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jc w:val="center"/>
              <w:rPr>
                <w:rFonts w:ascii="Arial" w:hAnsi="Arial" w:cs="Arial"/>
              </w:rPr>
            </w:pPr>
            <w:r w:rsidRPr="007D3014">
              <w:rPr>
                <w:rFonts w:ascii="Arial" w:hAnsi="Arial" w:cs="Arial"/>
              </w:rPr>
              <w:t>Valea Călmăţuiului</w:t>
            </w:r>
          </w:p>
        </w:tc>
        <w:tc>
          <w:tcPr>
            <w:tcW w:w="162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jc w:val="center"/>
              <w:rPr>
                <w:rFonts w:ascii="Arial" w:hAnsi="Arial" w:cs="Arial"/>
              </w:rPr>
            </w:pPr>
            <w:r w:rsidRPr="007D3014">
              <w:rPr>
                <w:rFonts w:ascii="Arial" w:hAnsi="Arial" w:cs="Arial"/>
              </w:rPr>
              <w:t>ROSPA0145</w:t>
            </w:r>
          </w:p>
        </w:tc>
        <w:tc>
          <w:tcPr>
            <w:tcW w:w="126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jc w:val="center"/>
              <w:rPr>
                <w:rFonts w:ascii="Arial" w:hAnsi="Arial" w:cs="Arial"/>
              </w:rPr>
            </w:pPr>
            <w:r w:rsidRPr="007D3014">
              <w:rPr>
                <w:rFonts w:ascii="Arial" w:hAnsi="Arial" w:cs="Arial"/>
              </w:rPr>
              <w:t>20515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FC38E7" w:rsidRPr="007D3014" w:rsidRDefault="00FC38E7">
            <w:pPr>
              <w:pStyle w:val="BodyTextIndent2"/>
              <w:spacing w:after="0" w:line="240" w:lineRule="auto"/>
              <w:ind w:left="0"/>
              <w:jc w:val="center"/>
              <w:rPr>
                <w:rFonts w:ascii="Arial" w:hAnsi="Arial" w:cs="Arial"/>
              </w:rPr>
            </w:pPr>
            <w:r w:rsidRPr="007D3014">
              <w:rPr>
                <w:rFonts w:ascii="Arial" w:hAnsi="Arial" w:cs="Arial"/>
              </w:rPr>
              <w:t>10667,8</w:t>
            </w:r>
          </w:p>
        </w:tc>
        <w:tc>
          <w:tcPr>
            <w:tcW w:w="2808" w:type="dxa"/>
            <w:tcBorders>
              <w:top w:val="single" w:sz="4" w:space="0" w:color="auto"/>
              <w:left w:val="single" w:sz="4" w:space="0" w:color="auto"/>
              <w:bottom w:val="single" w:sz="4" w:space="0" w:color="auto"/>
              <w:right w:val="single" w:sz="4" w:space="0" w:color="auto"/>
            </w:tcBorders>
            <w:hideMark/>
          </w:tcPr>
          <w:p w:rsidR="00FC38E7" w:rsidRPr="007D3014" w:rsidRDefault="00FC38E7">
            <w:pPr>
              <w:pStyle w:val="BodyTextIndent2"/>
              <w:spacing w:after="0" w:line="240" w:lineRule="auto"/>
              <w:ind w:left="0"/>
              <w:rPr>
                <w:rFonts w:ascii="Arial" w:hAnsi="Arial" w:cs="Arial"/>
              </w:rPr>
            </w:pPr>
            <w:r w:rsidRPr="007D3014">
              <w:rPr>
                <w:rFonts w:ascii="Arial" w:hAnsi="Arial" w:cs="Arial"/>
              </w:rPr>
              <w:t>Bordei Verde, Cireşu, Însurăţei, Surdila-Greci, Ulmu, Zăvoaia, Dudeşti</w:t>
            </w:r>
          </w:p>
        </w:tc>
      </w:tr>
    </w:tbl>
    <w:p w:rsidR="00FC38E7" w:rsidRDefault="00FC38E7" w:rsidP="00FC38E7">
      <w:pPr>
        <w:pStyle w:val="BodyTextIndent2"/>
        <w:spacing w:after="0" w:line="240" w:lineRule="auto"/>
        <w:ind w:left="0"/>
        <w:rPr>
          <w:rFonts w:ascii="Arial" w:hAnsi="Arial" w:cs="Arial"/>
          <w:color w:val="00B050"/>
        </w:rPr>
      </w:pPr>
    </w:p>
    <w:p w:rsidR="00FC38E7" w:rsidRPr="009115AD" w:rsidRDefault="00FC38E7" w:rsidP="00FC38E7">
      <w:pPr>
        <w:pStyle w:val="BodyTextIndent2"/>
        <w:spacing w:after="0" w:line="240" w:lineRule="auto"/>
        <w:jc w:val="both"/>
        <w:rPr>
          <w:rFonts w:ascii="Arial" w:hAnsi="Arial" w:cs="Arial"/>
        </w:rPr>
      </w:pPr>
      <w:r w:rsidRPr="009115AD">
        <w:rPr>
          <w:rFonts w:ascii="Arial" w:hAnsi="Arial" w:cs="Arial"/>
        </w:rPr>
        <w:t xml:space="preserve">În cele ce urmează sunt prezentate câteva detalii cu privire la aceste arii protejate: </w:t>
      </w:r>
    </w:p>
    <w:p w:rsidR="00FC38E7" w:rsidRPr="009115AD" w:rsidRDefault="00FC38E7" w:rsidP="00FC38E7">
      <w:pPr>
        <w:pStyle w:val="BodyTextIndent2"/>
        <w:spacing w:after="0" w:line="240" w:lineRule="auto"/>
        <w:jc w:val="both"/>
        <w:rPr>
          <w:rFonts w:ascii="Arial" w:hAnsi="Arial" w:cs="Arial"/>
        </w:rPr>
      </w:pPr>
    </w:p>
    <w:p w:rsidR="00FC38E7" w:rsidRPr="009115AD" w:rsidRDefault="00FC38E7" w:rsidP="00ED3802">
      <w:pPr>
        <w:pStyle w:val="BodyTextIndent2"/>
        <w:numPr>
          <w:ilvl w:val="0"/>
          <w:numId w:val="79"/>
        </w:numPr>
        <w:tabs>
          <w:tab w:val="clear" w:pos="720"/>
          <w:tab w:val="num" w:pos="1080"/>
        </w:tabs>
        <w:spacing w:after="0" w:line="240" w:lineRule="auto"/>
        <w:ind w:left="1080"/>
        <w:jc w:val="both"/>
        <w:rPr>
          <w:rFonts w:ascii="Arial" w:hAnsi="Arial" w:cs="Arial"/>
        </w:rPr>
      </w:pPr>
      <w:r w:rsidRPr="009115AD">
        <w:rPr>
          <w:rFonts w:ascii="Arial" w:hAnsi="Arial" w:cs="Arial"/>
          <w:b/>
          <w:u w:val="single"/>
        </w:rPr>
        <w:t>Balta Albă-Amara-Jirlău</w:t>
      </w:r>
      <w:r w:rsidRPr="009115AD">
        <w:rPr>
          <w:rFonts w:ascii="Arial" w:hAnsi="Arial" w:cs="Arial"/>
        </w:rPr>
        <w:t xml:space="preserve"> este amplasată în judeţele Brăila şi Buzău şi cuprinde lacurile Amara şi Jirlău.Include şi Rezervaţia Naturală Jirlău Vişani. </w:t>
      </w:r>
    </w:p>
    <w:p w:rsidR="00FC38E7" w:rsidRPr="009115AD" w:rsidRDefault="00FC38E7" w:rsidP="00ED3802">
      <w:pPr>
        <w:pStyle w:val="BodyTextIndent2"/>
        <w:numPr>
          <w:ilvl w:val="0"/>
          <w:numId w:val="79"/>
        </w:numPr>
        <w:tabs>
          <w:tab w:val="clear" w:pos="720"/>
          <w:tab w:val="num" w:pos="1080"/>
        </w:tabs>
        <w:spacing w:after="0" w:line="240" w:lineRule="auto"/>
        <w:ind w:left="1080"/>
        <w:jc w:val="both"/>
        <w:rPr>
          <w:rFonts w:ascii="Arial" w:hAnsi="Arial" w:cs="Arial"/>
        </w:rPr>
      </w:pPr>
      <w:r w:rsidRPr="009115AD">
        <w:rPr>
          <w:rFonts w:ascii="Arial" w:hAnsi="Arial" w:cs="Arial"/>
          <w:b/>
          <w:u w:val="single"/>
        </w:rPr>
        <w:t>Balta Mică a Brăilei</w:t>
      </w:r>
      <w:r w:rsidRPr="009115AD">
        <w:rPr>
          <w:rFonts w:ascii="Arial" w:hAnsi="Arial" w:cs="Arial"/>
        </w:rPr>
        <w:t xml:space="preserve"> se suprapune în cea mai mare parte pe suprafaţa Parcului Natural Balta Mică a Brăilei şi a sitului de importanţă comunitară cu acelaşi nume, o mică suprafaţă (4% din suprafaţa totală) aparţinând judeţului Ialomiţa. </w:t>
      </w:r>
    </w:p>
    <w:p w:rsidR="00FC38E7" w:rsidRPr="009115AD" w:rsidRDefault="00FC38E7" w:rsidP="00ED3802">
      <w:pPr>
        <w:pStyle w:val="BodyTextIndent2"/>
        <w:numPr>
          <w:ilvl w:val="0"/>
          <w:numId w:val="79"/>
        </w:numPr>
        <w:tabs>
          <w:tab w:val="clear" w:pos="720"/>
          <w:tab w:val="num" w:pos="1080"/>
        </w:tabs>
        <w:spacing w:after="0" w:line="240" w:lineRule="auto"/>
        <w:ind w:left="1080"/>
        <w:jc w:val="both"/>
        <w:rPr>
          <w:rFonts w:ascii="Arial" w:hAnsi="Arial" w:cs="Arial"/>
        </w:rPr>
      </w:pPr>
      <w:r w:rsidRPr="009115AD">
        <w:rPr>
          <w:rFonts w:ascii="Arial" w:hAnsi="Arial" w:cs="Arial"/>
          <w:b/>
          <w:u w:val="single"/>
        </w:rPr>
        <w:t>Balta Tătaru</w:t>
      </w:r>
      <w:r w:rsidRPr="009115AD">
        <w:rPr>
          <w:rFonts w:ascii="Arial" w:hAnsi="Arial" w:cs="Arial"/>
        </w:rPr>
        <w:t xml:space="preserve"> este amplasată în judeţele Ialomiţa şi Buzău, 8583,66 ha fiind situate în judeţul Brăila (86% din suprafață). Aria cuprinde 5 lacuri (Tătaru, Plaşcu, Chioibăşeşti, Colţea şi Padina) şi pădurile Colţea şi Tătaru, precum şi zone din imediata vecinătate a acestora şi care fac legătura dintre ele. Lacurile sunt sărate, cu adâncimi mici, cuprinse în mod curent între 0,5 şi maxim </w:t>
      </w:r>
      <w:smartTag w:uri="urn:schemas-microsoft-com:office:smarttags" w:element="metricconverter">
        <w:smartTagPr>
          <w:attr w:name="ProductID" w:val="1 m"/>
        </w:smartTagPr>
        <w:r w:rsidRPr="009115AD">
          <w:rPr>
            <w:rFonts w:ascii="Arial" w:hAnsi="Arial" w:cs="Arial"/>
          </w:rPr>
          <w:t>1 m</w:t>
        </w:r>
      </w:smartTag>
      <w:r w:rsidRPr="009115AD">
        <w:rPr>
          <w:rFonts w:ascii="Arial" w:hAnsi="Arial" w:cs="Arial"/>
        </w:rPr>
        <w:t xml:space="preserve">, iar în condiţiile unei secete prelungite, suprafaţa luciului de apă se micşorează foarte mult şi apar plaje mâloase, iar uneori se transformă în baltă-mlaştină şi apoi pajişte, utilizată pentru păşunat. Ca urmare a lucrărilor de hidroameliorare relizate în trecut în vederea eliminării excesului de umiditate, în anii secetoși lacurile seacă în totalitate, în unele situaţii fostele cuvete fiind folosite ca izlazuri comunale.Aceste lucii de apă nu au caracteristicile tipice ale lacurilor, adică nu pot fi diferenţiate cele două zone (litoral şi profundal). Apa este puţin adâncă, încât vegetaţia se poate fixa pe orice parte a fundului, motiv pentru care acest tip de ecosistem acvatic este numit şi baltă. </w:t>
      </w:r>
    </w:p>
    <w:p w:rsidR="00FC38E7" w:rsidRPr="009115AD" w:rsidRDefault="00FC38E7" w:rsidP="00ED3802">
      <w:pPr>
        <w:pStyle w:val="BodyTextIndent2"/>
        <w:numPr>
          <w:ilvl w:val="0"/>
          <w:numId w:val="79"/>
        </w:numPr>
        <w:tabs>
          <w:tab w:val="clear" w:pos="720"/>
          <w:tab w:val="num" w:pos="1080"/>
        </w:tabs>
        <w:spacing w:after="0" w:line="240" w:lineRule="auto"/>
        <w:ind w:left="1080"/>
        <w:jc w:val="both"/>
        <w:rPr>
          <w:rFonts w:ascii="Arial" w:hAnsi="Arial" w:cs="Arial"/>
        </w:rPr>
      </w:pPr>
      <w:r w:rsidRPr="009115AD">
        <w:rPr>
          <w:rFonts w:ascii="Arial" w:hAnsi="Arial" w:cs="Arial"/>
          <w:b/>
          <w:u w:val="single"/>
        </w:rPr>
        <w:t>Dunărea Veche-Braţul Măcin</w:t>
      </w:r>
      <w:r w:rsidRPr="009115AD">
        <w:rPr>
          <w:rFonts w:ascii="Arial" w:hAnsi="Arial" w:cs="Arial"/>
        </w:rPr>
        <w:t xml:space="preserve"> este localizată în judeţele Brăila, Tulcea (aproape jumătate din suprafaţă) şi o foarte mică parte în Constanţa. În judeţul Brăila ocupă o suprafaţă de </w:t>
      </w:r>
      <w:smartTag w:uri="urn:schemas-microsoft-com:office:smarttags" w:element="metricconverter">
        <w:smartTagPr>
          <w:attr w:name="ProductID" w:val="6228,05 ha"/>
        </w:smartTagPr>
        <w:r w:rsidRPr="009115AD">
          <w:rPr>
            <w:rFonts w:ascii="Arial" w:hAnsi="Arial" w:cs="Arial"/>
          </w:rPr>
          <w:t>6228,05 ha</w:t>
        </w:r>
      </w:smartTag>
      <w:r w:rsidRPr="009115AD">
        <w:rPr>
          <w:rFonts w:ascii="Arial" w:hAnsi="Arial" w:cs="Arial"/>
        </w:rPr>
        <w:t xml:space="preserve"> (33,2%) şi cuprinde Braţul Măcin al Dunării, zona dig-mal a acestuia, precum şi Lacurile Blasova şi Zăton din Insula Mare a Brăilei. Aria se suprapune parţial pe suprafaţa sitului de importanţă comunitară Braţul Măcin, care are suprafaţă mai mică şi nu cuprinde şi Lacul Zăton.</w:t>
      </w:r>
    </w:p>
    <w:p w:rsidR="00FC38E7" w:rsidRPr="009115AD" w:rsidRDefault="00FC38E7" w:rsidP="00ED3802">
      <w:pPr>
        <w:pStyle w:val="BodyTextIndent2"/>
        <w:numPr>
          <w:ilvl w:val="0"/>
          <w:numId w:val="79"/>
        </w:numPr>
        <w:tabs>
          <w:tab w:val="clear" w:pos="720"/>
          <w:tab w:val="num" w:pos="1080"/>
        </w:tabs>
        <w:spacing w:after="0" w:line="240" w:lineRule="auto"/>
        <w:ind w:left="1080"/>
        <w:jc w:val="both"/>
        <w:rPr>
          <w:rFonts w:ascii="Arial" w:hAnsi="Arial" w:cs="Arial"/>
        </w:rPr>
      </w:pPr>
      <w:r w:rsidRPr="009115AD">
        <w:rPr>
          <w:rFonts w:ascii="Arial" w:hAnsi="Arial" w:cs="Arial"/>
          <w:b/>
          <w:u w:val="single"/>
        </w:rPr>
        <w:t>Ianca-Plopu-Sărat</w:t>
      </w:r>
      <w:r w:rsidRPr="009115AD">
        <w:rPr>
          <w:rFonts w:ascii="Arial" w:hAnsi="Arial" w:cs="Arial"/>
        </w:rPr>
        <w:t xml:space="preserve"> este cuprinsă în totalitate pe teritoriul judeţului Brăila şi cuprinde lacurile Ianca şi Plopu din unitatea administrativ teritorială Ianca, precum şi lacurile din unitatea administrativ teritorială Movila Miresii: Esna, Lutu Alb, Seaca şi Movila Miresii (lac sărat). Cu excepţia ultimului, celelalte 3 lacuri din Movila Miresii sunt amenajări piscicole. Se suprapune parţial pe suprafaţa sitului de importanţă comunitară Ianca - Plopu - Sărat – Comăneasca, care are o suprafaţă mai mare.În ultimii ani lacurile Ianca şi Plopu seacă aproape în totalitatea în sezonul cald. </w:t>
      </w:r>
    </w:p>
    <w:p w:rsidR="00FC38E7" w:rsidRPr="009115AD" w:rsidRDefault="00FC38E7" w:rsidP="00ED3802">
      <w:pPr>
        <w:pStyle w:val="BodyTextIndent2"/>
        <w:numPr>
          <w:ilvl w:val="0"/>
          <w:numId w:val="79"/>
        </w:numPr>
        <w:tabs>
          <w:tab w:val="clear" w:pos="720"/>
          <w:tab w:val="num" w:pos="1080"/>
        </w:tabs>
        <w:spacing w:after="0" w:line="240" w:lineRule="auto"/>
        <w:ind w:left="1080"/>
        <w:jc w:val="both"/>
        <w:rPr>
          <w:rFonts w:ascii="Arial" w:hAnsi="Arial" w:cs="Arial"/>
        </w:rPr>
      </w:pPr>
      <w:r w:rsidRPr="009115AD">
        <w:rPr>
          <w:rFonts w:ascii="Arial" w:hAnsi="Arial" w:cs="Arial"/>
          <w:b/>
          <w:u w:val="single"/>
        </w:rPr>
        <w:t>Lunca Siretului Inferior</w:t>
      </w:r>
      <w:r w:rsidRPr="009115AD">
        <w:rPr>
          <w:rFonts w:ascii="Arial" w:hAnsi="Arial" w:cs="Arial"/>
        </w:rPr>
        <w:t xml:space="preserve"> este localizată în judeţele Brăila, Galaţi şi Vrancea. în judeţul Brăila ocupă o suprafaţă de </w:t>
      </w:r>
      <w:smartTag w:uri="urn:schemas-microsoft-com:office:smarttags" w:element="metricconverter">
        <w:smartTagPr>
          <w:attr w:name="ProductID" w:val="1824,6 ha"/>
        </w:smartTagPr>
        <w:r w:rsidRPr="009115AD">
          <w:rPr>
            <w:rFonts w:ascii="Arial" w:hAnsi="Arial" w:cs="Arial"/>
          </w:rPr>
          <w:t>1824,6 ha</w:t>
        </w:r>
      </w:smartTag>
      <w:r w:rsidRPr="009115AD">
        <w:rPr>
          <w:rFonts w:ascii="Arial" w:hAnsi="Arial" w:cs="Arial"/>
        </w:rPr>
        <w:t xml:space="preserve"> şi cuprinde cursul râului şi zona dig-mal a acestuia, reprezentând doar 5% din suprafaţa totală a ariei.</w:t>
      </w:r>
    </w:p>
    <w:p w:rsidR="00FC38E7" w:rsidRPr="009115AD" w:rsidRDefault="00FC38E7" w:rsidP="00ED3802">
      <w:pPr>
        <w:pStyle w:val="BodyTextIndent2"/>
        <w:numPr>
          <w:ilvl w:val="0"/>
          <w:numId w:val="79"/>
        </w:numPr>
        <w:tabs>
          <w:tab w:val="clear" w:pos="720"/>
          <w:tab w:val="num" w:pos="1080"/>
        </w:tabs>
        <w:spacing w:after="0" w:line="240" w:lineRule="auto"/>
        <w:ind w:left="1080"/>
        <w:jc w:val="both"/>
        <w:rPr>
          <w:rFonts w:ascii="Arial" w:hAnsi="Arial" w:cs="Arial"/>
        </w:rPr>
      </w:pPr>
      <w:r w:rsidRPr="009115AD">
        <w:rPr>
          <w:rFonts w:ascii="Arial" w:hAnsi="Arial" w:cs="Arial"/>
          <w:b/>
          <w:u w:val="single"/>
        </w:rPr>
        <w:t>Măxineni</w:t>
      </w:r>
      <w:r w:rsidRPr="009115AD">
        <w:rPr>
          <w:rFonts w:ascii="Arial" w:hAnsi="Arial" w:cs="Arial"/>
        </w:rPr>
        <w:t xml:space="preserve"> este cuprins în totalitate în judeţul Brăila şi reprezintă cea mai mare parte din amenajarea piscicolă din unitatea administrativ teritorială cu acelaşi nume. Deoarece în ultimii ani nu se mai desfășoară activitate piscicolă (și deci nu s-a mai realizat alimentarea cu apă), cea mai mare suprafaţă a fost secată, ceea ce a permis instalarea abundentă a unei vegetaţii spontane de pajişte. Doar 3 bazine şi decantorul au fost alimentate (cca 35ha), din precipitaţii sau prin pompare, asigurându-se un nivel minim de apă, prielnic prezenţei păsărilor. </w:t>
      </w:r>
    </w:p>
    <w:p w:rsidR="00FC38E7" w:rsidRPr="009115AD" w:rsidRDefault="00FC38E7" w:rsidP="00ED3802">
      <w:pPr>
        <w:pStyle w:val="BodyTextIndent2"/>
        <w:numPr>
          <w:ilvl w:val="0"/>
          <w:numId w:val="79"/>
        </w:numPr>
        <w:tabs>
          <w:tab w:val="clear" w:pos="720"/>
          <w:tab w:val="num" w:pos="1080"/>
        </w:tabs>
        <w:spacing w:after="0" w:line="240" w:lineRule="auto"/>
        <w:ind w:left="1080"/>
        <w:jc w:val="both"/>
        <w:rPr>
          <w:rFonts w:ascii="Arial" w:hAnsi="Arial" w:cs="Arial"/>
        </w:rPr>
      </w:pPr>
      <w:r w:rsidRPr="009115AD">
        <w:rPr>
          <w:rFonts w:ascii="Arial" w:hAnsi="Arial" w:cs="Arial"/>
          <w:b/>
          <w:u w:val="single"/>
        </w:rPr>
        <w:lastRenderedPageBreak/>
        <w:t>Berteştii de Sus - Gura Ialomiţei</w:t>
      </w:r>
      <w:r w:rsidRPr="009115AD">
        <w:rPr>
          <w:rFonts w:ascii="Arial" w:hAnsi="Arial" w:cs="Arial"/>
        </w:rPr>
        <w:t xml:space="preserve"> este localizată în judeţele Brăila şi Ialomiţa, iar în judeţul Brăila ocupă o suprafaţă de </w:t>
      </w:r>
      <w:smartTag w:uri="urn:schemas-microsoft-com:office:smarttags" w:element="metricconverter">
        <w:smartTagPr>
          <w:attr w:name="ProductID" w:val="2962,7 ha"/>
        </w:smartTagPr>
        <w:r w:rsidRPr="009115AD">
          <w:rPr>
            <w:rFonts w:ascii="Arial" w:hAnsi="Arial" w:cs="Arial"/>
          </w:rPr>
          <w:t>2962,7 ha</w:t>
        </w:r>
      </w:smartTag>
      <w:r w:rsidRPr="009115AD">
        <w:rPr>
          <w:rFonts w:ascii="Arial" w:hAnsi="Arial" w:cs="Arial"/>
        </w:rPr>
        <w:t>, reprezentând 43% din arie. Cuprinde o zonă umedă din NV comunei Victoria, Pădurea Viişoara şi vestul localităţii Berteştii de Sus, unde sunt amenajate orezării.</w:t>
      </w:r>
    </w:p>
    <w:p w:rsidR="00FC38E7" w:rsidRPr="009115AD" w:rsidRDefault="00FC38E7" w:rsidP="00ED3802">
      <w:pPr>
        <w:pStyle w:val="BodyTextIndent2"/>
        <w:numPr>
          <w:ilvl w:val="0"/>
          <w:numId w:val="79"/>
        </w:numPr>
        <w:tabs>
          <w:tab w:val="clear" w:pos="720"/>
          <w:tab w:val="num" w:pos="1080"/>
        </w:tabs>
        <w:spacing w:after="0" w:line="240" w:lineRule="auto"/>
        <w:ind w:left="1080"/>
        <w:jc w:val="both"/>
        <w:rPr>
          <w:rFonts w:ascii="Arial" w:hAnsi="Arial" w:cs="Arial"/>
          <w:u w:val="single"/>
        </w:rPr>
      </w:pPr>
      <w:r w:rsidRPr="009115AD">
        <w:rPr>
          <w:rFonts w:ascii="Arial" w:hAnsi="Arial" w:cs="Arial"/>
          <w:b/>
          <w:u w:val="single"/>
        </w:rPr>
        <w:t>Valea Călmăţuiului</w:t>
      </w:r>
      <w:r w:rsidRPr="009115AD">
        <w:rPr>
          <w:rFonts w:ascii="Arial" w:hAnsi="Arial" w:cs="Arial"/>
        </w:rPr>
        <w:t xml:space="preserve"> este </w:t>
      </w:r>
      <w:r w:rsidRPr="009115AD">
        <w:rPr>
          <w:rFonts w:ascii="Arial" w:hAnsi="Arial" w:cs="Arial"/>
          <w:lang w:eastAsia="ro-RO"/>
        </w:rPr>
        <w:t>localizată în judeţele Brăila (52%) şi Buzău şi se suprapune parţial pe suprafaţa sitului de importanţă comunitară cu acelaşi nume, faţă de care are o suprafaţă mai mare.</w:t>
      </w:r>
    </w:p>
    <w:p w:rsidR="00FC38E7" w:rsidRPr="009115AD" w:rsidRDefault="00FC38E7" w:rsidP="00FC38E7">
      <w:pPr>
        <w:ind w:firstLine="708"/>
        <w:jc w:val="both"/>
        <w:rPr>
          <w:rFonts w:ascii="Arial" w:hAnsi="Arial" w:cs="Arial"/>
          <w:i/>
          <w:u w:val="single"/>
        </w:rPr>
      </w:pPr>
    </w:p>
    <w:p w:rsidR="00FC38E7" w:rsidRPr="00284A52" w:rsidRDefault="00FC38E7" w:rsidP="00FC38E7">
      <w:pPr>
        <w:ind w:firstLine="720"/>
        <w:jc w:val="both"/>
        <w:rPr>
          <w:rFonts w:ascii="Arial" w:hAnsi="Arial" w:cs="Arial"/>
        </w:rPr>
      </w:pPr>
      <w:r w:rsidRPr="00284A52">
        <w:rPr>
          <w:rFonts w:ascii="Arial" w:hAnsi="Arial" w:cs="Arial"/>
          <w:b/>
          <w:i/>
          <w:u w:val="single"/>
        </w:rPr>
        <w:t>Siturile de importanţă comunitară</w:t>
      </w:r>
      <w:r w:rsidRPr="00284A52">
        <w:rPr>
          <w:rFonts w:ascii="Arial" w:hAnsi="Arial" w:cs="Arial"/>
          <w:i/>
        </w:rPr>
        <w:t xml:space="preserve"> </w:t>
      </w:r>
      <w:r w:rsidRPr="00284A52">
        <w:rPr>
          <w:rStyle w:val="tpa1"/>
          <w:rFonts w:ascii="Arial" w:hAnsi="Arial" w:cs="Arial"/>
        </w:rPr>
        <w:t>reprezintă acele arii care, în regiunea sau în regiunile biogeografice în care există, contribuie semnificativ la menţinerea sau restaurarea la o stare de conservare favorabilă a habitatelor naturale sau a speciilor de interes comunitar şi care pot contribui astfel semnificativ la coerenţa reţelei "NATURA 2000" şi/sau contribuie semnificativ la menţinerea diversităţii biologice în regiunea ori regiunile biogeografice respective. Pentru speciile de animale cu areal larg de raspândire, siturile de importanţă comunitară ar trebui să corespundă zonelor din areal în care sunt prezenţi factori abiotici şi biotici esenţiali pentru existenţa şi reproducerea acestor specii.</w:t>
      </w:r>
    </w:p>
    <w:p w:rsidR="00FC38E7" w:rsidRPr="00284A52" w:rsidRDefault="00FC38E7" w:rsidP="00FC38E7">
      <w:pPr>
        <w:jc w:val="both"/>
        <w:rPr>
          <w:rFonts w:ascii="Arial" w:hAnsi="Arial" w:cs="Arial"/>
        </w:rPr>
      </w:pPr>
      <w:r w:rsidRPr="00284A52">
        <w:rPr>
          <w:rFonts w:ascii="Arial" w:hAnsi="Arial" w:cs="Arial"/>
        </w:rPr>
        <w:t xml:space="preserve">În România au fost desemnate prin </w:t>
      </w:r>
      <w:r w:rsidRPr="00284A52">
        <w:rPr>
          <w:rFonts w:ascii="Arial" w:hAnsi="Arial" w:cs="Arial"/>
          <w:i/>
        </w:rPr>
        <w:t>Ord. M.M.D.D. nr. 1964/2007 privind instituirea regimului de arie naturală protejată a siturilor de importanţă comunitară, ca parte integrantă a reţelei ecologice europene Natura 2000 în România</w:t>
      </w:r>
      <w:r w:rsidRPr="00284A52">
        <w:rPr>
          <w:rFonts w:ascii="Arial" w:hAnsi="Arial" w:cs="Arial"/>
        </w:rPr>
        <w:t>, cu modificările şi completările ulterioare - Ord. MMP 2387/2011.</w:t>
      </w:r>
    </w:p>
    <w:p w:rsidR="00FC38E7" w:rsidRPr="00284A52" w:rsidRDefault="00FC38E7" w:rsidP="00FC38E7">
      <w:pPr>
        <w:ind w:firstLine="737"/>
        <w:jc w:val="both"/>
        <w:rPr>
          <w:rFonts w:ascii="Arial" w:hAnsi="Arial" w:cs="Arial"/>
        </w:rPr>
      </w:pPr>
      <w:r w:rsidRPr="00284A52">
        <w:rPr>
          <w:rFonts w:ascii="Arial" w:hAnsi="Arial" w:cs="Arial"/>
        </w:rPr>
        <w:t xml:space="preserve">În baza recunoaşterii lor de către Comisia Europeană, siturile de importanţă comunitară vor fi declarate </w:t>
      </w:r>
      <w:r w:rsidRPr="00284A52">
        <w:rPr>
          <w:rFonts w:ascii="Arial" w:hAnsi="Arial" w:cs="Arial"/>
          <w:i/>
          <w:u w:val="single"/>
        </w:rPr>
        <w:t>arii speciale de conservare</w:t>
      </w:r>
      <w:r w:rsidRPr="00284A52">
        <w:rPr>
          <w:rFonts w:ascii="Arial" w:hAnsi="Arial" w:cs="Arial"/>
        </w:rPr>
        <w:t xml:space="preserve"> prin hotărâre de guvern. Acestea au scopul de a conserva, menţine şi, acolo unde este cazul, de a readuce într-o stare de conservare favorabilă habitatele şi speciile de interes comunitar pentru care au fost desemnate.</w:t>
      </w:r>
    </w:p>
    <w:p w:rsidR="00FC38E7" w:rsidRPr="00284A52" w:rsidRDefault="00FC38E7" w:rsidP="00FC38E7">
      <w:pPr>
        <w:ind w:firstLine="737"/>
        <w:jc w:val="both"/>
        <w:rPr>
          <w:rFonts w:ascii="Arial" w:hAnsi="Arial" w:cs="Arial"/>
        </w:rPr>
      </w:pPr>
      <w:r w:rsidRPr="00284A52">
        <w:rPr>
          <w:rFonts w:ascii="Arial" w:hAnsi="Arial" w:cs="Arial"/>
        </w:rPr>
        <w:t xml:space="preserve">Prin </w:t>
      </w:r>
      <w:r w:rsidRPr="00284A52">
        <w:rPr>
          <w:rFonts w:ascii="Arial" w:hAnsi="Arial" w:cs="Arial"/>
          <w:i/>
        </w:rPr>
        <w:t xml:space="preserve">Ord. M.M.D.D. nr. 1964/2007 </w:t>
      </w:r>
      <w:r w:rsidRPr="00284A52">
        <w:rPr>
          <w:rFonts w:ascii="Arial" w:hAnsi="Arial" w:cs="Arial"/>
        </w:rPr>
        <w:t xml:space="preserve">pe teritoriul judeţului Brăila au fost declarate 9 situri de importanţă comunitară, totalizând o suprafaţă de </w:t>
      </w:r>
      <w:smartTag w:uri="urn:schemas-microsoft-com:office:smarttags" w:element="metricconverter">
        <w:smartTagPr>
          <w:attr w:name="ProductID" w:val="43318,74 ha"/>
        </w:smartTagPr>
        <w:r w:rsidRPr="00284A52">
          <w:rPr>
            <w:rFonts w:ascii="Arial" w:hAnsi="Arial" w:cs="Arial"/>
          </w:rPr>
          <w:t>43318,74 ha</w:t>
        </w:r>
      </w:smartTag>
      <w:r w:rsidRPr="00284A52">
        <w:rPr>
          <w:rFonts w:ascii="Arial" w:hAnsi="Arial" w:cs="Arial"/>
        </w:rPr>
        <w:t xml:space="preserve"> şi reprezentând 9,08% din suprafaţa judeţului, aşa cum se poate observa în tabelul nr. 5.3.3.2.:</w:t>
      </w:r>
    </w:p>
    <w:p w:rsidR="00FC38E7" w:rsidRDefault="00FC38E7" w:rsidP="00FC38E7">
      <w:pPr>
        <w:ind w:firstLine="720"/>
        <w:jc w:val="both"/>
        <w:rPr>
          <w:rFonts w:ascii="Arial" w:hAnsi="Arial" w:cs="Arial"/>
          <w:color w:val="00B050"/>
        </w:rPr>
      </w:pPr>
    </w:p>
    <w:p w:rsidR="00FC38E7" w:rsidRDefault="00FC38E7" w:rsidP="00FC38E7">
      <w:pPr>
        <w:pStyle w:val="BodyTextIndent2"/>
        <w:spacing w:after="0" w:line="240" w:lineRule="auto"/>
        <w:ind w:left="0"/>
        <w:jc w:val="right"/>
        <w:rPr>
          <w:rStyle w:val="tpa1"/>
          <w:b/>
        </w:rPr>
      </w:pPr>
      <w:r w:rsidRPr="00284A52">
        <w:rPr>
          <w:rFonts w:ascii="Arial" w:hAnsi="Arial" w:cs="Arial"/>
          <w:b/>
          <w:lang w:eastAsia="ro-RO"/>
        </w:rPr>
        <w:t>Tabelul nr. 5.3.3.</w:t>
      </w:r>
      <w:r w:rsidRPr="00284A52">
        <w:rPr>
          <w:rFonts w:ascii="Arial" w:hAnsi="Arial" w:cs="Arial"/>
          <w:b/>
        </w:rPr>
        <w:t xml:space="preserve">2. </w:t>
      </w:r>
      <w:r w:rsidR="00284A52" w:rsidRPr="00284A52">
        <w:rPr>
          <w:rFonts w:ascii="Arial" w:hAnsi="Arial" w:cs="Arial"/>
          <w:b/>
        </w:rPr>
        <w:t xml:space="preserve">- </w:t>
      </w:r>
      <w:r w:rsidRPr="00284A52">
        <w:rPr>
          <w:rFonts w:ascii="Arial" w:hAnsi="Arial" w:cs="Arial"/>
          <w:lang w:eastAsia="ro-RO"/>
        </w:rPr>
        <w:t>Situri de importanţă comunitară din judeţul Brăila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8"/>
        <w:gridCol w:w="1658"/>
        <w:gridCol w:w="1510"/>
        <w:gridCol w:w="1323"/>
        <w:gridCol w:w="1425"/>
        <w:gridCol w:w="3507"/>
      </w:tblGrid>
      <w:tr w:rsidR="00FC38E7" w:rsidRPr="00284A52" w:rsidTr="00FC38E7">
        <w:tc>
          <w:tcPr>
            <w:tcW w:w="609"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b/>
              </w:rPr>
            </w:pPr>
            <w:r w:rsidRPr="00284A52">
              <w:rPr>
                <w:rFonts w:ascii="Arial" w:hAnsi="Arial" w:cs="Arial"/>
                <w:b/>
              </w:rPr>
              <w:t>Nr. crt.</w:t>
            </w:r>
          </w:p>
        </w:tc>
        <w:tc>
          <w:tcPr>
            <w:tcW w:w="1659"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b/>
              </w:rPr>
            </w:pPr>
            <w:r w:rsidRPr="00284A52">
              <w:rPr>
                <w:rFonts w:ascii="Arial" w:hAnsi="Arial" w:cs="Arial"/>
                <w:b/>
              </w:rPr>
              <w:t>Denumire</w:t>
            </w:r>
          </w:p>
        </w:tc>
        <w:tc>
          <w:tcPr>
            <w:tcW w:w="1510" w:type="dxa"/>
            <w:tcBorders>
              <w:top w:val="single" w:sz="4" w:space="0" w:color="auto"/>
              <w:left w:val="single" w:sz="4" w:space="0" w:color="auto"/>
              <w:bottom w:val="single" w:sz="4" w:space="0" w:color="auto"/>
              <w:right w:val="single" w:sz="4" w:space="0" w:color="auto"/>
            </w:tcBorders>
            <w:hideMark/>
          </w:tcPr>
          <w:p w:rsidR="00FC38E7" w:rsidRPr="00284A52" w:rsidRDefault="00FC38E7">
            <w:pPr>
              <w:pStyle w:val="BodyTextIndent2"/>
              <w:spacing w:after="0" w:line="240" w:lineRule="auto"/>
              <w:ind w:left="0"/>
              <w:jc w:val="center"/>
              <w:rPr>
                <w:rFonts w:ascii="Arial" w:hAnsi="Arial" w:cs="Arial"/>
                <w:b/>
              </w:rPr>
            </w:pPr>
            <w:r w:rsidRPr="00284A52">
              <w:rPr>
                <w:rFonts w:ascii="Arial" w:hAnsi="Arial" w:cs="Arial"/>
                <w:b/>
              </w:rPr>
              <w:t>Cod</w:t>
            </w:r>
          </w:p>
        </w:tc>
        <w:tc>
          <w:tcPr>
            <w:tcW w:w="1257" w:type="dxa"/>
            <w:tcBorders>
              <w:top w:val="single" w:sz="4" w:space="0" w:color="auto"/>
              <w:left w:val="single" w:sz="4" w:space="0" w:color="auto"/>
              <w:bottom w:val="single" w:sz="4" w:space="0" w:color="auto"/>
              <w:right w:val="single" w:sz="4" w:space="0" w:color="auto"/>
            </w:tcBorders>
            <w:hideMark/>
          </w:tcPr>
          <w:p w:rsidR="00FC38E7" w:rsidRPr="00284A52" w:rsidRDefault="00FC38E7">
            <w:pPr>
              <w:pStyle w:val="BodyTextIndent2"/>
              <w:spacing w:after="0" w:line="240" w:lineRule="auto"/>
              <w:ind w:left="0"/>
              <w:jc w:val="center"/>
              <w:rPr>
                <w:rFonts w:ascii="Arial" w:hAnsi="Arial" w:cs="Arial"/>
                <w:b/>
              </w:rPr>
            </w:pPr>
            <w:r w:rsidRPr="00284A52">
              <w:rPr>
                <w:rFonts w:ascii="Arial" w:hAnsi="Arial" w:cs="Arial"/>
                <w:b/>
              </w:rPr>
              <w:t>Suprafaţă totală a sitului</w:t>
            </w:r>
          </w:p>
          <w:p w:rsidR="00FC38E7" w:rsidRPr="00284A52" w:rsidRDefault="00FC38E7">
            <w:pPr>
              <w:pStyle w:val="BodyTextIndent2"/>
              <w:spacing w:after="0" w:line="240" w:lineRule="auto"/>
              <w:ind w:left="0"/>
              <w:jc w:val="center"/>
              <w:rPr>
                <w:rFonts w:ascii="Arial" w:hAnsi="Arial" w:cs="Arial"/>
                <w:b/>
              </w:rPr>
            </w:pPr>
            <w:r w:rsidRPr="00284A52">
              <w:rPr>
                <w:rFonts w:ascii="Arial" w:hAnsi="Arial" w:cs="Arial"/>
                <w:b/>
              </w:rPr>
              <w:t>(ha)</w:t>
            </w:r>
          </w:p>
        </w:tc>
        <w:tc>
          <w:tcPr>
            <w:tcW w:w="1428" w:type="dxa"/>
            <w:tcBorders>
              <w:top w:val="single" w:sz="4" w:space="0" w:color="auto"/>
              <w:left w:val="single" w:sz="4" w:space="0" w:color="auto"/>
              <w:bottom w:val="single" w:sz="4" w:space="0" w:color="auto"/>
              <w:right w:val="single" w:sz="4" w:space="0" w:color="auto"/>
            </w:tcBorders>
            <w:hideMark/>
          </w:tcPr>
          <w:p w:rsidR="00FC38E7" w:rsidRPr="00284A52" w:rsidRDefault="00FC38E7">
            <w:pPr>
              <w:pStyle w:val="BodyTextIndent2"/>
              <w:spacing w:after="0" w:line="240" w:lineRule="auto"/>
              <w:ind w:left="0"/>
              <w:jc w:val="center"/>
              <w:rPr>
                <w:rFonts w:ascii="Arial" w:hAnsi="Arial" w:cs="Arial"/>
                <w:b/>
                <w:lang w:val="es-ES"/>
              </w:rPr>
            </w:pPr>
            <w:r w:rsidRPr="00284A52">
              <w:rPr>
                <w:rFonts w:ascii="Arial" w:hAnsi="Arial" w:cs="Arial"/>
                <w:b/>
                <w:lang w:val="es-ES"/>
              </w:rPr>
              <w:t>Suprafaţa (ha)</w:t>
            </w:r>
          </w:p>
          <w:p w:rsidR="00FC38E7" w:rsidRPr="00284A52" w:rsidRDefault="00FC38E7">
            <w:pPr>
              <w:pStyle w:val="BodyTextIndent2"/>
              <w:spacing w:after="0" w:line="240" w:lineRule="auto"/>
              <w:ind w:left="0"/>
              <w:jc w:val="center"/>
              <w:rPr>
                <w:rFonts w:ascii="Arial" w:hAnsi="Arial" w:cs="Arial"/>
                <w:b/>
                <w:lang w:val="es-ES"/>
              </w:rPr>
            </w:pPr>
            <w:r w:rsidRPr="00284A52">
              <w:rPr>
                <w:rFonts w:ascii="Arial" w:hAnsi="Arial" w:cs="Arial"/>
                <w:b/>
                <w:lang w:val="es-ES"/>
              </w:rPr>
              <w:t xml:space="preserve">la nivelul judeţului </w:t>
            </w:r>
          </w:p>
        </w:tc>
        <w:tc>
          <w:tcPr>
            <w:tcW w:w="3568" w:type="dxa"/>
            <w:tcBorders>
              <w:top w:val="single" w:sz="4" w:space="0" w:color="auto"/>
              <w:left w:val="single" w:sz="4" w:space="0" w:color="auto"/>
              <w:bottom w:val="single" w:sz="4" w:space="0" w:color="auto"/>
              <w:right w:val="single" w:sz="4" w:space="0" w:color="auto"/>
            </w:tcBorders>
            <w:hideMark/>
          </w:tcPr>
          <w:p w:rsidR="00FC38E7" w:rsidRPr="00284A52" w:rsidRDefault="00FC38E7">
            <w:pPr>
              <w:pStyle w:val="BodyTextIndent2"/>
              <w:spacing w:after="0" w:line="240" w:lineRule="auto"/>
              <w:ind w:left="0"/>
              <w:jc w:val="center"/>
              <w:rPr>
                <w:rFonts w:ascii="Arial" w:hAnsi="Arial" w:cs="Arial"/>
                <w:b/>
              </w:rPr>
            </w:pPr>
            <w:r w:rsidRPr="00284A52">
              <w:rPr>
                <w:rFonts w:ascii="Arial" w:hAnsi="Arial" w:cs="Arial"/>
                <w:b/>
              </w:rPr>
              <w:t>Unităţi administrativ teritoriale din judeţul Brăila în care este localizată aria</w:t>
            </w:r>
          </w:p>
        </w:tc>
      </w:tr>
      <w:tr w:rsidR="00FC38E7" w:rsidRPr="00284A52" w:rsidTr="00FC38E7">
        <w:tc>
          <w:tcPr>
            <w:tcW w:w="609"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t>1.</w:t>
            </w:r>
          </w:p>
        </w:tc>
        <w:tc>
          <w:tcPr>
            <w:tcW w:w="1659"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lang w:eastAsia="ro-RO"/>
              </w:rPr>
              <w:t>Balta Albă-Amara-Jirlău</w:t>
            </w:r>
            <w:r w:rsidRPr="00284A52">
              <w:rPr>
                <w:rStyle w:val="tpt1"/>
                <w:rFonts w:ascii="Arial" w:hAnsi="Arial" w:cs="Arial"/>
              </w:rPr>
              <w:t>-Lacul Sărat Câineni</w:t>
            </w:r>
          </w:p>
        </w:tc>
        <w:tc>
          <w:tcPr>
            <w:tcW w:w="1510"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lang w:val="it-IT" w:eastAsia="ro-RO"/>
              </w:rPr>
              <w:t>ROSCI0005</w:t>
            </w:r>
          </w:p>
        </w:tc>
        <w:tc>
          <w:tcPr>
            <w:tcW w:w="1257"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t>6300</w:t>
            </w:r>
          </w:p>
        </w:tc>
        <w:tc>
          <w:tcPr>
            <w:tcW w:w="1428"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t>2835</w:t>
            </w:r>
          </w:p>
        </w:tc>
        <w:tc>
          <w:tcPr>
            <w:tcW w:w="3568" w:type="dxa"/>
            <w:tcBorders>
              <w:top w:val="single" w:sz="4" w:space="0" w:color="auto"/>
              <w:left w:val="single" w:sz="4" w:space="0" w:color="auto"/>
              <w:bottom w:val="single" w:sz="4" w:space="0" w:color="auto"/>
              <w:right w:val="single" w:sz="4" w:space="0" w:color="auto"/>
            </w:tcBorders>
            <w:hideMark/>
          </w:tcPr>
          <w:p w:rsidR="00FC38E7" w:rsidRPr="00284A52" w:rsidRDefault="00FC38E7">
            <w:pPr>
              <w:pStyle w:val="BodyTextIndent2"/>
              <w:spacing w:after="0" w:line="240" w:lineRule="auto"/>
              <w:ind w:left="0"/>
              <w:rPr>
                <w:rFonts w:ascii="Arial" w:hAnsi="Arial" w:cs="Arial"/>
              </w:rPr>
            </w:pPr>
            <w:r w:rsidRPr="00284A52">
              <w:rPr>
                <w:rFonts w:ascii="Arial" w:hAnsi="Arial" w:cs="Arial"/>
              </w:rPr>
              <w:t>Galbenu, Gradiştea, Jirlău, Vişani</w:t>
            </w:r>
          </w:p>
        </w:tc>
      </w:tr>
      <w:tr w:rsidR="00FC38E7" w:rsidRPr="00284A52" w:rsidTr="00FC38E7">
        <w:tc>
          <w:tcPr>
            <w:tcW w:w="609"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t>2.</w:t>
            </w:r>
          </w:p>
        </w:tc>
        <w:tc>
          <w:tcPr>
            <w:tcW w:w="1659"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lang w:eastAsia="ro-RO"/>
              </w:rPr>
            </w:pPr>
            <w:r w:rsidRPr="00284A52">
              <w:rPr>
                <w:rStyle w:val="tpt1"/>
                <w:rFonts w:ascii="Arial" w:hAnsi="Arial" w:cs="Arial"/>
                <w:lang w:val="it-IT"/>
              </w:rPr>
              <w:t>Balta Mică a Brăilei</w:t>
            </w:r>
          </w:p>
        </w:tc>
        <w:tc>
          <w:tcPr>
            <w:tcW w:w="1510"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lang w:val="it-IT" w:eastAsia="ro-RO"/>
              </w:rPr>
            </w:pPr>
            <w:r w:rsidRPr="00284A52">
              <w:rPr>
                <w:rFonts w:ascii="Arial" w:hAnsi="Arial" w:cs="Arial"/>
                <w:lang w:val="it-IT" w:eastAsia="ro-RO"/>
              </w:rPr>
              <w:t>ROSCI0006</w:t>
            </w:r>
          </w:p>
        </w:tc>
        <w:tc>
          <w:tcPr>
            <w:tcW w:w="1257"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t>20872</w:t>
            </w:r>
          </w:p>
        </w:tc>
        <w:tc>
          <w:tcPr>
            <w:tcW w:w="1428"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t>20872</w:t>
            </w:r>
          </w:p>
        </w:tc>
        <w:tc>
          <w:tcPr>
            <w:tcW w:w="3568"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rPr>
                <w:rFonts w:ascii="Arial" w:hAnsi="Arial" w:cs="Arial"/>
              </w:rPr>
            </w:pPr>
            <w:r w:rsidRPr="00284A52">
              <w:rPr>
                <w:rFonts w:ascii="Arial" w:hAnsi="Arial" w:cs="Arial"/>
              </w:rPr>
              <w:t>Berteştii de Jos, Brăila, Chiscani, Gropeni, Măraşu, Stăncuţa</w:t>
            </w:r>
          </w:p>
        </w:tc>
      </w:tr>
      <w:tr w:rsidR="00FC38E7" w:rsidRPr="00284A52" w:rsidTr="00FC38E7">
        <w:tc>
          <w:tcPr>
            <w:tcW w:w="609"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t>3.</w:t>
            </w:r>
          </w:p>
        </w:tc>
        <w:tc>
          <w:tcPr>
            <w:tcW w:w="1659"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Style w:val="tpt1"/>
                <w:rFonts w:ascii="Arial" w:hAnsi="Arial" w:cs="Arial"/>
                <w:lang w:val="it-IT"/>
              </w:rPr>
            </w:pPr>
            <w:r w:rsidRPr="00284A52">
              <w:rPr>
                <w:rFonts w:ascii="Arial" w:hAnsi="Arial" w:cs="Arial"/>
                <w:lang w:val="it-IT" w:eastAsia="ro-RO"/>
              </w:rPr>
              <w:t>Braţul Măcin</w:t>
            </w:r>
          </w:p>
        </w:tc>
        <w:tc>
          <w:tcPr>
            <w:tcW w:w="1510"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lang w:val="it-IT" w:eastAsia="ro-RO"/>
              </w:rPr>
            </w:pPr>
            <w:r w:rsidRPr="00284A52">
              <w:rPr>
                <w:rFonts w:ascii="Arial" w:hAnsi="Arial" w:cs="Arial"/>
                <w:lang w:val="it-IT" w:eastAsia="ro-RO"/>
              </w:rPr>
              <w:t>ROSCI0012</w:t>
            </w:r>
          </w:p>
        </w:tc>
        <w:tc>
          <w:tcPr>
            <w:tcW w:w="1257"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t>10235</w:t>
            </w:r>
          </w:p>
        </w:tc>
        <w:tc>
          <w:tcPr>
            <w:tcW w:w="1428"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t>4503,4</w:t>
            </w:r>
          </w:p>
        </w:tc>
        <w:tc>
          <w:tcPr>
            <w:tcW w:w="3568"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rPr>
                <w:rFonts w:ascii="Arial" w:hAnsi="Arial" w:cs="Arial"/>
              </w:rPr>
            </w:pPr>
            <w:r w:rsidRPr="00284A52">
              <w:rPr>
                <w:rFonts w:ascii="Arial" w:hAnsi="Arial" w:cs="Arial"/>
              </w:rPr>
              <w:t>Frecăţei, Măraşu</w:t>
            </w:r>
          </w:p>
        </w:tc>
      </w:tr>
      <w:tr w:rsidR="00FC38E7" w:rsidRPr="00284A52" w:rsidTr="00FC38E7">
        <w:tc>
          <w:tcPr>
            <w:tcW w:w="609"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t>4.</w:t>
            </w:r>
          </w:p>
        </w:tc>
        <w:tc>
          <w:tcPr>
            <w:tcW w:w="1659"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jc w:val="center"/>
              <w:rPr>
                <w:rFonts w:ascii="Arial" w:hAnsi="Arial" w:cs="Arial"/>
              </w:rPr>
            </w:pPr>
            <w:r w:rsidRPr="00284A52">
              <w:rPr>
                <w:rFonts w:ascii="Arial" w:hAnsi="Arial" w:cs="Arial"/>
                <w:bCs/>
                <w:iCs/>
              </w:rPr>
              <w:t>Lunca Buzăului</w:t>
            </w:r>
          </w:p>
        </w:tc>
        <w:tc>
          <w:tcPr>
            <w:tcW w:w="1510"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jc w:val="center"/>
              <w:rPr>
                <w:rFonts w:ascii="Arial" w:hAnsi="Arial" w:cs="Arial"/>
              </w:rPr>
            </w:pPr>
            <w:r w:rsidRPr="00284A52">
              <w:rPr>
                <w:rFonts w:ascii="Arial" w:hAnsi="Arial" w:cs="Arial"/>
                <w:bCs/>
                <w:iCs/>
              </w:rPr>
              <w:t>ROSCI0103</w:t>
            </w:r>
          </w:p>
        </w:tc>
        <w:tc>
          <w:tcPr>
            <w:tcW w:w="1257"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jc w:val="center"/>
              <w:rPr>
                <w:rFonts w:ascii="Arial" w:hAnsi="Arial" w:cs="Arial"/>
              </w:rPr>
            </w:pPr>
            <w:r w:rsidRPr="00284A52">
              <w:rPr>
                <w:rFonts w:ascii="Arial" w:hAnsi="Arial" w:cs="Arial"/>
              </w:rPr>
              <w:t>6987</w:t>
            </w:r>
          </w:p>
        </w:tc>
        <w:tc>
          <w:tcPr>
            <w:tcW w:w="1428"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t>978,18</w:t>
            </w:r>
          </w:p>
        </w:tc>
        <w:tc>
          <w:tcPr>
            <w:tcW w:w="3568"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rPr>
                <w:rFonts w:ascii="Arial" w:hAnsi="Arial" w:cs="Arial"/>
                <w:lang w:val="it-IT"/>
              </w:rPr>
            </w:pPr>
            <w:r w:rsidRPr="00284A52">
              <w:rPr>
                <w:rFonts w:ascii="Arial" w:hAnsi="Arial" w:cs="Arial"/>
                <w:lang w:val="it-IT"/>
              </w:rPr>
              <w:t>Făurei, Galbenu, Jirlău, Surdila-Greci, Vişani</w:t>
            </w:r>
          </w:p>
        </w:tc>
      </w:tr>
      <w:tr w:rsidR="00FC38E7" w:rsidRPr="00284A52" w:rsidTr="00FC38E7">
        <w:tc>
          <w:tcPr>
            <w:tcW w:w="609"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t>5.</w:t>
            </w:r>
          </w:p>
        </w:tc>
        <w:tc>
          <w:tcPr>
            <w:tcW w:w="1659"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jc w:val="center"/>
              <w:rPr>
                <w:rFonts w:ascii="Arial" w:hAnsi="Arial" w:cs="Arial"/>
              </w:rPr>
            </w:pPr>
            <w:r w:rsidRPr="00284A52">
              <w:rPr>
                <w:rFonts w:ascii="Arial" w:hAnsi="Arial" w:cs="Arial"/>
                <w:bCs/>
                <w:iCs/>
              </w:rPr>
              <w:t>Lunca Siretului Inferior</w:t>
            </w:r>
          </w:p>
        </w:tc>
        <w:tc>
          <w:tcPr>
            <w:tcW w:w="1510"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jc w:val="center"/>
              <w:rPr>
                <w:rFonts w:ascii="Arial" w:hAnsi="Arial" w:cs="Arial"/>
              </w:rPr>
            </w:pPr>
            <w:r w:rsidRPr="00284A52">
              <w:rPr>
                <w:rFonts w:ascii="Arial" w:hAnsi="Arial" w:cs="Arial"/>
                <w:bCs/>
                <w:iCs/>
              </w:rPr>
              <w:t>ROSCI0162</w:t>
            </w:r>
          </w:p>
        </w:tc>
        <w:tc>
          <w:tcPr>
            <w:tcW w:w="1257"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jc w:val="center"/>
              <w:rPr>
                <w:rFonts w:ascii="Arial" w:hAnsi="Arial" w:cs="Arial"/>
              </w:rPr>
            </w:pPr>
            <w:r w:rsidRPr="00284A52">
              <w:rPr>
                <w:rFonts w:ascii="Arial" w:hAnsi="Arial" w:cs="Arial"/>
              </w:rPr>
              <w:t>25081</w:t>
            </w:r>
          </w:p>
        </w:tc>
        <w:tc>
          <w:tcPr>
            <w:tcW w:w="1428"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t>1755,67</w:t>
            </w:r>
          </w:p>
        </w:tc>
        <w:tc>
          <w:tcPr>
            <w:tcW w:w="3568"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rPr>
                <w:rFonts w:ascii="Arial" w:hAnsi="Arial" w:cs="Arial"/>
              </w:rPr>
            </w:pPr>
            <w:r w:rsidRPr="00284A52">
              <w:rPr>
                <w:rFonts w:ascii="Arial" w:hAnsi="Arial" w:cs="Arial"/>
              </w:rPr>
              <w:t>Măxineni, Siliştea, Vădeni</w:t>
            </w:r>
          </w:p>
        </w:tc>
      </w:tr>
      <w:tr w:rsidR="00FC38E7" w:rsidRPr="00284A52" w:rsidTr="00FC38E7">
        <w:tc>
          <w:tcPr>
            <w:tcW w:w="609"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t>6.</w:t>
            </w:r>
          </w:p>
        </w:tc>
        <w:tc>
          <w:tcPr>
            <w:tcW w:w="1659"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lang w:val="it-IT" w:eastAsia="ro-RO"/>
              </w:rPr>
            </w:pPr>
            <w:r w:rsidRPr="00284A52">
              <w:rPr>
                <w:rFonts w:ascii="Arial" w:hAnsi="Arial" w:cs="Arial"/>
                <w:lang w:val="it-IT" w:eastAsia="ro-RO"/>
              </w:rPr>
              <w:t>Valea Călmăţuiului</w:t>
            </w:r>
          </w:p>
        </w:tc>
        <w:tc>
          <w:tcPr>
            <w:tcW w:w="1510"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lang w:val="it-IT" w:eastAsia="ro-RO"/>
              </w:rPr>
            </w:pPr>
            <w:r w:rsidRPr="00284A52">
              <w:rPr>
                <w:rFonts w:ascii="Arial" w:hAnsi="Arial" w:cs="Arial"/>
                <w:lang w:val="it-IT" w:eastAsia="ro-RO"/>
              </w:rPr>
              <w:t>ROSCI0259</w:t>
            </w:r>
          </w:p>
        </w:tc>
        <w:tc>
          <w:tcPr>
            <w:tcW w:w="1257"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t>17923</w:t>
            </w:r>
          </w:p>
        </w:tc>
        <w:tc>
          <w:tcPr>
            <w:tcW w:w="1428"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t>8603,04</w:t>
            </w:r>
          </w:p>
        </w:tc>
        <w:tc>
          <w:tcPr>
            <w:tcW w:w="3568"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rPr>
                <w:rFonts w:ascii="Arial" w:hAnsi="Arial" w:cs="Arial"/>
              </w:rPr>
            </w:pPr>
            <w:r w:rsidRPr="00284A52">
              <w:rPr>
                <w:rFonts w:ascii="Arial" w:hAnsi="Arial" w:cs="Arial"/>
              </w:rPr>
              <w:t>BordeiVerde, Cireşu, Însurăţei, Surdila-Greci, Ulmu, Zăvoaia</w:t>
            </w:r>
          </w:p>
        </w:tc>
      </w:tr>
      <w:tr w:rsidR="00FC38E7" w:rsidRPr="00284A52" w:rsidTr="00FC38E7">
        <w:tc>
          <w:tcPr>
            <w:tcW w:w="609"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t>7.</w:t>
            </w:r>
          </w:p>
        </w:tc>
        <w:tc>
          <w:tcPr>
            <w:tcW w:w="1659"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jc w:val="center"/>
              <w:rPr>
                <w:rFonts w:ascii="Arial" w:hAnsi="Arial" w:cs="Arial"/>
              </w:rPr>
            </w:pPr>
            <w:r w:rsidRPr="00284A52">
              <w:rPr>
                <w:rFonts w:ascii="Arial" w:hAnsi="Arial" w:cs="Arial"/>
                <w:bCs/>
                <w:iCs/>
              </w:rPr>
              <w:t>Ianca - Plopu - Sărat - Comăneasca</w:t>
            </w:r>
          </w:p>
        </w:tc>
        <w:tc>
          <w:tcPr>
            <w:tcW w:w="1510"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jc w:val="center"/>
              <w:rPr>
                <w:rFonts w:ascii="Arial" w:hAnsi="Arial" w:cs="Arial"/>
              </w:rPr>
            </w:pPr>
            <w:r w:rsidRPr="00284A52">
              <w:rPr>
                <w:rFonts w:ascii="Arial" w:hAnsi="Arial" w:cs="Arial"/>
                <w:bCs/>
                <w:iCs/>
              </w:rPr>
              <w:t>ROSCI0305</w:t>
            </w:r>
          </w:p>
        </w:tc>
        <w:tc>
          <w:tcPr>
            <w:tcW w:w="1257"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jc w:val="center"/>
              <w:rPr>
                <w:rFonts w:ascii="Arial" w:hAnsi="Arial" w:cs="Arial"/>
              </w:rPr>
            </w:pPr>
            <w:r w:rsidRPr="00284A52">
              <w:rPr>
                <w:rFonts w:ascii="Arial" w:hAnsi="Arial" w:cs="Arial"/>
              </w:rPr>
              <w:t>3222</w:t>
            </w:r>
          </w:p>
        </w:tc>
        <w:tc>
          <w:tcPr>
            <w:tcW w:w="1428"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t>3222</w:t>
            </w:r>
          </w:p>
        </w:tc>
        <w:tc>
          <w:tcPr>
            <w:tcW w:w="3568"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rPr>
                <w:rFonts w:ascii="Arial" w:hAnsi="Arial" w:cs="Arial"/>
                <w:lang w:val="pt-BR"/>
              </w:rPr>
            </w:pPr>
            <w:r w:rsidRPr="00284A52">
              <w:rPr>
                <w:rFonts w:ascii="Arial" w:hAnsi="Arial" w:cs="Arial"/>
                <w:lang w:val="pt-BR"/>
              </w:rPr>
              <w:t>Ianca, Movila Miresii, Romanu, Traian, Tudor Vladimirescu</w:t>
            </w:r>
          </w:p>
        </w:tc>
      </w:tr>
      <w:tr w:rsidR="00FC38E7" w:rsidRPr="00284A52" w:rsidTr="00FC38E7">
        <w:tc>
          <w:tcPr>
            <w:tcW w:w="609"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lastRenderedPageBreak/>
              <w:t>8.</w:t>
            </w:r>
          </w:p>
        </w:tc>
        <w:tc>
          <w:tcPr>
            <w:tcW w:w="1659"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jc w:val="center"/>
              <w:rPr>
                <w:rFonts w:ascii="Arial" w:hAnsi="Arial" w:cs="Arial"/>
              </w:rPr>
            </w:pPr>
            <w:r w:rsidRPr="00284A52">
              <w:rPr>
                <w:rFonts w:ascii="Arial" w:hAnsi="Arial" w:cs="Arial"/>
                <w:bCs/>
                <w:iCs/>
              </w:rPr>
              <w:t>Lacul Sărat – Brăila</w:t>
            </w:r>
          </w:p>
        </w:tc>
        <w:tc>
          <w:tcPr>
            <w:tcW w:w="1510"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jc w:val="center"/>
              <w:rPr>
                <w:rFonts w:ascii="Arial" w:hAnsi="Arial" w:cs="Arial"/>
              </w:rPr>
            </w:pPr>
            <w:r w:rsidRPr="00284A52">
              <w:rPr>
                <w:rFonts w:ascii="Arial" w:hAnsi="Arial" w:cs="Arial"/>
                <w:bCs/>
                <w:iCs/>
              </w:rPr>
              <w:t>ROSCI0307</w:t>
            </w:r>
          </w:p>
        </w:tc>
        <w:tc>
          <w:tcPr>
            <w:tcW w:w="1257"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jc w:val="center"/>
              <w:rPr>
                <w:rFonts w:ascii="Arial" w:hAnsi="Arial" w:cs="Arial"/>
              </w:rPr>
            </w:pPr>
            <w:r w:rsidRPr="00284A52">
              <w:rPr>
                <w:rFonts w:ascii="Arial" w:hAnsi="Arial" w:cs="Arial"/>
              </w:rPr>
              <w:t>377</w:t>
            </w:r>
          </w:p>
        </w:tc>
        <w:tc>
          <w:tcPr>
            <w:tcW w:w="1428"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t>377</w:t>
            </w:r>
          </w:p>
        </w:tc>
        <w:tc>
          <w:tcPr>
            <w:tcW w:w="3568"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rPr>
                <w:rFonts w:ascii="Arial" w:hAnsi="Arial" w:cs="Arial"/>
              </w:rPr>
            </w:pPr>
            <w:r w:rsidRPr="00284A52">
              <w:rPr>
                <w:rFonts w:ascii="Arial" w:hAnsi="Arial" w:cs="Arial"/>
              </w:rPr>
              <w:t>Brăila, Chiscani, Tichileşti</w:t>
            </w:r>
          </w:p>
        </w:tc>
      </w:tr>
      <w:tr w:rsidR="00FC38E7" w:rsidRPr="00284A52" w:rsidTr="00FC38E7">
        <w:tc>
          <w:tcPr>
            <w:tcW w:w="609"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t>9.</w:t>
            </w:r>
          </w:p>
        </w:tc>
        <w:tc>
          <w:tcPr>
            <w:tcW w:w="1659"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jc w:val="center"/>
              <w:rPr>
                <w:rFonts w:ascii="Arial" w:hAnsi="Arial" w:cs="Arial"/>
                <w:lang w:val="it-IT"/>
              </w:rPr>
            </w:pPr>
            <w:r w:rsidRPr="00284A52">
              <w:rPr>
                <w:rFonts w:ascii="Arial" w:hAnsi="Arial" w:cs="Arial"/>
                <w:bCs/>
                <w:iCs/>
                <w:lang w:val="it-IT"/>
              </w:rPr>
              <w:t>Sărăturile de la Gura Ialomiţei - Mihai Bravu</w:t>
            </w:r>
          </w:p>
        </w:tc>
        <w:tc>
          <w:tcPr>
            <w:tcW w:w="1510"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jc w:val="center"/>
              <w:rPr>
                <w:rFonts w:ascii="Arial" w:hAnsi="Arial" w:cs="Arial"/>
              </w:rPr>
            </w:pPr>
            <w:r w:rsidRPr="00284A52">
              <w:rPr>
                <w:rFonts w:ascii="Arial" w:hAnsi="Arial" w:cs="Arial"/>
                <w:bCs/>
                <w:iCs/>
              </w:rPr>
              <w:t>ROSCI0389</w:t>
            </w:r>
          </w:p>
        </w:tc>
        <w:tc>
          <w:tcPr>
            <w:tcW w:w="1257"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jc w:val="center"/>
              <w:rPr>
                <w:rFonts w:ascii="Arial" w:hAnsi="Arial" w:cs="Arial"/>
              </w:rPr>
            </w:pPr>
            <w:r w:rsidRPr="00284A52">
              <w:rPr>
                <w:rFonts w:ascii="Arial" w:hAnsi="Arial" w:cs="Arial"/>
              </w:rPr>
              <w:t>3449</w:t>
            </w:r>
          </w:p>
        </w:tc>
        <w:tc>
          <w:tcPr>
            <w:tcW w:w="1428"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pStyle w:val="BodyTextIndent2"/>
              <w:spacing w:after="0" w:line="240" w:lineRule="auto"/>
              <w:ind w:left="0"/>
              <w:jc w:val="center"/>
              <w:rPr>
                <w:rFonts w:ascii="Arial" w:hAnsi="Arial" w:cs="Arial"/>
              </w:rPr>
            </w:pPr>
            <w:r w:rsidRPr="00284A52">
              <w:rPr>
                <w:rFonts w:ascii="Arial" w:hAnsi="Arial" w:cs="Arial"/>
              </w:rPr>
              <w:t>172,45</w:t>
            </w:r>
          </w:p>
        </w:tc>
        <w:tc>
          <w:tcPr>
            <w:tcW w:w="3568" w:type="dxa"/>
            <w:tcBorders>
              <w:top w:val="single" w:sz="4" w:space="0" w:color="auto"/>
              <w:left w:val="single" w:sz="4" w:space="0" w:color="auto"/>
              <w:bottom w:val="single" w:sz="4" w:space="0" w:color="auto"/>
              <w:right w:val="single" w:sz="4" w:space="0" w:color="auto"/>
            </w:tcBorders>
            <w:vAlign w:val="center"/>
            <w:hideMark/>
          </w:tcPr>
          <w:p w:rsidR="00FC38E7" w:rsidRPr="00284A52" w:rsidRDefault="00FC38E7">
            <w:pPr>
              <w:rPr>
                <w:rFonts w:ascii="Arial" w:hAnsi="Arial" w:cs="Arial"/>
              </w:rPr>
            </w:pPr>
            <w:r w:rsidRPr="00284A52">
              <w:rPr>
                <w:rFonts w:ascii="Arial" w:hAnsi="Arial" w:cs="Arial"/>
              </w:rPr>
              <w:t>Berteştii de Jos, Victoria</w:t>
            </w:r>
          </w:p>
        </w:tc>
      </w:tr>
    </w:tbl>
    <w:p w:rsidR="00FC38E7" w:rsidRDefault="00FC38E7" w:rsidP="00FC38E7">
      <w:pPr>
        <w:ind w:firstLine="720"/>
        <w:jc w:val="both"/>
        <w:rPr>
          <w:rFonts w:ascii="Arial" w:hAnsi="Arial" w:cs="Arial"/>
          <w:color w:val="00B050"/>
        </w:rPr>
      </w:pPr>
    </w:p>
    <w:p w:rsidR="00FC38E7" w:rsidRPr="00284A52" w:rsidRDefault="00FC38E7" w:rsidP="00FC38E7">
      <w:pPr>
        <w:ind w:firstLine="720"/>
        <w:jc w:val="both"/>
        <w:rPr>
          <w:rFonts w:ascii="Arial" w:hAnsi="Arial" w:cs="Arial"/>
          <w:b/>
        </w:rPr>
      </w:pPr>
      <w:r w:rsidRPr="00284A52">
        <w:rPr>
          <w:rFonts w:ascii="Arial" w:hAnsi="Arial" w:cs="Arial"/>
        </w:rPr>
        <w:t>În cele ce urmează sunt prezentate detalii cu privire la aceste situri:</w:t>
      </w:r>
    </w:p>
    <w:p w:rsidR="00FC38E7" w:rsidRPr="00284A52" w:rsidRDefault="00FC38E7" w:rsidP="00ED3802">
      <w:pPr>
        <w:pStyle w:val="BodyTextIndent2"/>
        <w:numPr>
          <w:ilvl w:val="0"/>
          <w:numId w:val="80"/>
        </w:numPr>
        <w:spacing w:after="0" w:line="240" w:lineRule="auto"/>
        <w:jc w:val="both"/>
        <w:rPr>
          <w:rFonts w:ascii="Arial" w:hAnsi="Arial" w:cs="Arial"/>
          <w:lang w:eastAsia="ro-RO"/>
        </w:rPr>
      </w:pPr>
      <w:r w:rsidRPr="00284A52">
        <w:rPr>
          <w:rFonts w:ascii="Arial" w:hAnsi="Arial" w:cs="Arial"/>
          <w:b/>
          <w:u w:val="single"/>
          <w:lang w:eastAsia="ro-RO"/>
        </w:rPr>
        <w:t>Balta Albă-Amara-Jirlău</w:t>
      </w:r>
      <w:r w:rsidRPr="00284A52">
        <w:rPr>
          <w:rStyle w:val="tpt1"/>
          <w:rFonts w:ascii="Arial" w:hAnsi="Arial" w:cs="Arial"/>
          <w:b/>
          <w:u w:val="single"/>
        </w:rPr>
        <w:t>-Lacul Sărat Câineni</w:t>
      </w:r>
      <w:r w:rsidRPr="00284A52">
        <w:rPr>
          <w:rStyle w:val="tpt1"/>
          <w:rFonts w:ascii="Arial" w:hAnsi="Arial" w:cs="Arial"/>
        </w:rPr>
        <w:t xml:space="preserve"> se suprapune parţial pe aria de protecţie specială avifaunistică </w:t>
      </w:r>
      <w:r w:rsidRPr="00284A52">
        <w:rPr>
          <w:rFonts w:ascii="Arial" w:hAnsi="Arial" w:cs="Arial"/>
          <w:lang w:eastAsia="ro-RO"/>
        </w:rPr>
        <w:t>Balta Albă-Amara-Jirlău şi Rezervaţia</w:t>
      </w:r>
      <w:r w:rsidRPr="00284A52">
        <w:rPr>
          <w:rFonts w:ascii="Arial" w:hAnsi="Arial" w:cs="Arial"/>
        </w:rPr>
        <w:t xml:space="preserve"> Naturală Lacul Jirlău Vişani</w:t>
      </w:r>
      <w:r w:rsidRPr="00284A52">
        <w:rPr>
          <w:rFonts w:ascii="Arial" w:hAnsi="Arial" w:cs="Arial"/>
          <w:lang w:eastAsia="ro-RO"/>
        </w:rPr>
        <w:t>, însă cuprinde şi Lacul Câineni. Situl ocupă suprafeţe şi în judeţul Buzău, suprafaţa din judeţul Brăila reprezentând 45% din întregul areal.</w:t>
      </w:r>
    </w:p>
    <w:p w:rsidR="00FC38E7" w:rsidRPr="00284A52" w:rsidRDefault="00FC38E7" w:rsidP="00ED3802">
      <w:pPr>
        <w:pStyle w:val="BodyTextIndent2"/>
        <w:numPr>
          <w:ilvl w:val="0"/>
          <w:numId w:val="80"/>
        </w:numPr>
        <w:spacing w:after="0" w:line="240" w:lineRule="auto"/>
        <w:jc w:val="both"/>
        <w:rPr>
          <w:rStyle w:val="tpt1"/>
        </w:rPr>
      </w:pPr>
      <w:r w:rsidRPr="00284A52">
        <w:rPr>
          <w:rFonts w:ascii="Arial" w:hAnsi="Arial" w:cs="Arial"/>
          <w:b/>
          <w:u w:val="single"/>
          <w:lang w:eastAsia="ro-RO"/>
        </w:rPr>
        <w:t>Balta Mică a Brăilei</w:t>
      </w:r>
      <w:r w:rsidRPr="00284A52">
        <w:rPr>
          <w:rFonts w:ascii="Arial" w:hAnsi="Arial" w:cs="Arial"/>
          <w:lang w:eastAsia="ro-RO"/>
        </w:rPr>
        <w:t xml:space="preserve"> ocupă suprafeţe foarte mici şi în judeţele Constanţa şi Tulcea şi </w:t>
      </w:r>
      <w:r w:rsidRPr="00284A52">
        <w:rPr>
          <w:rStyle w:val="tpt1"/>
          <w:rFonts w:ascii="Arial" w:hAnsi="Arial" w:cs="Arial"/>
        </w:rPr>
        <w:t>se suprapune parţial pe aria de protecţie specială avifaunistică cu acelaşi nume şi pe suprafaţa Parcului Natural Balta Mică a Brăilei.</w:t>
      </w:r>
    </w:p>
    <w:p w:rsidR="00FC38E7" w:rsidRPr="00284A52" w:rsidRDefault="00FC38E7" w:rsidP="00ED3802">
      <w:pPr>
        <w:pStyle w:val="BodyTextIndent2"/>
        <w:numPr>
          <w:ilvl w:val="0"/>
          <w:numId w:val="80"/>
        </w:numPr>
        <w:spacing w:after="0" w:line="240" w:lineRule="auto"/>
        <w:jc w:val="both"/>
      </w:pPr>
      <w:r w:rsidRPr="00284A52">
        <w:rPr>
          <w:rFonts w:ascii="Arial" w:hAnsi="Arial" w:cs="Arial"/>
          <w:b/>
          <w:u w:val="single"/>
          <w:lang w:eastAsia="ro-RO"/>
        </w:rPr>
        <w:t>Braţul Măcin</w:t>
      </w:r>
      <w:r w:rsidRPr="00284A52">
        <w:rPr>
          <w:rFonts w:ascii="Arial" w:hAnsi="Arial" w:cs="Arial"/>
          <w:lang w:eastAsia="ro-RO"/>
        </w:rPr>
        <w:t xml:space="preserve"> se suprapune parţial pe suprafaţa ariei de protecţie specială avifaunistică Dunărea Veche-Braţul Măcin, fără a mai cuprinde şi Lacul Zăton. Ocupă suprafeţe şi în judeţele Constanţa şi Tulcea, 44% din suprafaţă fiind în judeţul Brăila.</w:t>
      </w:r>
    </w:p>
    <w:p w:rsidR="00FC38E7" w:rsidRPr="00284A52" w:rsidRDefault="00FC38E7" w:rsidP="00ED3802">
      <w:pPr>
        <w:pStyle w:val="BodyTextIndent2"/>
        <w:numPr>
          <w:ilvl w:val="0"/>
          <w:numId w:val="80"/>
        </w:numPr>
        <w:tabs>
          <w:tab w:val="left" w:pos="1080"/>
        </w:tabs>
        <w:spacing w:after="0" w:line="240" w:lineRule="auto"/>
        <w:jc w:val="both"/>
        <w:rPr>
          <w:rFonts w:ascii="Arial" w:hAnsi="Arial" w:cs="Arial"/>
          <w:lang w:eastAsia="ro-RO"/>
        </w:rPr>
      </w:pPr>
      <w:r w:rsidRPr="00284A52">
        <w:rPr>
          <w:rFonts w:ascii="Arial" w:hAnsi="Arial" w:cs="Arial"/>
          <w:b/>
          <w:u w:val="single"/>
          <w:lang w:eastAsia="ro-RO"/>
        </w:rPr>
        <w:t>Lunca Buzăului</w:t>
      </w:r>
      <w:r w:rsidRPr="00284A52">
        <w:rPr>
          <w:rFonts w:ascii="Arial" w:hAnsi="Arial" w:cs="Arial"/>
          <w:lang w:eastAsia="ro-RO"/>
        </w:rPr>
        <w:t xml:space="preserve">  cuprindea până în anul 2011 suprafeţe numai în judeţul Buzău, iar prin extindere 14% din sit se situează în judeţul Brăila.</w:t>
      </w:r>
    </w:p>
    <w:p w:rsidR="00FC38E7" w:rsidRPr="00284A52" w:rsidRDefault="00FC38E7" w:rsidP="00ED3802">
      <w:pPr>
        <w:pStyle w:val="BodyTextIndent2"/>
        <w:numPr>
          <w:ilvl w:val="0"/>
          <w:numId w:val="80"/>
        </w:numPr>
        <w:tabs>
          <w:tab w:val="left" w:pos="1080"/>
        </w:tabs>
        <w:spacing w:after="0" w:line="240" w:lineRule="auto"/>
        <w:jc w:val="both"/>
        <w:rPr>
          <w:rStyle w:val="tpt1"/>
          <w:u w:val="single"/>
        </w:rPr>
      </w:pPr>
      <w:r w:rsidRPr="00284A52">
        <w:rPr>
          <w:rFonts w:ascii="Arial" w:hAnsi="Arial" w:cs="Arial"/>
          <w:b/>
          <w:bCs/>
          <w:iCs/>
          <w:u w:val="single"/>
        </w:rPr>
        <w:t>Lunca Siretului Inferior</w:t>
      </w:r>
      <w:r w:rsidRPr="00284A52">
        <w:rPr>
          <w:rFonts w:ascii="Arial" w:hAnsi="Arial" w:cs="Arial"/>
          <w:bCs/>
          <w:iCs/>
        </w:rPr>
        <w:t xml:space="preserve"> este reprezentat în judeţul Brăila prin 7% din sit şi se suprapune pe </w:t>
      </w:r>
      <w:r w:rsidRPr="00284A52">
        <w:rPr>
          <w:rStyle w:val="tpt1"/>
          <w:rFonts w:ascii="Arial" w:hAnsi="Arial" w:cs="Arial"/>
        </w:rPr>
        <w:t xml:space="preserve">aria de protecţie specială avifaunistică cu acelaşi nume. </w:t>
      </w:r>
    </w:p>
    <w:p w:rsidR="00FC38E7" w:rsidRPr="00284A52" w:rsidRDefault="00FC38E7" w:rsidP="00ED3802">
      <w:pPr>
        <w:pStyle w:val="BodyTextIndent2"/>
        <w:numPr>
          <w:ilvl w:val="0"/>
          <w:numId w:val="80"/>
        </w:numPr>
        <w:tabs>
          <w:tab w:val="left" w:pos="1080"/>
        </w:tabs>
        <w:spacing w:after="0" w:line="240" w:lineRule="auto"/>
        <w:jc w:val="both"/>
        <w:rPr>
          <w:rStyle w:val="tpt1"/>
          <w:rFonts w:ascii="Arial" w:hAnsi="Arial" w:cs="Arial"/>
          <w:u w:val="single"/>
          <w:lang w:eastAsia="ro-RO"/>
        </w:rPr>
      </w:pPr>
      <w:r w:rsidRPr="00284A52">
        <w:rPr>
          <w:rFonts w:ascii="Arial" w:hAnsi="Arial" w:cs="Arial"/>
          <w:b/>
          <w:bCs/>
          <w:iCs/>
          <w:u w:val="single"/>
        </w:rPr>
        <w:t xml:space="preserve">Valea </w:t>
      </w:r>
      <w:r w:rsidRPr="00284A52">
        <w:rPr>
          <w:rFonts w:ascii="Arial" w:hAnsi="Arial" w:cs="Arial"/>
          <w:b/>
          <w:u w:val="single"/>
          <w:lang w:eastAsia="ro-RO"/>
        </w:rPr>
        <w:t>Călmăţuiului</w:t>
      </w:r>
      <w:r w:rsidRPr="00284A52">
        <w:rPr>
          <w:rFonts w:ascii="Arial" w:hAnsi="Arial" w:cs="Arial"/>
          <w:lang w:eastAsia="ro-RO"/>
        </w:rPr>
        <w:t xml:space="preserve"> este localizat în judeţele Brăila şi Buzău şi cuprinde cursul  râului Călmăţui şi lunca acestuia, până în nordul oraşului Însurăţei. Se suprapune parţial pe </w:t>
      </w:r>
      <w:r w:rsidRPr="00284A52">
        <w:rPr>
          <w:rStyle w:val="tpt1"/>
          <w:rFonts w:ascii="Arial" w:hAnsi="Arial" w:cs="Arial"/>
        </w:rPr>
        <w:t>aria de protecţie specială avifaunistică cu acelaşi nume.</w:t>
      </w:r>
    </w:p>
    <w:p w:rsidR="00FC38E7" w:rsidRPr="00284A52" w:rsidRDefault="00FC38E7" w:rsidP="00ED3802">
      <w:pPr>
        <w:pStyle w:val="BodyTextIndent2"/>
        <w:numPr>
          <w:ilvl w:val="0"/>
          <w:numId w:val="80"/>
        </w:numPr>
        <w:tabs>
          <w:tab w:val="left" w:pos="1080"/>
        </w:tabs>
        <w:spacing w:after="0" w:line="240" w:lineRule="auto"/>
        <w:jc w:val="both"/>
      </w:pPr>
      <w:r w:rsidRPr="00284A52">
        <w:rPr>
          <w:rFonts w:ascii="Arial" w:hAnsi="Arial" w:cs="Arial"/>
          <w:b/>
          <w:bCs/>
          <w:iCs/>
          <w:u w:val="single"/>
        </w:rPr>
        <w:t xml:space="preserve">Ianca - Plopu - Sărat – Comăneasca </w:t>
      </w:r>
      <w:r w:rsidRPr="00284A52">
        <w:rPr>
          <w:rFonts w:ascii="Arial" w:hAnsi="Arial" w:cs="Arial"/>
          <w:bCs/>
          <w:iCs/>
        </w:rPr>
        <w:t xml:space="preserve">a fost declarat în anul 2011 şi ocupă suprafeţe numai în judeţul Brăila. Se suprapune parţial pe suprafaţa </w:t>
      </w:r>
      <w:r w:rsidRPr="00284A52">
        <w:rPr>
          <w:bCs/>
          <w:iCs/>
        </w:rPr>
        <w:t>ariei de protecţie specială avifaunistică</w:t>
      </w:r>
      <w:r w:rsidRPr="00284A52">
        <w:rPr>
          <w:rFonts w:ascii="Arial" w:hAnsi="Arial" w:cs="Arial"/>
          <w:bCs/>
          <w:iCs/>
        </w:rPr>
        <w:t xml:space="preserve"> Ianca - Plopu – Sărat, fără Lacul Seaca, însă cuprinde şi o zonă de sărătură în UAT Tudor Vladmirescu şi UAT Traian (zona Comăneasca). În ultimii doi ani aceasta a devenit ecosistem  acvatic, format din două corpuri de apă amplasate în zona centrală a unui sistem de amenajări hidrotehnice de desecare (un fost lac de crov) care asigură habitate de pasaj, hrănire și reproducere pentru foarte multe specii de păsări acvatice. </w:t>
      </w:r>
    </w:p>
    <w:p w:rsidR="00FC38E7" w:rsidRPr="00284A52" w:rsidRDefault="00FC38E7" w:rsidP="00ED3802">
      <w:pPr>
        <w:pStyle w:val="BodyTextIndent2"/>
        <w:numPr>
          <w:ilvl w:val="0"/>
          <w:numId w:val="80"/>
        </w:numPr>
        <w:tabs>
          <w:tab w:val="left" w:pos="1080"/>
        </w:tabs>
        <w:spacing w:after="0" w:line="240" w:lineRule="auto"/>
        <w:jc w:val="both"/>
        <w:rPr>
          <w:rFonts w:ascii="Arial" w:hAnsi="Arial" w:cs="Arial"/>
          <w:u w:val="single"/>
          <w:lang w:eastAsia="ro-RO"/>
        </w:rPr>
      </w:pPr>
      <w:r w:rsidRPr="00284A52">
        <w:rPr>
          <w:rFonts w:ascii="Arial" w:hAnsi="Arial" w:cs="Arial"/>
          <w:b/>
          <w:bCs/>
          <w:iCs/>
          <w:u w:val="single"/>
        </w:rPr>
        <w:t>Lacul Sărat – Brăila</w:t>
      </w:r>
      <w:r w:rsidRPr="00284A52">
        <w:rPr>
          <w:rFonts w:ascii="Arial" w:hAnsi="Arial" w:cs="Arial"/>
          <w:bCs/>
          <w:iCs/>
        </w:rPr>
        <w:t xml:space="preserve"> a fost declarat în anul 2011 şi ocupă suprafeţe numai în judeţul </w:t>
      </w:r>
      <w:r w:rsidRPr="00284A52">
        <w:rPr>
          <w:rFonts w:ascii="Arial" w:hAnsi="Arial" w:cs="Arial"/>
          <w:lang w:eastAsia="ro-RO"/>
        </w:rPr>
        <w:t>Brăila, cuprinzând Lacul Sărat Brăila II, precum şi terenuri amplasate în SV acestuia, până în nordul satului Albina.</w:t>
      </w:r>
    </w:p>
    <w:p w:rsidR="00FC38E7" w:rsidRPr="00284A52" w:rsidRDefault="00FC38E7" w:rsidP="00ED3802">
      <w:pPr>
        <w:pStyle w:val="BodyTextIndent2"/>
        <w:numPr>
          <w:ilvl w:val="0"/>
          <w:numId w:val="80"/>
        </w:numPr>
        <w:tabs>
          <w:tab w:val="left" w:pos="1080"/>
        </w:tabs>
        <w:spacing w:after="0" w:line="240" w:lineRule="auto"/>
        <w:jc w:val="both"/>
        <w:rPr>
          <w:rFonts w:ascii="Arial" w:hAnsi="Arial" w:cs="Arial"/>
          <w:u w:val="single"/>
          <w:lang w:eastAsia="ro-RO"/>
        </w:rPr>
      </w:pPr>
      <w:r w:rsidRPr="00284A52">
        <w:rPr>
          <w:rFonts w:ascii="Arial" w:hAnsi="Arial" w:cs="Arial"/>
          <w:b/>
          <w:bCs/>
          <w:iCs/>
          <w:u w:val="single"/>
        </w:rPr>
        <w:t>Sărăturile de la Gura Ialomiţei - Mihai Bravu</w:t>
      </w:r>
      <w:r w:rsidRPr="00284A52">
        <w:rPr>
          <w:rFonts w:ascii="Arial" w:hAnsi="Arial" w:cs="Arial"/>
          <w:bCs/>
          <w:iCs/>
        </w:rPr>
        <w:t xml:space="preserve"> - declarat în anul 2011, ocupă suprafeţe în judeţele </w:t>
      </w:r>
      <w:r w:rsidRPr="00284A52">
        <w:rPr>
          <w:rFonts w:ascii="Arial" w:hAnsi="Arial" w:cs="Arial"/>
          <w:lang w:eastAsia="ro-RO"/>
        </w:rPr>
        <w:t xml:space="preserve">Brăila şi Ialomiţa, se suprapune parţial pe suprafaţa </w:t>
      </w:r>
      <w:r w:rsidRPr="00284A52">
        <w:rPr>
          <w:rStyle w:val="tpt1"/>
          <w:rFonts w:ascii="Arial" w:hAnsi="Arial" w:cs="Arial"/>
        </w:rPr>
        <w:t xml:space="preserve">ariei de protecţie specială avifaunistică </w:t>
      </w:r>
      <w:r w:rsidRPr="00284A52">
        <w:rPr>
          <w:rFonts w:ascii="Arial" w:hAnsi="Arial" w:cs="Arial"/>
        </w:rPr>
        <w:t>Berteştii de Sus - Gura Ialomiţei. În judeţul Brăila ocupă terenuri amplasate doar în sudul localităţii Berteştii de Sus şi în SE judeţului, în dreptul localităţii Mihai Bravu.</w:t>
      </w:r>
    </w:p>
    <w:p w:rsidR="00FC38E7" w:rsidRDefault="00FC38E7" w:rsidP="00FC38E7">
      <w:pPr>
        <w:pStyle w:val="BodyTextIndent2"/>
        <w:tabs>
          <w:tab w:val="left" w:pos="1080"/>
        </w:tabs>
        <w:spacing w:after="0" w:line="240" w:lineRule="auto"/>
        <w:ind w:left="990"/>
        <w:jc w:val="both"/>
        <w:rPr>
          <w:rStyle w:val="tpt1"/>
        </w:rPr>
      </w:pPr>
    </w:p>
    <w:p w:rsidR="00FC38E7" w:rsidRPr="000B612B" w:rsidRDefault="00FC38E7" w:rsidP="00ED3802">
      <w:pPr>
        <w:pStyle w:val="BodyTextIndent2"/>
        <w:numPr>
          <w:ilvl w:val="2"/>
          <w:numId w:val="81"/>
        </w:numPr>
        <w:spacing w:after="0" w:line="240" w:lineRule="auto"/>
        <w:rPr>
          <w:b/>
        </w:rPr>
      </w:pPr>
      <w:r w:rsidRPr="000B612B">
        <w:rPr>
          <w:rFonts w:ascii="Arial" w:hAnsi="Arial" w:cs="Arial"/>
          <w:b/>
        </w:rPr>
        <w:t>Managementul ariilor naturale protejate .</w:t>
      </w:r>
    </w:p>
    <w:p w:rsidR="00FC38E7" w:rsidRPr="00BD2D48" w:rsidRDefault="00FC38E7" w:rsidP="00FC38E7">
      <w:pPr>
        <w:ind w:firstLine="737"/>
        <w:jc w:val="both"/>
        <w:rPr>
          <w:rFonts w:ascii="Arial" w:hAnsi="Arial" w:cs="Arial"/>
        </w:rPr>
      </w:pPr>
      <w:r w:rsidRPr="00BD2D48">
        <w:rPr>
          <w:rFonts w:ascii="Arial" w:hAnsi="Arial" w:cs="Arial"/>
          <w:bCs/>
        </w:rPr>
        <w:t xml:space="preserve">Conform </w:t>
      </w:r>
      <w:r w:rsidRPr="00BD2D48">
        <w:rPr>
          <w:rFonts w:ascii="Arial" w:hAnsi="Arial" w:cs="Arial"/>
        </w:rPr>
        <w:t xml:space="preserve">Ord. MMP nr. 1052/2014 </w:t>
      </w:r>
      <w:r w:rsidRPr="00BD2D48">
        <w:rPr>
          <w:rFonts w:ascii="Arial" w:eastAsia="Times New Roman" w:hAnsi="Arial" w:cs="Arial"/>
          <w:bCs/>
        </w:rPr>
        <w:t xml:space="preserve">privind aprobarea </w:t>
      </w:r>
      <w:hyperlink r:id="rId45" w:history="1">
        <w:r w:rsidRPr="00BD2D48">
          <w:rPr>
            <w:rStyle w:val="Hyperlink"/>
            <w:rFonts w:ascii="Arial" w:eastAsia="Times New Roman" w:hAnsi="Arial" w:cs="Arial"/>
            <w:bCs/>
            <w:color w:val="auto"/>
          </w:rPr>
          <w:t>Metodologiei de atribuire a administrării şi a custodiei ariilor naturale protejate</w:t>
        </w:r>
      </w:hyperlink>
      <w:r w:rsidRPr="00BD2D48">
        <w:rPr>
          <w:rFonts w:ascii="Arial" w:eastAsia="Times New Roman" w:hAnsi="Arial" w:cs="Arial"/>
          <w:bCs/>
          <w:lang w:val="en-US"/>
        </w:rPr>
        <w:t>, a</w:t>
      </w:r>
      <w:r w:rsidRPr="00BD2D48">
        <w:rPr>
          <w:rFonts w:ascii="Arial" w:hAnsi="Arial" w:cs="Arial"/>
          <w:shd w:val="clear" w:color="auto" w:fill="FFFFFF"/>
        </w:rPr>
        <w:t>riile naturale protejate care necesită structuri de administrare proprii se atribuie în administrare de către autoritatea publică centrală pentru protecţia mediului, pe bază de contract de administrare, iar ariile care nu necesită structuri de administrare proprii se atribuie în custodie de către Agenţia Naţională pentru Protecţia Mediului, pe bază de convenţie de custodie.</w:t>
      </w:r>
    </w:p>
    <w:p w:rsidR="00FC38E7" w:rsidRPr="00BD2D48" w:rsidRDefault="00FC38E7" w:rsidP="00FC38E7">
      <w:pPr>
        <w:ind w:firstLine="737"/>
        <w:jc w:val="both"/>
        <w:rPr>
          <w:rFonts w:ascii="Arial" w:hAnsi="Arial" w:cs="Arial"/>
        </w:rPr>
      </w:pPr>
      <w:r w:rsidRPr="00BD2D48">
        <w:rPr>
          <w:rFonts w:ascii="Arial" w:hAnsi="Arial" w:cs="Arial"/>
        </w:rPr>
        <w:t xml:space="preserve">În județul Brăila din 22 arii protejate numai 10 au fost atribuite în administrare sau custodie (conform </w:t>
      </w:r>
      <w:r w:rsidRPr="00BD2D48">
        <w:rPr>
          <w:rFonts w:ascii="Arial" w:hAnsi="Arial" w:cs="Arial"/>
          <w:lang w:val="ro-RO"/>
        </w:rPr>
        <w:t>tabelului nr. 5.3.4.1)</w:t>
      </w:r>
      <w:r w:rsidRPr="00BD2D48">
        <w:rPr>
          <w:rFonts w:ascii="Arial" w:hAnsi="Arial" w:cs="Arial"/>
        </w:rPr>
        <w:t xml:space="preserve">: 2 arii de interes naţional, 7 arii de interes comunitar, </w:t>
      </w:r>
      <w:r w:rsidRPr="00BD2D48">
        <w:rPr>
          <w:rFonts w:ascii="Arial" w:hAnsi="Arial" w:cs="Arial"/>
        </w:rPr>
        <w:lastRenderedPageBreak/>
        <w:t>şi o arie de interes internaţional, la ora actuală existând 5 administratori (o structură de administrare și 4 custozi):</w:t>
      </w:r>
    </w:p>
    <w:p w:rsidR="00FC38E7" w:rsidRPr="00BD2D48" w:rsidRDefault="00FC38E7" w:rsidP="00ED3802">
      <w:pPr>
        <w:pStyle w:val="Implicit"/>
        <w:numPr>
          <w:ilvl w:val="0"/>
          <w:numId w:val="82"/>
        </w:numPr>
        <w:tabs>
          <w:tab w:val="left" w:pos="187"/>
        </w:tabs>
        <w:spacing w:after="0" w:line="115" w:lineRule="atLeast"/>
        <w:ind w:left="561" w:firstLine="0"/>
        <w:rPr>
          <w:rFonts w:ascii="Arial" w:hAnsi="Arial" w:cs="Arial"/>
          <w:color w:val="auto"/>
          <w:lang w:val="ro-RO"/>
        </w:rPr>
      </w:pPr>
      <w:r w:rsidRPr="00BD2D48">
        <w:rPr>
          <w:rFonts w:ascii="Arial" w:hAnsi="Arial" w:cs="Arial"/>
          <w:color w:val="auto"/>
          <w:lang w:val="ro-RO"/>
        </w:rPr>
        <w:t xml:space="preserve">RNP Romsilva – Administraţie- pentru Parcul Natural Balta Mică a Brăilei, situl Ramsar Insula Mică a Brăilei, SCI şi SPA Balta Mică a Brăilei şi </w:t>
      </w:r>
    </w:p>
    <w:p w:rsidR="00FC38E7" w:rsidRPr="00BD2D48" w:rsidRDefault="00FC38E7" w:rsidP="00ED3802">
      <w:pPr>
        <w:pStyle w:val="Implicit"/>
        <w:numPr>
          <w:ilvl w:val="0"/>
          <w:numId w:val="82"/>
        </w:numPr>
        <w:tabs>
          <w:tab w:val="left" w:pos="187"/>
        </w:tabs>
        <w:spacing w:after="0" w:line="115" w:lineRule="atLeast"/>
        <w:ind w:left="561" w:firstLine="0"/>
        <w:rPr>
          <w:rFonts w:ascii="Arial" w:hAnsi="Arial" w:cs="Arial"/>
          <w:color w:val="auto"/>
          <w:lang w:val="ro-RO"/>
        </w:rPr>
      </w:pPr>
      <w:r w:rsidRPr="00BD2D48">
        <w:rPr>
          <w:rFonts w:ascii="Arial" w:hAnsi="Arial" w:cs="Arial"/>
          <w:color w:val="auto"/>
          <w:lang w:val="ro-RO"/>
        </w:rPr>
        <w:t>Direcţia Silvică Brăila custode pentru Rezervaţia Pădurea Camniţa;</w:t>
      </w:r>
    </w:p>
    <w:p w:rsidR="00FC38E7" w:rsidRPr="00BD2D48" w:rsidRDefault="00FC38E7" w:rsidP="00ED3802">
      <w:pPr>
        <w:pStyle w:val="Implicit"/>
        <w:numPr>
          <w:ilvl w:val="0"/>
          <w:numId w:val="82"/>
        </w:numPr>
        <w:tabs>
          <w:tab w:val="left" w:pos="187"/>
        </w:tabs>
        <w:spacing w:after="0" w:line="115" w:lineRule="atLeast"/>
        <w:ind w:left="561" w:firstLine="0"/>
        <w:rPr>
          <w:rFonts w:ascii="Arial" w:hAnsi="Arial" w:cs="Arial"/>
          <w:color w:val="auto"/>
          <w:lang w:val="ro-RO"/>
        </w:rPr>
      </w:pPr>
      <w:r w:rsidRPr="00BD2D48">
        <w:rPr>
          <w:rFonts w:ascii="Arial" w:hAnsi="Arial" w:cs="Arial"/>
          <w:color w:val="auto"/>
          <w:lang w:val="ro-RO"/>
        </w:rPr>
        <w:t>Asociaţia pentru Conservarea Diversităţii Biologice Focșani custode pentru SCI şi SPA Lunca Siretului Inferior;</w:t>
      </w:r>
    </w:p>
    <w:p w:rsidR="00FC38E7" w:rsidRPr="00BD2D48" w:rsidRDefault="00FC38E7" w:rsidP="00ED3802">
      <w:pPr>
        <w:pStyle w:val="Implicit"/>
        <w:numPr>
          <w:ilvl w:val="0"/>
          <w:numId w:val="82"/>
        </w:numPr>
        <w:tabs>
          <w:tab w:val="left" w:pos="187"/>
        </w:tabs>
        <w:spacing w:after="0" w:line="115" w:lineRule="atLeast"/>
        <w:ind w:left="561" w:firstLine="0"/>
        <w:rPr>
          <w:rFonts w:ascii="Arial" w:hAnsi="Arial" w:cs="Arial"/>
          <w:color w:val="auto"/>
          <w:lang w:val="ro-RO"/>
        </w:rPr>
      </w:pPr>
      <w:r w:rsidRPr="00BD2D48">
        <w:rPr>
          <w:rFonts w:ascii="Arial" w:hAnsi="Arial" w:cs="Arial"/>
          <w:color w:val="auto"/>
          <w:lang w:val="ro-RO"/>
        </w:rPr>
        <w:t>Universitatea Ecologică Bucureşti custode pentru SPA Lunca Buzăului</w:t>
      </w:r>
    </w:p>
    <w:p w:rsidR="00FC38E7" w:rsidRPr="00BD2D48" w:rsidRDefault="00FC38E7" w:rsidP="00ED3802">
      <w:pPr>
        <w:pStyle w:val="Implicit"/>
        <w:numPr>
          <w:ilvl w:val="0"/>
          <w:numId w:val="82"/>
        </w:numPr>
        <w:tabs>
          <w:tab w:val="left" w:pos="187"/>
        </w:tabs>
        <w:spacing w:after="0" w:line="115" w:lineRule="atLeast"/>
        <w:ind w:left="561" w:firstLine="0"/>
        <w:rPr>
          <w:rFonts w:ascii="Arial" w:hAnsi="Arial" w:cs="Arial"/>
          <w:color w:val="auto"/>
          <w:lang w:val="ro-RO"/>
        </w:rPr>
      </w:pPr>
      <w:r w:rsidRPr="00BD2D48">
        <w:rPr>
          <w:rFonts w:ascii="Arial" w:hAnsi="Arial" w:cs="Arial"/>
          <w:color w:val="auto"/>
          <w:lang w:val="ro-RO"/>
        </w:rPr>
        <w:t>Asociaţia Judeţeană a Pescarilor Sportivi Galaţi custode pentru SPA Dunărea Veche – Braţuil Măcin şi SCI Braţul Macin;</w:t>
      </w:r>
    </w:p>
    <w:p w:rsidR="000B612B" w:rsidRPr="00BD2D48" w:rsidRDefault="00FC38E7" w:rsidP="000B612B">
      <w:pPr>
        <w:ind w:firstLine="737"/>
        <w:jc w:val="both"/>
        <w:rPr>
          <w:rFonts w:ascii="Arial" w:hAnsi="Arial" w:cs="Arial"/>
        </w:rPr>
      </w:pPr>
      <w:r w:rsidRPr="00BD2D48">
        <w:rPr>
          <w:rFonts w:ascii="Arial" w:hAnsi="Arial" w:cs="Arial"/>
          <w:bCs/>
        </w:rPr>
        <w:t>La sesiunea a 5a de depunere a dosarelor pentru preluarea în administrare, respectiv custodie a ariilor naturale protejate de interes naţional şi comunitar din octombrie 2013 s-a putut solicita custodia pentru 11 arii protejate amplasate în judeţul Brăila. S-au depus 3 dosare de candidatură  pentru custodia a 3 arii protejate (două de interes comunitar şi una de interes naţional). Un singur dosar a fost admis, depus de Parteneriatul format din Muzeul Naţional de Istorie Grigore Antipa Bucureşti şi Asociaţia Maximilian Buzau pentru SCI  Balta Albă Amara Jirlău Lacu Sărat Câineni care include SPA Balta Albă Amara Jirlău si Rezervaţia Na</w:t>
      </w:r>
      <w:r w:rsidR="000B612B" w:rsidRPr="00BD2D48">
        <w:rPr>
          <w:rFonts w:ascii="Arial" w:hAnsi="Arial" w:cs="Arial"/>
          <w:bCs/>
        </w:rPr>
        <w:t>turală Jirlău – Trup Vişani</w:t>
      </w:r>
      <w:r w:rsidR="000B612B" w:rsidRPr="00BD2D48">
        <w:rPr>
          <w:rFonts w:ascii="Arial" w:hAnsi="Arial" w:cs="Arial"/>
        </w:rPr>
        <w:t xml:space="preserve"> (până la sfârșitul anului 2013 convenția de custodie nu a fost încheiată).</w:t>
      </w:r>
    </w:p>
    <w:p w:rsidR="00FC38E7" w:rsidRPr="00BD2D48" w:rsidRDefault="00FC38E7" w:rsidP="00FC38E7">
      <w:pPr>
        <w:pStyle w:val="Implicit"/>
        <w:spacing w:after="0" w:line="115" w:lineRule="atLeast"/>
        <w:rPr>
          <w:rFonts w:ascii="Arial" w:hAnsi="Arial" w:cs="Arial"/>
          <w:color w:val="auto"/>
          <w:lang w:val="ro-RO"/>
        </w:rPr>
      </w:pPr>
      <w:r w:rsidRPr="00BD2D48">
        <w:rPr>
          <w:rFonts w:ascii="Arial" w:hAnsi="Arial" w:cs="Arial"/>
          <w:bCs/>
          <w:color w:val="auto"/>
          <w:lang w:val="ro-RO"/>
        </w:rPr>
        <w:tab/>
        <w:t>Conform deciziei Agenţiei Naţionale pentru Protecţia Mediului pentru ariile naturale protejate de interes comunitar neatribuite în custodie, competenţa de management revine Agenţiei pentru Protecţia Mediului (APM) pe al cărui judeţ se regăseşte cea mai mare suprafaţă din arie. Pentru judeţul Brăila situaţia este următoarea:</w:t>
      </w:r>
    </w:p>
    <w:p w:rsidR="00FC38E7" w:rsidRPr="00BD2D48" w:rsidRDefault="00FC38E7" w:rsidP="00ED3802">
      <w:pPr>
        <w:pStyle w:val="Implicit"/>
        <w:numPr>
          <w:ilvl w:val="0"/>
          <w:numId w:val="83"/>
        </w:numPr>
        <w:tabs>
          <w:tab w:val="clear" w:pos="720"/>
          <w:tab w:val="left" w:pos="374"/>
          <w:tab w:val="left" w:pos="1094"/>
        </w:tabs>
        <w:spacing w:after="120" w:line="115" w:lineRule="atLeast"/>
        <w:ind w:left="748" w:firstLine="0"/>
        <w:rPr>
          <w:rFonts w:ascii="Arial" w:hAnsi="Arial" w:cs="Arial"/>
          <w:color w:val="auto"/>
        </w:rPr>
      </w:pPr>
      <w:r w:rsidRPr="00BD2D48">
        <w:rPr>
          <w:rFonts w:ascii="Arial" w:hAnsi="Arial" w:cs="Arial"/>
          <w:bCs/>
          <w:color w:val="auto"/>
          <w:lang w:val="ro-RO"/>
        </w:rPr>
        <w:t xml:space="preserve">APM Brăila pentru 5 arii: </w:t>
      </w:r>
      <w:r w:rsidRPr="00BD2D48">
        <w:rPr>
          <w:rFonts w:ascii="Arial" w:hAnsi="Arial" w:cs="Arial"/>
          <w:color w:val="auto"/>
          <w:lang w:val="ro-RO"/>
        </w:rPr>
        <w:t xml:space="preserve">ROSPA0048 Ianca-Plopu-Sărat, </w:t>
      </w:r>
      <w:r w:rsidRPr="00BD2D48">
        <w:rPr>
          <w:rFonts w:ascii="Arial" w:hAnsi="Arial" w:cs="Arial"/>
          <w:bCs/>
          <w:iCs/>
          <w:color w:val="auto"/>
          <w:lang w:val="ro-RO"/>
        </w:rPr>
        <w:t xml:space="preserve">ROSCI0305 Ianca - Plopu - Sărat – Comăneasca, </w:t>
      </w:r>
      <w:r w:rsidRPr="00BD2D48">
        <w:rPr>
          <w:rFonts w:ascii="Arial" w:hAnsi="Arial" w:cs="Arial"/>
          <w:color w:val="auto"/>
          <w:lang w:val="ro-RO"/>
        </w:rPr>
        <w:t xml:space="preserve">ROSPA0006 Balta Tătaru, </w:t>
      </w:r>
      <w:r w:rsidRPr="00BD2D48">
        <w:rPr>
          <w:rFonts w:ascii="Arial" w:hAnsi="Arial" w:cs="Arial"/>
          <w:bCs/>
          <w:iCs/>
          <w:color w:val="auto"/>
          <w:lang w:val="ro-RO"/>
        </w:rPr>
        <w:t xml:space="preserve">ROSCI0307 Lacul Sărat – Brăila şi </w:t>
      </w:r>
      <w:r w:rsidRPr="00BD2D48">
        <w:rPr>
          <w:rFonts w:ascii="Arial" w:hAnsi="Arial" w:cs="Arial"/>
          <w:color w:val="auto"/>
          <w:lang w:val="ro-RO"/>
        </w:rPr>
        <w:t xml:space="preserve">ROSPA0077 Măxineni </w:t>
      </w:r>
    </w:p>
    <w:p w:rsidR="00FC38E7" w:rsidRPr="00BD2D48" w:rsidRDefault="00FC38E7" w:rsidP="00ED3802">
      <w:pPr>
        <w:pStyle w:val="Implicit"/>
        <w:numPr>
          <w:ilvl w:val="0"/>
          <w:numId w:val="83"/>
        </w:numPr>
        <w:tabs>
          <w:tab w:val="clear" w:pos="720"/>
          <w:tab w:val="left" w:pos="374"/>
          <w:tab w:val="left" w:pos="1094"/>
        </w:tabs>
        <w:spacing w:after="120" w:line="115" w:lineRule="atLeast"/>
        <w:ind w:left="748" w:firstLine="0"/>
        <w:rPr>
          <w:rFonts w:ascii="Arial" w:hAnsi="Arial" w:cs="Arial"/>
          <w:bCs/>
          <w:color w:val="auto"/>
          <w:lang w:val="ro-RO"/>
        </w:rPr>
      </w:pPr>
      <w:r w:rsidRPr="00BD2D48">
        <w:rPr>
          <w:rFonts w:ascii="Arial" w:hAnsi="Arial" w:cs="Arial"/>
          <w:bCs/>
          <w:color w:val="auto"/>
          <w:lang w:val="ro-RO"/>
        </w:rPr>
        <w:t>APM Buzău pentru 4 arii: ROSPA0004 Balta Albă-Amara-Jirlău, ROSCI0005 Balta Albă-Amara-Jirlău</w:t>
      </w:r>
      <w:r w:rsidRPr="00BD2D48">
        <w:rPr>
          <w:rFonts w:ascii="Arial" w:hAnsi="Arial" w:cs="Arial"/>
          <w:bCs/>
          <w:color w:val="auto"/>
        </w:rPr>
        <w:t xml:space="preserve">-Lacul Sărat Câineni, </w:t>
      </w:r>
      <w:r w:rsidRPr="00BD2D48">
        <w:rPr>
          <w:rFonts w:ascii="Arial" w:hAnsi="Arial" w:cs="Arial"/>
          <w:bCs/>
          <w:color w:val="auto"/>
          <w:lang w:val="ro-RO"/>
        </w:rPr>
        <w:t xml:space="preserve">ROSPA0145 Valea Călmăţuiului şi ROSCI0259 Valea Călmăţuiului </w:t>
      </w:r>
    </w:p>
    <w:p w:rsidR="00FC38E7" w:rsidRPr="00BD2D48" w:rsidRDefault="00FC38E7" w:rsidP="00ED3802">
      <w:pPr>
        <w:pStyle w:val="Implicit"/>
        <w:numPr>
          <w:ilvl w:val="0"/>
          <w:numId w:val="83"/>
        </w:numPr>
        <w:tabs>
          <w:tab w:val="clear" w:pos="720"/>
          <w:tab w:val="left" w:pos="374"/>
          <w:tab w:val="left" w:pos="1094"/>
        </w:tabs>
        <w:spacing w:after="120" w:line="115" w:lineRule="atLeast"/>
        <w:ind w:left="748" w:firstLine="0"/>
        <w:rPr>
          <w:rFonts w:ascii="Arial" w:hAnsi="Arial" w:cs="Arial"/>
          <w:bCs/>
          <w:color w:val="auto"/>
          <w:lang w:val="ro-RO"/>
        </w:rPr>
      </w:pPr>
      <w:r w:rsidRPr="00BD2D48">
        <w:rPr>
          <w:rFonts w:ascii="Arial" w:hAnsi="Arial" w:cs="Arial"/>
          <w:bCs/>
          <w:color w:val="auto"/>
          <w:lang w:val="ro-RO"/>
        </w:rPr>
        <w:t>APM Ialomiţa pentru 2 arii: ROSPA0111 Berteştii de Sus - Gura Ialomiţei şi ROSCI0389 Sărăturile de la Gura Ialomiţei - Mihai Bravu.</w:t>
      </w:r>
    </w:p>
    <w:p w:rsidR="00FC38E7" w:rsidRPr="00BD2D48" w:rsidRDefault="00FC38E7" w:rsidP="00FC38E7">
      <w:pPr>
        <w:pStyle w:val="BodyTextIndent2"/>
        <w:spacing w:line="240" w:lineRule="auto"/>
        <w:ind w:left="0" w:firstLine="737"/>
        <w:rPr>
          <w:rStyle w:val="tpt1"/>
        </w:rPr>
      </w:pPr>
      <w:r w:rsidRPr="00BD2D48">
        <w:rPr>
          <w:rFonts w:ascii="Arial" w:hAnsi="Arial" w:cs="Arial"/>
          <w:lang w:val="ro-RO"/>
        </w:rPr>
        <w:t xml:space="preserve">Numai pentru  Parcul Natural Balta Mică a Brăilei care se suprapune cu  ROSPA0005 Balta Mică a Brăilei şi ROSCI0006 </w:t>
      </w:r>
      <w:r w:rsidRPr="00BD2D48">
        <w:rPr>
          <w:rStyle w:val="tpt1"/>
          <w:rFonts w:ascii="Arial" w:hAnsi="Arial" w:cs="Arial"/>
        </w:rPr>
        <w:t>Balta Mică a Brăilei și cu Situl Ramsar cu aceeași denumire, există plan de management aprobat prin HG 538/2011.</w:t>
      </w:r>
    </w:p>
    <w:p w:rsidR="00FC38E7" w:rsidRPr="00BD2D48" w:rsidRDefault="00FC38E7" w:rsidP="00FC38E7">
      <w:pPr>
        <w:ind w:firstLine="720"/>
        <w:jc w:val="both"/>
      </w:pPr>
      <w:r w:rsidRPr="00BD2D48">
        <w:rPr>
          <w:rFonts w:ascii="Arial" w:hAnsi="Arial" w:cs="Arial"/>
          <w:lang w:val="ro-RO"/>
        </w:rPr>
        <w:t xml:space="preserve">Sunt în derulare 4 proiecte cu finanțare europeană </w:t>
      </w:r>
      <w:r w:rsidRPr="00BD2D48">
        <w:rPr>
          <w:rFonts w:ascii="Arial" w:hAnsi="Arial" w:cs="Arial"/>
        </w:rPr>
        <w:t>(</w:t>
      </w:r>
      <w:r w:rsidRPr="00BD2D48">
        <w:rPr>
          <w:rFonts w:ascii="Arial" w:hAnsi="Arial" w:cs="Arial"/>
          <w:lang w:val="ro-RO"/>
        </w:rPr>
        <w:t>POS Mediu-Axa Prioritară 4-Implementarea sistemelor adecvate de management pentru protecţia naturii</w:t>
      </w:r>
      <w:r w:rsidRPr="00BD2D48">
        <w:rPr>
          <w:rFonts w:ascii="Arial" w:hAnsi="Arial" w:cs="Arial"/>
        </w:rPr>
        <w:t xml:space="preserve">) </w:t>
      </w:r>
      <w:r w:rsidRPr="00BD2D48">
        <w:rPr>
          <w:rFonts w:ascii="Arial" w:hAnsi="Arial" w:cs="Arial"/>
          <w:lang w:val="ro-RO"/>
        </w:rPr>
        <w:t>prin care  se vor realiza planuri de management, implementate de custozi sau alte asociații pentru 7  arii protejate din Județul Brăila:</w:t>
      </w:r>
    </w:p>
    <w:p w:rsidR="00FC38E7" w:rsidRPr="00BD2D48" w:rsidRDefault="00FC38E7" w:rsidP="00ED3802">
      <w:pPr>
        <w:pStyle w:val="ListParagraph"/>
        <w:numPr>
          <w:ilvl w:val="0"/>
          <w:numId w:val="84"/>
        </w:numPr>
        <w:jc w:val="both"/>
        <w:rPr>
          <w:rFonts w:ascii="Arial" w:hAnsi="Arial" w:cs="Arial"/>
        </w:rPr>
      </w:pPr>
      <w:r w:rsidRPr="00BD2D48">
        <w:rPr>
          <w:rFonts w:ascii="Arial" w:hAnsi="Arial" w:cs="Arial"/>
        </w:rPr>
        <w:t>”</w:t>
      </w:r>
      <w:r w:rsidRPr="00BD2D48">
        <w:rPr>
          <w:rFonts w:ascii="Arial" w:hAnsi="Arial" w:cs="Arial"/>
          <w:bCs/>
        </w:rPr>
        <w:t>Evaluarea stării de conservare a ariilor de protecţie speciale avifaunistice ROSPA0006, ROSPA0038, ROSPA0048, ROSPA0077, ROSPA0058 şi ROSPA0064</w:t>
      </w:r>
      <w:r w:rsidRPr="00BD2D48">
        <w:rPr>
          <w:rFonts w:ascii="Arial" w:hAnsi="Arial" w:cs="Arial"/>
          <w:iCs/>
        </w:rPr>
        <w:t xml:space="preserve">” - </w:t>
      </w:r>
      <w:r w:rsidRPr="00BD2D48">
        <w:rPr>
          <w:rFonts w:ascii="Arial" w:hAnsi="Arial" w:cs="Arial"/>
        </w:rPr>
        <w:t xml:space="preserve">asociația OTUS pentru: </w:t>
      </w:r>
      <w:r w:rsidRPr="00BD2D48">
        <w:rPr>
          <w:rFonts w:ascii="Arial" w:hAnsi="Arial" w:cs="Arial"/>
          <w:b/>
        </w:rPr>
        <w:t>ROSPA0006 Balta Tătaru, ROSPA0048 Ianca-Plopu-Sărat şi ROSPA0077 Măxineni</w:t>
      </w:r>
      <w:r w:rsidRPr="00BD2D48">
        <w:rPr>
          <w:rFonts w:ascii="Arial" w:hAnsi="Arial" w:cs="Arial"/>
        </w:rPr>
        <w:t>,</w:t>
      </w:r>
    </w:p>
    <w:p w:rsidR="00FC38E7" w:rsidRPr="00BD2D48" w:rsidRDefault="00FC38E7" w:rsidP="00ED3802">
      <w:pPr>
        <w:pStyle w:val="ListParagraph"/>
        <w:numPr>
          <w:ilvl w:val="0"/>
          <w:numId w:val="84"/>
        </w:numPr>
        <w:autoSpaceDE w:val="0"/>
        <w:autoSpaceDN w:val="0"/>
        <w:adjustRightInd w:val="0"/>
        <w:jc w:val="both"/>
        <w:rPr>
          <w:rFonts w:ascii="Arial" w:hAnsi="Arial" w:cs="Arial"/>
          <w:lang w:val="it-IT"/>
        </w:rPr>
      </w:pPr>
      <w:r w:rsidRPr="00BD2D48">
        <w:rPr>
          <w:rFonts w:ascii="Arial" w:hAnsi="Arial" w:cs="Arial"/>
        </w:rPr>
        <w:t xml:space="preserve">”Conservarea biodiversităţii în ariile naturale protejate Pădurea Breana Roscani,  Pădurea Pogănesti, Pădurea Fundeanu, Pădurea Tălăsmani, </w:t>
      </w:r>
      <w:r w:rsidRPr="00BD2D48">
        <w:rPr>
          <w:rFonts w:ascii="Arial" w:hAnsi="Arial" w:cs="Arial"/>
          <w:b/>
        </w:rPr>
        <w:t>Pădurea Camniţa”</w:t>
      </w:r>
      <w:r w:rsidRPr="00BD2D48">
        <w:rPr>
          <w:rFonts w:ascii="Arial" w:hAnsi="Arial" w:cs="Arial"/>
        </w:rPr>
        <w:t xml:space="preserve"> - AVPS Galați,</w:t>
      </w:r>
    </w:p>
    <w:p w:rsidR="00FC38E7" w:rsidRPr="00BD2D48" w:rsidRDefault="00FC38E7" w:rsidP="00ED3802">
      <w:pPr>
        <w:pStyle w:val="ListParagraph"/>
        <w:numPr>
          <w:ilvl w:val="0"/>
          <w:numId w:val="84"/>
        </w:numPr>
        <w:autoSpaceDE w:val="0"/>
        <w:autoSpaceDN w:val="0"/>
        <w:adjustRightInd w:val="0"/>
        <w:jc w:val="both"/>
        <w:rPr>
          <w:rFonts w:ascii="Arial" w:hAnsi="Arial" w:cs="Arial"/>
          <w:lang w:val="it-IT"/>
        </w:rPr>
      </w:pPr>
      <w:r w:rsidRPr="00BD2D48">
        <w:rPr>
          <w:rFonts w:ascii="Arial" w:hAnsi="Arial" w:cs="Arial"/>
          <w:lang w:val="it-IT"/>
        </w:rPr>
        <w:t xml:space="preserve">”Siretul Verde – crearea sistemului de management integrat Natura 2000 pentru </w:t>
      </w:r>
      <w:r w:rsidRPr="00BD2D48">
        <w:rPr>
          <w:rFonts w:ascii="Arial" w:hAnsi="Arial" w:cs="Arial"/>
          <w:b/>
          <w:lang w:val="it-IT"/>
        </w:rPr>
        <w:t>SPA Lunca Siretului Inferior</w:t>
      </w:r>
      <w:r w:rsidRPr="00BD2D48">
        <w:rPr>
          <w:rFonts w:ascii="Arial" w:hAnsi="Arial" w:cs="Arial"/>
          <w:lang w:val="it-IT"/>
        </w:rPr>
        <w:t xml:space="preserve"> si ariile protejate suprapuse” –Asociația pentru Conservarea</w:t>
      </w:r>
      <w:r w:rsidRPr="00BD2D48">
        <w:rPr>
          <w:rFonts w:ascii="Arial" w:hAnsi="Arial" w:cs="Arial"/>
        </w:rPr>
        <w:t xml:space="preserve"> Diversităţii Biologice Focșani</w:t>
      </w:r>
      <w:r w:rsidRPr="00BD2D48">
        <w:rPr>
          <w:rFonts w:ascii="Arial" w:hAnsi="Arial" w:cs="Arial"/>
          <w:lang w:val="it-IT"/>
        </w:rPr>
        <w:t xml:space="preserve"> </w:t>
      </w:r>
    </w:p>
    <w:p w:rsidR="00FC38E7" w:rsidRPr="00BD2D48" w:rsidRDefault="00FC38E7" w:rsidP="00ED3802">
      <w:pPr>
        <w:pStyle w:val="ListParagraph"/>
        <w:numPr>
          <w:ilvl w:val="0"/>
          <w:numId w:val="84"/>
        </w:numPr>
        <w:autoSpaceDE w:val="0"/>
        <w:autoSpaceDN w:val="0"/>
        <w:adjustRightInd w:val="0"/>
        <w:jc w:val="both"/>
        <w:rPr>
          <w:rFonts w:ascii="Arial" w:hAnsi="Arial" w:cs="Arial"/>
          <w:lang w:val="it-IT"/>
        </w:rPr>
      </w:pPr>
      <w:r w:rsidRPr="00BD2D48">
        <w:rPr>
          <w:rFonts w:ascii="Arial" w:hAnsi="Arial" w:cs="Arial"/>
          <w:lang w:val="it-IT"/>
        </w:rPr>
        <w:lastRenderedPageBreak/>
        <w:t xml:space="preserve">”Plan de management, consultare publică si campanie de constientizare pentru siturile Natura 2000 </w:t>
      </w:r>
      <w:r w:rsidRPr="00BD2D48">
        <w:rPr>
          <w:rFonts w:ascii="Arial" w:hAnsi="Arial" w:cs="Arial"/>
          <w:b/>
          <w:lang w:val="it-IT"/>
        </w:rPr>
        <w:t>ROSCI 0103 Lunca Buzăului</w:t>
      </w:r>
      <w:r w:rsidRPr="00BD2D48">
        <w:rPr>
          <w:rFonts w:ascii="Arial" w:hAnsi="Arial" w:cs="Arial"/>
          <w:lang w:val="it-IT"/>
        </w:rPr>
        <w:t xml:space="preserve"> si ROSCI 0199 Platoul Meledic”-Universitatea Ecologică București.</w:t>
      </w:r>
    </w:p>
    <w:p w:rsidR="00FC38E7" w:rsidRPr="00BD2D48" w:rsidRDefault="00FC38E7" w:rsidP="00FC38E7">
      <w:pPr>
        <w:jc w:val="both"/>
        <w:rPr>
          <w:rFonts w:ascii="Arial" w:hAnsi="Arial" w:cs="Arial"/>
          <w:lang w:val="ro-RO"/>
        </w:rPr>
      </w:pPr>
    </w:p>
    <w:p w:rsidR="0056283D" w:rsidRPr="00BD2D48" w:rsidRDefault="0056283D" w:rsidP="0056283D">
      <w:pPr>
        <w:ind w:firstLine="720"/>
        <w:jc w:val="both"/>
        <w:rPr>
          <w:rFonts w:ascii="Arial" w:hAnsi="Arial" w:cs="Arial"/>
          <w:lang w:val="ro-RO"/>
        </w:rPr>
      </w:pPr>
      <w:r w:rsidRPr="00BD2D48">
        <w:rPr>
          <w:rFonts w:ascii="Arial" w:hAnsi="Arial" w:cs="Arial"/>
          <w:lang w:val="it-IT"/>
        </w:rPr>
        <w:t xml:space="preserve">Până la </w:t>
      </w:r>
      <w:r w:rsidRPr="00BD2D48">
        <w:rPr>
          <w:rFonts w:ascii="Arial" w:eastAsia="Calibri" w:hAnsi="Arial" w:cs="Arial"/>
          <w:lang w:val="en-US"/>
        </w:rPr>
        <w:t>elaborarea planului de management, custozii au obligația de a aplica planul de acțiuni prevazut în dosarul de candidatură cu care au participat la sesiunea de atribuire în custodie.</w:t>
      </w:r>
    </w:p>
    <w:p w:rsidR="0056283D" w:rsidRPr="00BD2D48" w:rsidRDefault="0056283D" w:rsidP="0056283D">
      <w:pPr>
        <w:pStyle w:val="BodyTextIndent2"/>
        <w:spacing w:line="240" w:lineRule="auto"/>
        <w:ind w:left="0" w:firstLine="737"/>
        <w:rPr>
          <w:rFonts w:ascii="Arial" w:hAnsi="Arial" w:cs="Arial"/>
          <w:lang w:val="ro-RO"/>
        </w:rPr>
      </w:pPr>
      <w:r w:rsidRPr="00BD2D48">
        <w:rPr>
          <w:rFonts w:ascii="Arial" w:hAnsi="Arial" w:cs="Arial"/>
          <w:lang w:val="ro-RO"/>
        </w:rPr>
        <w:t>În ceea ce privește întocmirea regulamentelor ariilor care au administrator situația se prezintă astfel:</w:t>
      </w:r>
    </w:p>
    <w:p w:rsidR="0056283D" w:rsidRPr="00BD2D48" w:rsidRDefault="0056283D" w:rsidP="00ED3802">
      <w:pPr>
        <w:pStyle w:val="ListParagraph"/>
        <w:numPr>
          <w:ilvl w:val="0"/>
          <w:numId w:val="101"/>
        </w:numPr>
        <w:autoSpaceDE w:val="0"/>
        <w:autoSpaceDN w:val="0"/>
        <w:adjustRightInd w:val="0"/>
        <w:jc w:val="both"/>
        <w:rPr>
          <w:rFonts w:ascii="Arial" w:hAnsi="Arial" w:cs="Arial"/>
          <w:lang w:val="it-IT"/>
        </w:rPr>
      </w:pPr>
      <w:r w:rsidRPr="00BD2D48">
        <w:rPr>
          <w:rFonts w:ascii="Arial" w:hAnsi="Arial" w:cs="Arial"/>
          <w:lang w:val="it-IT"/>
        </w:rPr>
        <w:t>Pentru Parcul Natural Balta Mică a Brăilei (și celelalte arii cu care există suprapuneri) regulamentul este aprobat prin HG 538/2011</w:t>
      </w:r>
    </w:p>
    <w:p w:rsidR="0056283D" w:rsidRPr="00BD2D48" w:rsidRDefault="0056283D" w:rsidP="00ED3802">
      <w:pPr>
        <w:pStyle w:val="ListParagraph"/>
        <w:numPr>
          <w:ilvl w:val="0"/>
          <w:numId w:val="101"/>
        </w:numPr>
        <w:autoSpaceDE w:val="0"/>
        <w:autoSpaceDN w:val="0"/>
        <w:adjustRightInd w:val="0"/>
        <w:jc w:val="both"/>
        <w:rPr>
          <w:rFonts w:ascii="Arial" w:hAnsi="Arial" w:cs="Arial"/>
          <w:lang w:val="it-IT"/>
        </w:rPr>
      </w:pPr>
      <w:r w:rsidRPr="00BD2D48">
        <w:rPr>
          <w:rFonts w:ascii="Arial" w:hAnsi="Arial" w:cs="Arial"/>
          <w:lang w:val="it-IT"/>
        </w:rPr>
        <w:t>Pentru celelalte arii care au custozi regulamentele sunt elaborate dar nu au fost încă aprobate de autoritatea centrală pentru protecția mediului.</w:t>
      </w:r>
    </w:p>
    <w:p w:rsidR="0056283D" w:rsidRPr="00BD2D48" w:rsidRDefault="0056283D" w:rsidP="0056283D">
      <w:pPr>
        <w:pStyle w:val="BodyTextIndent2"/>
        <w:spacing w:line="240" w:lineRule="auto"/>
        <w:ind w:left="0" w:firstLine="737"/>
        <w:rPr>
          <w:rFonts w:ascii="Arial" w:hAnsi="Arial" w:cs="Arial"/>
          <w:lang w:val="it-IT"/>
        </w:rPr>
      </w:pPr>
    </w:p>
    <w:p w:rsidR="0056283D" w:rsidRPr="00BD2D48" w:rsidRDefault="0056283D" w:rsidP="0056283D">
      <w:pPr>
        <w:pStyle w:val="BodyTextIndent2"/>
        <w:spacing w:line="240" w:lineRule="auto"/>
        <w:ind w:left="0" w:firstLine="737"/>
        <w:jc w:val="both"/>
        <w:rPr>
          <w:rFonts w:ascii="Arial" w:hAnsi="Arial" w:cs="Arial"/>
        </w:rPr>
      </w:pPr>
      <w:r w:rsidRPr="00BD2D48">
        <w:rPr>
          <w:rFonts w:ascii="Arial" w:hAnsi="Arial" w:cs="Arial"/>
          <w:lang w:val="it-IT"/>
        </w:rPr>
        <w:t>Pentru ariile protejate de interes comunitar care nu au custode au fost elaborate măsurile minime de conservare (care sunt în curs de aprobare), pentru care competenţa de management revine autorităţilor de mediu: 5 arii-APM Brăila, 4 arii APM Buzău, 2 arii APM Ialomiţa.</w:t>
      </w:r>
      <w:r w:rsidRPr="00BD2D48">
        <w:rPr>
          <w:rFonts w:ascii="Arial" w:hAnsi="Arial" w:cs="Arial"/>
        </w:rPr>
        <w:t xml:space="preserve"> </w:t>
      </w:r>
    </w:p>
    <w:p w:rsidR="005156CF" w:rsidRPr="00BD2D48" w:rsidRDefault="0056283D" w:rsidP="0056283D">
      <w:pPr>
        <w:pStyle w:val="BodyTextIndent2"/>
        <w:spacing w:line="240" w:lineRule="auto"/>
        <w:ind w:left="0" w:firstLine="737"/>
        <w:rPr>
          <w:rFonts w:ascii="Arial" w:hAnsi="Arial" w:cs="Arial"/>
          <w:lang w:val="it-IT"/>
        </w:rPr>
      </w:pPr>
      <w:r w:rsidRPr="00BD2D48">
        <w:rPr>
          <w:rFonts w:ascii="Arial" w:hAnsi="Arial" w:cs="Arial"/>
        </w:rPr>
        <w:t>Orice plan sau proiect care nu are o legătură directă sau nu este necesar pentru managementul ariilor naturale protejate de interes comunitar, dar care ar putea afecta în mod semnificativ aria, singur sau în combinaţie cu alte planuri sau proiecte, este supus unei evaluări adecvate a efectelor potenţiale asupra ariei, avându-se în vedere obiectivele de conservare ale acesteia.</w:t>
      </w:r>
      <w:r w:rsidRPr="00BD2D48">
        <w:rPr>
          <w:rFonts w:ascii="Arial" w:eastAsia="Calibri" w:hAnsi="Arial" w:cs="Arial"/>
          <w:lang w:val="en-US"/>
        </w:rPr>
        <w:t xml:space="preserve"> </w:t>
      </w:r>
    </w:p>
    <w:p w:rsidR="005156CF" w:rsidRPr="005156CF" w:rsidRDefault="005156CF" w:rsidP="005156CF">
      <w:pPr>
        <w:rPr>
          <w:lang w:val="it-IT"/>
        </w:rPr>
      </w:pPr>
    </w:p>
    <w:p w:rsidR="005156CF" w:rsidRDefault="005156CF" w:rsidP="005156CF">
      <w:pPr>
        <w:rPr>
          <w:lang w:val="it-IT"/>
        </w:rPr>
      </w:pPr>
    </w:p>
    <w:p w:rsidR="005156CF" w:rsidRDefault="005156CF" w:rsidP="005156CF">
      <w:pPr>
        <w:tabs>
          <w:tab w:val="left" w:pos="1140"/>
        </w:tabs>
        <w:rPr>
          <w:lang w:val="it-IT"/>
        </w:rPr>
        <w:sectPr w:rsidR="005156CF" w:rsidSect="00E14D2D">
          <w:footerReference w:type="default" r:id="rId46"/>
          <w:pgSz w:w="11907" w:h="16840" w:code="9"/>
          <w:pgMar w:top="992" w:right="1134" w:bottom="1077" w:left="851" w:header="708" w:footer="708" w:gutter="0"/>
          <w:cols w:space="708"/>
          <w:docGrid w:linePitch="360"/>
        </w:sectPr>
      </w:pPr>
      <w:r>
        <w:rPr>
          <w:lang w:val="it-IT"/>
        </w:rPr>
        <w:tab/>
      </w:r>
    </w:p>
    <w:p w:rsidR="00FC38E7" w:rsidRPr="00BD2D48" w:rsidRDefault="00FC38E7" w:rsidP="00FC38E7">
      <w:pPr>
        <w:pStyle w:val="Footer"/>
        <w:jc w:val="right"/>
        <w:rPr>
          <w:rFonts w:ascii="Arial" w:hAnsi="Arial" w:cs="Arial"/>
          <w:sz w:val="24"/>
          <w:szCs w:val="24"/>
          <w:lang w:val="ro-RO"/>
        </w:rPr>
      </w:pPr>
      <w:r w:rsidRPr="00BD2D48">
        <w:rPr>
          <w:rFonts w:ascii="Arial" w:hAnsi="Arial" w:cs="Arial"/>
          <w:b/>
          <w:sz w:val="24"/>
          <w:szCs w:val="24"/>
          <w:lang w:val="ro-RO"/>
        </w:rPr>
        <w:lastRenderedPageBreak/>
        <w:t>Tabelul nr. 5.3.4.1.</w:t>
      </w:r>
      <w:r w:rsidR="00BD2D48" w:rsidRPr="00BD2D48">
        <w:rPr>
          <w:rFonts w:ascii="Arial" w:hAnsi="Arial" w:cs="Arial"/>
          <w:b/>
          <w:sz w:val="24"/>
          <w:szCs w:val="24"/>
          <w:lang w:val="ro-RO"/>
        </w:rPr>
        <w:t xml:space="preserve"> -</w:t>
      </w:r>
      <w:r w:rsidR="00BD2D48">
        <w:rPr>
          <w:rFonts w:ascii="Arial" w:hAnsi="Arial" w:cs="Arial"/>
          <w:b/>
          <w:color w:val="00B050"/>
          <w:sz w:val="24"/>
          <w:szCs w:val="24"/>
          <w:lang w:val="ro-RO"/>
        </w:rPr>
        <w:t xml:space="preserve"> </w:t>
      </w:r>
      <w:r w:rsidRPr="00BD2D48">
        <w:rPr>
          <w:rFonts w:ascii="Arial" w:hAnsi="Arial" w:cs="Arial"/>
          <w:sz w:val="24"/>
          <w:szCs w:val="24"/>
          <w:lang w:val="ro-RO"/>
        </w:rPr>
        <w:t>Asigurarea managementului ariilor naturale protejate din judeţul Brăila</w:t>
      </w:r>
    </w:p>
    <w:tbl>
      <w:tblPr>
        <w:tblW w:w="1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1"/>
        <w:gridCol w:w="2140"/>
        <w:gridCol w:w="3329"/>
        <w:gridCol w:w="1076"/>
        <w:gridCol w:w="1560"/>
        <w:gridCol w:w="850"/>
        <w:gridCol w:w="851"/>
        <w:gridCol w:w="708"/>
        <w:gridCol w:w="709"/>
        <w:gridCol w:w="992"/>
        <w:gridCol w:w="709"/>
      </w:tblGrid>
      <w:tr w:rsidR="00FC38E7" w:rsidRPr="00BD2D48" w:rsidTr="005156CF">
        <w:trPr>
          <w:cantSplit/>
          <w:trHeight w:val="277"/>
          <w:tblHeader/>
          <w:jc w:val="center"/>
        </w:trPr>
        <w:tc>
          <w:tcPr>
            <w:tcW w:w="1501" w:type="dxa"/>
            <w:vMerge w:val="restart"/>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b/>
                <w:bCs/>
                <w:sz w:val="20"/>
                <w:szCs w:val="20"/>
              </w:rPr>
            </w:pPr>
            <w:r w:rsidRPr="00BD2D48">
              <w:rPr>
                <w:rFonts w:ascii="Arial" w:hAnsi="Arial" w:cs="Arial"/>
                <w:b/>
                <w:bCs/>
                <w:sz w:val="20"/>
                <w:szCs w:val="20"/>
              </w:rPr>
              <w:t>Denumirea ariei naturale protejate</w:t>
            </w:r>
          </w:p>
        </w:tc>
        <w:tc>
          <w:tcPr>
            <w:tcW w:w="2140" w:type="dxa"/>
            <w:vMerge w:val="restart"/>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b/>
                <w:bCs/>
                <w:sz w:val="20"/>
                <w:szCs w:val="20"/>
              </w:rPr>
            </w:pPr>
            <w:r w:rsidRPr="00BD2D48">
              <w:rPr>
                <w:rFonts w:ascii="Arial" w:hAnsi="Arial" w:cs="Arial"/>
                <w:b/>
                <w:bCs/>
                <w:sz w:val="20"/>
                <w:szCs w:val="20"/>
              </w:rPr>
              <w:t>Categoria ariei naturale protejate</w:t>
            </w:r>
          </w:p>
          <w:p w:rsidR="00FC38E7" w:rsidRPr="00BD2D48" w:rsidRDefault="00FC38E7" w:rsidP="005156CF">
            <w:pPr>
              <w:jc w:val="center"/>
              <w:rPr>
                <w:rFonts w:ascii="Arial" w:hAnsi="Arial" w:cs="Arial"/>
                <w:b/>
                <w:bCs/>
                <w:sz w:val="20"/>
                <w:szCs w:val="20"/>
              </w:rPr>
            </w:pPr>
            <w:r w:rsidRPr="00BD2D48">
              <w:rPr>
                <w:rFonts w:ascii="Arial" w:hAnsi="Arial" w:cs="Arial"/>
                <w:b/>
                <w:bCs/>
                <w:sz w:val="20"/>
                <w:szCs w:val="20"/>
              </w:rPr>
              <w:t>cod</w:t>
            </w:r>
          </w:p>
        </w:tc>
        <w:tc>
          <w:tcPr>
            <w:tcW w:w="3329" w:type="dxa"/>
            <w:vMerge w:val="restart"/>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pStyle w:val="Footer"/>
              <w:jc w:val="center"/>
              <w:rPr>
                <w:rFonts w:ascii="Arial" w:hAnsi="Arial" w:cs="Arial"/>
                <w:sz w:val="20"/>
                <w:szCs w:val="20"/>
                <w:lang w:val="ro-RO"/>
              </w:rPr>
            </w:pPr>
            <w:r w:rsidRPr="00BD2D48">
              <w:rPr>
                <w:rFonts w:ascii="Arial" w:hAnsi="Arial" w:cs="Arial"/>
                <w:b/>
                <w:bCs/>
                <w:sz w:val="20"/>
                <w:szCs w:val="20"/>
              </w:rPr>
              <w:t>Aria naturală protejată cu care se suprapune</w:t>
            </w:r>
          </w:p>
        </w:tc>
        <w:tc>
          <w:tcPr>
            <w:tcW w:w="1076" w:type="dxa"/>
            <w:vMerge w:val="restart"/>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b/>
                <w:bCs/>
                <w:sz w:val="20"/>
                <w:szCs w:val="20"/>
              </w:rPr>
            </w:pPr>
            <w:r w:rsidRPr="00BD2D48">
              <w:rPr>
                <w:rFonts w:ascii="Arial" w:hAnsi="Arial" w:cs="Arial"/>
                <w:b/>
                <w:bCs/>
                <w:sz w:val="20"/>
                <w:szCs w:val="20"/>
              </w:rPr>
              <w:t>Suprafaţă  (ha)</w:t>
            </w:r>
          </w:p>
        </w:tc>
        <w:tc>
          <w:tcPr>
            <w:tcW w:w="1560" w:type="dxa"/>
            <w:vMerge w:val="restart"/>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b/>
                <w:bCs/>
                <w:sz w:val="20"/>
                <w:szCs w:val="20"/>
              </w:rPr>
            </w:pPr>
            <w:r w:rsidRPr="00BD2D48">
              <w:rPr>
                <w:rFonts w:ascii="Arial" w:hAnsi="Arial" w:cs="Arial"/>
                <w:b/>
                <w:bCs/>
                <w:sz w:val="20"/>
                <w:szCs w:val="20"/>
              </w:rPr>
              <w:t>Nume administrator</w:t>
            </w:r>
          </w:p>
          <w:p w:rsidR="00FC38E7" w:rsidRPr="00BD2D48" w:rsidRDefault="00FC38E7" w:rsidP="005156CF">
            <w:pPr>
              <w:jc w:val="center"/>
              <w:rPr>
                <w:rFonts w:ascii="Arial" w:hAnsi="Arial" w:cs="Arial"/>
                <w:b/>
                <w:bCs/>
                <w:sz w:val="20"/>
                <w:szCs w:val="20"/>
              </w:rPr>
            </w:pPr>
            <w:r w:rsidRPr="00BD2D48">
              <w:rPr>
                <w:rFonts w:ascii="Arial" w:hAnsi="Arial" w:cs="Arial"/>
                <w:b/>
                <w:bCs/>
                <w:sz w:val="20"/>
                <w:szCs w:val="20"/>
              </w:rPr>
              <w:t>/custode</w:t>
            </w:r>
          </w:p>
        </w:tc>
        <w:tc>
          <w:tcPr>
            <w:tcW w:w="2409" w:type="dxa"/>
            <w:gridSpan w:val="3"/>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b/>
                <w:bCs/>
                <w:sz w:val="20"/>
                <w:szCs w:val="20"/>
              </w:rPr>
            </w:pPr>
            <w:r w:rsidRPr="00BD2D48">
              <w:rPr>
                <w:rFonts w:ascii="Arial" w:hAnsi="Arial" w:cs="Arial"/>
                <w:b/>
                <w:bCs/>
                <w:sz w:val="20"/>
                <w:szCs w:val="20"/>
              </w:rPr>
              <w:t>Regulament</w:t>
            </w:r>
          </w:p>
        </w:tc>
        <w:tc>
          <w:tcPr>
            <w:tcW w:w="2410" w:type="dxa"/>
            <w:gridSpan w:val="3"/>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b/>
                <w:bCs/>
                <w:sz w:val="20"/>
                <w:szCs w:val="20"/>
              </w:rPr>
            </w:pPr>
            <w:r w:rsidRPr="00BD2D48">
              <w:rPr>
                <w:rFonts w:ascii="Arial" w:hAnsi="Arial" w:cs="Arial"/>
                <w:b/>
                <w:bCs/>
                <w:sz w:val="20"/>
                <w:szCs w:val="20"/>
              </w:rPr>
              <w:t>Plan de management</w:t>
            </w:r>
          </w:p>
        </w:tc>
      </w:tr>
      <w:tr w:rsidR="00FC38E7" w:rsidRPr="00BD2D48" w:rsidTr="005156CF">
        <w:trPr>
          <w:cantSplit/>
          <w:trHeight w:val="603"/>
          <w:tblHeader/>
          <w:jc w:val="center"/>
        </w:trPr>
        <w:tc>
          <w:tcPr>
            <w:tcW w:w="1501" w:type="dxa"/>
            <w:vMerge/>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b/>
                <w:bCs/>
                <w:sz w:val="20"/>
                <w:szCs w:val="20"/>
              </w:rPr>
            </w:pPr>
          </w:p>
        </w:tc>
        <w:tc>
          <w:tcPr>
            <w:tcW w:w="2140" w:type="dxa"/>
            <w:vMerge/>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b/>
                <w:bCs/>
                <w:sz w:val="20"/>
                <w:szCs w:val="20"/>
              </w:rPr>
            </w:pPr>
          </w:p>
        </w:tc>
        <w:tc>
          <w:tcPr>
            <w:tcW w:w="3329" w:type="dxa"/>
            <w:vMerge/>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eastAsia="Times New Roman" w:hAnsi="Arial" w:cs="Arial"/>
                <w:sz w:val="20"/>
                <w:szCs w:val="20"/>
                <w:lang w:val="ro-RO"/>
              </w:rPr>
            </w:pPr>
          </w:p>
        </w:tc>
        <w:tc>
          <w:tcPr>
            <w:tcW w:w="1076" w:type="dxa"/>
            <w:vMerge/>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b/>
                <w:bCs/>
                <w:sz w:val="20"/>
                <w:szCs w:val="20"/>
              </w:rPr>
            </w:pPr>
          </w:p>
        </w:tc>
        <w:tc>
          <w:tcPr>
            <w:tcW w:w="1560" w:type="dxa"/>
            <w:vMerge/>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b/>
                <w:bCs/>
                <w:sz w:val="20"/>
                <w:szCs w:val="20"/>
              </w:rPr>
            </w:pPr>
          </w:p>
        </w:tc>
        <w:tc>
          <w:tcPr>
            <w:tcW w:w="85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b/>
                <w:bCs/>
                <w:sz w:val="20"/>
                <w:szCs w:val="20"/>
              </w:rPr>
            </w:pPr>
            <w:r w:rsidRPr="00BD2D48">
              <w:rPr>
                <w:rFonts w:ascii="Arial" w:hAnsi="Arial" w:cs="Arial"/>
                <w:b/>
                <w:bCs/>
                <w:sz w:val="20"/>
                <w:szCs w:val="20"/>
              </w:rPr>
              <w:t>Elabo-rat</w:t>
            </w:r>
          </w:p>
        </w:tc>
        <w:tc>
          <w:tcPr>
            <w:tcW w:w="851"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b/>
                <w:bCs/>
                <w:sz w:val="20"/>
                <w:szCs w:val="20"/>
              </w:rPr>
            </w:pPr>
            <w:r w:rsidRPr="00BD2D48">
              <w:rPr>
                <w:rFonts w:ascii="Arial" w:hAnsi="Arial" w:cs="Arial"/>
                <w:b/>
                <w:bCs/>
                <w:sz w:val="20"/>
                <w:szCs w:val="20"/>
              </w:rPr>
              <w:t>Apro-</w:t>
            </w:r>
          </w:p>
          <w:p w:rsidR="00FC38E7" w:rsidRPr="00BD2D48" w:rsidRDefault="00FC38E7" w:rsidP="005156CF">
            <w:pPr>
              <w:jc w:val="center"/>
              <w:rPr>
                <w:rFonts w:ascii="Arial" w:hAnsi="Arial" w:cs="Arial"/>
                <w:b/>
                <w:bCs/>
                <w:sz w:val="20"/>
                <w:szCs w:val="20"/>
              </w:rPr>
            </w:pPr>
            <w:r w:rsidRPr="00BD2D48">
              <w:rPr>
                <w:rFonts w:ascii="Arial" w:hAnsi="Arial" w:cs="Arial"/>
                <w:b/>
                <w:bCs/>
                <w:sz w:val="20"/>
                <w:szCs w:val="20"/>
              </w:rPr>
              <w:t>bat</w:t>
            </w:r>
          </w:p>
        </w:tc>
        <w:tc>
          <w:tcPr>
            <w:tcW w:w="708"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b/>
                <w:bCs/>
                <w:sz w:val="20"/>
                <w:szCs w:val="20"/>
              </w:rPr>
            </w:pPr>
            <w:r w:rsidRPr="00BD2D48">
              <w:rPr>
                <w:rFonts w:ascii="Arial" w:hAnsi="Arial" w:cs="Arial"/>
                <w:b/>
                <w:bCs/>
                <w:sz w:val="20"/>
                <w:szCs w:val="20"/>
              </w:rPr>
              <w:t>Ne-elaborat</w:t>
            </w: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b/>
                <w:bCs/>
                <w:sz w:val="20"/>
                <w:szCs w:val="20"/>
              </w:rPr>
            </w:pPr>
            <w:r w:rsidRPr="00BD2D48">
              <w:rPr>
                <w:rFonts w:ascii="Arial" w:hAnsi="Arial" w:cs="Arial"/>
                <w:b/>
                <w:bCs/>
                <w:sz w:val="20"/>
                <w:szCs w:val="20"/>
              </w:rPr>
              <w:t>Elabo-rat</w:t>
            </w:r>
          </w:p>
        </w:tc>
        <w:tc>
          <w:tcPr>
            <w:tcW w:w="992"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b/>
                <w:bCs/>
                <w:sz w:val="20"/>
                <w:szCs w:val="20"/>
              </w:rPr>
            </w:pPr>
            <w:r w:rsidRPr="00BD2D48">
              <w:rPr>
                <w:rFonts w:ascii="Arial" w:hAnsi="Arial" w:cs="Arial"/>
                <w:b/>
                <w:bCs/>
                <w:sz w:val="20"/>
                <w:szCs w:val="20"/>
              </w:rPr>
              <w:t>Apro-</w:t>
            </w:r>
          </w:p>
          <w:p w:rsidR="00FC38E7" w:rsidRPr="00BD2D48" w:rsidRDefault="00FC38E7" w:rsidP="005156CF">
            <w:pPr>
              <w:jc w:val="center"/>
              <w:rPr>
                <w:rFonts w:ascii="Arial" w:hAnsi="Arial" w:cs="Arial"/>
                <w:b/>
                <w:bCs/>
                <w:sz w:val="20"/>
                <w:szCs w:val="20"/>
              </w:rPr>
            </w:pPr>
            <w:r w:rsidRPr="00BD2D48">
              <w:rPr>
                <w:rFonts w:ascii="Arial" w:hAnsi="Arial" w:cs="Arial"/>
                <w:b/>
                <w:bCs/>
                <w:sz w:val="20"/>
                <w:szCs w:val="20"/>
              </w:rPr>
              <w:t>bat</w:t>
            </w: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b/>
                <w:bCs/>
                <w:sz w:val="20"/>
                <w:szCs w:val="20"/>
              </w:rPr>
            </w:pPr>
            <w:r w:rsidRPr="00BD2D48">
              <w:rPr>
                <w:rFonts w:ascii="Arial" w:hAnsi="Arial" w:cs="Arial"/>
                <w:b/>
                <w:bCs/>
                <w:sz w:val="20"/>
                <w:szCs w:val="20"/>
              </w:rPr>
              <w:t>Ne-elaborat</w:t>
            </w:r>
          </w:p>
        </w:tc>
      </w:tr>
      <w:tr w:rsidR="00FC38E7" w:rsidRPr="00BD2D48" w:rsidTr="005156CF">
        <w:trPr>
          <w:cantSplit/>
          <w:trHeight w:val="315"/>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rPr>
            </w:pPr>
            <w:r w:rsidRPr="00BD2D48">
              <w:rPr>
                <w:rFonts w:ascii="Arial" w:hAnsi="Arial" w:cs="Arial"/>
                <w:b/>
                <w:sz w:val="20"/>
                <w:szCs w:val="20"/>
              </w:rPr>
              <w:t>Balta Mică a Brăilei</w:t>
            </w:r>
          </w:p>
        </w:tc>
        <w:tc>
          <w:tcPr>
            <w:tcW w:w="2140" w:type="dxa"/>
            <w:tcBorders>
              <w:top w:val="single" w:sz="4" w:space="0" w:color="auto"/>
              <w:left w:val="single" w:sz="4" w:space="0" w:color="auto"/>
              <w:bottom w:val="single" w:sz="4" w:space="0" w:color="auto"/>
              <w:right w:val="single" w:sz="4" w:space="0" w:color="auto"/>
            </w:tcBorders>
          </w:tcPr>
          <w:p w:rsidR="00FC38E7" w:rsidRPr="00BD2D48" w:rsidRDefault="00FC38E7" w:rsidP="005156CF">
            <w:pPr>
              <w:jc w:val="center"/>
              <w:rPr>
                <w:rFonts w:ascii="Arial" w:hAnsi="Arial" w:cs="Arial"/>
                <w:sz w:val="20"/>
                <w:szCs w:val="20"/>
              </w:rPr>
            </w:pPr>
            <w:r w:rsidRPr="00BD2D48">
              <w:rPr>
                <w:rFonts w:ascii="Arial" w:hAnsi="Arial" w:cs="Arial"/>
                <w:sz w:val="20"/>
                <w:szCs w:val="20"/>
              </w:rPr>
              <w:t>de interes naţional</w:t>
            </w:r>
          </w:p>
          <w:p w:rsidR="00FC38E7" w:rsidRPr="00BD2D48" w:rsidRDefault="00FC38E7" w:rsidP="005156CF">
            <w:pPr>
              <w:jc w:val="center"/>
              <w:rPr>
                <w:rFonts w:ascii="Arial" w:hAnsi="Arial" w:cs="Arial"/>
                <w:sz w:val="20"/>
                <w:szCs w:val="20"/>
              </w:rPr>
            </w:pPr>
            <w:r w:rsidRPr="00BD2D48">
              <w:rPr>
                <w:rFonts w:ascii="Arial" w:hAnsi="Arial" w:cs="Arial"/>
                <w:sz w:val="20"/>
                <w:szCs w:val="20"/>
              </w:rPr>
              <w:t>parc natural</w:t>
            </w: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pStyle w:val="BodyTextIndent2"/>
              <w:spacing w:after="0" w:line="240" w:lineRule="auto"/>
              <w:ind w:left="0"/>
              <w:rPr>
                <w:rStyle w:val="tpt1"/>
                <w:rFonts w:ascii="Arial" w:hAnsi="Arial" w:cs="Arial"/>
                <w:sz w:val="20"/>
                <w:szCs w:val="20"/>
                <w:lang w:val="it-IT"/>
              </w:rPr>
            </w:pPr>
            <w:r w:rsidRPr="00BD2D48">
              <w:rPr>
                <w:rFonts w:ascii="Arial" w:hAnsi="Arial" w:cs="Arial"/>
                <w:sz w:val="20"/>
                <w:szCs w:val="20"/>
                <w:lang w:val="it-IT" w:eastAsia="ro-RO"/>
              </w:rPr>
              <w:t xml:space="preserve">ROSCI0006 </w:t>
            </w:r>
            <w:r w:rsidRPr="00BD2D48">
              <w:rPr>
                <w:rStyle w:val="tpt1"/>
                <w:rFonts w:ascii="Arial" w:hAnsi="Arial" w:cs="Arial"/>
                <w:sz w:val="20"/>
                <w:szCs w:val="20"/>
                <w:lang w:val="it-IT"/>
              </w:rPr>
              <w:t>Balta Mică a Brăilei,</w:t>
            </w:r>
          </w:p>
          <w:p w:rsidR="00FC38E7" w:rsidRPr="00BD2D48" w:rsidRDefault="00FC38E7" w:rsidP="005156CF">
            <w:pPr>
              <w:pStyle w:val="BodyTextIndent2"/>
              <w:spacing w:after="0" w:line="240" w:lineRule="auto"/>
              <w:ind w:left="0"/>
              <w:rPr>
                <w:rFonts w:ascii="Arial" w:hAnsi="Arial" w:cs="Arial"/>
                <w:sz w:val="20"/>
                <w:szCs w:val="20"/>
                <w:lang w:eastAsia="ro-RO"/>
              </w:rPr>
            </w:pPr>
            <w:r w:rsidRPr="00BD2D48">
              <w:rPr>
                <w:rFonts w:ascii="Arial" w:hAnsi="Arial" w:cs="Arial"/>
                <w:sz w:val="20"/>
                <w:szCs w:val="20"/>
                <w:lang w:val="it-IT" w:eastAsia="ro-RO"/>
              </w:rPr>
              <w:t xml:space="preserve">ROSPA0005 </w:t>
            </w:r>
            <w:r w:rsidRPr="00BD2D48">
              <w:rPr>
                <w:rStyle w:val="tpt1"/>
                <w:rFonts w:ascii="Arial" w:hAnsi="Arial" w:cs="Arial"/>
                <w:sz w:val="20"/>
                <w:szCs w:val="20"/>
                <w:lang w:val="it-IT"/>
              </w:rPr>
              <w:t>Balta Mică a Brăilei</w:t>
            </w:r>
          </w:p>
        </w:tc>
        <w:tc>
          <w:tcPr>
            <w:tcW w:w="1076"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24.123</w:t>
            </w:r>
          </w:p>
        </w:tc>
        <w:tc>
          <w:tcPr>
            <w:tcW w:w="156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lang w:val="pt-BR"/>
              </w:rPr>
            </w:pPr>
            <w:r w:rsidRPr="00BD2D48">
              <w:rPr>
                <w:rFonts w:ascii="Arial" w:hAnsi="Arial" w:cs="Arial"/>
                <w:sz w:val="20"/>
                <w:szCs w:val="20"/>
                <w:lang w:val="pt-BR"/>
              </w:rPr>
              <w:t xml:space="preserve">Administraţia Parcului Natural </w:t>
            </w:r>
            <w:r w:rsidRPr="00BD2D48">
              <w:rPr>
                <w:rStyle w:val="tpt1"/>
                <w:rFonts w:ascii="Arial" w:hAnsi="Arial" w:cs="Arial"/>
                <w:sz w:val="20"/>
                <w:szCs w:val="20"/>
                <w:lang w:val="pt-BR"/>
              </w:rPr>
              <w:t>Balta Mică a Brăilei</w:t>
            </w:r>
          </w:p>
        </w:tc>
        <w:tc>
          <w:tcPr>
            <w:tcW w:w="85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851"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708"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992"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r>
      <w:tr w:rsidR="00FC38E7" w:rsidRPr="00BD2D48" w:rsidTr="005156CF">
        <w:trPr>
          <w:cantSplit/>
          <w:trHeight w:val="315"/>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rPr>
            </w:pPr>
            <w:r w:rsidRPr="00BD2D48">
              <w:rPr>
                <w:rFonts w:ascii="Arial" w:hAnsi="Arial" w:cs="Arial"/>
                <w:b/>
                <w:sz w:val="20"/>
                <w:szCs w:val="20"/>
              </w:rPr>
              <w:t>Lacul Jirlău Vişani</w:t>
            </w:r>
          </w:p>
        </w:tc>
        <w:tc>
          <w:tcPr>
            <w:tcW w:w="2140"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lang w:val="pt-BR"/>
              </w:rPr>
            </w:pPr>
            <w:r w:rsidRPr="00BD2D48">
              <w:rPr>
                <w:rFonts w:ascii="Arial" w:hAnsi="Arial" w:cs="Arial"/>
                <w:sz w:val="20"/>
                <w:szCs w:val="20"/>
                <w:lang w:val="pt-BR"/>
              </w:rPr>
              <w:t>de interes naţional</w:t>
            </w:r>
          </w:p>
          <w:p w:rsidR="00FC38E7" w:rsidRPr="00BD2D48" w:rsidRDefault="00FC38E7" w:rsidP="005156CF">
            <w:pPr>
              <w:jc w:val="center"/>
              <w:rPr>
                <w:rFonts w:ascii="Arial" w:hAnsi="Arial" w:cs="Arial"/>
                <w:sz w:val="20"/>
                <w:szCs w:val="20"/>
                <w:lang w:val="pt-BR"/>
              </w:rPr>
            </w:pPr>
            <w:r w:rsidRPr="00BD2D48">
              <w:rPr>
                <w:rFonts w:ascii="Arial" w:hAnsi="Arial" w:cs="Arial"/>
                <w:sz w:val="20"/>
                <w:szCs w:val="20"/>
                <w:lang w:val="pt-BR"/>
              </w:rPr>
              <w:t>rezervaţie naturală</w:t>
            </w:r>
          </w:p>
          <w:p w:rsidR="00FC38E7" w:rsidRPr="00BD2D48" w:rsidRDefault="00FC38E7" w:rsidP="005156CF">
            <w:pPr>
              <w:jc w:val="center"/>
              <w:rPr>
                <w:rFonts w:ascii="Arial" w:hAnsi="Arial" w:cs="Arial"/>
                <w:sz w:val="20"/>
                <w:szCs w:val="20"/>
                <w:lang w:val="pt-BR"/>
              </w:rPr>
            </w:pPr>
            <w:r w:rsidRPr="00BD2D48">
              <w:rPr>
                <w:rFonts w:ascii="Arial" w:hAnsi="Arial" w:cs="Arial"/>
                <w:sz w:val="20"/>
                <w:szCs w:val="20"/>
                <w:lang w:val="pt-BR"/>
              </w:rPr>
              <w:t>2260</w:t>
            </w: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lang w:val="pt-BR"/>
              </w:rPr>
            </w:pPr>
            <w:r w:rsidRPr="00BD2D48">
              <w:rPr>
                <w:rFonts w:ascii="Arial" w:hAnsi="Arial" w:cs="Arial"/>
                <w:sz w:val="20"/>
                <w:szCs w:val="20"/>
                <w:lang w:val="pt-BR"/>
              </w:rPr>
              <w:t>ROSPA0004 Balta Albă-Amara-Jirlău, ROSCI0005 Balta Albă-Amara-Jirlău-Lacul Sărat Câineni</w:t>
            </w:r>
          </w:p>
        </w:tc>
        <w:tc>
          <w:tcPr>
            <w:tcW w:w="1076" w:type="dxa"/>
            <w:tcBorders>
              <w:top w:val="single" w:sz="4" w:space="0" w:color="auto"/>
              <w:left w:val="single" w:sz="4" w:space="0" w:color="auto"/>
              <w:bottom w:val="single" w:sz="4" w:space="0" w:color="auto"/>
              <w:right w:val="single" w:sz="4" w:space="0" w:color="auto"/>
            </w:tcBorders>
            <w:shd w:val="pct12" w:color="FFFFFF" w:fill="FFFFFF"/>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838,66</w:t>
            </w:r>
          </w:p>
        </w:tc>
        <w:tc>
          <w:tcPr>
            <w:tcW w:w="156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rPr>
            </w:pPr>
            <w:r w:rsidRPr="00BD2D48">
              <w:rPr>
                <w:rFonts w:ascii="Arial" w:hAnsi="Arial" w:cs="Arial"/>
                <w:sz w:val="20"/>
                <w:szCs w:val="20"/>
              </w:rPr>
              <w:t>-</w:t>
            </w:r>
          </w:p>
        </w:tc>
        <w:tc>
          <w:tcPr>
            <w:tcW w:w="850"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r>
      <w:tr w:rsidR="00FC38E7" w:rsidRPr="00BD2D48" w:rsidTr="005156CF">
        <w:trPr>
          <w:cantSplit/>
          <w:trHeight w:val="315"/>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rPr>
            </w:pPr>
            <w:r w:rsidRPr="00BD2D48">
              <w:rPr>
                <w:rFonts w:ascii="Arial" w:hAnsi="Arial" w:cs="Arial"/>
                <w:b/>
                <w:sz w:val="20"/>
                <w:szCs w:val="20"/>
              </w:rPr>
              <w:t>Pădurea Camniţa</w:t>
            </w:r>
          </w:p>
        </w:tc>
        <w:tc>
          <w:tcPr>
            <w:tcW w:w="2140"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lang w:val="pt-BR"/>
              </w:rPr>
            </w:pPr>
            <w:r w:rsidRPr="00BD2D48">
              <w:rPr>
                <w:rFonts w:ascii="Arial" w:hAnsi="Arial" w:cs="Arial"/>
                <w:sz w:val="20"/>
                <w:szCs w:val="20"/>
                <w:lang w:val="pt-BR"/>
              </w:rPr>
              <w:t>de interes naţional</w:t>
            </w:r>
          </w:p>
          <w:p w:rsidR="00FC38E7" w:rsidRPr="00BD2D48" w:rsidRDefault="00FC38E7" w:rsidP="005156CF">
            <w:pPr>
              <w:jc w:val="center"/>
              <w:rPr>
                <w:rFonts w:ascii="Arial" w:hAnsi="Arial" w:cs="Arial"/>
                <w:sz w:val="20"/>
                <w:szCs w:val="20"/>
                <w:lang w:val="pt-BR"/>
              </w:rPr>
            </w:pPr>
            <w:r w:rsidRPr="00BD2D48">
              <w:rPr>
                <w:rFonts w:ascii="Arial" w:hAnsi="Arial" w:cs="Arial"/>
                <w:sz w:val="20"/>
                <w:szCs w:val="20"/>
                <w:lang w:val="pt-BR"/>
              </w:rPr>
              <w:t>rezervaţie naturală</w:t>
            </w:r>
          </w:p>
          <w:p w:rsidR="00FC38E7" w:rsidRPr="00BD2D48" w:rsidRDefault="00FC38E7" w:rsidP="005156CF">
            <w:pPr>
              <w:jc w:val="center"/>
              <w:rPr>
                <w:rFonts w:ascii="Arial" w:hAnsi="Arial" w:cs="Arial"/>
                <w:sz w:val="20"/>
                <w:szCs w:val="20"/>
                <w:lang w:val="pt-BR"/>
              </w:rPr>
            </w:pPr>
            <w:r w:rsidRPr="00BD2D48">
              <w:rPr>
                <w:rFonts w:ascii="Arial" w:hAnsi="Arial" w:cs="Arial"/>
                <w:sz w:val="20"/>
                <w:szCs w:val="20"/>
                <w:lang w:val="pt-BR"/>
              </w:rPr>
              <w:t>2259</w:t>
            </w: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rPr>
            </w:pPr>
            <w:r w:rsidRPr="00BD2D48">
              <w:rPr>
                <w:rFonts w:ascii="Arial" w:hAnsi="Arial" w:cs="Arial"/>
                <w:sz w:val="20"/>
                <w:szCs w:val="20"/>
              </w:rPr>
              <w:t>-</w:t>
            </w:r>
          </w:p>
        </w:tc>
        <w:tc>
          <w:tcPr>
            <w:tcW w:w="1076" w:type="dxa"/>
            <w:tcBorders>
              <w:top w:val="single" w:sz="4" w:space="0" w:color="auto"/>
              <w:left w:val="single" w:sz="4" w:space="0" w:color="auto"/>
              <w:bottom w:val="single" w:sz="4" w:space="0" w:color="auto"/>
              <w:right w:val="single" w:sz="4" w:space="0" w:color="auto"/>
            </w:tcBorders>
            <w:shd w:val="pct12" w:color="FFFFFF" w:fill="FFFFFF"/>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1,2</w:t>
            </w:r>
          </w:p>
        </w:tc>
        <w:tc>
          <w:tcPr>
            <w:tcW w:w="156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rPr>
            </w:pPr>
            <w:r w:rsidRPr="00BD2D48">
              <w:rPr>
                <w:rFonts w:ascii="Arial" w:hAnsi="Arial" w:cs="Arial"/>
                <w:sz w:val="20"/>
                <w:szCs w:val="20"/>
              </w:rPr>
              <w:t>Direcţia Silvică Brăila</w:t>
            </w:r>
          </w:p>
        </w:tc>
        <w:tc>
          <w:tcPr>
            <w:tcW w:w="85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851"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992"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r>
      <w:tr w:rsidR="00FC38E7" w:rsidRPr="00BD2D48" w:rsidTr="005156CF">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rPr>
            </w:pPr>
            <w:r w:rsidRPr="00BD2D48">
              <w:rPr>
                <w:rFonts w:ascii="Arial" w:hAnsi="Arial" w:cs="Arial"/>
                <w:b/>
                <w:sz w:val="20"/>
                <w:szCs w:val="20"/>
              </w:rPr>
              <w:t>Insula Mică a Brăilei</w:t>
            </w:r>
          </w:p>
        </w:tc>
        <w:tc>
          <w:tcPr>
            <w:tcW w:w="2140" w:type="dxa"/>
            <w:tcBorders>
              <w:top w:val="single" w:sz="4" w:space="0" w:color="auto"/>
              <w:left w:val="single" w:sz="4" w:space="0" w:color="auto"/>
              <w:bottom w:val="single" w:sz="4" w:space="0" w:color="auto"/>
              <w:right w:val="single" w:sz="4" w:space="0" w:color="auto"/>
            </w:tcBorders>
          </w:tcPr>
          <w:p w:rsidR="00FC38E7" w:rsidRPr="00BD2D48" w:rsidRDefault="00FC38E7" w:rsidP="005156CF">
            <w:pPr>
              <w:jc w:val="center"/>
              <w:rPr>
                <w:rFonts w:ascii="Arial" w:hAnsi="Arial" w:cs="Arial"/>
                <w:sz w:val="20"/>
                <w:szCs w:val="20"/>
              </w:rPr>
            </w:pPr>
            <w:r w:rsidRPr="00BD2D48">
              <w:rPr>
                <w:rFonts w:ascii="Arial" w:hAnsi="Arial" w:cs="Arial"/>
                <w:sz w:val="20"/>
                <w:szCs w:val="20"/>
              </w:rPr>
              <w:t>de interes internaţional</w:t>
            </w:r>
          </w:p>
          <w:p w:rsidR="00FC38E7" w:rsidRPr="00BD2D48" w:rsidRDefault="00FC38E7" w:rsidP="005156CF">
            <w:pPr>
              <w:jc w:val="center"/>
              <w:rPr>
                <w:rFonts w:ascii="Arial" w:hAnsi="Arial" w:cs="Arial"/>
                <w:sz w:val="20"/>
                <w:szCs w:val="20"/>
              </w:rPr>
            </w:pPr>
            <w:r w:rsidRPr="00BD2D48">
              <w:rPr>
                <w:rFonts w:ascii="Arial" w:hAnsi="Arial" w:cs="Arial"/>
                <w:sz w:val="20"/>
                <w:szCs w:val="20"/>
              </w:rPr>
              <w:t>Sit Ramsar</w:t>
            </w:r>
          </w:p>
          <w:p w:rsidR="00FC38E7" w:rsidRPr="00BD2D48" w:rsidRDefault="00FC38E7" w:rsidP="005156CF">
            <w:pPr>
              <w:jc w:val="center"/>
              <w:rPr>
                <w:rFonts w:ascii="Arial" w:hAnsi="Arial" w:cs="Arial"/>
                <w:sz w:val="20"/>
                <w:szCs w:val="20"/>
              </w:rPr>
            </w:pPr>
            <w:r w:rsidRPr="00BD2D48">
              <w:rPr>
                <w:rFonts w:ascii="Arial" w:hAnsi="Arial" w:cs="Arial"/>
                <w:sz w:val="20"/>
                <w:szCs w:val="20"/>
              </w:rPr>
              <w:t>1074</w:t>
            </w: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pStyle w:val="BodyTextIndent2"/>
              <w:spacing w:after="0" w:line="240" w:lineRule="auto"/>
              <w:ind w:left="0"/>
              <w:rPr>
                <w:rFonts w:ascii="Arial" w:hAnsi="Arial" w:cs="Arial"/>
                <w:sz w:val="20"/>
                <w:szCs w:val="20"/>
                <w:lang w:val="pt-BR" w:eastAsia="ro-RO"/>
              </w:rPr>
            </w:pPr>
            <w:r w:rsidRPr="00BD2D48">
              <w:rPr>
                <w:rFonts w:ascii="Arial" w:hAnsi="Arial" w:cs="Arial"/>
                <w:sz w:val="20"/>
                <w:szCs w:val="20"/>
                <w:lang w:val="pt-BR"/>
              </w:rPr>
              <w:t xml:space="preserve">Parcul Natural </w:t>
            </w:r>
            <w:r w:rsidRPr="00BD2D48">
              <w:rPr>
                <w:rStyle w:val="tpt1"/>
                <w:rFonts w:ascii="Arial" w:hAnsi="Arial" w:cs="Arial"/>
                <w:sz w:val="20"/>
                <w:szCs w:val="20"/>
                <w:lang w:val="pt-BR"/>
              </w:rPr>
              <w:t>Balta Mică a Brăilei</w:t>
            </w:r>
            <w:r w:rsidRPr="00BD2D48">
              <w:rPr>
                <w:rFonts w:ascii="Arial" w:hAnsi="Arial" w:cs="Arial"/>
                <w:sz w:val="20"/>
                <w:szCs w:val="20"/>
                <w:lang w:val="pt-BR" w:eastAsia="ro-RO"/>
              </w:rPr>
              <w:t>,</w:t>
            </w:r>
          </w:p>
          <w:p w:rsidR="00FC38E7" w:rsidRPr="00BD2D48" w:rsidRDefault="00FC38E7" w:rsidP="005156CF">
            <w:pPr>
              <w:pStyle w:val="BodyTextIndent2"/>
              <w:spacing w:after="0" w:line="240" w:lineRule="auto"/>
              <w:ind w:left="0"/>
              <w:rPr>
                <w:rStyle w:val="tpt1"/>
                <w:rFonts w:ascii="Arial" w:hAnsi="Arial" w:cs="Arial"/>
                <w:sz w:val="20"/>
                <w:szCs w:val="20"/>
                <w:lang w:val="it-IT"/>
              </w:rPr>
            </w:pPr>
            <w:r w:rsidRPr="00BD2D48">
              <w:rPr>
                <w:rFonts w:ascii="Arial" w:hAnsi="Arial" w:cs="Arial"/>
                <w:sz w:val="20"/>
                <w:szCs w:val="20"/>
                <w:lang w:val="it-IT" w:eastAsia="ro-RO"/>
              </w:rPr>
              <w:t xml:space="preserve">ROSCI0006 </w:t>
            </w:r>
            <w:r w:rsidRPr="00BD2D48">
              <w:rPr>
                <w:rStyle w:val="tpt1"/>
                <w:rFonts w:ascii="Arial" w:hAnsi="Arial" w:cs="Arial"/>
                <w:sz w:val="20"/>
                <w:szCs w:val="20"/>
                <w:lang w:val="it-IT"/>
              </w:rPr>
              <w:t>Balta Mică a Brăilei,</w:t>
            </w:r>
          </w:p>
          <w:p w:rsidR="00FC38E7" w:rsidRPr="00BD2D48" w:rsidRDefault="00FC38E7" w:rsidP="005156CF">
            <w:pPr>
              <w:rPr>
                <w:rFonts w:ascii="Arial" w:hAnsi="Arial" w:cs="Arial"/>
                <w:sz w:val="20"/>
                <w:szCs w:val="20"/>
              </w:rPr>
            </w:pPr>
            <w:r w:rsidRPr="00BD2D48">
              <w:rPr>
                <w:rFonts w:ascii="Arial" w:hAnsi="Arial" w:cs="Arial"/>
                <w:sz w:val="20"/>
                <w:szCs w:val="20"/>
                <w:lang w:val="it-IT"/>
              </w:rPr>
              <w:t xml:space="preserve">ROSPA0005 </w:t>
            </w:r>
            <w:r w:rsidRPr="00BD2D48">
              <w:rPr>
                <w:rStyle w:val="tpt1"/>
                <w:rFonts w:ascii="Arial" w:hAnsi="Arial" w:cs="Arial"/>
                <w:sz w:val="20"/>
                <w:szCs w:val="20"/>
                <w:lang w:val="it-IT"/>
              </w:rPr>
              <w:t>Balta Mică a Brăilei</w:t>
            </w:r>
          </w:p>
        </w:tc>
        <w:tc>
          <w:tcPr>
            <w:tcW w:w="1076"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r w:rsidRPr="00BD2D48">
              <w:rPr>
                <w:rFonts w:ascii="Arial" w:hAnsi="Arial" w:cs="Arial"/>
                <w:sz w:val="20"/>
                <w:szCs w:val="20"/>
                <w:lang w:val="en-US"/>
              </w:rPr>
              <w:t>17 586</w:t>
            </w:r>
          </w:p>
          <w:p w:rsidR="00FC38E7" w:rsidRPr="00BD2D48" w:rsidRDefault="00FC38E7" w:rsidP="005156CF">
            <w:pPr>
              <w:jc w:val="center"/>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lang w:val="pt-BR"/>
              </w:rPr>
            </w:pPr>
            <w:r w:rsidRPr="00BD2D48">
              <w:rPr>
                <w:rFonts w:ascii="Arial" w:hAnsi="Arial" w:cs="Arial"/>
                <w:sz w:val="20"/>
                <w:szCs w:val="20"/>
                <w:lang w:val="pt-BR"/>
              </w:rPr>
              <w:t xml:space="preserve">Administraţia Parcului Natural </w:t>
            </w:r>
            <w:r w:rsidRPr="00BD2D48">
              <w:rPr>
                <w:rStyle w:val="tpt1"/>
                <w:rFonts w:ascii="Arial" w:hAnsi="Arial" w:cs="Arial"/>
                <w:sz w:val="20"/>
                <w:szCs w:val="20"/>
                <w:lang w:val="pt-BR"/>
              </w:rPr>
              <w:t>Balta Mică a Brăilei</w:t>
            </w:r>
          </w:p>
        </w:tc>
        <w:tc>
          <w:tcPr>
            <w:tcW w:w="85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851"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708"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992"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r>
      <w:tr w:rsidR="00FC38E7" w:rsidRPr="00BD2D48" w:rsidTr="005156CF">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rPr>
            </w:pPr>
            <w:r w:rsidRPr="00BD2D48">
              <w:rPr>
                <w:rFonts w:ascii="Arial" w:hAnsi="Arial" w:cs="Arial"/>
                <w:b/>
                <w:sz w:val="20"/>
                <w:szCs w:val="20"/>
              </w:rPr>
              <w:t>Balta Albă-Amara-Jirlău</w:t>
            </w:r>
          </w:p>
        </w:tc>
        <w:tc>
          <w:tcPr>
            <w:tcW w:w="2140"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de interes comunitar</w:t>
            </w:r>
          </w:p>
          <w:p w:rsidR="00FC38E7" w:rsidRPr="00BD2D48" w:rsidRDefault="00FC38E7" w:rsidP="005156CF">
            <w:pPr>
              <w:jc w:val="center"/>
              <w:rPr>
                <w:rFonts w:ascii="Arial" w:hAnsi="Arial" w:cs="Arial"/>
                <w:sz w:val="20"/>
                <w:szCs w:val="20"/>
              </w:rPr>
            </w:pPr>
            <w:r w:rsidRPr="00BD2D48">
              <w:rPr>
                <w:rFonts w:ascii="Arial" w:hAnsi="Arial" w:cs="Arial"/>
                <w:sz w:val="20"/>
                <w:szCs w:val="20"/>
              </w:rPr>
              <w:t>SPA</w:t>
            </w:r>
          </w:p>
          <w:p w:rsidR="00FC38E7" w:rsidRPr="00BD2D48" w:rsidRDefault="00FC38E7" w:rsidP="005156CF">
            <w:pPr>
              <w:jc w:val="center"/>
              <w:rPr>
                <w:rFonts w:ascii="Arial" w:hAnsi="Arial" w:cs="Arial"/>
                <w:sz w:val="20"/>
                <w:szCs w:val="20"/>
              </w:rPr>
            </w:pPr>
            <w:r w:rsidRPr="00BD2D48">
              <w:rPr>
                <w:rFonts w:ascii="Arial" w:hAnsi="Arial" w:cs="Arial"/>
                <w:sz w:val="20"/>
                <w:szCs w:val="20"/>
              </w:rPr>
              <w:t>ROSPA0004</w:t>
            </w: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rPr>
            </w:pPr>
            <w:r w:rsidRPr="00BD2D48">
              <w:rPr>
                <w:rFonts w:ascii="Arial" w:hAnsi="Arial" w:cs="Arial"/>
                <w:sz w:val="20"/>
                <w:szCs w:val="20"/>
              </w:rPr>
              <w:t>ROSCI0005 Balta Albă-Amara-Jirlău-Lacul Sărat Câineni,  rezervaţia naturală Lacul Jirlău Vişani</w:t>
            </w:r>
          </w:p>
        </w:tc>
        <w:tc>
          <w:tcPr>
            <w:tcW w:w="1076"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2023</w:t>
            </w:r>
          </w:p>
        </w:tc>
        <w:tc>
          <w:tcPr>
            <w:tcW w:w="156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rPr>
            </w:pPr>
            <w:r w:rsidRPr="00BD2D48">
              <w:rPr>
                <w:rFonts w:ascii="Arial" w:hAnsi="Arial" w:cs="Arial"/>
                <w:sz w:val="20"/>
                <w:szCs w:val="20"/>
              </w:rPr>
              <w:t>-</w:t>
            </w:r>
          </w:p>
        </w:tc>
        <w:tc>
          <w:tcPr>
            <w:tcW w:w="850"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r>
      <w:tr w:rsidR="00FC38E7" w:rsidRPr="00BD2D48" w:rsidTr="005156CF">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rPr>
            </w:pPr>
            <w:r w:rsidRPr="00BD2D48">
              <w:rPr>
                <w:rFonts w:ascii="Arial" w:hAnsi="Arial" w:cs="Arial"/>
                <w:b/>
                <w:sz w:val="20"/>
                <w:szCs w:val="20"/>
              </w:rPr>
              <w:t>Balta Mică a Brăilei</w:t>
            </w:r>
          </w:p>
        </w:tc>
        <w:tc>
          <w:tcPr>
            <w:tcW w:w="2140"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de interes comunitar</w:t>
            </w:r>
          </w:p>
          <w:p w:rsidR="00FC38E7" w:rsidRPr="00BD2D48" w:rsidRDefault="00FC38E7" w:rsidP="005156CF">
            <w:pPr>
              <w:jc w:val="center"/>
              <w:rPr>
                <w:rFonts w:ascii="Arial" w:hAnsi="Arial" w:cs="Arial"/>
                <w:sz w:val="20"/>
                <w:szCs w:val="20"/>
              </w:rPr>
            </w:pPr>
            <w:r w:rsidRPr="00BD2D48">
              <w:rPr>
                <w:rFonts w:ascii="Arial" w:hAnsi="Arial" w:cs="Arial"/>
                <w:sz w:val="20"/>
                <w:szCs w:val="20"/>
              </w:rPr>
              <w:t>SPA</w:t>
            </w:r>
          </w:p>
          <w:p w:rsidR="00FC38E7" w:rsidRPr="00BD2D48" w:rsidRDefault="00FC38E7" w:rsidP="005156CF">
            <w:pPr>
              <w:jc w:val="center"/>
              <w:rPr>
                <w:rFonts w:ascii="Arial" w:hAnsi="Arial" w:cs="Arial"/>
                <w:sz w:val="20"/>
                <w:szCs w:val="20"/>
              </w:rPr>
            </w:pPr>
            <w:r w:rsidRPr="00BD2D48">
              <w:rPr>
                <w:rFonts w:ascii="Arial" w:hAnsi="Arial" w:cs="Arial"/>
                <w:sz w:val="20"/>
                <w:szCs w:val="20"/>
              </w:rPr>
              <w:t>ROSPA0005</w:t>
            </w: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pStyle w:val="BodyTextIndent2"/>
              <w:spacing w:after="0" w:line="240" w:lineRule="auto"/>
              <w:ind w:left="0"/>
              <w:rPr>
                <w:rFonts w:ascii="Arial" w:hAnsi="Arial" w:cs="Arial"/>
                <w:sz w:val="20"/>
                <w:szCs w:val="20"/>
                <w:lang w:val="pt-BR" w:eastAsia="ro-RO"/>
              </w:rPr>
            </w:pPr>
            <w:r w:rsidRPr="00BD2D48">
              <w:rPr>
                <w:rFonts w:ascii="Arial" w:hAnsi="Arial" w:cs="Arial"/>
                <w:sz w:val="20"/>
                <w:szCs w:val="20"/>
                <w:lang w:val="pt-BR"/>
              </w:rPr>
              <w:t xml:space="preserve">Parcul Natural </w:t>
            </w:r>
            <w:r w:rsidRPr="00BD2D48">
              <w:rPr>
                <w:rStyle w:val="tpt1"/>
                <w:rFonts w:ascii="Arial" w:hAnsi="Arial" w:cs="Arial"/>
                <w:sz w:val="20"/>
                <w:szCs w:val="20"/>
                <w:lang w:val="pt-BR"/>
              </w:rPr>
              <w:t>Balta Mică a Brăilei</w:t>
            </w:r>
            <w:r w:rsidRPr="00BD2D48">
              <w:rPr>
                <w:rFonts w:ascii="Arial" w:hAnsi="Arial" w:cs="Arial"/>
                <w:sz w:val="20"/>
                <w:szCs w:val="20"/>
                <w:lang w:val="pt-BR" w:eastAsia="ro-RO"/>
              </w:rPr>
              <w:t>,</w:t>
            </w:r>
          </w:p>
          <w:p w:rsidR="00FC38E7" w:rsidRPr="00BD2D48" w:rsidRDefault="00FC38E7" w:rsidP="005156CF">
            <w:pPr>
              <w:rPr>
                <w:rFonts w:ascii="Arial" w:hAnsi="Arial" w:cs="Arial"/>
                <w:sz w:val="20"/>
                <w:szCs w:val="20"/>
              </w:rPr>
            </w:pPr>
            <w:r w:rsidRPr="00BD2D48">
              <w:rPr>
                <w:rFonts w:ascii="Arial" w:hAnsi="Arial" w:cs="Arial"/>
                <w:sz w:val="20"/>
                <w:szCs w:val="20"/>
                <w:lang w:val="it-IT"/>
              </w:rPr>
              <w:t xml:space="preserve">ROSCI0006 </w:t>
            </w:r>
            <w:r w:rsidRPr="00BD2D48">
              <w:rPr>
                <w:rStyle w:val="tpt1"/>
                <w:rFonts w:ascii="Arial" w:hAnsi="Arial" w:cs="Arial"/>
                <w:sz w:val="20"/>
                <w:szCs w:val="20"/>
                <w:lang w:val="it-IT"/>
              </w:rPr>
              <w:t>Balta Mică a Brăilei</w:t>
            </w:r>
          </w:p>
        </w:tc>
        <w:tc>
          <w:tcPr>
            <w:tcW w:w="1076"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25856</w:t>
            </w:r>
          </w:p>
        </w:tc>
        <w:tc>
          <w:tcPr>
            <w:tcW w:w="156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lang w:val="pt-BR"/>
              </w:rPr>
            </w:pPr>
            <w:r w:rsidRPr="00BD2D48">
              <w:rPr>
                <w:rFonts w:ascii="Arial" w:hAnsi="Arial" w:cs="Arial"/>
                <w:sz w:val="20"/>
                <w:szCs w:val="20"/>
                <w:lang w:val="pt-BR"/>
              </w:rPr>
              <w:t xml:space="preserve">Administraţia Parcului Natural </w:t>
            </w:r>
            <w:r w:rsidRPr="00BD2D48">
              <w:rPr>
                <w:rStyle w:val="tpt1"/>
                <w:rFonts w:ascii="Arial" w:hAnsi="Arial" w:cs="Arial"/>
                <w:sz w:val="20"/>
                <w:szCs w:val="20"/>
                <w:lang w:val="pt-BR"/>
              </w:rPr>
              <w:t>Balta Mică a Brăilei</w:t>
            </w:r>
          </w:p>
        </w:tc>
        <w:tc>
          <w:tcPr>
            <w:tcW w:w="85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851"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708"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992"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r>
      <w:tr w:rsidR="00FC38E7" w:rsidRPr="00BD2D48" w:rsidTr="005156CF">
        <w:trPr>
          <w:cantSplit/>
          <w:trHeight w:val="480"/>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rPr>
            </w:pPr>
            <w:r w:rsidRPr="00BD2D48">
              <w:rPr>
                <w:rFonts w:ascii="Arial" w:hAnsi="Arial" w:cs="Arial"/>
                <w:b/>
                <w:sz w:val="20"/>
                <w:szCs w:val="20"/>
              </w:rPr>
              <w:t>Balta Tătaru</w:t>
            </w:r>
          </w:p>
        </w:tc>
        <w:tc>
          <w:tcPr>
            <w:tcW w:w="2140"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de interes comunitar</w:t>
            </w:r>
          </w:p>
          <w:p w:rsidR="00FC38E7" w:rsidRPr="00BD2D48" w:rsidRDefault="00FC38E7" w:rsidP="005156CF">
            <w:pPr>
              <w:jc w:val="center"/>
              <w:rPr>
                <w:rFonts w:ascii="Arial" w:hAnsi="Arial" w:cs="Arial"/>
                <w:sz w:val="20"/>
                <w:szCs w:val="20"/>
              </w:rPr>
            </w:pPr>
            <w:r w:rsidRPr="00BD2D48">
              <w:rPr>
                <w:rFonts w:ascii="Arial" w:hAnsi="Arial" w:cs="Arial"/>
                <w:sz w:val="20"/>
                <w:szCs w:val="20"/>
              </w:rPr>
              <w:t>SPA</w:t>
            </w:r>
          </w:p>
          <w:p w:rsidR="00FC38E7" w:rsidRPr="00BD2D48" w:rsidRDefault="00FC38E7" w:rsidP="005156CF">
            <w:pPr>
              <w:jc w:val="center"/>
              <w:rPr>
                <w:rFonts w:ascii="Arial" w:hAnsi="Arial" w:cs="Arial"/>
                <w:sz w:val="20"/>
                <w:szCs w:val="20"/>
              </w:rPr>
            </w:pPr>
            <w:r w:rsidRPr="00BD2D48">
              <w:rPr>
                <w:rFonts w:ascii="Arial" w:hAnsi="Arial" w:cs="Arial"/>
                <w:sz w:val="20"/>
                <w:szCs w:val="20"/>
              </w:rPr>
              <w:t>ROSPA0006</w:t>
            </w: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rPr>
            </w:pPr>
            <w:r w:rsidRPr="00BD2D48">
              <w:rPr>
                <w:rFonts w:ascii="Arial" w:hAnsi="Arial" w:cs="Arial"/>
                <w:sz w:val="20"/>
                <w:szCs w:val="20"/>
              </w:rPr>
              <w:t>-</w:t>
            </w:r>
          </w:p>
        </w:tc>
        <w:tc>
          <w:tcPr>
            <w:tcW w:w="1076"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9981</w:t>
            </w:r>
          </w:p>
        </w:tc>
        <w:tc>
          <w:tcPr>
            <w:tcW w:w="156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rPr>
            </w:pPr>
            <w:r w:rsidRPr="00BD2D48">
              <w:rPr>
                <w:rFonts w:ascii="Arial" w:hAnsi="Arial" w:cs="Arial"/>
                <w:sz w:val="20"/>
                <w:szCs w:val="20"/>
              </w:rPr>
              <w:t>-</w:t>
            </w:r>
          </w:p>
        </w:tc>
        <w:tc>
          <w:tcPr>
            <w:tcW w:w="850"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r>
      <w:tr w:rsidR="00FC38E7" w:rsidRPr="00BD2D48" w:rsidTr="005156CF">
        <w:trPr>
          <w:cantSplit/>
          <w:trHeight w:val="600"/>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rPr>
            </w:pPr>
            <w:r w:rsidRPr="00BD2D48">
              <w:rPr>
                <w:rFonts w:ascii="Arial" w:hAnsi="Arial" w:cs="Arial"/>
                <w:b/>
                <w:sz w:val="20"/>
                <w:szCs w:val="20"/>
              </w:rPr>
              <w:t>Dunărea Veche-Braţul Măcin</w:t>
            </w:r>
          </w:p>
        </w:tc>
        <w:tc>
          <w:tcPr>
            <w:tcW w:w="2140"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de interes comunitar</w:t>
            </w:r>
          </w:p>
          <w:p w:rsidR="00FC38E7" w:rsidRPr="00BD2D48" w:rsidRDefault="00FC38E7" w:rsidP="005156CF">
            <w:pPr>
              <w:jc w:val="center"/>
              <w:rPr>
                <w:rFonts w:ascii="Arial" w:hAnsi="Arial" w:cs="Arial"/>
                <w:sz w:val="20"/>
                <w:szCs w:val="20"/>
              </w:rPr>
            </w:pPr>
            <w:r w:rsidRPr="00BD2D48">
              <w:rPr>
                <w:rFonts w:ascii="Arial" w:hAnsi="Arial" w:cs="Arial"/>
                <w:sz w:val="20"/>
                <w:szCs w:val="20"/>
              </w:rPr>
              <w:t>SPA</w:t>
            </w:r>
          </w:p>
          <w:p w:rsidR="00FC38E7" w:rsidRPr="00BD2D48" w:rsidRDefault="00FC38E7" w:rsidP="005156CF">
            <w:pPr>
              <w:jc w:val="center"/>
              <w:rPr>
                <w:rFonts w:ascii="Arial" w:hAnsi="Arial" w:cs="Arial"/>
                <w:sz w:val="20"/>
                <w:szCs w:val="20"/>
              </w:rPr>
            </w:pPr>
            <w:r w:rsidRPr="00BD2D48">
              <w:rPr>
                <w:rFonts w:ascii="Arial" w:hAnsi="Arial" w:cs="Arial"/>
                <w:sz w:val="20"/>
                <w:szCs w:val="20"/>
              </w:rPr>
              <w:t>ROSPA0040</w:t>
            </w: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lang w:val="it-IT"/>
              </w:rPr>
            </w:pPr>
            <w:r w:rsidRPr="00BD2D48">
              <w:rPr>
                <w:rFonts w:ascii="Arial" w:hAnsi="Arial" w:cs="Arial"/>
                <w:sz w:val="20"/>
                <w:szCs w:val="20"/>
                <w:lang w:val="it-IT"/>
              </w:rPr>
              <w:t>ROSCI0012</w:t>
            </w:r>
          </w:p>
          <w:p w:rsidR="00FC38E7" w:rsidRPr="00BD2D48" w:rsidRDefault="00FC38E7" w:rsidP="005156CF">
            <w:pPr>
              <w:rPr>
                <w:rFonts w:ascii="Arial" w:hAnsi="Arial" w:cs="Arial"/>
                <w:sz w:val="20"/>
                <w:szCs w:val="20"/>
              </w:rPr>
            </w:pPr>
            <w:r w:rsidRPr="00BD2D48">
              <w:rPr>
                <w:rFonts w:ascii="Arial" w:hAnsi="Arial" w:cs="Arial"/>
                <w:sz w:val="20"/>
                <w:szCs w:val="20"/>
              </w:rPr>
              <w:t>Braţul Măcin</w:t>
            </w:r>
          </w:p>
        </w:tc>
        <w:tc>
          <w:tcPr>
            <w:tcW w:w="1076"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18759</w:t>
            </w:r>
          </w:p>
        </w:tc>
        <w:tc>
          <w:tcPr>
            <w:tcW w:w="156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rPr>
            </w:pPr>
            <w:r w:rsidRPr="00BD2D48">
              <w:rPr>
                <w:rFonts w:ascii="Arial" w:hAnsi="Arial" w:cs="Arial"/>
                <w:sz w:val="20"/>
                <w:szCs w:val="20"/>
              </w:rPr>
              <w:t>Asociţia Judeţeană a Pescarilor Sportivi Galaţi</w:t>
            </w:r>
          </w:p>
        </w:tc>
        <w:tc>
          <w:tcPr>
            <w:tcW w:w="85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851"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r>
      <w:tr w:rsidR="00FC38E7" w:rsidRPr="00BD2D48" w:rsidTr="005156CF">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rPr>
            </w:pPr>
            <w:r w:rsidRPr="00BD2D48">
              <w:rPr>
                <w:rFonts w:ascii="Arial" w:hAnsi="Arial" w:cs="Arial"/>
                <w:b/>
                <w:sz w:val="20"/>
                <w:szCs w:val="20"/>
              </w:rPr>
              <w:t>Ianca-Plopu-Sărat</w:t>
            </w:r>
          </w:p>
        </w:tc>
        <w:tc>
          <w:tcPr>
            <w:tcW w:w="2140" w:type="dxa"/>
            <w:tcBorders>
              <w:top w:val="single" w:sz="4" w:space="0" w:color="auto"/>
              <w:left w:val="single" w:sz="4" w:space="0" w:color="auto"/>
              <w:bottom w:val="single" w:sz="4" w:space="0" w:color="auto"/>
              <w:right w:val="single" w:sz="4" w:space="0" w:color="auto"/>
            </w:tcBorders>
          </w:tcPr>
          <w:p w:rsidR="00FC38E7" w:rsidRPr="00BD2D48" w:rsidRDefault="00FC38E7" w:rsidP="005156CF">
            <w:pPr>
              <w:jc w:val="center"/>
              <w:rPr>
                <w:rFonts w:ascii="Arial" w:hAnsi="Arial" w:cs="Arial"/>
                <w:sz w:val="20"/>
                <w:szCs w:val="20"/>
              </w:rPr>
            </w:pPr>
            <w:r w:rsidRPr="00BD2D48">
              <w:rPr>
                <w:rFonts w:ascii="Arial" w:hAnsi="Arial" w:cs="Arial"/>
                <w:sz w:val="20"/>
                <w:szCs w:val="20"/>
              </w:rPr>
              <w:t>de interes comunitar</w:t>
            </w:r>
          </w:p>
          <w:p w:rsidR="00FC38E7" w:rsidRPr="00BD2D48" w:rsidRDefault="00FC38E7" w:rsidP="005156CF">
            <w:pPr>
              <w:jc w:val="center"/>
              <w:rPr>
                <w:rFonts w:ascii="Arial" w:hAnsi="Arial" w:cs="Arial"/>
                <w:sz w:val="20"/>
                <w:szCs w:val="20"/>
              </w:rPr>
            </w:pPr>
          </w:p>
          <w:p w:rsidR="00FC38E7" w:rsidRPr="00BD2D48" w:rsidRDefault="00FC38E7" w:rsidP="005156CF">
            <w:pPr>
              <w:jc w:val="center"/>
              <w:rPr>
                <w:rFonts w:ascii="Arial" w:hAnsi="Arial" w:cs="Arial"/>
                <w:sz w:val="20"/>
                <w:szCs w:val="20"/>
              </w:rPr>
            </w:pPr>
            <w:r w:rsidRPr="00BD2D48">
              <w:rPr>
                <w:rFonts w:ascii="Arial" w:hAnsi="Arial" w:cs="Arial"/>
                <w:sz w:val="20"/>
                <w:szCs w:val="20"/>
              </w:rPr>
              <w:t>SPA</w:t>
            </w:r>
          </w:p>
          <w:p w:rsidR="00FC38E7" w:rsidRPr="00BD2D48" w:rsidRDefault="00FC38E7" w:rsidP="005156CF">
            <w:pPr>
              <w:jc w:val="center"/>
              <w:rPr>
                <w:rFonts w:ascii="Arial" w:hAnsi="Arial" w:cs="Arial"/>
                <w:sz w:val="20"/>
                <w:szCs w:val="20"/>
              </w:rPr>
            </w:pPr>
            <w:r w:rsidRPr="00BD2D48">
              <w:rPr>
                <w:rFonts w:ascii="Arial" w:hAnsi="Arial" w:cs="Arial"/>
                <w:sz w:val="20"/>
                <w:szCs w:val="20"/>
              </w:rPr>
              <w:t>ROSPA0048</w:t>
            </w: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bCs/>
                <w:iCs/>
                <w:sz w:val="20"/>
                <w:szCs w:val="20"/>
              </w:rPr>
            </w:pPr>
            <w:r w:rsidRPr="00BD2D48">
              <w:rPr>
                <w:rFonts w:ascii="Arial" w:hAnsi="Arial" w:cs="Arial"/>
                <w:bCs/>
                <w:iCs/>
                <w:sz w:val="20"/>
                <w:szCs w:val="20"/>
              </w:rPr>
              <w:t>ROSCI0305</w:t>
            </w:r>
          </w:p>
          <w:p w:rsidR="00FC38E7" w:rsidRPr="00BD2D48" w:rsidRDefault="00FC38E7" w:rsidP="005156CF">
            <w:pPr>
              <w:rPr>
                <w:rFonts w:ascii="Arial" w:hAnsi="Arial" w:cs="Arial"/>
                <w:sz w:val="20"/>
                <w:szCs w:val="20"/>
              </w:rPr>
            </w:pPr>
            <w:r w:rsidRPr="00BD2D48">
              <w:rPr>
                <w:rFonts w:ascii="Arial" w:hAnsi="Arial" w:cs="Arial"/>
                <w:sz w:val="20"/>
                <w:szCs w:val="20"/>
              </w:rPr>
              <w:t>Ianca - Plopu - Sărat - Comăneasca</w:t>
            </w:r>
          </w:p>
        </w:tc>
        <w:tc>
          <w:tcPr>
            <w:tcW w:w="1076"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1982</w:t>
            </w:r>
          </w:p>
        </w:tc>
        <w:tc>
          <w:tcPr>
            <w:tcW w:w="156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w:t>
            </w:r>
          </w:p>
        </w:tc>
        <w:tc>
          <w:tcPr>
            <w:tcW w:w="850"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r>
      <w:tr w:rsidR="00FC38E7" w:rsidRPr="00BD2D48" w:rsidTr="005156CF">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rPr>
            </w:pPr>
            <w:r w:rsidRPr="00BD2D48">
              <w:rPr>
                <w:rFonts w:ascii="Arial" w:hAnsi="Arial" w:cs="Arial"/>
                <w:b/>
                <w:sz w:val="20"/>
                <w:szCs w:val="20"/>
              </w:rPr>
              <w:lastRenderedPageBreak/>
              <w:t>Lunca Siretului Inferior</w:t>
            </w:r>
          </w:p>
        </w:tc>
        <w:tc>
          <w:tcPr>
            <w:tcW w:w="2140" w:type="dxa"/>
            <w:tcBorders>
              <w:top w:val="single" w:sz="4" w:space="0" w:color="auto"/>
              <w:left w:val="single" w:sz="4" w:space="0" w:color="auto"/>
              <w:bottom w:val="single" w:sz="4" w:space="0" w:color="auto"/>
              <w:right w:val="single" w:sz="4" w:space="0" w:color="auto"/>
            </w:tcBorders>
          </w:tcPr>
          <w:p w:rsidR="00FC38E7" w:rsidRPr="00BD2D48" w:rsidRDefault="00FC38E7" w:rsidP="005156CF">
            <w:pPr>
              <w:jc w:val="center"/>
              <w:rPr>
                <w:rFonts w:ascii="Arial" w:hAnsi="Arial" w:cs="Arial"/>
                <w:sz w:val="20"/>
                <w:szCs w:val="20"/>
              </w:rPr>
            </w:pPr>
            <w:r w:rsidRPr="00BD2D48">
              <w:rPr>
                <w:rFonts w:ascii="Arial" w:hAnsi="Arial" w:cs="Arial"/>
                <w:sz w:val="20"/>
                <w:szCs w:val="20"/>
              </w:rPr>
              <w:t>de interes comunitar</w:t>
            </w:r>
          </w:p>
          <w:p w:rsidR="00FC38E7" w:rsidRPr="00BD2D48" w:rsidRDefault="00FC38E7" w:rsidP="005156CF">
            <w:pPr>
              <w:jc w:val="center"/>
              <w:rPr>
                <w:rFonts w:ascii="Arial" w:hAnsi="Arial" w:cs="Arial"/>
                <w:sz w:val="20"/>
                <w:szCs w:val="20"/>
              </w:rPr>
            </w:pPr>
            <w:r w:rsidRPr="00BD2D48">
              <w:rPr>
                <w:rFonts w:ascii="Arial" w:hAnsi="Arial" w:cs="Arial"/>
                <w:sz w:val="20"/>
                <w:szCs w:val="20"/>
              </w:rPr>
              <w:t>SPA</w:t>
            </w:r>
          </w:p>
          <w:p w:rsidR="00FC38E7" w:rsidRPr="00BD2D48" w:rsidRDefault="00FC38E7" w:rsidP="005156CF">
            <w:pPr>
              <w:jc w:val="center"/>
              <w:rPr>
                <w:rFonts w:ascii="Arial" w:hAnsi="Arial" w:cs="Arial"/>
                <w:sz w:val="20"/>
                <w:szCs w:val="20"/>
              </w:rPr>
            </w:pPr>
            <w:r w:rsidRPr="00BD2D48">
              <w:rPr>
                <w:rFonts w:ascii="Arial" w:hAnsi="Arial" w:cs="Arial"/>
                <w:sz w:val="20"/>
                <w:szCs w:val="20"/>
              </w:rPr>
              <w:t>ROSPA0071</w:t>
            </w:r>
          </w:p>
          <w:p w:rsidR="00FC38E7" w:rsidRPr="00BD2D48" w:rsidRDefault="00FC38E7" w:rsidP="005156CF">
            <w:pPr>
              <w:jc w:val="center"/>
              <w:rPr>
                <w:rFonts w:ascii="Arial" w:hAnsi="Arial" w:cs="Arial"/>
                <w:sz w:val="20"/>
                <w:szCs w:val="20"/>
              </w:rPr>
            </w:pP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rPr>
            </w:pPr>
            <w:r w:rsidRPr="00BD2D48">
              <w:rPr>
                <w:rFonts w:ascii="Arial" w:hAnsi="Arial" w:cs="Arial"/>
                <w:bCs/>
                <w:iCs/>
                <w:sz w:val="20"/>
                <w:szCs w:val="20"/>
              </w:rPr>
              <w:t xml:space="preserve">ROSCI0162 </w:t>
            </w:r>
            <w:r w:rsidRPr="00BD2D48">
              <w:rPr>
                <w:rFonts w:ascii="Arial" w:hAnsi="Arial" w:cs="Arial"/>
                <w:sz w:val="20"/>
                <w:szCs w:val="20"/>
              </w:rPr>
              <w:t>Lunca Siretului Inferior</w:t>
            </w:r>
          </w:p>
        </w:tc>
        <w:tc>
          <w:tcPr>
            <w:tcW w:w="1076"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36492</w:t>
            </w:r>
          </w:p>
        </w:tc>
        <w:tc>
          <w:tcPr>
            <w:tcW w:w="156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lang w:val="it-IT"/>
              </w:rPr>
            </w:pPr>
            <w:r w:rsidRPr="00BD2D48">
              <w:rPr>
                <w:rFonts w:ascii="Arial" w:hAnsi="Arial" w:cs="Arial"/>
                <w:sz w:val="20"/>
                <w:szCs w:val="20"/>
                <w:lang w:val="it-IT"/>
              </w:rPr>
              <w:t>Asociaţia pentru Conservarea Diversităţii Biologice</w:t>
            </w:r>
          </w:p>
        </w:tc>
        <w:tc>
          <w:tcPr>
            <w:tcW w:w="85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851"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r>
      <w:tr w:rsidR="00FC38E7" w:rsidRPr="00BD2D48" w:rsidTr="005156CF">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rPr>
            </w:pPr>
            <w:r w:rsidRPr="00BD2D48">
              <w:rPr>
                <w:rFonts w:ascii="Arial" w:hAnsi="Arial" w:cs="Arial"/>
                <w:b/>
                <w:sz w:val="20"/>
                <w:szCs w:val="20"/>
              </w:rPr>
              <w:t>Măxineni</w:t>
            </w:r>
          </w:p>
        </w:tc>
        <w:tc>
          <w:tcPr>
            <w:tcW w:w="2140" w:type="dxa"/>
            <w:tcBorders>
              <w:top w:val="single" w:sz="4" w:space="0" w:color="auto"/>
              <w:left w:val="single" w:sz="4" w:space="0" w:color="auto"/>
              <w:bottom w:val="single" w:sz="4" w:space="0" w:color="auto"/>
              <w:right w:val="single" w:sz="4" w:space="0" w:color="auto"/>
            </w:tcBorders>
          </w:tcPr>
          <w:p w:rsidR="00FC38E7" w:rsidRPr="00BD2D48" w:rsidRDefault="00FC38E7" w:rsidP="005156CF">
            <w:pPr>
              <w:jc w:val="center"/>
              <w:rPr>
                <w:rFonts w:ascii="Arial" w:hAnsi="Arial" w:cs="Arial"/>
                <w:sz w:val="20"/>
                <w:szCs w:val="20"/>
              </w:rPr>
            </w:pPr>
            <w:r w:rsidRPr="00BD2D48">
              <w:rPr>
                <w:rFonts w:ascii="Arial" w:hAnsi="Arial" w:cs="Arial"/>
                <w:sz w:val="20"/>
                <w:szCs w:val="20"/>
              </w:rPr>
              <w:t>de interes comunitar</w:t>
            </w:r>
          </w:p>
          <w:p w:rsidR="00FC38E7" w:rsidRPr="00BD2D48" w:rsidRDefault="00FC38E7" w:rsidP="005156CF">
            <w:pPr>
              <w:jc w:val="center"/>
              <w:rPr>
                <w:rFonts w:ascii="Arial" w:hAnsi="Arial" w:cs="Arial"/>
                <w:sz w:val="20"/>
                <w:szCs w:val="20"/>
              </w:rPr>
            </w:pPr>
            <w:r w:rsidRPr="00BD2D48">
              <w:rPr>
                <w:rFonts w:ascii="Arial" w:hAnsi="Arial" w:cs="Arial"/>
                <w:sz w:val="20"/>
                <w:szCs w:val="20"/>
              </w:rPr>
              <w:t>SPA</w:t>
            </w:r>
          </w:p>
          <w:p w:rsidR="00FC38E7" w:rsidRPr="00BD2D48" w:rsidRDefault="00FC38E7" w:rsidP="005156CF">
            <w:pPr>
              <w:jc w:val="center"/>
              <w:rPr>
                <w:rFonts w:ascii="Arial" w:hAnsi="Arial" w:cs="Arial"/>
                <w:sz w:val="20"/>
                <w:szCs w:val="20"/>
              </w:rPr>
            </w:pPr>
            <w:r w:rsidRPr="00BD2D48">
              <w:rPr>
                <w:rFonts w:ascii="Arial" w:hAnsi="Arial" w:cs="Arial"/>
                <w:sz w:val="20"/>
                <w:szCs w:val="20"/>
              </w:rPr>
              <w:t>ROSPA0077</w:t>
            </w: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rPr>
            </w:pPr>
            <w:r w:rsidRPr="00BD2D48">
              <w:rPr>
                <w:rFonts w:ascii="Arial" w:hAnsi="Arial" w:cs="Arial"/>
                <w:sz w:val="20"/>
                <w:szCs w:val="20"/>
              </w:rPr>
              <w:t>-</w:t>
            </w:r>
          </w:p>
        </w:tc>
        <w:tc>
          <w:tcPr>
            <w:tcW w:w="1076"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1504</w:t>
            </w:r>
          </w:p>
        </w:tc>
        <w:tc>
          <w:tcPr>
            <w:tcW w:w="156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w:t>
            </w:r>
          </w:p>
        </w:tc>
        <w:tc>
          <w:tcPr>
            <w:tcW w:w="850"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r>
      <w:tr w:rsidR="00FC38E7" w:rsidRPr="00BD2D48" w:rsidTr="005156CF">
        <w:trPr>
          <w:cantSplit/>
          <w:trHeight w:val="600"/>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rPr>
            </w:pPr>
            <w:r w:rsidRPr="00BD2D48">
              <w:rPr>
                <w:rFonts w:ascii="Arial" w:hAnsi="Arial" w:cs="Arial"/>
                <w:b/>
                <w:sz w:val="20"/>
                <w:szCs w:val="20"/>
              </w:rPr>
              <w:t>Berteştii de Sus-Gura Ialomiţei</w:t>
            </w:r>
          </w:p>
        </w:tc>
        <w:tc>
          <w:tcPr>
            <w:tcW w:w="2140" w:type="dxa"/>
            <w:tcBorders>
              <w:top w:val="single" w:sz="4" w:space="0" w:color="auto"/>
              <w:left w:val="single" w:sz="4" w:space="0" w:color="auto"/>
              <w:bottom w:val="single" w:sz="4" w:space="0" w:color="auto"/>
              <w:right w:val="single" w:sz="4" w:space="0" w:color="auto"/>
            </w:tcBorders>
          </w:tcPr>
          <w:p w:rsidR="00FC38E7" w:rsidRPr="00BD2D48" w:rsidRDefault="00FC38E7" w:rsidP="005156CF">
            <w:pPr>
              <w:jc w:val="center"/>
              <w:rPr>
                <w:rFonts w:ascii="Arial" w:hAnsi="Arial" w:cs="Arial"/>
                <w:sz w:val="20"/>
                <w:szCs w:val="20"/>
              </w:rPr>
            </w:pPr>
            <w:r w:rsidRPr="00BD2D48">
              <w:rPr>
                <w:rFonts w:ascii="Arial" w:hAnsi="Arial" w:cs="Arial"/>
                <w:sz w:val="20"/>
                <w:szCs w:val="20"/>
              </w:rPr>
              <w:t>de interes comunitar</w:t>
            </w:r>
          </w:p>
          <w:p w:rsidR="00FC38E7" w:rsidRPr="00BD2D48" w:rsidRDefault="00FC38E7" w:rsidP="005156CF">
            <w:pPr>
              <w:jc w:val="center"/>
              <w:rPr>
                <w:rFonts w:ascii="Arial" w:hAnsi="Arial" w:cs="Arial"/>
                <w:sz w:val="20"/>
                <w:szCs w:val="20"/>
              </w:rPr>
            </w:pPr>
            <w:r w:rsidRPr="00BD2D48">
              <w:rPr>
                <w:rFonts w:ascii="Arial" w:hAnsi="Arial" w:cs="Arial"/>
                <w:sz w:val="20"/>
                <w:szCs w:val="20"/>
              </w:rPr>
              <w:t>SPA</w:t>
            </w:r>
          </w:p>
          <w:p w:rsidR="00FC38E7" w:rsidRPr="00BD2D48" w:rsidRDefault="00FC38E7" w:rsidP="005156CF">
            <w:pPr>
              <w:jc w:val="center"/>
              <w:rPr>
                <w:rFonts w:ascii="Arial" w:hAnsi="Arial" w:cs="Arial"/>
                <w:sz w:val="20"/>
                <w:szCs w:val="20"/>
              </w:rPr>
            </w:pPr>
            <w:r w:rsidRPr="00BD2D48">
              <w:rPr>
                <w:rFonts w:ascii="Arial" w:hAnsi="Arial" w:cs="Arial"/>
                <w:sz w:val="20"/>
                <w:szCs w:val="20"/>
              </w:rPr>
              <w:t>ROSPA0111</w:t>
            </w: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lang w:val="it-IT"/>
              </w:rPr>
            </w:pPr>
            <w:r w:rsidRPr="00BD2D48">
              <w:rPr>
                <w:rFonts w:ascii="Arial" w:hAnsi="Arial" w:cs="Arial"/>
                <w:bCs/>
                <w:iCs/>
                <w:sz w:val="20"/>
                <w:szCs w:val="20"/>
                <w:lang w:val="it-IT"/>
              </w:rPr>
              <w:t>ROSCI0389</w:t>
            </w:r>
            <w:r w:rsidRPr="00BD2D48">
              <w:rPr>
                <w:rFonts w:ascii="Arial" w:hAnsi="Arial" w:cs="Arial"/>
                <w:sz w:val="20"/>
                <w:szCs w:val="20"/>
                <w:lang w:val="it-IT"/>
              </w:rPr>
              <w:t xml:space="preserve"> Sărăturile de la Gura Ialomiţei - Mihai Bravu</w:t>
            </w:r>
          </w:p>
        </w:tc>
        <w:tc>
          <w:tcPr>
            <w:tcW w:w="1076"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6890</w:t>
            </w:r>
          </w:p>
        </w:tc>
        <w:tc>
          <w:tcPr>
            <w:tcW w:w="156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w:t>
            </w:r>
          </w:p>
        </w:tc>
        <w:tc>
          <w:tcPr>
            <w:tcW w:w="850"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r>
      <w:tr w:rsidR="00FC38E7" w:rsidRPr="00BD2D48" w:rsidTr="005156CF">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rPr>
            </w:pPr>
            <w:r w:rsidRPr="00BD2D48">
              <w:rPr>
                <w:rFonts w:ascii="Arial" w:hAnsi="Arial" w:cs="Arial"/>
                <w:b/>
                <w:sz w:val="20"/>
                <w:szCs w:val="20"/>
              </w:rPr>
              <w:t>Valea Călmăţuiului</w:t>
            </w:r>
          </w:p>
        </w:tc>
        <w:tc>
          <w:tcPr>
            <w:tcW w:w="2140" w:type="dxa"/>
            <w:tcBorders>
              <w:top w:val="single" w:sz="4" w:space="0" w:color="auto"/>
              <w:left w:val="single" w:sz="4" w:space="0" w:color="auto"/>
              <w:bottom w:val="single" w:sz="4" w:space="0" w:color="auto"/>
              <w:right w:val="single" w:sz="4" w:space="0" w:color="auto"/>
            </w:tcBorders>
          </w:tcPr>
          <w:p w:rsidR="00FC38E7" w:rsidRPr="00BD2D48" w:rsidRDefault="00FC38E7" w:rsidP="005156CF">
            <w:pPr>
              <w:jc w:val="center"/>
              <w:rPr>
                <w:rFonts w:ascii="Arial" w:hAnsi="Arial" w:cs="Arial"/>
                <w:sz w:val="20"/>
                <w:szCs w:val="20"/>
              </w:rPr>
            </w:pPr>
            <w:r w:rsidRPr="00BD2D48">
              <w:rPr>
                <w:rFonts w:ascii="Arial" w:hAnsi="Arial" w:cs="Arial"/>
                <w:sz w:val="20"/>
                <w:szCs w:val="20"/>
              </w:rPr>
              <w:t>de interes comunitar</w:t>
            </w:r>
          </w:p>
          <w:p w:rsidR="00FC38E7" w:rsidRPr="00BD2D48" w:rsidRDefault="00FC38E7" w:rsidP="005156CF">
            <w:pPr>
              <w:jc w:val="center"/>
              <w:rPr>
                <w:rFonts w:ascii="Arial" w:hAnsi="Arial" w:cs="Arial"/>
                <w:sz w:val="20"/>
                <w:szCs w:val="20"/>
              </w:rPr>
            </w:pPr>
            <w:r w:rsidRPr="00BD2D48">
              <w:rPr>
                <w:rFonts w:ascii="Arial" w:hAnsi="Arial" w:cs="Arial"/>
                <w:sz w:val="20"/>
                <w:szCs w:val="20"/>
              </w:rPr>
              <w:t>SPA</w:t>
            </w:r>
          </w:p>
          <w:p w:rsidR="00FC38E7" w:rsidRPr="00BD2D48" w:rsidRDefault="00FC38E7" w:rsidP="005156CF">
            <w:pPr>
              <w:jc w:val="center"/>
              <w:rPr>
                <w:rFonts w:ascii="Arial" w:hAnsi="Arial" w:cs="Arial"/>
                <w:sz w:val="20"/>
                <w:szCs w:val="20"/>
              </w:rPr>
            </w:pPr>
            <w:r w:rsidRPr="00BD2D48">
              <w:rPr>
                <w:rFonts w:ascii="Arial" w:hAnsi="Arial" w:cs="Arial"/>
                <w:sz w:val="20"/>
                <w:szCs w:val="20"/>
              </w:rPr>
              <w:t>ROSPA0145</w:t>
            </w: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rPr>
            </w:pPr>
            <w:r w:rsidRPr="00BD2D48">
              <w:rPr>
                <w:rFonts w:ascii="Arial" w:hAnsi="Arial" w:cs="Arial"/>
                <w:sz w:val="20"/>
                <w:szCs w:val="20"/>
                <w:lang w:val="it-IT"/>
              </w:rPr>
              <w:t>ROSCI0259</w:t>
            </w:r>
            <w:r w:rsidRPr="00BD2D48">
              <w:rPr>
                <w:rFonts w:ascii="Arial" w:hAnsi="Arial" w:cs="Arial"/>
                <w:sz w:val="20"/>
                <w:szCs w:val="20"/>
              </w:rPr>
              <w:t xml:space="preserve"> Valea Călmăţuiului</w:t>
            </w:r>
          </w:p>
        </w:tc>
        <w:tc>
          <w:tcPr>
            <w:tcW w:w="1076"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20515</w:t>
            </w:r>
          </w:p>
        </w:tc>
        <w:tc>
          <w:tcPr>
            <w:tcW w:w="156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w:t>
            </w:r>
          </w:p>
        </w:tc>
        <w:tc>
          <w:tcPr>
            <w:tcW w:w="850"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r>
      <w:tr w:rsidR="00FC38E7" w:rsidRPr="00BD2D48" w:rsidTr="005156CF">
        <w:trPr>
          <w:cantSplit/>
          <w:trHeight w:val="939"/>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rPr>
            </w:pPr>
            <w:r w:rsidRPr="00BD2D48">
              <w:rPr>
                <w:rFonts w:ascii="Arial" w:hAnsi="Arial" w:cs="Arial"/>
                <w:b/>
                <w:sz w:val="20"/>
                <w:szCs w:val="20"/>
              </w:rPr>
              <w:t>Balta Albă-Amara-Jirlău-Lacul Sărat Câineni</w:t>
            </w:r>
          </w:p>
        </w:tc>
        <w:tc>
          <w:tcPr>
            <w:tcW w:w="2140" w:type="dxa"/>
            <w:tcBorders>
              <w:top w:val="single" w:sz="4" w:space="0" w:color="auto"/>
              <w:left w:val="single" w:sz="4" w:space="0" w:color="auto"/>
              <w:bottom w:val="single" w:sz="4" w:space="0" w:color="auto"/>
              <w:right w:val="single" w:sz="4" w:space="0" w:color="auto"/>
            </w:tcBorders>
          </w:tcPr>
          <w:p w:rsidR="00FC38E7" w:rsidRPr="00BD2D48" w:rsidRDefault="00FC38E7" w:rsidP="005156CF">
            <w:pPr>
              <w:jc w:val="center"/>
              <w:rPr>
                <w:rFonts w:ascii="Arial" w:hAnsi="Arial" w:cs="Arial"/>
                <w:sz w:val="20"/>
                <w:szCs w:val="20"/>
              </w:rPr>
            </w:pPr>
            <w:r w:rsidRPr="00BD2D48">
              <w:rPr>
                <w:rFonts w:ascii="Arial" w:hAnsi="Arial" w:cs="Arial"/>
                <w:sz w:val="20"/>
                <w:szCs w:val="20"/>
              </w:rPr>
              <w:t>de interes comunitar</w:t>
            </w:r>
          </w:p>
          <w:p w:rsidR="00FC38E7" w:rsidRPr="00BD2D48" w:rsidRDefault="00FC38E7" w:rsidP="005156CF">
            <w:pPr>
              <w:jc w:val="center"/>
              <w:rPr>
                <w:rFonts w:ascii="Arial" w:hAnsi="Arial" w:cs="Arial"/>
                <w:sz w:val="20"/>
                <w:szCs w:val="20"/>
              </w:rPr>
            </w:pPr>
            <w:r w:rsidRPr="00BD2D48">
              <w:rPr>
                <w:rFonts w:ascii="Arial" w:hAnsi="Arial" w:cs="Arial"/>
                <w:sz w:val="20"/>
                <w:szCs w:val="20"/>
              </w:rPr>
              <w:t>SCI</w:t>
            </w:r>
          </w:p>
          <w:p w:rsidR="00FC38E7" w:rsidRPr="00BD2D48" w:rsidRDefault="00FC38E7" w:rsidP="005156CF">
            <w:pPr>
              <w:jc w:val="center"/>
              <w:rPr>
                <w:rFonts w:ascii="Arial" w:hAnsi="Arial" w:cs="Arial"/>
                <w:sz w:val="20"/>
                <w:szCs w:val="20"/>
              </w:rPr>
            </w:pPr>
            <w:r w:rsidRPr="00BD2D48">
              <w:rPr>
                <w:rFonts w:ascii="Arial" w:hAnsi="Arial" w:cs="Arial"/>
                <w:sz w:val="20"/>
                <w:szCs w:val="20"/>
              </w:rPr>
              <w:t>ROSCI0005</w:t>
            </w: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rPr>
            </w:pPr>
            <w:r w:rsidRPr="00BD2D48">
              <w:rPr>
                <w:rFonts w:ascii="Arial" w:hAnsi="Arial" w:cs="Arial"/>
                <w:sz w:val="20"/>
                <w:szCs w:val="20"/>
                <w:lang w:val="it-IT"/>
              </w:rPr>
              <w:t xml:space="preserve">ROSPA0004 </w:t>
            </w:r>
            <w:r w:rsidRPr="00BD2D48">
              <w:rPr>
                <w:rFonts w:ascii="Arial" w:hAnsi="Arial" w:cs="Arial"/>
                <w:sz w:val="20"/>
                <w:szCs w:val="20"/>
              </w:rPr>
              <w:t>Balta Albă-Amara-Jirlău</w:t>
            </w:r>
          </w:p>
        </w:tc>
        <w:tc>
          <w:tcPr>
            <w:tcW w:w="1076"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6.300</w:t>
            </w:r>
          </w:p>
        </w:tc>
        <w:tc>
          <w:tcPr>
            <w:tcW w:w="156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w:t>
            </w:r>
          </w:p>
        </w:tc>
        <w:tc>
          <w:tcPr>
            <w:tcW w:w="850"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r>
      <w:tr w:rsidR="00FC38E7" w:rsidRPr="00BD2D48" w:rsidTr="005156CF">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rPr>
            </w:pPr>
            <w:r w:rsidRPr="00BD2D48">
              <w:rPr>
                <w:rFonts w:ascii="Arial" w:hAnsi="Arial" w:cs="Arial"/>
                <w:b/>
                <w:sz w:val="20"/>
                <w:szCs w:val="20"/>
              </w:rPr>
              <w:t>Balta Mică a Brăilei</w:t>
            </w:r>
          </w:p>
        </w:tc>
        <w:tc>
          <w:tcPr>
            <w:tcW w:w="2140" w:type="dxa"/>
            <w:tcBorders>
              <w:top w:val="single" w:sz="4" w:space="0" w:color="auto"/>
              <w:left w:val="single" w:sz="4" w:space="0" w:color="auto"/>
              <w:bottom w:val="single" w:sz="4" w:space="0" w:color="auto"/>
              <w:right w:val="single" w:sz="4" w:space="0" w:color="auto"/>
            </w:tcBorders>
          </w:tcPr>
          <w:p w:rsidR="00FC38E7" w:rsidRPr="00BD2D48" w:rsidRDefault="00FC38E7" w:rsidP="005156CF">
            <w:pPr>
              <w:jc w:val="center"/>
              <w:rPr>
                <w:rFonts w:ascii="Arial" w:hAnsi="Arial" w:cs="Arial"/>
                <w:sz w:val="20"/>
                <w:szCs w:val="20"/>
              </w:rPr>
            </w:pPr>
            <w:r w:rsidRPr="00BD2D48">
              <w:rPr>
                <w:rFonts w:ascii="Arial" w:hAnsi="Arial" w:cs="Arial"/>
                <w:sz w:val="20"/>
                <w:szCs w:val="20"/>
              </w:rPr>
              <w:t>de interes comunitar</w:t>
            </w:r>
          </w:p>
          <w:p w:rsidR="00FC38E7" w:rsidRPr="00BD2D48" w:rsidRDefault="00FC38E7" w:rsidP="005156CF">
            <w:pPr>
              <w:jc w:val="center"/>
              <w:rPr>
                <w:rFonts w:ascii="Arial" w:hAnsi="Arial" w:cs="Arial"/>
                <w:sz w:val="20"/>
                <w:szCs w:val="20"/>
              </w:rPr>
            </w:pPr>
            <w:r w:rsidRPr="00BD2D48">
              <w:rPr>
                <w:rFonts w:ascii="Arial" w:hAnsi="Arial" w:cs="Arial"/>
                <w:sz w:val="20"/>
                <w:szCs w:val="20"/>
              </w:rPr>
              <w:t>SCI</w:t>
            </w:r>
          </w:p>
          <w:p w:rsidR="00FC38E7" w:rsidRPr="00BD2D48" w:rsidRDefault="00FC38E7" w:rsidP="005156CF">
            <w:pPr>
              <w:jc w:val="center"/>
              <w:rPr>
                <w:rFonts w:ascii="Arial" w:hAnsi="Arial" w:cs="Arial"/>
                <w:sz w:val="20"/>
                <w:szCs w:val="20"/>
              </w:rPr>
            </w:pPr>
            <w:r w:rsidRPr="00BD2D48">
              <w:rPr>
                <w:rFonts w:ascii="Arial" w:hAnsi="Arial" w:cs="Arial"/>
                <w:sz w:val="20"/>
                <w:szCs w:val="20"/>
                <w:lang w:val="it-IT"/>
              </w:rPr>
              <w:t>ROSCI0006</w:t>
            </w:r>
          </w:p>
          <w:p w:rsidR="00FC38E7" w:rsidRPr="00BD2D48" w:rsidRDefault="00FC38E7" w:rsidP="005156CF">
            <w:pPr>
              <w:jc w:val="center"/>
              <w:rPr>
                <w:rFonts w:ascii="Arial" w:hAnsi="Arial" w:cs="Arial"/>
                <w:sz w:val="20"/>
                <w:szCs w:val="20"/>
              </w:rPr>
            </w:pP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pStyle w:val="BodyTextIndent2"/>
              <w:spacing w:after="0" w:line="240" w:lineRule="auto"/>
              <w:ind w:left="0"/>
              <w:rPr>
                <w:rStyle w:val="tpt1"/>
                <w:rFonts w:ascii="Arial" w:hAnsi="Arial" w:cs="Arial"/>
                <w:sz w:val="20"/>
                <w:szCs w:val="20"/>
                <w:lang w:val="pt-BR"/>
              </w:rPr>
            </w:pPr>
            <w:r w:rsidRPr="00BD2D48">
              <w:rPr>
                <w:rFonts w:ascii="Arial" w:hAnsi="Arial" w:cs="Arial"/>
                <w:sz w:val="20"/>
                <w:szCs w:val="20"/>
                <w:lang w:val="pt-BR"/>
              </w:rPr>
              <w:t xml:space="preserve">Parcul Natural </w:t>
            </w:r>
            <w:r w:rsidRPr="00BD2D48">
              <w:rPr>
                <w:rStyle w:val="tpt1"/>
                <w:rFonts w:ascii="Arial" w:hAnsi="Arial" w:cs="Arial"/>
                <w:sz w:val="20"/>
                <w:szCs w:val="20"/>
                <w:lang w:val="pt-BR"/>
              </w:rPr>
              <w:t>Balta Mică a Brăilei</w:t>
            </w:r>
            <w:r w:rsidRPr="00BD2D48">
              <w:rPr>
                <w:rFonts w:ascii="Arial" w:hAnsi="Arial" w:cs="Arial"/>
                <w:sz w:val="20"/>
                <w:szCs w:val="20"/>
                <w:lang w:val="pt-BR" w:eastAsia="ro-RO"/>
              </w:rPr>
              <w:t>,</w:t>
            </w:r>
          </w:p>
          <w:p w:rsidR="00FC38E7" w:rsidRPr="00BD2D48" w:rsidRDefault="00FC38E7" w:rsidP="005156CF">
            <w:pPr>
              <w:rPr>
                <w:rFonts w:ascii="Arial" w:hAnsi="Arial" w:cs="Arial"/>
                <w:sz w:val="20"/>
                <w:szCs w:val="20"/>
              </w:rPr>
            </w:pPr>
            <w:r w:rsidRPr="00BD2D48">
              <w:rPr>
                <w:rFonts w:ascii="Arial" w:hAnsi="Arial" w:cs="Arial"/>
                <w:sz w:val="20"/>
                <w:szCs w:val="20"/>
                <w:lang w:val="it-IT"/>
              </w:rPr>
              <w:t xml:space="preserve">ROSPA0005 </w:t>
            </w:r>
            <w:r w:rsidRPr="00BD2D48">
              <w:rPr>
                <w:rStyle w:val="tpt1"/>
                <w:rFonts w:ascii="Arial" w:hAnsi="Arial" w:cs="Arial"/>
                <w:sz w:val="20"/>
                <w:szCs w:val="20"/>
                <w:lang w:val="it-IT"/>
              </w:rPr>
              <w:t>Balta Mică a Brăilei</w:t>
            </w:r>
          </w:p>
        </w:tc>
        <w:tc>
          <w:tcPr>
            <w:tcW w:w="1076"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20.872</w:t>
            </w:r>
          </w:p>
        </w:tc>
        <w:tc>
          <w:tcPr>
            <w:tcW w:w="156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lang w:val="pt-BR"/>
              </w:rPr>
            </w:pPr>
            <w:r w:rsidRPr="00BD2D48">
              <w:rPr>
                <w:rFonts w:ascii="Arial" w:hAnsi="Arial" w:cs="Arial"/>
                <w:sz w:val="20"/>
                <w:szCs w:val="20"/>
                <w:lang w:val="pt-BR"/>
              </w:rPr>
              <w:t xml:space="preserve">Administraţia Parcului Natural </w:t>
            </w:r>
            <w:r w:rsidRPr="00BD2D48">
              <w:rPr>
                <w:rStyle w:val="tpt1"/>
                <w:rFonts w:ascii="Arial" w:hAnsi="Arial" w:cs="Arial"/>
                <w:sz w:val="20"/>
                <w:szCs w:val="20"/>
                <w:lang w:val="pt-BR"/>
              </w:rPr>
              <w:t>Balta Mică a Brăilei</w:t>
            </w:r>
          </w:p>
        </w:tc>
        <w:tc>
          <w:tcPr>
            <w:tcW w:w="85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851"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708"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992"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r>
      <w:tr w:rsidR="00FC38E7" w:rsidRPr="00BD2D48" w:rsidTr="005156CF">
        <w:trPr>
          <w:cantSplit/>
          <w:trHeight w:val="971"/>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rPr>
            </w:pPr>
            <w:r w:rsidRPr="00BD2D48">
              <w:rPr>
                <w:rFonts w:ascii="Arial" w:hAnsi="Arial" w:cs="Arial"/>
                <w:b/>
                <w:sz w:val="20"/>
                <w:szCs w:val="20"/>
              </w:rPr>
              <w:t>Braţul Măcin</w:t>
            </w:r>
          </w:p>
        </w:tc>
        <w:tc>
          <w:tcPr>
            <w:tcW w:w="2140" w:type="dxa"/>
            <w:tcBorders>
              <w:top w:val="single" w:sz="4" w:space="0" w:color="auto"/>
              <w:left w:val="single" w:sz="4" w:space="0" w:color="auto"/>
              <w:bottom w:val="single" w:sz="4" w:space="0" w:color="auto"/>
              <w:right w:val="single" w:sz="4" w:space="0" w:color="auto"/>
            </w:tcBorders>
          </w:tcPr>
          <w:p w:rsidR="00FC38E7" w:rsidRPr="00BD2D48" w:rsidRDefault="00FC38E7" w:rsidP="005156CF">
            <w:pPr>
              <w:jc w:val="center"/>
              <w:rPr>
                <w:rFonts w:ascii="Arial" w:hAnsi="Arial" w:cs="Arial"/>
                <w:sz w:val="20"/>
                <w:szCs w:val="20"/>
              </w:rPr>
            </w:pPr>
            <w:r w:rsidRPr="00BD2D48">
              <w:rPr>
                <w:rFonts w:ascii="Arial" w:hAnsi="Arial" w:cs="Arial"/>
                <w:sz w:val="20"/>
                <w:szCs w:val="20"/>
              </w:rPr>
              <w:t>de interes comunitar</w:t>
            </w:r>
          </w:p>
          <w:p w:rsidR="00FC38E7" w:rsidRPr="00BD2D48" w:rsidRDefault="00FC38E7" w:rsidP="005156CF">
            <w:pPr>
              <w:jc w:val="center"/>
              <w:rPr>
                <w:rFonts w:ascii="Arial" w:hAnsi="Arial" w:cs="Arial"/>
                <w:sz w:val="20"/>
                <w:szCs w:val="20"/>
              </w:rPr>
            </w:pPr>
            <w:r w:rsidRPr="00BD2D48">
              <w:rPr>
                <w:rFonts w:ascii="Arial" w:hAnsi="Arial" w:cs="Arial"/>
                <w:sz w:val="20"/>
                <w:szCs w:val="20"/>
              </w:rPr>
              <w:t>SCI</w:t>
            </w:r>
          </w:p>
          <w:p w:rsidR="00FC38E7" w:rsidRPr="00BD2D48" w:rsidRDefault="00FC38E7" w:rsidP="005156CF">
            <w:pPr>
              <w:jc w:val="center"/>
              <w:rPr>
                <w:rFonts w:ascii="Arial" w:hAnsi="Arial" w:cs="Arial"/>
                <w:sz w:val="20"/>
                <w:szCs w:val="20"/>
              </w:rPr>
            </w:pPr>
            <w:r w:rsidRPr="00BD2D48">
              <w:rPr>
                <w:rFonts w:ascii="Arial" w:hAnsi="Arial" w:cs="Arial"/>
                <w:sz w:val="20"/>
                <w:szCs w:val="20"/>
                <w:lang w:val="it-IT" w:eastAsia="ro-RO"/>
              </w:rPr>
              <w:t>ROSCI0012</w:t>
            </w:r>
          </w:p>
          <w:p w:rsidR="00FC38E7" w:rsidRPr="00BD2D48" w:rsidRDefault="00FC38E7" w:rsidP="005156CF">
            <w:pPr>
              <w:jc w:val="center"/>
              <w:rPr>
                <w:rFonts w:ascii="Arial" w:hAnsi="Arial" w:cs="Arial"/>
                <w:sz w:val="20"/>
                <w:szCs w:val="20"/>
              </w:rPr>
            </w:pP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lang w:val="it-IT"/>
              </w:rPr>
            </w:pPr>
            <w:r w:rsidRPr="00BD2D48">
              <w:rPr>
                <w:rFonts w:ascii="Arial" w:hAnsi="Arial" w:cs="Arial"/>
                <w:sz w:val="20"/>
                <w:szCs w:val="20"/>
                <w:lang w:val="it-IT"/>
              </w:rPr>
              <w:t>ROSPA0040 Dunărea Veche-Braţul Măcin</w:t>
            </w:r>
          </w:p>
        </w:tc>
        <w:tc>
          <w:tcPr>
            <w:tcW w:w="1076"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10.235</w:t>
            </w:r>
          </w:p>
        </w:tc>
        <w:tc>
          <w:tcPr>
            <w:tcW w:w="1560"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Asociaţia  Judeţeană a Pescarilor Sportivi Galaţi</w:t>
            </w:r>
          </w:p>
        </w:tc>
        <w:tc>
          <w:tcPr>
            <w:tcW w:w="85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851"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r>
      <w:tr w:rsidR="00FC38E7" w:rsidRPr="00BD2D48" w:rsidTr="005156CF">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rPr>
            </w:pPr>
            <w:r w:rsidRPr="00BD2D48">
              <w:rPr>
                <w:rFonts w:ascii="Arial" w:hAnsi="Arial" w:cs="Arial"/>
                <w:b/>
                <w:sz w:val="20"/>
                <w:szCs w:val="20"/>
              </w:rPr>
              <w:t>Valea Călmăţuiului</w:t>
            </w:r>
          </w:p>
        </w:tc>
        <w:tc>
          <w:tcPr>
            <w:tcW w:w="2140" w:type="dxa"/>
            <w:tcBorders>
              <w:top w:val="single" w:sz="4" w:space="0" w:color="auto"/>
              <w:left w:val="single" w:sz="4" w:space="0" w:color="auto"/>
              <w:bottom w:val="single" w:sz="4" w:space="0" w:color="auto"/>
              <w:right w:val="single" w:sz="4" w:space="0" w:color="auto"/>
            </w:tcBorders>
          </w:tcPr>
          <w:p w:rsidR="00FC38E7" w:rsidRPr="00BD2D48" w:rsidRDefault="00FC38E7" w:rsidP="005156CF">
            <w:pPr>
              <w:jc w:val="center"/>
              <w:rPr>
                <w:rFonts w:ascii="Arial" w:hAnsi="Arial" w:cs="Arial"/>
                <w:sz w:val="20"/>
                <w:szCs w:val="20"/>
              </w:rPr>
            </w:pPr>
            <w:r w:rsidRPr="00BD2D48">
              <w:rPr>
                <w:rFonts w:ascii="Arial" w:hAnsi="Arial" w:cs="Arial"/>
                <w:sz w:val="20"/>
                <w:szCs w:val="20"/>
              </w:rPr>
              <w:t>de interes comunitar</w:t>
            </w:r>
          </w:p>
          <w:p w:rsidR="00FC38E7" w:rsidRPr="00BD2D48" w:rsidRDefault="00FC38E7" w:rsidP="005156CF">
            <w:pPr>
              <w:jc w:val="center"/>
              <w:rPr>
                <w:rFonts w:ascii="Arial" w:hAnsi="Arial" w:cs="Arial"/>
                <w:sz w:val="20"/>
                <w:szCs w:val="20"/>
              </w:rPr>
            </w:pPr>
            <w:r w:rsidRPr="00BD2D48">
              <w:rPr>
                <w:rFonts w:ascii="Arial" w:hAnsi="Arial" w:cs="Arial"/>
                <w:sz w:val="20"/>
                <w:szCs w:val="20"/>
              </w:rPr>
              <w:t>SCI</w:t>
            </w:r>
          </w:p>
          <w:p w:rsidR="00FC38E7" w:rsidRPr="00BD2D48" w:rsidRDefault="00FC38E7" w:rsidP="005156CF">
            <w:pPr>
              <w:jc w:val="center"/>
              <w:rPr>
                <w:rFonts w:ascii="Arial" w:hAnsi="Arial" w:cs="Arial"/>
                <w:sz w:val="20"/>
                <w:szCs w:val="20"/>
              </w:rPr>
            </w:pPr>
            <w:r w:rsidRPr="00BD2D48">
              <w:rPr>
                <w:rFonts w:ascii="Arial" w:hAnsi="Arial" w:cs="Arial"/>
                <w:sz w:val="20"/>
                <w:szCs w:val="20"/>
              </w:rPr>
              <w:t>ROSCI0259</w:t>
            </w: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rPr>
            </w:pPr>
            <w:r w:rsidRPr="00BD2D48">
              <w:rPr>
                <w:rFonts w:ascii="Arial" w:hAnsi="Arial" w:cs="Arial"/>
                <w:sz w:val="20"/>
                <w:szCs w:val="20"/>
              </w:rPr>
              <w:t>ROSPA0145 Valea Călmăţuiului</w:t>
            </w:r>
          </w:p>
        </w:tc>
        <w:tc>
          <w:tcPr>
            <w:tcW w:w="1076"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17.923</w:t>
            </w:r>
          </w:p>
        </w:tc>
        <w:tc>
          <w:tcPr>
            <w:tcW w:w="156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w:t>
            </w:r>
          </w:p>
        </w:tc>
        <w:tc>
          <w:tcPr>
            <w:tcW w:w="850"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r>
      <w:tr w:rsidR="00FC38E7" w:rsidRPr="00BD2D48" w:rsidTr="005156CF">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rPr>
            </w:pPr>
            <w:r w:rsidRPr="00BD2D48">
              <w:rPr>
                <w:rFonts w:ascii="Arial" w:hAnsi="Arial" w:cs="Arial"/>
                <w:b/>
                <w:sz w:val="20"/>
                <w:szCs w:val="20"/>
              </w:rPr>
              <w:t>Lunca Buzăului</w:t>
            </w:r>
          </w:p>
        </w:tc>
        <w:tc>
          <w:tcPr>
            <w:tcW w:w="2140"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de interes comunitar</w:t>
            </w:r>
          </w:p>
          <w:p w:rsidR="00FC38E7" w:rsidRPr="00BD2D48" w:rsidRDefault="00FC38E7" w:rsidP="005156CF">
            <w:pPr>
              <w:jc w:val="center"/>
              <w:rPr>
                <w:rFonts w:ascii="Arial" w:hAnsi="Arial" w:cs="Arial"/>
                <w:sz w:val="20"/>
                <w:szCs w:val="20"/>
              </w:rPr>
            </w:pPr>
            <w:r w:rsidRPr="00BD2D48">
              <w:rPr>
                <w:rFonts w:ascii="Arial" w:hAnsi="Arial" w:cs="Arial"/>
                <w:sz w:val="20"/>
                <w:szCs w:val="20"/>
              </w:rPr>
              <w:t>SCI</w:t>
            </w:r>
          </w:p>
          <w:p w:rsidR="00FC38E7" w:rsidRPr="00BD2D48" w:rsidRDefault="00FC38E7" w:rsidP="005156CF">
            <w:pPr>
              <w:jc w:val="center"/>
              <w:rPr>
                <w:rFonts w:ascii="Arial" w:hAnsi="Arial" w:cs="Arial"/>
                <w:sz w:val="20"/>
                <w:szCs w:val="20"/>
              </w:rPr>
            </w:pPr>
            <w:r w:rsidRPr="00BD2D48">
              <w:rPr>
                <w:rFonts w:ascii="Arial" w:hAnsi="Arial" w:cs="Arial"/>
                <w:bCs/>
                <w:iCs/>
                <w:sz w:val="20"/>
                <w:szCs w:val="20"/>
              </w:rPr>
              <w:t>ROSCI0103</w:t>
            </w: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rPr>
            </w:pPr>
            <w:r w:rsidRPr="00BD2D48">
              <w:rPr>
                <w:rFonts w:ascii="Arial" w:hAnsi="Arial" w:cs="Arial"/>
                <w:sz w:val="20"/>
                <w:szCs w:val="20"/>
              </w:rPr>
              <w:t>-</w:t>
            </w:r>
          </w:p>
        </w:tc>
        <w:tc>
          <w:tcPr>
            <w:tcW w:w="1076"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6.987</w:t>
            </w:r>
          </w:p>
        </w:tc>
        <w:tc>
          <w:tcPr>
            <w:tcW w:w="156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Universitatea Ecologică Bucureşti</w:t>
            </w:r>
          </w:p>
        </w:tc>
        <w:tc>
          <w:tcPr>
            <w:tcW w:w="85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851"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r>
      <w:tr w:rsidR="00FC38E7" w:rsidRPr="00BD2D48" w:rsidTr="005156CF">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rPr>
            </w:pPr>
            <w:r w:rsidRPr="00BD2D48">
              <w:rPr>
                <w:rFonts w:ascii="Arial" w:hAnsi="Arial" w:cs="Arial"/>
                <w:b/>
                <w:sz w:val="20"/>
                <w:szCs w:val="20"/>
              </w:rPr>
              <w:lastRenderedPageBreak/>
              <w:t>Lunca Siretului Inferior</w:t>
            </w:r>
          </w:p>
        </w:tc>
        <w:tc>
          <w:tcPr>
            <w:tcW w:w="2140" w:type="dxa"/>
            <w:tcBorders>
              <w:top w:val="single" w:sz="4" w:space="0" w:color="auto"/>
              <w:left w:val="single" w:sz="4" w:space="0" w:color="auto"/>
              <w:bottom w:val="single" w:sz="4" w:space="0" w:color="auto"/>
              <w:right w:val="single" w:sz="4" w:space="0" w:color="auto"/>
            </w:tcBorders>
          </w:tcPr>
          <w:p w:rsidR="00FC38E7" w:rsidRPr="00BD2D48" w:rsidRDefault="00FC38E7" w:rsidP="005156CF">
            <w:pPr>
              <w:jc w:val="center"/>
              <w:rPr>
                <w:rFonts w:ascii="Arial" w:hAnsi="Arial" w:cs="Arial"/>
                <w:sz w:val="20"/>
                <w:szCs w:val="20"/>
              </w:rPr>
            </w:pPr>
            <w:r w:rsidRPr="00BD2D48">
              <w:rPr>
                <w:rFonts w:ascii="Arial" w:hAnsi="Arial" w:cs="Arial"/>
                <w:sz w:val="20"/>
                <w:szCs w:val="20"/>
              </w:rPr>
              <w:t>de interes comunitar</w:t>
            </w:r>
          </w:p>
          <w:p w:rsidR="00FC38E7" w:rsidRPr="00BD2D48" w:rsidRDefault="00FC38E7" w:rsidP="005156CF">
            <w:pPr>
              <w:jc w:val="center"/>
              <w:rPr>
                <w:rFonts w:ascii="Arial" w:hAnsi="Arial" w:cs="Arial"/>
                <w:sz w:val="20"/>
                <w:szCs w:val="20"/>
              </w:rPr>
            </w:pPr>
            <w:r w:rsidRPr="00BD2D48">
              <w:rPr>
                <w:rFonts w:ascii="Arial" w:hAnsi="Arial" w:cs="Arial"/>
                <w:sz w:val="20"/>
                <w:szCs w:val="20"/>
              </w:rPr>
              <w:t>SCI</w:t>
            </w:r>
          </w:p>
          <w:p w:rsidR="00FC38E7" w:rsidRPr="00BD2D48" w:rsidRDefault="00FC38E7" w:rsidP="005156CF">
            <w:pPr>
              <w:jc w:val="center"/>
              <w:rPr>
                <w:rFonts w:ascii="Arial" w:hAnsi="Arial" w:cs="Arial"/>
                <w:sz w:val="20"/>
                <w:szCs w:val="20"/>
              </w:rPr>
            </w:pPr>
            <w:r w:rsidRPr="00BD2D48">
              <w:rPr>
                <w:rFonts w:ascii="Arial" w:hAnsi="Arial" w:cs="Arial"/>
                <w:bCs/>
                <w:iCs/>
                <w:sz w:val="20"/>
                <w:szCs w:val="20"/>
              </w:rPr>
              <w:t>ROSCI0162</w:t>
            </w: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rPr>
            </w:pPr>
            <w:r w:rsidRPr="00BD2D48">
              <w:rPr>
                <w:rFonts w:ascii="Arial" w:hAnsi="Arial" w:cs="Arial"/>
                <w:sz w:val="20"/>
                <w:szCs w:val="20"/>
                <w:lang w:val="it-IT"/>
              </w:rPr>
              <w:t xml:space="preserve">ROSPA0071 </w:t>
            </w:r>
            <w:r w:rsidRPr="00BD2D48">
              <w:rPr>
                <w:rFonts w:ascii="Arial" w:hAnsi="Arial" w:cs="Arial"/>
                <w:sz w:val="20"/>
                <w:szCs w:val="20"/>
              </w:rPr>
              <w:t>Lunca Siretului Inferior</w:t>
            </w:r>
          </w:p>
        </w:tc>
        <w:tc>
          <w:tcPr>
            <w:tcW w:w="1076"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25.081</w:t>
            </w:r>
          </w:p>
        </w:tc>
        <w:tc>
          <w:tcPr>
            <w:tcW w:w="156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lang w:val="it-IT"/>
              </w:rPr>
            </w:pPr>
            <w:r w:rsidRPr="00BD2D48">
              <w:rPr>
                <w:rFonts w:ascii="Arial" w:hAnsi="Arial" w:cs="Arial"/>
                <w:sz w:val="20"/>
                <w:szCs w:val="20"/>
                <w:lang w:val="it-IT"/>
              </w:rPr>
              <w:t>Asociaţia pentru Conservarea Diversităţii Biologice</w:t>
            </w:r>
          </w:p>
        </w:tc>
        <w:tc>
          <w:tcPr>
            <w:tcW w:w="85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851"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r>
      <w:tr w:rsidR="00FC38E7" w:rsidRPr="00BD2D48" w:rsidTr="005156CF">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rPr>
            </w:pPr>
            <w:r w:rsidRPr="00BD2D48">
              <w:rPr>
                <w:rFonts w:ascii="Arial" w:hAnsi="Arial" w:cs="Arial"/>
                <w:b/>
                <w:sz w:val="20"/>
                <w:szCs w:val="20"/>
              </w:rPr>
              <w:t>Ianca - Plopu - Sărat - Comăneasca</w:t>
            </w:r>
          </w:p>
        </w:tc>
        <w:tc>
          <w:tcPr>
            <w:tcW w:w="2140"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de interes comunitar</w:t>
            </w:r>
          </w:p>
          <w:p w:rsidR="00FC38E7" w:rsidRPr="00BD2D48" w:rsidRDefault="00FC38E7" w:rsidP="005156CF">
            <w:pPr>
              <w:jc w:val="center"/>
              <w:rPr>
                <w:rFonts w:ascii="Arial" w:hAnsi="Arial" w:cs="Arial"/>
                <w:sz w:val="20"/>
                <w:szCs w:val="20"/>
              </w:rPr>
            </w:pPr>
            <w:r w:rsidRPr="00BD2D48">
              <w:rPr>
                <w:rFonts w:ascii="Arial" w:hAnsi="Arial" w:cs="Arial"/>
                <w:sz w:val="20"/>
                <w:szCs w:val="20"/>
              </w:rPr>
              <w:t>SCI</w:t>
            </w:r>
          </w:p>
          <w:p w:rsidR="00FC38E7" w:rsidRPr="00BD2D48" w:rsidRDefault="00FC38E7" w:rsidP="005156CF">
            <w:pPr>
              <w:jc w:val="center"/>
              <w:rPr>
                <w:rFonts w:ascii="Arial" w:hAnsi="Arial" w:cs="Arial"/>
                <w:sz w:val="20"/>
                <w:szCs w:val="20"/>
              </w:rPr>
            </w:pPr>
            <w:r w:rsidRPr="00BD2D48">
              <w:rPr>
                <w:rFonts w:ascii="Arial" w:hAnsi="Arial" w:cs="Arial"/>
                <w:bCs/>
                <w:iCs/>
                <w:sz w:val="20"/>
                <w:szCs w:val="20"/>
              </w:rPr>
              <w:t>ROSCI0305</w:t>
            </w: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rPr>
            </w:pPr>
            <w:r w:rsidRPr="00BD2D48">
              <w:rPr>
                <w:rFonts w:ascii="Arial" w:hAnsi="Arial" w:cs="Arial"/>
                <w:sz w:val="20"/>
                <w:szCs w:val="20"/>
                <w:lang w:val="it-IT"/>
              </w:rPr>
              <w:t xml:space="preserve">ROSPA0048 </w:t>
            </w:r>
            <w:r w:rsidRPr="00BD2D48">
              <w:rPr>
                <w:rFonts w:ascii="Arial" w:hAnsi="Arial" w:cs="Arial"/>
                <w:sz w:val="20"/>
                <w:szCs w:val="20"/>
              </w:rPr>
              <w:t>Ianca - Plopu - Sărat</w:t>
            </w:r>
          </w:p>
        </w:tc>
        <w:tc>
          <w:tcPr>
            <w:tcW w:w="1076"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3.222</w:t>
            </w:r>
          </w:p>
        </w:tc>
        <w:tc>
          <w:tcPr>
            <w:tcW w:w="156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w:t>
            </w:r>
          </w:p>
        </w:tc>
        <w:tc>
          <w:tcPr>
            <w:tcW w:w="850"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r>
      <w:tr w:rsidR="00FC38E7" w:rsidRPr="00BD2D48" w:rsidTr="005156CF">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rPr>
            </w:pPr>
            <w:r w:rsidRPr="00BD2D48">
              <w:rPr>
                <w:rFonts w:ascii="Arial" w:hAnsi="Arial" w:cs="Arial"/>
                <w:b/>
                <w:sz w:val="20"/>
                <w:szCs w:val="20"/>
              </w:rPr>
              <w:t>Lacul Sărat – Brăila</w:t>
            </w:r>
          </w:p>
        </w:tc>
        <w:tc>
          <w:tcPr>
            <w:tcW w:w="2140"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de interes comunitar</w:t>
            </w:r>
          </w:p>
          <w:p w:rsidR="00FC38E7" w:rsidRPr="00BD2D48" w:rsidRDefault="00FC38E7" w:rsidP="005156CF">
            <w:pPr>
              <w:jc w:val="center"/>
              <w:rPr>
                <w:rFonts w:ascii="Arial" w:hAnsi="Arial" w:cs="Arial"/>
                <w:sz w:val="20"/>
                <w:szCs w:val="20"/>
              </w:rPr>
            </w:pPr>
            <w:r w:rsidRPr="00BD2D48">
              <w:rPr>
                <w:rFonts w:ascii="Arial" w:hAnsi="Arial" w:cs="Arial"/>
                <w:sz w:val="20"/>
                <w:szCs w:val="20"/>
              </w:rPr>
              <w:t>SCI</w:t>
            </w:r>
          </w:p>
          <w:p w:rsidR="00FC38E7" w:rsidRPr="00BD2D48" w:rsidRDefault="00FC38E7" w:rsidP="005156CF">
            <w:pPr>
              <w:jc w:val="center"/>
              <w:rPr>
                <w:rFonts w:ascii="Arial" w:hAnsi="Arial" w:cs="Arial"/>
                <w:sz w:val="20"/>
                <w:szCs w:val="20"/>
              </w:rPr>
            </w:pPr>
            <w:r w:rsidRPr="00BD2D48">
              <w:rPr>
                <w:rFonts w:ascii="Arial" w:hAnsi="Arial" w:cs="Arial"/>
                <w:bCs/>
                <w:iCs/>
                <w:sz w:val="20"/>
                <w:szCs w:val="20"/>
              </w:rPr>
              <w:t>ROSCI0307</w:t>
            </w: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rPr>
            </w:pPr>
            <w:r w:rsidRPr="00BD2D48">
              <w:rPr>
                <w:rFonts w:ascii="Arial" w:hAnsi="Arial" w:cs="Arial"/>
                <w:sz w:val="20"/>
                <w:szCs w:val="20"/>
              </w:rPr>
              <w:t>-</w:t>
            </w:r>
          </w:p>
        </w:tc>
        <w:tc>
          <w:tcPr>
            <w:tcW w:w="1076"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377</w:t>
            </w:r>
          </w:p>
        </w:tc>
        <w:tc>
          <w:tcPr>
            <w:tcW w:w="156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w:t>
            </w:r>
          </w:p>
        </w:tc>
        <w:tc>
          <w:tcPr>
            <w:tcW w:w="850"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r>
      <w:tr w:rsidR="00FC38E7" w:rsidRPr="00BD2D48" w:rsidTr="005156CF">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rPr>
                <w:rFonts w:ascii="Arial" w:hAnsi="Arial" w:cs="Arial"/>
                <w:b/>
                <w:sz w:val="20"/>
                <w:szCs w:val="20"/>
                <w:lang w:val="it-IT"/>
              </w:rPr>
            </w:pPr>
            <w:r w:rsidRPr="00BD2D48">
              <w:rPr>
                <w:rFonts w:ascii="Arial" w:hAnsi="Arial" w:cs="Arial"/>
                <w:b/>
                <w:sz w:val="20"/>
                <w:szCs w:val="20"/>
                <w:lang w:val="it-IT"/>
              </w:rPr>
              <w:t>Sărăturile de la Gura Ialomiţei - Mihai Bravu</w:t>
            </w:r>
          </w:p>
        </w:tc>
        <w:tc>
          <w:tcPr>
            <w:tcW w:w="2140" w:type="dxa"/>
            <w:tcBorders>
              <w:top w:val="single" w:sz="4" w:space="0" w:color="auto"/>
              <w:left w:val="single" w:sz="4" w:space="0" w:color="auto"/>
              <w:bottom w:val="single" w:sz="4" w:space="0" w:color="auto"/>
              <w:right w:val="single" w:sz="4" w:space="0" w:color="auto"/>
            </w:tcBorders>
          </w:tcPr>
          <w:p w:rsidR="00FC38E7" w:rsidRPr="00BD2D48" w:rsidRDefault="00FC38E7" w:rsidP="005156CF">
            <w:pPr>
              <w:jc w:val="center"/>
              <w:rPr>
                <w:rFonts w:ascii="Arial" w:hAnsi="Arial" w:cs="Arial"/>
                <w:sz w:val="20"/>
                <w:szCs w:val="20"/>
              </w:rPr>
            </w:pPr>
            <w:r w:rsidRPr="00BD2D48">
              <w:rPr>
                <w:rFonts w:ascii="Arial" w:hAnsi="Arial" w:cs="Arial"/>
                <w:sz w:val="20"/>
                <w:szCs w:val="20"/>
              </w:rPr>
              <w:t>de interes comunitar</w:t>
            </w:r>
          </w:p>
          <w:p w:rsidR="00FC38E7" w:rsidRPr="00BD2D48" w:rsidRDefault="00FC38E7" w:rsidP="005156CF">
            <w:pPr>
              <w:jc w:val="center"/>
              <w:rPr>
                <w:rFonts w:ascii="Arial" w:hAnsi="Arial" w:cs="Arial"/>
                <w:sz w:val="20"/>
                <w:szCs w:val="20"/>
              </w:rPr>
            </w:pPr>
            <w:r w:rsidRPr="00BD2D48">
              <w:rPr>
                <w:rFonts w:ascii="Arial" w:hAnsi="Arial" w:cs="Arial"/>
                <w:sz w:val="20"/>
                <w:szCs w:val="20"/>
              </w:rPr>
              <w:t>SCI</w:t>
            </w:r>
          </w:p>
          <w:p w:rsidR="00FC38E7" w:rsidRPr="00BD2D48" w:rsidRDefault="00FC38E7" w:rsidP="005156CF">
            <w:pPr>
              <w:jc w:val="center"/>
              <w:rPr>
                <w:rFonts w:ascii="Arial" w:hAnsi="Arial" w:cs="Arial"/>
                <w:sz w:val="20"/>
                <w:szCs w:val="20"/>
              </w:rPr>
            </w:pPr>
            <w:r w:rsidRPr="00BD2D48">
              <w:rPr>
                <w:rFonts w:ascii="Arial" w:hAnsi="Arial" w:cs="Arial"/>
                <w:bCs/>
                <w:iCs/>
                <w:sz w:val="20"/>
                <w:szCs w:val="20"/>
              </w:rPr>
              <w:t>ROSCI0389</w:t>
            </w:r>
          </w:p>
        </w:tc>
        <w:tc>
          <w:tcPr>
            <w:tcW w:w="332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rPr>
                <w:rFonts w:ascii="Arial" w:hAnsi="Arial" w:cs="Arial"/>
                <w:sz w:val="20"/>
                <w:szCs w:val="20"/>
              </w:rPr>
            </w:pPr>
            <w:r w:rsidRPr="00BD2D48">
              <w:rPr>
                <w:rFonts w:ascii="Arial" w:hAnsi="Arial" w:cs="Arial"/>
                <w:sz w:val="20"/>
                <w:szCs w:val="20"/>
              </w:rPr>
              <w:t>ROSPA0111 Berteştii de Sus-Gura Ialomiţei</w:t>
            </w:r>
          </w:p>
        </w:tc>
        <w:tc>
          <w:tcPr>
            <w:tcW w:w="1076" w:type="dxa"/>
            <w:tcBorders>
              <w:top w:val="single" w:sz="4" w:space="0" w:color="auto"/>
              <w:left w:val="single" w:sz="4" w:space="0" w:color="auto"/>
              <w:bottom w:val="single" w:sz="4" w:space="0" w:color="auto"/>
              <w:right w:val="single" w:sz="4" w:space="0" w:color="auto"/>
            </w:tcBorders>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3.449</w:t>
            </w:r>
          </w:p>
        </w:tc>
        <w:tc>
          <w:tcPr>
            <w:tcW w:w="1560"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w:t>
            </w:r>
          </w:p>
        </w:tc>
        <w:tc>
          <w:tcPr>
            <w:tcW w:w="850"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c>
          <w:tcPr>
            <w:tcW w:w="709"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FC38E7" w:rsidRPr="00BD2D48" w:rsidRDefault="00FC38E7" w:rsidP="005156CF">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hideMark/>
          </w:tcPr>
          <w:p w:rsidR="00FC38E7" w:rsidRPr="00BD2D48" w:rsidRDefault="00FC38E7" w:rsidP="005156CF">
            <w:pPr>
              <w:jc w:val="center"/>
              <w:rPr>
                <w:rFonts w:ascii="Arial" w:hAnsi="Arial" w:cs="Arial"/>
                <w:sz w:val="20"/>
                <w:szCs w:val="20"/>
              </w:rPr>
            </w:pPr>
            <w:r w:rsidRPr="00BD2D48">
              <w:rPr>
                <w:rFonts w:ascii="Arial" w:hAnsi="Arial" w:cs="Arial"/>
                <w:sz w:val="20"/>
                <w:szCs w:val="20"/>
              </w:rPr>
              <w:t>X</w:t>
            </w:r>
          </w:p>
        </w:tc>
      </w:tr>
    </w:tbl>
    <w:p w:rsidR="00FC38E7" w:rsidRDefault="00FC38E7" w:rsidP="00FC38E7">
      <w:pPr>
        <w:pStyle w:val="Footer"/>
        <w:jc w:val="both"/>
        <w:rPr>
          <w:rFonts w:ascii="Arial" w:hAnsi="Arial" w:cs="Arial"/>
          <w:color w:val="00B050"/>
          <w:sz w:val="24"/>
          <w:szCs w:val="24"/>
          <w:lang w:val="ro-RO"/>
        </w:rPr>
      </w:pPr>
    </w:p>
    <w:p w:rsidR="00FC38E7" w:rsidRPr="00BD2D48" w:rsidRDefault="00FC38E7" w:rsidP="00FC38E7">
      <w:pPr>
        <w:pStyle w:val="Footer"/>
        <w:jc w:val="both"/>
        <w:rPr>
          <w:rFonts w:ascii="Arial" w:hAnsi="Arial" w:cs="Arial"/>
          <w:sz w:val="20"/>
          <w:szCs w:val="20"/>
          <w:lang w:val="ro-RO"/>
        </w:rPr>
      </w:pPr>
      <w:r w:rsidRPr="00BD2D48">
        <w:rPr>
          <w:rFonts w:ascii="Arial" w:hAnsi="Arial" w:cs="Arial"/>
          <w:sz w:val="20"/>
          <w:szCs w:val="20"/>
          <w:lang w:val="ro-RO"/>
        </w:rPr>
        <w:t>SCI -</w:t>
      </w:r>
      <w:r w:rsidRPr="00BD2D48">
        <w:rPr>
          <w:rFonts w:ascii="Arial" w:hAnsi="Arial" w:cs="Arial"/>
          <w:sz w:val="20"/>
          <w:szCs w:val="20"/>
        </w:rPr>
        <w:t xml:space="preserve"> sit de importanţă comunitară</w:t>
      </w:r>
    </w:p>
    <w:p w:rsidR="00FC38E7" w:rsidRPr="00BD2D48" w:rsidRDefault="00FC38E7" w:rsidP="00FC38E7">
      <w:pPr>
        <w:pStyle w:val="Footer"/>
        <w:jc w:val="both"/>
        <w:rPr>
          <w:rFonts w:ascii="Arial" w:hAnsi="Arial" w:cs="Arial"/>
          <w:sz w:val="20"/>
          <w:szCs w:val="20"/>
          <w:lang w:val="ro-RO"/>
        </w:rPr>
      </w:pPr>
      <w:r w:rsidRPr="00BD2D48">
        <w:rPr>
          <w:rFonts w:ascii="Arial" w:hAnsi="Arial" w:cs="Arial"/>
          <w:sz w:val="20"/>
          <w:szCs w:val="20"/>
          <w:lang w:val="ro-RO"/>
        </w:rPr>
        <w:t>SPA- arie de protecție specială avifaunistică</w:t>
      </w:r>
    </w:p>
    <w:p w:rsidR="00FC38E7" w:rsidRPr="00BD2D48" w:rsidRDefault="00FC38E7" w:rsidP="00FC38E7">
      <w:pPr>
        <w:pStyle w:val="Footer"/>
        <w:jc w:val="both"/>
        <w:rPr>
          <w:rFonts w:ascii="Arial" w:hAnsi="Arial" w:cs="Arial"/>
          <w:sz w:val="24"/>
          <w:szCs w:val="24"/>
          <w:u w:val="single"/>
          <w:lang w:val="ro-RO"/>
        </w:rPr>
      </w:pPr>
    </w:p>
    <w:p w:rsidR="005156CF" w:rsidRDefault="005156CF" w:rsidP="00FC38E7">
      <w:pPr>
        <w:pStyle w:val="Footer"/>
        <w:jc w:val="both"/>
        <w:rPr>
          <w:rFonts w:ascii="Arial" w:hAnsi="Arial" w:cs="Arial"/>
          <w:b/>
          <w:color w:val="00B050"/>
          <w:sz w:val="24"/>
          <w:szCs w:val="24"/>
          <w:u w:val="single"/>
          <w:lang w:val="ro-RO"/>
        </w:rPr>
        <w:sectPr w:rsidR="005156CF" w:rsidSect="005156CF">
          <w:pgSz w:w="16840" w:h="11907" w:orient="landscape" w:code="9"/>
          <w:pgMar w:top="1134" w:right="1077" w:bottom="851" w:left="992" w:header="709" w:footer="709" w:gutter="0"/>
          <w:cols w:space="708"/>
        </w:sectPr>
      </w:pPr>
    </w:p>
    <w:p w:rsidR="00FC38E7" w:rsidRPr="006E6BB2" w:rsidRDefault="00FC38E7" w:rsidP="00FC38E7">
      <w:pPr>
        <w:pStyle w:val="Footer"/>
        <w:ind w:right="-402"/>
        <w:jc w:val="both"/>
        <w:rPr>
          <w:rFonts w:ascii="Arial" w:hAnsi="Arial" w:cs="Arial"/>
          <w:b/>
          <w:sz w:val="24"/>
          <w:szCs w:val="24"/>
          <w:u w:val="single"/>
          <w:lang w:val="ro-RO"/>
        </w:rPr>
      </w:pPr>
      <w:r w:rsidRPr="006E6BB2">
        <w:rPr>
          <w:rFonts w:ascii="Arial" w:hAnsi="Arial" w:cs="Arial"/>
          <w:b/>
          <w:sz w:val="24"/>
          <w:szCs w:val="24"/>
          <w:u w:val="single"/>
          <w:lang w:val="ro-RO"/>
        </w:rPr>
        <w:lastRenderedPageBreak/>
        <w:t>Asigurarea managementul ariilor naturale protejate din judeţul Brăila  în anul 2013</w:t>
      </w:r>
    </w:p>
    <w:p w:rsidR="00FC38E7" w:rsidRPr="006E6BB2" w:rsidRDefault="00FC38E7" w:rsidP="00FC38E7">
      <w:pPr>
        <w:pStyle w:val="Footer"/>
        <w:ind w:right="-402"/>
        <w:jc w:val="both"/>
        <w:rPr>
          <w:rFonts w:ascii="Arial" w:hAnsi="Arial" w:cs="Arial"/>
          <w:b/>
          <w:sz w:val="24"/>
          <w:szCs w:val="24"/>
          <w:u w:val="single"/>
          <w:lang w:val="ro-RO"/>
        </w:rPr>
      </w:pPr>
    </w:p>
    <w:p w:rsidR="00FC38E7" w:rsidRPr="006E6BB2" w:rsidRDefault="00FC38E7" w:rsidP="00FC38E7">
      <w:pPr>
        <w:pStyle w:val="Footer"/>
        <w:ind w:right="-402" w:firstLine="720"/>
        <w:jc w:val="both"/>
        <w:rPr>
          <w:rFonts w:ascii="Arial" w:hAnsi="Arial" w:cs="Arial"/>
          <w:sz w:val="24"/>
          <w:szCs w:val="24"/>
          <w:u w:val="single"/>
          <w:lang w:val="ro-RO"/>
        </w:rPr>
      </w:pPr>
      <w:r w:rsidRPr="006E6BB2">
        <w:rPr>
          <w:rFonts w:ascii="Arial" w:hAnsi="Arial" w:cs="Arial"/>
          <w:sz w:val="24"/>
          <w:szCs w:val="24"/>
          <w:u w:val="single"/>
          <w:lang w:val="ro-RO"/>
        </w:rPr>
        <w:tab/>
      </w:r>
      <w:r w:rsidRPr="006E6BB2">
        <w:rPr>
          <w:rFonts w:ascii="Arial" w:hAnsi="Arial" w:cs="Arial"/>
          <w:b/>
          <w:sz w:val="24"/>
          <w:szCs w:val="24"/>
          <w:u w:val="single"/>
          <w:lang w:val="ro-RO"/>
        </w:rPr>
        <w:t>Balta Mică a Brăilei</w:t>
      </w:r>
      <w:r w:rsidRPr="006E6BB2">
        <w:rPr>
          <w:rFonts w:ascii="Arial" w:hAnsi="Arial" w:cs="Arial"/>
          <w:sz w:val="24"/>
          <w:szCs w:val="24"/>
          <w:lang w:val="ro-RO"/>
        </w:rPr>
        <w:t xml:space="preserve"> - parc natural, arie de protecţie specială avifaunistică ROSPA0005, sit de importanţă comunitară ROSCI0006, zonă umedă de importanţă comunitară (Sit Ramsar).</w:t>
      </w:r>
    </w:p>
    <w:p w:rsidR="00FC38E7" w:rsidRPr="006E6BB2" w:rsidRDefault="00FC38E7" w:rsidP="00FC38E7">
      <w:pPr>
        <w:ind w:right="-402" w:firstLine="720"/>
        <w:jc w:val="both"/>
        <w:rPr>
          <w:rStyle w:val="HTMLTypewriter"/>
          <w:rFonts w:ascii="Arial" w:eastAsia="SimSun" w:hAnsi="Arial" w:cs="Arial"/>
          <w:b/>
        </w:rPr>
      </w:pPr>
      <w:r w:rsidRPr="006E6BB2">
        <w:rPr>
          <w:rFonts w:ascii="Arial" w:hAnsi="Arial" w:cs="Arial"/>
        </w:rPr>
        <w:t xml:space="preserve">Administrarea parcului a fost încredinţată prin contract de către Ministerul Mediului şi Gospodăririi Apelor Regiei Naţionale a Pădurilor „Romsilva” (RNP) conform </w:t>
      </w:r>
      <w:r w:rsidRPr="006E6BB2">
        <w:rPr>
          <w:rFonts w:ascii="Arial" w:hAnsi="Arial" w:cs="Arial"/>
          <w:bCs/>
          <w:i/>
          <w:iCs/>
        </w:rPr>
        <w:t>Ord. M.A.P.A.M. 850/2003</w:t>
      </w:r>
      <w:r w:rsidRPr="006E6BB2">
        <w:rPr>
          <w:rFonts w:ascii="Arial" w:hAnsi="Arial" w:cs="Arial"/>
          <w:i/>
          <w:iCs/>
        </w:rPr>
        <w:t xml:space="preserve"> privind procedura de încredinţare a administrării sau de atribuire a custodiei ariilor naturale protejate</w:t>
      </w:r>
      <w:r w:rsidRPr="006E6BB2">
        <w:rPr>
          <w:rFonts w:ascii="Arial" w:hAnsi="Arial" w:cs="Arial"/>
        </w:rPr>
        <w:t xml:space="preserve"> şi </w:t>
      </w:r>
      <w:r w:rsidRPr="006E6BB2">
        <w:rPr>
          <w:rStyle w:val="HTMLTypewriter"/>
          <w:rFonts w:ascii="Arial" w:eastAsia="SimSun" w:hAnsi="Arial" w:cs="Arial"/>
          <w:i/>
        </w:rPr>
        <w:t xml:space="preserve">Ord. MMDD nr. 1533/2008 </w:t>
      </w:r>
      <w:r w:rsidRPr="006E6BB2">
        <w:rPr>
          <w:rStyle w:val="do1"/>
          <w:rFonts w:ascii="Arial" w:hAnsi="Arial" w:cs="Arial"/>
          <w:i/>
        </w:rPr>
        <w:t xml:space="preserve">privind aprobarea </w:t>
      </w:r>
      <w:hyperlink r:id="rId47" w:history="1">
        <w:r w:rsidRPr="006E6BB2">
          <w:rPr>
            <w:rStyle w:val="Hyperlink"/>
            <w:rFonts w:ascii="Arial" w:hAnsi="Arial" w:cs="Arial"/>
            <w:i/>
            <w:color w:val="auto"/>
          </w:rPr>
          <w:t>Metodologiei</w:t>
        </w:r>
      </w:hyperlink>
      <w:r w:rsidRPr="006E6BB2">
        <w:rPr>
          <w:rStyle w:val="do1"/>
          <w:rFonts w:ascii="Arial" w:hAnsi="Arial" w:cs="Arial"/>
          <w:i/>
        </w:rPr>
        <w:t xml:space="preserve"> de atribuire a administrării ariilor naturale protejate care necesită constituirea de structuri de administrare şi a </w:t>
      </w:r>
      <w:hyperlink r:id="rId48" w:history="1">
        <w:r w:rsidRPr="006E6BB2">
          <w:rPr>
            <w:rStyle w:val="Hyperlink"/>
            <w:rFonts w:ascii="Arial" w:hAnsi="Arial" w:cs="Arial"/>
            <w:i/>
            <w:color w:val="auto"/>
          </w:rPr>
          <w:t>Metodologiei</w:t>
        </w:r>
      </w:hyperlink>
      <w:r w:rsidRPr="006E6BB2">
        <w:rPr>
          <w:rStyle w:val="do1"/>
          <w:rFonts w:ascii="Arial" w:hAnsi="Arial" w:cs="Arial"/>
          <w:i/>
        </w:rPr>
        <w:t xml:space="preserve"> de atribuire a custodiei ariilor naturale protejate care nu necesită constituirea de structuri de administrare.</w:t>
      </w:r>
    </w:p>
    <w:p w:rsidR="00FC38E7" w:rsidRPr="006E6BB2" w:rsidRDefault="00FC38E7" w:rsidP="00FC38E7">
      <w:pPr>
        <w:ind w:right="-402" w:firstLine="720"/>
        <w:jc w:val="both"/>
      </w:pPr>
      <w:r w:rsidRPr="006E6BB2">
        <w:rPr>
          <w:rFonts w:ascii="Arial" w:hAnsi="Arial" w:cs="Arial"/>
        </w:rPr>
        <w:t xml:space="preserve">Structura de administrare a parcului natural este stabilită prin </w:t>
      </w:r>
      <w:r w:rsidRPr="006E6BB2">
        <w:rPr>
          <w:rFonts w:ascii="Arial" w:hAnsi="Arial" w:cs="Arial"/>
          <w:i/>
        </w:rPr>
        <w:t>HG 230/2004 privind delimitarea rezervaţiilor biosferei, parcurilor naţionale şi parcurilor naturale şi constituirea administraţiilor acestora</w:t>
      </w:r>
      <w:r w:rsidRPr="006E6BB2">
        <w:rPr>
          <w:rFonts w:ascii="Arial" w:hAnsi="Arial" w:cs="Arial"/>
        </w:rPr>
        <w:t xml:space="preserve"> şi cuprinde 13 posturi</w:t>
      </w:r>
      <w:r w:rsidRPr="006E6BB2">
        <w:rPr>
          <w:rFonts w:ascii="Arial" w:hAnsi="Arial" w:cs="Arial"/>
          <w:iCs/>
        </w:rPr>
        <w:t>.</w:t>
      </w:r>
      <w:r w:rsidRPr="006E6BB2">
        <w:rPr>
          <w:rFonts w:ascii="Arial" w:hAnsi="Arial" w:cs="Arial"/>
        </w:rPr>
        <w:t xml:space="preserve"> Această structură este funcţională, îndeplinindu-şi atribuţiile conform "Regulamentului de organizare şi funcţionare al structurii de administrare", avizat de către R.N.P. </w:t>
      </w:r>
    </w:p>
    <w:p w:rsidR="00FC38E7" w:rsidRPr="006E6BB2" w:rsidRDefault="00FC38E7" w:rsidP="00FC38E7">
      <w:pPr>
        <w:ind w:right="-402" w:firstLine="720"/>
        <w:jc w:val="both"/>
        <w:rPr>
          <w:rFonts w:ascii="Arial" w:hAnsi="Arial" w:cs="Arial"/>
          <w:noProof/>
        </w:rPr>
      </w:pPr>
      <w:r w:rsidRPr="006E6BB2">
        <w:rPr>
          <w:rFonts w:ascii="Arial" w:hAnsi="Arial" w:cs="Arial"/>
        </w:rPr>
        <w:t xml:space="preserve">Regulamentul şi planul de management realizate în cadrul proiectului LIFE 99NAT/RO/006400 şi aprobate prin Ord. MAPM nr. 1456/2003 au fost revizuite, iar noile forme ale acestora au fost aprobate prin </w:t>
      </w:r>
      <w:r w:rsidRPr="006E6BB2">
        <w:rPr>
          <w:rFonts w:ascii="Arial" w:hAnsi="Arial" w:cs="Arial"/>
          <w:bCs/>
          <w:i/>
        </w:rPr>
        <w:t>H.G. nr. 538/2011</w:t>
      </w:r>
      <w:r w:rsidRPr="006E6BB2">
        <w:rPr>
          <w:rFonts w:ascii="Arial" w:hAnsi="Arial" w:cs="Arial"/>
        </w:rPr>
        <w:t xml:space="preserve">. </w:t>
      </w:r>
    </w:p>
    <w:p w:rsidR="00FC38E7" w:rsidRPr="006E6BB2" w:rsidRDefault="00FC38E7" w:rsidP="00FC38E7">
      <w:pPr>
        <w:ind w:right="-402" w:firstLine="720"/>
        <w:jc w:val="both"/>
        <w:rPr>
          <w:rFonts w:ascii="Arial" w:hAnsi="Arial" w:cs="Arial"/>
        </w:rPr>
      </w:pPr>
      <w:r w:rsidRPr="006E6BB2">
        <w:rPr>
          <w:rFonts w:ascii="Arial" w:hAnsi="Arial" w:cs="Arial"/>
        </w:rPr>
        <w:t>Activităţi desfăşurate de către Administraţia Parcului Natural Balta Mică a Brăilei în anul 2013</w:t>
      </w:r>
    </w:p>
    <w:p w:rsidR="00FC38E7" w:rsidRPr="006E6BB2" w:rsidRDefault="00FC38E7" w:rsidP="00ED3802">
      <w:pPr>
        <w:numPr>
          <w:ilvl w:val="0"/>
          <w:numId w:val="85"/>
        </w:numPr>
        <w:tabs>
          <w:tab w:val="num" w:pos="720"/>
        </w:tabs>
        <w:ind w:left="720" w:right="-402"/>
        <w:jc w:val="both"/>
        <w:rPr>
          <w:rFonts w:ascii="Arial" w:hAnsi="Arial" w:cs="Arial"/>
          <w:noProof/>
        </w:rPr>
      </w:pPr>
      <w:r w:rsidRPr="006E6BB2">
        <w:rPr>
          <w:rFonts w:ascii="Arial" w:hAnsi="Arial" w:cs="Arial"/>
          <w:noProof/>
        </w:rPr>
        <w:t xml:space="preserve">Paza </w:t>
      </w:r>
    </w:p>
    <w:p w:rsidR="00FC38E7" w:rsidRPr="006E6BB2" w:rsidRDefault="00FC38E7" w:rsidP="00FC38E7">
      <w:pPr>
        <w:ind w:right="-402" w:firstLine="720"/>
        <w:jc w:val="both"/>
        <w:rPr>
          <w:rFonts w:ascii="Arial" w:hAnsi="Arial" w:cs="Arial"/>
        </w:rPr>
      </w:pPr>
      <w:r w:rsidRPr="006E6BB2">
        <w:rPr>
          <w:rFonts w:ascii="Arial" w:hAnsi="Arial" w:cs="Arial"/>
        </w:rPr>
        <w:t>În colaborare cu Inspectoratul Judeţean de Poliţie Brăila, Inspectoratul Judeţean de Jandarmi Brăila, Garda de Mediu şi Inspectoratul Teritorial de Regim Silvic şi Vânătoare Focşani, compartimentul de pază al administraţiei a realizat 323 acţiuni de control, dintre care 56 acţiuni mixte, în scopul depistării acţiunilor de braconaj piscicol şi păşunat abuziv. În cadrul acestor acţiuni au fost întocmite două acte de contravenţie pentru păşunat abuziv în regim semisălbatic şi şase acte de infracţiune cu 2500 m plasa confiscată şi 40 scule de pescuit distruse.</w:t>
      </w:r>
    </w:p>
    <w:p w:rsidR="00FC38E7" w:rsidRPr="006E6BB2" w:rsidRDefault="00FC38E7" w:rsidP="00ED3802">
      <w:pPr>
        <w:numPr>
          <w:ilvl w:val="0"/>
          <w:numId w:val="85"/>
        </w:numPr>
        <w:tabs>
          <w:tab w:val="num" w:pos="720"/>
        </w:tabs>
        <w:ind w:left="720" w:right="-402"/>
        <w:jc w:val="both"/>
        <w:rPr>
          <w:rFonts w:ascii="Arial" w:hAnsi="Arial" w:cs="Arial"/>
          <w:noProof/>
          <w:lang w:val="pt-BR"/>
        </w:rPr>
      </w:pPr>
      <w:r w:rsidRPr="006E6BB2">
        <w:rPr>
          <w:rFonts w:ascii="Arial" w:hAnsi="Arial" w:cs="Arial"/>
          <w:noProof/>
          <w:lang w:val="pt-BR"/>
        </w:rPr>
        <w:t xml:space="preserve">Lucrări de refacere a ecositemelor, reabilitare şi reconstrucţie ecologică. </w:t>
      </w:r>
    </w:p>
    <w:p w:rsidR="00FC38E7" w:rsidRPr="006E6BB2" w:rsidRDefault="00FC38E7" w:rsidP="00FC38E7">
      <w:pPr>
        <w:ind w:right="-402" w:firstLine="720"/>
        <w:jc w:val="both"/>
        <w:rPr>
          <w:rFonts w:ascii="Arial" w:hAnsi="Arial" w:cs="Arial"/>
        </w:rPr>
      </w:pPr>
      <w:r w:rsidRPr="006E6BB2">
        <w:rPr>
          <w:rFonts w:ascii="Arial" w:hAnsi="Arial" w:cs="Arial"/>
        </w:rPr>
        <w:t xml:space="preserve">Începând cu anul 2013 a avut loc acţiunea de reamenajare a ocoalelor silvice Lacu Sărat şi Brăila iar administraţia parcului a susţinut introducerea în viitoarele amenajamente silvice a unor soluţii de împădurire conform tipului natural fundamental de pădure descris de primele amenajamente silvice din 1955, coroborate cu valoarea măsurată în fiecare porţiune de subparcelă a gradului de inundabilitate.  </w:t>
      </w:r>
    </w:p>
    <w:p w:rsidR="00FC38E7" w:rsidRPr="006E6BB2" w:rsidRDefault="00FC38E7" w:rsidP="00FC38E7">
      <w:pPr>
        <w:ind w:right="-402" w:firstLine="720"/>
        <w:jc w:val="both"/>
        <w:rPr>
          <w:rFonts w:ascii="Arial" w:hAnsi="Arial" w:cs="Arial"/>
        </w:rPr>
      </w:pPr>
      <w:r w:rsidRPr="006E6BB2">
        <w:rPr>
          <w:rFonts w:ascii="Arial" w:hAnsi="Arial" w:cs="Arial"/>
        </w:rPr>
        <w:t>In prezent este în curs de derulare în cadrul proiectului POS Mediu acţiunea C&amp;D Reconstrucţia ecologică a fostei păduri aluviale pe 210 ha. Pe parcursul anului 2013 a fost reconstruită ecologic în cadrul proiectului POS Mediu o suprafaţă de 79,5 haprin substituirea cu plopi autohtoni a culturilor plopicole clonate.</w:t>
      </w:r>
    </w:p>
    <w:p w:rsidR="00FC38E7" w:rsidRPr="006E6BB2" w:rsidRDefault="00FC38E7" w:rsidP="00ED3802">
      <w:pPr>
        <w:numPr>
          <w:ilvl w:val="0"/>
          <w:numId w:val="85"/>
        </w:numPr>
        <w:tabs>
          <w:tab w:val="num" w:pos="720"/>
        </w:tabs>
        <w:ind w:left="720" w:right="-402"/>
        <w:jc w:val="both"/>
        <w:rPr>
          <w:rFonts w:ascii="Arial" w:hAnsi="Arial" w:cs="Arial"/>
          <w:noProof/>
          <w:lang w:val="it-IT"/>
        </w:rPr>
      </w:pPr>
      <w:r w:rsidRPr="006E6BB2">
        <w:rPr>
          <w:rFonts w:ascii="Arial" w:hAnsi="Arial" w:cs="Arial"/>
          <w:noProof/>
          <w:lang w:val="it-IT"/>
        </w:rPr>
        <w:t>Derularea de proiecte cu finanţare din fonduri comunitare</w:t>
      </w:r>
    </w:p>
    <w:p w:rsidR="00FC38E7" w:rsidRPr="006E6BB2" w:rsidRDefault="00FC38E7" w:rsidP="00FC38E7">
      <w:pPr>
        <w:ind w:right="-402" w:firstLine="720"/>
        <w:jc w:val="both"/>
        <w:rPr>
          <w:rFonts w:ascii="Arial" w:hAnsi="Arial" w:cs="Arial"/>
        </w:rPr>
      </w:pPr>
      <w:r w:rsidRPr="006E6BB2">
        <w:rPr>
          <w:rFonts w:ascii="Arial" w:hAnsi="Arial" w:cs="Arial"/>
        </w:rPr>
        <w:t>Începând cu februarie 2011 administraţia parcului a început implementarea proiectului ”Managementul capitalului natural din Balta Mică a Brăilei prin abordare integrată, evaluare şi conştientizare” finanţat în cadrul Programului Operaţional Sectorial Mediu, Axa 4, ce se va derula în perioada 07.02.2011-30.04.2014 şi are ca obiective:</w:t>
      </w:r>
    </w:p>
    <w:p w:rsidR="00FC38E7" w:rsidRPr="006E6BB2" w:rsidRDefault="00FC38E7" w:rsidP="00ED3802">
      <w:pPr>
        <w:pStyle w:val="ListParagraph"/>
        <w:numPr>
          <w:ilvl w:val="0"/>
          <w:numId w:val="86"/>
        </w:numPr>
        <w:tabs>
          <w:tab w:val="num" w:pos="1476"/>
        </w:tabs>
        <w:spacing w:after="120"/>
        <w:ind w:right="-403"/>
        <w:jc w:val="both"/>
        <w:rPr>
          <w:rFonts w:ascii="Arial" w:hAnsi="Arial" w:cs="Arial"/>
        </w:rPr>
      </w:pPr>
      <w:r w:rsidRPr="006E6BB2">
        <w:rPr>
          <w:rFonts w:ascii="Arial" w:hAnsi="Arial" w:cs="Arial"/>
          <w:noProof/>
        </w:rPr>
        <w:t>Îmbunătăţirea managementului Parcului Natural Balta Mică a Brăilei în contextul instituirii statutului de sit de importanţă comunitară şi arie de protecţie specială avifaunistică pentru această arie naturală protejată şi creşterea capacităţii instituţionale de gestionare a reţelei Natura 2000;</w:t>
      </w:r>
    </w:p>
    <w:p w:rsidR="00FC38E7" w:rsidRPr="006E6BB2" w:rsidRDefault="00FC38E7" w:rsidP="00ED3802">
      <w:pPr>
        <w:pStyle w:val="ListParagraph"/>
        <w:numPr>
          <w:ilvl w:val="0"/>
          <w:numId w:val="86"/>
        </w:numPr>
        <w:tabs>
          <w:tab w:val="num" w:pos="1476"/>
        </w:tabs>
        <w:spacing w:after="120"/>
        <w:ind w:right="-403"/>
        <w:jc w:val="both"/>
        <w:rPr>
          <w:rFonts w:ascii="Arial" w:hAnsi="Arial" w:cs="Arial"/>
        </w:rPr>
      </w:pPr>
      <w:r w:rsidRPr="006E6BB2">
        <w:rPr>
          <w:rFonts w:ascii="Arial" w:hAnsi="Arial" w:cs="Arial"/>
          <w:noProof/>
        </w:rPr>
        <w:t>Creşterea magnitudinii biodiversităţii Parcului Natural Balta Mică a Brăilei după modelul complexelor de ecosisteme acvatice şi terestre existente înainte de deceniul 6 şi îmbunătăţirea serviciilor oferite de ecositeme;</w:t>
      </w:r>
    </w:p>
    <w:p w:rsidR="00FC38E7" w:rsidRPr="006E6BB2" w:rsidRDefault="00FC38E7" w:rsidP="00ED3802">
      <w:pPr>
        <w:pStyle w:val="ListParagraph"/>
        <w:numPr>
          <w:ilvl w:val="0"/>
          <w:numId w:val="86"/>
        </w:numPr>
        <w:tabs>
          <w:tab w:val="num" w:pos="1476"/>
        </w:tabs>
        <w:spacing w:after="120"/>
        <w:ind w:right="-403"/>
        <w:jc w:val="both"/>
        <w:rPr>
          <w:rFonts w:ascii="Arial" w:hAnsi="Arial" w:cs="Arial"/>
        </w:rPr>
      </w:pPr>
      <w:r w:rsidRPr="006E6BB2">
        <w:rPr>
          <w:rFonts w:ascii="Arial" w:hAnsi="Arial" w:cs="Arial"/>
          <w:noProof/>
        </w:rPr>
        <w:t>Îmbunătăţirea percepţiei în rândul celor 4 grupuri ţintă-comunităţile locale, elevi, vizitatori, utilizatori de resurse şi servicii oferite de ecosistemele din parc-despre valoarea patrimoniului natural din Parcul Natural Balta Mică a Brăilei</w:t>
      </w:r>
    </w:p>
    <w:p w:rsidR="00FC38E7" w:rsidRPr="006E6BB2" w:rsidRDefault="00FC38E7" w:rsidP="00FC38E7">
      <w:pPr>
        <w:ind w:right="-402" w:firstLine="720"/>
        <w:jc w:val="both"/>
        <w:rPr>
          <w:rFonts w:ascii="Arial" w:hAnsi="Arial" w:cs="Arial"/>
        </w:rPr>
      </w:pPr>
      <w:r w:rsidRPr="006E6BB2">
        <w:rPr>
          <w:rFonts w:ascii="Arial" w:hAnsi="Arial" w:cs="Arial"/>
        </w:rPr>
        <w:lastRenderedPageBreak/>
        <w:t>Beneficiarul proiectului este administraţia parcului natural, iar APM Brăila şi Muzeul Brăilei sunt parteneri în implementarea acestuia.</w:t>
      </w:r>
    </w:p>
    <w:p w:rsidR="00FC38E7" w:rsidRPr="006E6BB2" w:rsidRDefault="00FC38E7" w:rsidP="00FC38E7">
      <w:pPr>
        <w:ind w:right="-402"/>
        <w:jc w:val="both"/>
        <w:rPr>
          <w:rFonts w:ascii="Arial" w:hAnsi="Arial" w:cs="Arial"/>
          <w:noProof/>
        </w:rPr>
      </w:pPr>
    </w:p>
    <w:p w:rsidR="00FC38E7" w:rsidRPr="006E6BB2" w:rsidRDefault="00FC38E7" w:rsidP="00FC38E7">
      <w:pPr>
        <w:ind w:right="-402" w:firstLine="720"/>
        <w:jc w:val="both"/>
        <w:rPr>
          <w:rFonts w:ascii="Arial" w:hAnsi="Arial" w:cs="Arial"/>
          <w:b/>
          <w:u w:val="single"/>
        </w:rPr>
      </w:pPr>
      <w:r w:rsidRPr="006E6BB2">
        <w:rPr>
          <w:rFonts w:ascii="Arial" w:hAnsi="Arial" w:cs="Arial"/>
          <w:b/>
          <w:u w:val="single"/>
        </w:rPr>
        <w:t xml:space="preserve">Rezervaţia Naturală Pădurea Camniţa </w:t>
      </w:r>
    </w:p>
    <w:p w:rsidR="00FC38E7" w:rsidRPr="006E6BB2" w:rsidRDefault="00FC38E7" w:rsidP="00FC38E7">
      <w:pPr>
        <w:ind w:right="-402" w:firstLine="720"/>
        <w:jc w:val="both"/>
        <w:rPr>
          <w:rFonts w:ascii="Arial" w:hAnsi="Arial" w:cs="Arial"/>
        </w:rPr>
      </w:pPr>
      <w:r w:rsidRPr="006E6BB2">
        <w:rPr>
          <w:rFonts w:ascii="Arial" w:hAnsi="Arial" w:cs="Arial"/>
        </w:rPr>
        <w:t xml:space="preserve">Conform prevederilor Ord. MMDD nr. 1533/2008 </w:t>
      </w:r>
      <w:r w:rsidRPr="006E6BB2">
        <w:rPr>
          <w:rFonts w:ascii="Arial" w:hAnsi="Arial" w:cs="Arial"/>
          <w:bCs/>
        </w:rPr>
        <w:t xml:space="preserve">privind aprobarea </w:t>
      </w:r>
      <w:hyperlink r:id="rId49" w:history="1">
        <w:r w:rsidRPr="006E6BB2">
          <w:rPr>
            <w:rStyle w:val="Hyperlink"/>
            <w:rFonts w:ascii="Arial" w:hAnsi="Arial" w:cs="Arial"/>
            <w:color w:val="auto"/>
            <w:u w:val="none"/>
          </w:rPr>
          <w:t>Metodologiei</w:t>
        </w:r>
      </w:hyperlink>
      <w:r w:rsidRPr="006E6BB2">
        <w:rPr>
          <w:rFonts w:ascii="Arial" w:hAnsi="Arial" w:cs="Arial"/>
          <w:bCs/>
        </w:rPr>
        <w:t xml:space="preserve"> de atribuire a administrării ariilor naturale protejate care necesită constituirea de structuri de administrare şi a </w:t>
      </w:r>
      <w:hyperlink r:id="rId50" w:history="1">
        <w:r w:rsidRPr="006E6BB2">
          <w:rPr>
            <w:rStyle w:val="Hyperlink"/>
            <w:rFonts w:ascii="Arial" w:hAnsi="Arial" w:cs="Arial"/>
            <w:color w:val="auto"/>
            <w:u w:val="none"/>
          </w:rPr>
          <w:t>Metodologiei</w:t>
        </w:r>
      </w:hyperlink>
      <w:r w:rsidRPr="006E6BB2">
        <w:rPr>
          <w:rFonts w:ascii="Arial" w:hAnsi="Arial" w:cs="Arial"/>
          <w:bCs/>
        </w:rPr>
        <w:t xml:space="preserve"> de atribuire a custodiei ariilor naturale protejate care nu necesită constituirea de structuri de administrare M</w:t>
      </w:r>
      <w:r w:rsidRPr="006E6BB2">
        <w:rPr>
          <w:rFonts w:ascii="Arial" w:hAnsi="Arial" w:cs="Arial"/>
        </w:rPr>
        <w:t>inisterul Mediului şi Pădurilor a acordat tot Regiei Naţionale a Pădurilor Romsilva-Direcţia Silvică Brăila custodia Rezervaţiei Naturale Camniţa, prin încheierea Convenţiei de custodie nr. 55/23.02.2010. Planul de management şi regulamentul rezervaţiei sunt elaborate şi sunt depuse în scopul aprobării la autoritatea publică centrală pentru protecţia mediului. La nivelul anului 2013 nu au fost semnalate evenimente deosebite care sa afecteze negativ starea de conservare a ariei protejate .</w:t>
      </w:r>
    </w:p>
    <w:p w:rsidR="00FC38E7" w:rsidRPr="006E6BB2" w:rsidRDefault="00FC38E7" w:rsidP="00FC38E7">
      <w:pPr>
        <w:ind w:right="-402" w:firstLine="720"/>
        <w:jc w:val="both"/>
        <w:rPr>
          <w:rFonts w:ascii="Arial" w:hAnsi="Arial" w:cs="Arial"/>
          <w:highlight w:val="yellow"/>
        </w:rPr>
      </w:pPr>
      <w:r w:rsidRPr="006E6BB2">
        <w:rPr>
          <w:rFonts w:ascii="Arial" w:hAnsi="Arial" w:cs="Arial"/>
          <w:b/>
          <w:u w:val="single"/>
        </w:rPr>
        <w:t>Lunca Siretului Inferior</w:t>
      </w:r>
      <w:r w:rsidRPr="006E6BB2">
        <w:rPr>
          <w:rFonts w:ascii="Arial" w:hAnsi="Arial" w:cs="Arial"/>
        </w:rPr>
        <w:t xml:space="preserve"> – arie de protecţie specială avifaunisică şi sit de importanţă comunitară.</w:t>
      </w:r>
    </w:p>
    <w:p w:rsidR="00FC38E7" w:rsidRPr="006E6BB2" w:rsidRDefault="00FC38E7" w:rsidP="00FC38E7">
      <w:pPr>
        <w:ind w:right="-402" w:firstLine="720"/>
        <w:jc w:val="both"/>
        <w:rPr>
          <w:rFonts w:ascii="Arial" w:hAnsi="Arial" w:cs="Arial"/>
        </w:rPr>
      </w:pPr>
      <w:r w:rsidRPr="006E6BB2">
        <w:rPr>
          <w:rFonts w:ascii="Arial" w:hAnsi="Arial" w:cs="Arial"/>
        </w:rPr>
        <w:t xml:space="preserve">Ariile sunt atribuite în custodie Asociaţiei pentru Conservarea Diversităţii Biologice prin încheierea convenţiei de custodie nr. 46/23.02.2010. </w:t>
      </w:r>
    </w:p>
    <w:p w:rsidR="00FC38E7" w:rsidRPr="006E6BB2" w:rsidRDefault="00FC38E7" w:rsidP="00FC38E7">
      <w:pPr>
        <w:ind w:right="-402" w:firstLine="720"/>
        <w:jc w:val="both"/>
        <w:rPr>
          <w:rFonts w:ascii="Arial" w:hAnsi="Arial" w:cs="Arial"/>
        </w:rPr>
      </w:pPr>
      <w:r w:rsidRPr="006E6BB2">
        <w:rPr>
          <w:rFonts w:ascii="Arial" w:hAnsi="Arial" w:cs="Arial"/>
        </w:rPr>
        <w:t>În cadrul proiectului în curs de implementare ”Siretul Verde – crearea sistemului de management integrat Natura 2000 pentru SPA Lunca Siretului Inferior și ariile protejate suprapuse” vor fi evaluate corespunzător presiunile antropice și naturale exercitate asupra ariilor naturale protejate. În momentul de față activitatea de evaluare a stării de conservare a fost finalizată doar pentru avifaună, rezultatele punctuale și conforme cu realitatea din teren pentru habitate și alte specii decât cele de păsări, vor fi disponibile în urma finalizării activităților specifice.</w:t>
      </w:r>
    </w:p>
    <w:p w:rsidR="00FC38E7" w:rsidRPr="006E6BB2" w:rsidRDefault="00FC38E7" w:rsidP="00FC38E7">
      <w:pPr>
        <w:ind w:right="-402" w:firstLine="720"/>
        <w:jc w:val="both"/>
        <w:rPr>
          <w:rFonts w:ascii="Arial" w:hAnsi="Arial" w:cs="Arial"/>
        </w:rPr>
      </w:pPr>
      <w:r w:rsidRPr="006E6BB2">
        <w:rPr>
          <w:rFonts w:ascii="Arial" w:hAnsi="Arial" w:cs="Arial"/>
          <w:b/>
          <w:u w:val="single"/>
        </w:rPr>
        <w:t>Aria de protecţie avifaunistică ROSPA0040Dunărea Veche-Braţul Măcin şi situl de importanţă comunitară ROSCI0012 Braţul Măcin</w:t>
      </w:r>
      <w:r w:rsidRPr="006E6BB2">
        <w:rPr>
          <w:rFonts w:ascii="Arial" w:hAnsi="Arial" w:cs="Arial"/>
        </w:rPr>
        <w:t xml:space="preserve">  sunt din anul 2011 în custodia Asociaţiei  Judeţene a  Pescarilor Sportivi Galaţi conform Convenţiei de custodie nr 216/29.03.2011. În arie se practică pescuitul pe Lacul Blasova şi pe Dunăre, exploatare forestieră în zona dig-mal şi livrare cereale. </w:t>
      </w:r>
    </w:p>
    <w:p w:rsidR="00FC38E7" w:rsidRPr="006E6BB2" w:rsidRDefault="00FC38E7" w:rsidP="00FC38E7">
      <w:pPr>
        <w:ind w:right="-402" w:firstLine="720"/>
        <w:jc w:val="both"/>
        <w:rPr>
          <w:rFonts w:ascii="Arial" w:hAnsi="Arial" w:cs="Arial"/>
        </w:rPr>
      </w:pPr>
    </w:p>
    <w:p w:rsidR="006606E0" w:rsidRPr="00BD0ED6" w:rsidRDefault="006606E0" w:rsidP="00BD0ED6">
      <w:pPr>
        <w:shd w:val="clear" w:color="auto" w:fill="DCFFE1"/>
        <w:tabs>
          <w:tab w:val="left" w:pos="360"/>
          <w:tab w:val="left" w:leader="dot" w:pos="8640"/>
        </w:tabs>
        <w:ind w:right="360"/>
        <w:jc w:val="center"/>
        <w:rPr>
          <w:rFonts w:ascii="Arial" w:hAnsi="Arial" w:cs="Arial"/>
          <w:b/>
          <w:lang w:val="ro-RO"/>
        </w:rPr>
      </w:pPr>
      <w:r w:rsidRPr="00BD0ED6">
        <w:rPr>
          <w:rFonts w:ascii="Arial" w:hAnsi="Arial" w:cs="Arial"/>
          <w:b/>
          <w:lang w:val="ro-RO"/>
        </w:rPr>
        <w:t>6. MANAGEMENTUL  DEŞEURILOR</w:t>
      </w:r>
    </w:p>
    <w:p w:rsidR="00BD0ED6" w:rsidRDefault="00BD0ED6" w:rsidP="005B70AF">
      <w:pPr>
        <w:tabs>
          <w:tab w:val="left" w:leader="dot" w:pos="8640"/>
        </w:tabs>
        <w:ind w:right="360"/>
        <w:rPr>
          <w:rFonts w:ascii="Arial" w:hAnsi="Arial" w:cs="Arial"/>
          <w:b/>
          <w:lang w:val="pt-BR"/>
        </w:rPr>
      </w:pPr>
    </w:p>
    <w:p w:rsidR="005B70AF" w:rsidRDefault="005B70AF" w:rsidP="00912F59">
      <w:pPr>
        <w:tabs>
          <w:tab w:val="left" w:leader="dot" w:pos="8640"/>
        </w:tabs>
        <w:ind w:right="360"/>
        <w:jc w:val="center"/>
        <w:rPr>
          <w:rFonts w:ascii="Arial" w:hAnsi="Arial" w:cs="Arial"/>
          <w:b/>
          <w:lang w:val="pt-BR"/>
        </w:rPr>
      </w:pPr>
      <w:r w:rsidRPr="00CA6009">
        <w:rPr>
          <w:rFonts w:ascii="Arial" w:hAnsi="Arial" w:cs="Arial"/>
          <w:b/>
          <w:lang w:val="pt-BR"/>
        </w:rPr>
        <w:t>6.1 Consumul şi mediul înconjurător</w:t>
      </w:r>
    </w:p>
    <w:p w:rsidR="00912F59" w:rsidRPr="00CA6009" w:rsidRDefault="00912F59" w:rsidP="00912F59">
      <w:pPr>
        <w:tabs>
          <w:tab w:val="left" w:leader="dot" w:pos="8640"/>
        </w:tabs>
        <w:ind w:right="360"/>
        <w:jc w:val="center"/>
        <w:rPr>
          <w:rFonts w:ascii="Arial" w:hAnsi="Arial" w:cs="Arial"/>
          <w:b/>
          <w:lang w:val="pt-BR"/>
        </w:rPr>
      </w:pPr>
    </w:p>
    <w:p w:rsidR="005B70AF" w:rsidRPr="009849EB" w:rsidRDefault="005B70AF" w:rsidP="005B70AF">
      <w:pPr>
        <w:autoSpaceDE w:val="0"/>
        <w:autoSpaceDN w:val="0"/>
        <w:adjustRightInd w:val="0"/>
        <w:ind w:firstLine="737"/>
        <w:jc w:val="both"/>
        <w:rPr>
          <w:rFonts w:ascii="Arial" w:hAnsi="Arial" w:cs="Arial"/>
          <w:lang w:val="it-IT"/>
        </w:rPr>
      </w:pPr>
      <w:r w:rsidRPr="009849EB">
        <w:rPr>
          <w:rFonts w:ascii="Arial" w:hAnsi="Arial" w:cs="Arial"/>
          <w:lang w:val="it-IT"/>
        </w:rPr>
        <w:t>Deşeurile reprezintă una din problemele cele mai acute legate de protecţia mediului. În fiecare an se generează mari cantităţi de deşeuri atât din producţie cât şi de la populaţie, deşeurile municipale nepericuloase şi periculoase (deşeurile menajere şi asimilabile din comerţ, industrie şi instituţii), la care se adaugă alte câteva fluxuri speciale de deşeuri: deşeurile de ambalaje, deşeurile din construcţii şi demolări, nămoluri de la epurarea apelor uzate, vehicule scoase din uz şi deşeuri de echipamente electrice şi electronice care au un mod de gestionare specific.</w:t>
      </w:r>
    </w:p>
    <w:p w:rsidR="005B70AF" w:rsidRPr="009849EB" w:rsidRDefault="005B70AF" w:rsidP="005B70AF">
      <w:pPr>
        <w:autoSpaceDE w:val="0"/>
        <w:autoSpaceDN w:val="0"/>
        <w:adjustRightInd w:val="0"/>
        <w:ind w:firstLine="737"/>
        <w:jc w:val="both"/>
        <w:rPr>
          <w:rFonts w:ascii="Arial" w:hAnsi="Arial" w:cs="Arial"/>
          <w:lang w:val="it-IT"/>
        </w:rPr>
      </w:pPr>
      <w:r w:rsidRPr="009849EB">
        <w:rPr>
          <w:rFonts w:ascii="Arial" w:hAnsi="Arial" w:cs="Arial"/>
          <w:lang w:val="it-IT"/>
        </w:rPr>
        <w:t>Generarea deşeurilor urmează, de obicei, tendinţele de consum şi de producţie, de exemplu, generarea deşeurilor menajere (cantitate/locuitor) creşte odată cu creşterea nivelului de trai. Oferta largă şi diversitatea produselor pe care le găsim astăzi în magazine au provocat totodată şi o creştere îngrijorătoare a cantităţii de deşeuri. Dacă cineva ar avea curiozitatea să vadă ce fel de resturi conţin „gunoaiele” din ultimii ani, ar constata că aproximativ jumătate din volumul ocupat de deşeuri este format din ambalaje.</w:t>
      </w:r>
    </w:p>
    <w:p w:rsidR="005B70AF" w:rsidRPr="009849EB" w:rsidRDefault="005B70AF" w:rsidP="005B70AF">
      <w:pPr>
        <w:autoSpaceDE w:val="0"/>
        <w:autoSpaceDN w:val="0"/>
        <w:adjustRightInd w:val="0"/>
        <w:ind w:firstLine="737"/>
        <w:jc w:val="both"/>
        <w:rPr>
          <w:rFonts w:ascii="Arial" w:hAnsi="Arial" w:cs="Arial"/>
          <w:lang w:val="it-IT"/>
        </w:rPr>
      </w:pPr>
      <w:r w:rsidRPr="009849EB">
        <w:rPr>
          <w:rFonts w:ascii="Arial" w:hAnsi="Arial" w:cs="Arial"/>
          <w:lang w:val="it-IT"/>
        </w:rPr>
        <w:t xml:space="preserve">Creşterea producţiei economice, de asemenea, conduce la generarea de cantităţi mai mari de deşeuri.Operatorii economici au obligaţia de a valorifica deşeurile proprii prin reciclare, valorificare energetică, tratare (pentru diminuarea gradului de periculozitate) şi, doar în ultimul rând, soluţia aleasă să fie, eliminarea prin incinerare  sau depozitare. Informaţiile privind generarea deşeurilor şi practicile actuale de gestionare a acestora sunt importante în </w:t>
      </w:r>
      <w:r w:rsidRPr="009849EB">
        <w:rPr>
          <w:rFonts w:ascii="Arial" w:hAnsi="Arial" w:cs="Arial"/>
          <w:lang w:val="it-IT"/>
        </w:rPr>
        <w:lastRenderedPageBreak/>
        <w:t xml:space="preserve">identificarea riscurilor potenţiale pentru mediu şi sănătate umană, cât şi pentru verificarea modului de respectare a gestionării deşeurilor impuse prin legislaţia în vigoare. </w:t>
      </w:r>
    </w:p>
    <w:p w:rsidR="005B70AF" w:rsidRPr="009849EB" w:rsidRDefault="005B70AF" w:rsidP="005B70AF">
      <w:pPr>
        <w:tabs>
          <w:tab w:val="left" w:leader="dot" w:pos="8640"/>
        </w:tabs>
        <w:ind w:right="360"/>
        <w:rPr>
          <w:rFonts w:ascii="Arial" w:hAnsi="Arial" w:cs="Arial"/>
          <w:b/>
          <w:lang w:val="it-IT"/>
        </w:rPr>
      </w:pPr>
    </w:p>
    <w:p w:rsidR="005B70AF" w:rsidRDefault="005B70AF" w:rsidP="00912F59">
      <w:pPr>
        <w:tabs>
          <w:tab w:val="left" w:leader="dot" w:pos="8640"/>
        </w:tabs>
        <w:jc w:val="center"/>
        <w:rPr>
          <w:rFonts w:ascii="Arial" w:hAnsi="Arial" w:cs="Arial"/>
          <w:b/>
          <w:lang w:val="it-IT"/>
        </w:rPr>
      </w:pPr>
      <w:r w:rsidRPr="00CA6009">
        <w:rPr>
          <w:rFonts w:ascii="Arial" w:hAnsi="Arial" w:cs="Arial"/>
          <w:b/>
          <w:lang w:val="it-IT"/>
        </w:rPr>
        <w:t>6.2 Resursele materiale şi deşeurile</w:t>
      </w:r>
    </w:p>
    <w:p w:rsidR="00912F59" w:rsidRPr="00CA6009" w:rsidRDefault="00912F59" w:rsidP="00912F59">
      <w:pPr>
        <w:tabs>
          <w:tab w:val="left" w:leader="dot" w:pos="8640"/>
        </w:tabs>
        <w:jc w:val="center"/>
        <w:rPr>
          <w:rFonts w:ascii="Arial" w:hAnsi="Arial" w:cs="Arial"/>
          <w:b/>
          <w:lang w:val="it-IT"/>
        </w:rPr>
      </w:pPr>
    </w:p>
    <w:p w:rsidR="005B70AF" w:rsidRPr="009849EB" w:rsidRDefault="005B70AF" w:rsidP="005B70AF">
      <w:pPr>
        <w:autoSpaceDE w:val="0"/>
        <w:autoSpaceDN w:val="0"/>
        <w:adjustRightInd w:val="0"/>
        <w:ind w:firstLine="737"/>
        <w:jc w:val="both"/>
        <w:rPr>
          <w:rFonts w:ascii="Arial" w:hAnsi="Arial" w:cs="Arial"/>
          <w:lang w:val="it-IT"/>
        </w:rPr>
      </w:pPr>
      <w:r w:rsidRPr="009849EB">
        <w:rPr>
          <w:rFonts w:ascii="Arial" w:hAnsi="Arial" w:cs="Arial"/>
          <w:lang w:val="it-IT"/>
        </w:rPr>
        <w:t>Deşeurile de orice fel, rezultate din activităţile umane şi de producţie, constituie o problemă deosebită, datorată atât creşterii continue a cantităţilor şi a tipurilor acestora (care prin degradare şi infestare în mediul natural prezintă un pericol pentru mediul înconjurător şi sănătatea populaţiei), cât şi a însemnatelor cantităţi de materii prime, materiale refolosibile şi energie care pot fi recuperate şi introduse în circuitul economic. Dacă colectarea deşeurilor menajere de la populatie se efectueaza neselectiv, se pierde o mare parte a potentialului lor util (hartie, sticla, metale, materiale plastice). 40% din componentele deşeurilor municipale reprezinta materiale reciclabile, din care 20% au mari sanse de recuperare, nefiind contaminate.</w:t>
      </w:r>
    </w:p>
    <w:p w:rsidR="005B70AF" w:rsidRPr="009849EB" w:rsidRDefault="005B70AF" w:rsidP="005B70AF">
      <w:pPr>
        <w:autoSpaceDE w:val="0"/>
        <w:autoSpaceDN w:val="0"/>
        <w:adjustRightInd w:val="0"/>
        <w:ind w:firstLine="737"/>
        <w:jc w:val="both"/>
        <w:rPr>
          <w:rFonts w:ascii="Arial" w:hAnsi="Arial" w:cs="Arial"/>
          <w:lang w:val="it-IT"/>
        </w:rPr>
      </w:pPr>
      <w:r w:rsidRPr="009849EB">
        <w:rPr>
          <w:rFonts w:ascii="Arial" w:hAnsi="Arial" w:cs="Arial"/>
          <w:lang w:val="it-IT"/>
        </w:rPr>
        <w:t>Conform legislaţiei europene de mediu transpusă prin acte normative naţionale se impune economisirea resurselor naturale, reducerea costurilor de gestionare şi aplicarea unor soluţii eficiente pentru diminuarea impactului deşeurilor asupra mediului.</w:t>
      </w:r>
    </w:p>
    <w:p w:rsidR="005B70AF" w:rsidRPr="003729D6" w:rsidRDefault="005B70AF" w:rsidP="005B70AF">
      <w:pPr>
        <w:tabs>
          <w:tab w:val="num" w:pos="1260"/>
          <w:tab w:val="left" w:leader="dot" w:pos="8640"/>
        </w:tabs>
        <w:ind w:left="720" w:right="360"/>
        <w:rPr>
          <w:rFonts w:ascii="Arial" w:hAnsi="Arial" w:cs="Arial"/>
          <w:b/>
          <w:color w:val="00B050"/>
          <w:lang w:val="ro-RO"/>
        </w:rPr>
      </w:pPr>
    </w:p>
    <w:p w:rsidR="005B70AF" w:rsidRDefault="005B70AF" w:rsidP="00912F59">
      <w:pPr>
        <w:tabs>
          <w:tab w:val="left" w:leader="dot" w:pos="8640"/>
        </w:tabs>
        <w:ind w:right="360"/>
        <w:jc w:val="center"/>
        <w:rPr>
          <w:rFonts w:ascii="Arial" w:hAnsi="Arial" w:cs="Arial"/>
          <w:b/>
          <w:lang w:val="ro-RO"/>
        </w:rPr>
      </w:pPr>
      <w:r w:rsidRPr="00CA6009">
        <w:rPr>
          <w:rFonts w:ascii="Arial" w:hAnsi="Arial" w:cs="Arial"/>
          <w:b/>
          <w:lang w:val="ro-RO"/>
        </w:rPr>
        <w:t>6.3 Gestionarea deşeurilor</w:t>
      </w:r>
    </w:p>
    <w:p w:rsidR="00912F59" w:rsidRPr="00CA6009" w:rsidRDefault="00912F59" w:rsidP="00912F59">
      <w:pPr>
        <w:tabs>
          <w:tab w:val="left" w:leader="dot" w:pos="8640"/>
        </w:tabs>
        <w:ind w:right="360"/>
        <w:jc w:val="center"/>
        <w:rPr>
          <w:rFonts w:ascii="Arial" w:hAnsi="Arial" w:cs="Arial"/>
          <w:b/>
          <w:lang w:val="ro-RO"/>
        </w:rPr>
      </w:pPr>
    </w:p>
    <w:p w:rsidR="005B70AF" w:rsidRPr="009849EB" w:rsidRDefault="005B70AF" w:rsidP="005B70AF">
      <w:pPr>
        <w:autoSpaceDE w:val="0"/>
        <w:autoSpaceDN w:val="0"/>
        <w:adjustRightInd w:val="0"/>
        <w:ind w:firstLine="737"/>
        <w:jc w:val="both"/>
        <w:rPr>
          <w:rFonts w:ascii="Arial" w:hAnsi="Arial" w:cs="Arial"/>
          <w:lang w:val="it-IT"/>
        </w:rPr>
      </w:pPr>
      <w:r w:rsidRPr="009849EB">
        <w:rPr>
          <w:rFonts w:ascii="Arial" w:hAnsi="Arial" w:cs="Arial"/>
          <w:lang w:val="it-IT"/>
        </w:rPr>
        <w:t>Gestionarea deşeurilor cuprinde toate activităţile de colectare, transport, tratare, valorificare şi eliminare a deşeurilor, inclusiv supravegherea acestor operaţii şi îngrijirea zonelor de depozitare după închiderea acestora.</w:t>
      </w:r>
    </w:p>
    <w:p w:rsidR="005B70AF" w:rsidRPr="009849EB" w:rsidRDefault="005B70AF" w:rsidP="005B70AF">
      <w:pPr>
        <w:autoSpaceDE w:val="0"/>
        <w:autoSpaceDN w:val="0"/>
        <w:adjustRightInd w:val="0"/>
        <w:ind w:firstLine="737"/>
        <w:jc w:val="both"/>
        <w:rPr>
          <w:rFonts w:ascii="Arial" w:hAnsi="Arial" w:cs="Arial"/>
          <w:lang w:val="it-IT"/>
        </w:rPr>
      </w:pPr>
      <w:r w:rsidRPr="009849EB">
        <w:rPr>
          <w:rFonts w:ascii="Arial" w:hAnsi="Arial" w:cs="Arial"/>
          <w:lang w:val="it-IT"/>
        </w:rPr>
        <w:t xml:space="preserve">Ministerul Mediului a elaborat Planul Naţional de Gestionare a Deşeurilor pe baza planurilor judeţene avizate de autorităţile teritoriale pentru protecţia mediului. Planul este una dintre principalele cerinţe ale </w:t>
      </w:r>
      <w:r w:rsidRPr="009849EB">
        <w:rPr>
          <w:rFonts w:ascii="Arial" w:hAnsi="Arial" w:cs="Arial"/>
          <w:i/>
          <w:lang w:val="it-IT"/>
        </w:rPr>
        <w:t>Directivei Cadru privind deşeurile</w:t>
      </w:r>
      <w:r w:rsidRPr="009849EB">
        <w:rPr>
          <w:rFonts w:ascii="Arial" w:hAnsi="Arial" w:cs="Arial"/>
          <w:lang w:val="it-IT"/>
        </w:rPr>
        <w:t xml:space="preserve"> ale cărei prevederi au fost transpuse în legislația națională. </w:t>
      </w:r>
    </w:p>
    <w:p w:rsidR="005B70AF" w:rsidRPr="009849EB" w:rsidRDefault="005B70AF" w:rsidP="005B70AF">
      <w:pPr>
        <w:autoSpaceDE w:val="0"/>
        <w:autoSpaceDN w:val="0"/>
        <w:adjustRightInd w:val="0"/>
        <w:ind w:firstLine="737"/>
        <w:jc w:val="both"/>
        <w:rPr>
          <w:rFonts w:ascii="Arial" w:hAnsi="Arial" w:cs="Arial"/>
          <w:lang w:val="it-IT"/>
        </w:rPr>
      </w:pPr>
      <w:r w:rsidRPr="009849EB">
        <w:rPr>
          <w:rFonts w:ascii="Arial" w:hAnsi="Arial" w:cs="Arial"/>
          <w:lang w:val="it-IT"/>
        </w:rPr>
        <w:t>Există o ierarhie a opţiunilor de gestionare a deşeurilor:</w:t>
      </w:r>
    </w:p>
    <w:bookmarkStart w:id="1" w:name="do|ca4|ar4|al1|lia"/>
    <w:p w:rsidR="005B70AF" w:rsidRPr="009849EB" w:rsidRDefault="00187092" w:rsidP="00ED3802">
      <w:pPr>
        <w:numPr>
          <w:ilvl w:val="1"/>
          <w:numId w:val="27"/>
        </w:numPr>
        <w:tabs>
          <w:tab w:val="clear" w:pos="1440"/>
        </w:tabs>
        <w:ind w:left="993" w:firstLine="0"/>
        <w:rPr>
          <w:rFonts w:ascii="Arial" w:hAnsi="Arial" w:cs="Arial"/>
        </w:rPr>
      </w:pPr>
      <w:r w:rsidRPr="009849EB">
        <w:rPr>
          <w:rFonts w:ascii="Arial" w:hAnsi="Arial" w:cs="Arial"/>
        </w:rPr>
        <w:fldChar w:fldCharType="begin"/>
      </w:r>
      <w:r w:rsidR="005B70AF" w:rsidRPr="009849EB">
        <w:rPr>
          <w:rFonts w:ascii="Arial" w:hAnsi="Arial" w:cs="Arial"/>
        </w:rPr>
        <w:instrText xml:space="preserve"> HYPERLINK "file:///C:\\Documents%20and%20Settings\\Administrator\\Sintact%202.0\\cache\\Legislatie\\temp\\00144158.HTM" \l "#" </w:instrText>
      </w:r>
      <w:r w:rsidRPr="009849EB">
        <w:rPr>
          <w:rFonts w:ascii="Arial" w:hAnsi="Arial" w:cs="Arial"/>
        </w:rPr>
        <w:fldChar w:fldCharType="end"/>
      </w:r>
      <w:bookmarkEnd w:id="1"/>
      <w:r w:rsidR="005B70AF" w:rsidRPr="009849EB">
        <w:rPr>
          <w:rFonts w:ascii="Arial" w:hAnsi="Arial" w:cs="Arial"/>
        </w:rPr>
        <w:t>prevenirea( minimizarea cantităţilor generate);</w:t>
      </w:r>
    </w:p>
    <w:bookmarkStart w:id="2" w:name="do|ca4|ar4|al1|lib"/>
    <w:p w:rsidR="005B70AF" w:rsidRPr="009849EB" w:rsidRDefault="00187092" w:rsidP="00ED3802">
      <w:pPr>
        <w:numPr>
          <w:ilvl w:val="1"/>
          <w:numId w:val="27"/>
        </w:numPr>
        <w:tabs>
          <w:tab w:val="clear" w:pos="1440"/>
        </w:tabs>
        <w:ind w:left="993" w:firstLine="0"/>
        <w:rPr>
          <w:rFonts w:ascii="Arial" w:hAnsi="Arial" w:cs="Arial"/>
        </w:rPr>
      </w:pPr>
      <w:r w:rsidRPr="009849EB">
        <w:rPr>
          <w:rFonts w:ascii="Arial" w:hAnsi="Arial" w:cs="Arial"/>
        </w:rPr>
        <w:fldChar w:fldCharType="begin"/>
      </w:r>
      <w:r w:rsidR="005B70AF" w:rsidRPr="009849EB">
        <w:rPr>
          <w:rFonts w:ascii="Arial" w:hAnsi="Arial" w:cs="Arial"/>
        </w:rPr>
        <w:instrText xml:space="preserve"> HYPERLINK "file:///C:\\Documents%20and%20Settings\\Administrator\\Sintact%202.0\\cache\\Legislatie\\temp\\00144158.HTM" \l "#" </w:instrText>
      </w:r>
      <w:r w:rsidRPr="009849EB">
        <w:rPr>
          <w:rFonts w:ascii="Arial" w:hAnsi="Arial" w:cs="Arial"/>
        </w:rPr>
        <w:fldChar w:fldCharType="end"/>
      </w:r>
      <w:bookmarkEnd w:id="2"/>
      <w:r w:rsidR="005B70AF" w:rsidRPr="009849EB">
        <w:rPr>
          <w:rFonts w:ascii="Arial" w:hAnsi="Arial" w:cs="Arial"/>
        </w:rPr>
        <w:t>pregătirea pentru reutilizare;</w:t>
      </w:r>
    </w:p>
    <w:bookmarkStart w:id="3" w:name="do|ca4|ar4|al1|lic"/>
    <w:p w:rsidR="005B70AF" w:rsidRPr="009849EB" w:rsidRDefault="00187092" w:rsidP="00ED3802">
      <w:pPr>
        <w:numPr>
          <w:ilvl w:val="1"/>
          <w:numId w:val="27"/>
        </w:numPr>
        <w:tabs>
          <w:tab w:val="clear" w:pos="1440"/>
        </w:tabs>
        <w:ind w:left="993" w:firstLine="0"/>
        <w:rPr>
          <w:rFonts w:ascii="Arial" w:hAnsi="Arial" w:cs="Arial"/>
        </w:rPr>
      </w:pPr>
      <w:r w:rsidRPr="009849EB">
        <w:rPr>
          <w:rFonts w:ascii="Arial" w:hAnsi="Arial" w:cs="Arial"/>
        </w:rPr>
        <w:fldChar w:fldCharType="begin"/>
      </w:r>
      <w:r w:rsidR="005B70AF" w:rsidRPr="009849EB">
        <w:rPr>
          <w:rFonts w:ascii="Arial" w:hAnsi="Arial" w:cs="Arial"/>
        </w:rPr>
        <w:instrText xml:space="preserve"> HYPERLINK "file:///C:\\Documents%20and%20Settings\\Administrator\\Sintact%202.0\\cache\\Legislatie\\temp\\00144158.HTM" \l "#" </w:instrText>
      </w:r>
      <w:r w:rsidRPr="009849EB">
        <w:rPr>
          <w:rFonts w:ascii="Arial" w:hAnsi="Arial" w:cs="Arial"/>
        </w:rPr>
        <w:fldChar w:fldCharType="end"/>
      </w:r>
      <w:bookmarkEnd w:id="3"/>
      <w:r w:rsidR="005B70AF" w:rsidRPr="009849EB">
        <w:rPr>
          <w:rFonts w:ascii="Arial" w:hAnsi="Arial" w:cs="Arial"/>
        </w:rPr>
        <w:t>reciclarea;</w:t>
      </w:r>
    </w:p>
    <w:bookmarkStart w:id="4" w:name="do|ca4|ar4|al1|lid"/>
    <w:p w:rsidR="005B70AF" w:rsidRPr="009849EB" w:rsidRDefault="00187092" w:rsidP="00ED3802">
      <w:pPr>
        <w:numPr>
          <w:ilvl w:val="1"/>
          <w:numId w:val="27"/>
        </w:numPr>
        <w:tabs>
          <w:tab w:val="clear" w:pos="1440"/>
        </w:tabs>
        <w:ind w:left="993" w:firstLine="0"/>
        <w:rPr>
          <w:rFonts w:ascii="Arial" w:hAnsi="Arial" w:cs="Arial"/>
        </w:rPr>
      </w:pPr>
      <w:r w:rsidRPr="009849EB">
        <w:rPr>
          <w:rFonts w:ascii="Arial" w:hAnsi="Arial" w:cs="Arial"/>
        </w:rPr>
        <w:fldChar w:fldCharType="begin"/>
      </w:r>
      <w:r w:rsidR="005B70AF" w:rsidRPr="009849EB">
        <w:rPr>
          <w:rFonts w:ascii="Arial" w:hAnsi="Arial" w:cs="Arial"/>
        </w:rPr>
        <w:instrText xml:space="preserve"> HYPERLINK "file:///C:\\Documents%20and%20Settings\\Administrator\\Sintact%202.0\\cache\\Legislatie\\temp\\00144158.HTM" \l "#" </w:instrText>
      </w:r>
      <w:r w:rsidRPr="009849EB">
        <w:rPr>
          <w:rFonts w:ascii="Arial" w:hAnsi="Arial" w:cs="Arial"/>
        </w:rPr>
        <w:fldChar w:fldCharType="end"/>
      </w:r>
      <w:bookmarkEnd w:id="4"/>
      <w:r w:rsidR="005B70AF" w:rsidRPr="009849EB">
        <w:rPr>
          <w:rFonts w:ascii="Arial" w:hAnsi="Arial" w:cs="Arial"/>
        </w:rPr>
        <w:t>alte operaţiuni de valorificare, de exemplu valorificarea energetică;</w:t>
      </w:r>
    </w:p>
    <w:bookmarkStart w:id="5" w:name="do|ca4|ar4|al1|lie"/>
    <w:p w:rsidR="005B70AF" w:rsidRPr="009849EB" w:rsidRDefault="00187092" w:rsidP="00ED3802">
      <w:pPr>
        <w:numPr>
          <w:ilvl w:val="1"/>
          <w:numId w:val="27"/>
        </w:numPr>
        <w:tabs>
          <w:tab w:val="clear" w:pos="1440"/>
        </w:tabs>
        <w:ind w:left="993" w:firstLine="0"/>
        <w:rPr>
          <w:rFonts w:ascii="Arial" w:hAnsi="Arial" w:cs="Arial"/>
        </w:rPr>
      </w:pPr>
      <w:r w:rsidRPr="009849EB">
        <w:rPr>
          <w:rFonts w:ascii="Arial" w:hAnsi="Arial" w:cs="Arial"/>
        </w:rPr>
        <w:fldChar w:fldCharType="begin"/>
      </w:r>
      <w:r w:rsidR="005B70AF" w:rsidRPr="009849EB">
        <w:rPr>
          <w:rFonts w:ascii="Arial" w:hAnsi="Arial" w:cs="Arial"/>
        </w:rPr>
        <w:instrText xml:space="preserve"> HYPERLINK "file:///C:\\Documents%20and%20Settings\\Administrator\\Sintact%202.0\\cache\\Legislatie\\temp\\00144158.HTM" \l "#" </w:instrText>
      </w:r>
      <w:r w:rsidRPr="009849EB">
        <w:rPr>
          <w:rFonts w:ascii="Arial" w:hAnsi="Arial" w:cs="Arial"/>
        </w:rPr>
        <w:fldChar w:fldCharType="end"/>
      </w:r>
      <w:bookmarkEnd w:id="5"/>
      <w:r w:rsidR="005B70AF" w:rsidRPr="009849EB">
        <w:rPr>
          <w:rFonts w:ascii="Arial" w:hAnsi="Arial" w:cs="Arial"/>
        </w:rPr>
        <w:t>eliminarea (depozitarea).</w:t>
      </w:r>
    </w:p>
    <w:p w:rsidR="005B70AF" w:rsidRPr="009849EB" w:rsidRDefault="005B70AF" w:rsidP="005B70AF">
      <w:pPr>
        <w:autoSpaceDE w:val="0"/>
        <w:autoSpaceDN w:val="0"/>
        <w:adjustRightInd w:val="0"/>
        <w:ind w:firstLine="737"/>
        <w:jc w:val="both"/>
        <w:rPr>
          <w:rFonts w:ascii="Arial" w:hAnsi="Arial" w:cs="Arial"/>
          <w:lang w:val="it-IT"/>
        </w:rPr>
      </w:pPr>
      <w:r w:rsidRPr="009849EB">
        <w:rPr>
          <w:rFonts w:ascii="Arial" w:hAnsi="Arial" w:cs="Arial"/>
          <w:lang w:val="it-IT"/>
        </w:rPr>
        <w:t>Responsabilitatea pentru activităţile de gestionare a deşeurilor revine:</w:t>
      </w:r>
    </w:p>
    <w:p w:rsidR="005B70AF" w:rsidRPr="009849EB" w:rsidRDefault="005B70AF" w:rsidP="00ED3802">
      <w:pPr>
        <w:numPr>
          <w:ilvl w:val="1"/>
          <w:numId w:val="27"/>
        </w:numPr>
        <w:tabs>
          <w:tab w:val="clear" w:pos="1440"/>
        </w:tabs>
        <w:ind w:left="993" w:firstLine="0"/>
        <w:rPr>
          <w:rFonts w:ascii="Arial" w:hAnsi="Arial" w:cs="Arial"/>
        </w:rPr>
      </w:pPr>
      <w:r w:rsidRPr="009849EB">
        <w:rPr>
          <w:rFonts w:ascii="Arial" w:hAnsi="Arial" w:cs="Arial"/>
        </w:rPr>
        <w:t>generatorilor acestora în conformitate cu principiul “poluatorul plăteşte”</w:t>
      </w:r>
    </w:p>
    <w:p w:rsidR="005B70AF" w:rsidRPr="009849EB" w:rsidRDefault="005B70AF" w:rsidP="00ED3802">
      <w:pPr>
        <w:numPr>
          <w:ilvl w:val="1"/>
          <w:numId w:val="27"/>
        </w:numPr>
        <w:tabs>
          <w:tab w:val="clear" w:pos="1440"/>
        </w:tabs>
        <w:ind w:left="993" w:firstLine="0"/>
        <w:rPr>
          <w:rFonts w:ascii="Arial" w:hAnsi="Arial" w:cs="Arial"/>
          <w:lang w:val="it-IT"/>
        </w:rPr>
      </w:pPr>
      <w:r w:rsidRPr="009849EB">
        <w:rPr>
          <w:rFonts w:ascii="Arial" w:hAnsi="Arial" w:cs="Arial"/>
          <w:lang w:val="it-IT"/>
        </w:rPr>
        <w:t>producătorilor, în conformitate cu principiul “responsabilitatea producătorului”.</w:t>
      </w:r>
    </w:p>
    <w:p w:rsidR="005B70AF" w:rsidRPr="009849EB" w:rsidRDefault="005B70AF" w:rsidP="005B70AF">
      <w:pPr>
        <w:autoSpaceDE w:val="0"/>
        <w:autoSpaceDN w:val="0"/>
        <w:adjustRightInd w:val="0"/>
        <w:ind w:firstLine="737"/>
        <w:jc w:val="both"/>
        <w:rPr>
          <w:rFonts w:ascii="Arial" w:hAnsi="Arial" w:cs="Arial"/>
          <w:lang w:val="it-IT"/>
        </w:rPr>
      </w:pPr>
      <w:r w:rsidRPr="009849EB">
        <w:rPr>
          <w:rFonts w:ascii="Arial" w:hAnsi="Arial" w:cs="Arial"/>
          <w:lang w:val="it-IT"/>
        </w:rPr>
        <w:t>Responsabilitatea gestion</w:t>
      </w:r>
      <w:r w:rsidR="00BC0B5C" w:rsidRPr="009849EB">
        <w:rPr>
          <w:rFonts w:ascii="Arial" w:hAnsi="Arial" w:cs="Arial"/>
          <w:lang w:val="it-IT"/>
        </w:rPr>
        <w:t>ă</w:t>
      </w:r>
      <w:r w:rsidRPr="009849EB">
        <w:rPr>
          <w:rFonts w:ascii="Arial" w:hAnsi="Arial" w:cs="Arial"/>
          <w:lang w:val="it-IT"/>
        </w:rPr>
        <w:t>rii deşeurilor municipale şi asimilabile acestora revine administraţiei publice locale conform Legii 101/2006 privind serviciile de salubrizare a localităţilor cu modificările ulterioare. Serviciul de salubrizare a</w:t>
      </w:r>
      <w:r w:rsidR="00BC0B5C" w:rsidRPr="009849EB">
        <w:rPr>
          <w:rFonts w:ascii="Arial" w:hAnsi="Arial" w:cs="Arial"/>
          <w:lang w:val="it-IT"/>
        </w:rPr>
        <w:t>l</w:t>
      </w:r>
      <w:r w:rsidRPr="009849EB">
        <w:rPr>
          <w:rFonts w:ascii="Arial" w:hAnsi="Arial" w:cs="Arial"/>
          <w:lang w:val="it-IT"/>
        </w:rPr>
        <w:t xml:space="preserve"> localităţilor ce implică activităţi de precolectare, colectare, transport şi depozitare a deşeuri municipale, se desfaşoar</w:t>
      </w:r>
      <w:r w:rsidR="00BC0B5C" w:rsidRPr="009849EB">
        <w:rPr>
          <w:rFonts w:ascii="Arial" w:hAnsi="Arial" w:cs="Arial"/>
          <w:lang w:val="it-IT"/>
        </w:rPr>
        <w:t>ă</w:t>
      </w:r>
      <w:r w:rsidRPr="009849EB">
        <w:rPr>
          <w:rFonts w:ascii="Arial" w:hAnsi="Arial" w:cs="Arial"/>
          <w:lang w:val="it-IT"/>
        </w:rPr>
        <w:t xml:space="preserve"> sub controlul, conducerea sau coordonarea autorităților administraţiei publice locale. </w:t>
      </w:r>
    </w:p>
    <w:p w:rsidR="005B70AF" w:rsidRPr="009849EB" w:rsidRDefault="005B70AF" w:rsidP="005B70AF">
      <w:pPr>
        <w:autoSpaceDE w:val="0"/>
        <w:autoSpaceDN w:val="0"/>
        <w:adjustRightInd w:val="0"/>
        <w:ind w:firstLine="737"/>
        <w:jc w:val="both"/>
        <w:rPr>
          <w:rFonts w:ascii="Arial" w:hAnsi="Arial" w:cs="Arial"/>
          <w:lang w:val="it-IT"/>
        </w:rPr>
      </w:pPr>
      <w:r w:rsidRPr="009849EB">
        <w:rPr>
          <w:rFonts w:ascii="Arial" w:hAnsi="Arial" w:cs="Arial"/>
          <w:lang w:val="it-IT"/>
        </w:rPr>
        <w:t xml:space="preserve">Activitatea de salubrizare se poate realiza prin: </w:t>
      </w:r>
    </w:p>
    <w:p w:rsidR="005B70AF" w:rsidRPr="009849EB" w:rsidRDefault="005B70AF" w:rsidP="00ED3802">
      <w:pPr>
        <w:numPr>
          <w:ilvl w:val="1"/>
          <w:numId w:val="27"/>
        </w:numPr>
        <w:tabs>
          <w:tab w:val="clear" w:pos="1440"/>
        </w:tabs>
        <w:ind w:left="993" w:firstLine="0"/>
        <w:rPr>
          <w:rFonts w:ascii="Arial" w:hAnsi="Arial" w:cs="Arial"/>
        </w:rPr>
      </w:pPr>
      <w:r w:rsidRPr="009849EB">
        <w:rPr>
          <w:rFonts w:ascii="Arial" w:hAnsi="Arial" w:cs="Arial"/>
        </w:rPr>
        <w:t>gestiune directă de către autorităţile administraţiei publice locale, prin compartimente specializate sau prin</w:t>
      </w:r>
    </w:p>
    <w:p w:rsidR="005B70AF" w:rsidRPr="009849EB" w:rsidRDefault="005B70AF" w:rsidP="00ED3802">
      <w:pPr>
        <w:numPr>
          <w:ilvl w:val="1"/>
          <w:numId w:val="27"/>
        </w:numPr>
        <w:tabs>
          <w:tab w:val="clear" w:pos="1440"/>
        </w:tabs>
        <w:ind w:left="993" w:firstLine="0"/>
        <w:rPr>
          <w:rFonts w:ascii="Arial" w:hAnsi="Arial" w:cs="Arial"/>
        </w:rPr>
      </w:pPr>
      <w:r w:rsidRPr="009849EB">
        <w:rPr>
          <w:rFonts w:ascii="Arial" w:hAnsi="Arial" w:cs="Arial"/>
        </w:rPr>
        <w:t>gestiune delegată - autorităţile administraţiei publice locale apelează pentru realizarea serviciilor la unul sau mai mulţi operatori de servicii publice, cărora le încredinţează (în baza unui contract de delegare a gestiunii) gestiunea propriu-zisă a serviciilor, precum şi administrarea şi exploatarea sistemelor publice tehnico-edilitare necesare în vederea realizării acestora .</w:t>
      </w:r>
    </w:p>
    <w:p w:rsidR="009849EB" w:rsidRDefault="009849EB" w:rsidP="005B70AF">
      <w:pPr>
        <w:rPr>
          <w:rFonts w:ascii="Arial" w:hAnsi="Arial" w:cs="Arial"/>
          <w:b/>
        </w:rPr>
      </w:pPr>
    </w:p>
    <w:p w:rsidR="005B70AF" w:rsidRPr="009849EB" w:rsidRDefault="005B70AF" w:rsidP="005B70AF">
      <w:pPr>
        <w:rPr>
          <w:rFonts w:ascii="Arial" w:hAnsi="Arial" w:cs="Arial"/>
          <w:b/>
        </w:rPr>
      </w:pPr>
      <w:r w:rsidRPr="009849EB">
        <w:rPr>
          <w:rFonts w:ascii="Arial" w:hAnsi="Arial" w:cs="Arial"/>
          <w:b/>
        </w:rPr>
        <w:t>În mediul urban-Municipiul Brăila</w:t>
      </w:r>
    </w:p>
    <w:p w:rsidR="005B70AF" w:rsidRPr="009849EB" w:rsidRDefault="005B70AF" w:rsidP="005B70AF">
      <w:pPr>
        <w:autoSpaceDE w:val="0"/>
        <w:autoSpaceDN w:val="0"/>
        <w:adjustRightInd w:val="0"/>
        <w:ind w:firstLine="737"/>
        <w:jc w:val="both"/>
        <w:rPr>
          <w:rFonts w:ascii="Arial" w:hAnsi="Arial" w:cs="Arial"/>
          <w:lang w:val="it-IT"/>
        </w:rPr>
      </w:pPr>
      <w:r w:rsidRPr="009849EB">
        <w:rPr>
          <w:rFonts w:ascii="Arial" w:hAnsi="Arial" w:cs="Arial"/>
          <w:lang w:val="it-IT"/>
        </w:rPr>
        <w:t>Cea de-a doua variant</w:t>
      </w:r>
      <w:r w:rsidR="00BC0B5C" w:rsidRPr="009849EB">
        <w:rPr>
          <w:rFonts w:ascii="Arial" w:hAnsi="Arial" w:cs="Arial"/>
          <w:lang w:val="it-IT"/>
        </w:rPr>
        <w:t>ă</w:t>
      </w:r>
      <w:r w:rsidRPr="009849EB">
        <w:rPr>
          <w:rFonts w:ascii="Arial" w:hAnsi="Arial" w:cs="Arial"/>
          <w:lang w:val="it-IT"/>
        </w:rPr>
        <w:t xml:space="preserve"> este aplicată în municipiul Brăila pentru serviciul de salubrizare.</w:t>
      </w:r>
    </w:p>
    <w:p w:rsidR="005B70AF" w:rsidRPr="009849EB" w:rsidRDefault="005B70AF" w:rsidP="005B70AF">
      <w:pPr>
        <w:autoSpaceDE w:val="0"/>
        <w:autoSpaceDN w:val="0"/>
        <w:adjustRightInd w:val="0"/>
        <w:jc w:val="both"/>
        <w:rPr>
          <w:rFonts w:ascii="Arial" w:hAnsi="Arial" w:cs="Arial"/>
          <w:lang w:val="it-IT"/>
        </w:rPr>
      </w:pPr>
      <w:r w:rsidRPr="009849EB">
        <w:rPr>
          <w:rFonts w:ascii="Arial" w:hAnsi="Arial" w:cs="Arial"/>
          <w:lang w:val="it-IT"/>
        </w:rPr>
        <w:lastRenderedPageBreak/>
        <w:t>Suprafaţa municipiului Brăila a fost acoperită de serviciile de salubritate în proporţie de aproximativ 95%. În tabelul următor este prezentată populaţia plătitoare de taxe de salubrizare raportată la populaţia municipiului Brăila, pentru anul 2013.</w:t>
      </w:r>
    </w:p>
    <w:p w:rsidR="005B70AF" w:rsidRPr="009849EB" w:rsidRDefault="005B70AF" w:rsidP="005B70AF">
      <w:pPr>
        <w:spacing w:before="120"/>
        <w:ind w:left="357"/>
        <w:jc w:val="both"/>
        <w:rPr>
          <w:rFonts w:ascii="Arial" w:hAnsi="Arial" w:cs="Arial"/>
        </w:rPr>
      </w:pPr>
      <w:r w:rsidRPr="009849EB">
        <w:rPr>
          <w:rFonts w:ascii="Arial" w:hAnsi="Arial" w:cs="Arial"/>
          <w:b/>
        </w:rPr>
        <w:t xml:space="preserve">Tabel nr. 6.3.1. </w:t>
      </w:r>
      <w:r w:rsidR="009849EB" w:rsidRPr="009849EB">
        <w:rPr>
          <w:rFonts w:ascii="Arial" w:hAnsi="Arial" w:cs="Arial"/>
          <w:b/>
        </w:rPr>
        <w:t xml:space="preserve">- </w:t>
      </w:r>
      <w:r w:rsidRPr="009849EB">
        <w:rPr>
          <w:rFonts w:ascii="Arial" w:hAnsi="Arial" w:cs="Arial"/>
        </w:rPr>
        <w:t>Populaţia deservită de servicii de salubritate- Municipiul Brăila</w:t>
      </w:r>
    </w:p>
    <w:tbl>
      <w:tblPr>
        <w:tblpPr w:leftFromText="180" w:rightFromText="180" w:vertAnchor="text" w:horzAnchor="page" w:tblpXSpec="center"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2"/>
        <w:gridCol w:w="1440"/>
        <w:gridCol w:w="3780"/>
      </w:tblGrid>
      <w:tr w:rsidR="005B70AF" w:rsidRPr="009849EB" w:rsidTr="006A3D9D">
        <w:tc>
          <w:tcPr>
            <w:tcW w:w="3252" w:type="dxa"/>
            <w:shd w:val="clear" w:color="auto" w:fill="D9D9D9"/>
          </w:tcPr>
          <w:p w:rsidR="005B70AF" w:rsidRPr="009849EB" w:rsidRDefault="005B70AF" w:rsidP="006A3D9D">
            <w:pPr>
              <w:jc w:val="center"/>
              <w:rPr>
                <w:rFonts w:ascii="Arial" w:hAnsi="Arial" w:cs="Arial"/>
                <w:b/>
                <w:bCs/>
              </w:rPr>
            </w:pPr>
            <w:r w:rsidRPr="009849EB">
              <w:rPr>
                <w:rFonts w:ascii="Arial" w:hAnsi="Arial" w:cs="Arial"/>
                <w:b/>
                <w:bCs/>
              </w:rPr>
              <w:t>Populaţie totală</w:t>
            </w:r>
          </w:p>
          <w:p w:rsidR="005B70AF" w:rsidRPr="009849EB" w:rsidRDefault="005B70AF" w:rsidP="006A3D9D">
            <w:pPr>
              <w:jc w:val="center"/>
              <w:rPr>
                <w:rFonts w:ascii="Arial" w:hAnsi="Arial" w:cs="Arial"/>
                <w:b/>
                <w:bCs/>
              </w:rPr>
            </w:pPr>
            <w:r w:rsidRPr="009849EB">
              <w:rPr>
                <w:rFonts w:ascii="Arial" w:hAnsi="Arial" w:cs="Arial"/>
                <w:b/>
                <w:bCs/>
              </w:rPr>
              <w:t>la 31.12.2013</w:t>
            </w:r>
          </w:p>
          <w:p w:rsidR="005B70AF" w:rsidRPr="009849EB" w:rsidRDefault="005B70AF" w:rsidP="006A3D9D">
            <w:pPr>
              <w:jc w:val="center"/>
              <w:rPr>
                <w:rFonts w:ascii="Arial" w:hAnsi="Arial" w:cs="Arial"/>
                <w:b/>
                <w:bCs/>
              </w:rPr>
            </w:pPr>
            <w:r w:rsidRPr="009849EB">
              <w:rPr>
                <w:rFonts w:ascii="Arial" w:hAnsi="Arial" w:cs="Arial"/>
                <w:b/>
                <w:bCs/>
              </w:rPr>
              <w:t xml:space="preserve">Municipiul Brăila </w:t>
            </w:r>
          </w:p>
        </w:tc>
        <w:tc>
          <w:tcPr>
            <w:tcW w:w="1440" w:type="dxa"/>
            <w:shd w:val="clear" w:color="auto" w:fill="D9D9D9"/>
          </w:tcPr>
          <w:p w:rsidR="005B70AF" w:rsidRPr="009849EB" w:rsidRDefault="005B70AF" w:rsidP="006A3D9D">
            <w:pPr>
              <w:jc w:val="center"/>
              <w:rPr>
                <w:rFonts w:ascii="Arial" w:hAnsi="Arial" w:cs="Arial"/>
                <w:b/>
                <w:bCs/>
              </w:rPr>
            </w:pPr>
            <w:r w:rsidRPr="009849EB">
              <w:rPr>
                <w:rFonts w:ascii="Arial" w:hAnsi="Arial" w:cs="Arial"/>
                <w:b/>
                <w:bCs/>
              </w:rPr>
              <w:t>Populaţie deservită</w:t>
            </w:r>
          </w:p>
        </w:tc>
        <w:tc>
          <w:tcPr>
            <w:tcW w:w="3780" w:type="dxa"/>
            <w:shd w:val="clear" w:color="auto" w:fill="D9D9D9"/>
          </w:tcPr>
          <w:p w:rsidR="005B70AF" w:rsidRPr="009849EB" w:rsidRDefault="005B70AF" w:rsidP="006A3D9D">
            <w:pPr>
              <w:jc w:val="center"/>
              <w:rPr>
                <w:rFonts w:ascii="Arial" w:hAnsi="Arial" w:cs="Arial"/>
                <w:b/>
                <w:bCs/>
                <w:lang w:val="fr-FR"/>
              </w:rPr>
            </w:pPr>
            <w:r w:rsidRPr="009849EB">
              <w:rPr>
                <w:rFonts w:ascii="Arial" w:hAnsi="Arial" w:cs="Arial"/>
                <w:b/>
                <w:bCs/>
                <w:lang w:val="fr-FR"/>
              </w:rPr>
              <w:t>Procent populaţie deservită din total populaţie</w:t>
            </w:r>
          </w:p>
        </w:tc>
      </w:tr>
      <w:tr w:rsidR="005B70AF" w:rsidRPr="009849EB" w:rsidTr="006A3D9D">
        <w:tc>
          <w:tcPr>
            <w:tcW w:w="3252" w:type="dxa"/>
          </w:tcPr>
          <w:p w:rsidR="005B70AF" w:rsidRPr="009849EB" w:rsidRDefault="005B70AF" w:rsidP="006A3D9D">
            <w:pPr>
              <w:jc w:val="center"/>
              <w:rPr>
                <w:rFonts w:ascii="Arial" w:hAnsi="Arial" w:cs="Arial"/>
              </w:rPr>
            </w:pPr>
            <w:r w:rsidRPr="009849EB">
              <w:rPr>
                <w:rFonts w:ascii="Arial" w:hAnsi="Arial" w:cs="Arial"/>
              </w:rPr>
              <w:t>205403</w:t>
            </w:r>
          </w:p>
        </w:tc>
        <w:tc>
          <w:tcPr>
            <w:tcW w:w="1440" w:type="dxa"/>
          </w:tcPr>
          <w:p w:rsidR="005B70AF" w:rsidRPr="009849EB" w:rsidRDefault="005B70AF" w:rsidP="006A3D9D">
            <w:pPr>
              <w:jc w:val="center"/>
              <w:rPr>
                <w:rFonts w:ascii="Arial" w:hAnsi="Arial" w:cs="Arial"/>
              </w:rPr>
            </w:pPr>
            <w:r w:rsidRPr="009849EB">
              <w:rPr>
                <w:rFonts w:ascii="Arial" w:hAnsi="Arial" w:cs="Arial"/>
              </w:rPr>
              <w:t>188970</w:t>
            </w:r>
          </w:p>
        </w:tc>
        <w:tc>
          <w:tcPr>
            <w:tcW w:w="3780" w:type="dxa"/>
          </w:tcPr>
          <w:p w:rsidR="005B70AF" w:rsidRPr="009849EB" w:rsidRDefault="005B70AF" w:rsidP="006A3D9D">
            <w:pPr>
              <w:jc w:val="center"/>
              <w:rPr>
                <w:rFonts w:ascii="Arial" w:hAnsi="Arial" w:cs="Arial"/>
              </w:rPr>
            </w:pPr>
            <w:r w:rsidRPr="009849EB">
              <w:rPr>
                <w:rFonts w:ascii="Arial" w:hAnsi="Arial" w:cs="Arial"/>
              </w:rPr>
              <w:t>92,00 %</w:t>
            </w:r>
          </w:p>
        </w:tc>
      </w:tr>
    </w:tbl>
    <w:p w:rsidR="005B70AF" w:rsidRPr="003729D6" w:rsidRDefault="005B70AF" w:rsidP="005B70AF">
      <w:pPr>
        <w:ind w:firstLine="360"/>
        <w:jc w:val="both"/>
        <w:rPr>
          <w:rFonts w:ascii="Arial" w:hAnsi="Arial" w:cs="Arial"/>
          <w:color w:val="00B050"/>
        </w:rPr>
      </w:pPr>
    </w:p>
    <w:p w:rsidR="005B70AF" w:rsidRPr="003729D6" w:rsidRDefault="005B70AF" w:rsidP="005B70AF">
      <w:pPr>
        <w:jc w:val="both"/>
        <w:rPr>
          <w:rFonts w:ascii="Arial" w:hAnsi="Arial" w:cs="Arial"/>
          <w:color w:val="00B050"/>
        </w:rPr>
      </w:pPr>
    </w:p>
    <w:p w:rsidR="005B70AF" w:rsidRPr="003729D6" w:rsidRDefault="005B70AF" w:rsidP="005B70AF">
      <w:pPr>
        <w:jc w:val="both"/>
        <w:rPr>
          <w:rFonts w:ascii="Arial" w:hAnsi="Arial" w:cs="Arial"/>
          <w:color w:val="00B050"/>
        </w:rPr>
      </w:pPr>
    </w:p>
    <w:p w:rsidR="005B70AF" w:rsidRPr="003729D6" w:rsidRDefault="005B70AF" w:rsidP="005B70AF">
      <w:pPr>
        <w:jc w:val="both"/>
        <w:rPr>
          <w:rFonts w:ascii="Arial" w:hAnsi="Arial" w:cs="Arial"/>
          <w:color w:val="00B050"/>
        </w:rPr>
      </w:pPr>
    </w:p>
    <w:p w:rsidR="005B70AF" w:rsidRPr="003729D6" w:rsidRDefault="005B70AF" w:rsidP="005B70AF">
      <w:pPr>
        <w:jc w:val="both"/>
        <w:rPr>
          <w:rFonts w:ascii="Arial" w:hAnsi="Arial" w:cs="Arial"/>
          <w:color w:val="00B050"/>
        </w:rPr>
      </w:pPr>
    </w:p>
    <w:p w:rsidR="005B70AF" w:rsidRPr="003729D6" w:rsidRDefault="005B70AF" w:rsidP="005B70AF">
      <w:pPr>
        <w:jc w:val="both"/>
        <w:rPr>
          <w:rFonts w:ascii="Arial" w:hAnsi="Arial" w:cs="Arial"/>
          <w:color w:val="00B050"/>
        </w:rPr>
      </w:pPr>
    </w:p>
    <w:p w:rsidR="005B70AF" w:rsidRPr="009849EB" w:rsidRDefault="005B70AF" w:rsidP="005B70AF">
      <w:pPr>
        <w:jc w:val="both"/>
        <w:rPr>
          <w:rFonts w:ascii="Arial" w:hAnsi="Arial" w:cs="Arial"/>
          <w:b/>
        </w:rPr>
      </w:pPr>
      <w:r w:rsidRPr="009849EB">
        <w:rPr>
          <w:rFonts w:ascii="Arial" w:hAnsi="Arial" w:cs="Arial"/>
          <w:b/>
        </w:rPr>
        <w:t>Colectarea deşeurilor menajere</w:t>
      </w:r>
    </w:p>
    <w:p w:rsidR="005B70AF" w:rsidRPr="009849EB" w:rsidRDefault="005B70AF" w:rsidP="005B70AF">
      <w:pPr>
        <w:autoSpaceDE w:val="0"/>
        <w:autoSpaceDN w:val="0"/>
        <w:adjustRightInd w:val="0"/>
        <w:ind w:firstLine="737"/>
        <w:jc w:val="both"/>
        <w:rPr>
          <w:rFonts w:ascii="Arial" w:hAnsi="Arial" w:cs="Arial"/>
          <w:u w:val="single"/>
          <w:lang w:val="it-IT"/>
        </w:rPr>
      </w:pPr>
      <w:r w:rsidRPr="009849EB">
        <w:rPr>
          <w:rFonts w:ascii="Arial" w:hAnsi="Arial" w:cs="Arial"/>
          <w:u w:val="single"/>
          <w:lang w:val="it-IT"/>
        </w:rPr>
        <w:t>În mediul urban</w:t>
      </w:r>
    </w:p>
    <w:p w:rsidR="005B70AF" w:rsidRPr="009849EB" w:rsidRDefault="005B70AF" w:rsidP="005B70AF">
      <w:pPr>
        <w:autoSpaceDE w:val="0"/>
        <w:autoSpaceDN w:val="0"/>
        <w:adjustRightInd w:val="0"/>
        <w:ind w:firstLine="737"/>
        <w:jc w:val="both"/>
        <w:rPr>
          <w:rFonts w:ascii="Arial" w:hAnsi="Arial" w:cs="Arial"/>
          <w:lang w:val="it-IT"/>
        </w:rPr>
      </w:pPr>
      <w:r w:rsidRPr="009849EB">
        <w:rPr>
          <w:rFonts w:ascii="Arial" w:hAnsi="Arial" w:cs="Arial"/>
          <w:lang w:val="it-IT"/>
        </w:rPr>
        <w:t xml:space="preserve">În municipiul Brăila colectarea deşeurilor menajere se efectuează în mod organizat prin intermediul a trei operatori de salubritate : S.C. ECO S.A., S.C. BRAI-CATA S.R.L., S.C. R.E.R. ECOLOGIC SERVICE S.R.L. </w:t>
      </w:r>
    </w:p>
    <w:p w:rsidR="005B70AF" w:rsidRPr="009849EB" w:rsidRDefault="005B70AF" w:rsidP="005B70AF">
      <w:pPr>
        <w:autoSpaceDE w:val="0"/>
        <w:autoSpaceDN w:val="0"/>
        <w:adjustRightInd w:val="0"/>
        <w:ind w:firstLine="737"/>
        <w:jc w:val="both"/>
        <w:rPr>
          <w:rFonts w:ascii="Arial" w:hAnsi="Arial" w:cs="Arial"/>
          <w:lang w:val="it-IT"/>
        </w:rPr>
      </w:pPr>
      <w:r w:rsidRPr="009849EB">
        <w:rPr>
          <w:rFonts w:ascii="Arial" w:hAnsi="Arial" w:cs="Arial"/>
          <w:lang w:val="it-IT"/>
        </w:rPr>
        <w:t>În oraşele Ianca şi Însurăţei colectarea şi transportul deşeurilor de la populaţie se realizează prin Direcţia Serviciilor Publice Ianca şi respectiv Serviciul Public Local de Salubritate Însurăţei. În oraşul Făurei, aceste servicii sunt prestate de SC Faursal Serv SRL Făurei (prin contract de delegare gestiune) .</w:t>
      </w:r>
    </w:p>
    <w:p w:rsidR="005B70AF" w:rsidRPr="003729D6" w:rsidRDefault="005B70AF" w:rsidP="005B70AF">
      <w:pPr>
        <w:ind w:firstLine="737"/>
        <w:rPr>
          <w:rFonts w:ascii="Arial" w:hAnsi="Arial" w:cs="Arial"/>
          <w:b/>
          <w:color w:val="00B050"/>
        </w:rPr>
      </w:pPr>
    </w:p>
    <w:p w:rsidR="005B70AF" w:rsidRPr="009849EB" w:rsidRDefault="005B70AF" w:rsidP="005B70AF">
      <w:pPr>
        <w:ind w:firstLine="737"/>
        <w:rPr>
          <w:rFonts w:ascii="Arial" w:hAnsi="Arial" w:cs="Arial"/>
        </w:rPr>
      </w:pPr>
      <w:r w:rsidRPr="009849EB">
        <w:rPr>
          <w:rFonts w:ascii="Arial" w:hAnsi="Arial" w:cs="Arial"/>
          <w:b/>
        </w:rPr>
        <w:t xml:space="preserve">Tabel nr. 6.3.2. </w:t>
      </w:r>
      <w:r w:rsidR="009849EB" w:rsidRPr="009849EB">
        <w:rPr>
          <w:rFonts w:ascii="Arial" w:hAnsi="Arial" w:cs="Arial"/>
          <w:b/>
        </w:rPr>
        <w:t>-</w:t>
      </w:r>
      <w:r w:rsidR="009849EB">
        <w:rPr>
          <w:rFonts w:ascii="Arial" w:hAnsi="Arial" w:cs="Arial"/>
          <w:b/>
          <w:color w:val="00B050"/>
        </w:rPr>
        <w:t xml:space="preserve"> </w:t>
      </w:r>
      <w:r w:rsidRPr="009849EB">
        <w:rPr>
          <w:rFonts w:ascii="Arial" w:hAnsi="Arial" w:cs="Arial"/>
        </w:rPr>
        <w:t>Populaţia deservită de servicii de salubritate</w:t>
      </w: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2340"/>
        <w:gridCol w:w="2160"/>
      </w:tblGrid>
      <w:tr w:rsidR="005B70AF" w:rsidRPr="009849EB" w:rsidTr="006A3D9D">
        <w:tc>
          <w:tcPr>
            <w:tcW w:w="4248" w:type="dxa"/>
            <w:vMerge w:val="restart"/>
            <w:shd w:val="clear" w:color="auto" w:fill="D9D9D9"/>
            <w:vAlign w:val="center"/>
          </w:tcPr>
          <w:p w:rsidR="005B70AF" w:rsidRPr="009849EB" w:rsidRDefault="005B70AF" w:rsidP="006A3D9D">
            <w:pPr>
              <w:jc w:val="center"/>
              <w:rPr>
                <w:rFonts w:ascii="Arial" w:hAnsi="Arial" w:cs="Arial"/>
                <w:b/>
                <w:bCs/>
              </w:rPr>
            </w:pPr>
            <w:r w:rsidRPr="009849EB">
              <w:rPr>
                <w:rFonts w:ascii="Arial" w:hAnsi="Arial" w:cs="Arial"/>
                <w:b/>
                <w:bCs/>
              </w:rPr>
              <w:t>Denumire agent salubritate</w:t>
            </w:r>
          </w:p>
        </w:tc>
        <w:tc>
          <w:tcPr>
            <w:tcW w:w="4500" w:type="dxa"/>
            <w:gridSpan w:val="2"/>
            <w:shd w:val="clear" w:color="auto" w:fill="D9D9D9"/>
          </w:tcPr>
          <w:p w:rsidR="005B70AF" w:rsidRPr="009849EB" w:rsidRDefault="005B70AF" w:rsidP="006A3D9D">
            <w:pPr>
              <w:jc w:val="center"/>
              <w:rPr>
                <w:rFonts w:ascii="Arial" w:hAnsi="Arial" w:cs="Arial"/>
                <w:b/>
                <w:bCs/>
              </w:rPr>
            </w:pPr>
            <w:r w:rsidRPr="009849EB">
              <w:rPr>
                <w:rFonts w:ascii="Arial" w:hAnsi="Arial" w:cs="Arial"/>
                <w:b/>
                <w:bCs/>
              </w:rPr>
              <w:t>Populaţie deservită în 2012</w:t>
            </w:r>
          </w:p>
        </w:tc>
      </w:tr>
      <w:tr w:rsidR="005B70AF" w:rsidRPr="009849EB" w:rsidTr="006A3D9D">
        <w:tc>
          <w:tcPr>
            <w:tcW w:w="4248" w:type="dxa"/>
            <w:vMerge/>
            <w:shd w:val="clear" w:color="auto" w:fill="D9D9D9"/>
            <w:vAlign w:val="center"/>
          </w:tcPr>
          <w:p w:rsidR="005B70AF" w:rsidRPr="009849EB" w:rsidRDefault="005B70AF" w:rsidP="006A3D9D">
            <w:pPr>
              <w:jc w:val="both"/>
              <w:rPr>
                <w:rFonts w:ascii="Arial" w:hAnsi="Arial" w:cs="Arial"/>
              </w:rPr>
            </w:pPr>
          </w:p>
        </w:tc>
        <w:tc>
          <w:tcPr>
            <w:tcW w:w="2340" w:type="dxa"/>
            <w:shd w:val="clear" w:color="auto" w:fill="D9D9D9"/>
          </w:tcPr>
          <w:p w:rsidR="005B70AF" w:rsidRPr="009849EB" w:rsidRDefault="005B70AF" w:rsidP="006A3D9D">
            <w:pPr>
              <w:jc w:val="center"/>
              <w:rPr>
                <w:rFonts w:ascii="Arial" w:hAnsi="Arial" w:cs="Arial"/>
                <w:b/>
              </w:rPr>
            </w:pPr>
            <w:r w:rsidRPr="009849EB">
              <w:rPr>
                <w:rFonts w:ascii="Arial" w:hAnsi="Arial" w:cs="Arial"/>
                <w:b/>
              </w:rPr>
              <w:t>urban</w:t>
            </w:r>
          </w:p>
        </w:tc>
        <w:tc>
          <w:tcPr>
            <w:tcW w:w="2160" w:type="dxa"/>
            <w:shd w:val="clear" w:color="auto" w:fill="D9D9D9"/>
            <w:vAlign w:val="center"/>
          </w:tcPr>
          <w:p w:rsidR="005B70AF" w:rsidRPr="009849EB" w:rsidRDefault="005B70AF" w:rsidP="006A3D9D">
            <w:pPr>
              <w:jc w:val="center"/>
              <w:rPr>
                <w:rFonts w:ascii="Arial" w:hAnsi="Arial" w:cs="Arial"/>
                <w:b/>
              </w:rPr>
            </w:pPr>
            <w:r w:rsidRPr="009849EB">
              <w:rPr>
                <w:rFonts w:ascii="Arial" w:hAnsi="Arial" w:cs="Arial"/>
                <w:b/>
              </w:rPr>
              <w:t>rural</w:t>
            </w:r>
          </w:p>
        </w:tc>
      </w:tr>
      <w:tr w:rsidR="005B70AF" w:rsidRPr="009849EB" w:rsidTr="006A3D9D">
        <w:tc>
          <w:tcPr>
            <w:tcW w:w="4248" w:type="dxa"/>
            <w:vAlign w:val="center"/>
          </w:tcPr>
          <w:p w:rsidR="005B70AF" w:rsidRPr="009849EB" w:rsidRDefault="005B70AF" w:rsidP="006A3D9D">
            <w:pPr>
              <w:jc w:val="both"/>
              <w:rPr>
                <w:rFonts w:ascii="Arial" w:hAnsi="Arial" w:cs="Arial"/>
              </w:rPr>
            </w:pPr>
            <w:r w:rsidRPr="009849EB">
              <w:rPr>
                <w:rFonts w:ascii="Arial" w:hAnsi="Arial" w:cs="Arial"/>
              </w:rPr>
              <w:t>Direcţia Serviciilor Publice Ianca</w:t>
            </w:r>
          </w:p>
        </w:tc>
        <w:tc>
          <w:tcPr>
            <w:tcW w:w="2340" w:type="dxa"/>
          </w:tcPr>
          <w:p w:rsidR="005B70AF" w:rsidRPr="009849EB" w:rsidRDefault="005B70AF" w:rsidP="006A3D9D">
            <w:pPr>
              <w:jc w:val="center"/>
              <w:rPr>
                <w:rFonts w:ascii="Arial" w:hAnsi="Arial" w:cs="Arial"/>
              </w:rPr>
            </w:pPr>
            <w:r w:rsidRPr="009849EB">
              <w:rPr>
                <w:rFonts w:ascii="Arial" w:hAnsi="Arial" w:cs="Arial"/>
              </w:rPr>
              <w:t>9000</w:t>
            </w:r>
          </w:p>
        </w:tc>
        <w:tc>
          <w:tcPr>
            <w:tcW w:w="2160" w:type="dxa"/>
            <w:vAlign w:val="center"/>
          </w:tcPr>
          <w:p w:rsidR="005B70AF" w:rsidRPr="009849EB" w:rsidRDefault="005B70AF" w:rsidP="006A3D9D">
            <w:pPr>
              <w:jc w:val="center"/>
              <w:rPr>
                <w:rFonts w:ascii="Arial" w:hAnsi="Arial" w:cs="Arial"/>
              </w:rPr>
            </w:pPr>
            <w:r w:rsidRPr="009849EB">
              <w:rPr>
                <w:rFonts w:ascii="Arial" w:hAnsi="Arial" w:cs="Arial"/>
              </w:rPr>
              <w:t>319</w:t>
            </w:r>
          </w:p>
        </w:tc>
      </w:tr>
      <w:tr w:rsidR="005B70AF" w:rsidRPr="009849EB" w:rsidTr="006A3D9D">
        <w:tc>
          <w:tcPr>
            <w:tcW w:w="4248" w:type="dxa"/>
            <w:vAlign w:val="center"/>
          </w:tcPr>
          <w:p w:rsidR="005B70AF" w:rsidRPr="009849EB" w:rsidRDefault="005B70AF" w:rsidP="006A3D9D">
            <w:pPr>
              <w:jc w:val="both"/>
              <w:rPr>
                <w:rFonts w:ascii="Arial" w:hAnsi="Arial" w:cs="Arial"/>
              </w:rPr>
            </w:pPr>
            <w:r w:rsidRPr="009849EB">
              <w:rPr>
                <w:rFonts w:ascii="Arial" w:hAnsi="Arial" w:cs="Arial"/>
              </w:rPr>
              <w:t>Direcţia Serviciilor Publice Făurei</w:t>
            </w:r>
          </w:p>
        </w:tc>
        <w:tc>
          <w:tcPr>
            <w:tcW w:w="2340" w:type="dxa"/>
          </w:tcPr>
          <w:p w:rsidR="005B70AF" w:rsidRPr="009849EB" w:rsidRDefault="005B70AF" w:rsidP="006A3D9D">
            <w:pPr>
              <w:jc w:val="center"/>
              <w:rPr>
                <w:rFonts w:ascii="Arial" w:hAnsi="Arial" w:cs="Arial"/>
              </w:rPr>
            </w:pPr>
            <w:r w:rsidRPr="009849EB">
              <w:rPr>
                <w:rFonts w:ascii="Arial" w:hAnsi="Arial" w:cs="Arial"/>
              </w:rPr>
              <w:t>3960</w:t>
            </w:r>
          </w:p>
        </w:tc>
        <w:tc>
          <w:tcPr>
            <w:tcW w:w="2160" w:type="dxa"/>
            <w:vAlign w:val="center"/>
          </w:tcPr>
          <w:p w:rsidR="005B70AF" w:rsidRPr="009849EB" w:rsidRDefault="005B70AF" w:rsidP="006A3D9D">
            <w:pPr>
              <w:jc w:val="center"/>
              <w:rPr>
                <w:rFonts w:ascii="Arial" w:hAnsi="Arial" w:cs="Arial"/>
              </w:rPr>
            </w:pPr>
            <w:r w:rsidRPr="009849EB">
              <w:rPr>
                <w:rFonts w:ascii="Arial" w:hAnsi="Arial" w:cs="Arial"/>
              </w:rPr>
              <w:t>0</w:t>
            </w:r>
          </w:p>
        </w:tc>
      </w:tr>
      <w:tr w:rsidR="005B70AF" w:rsidRPr="009849EB" w:rsidTr="006A3D9D">
        <w:tc>
          <w:tcPr>
            <w:tcW w:w="4248" w:type="dxa"/>
            <w:vAlign w:val="center"/>
          </w:tcPr>
          <w:p w:rsidR="005B70AF" w:rsidRPr="009849EB" w:rsidRDefault="005B70AF" w:rsidP="006A3D9D">
            <w:pPr>
              <w:jc w:val="both"/>
              <w:rPr>
                <w:rFonts w:ascii="Arial" w:hAnsi="Arial" w:cs="Arial"/>
              </w:rPr>
            </w:pPr>
            <w:r w:rsidRPr="009849EB">
              <w:rPr>
                <w:rFonts w:ascii="Arial" w:hAnsi="Arial" w:cs="Arial"/>
              </w:rPr>
              <w:t>Direcţia Serviciilor Publice Însuratei</w:t>
            </w:r>
          </w:p>
        </w:tc>
        <w:tc>
          <w:tcPr>
            <w:tcW w:w="2340" w:type="dxa"/>
          </w:tcPr>
          <w:p w:rsidR="005B70AF" w:rsidRPr="009849EB" w:rsidRDefault="005B70AF" w:rsidP="006A3D9D">
            <w:pPr>
              <w:jc w:val="center"/>
              <w:rPr>
                <w:rFonts w:ascii="Arial" w:hAnsi="Arial" w:cs="Arial"/>
              </w:rPr>
            </w:pPr>
            <w:r w:rsidRPr="009849EB">
              <w:rPr>
                <w:rFonts w:ascii="Arial" w:hAnsi="Arial" w:cs="Arial"/>
              </w:rPr>
              <w:t>6900</w:t>
            </w:r>
          </w:p>
        </w:tc>
        <w:tc>
          <w:tcPr>
            <w:tcW w:w="2160" w:type="dxa"/>
            <w:vAlign w:val="center"/>
          </w:tcPr>
          <w:p w:rsidR="005B70AF" w:rsidRPr="009849EB" w:rsidRDefault="005B70AF" w:rsidP="006A3D9D">
            <w:pPr>
              <w:jc w:val="center"/>
              <w:rPr>
                <w:rFonts w:ascii="Arial" w:hAnsi="Arial" w:cs="Arial"/>
              </w:rPr>
            </w:pPr>
            <w:r w:rsidRPr="009849EB">
              <w:rPr>
                <w:rFonts w:ascii="Arial" w:hAnsi="Arial" w:cs="Arial"/>
              </w:rPr>
              <w:t>0</w:t>
            </w:r>
          </w:p>
        </w:tc>
      </w:tr>
    </w:tbl>
    <w:p w:rsidR="005B70AF" w:rsidRPr="003729D6" w:rsidRDefault="005B70AF" w:rsidP="005B70AF">
      <w:pPr>
        <w:jc w:val="both"/>
        <w:rPr>
          <w:rFonts w:ascii="Arial" w:hAnsi="Arial" w:cs="Arial"/>
          <w:color w:val="00B050"/>
        </w:rPr>
      </w:pPr>
    </w:p>
    <w:p w:rsidR="005B70AF" w:rsidRPr="009849EB" w:rsidRDefault="005B70AF" w:rsidP="005B70AF">
      <w:pPr>
        <w:autoSpaceDE w:val="0"/>
        <w:autoSpaceDN w:val="0"/>
        <w:adjustRightInd w:val="0"/>
        <w:ind w:firstLine="737"/>
        <w:jc w:val="both"/>
        <w:rPr>
          <w:rFonts w:ascii="Arial" w:hAnsi="Arial" w:cs="Arial"/>
          <w:u w:val="single"/>
          <w:lang w:val="it-IT"/>
        </w:rPr>
      </w:pPr>
      <w:r w:rsidRPr="009849EB">
        <w:rPr>
          <w:rFonts w:ascii="Arial" w:hAnsi="Arial" w:cs="Arial"/>
          <w:u w:val="single"/>
          <w:lang w:val="it-IT"/>
        </w:rPr>
        <w:t>În mediul rural</w:t>
      </w:r>
    </w:p>
    <w:p w:rsidR="005B70AF" w:rsidRPr="009849EB" w:rsidRDefault="005B70AF" w:rsidP="005B70AF">
      <w:pPr>
        <w:autoSpaceDE w:val="0"/>
        <w:autoSpaceDN w:val="0"/>
        <w:adjustRightInd w:val="0"/>
        <w:ind w:firstLine="737"/>
        <w:jc w:val="both"/>
        <w:rPr>
          <w:rFonts w:ascii="Arial" w:hAnsi="Arial" w:cs="Arial"/>
          <w:lang w:val="it-IT"/>
        </w:rPr>
      </w:pPr>
      <w:r w:rsidRPr="009849EB">
        <w:rPr>
          <w:rFonts w:ascii="Arial" w:hAnsi="Arial" w:cs="Arial"/>
          <w:lang w:val="it-IT"/>
        </w:rPr>
        <w:t>În celelalte localităţi din mediul rural, datorită faptului că în iulie 2009 s-a sistat depozitarea pe platformele neecologice, a apărut necesitatea adoptării unei soluţii tranzitorii pentru gestionararea deşeurilor municipale, până la punerea în func</w:t>
      </w:r>
      <w:r w:rsidRPr="009849EB">
        <w:rPr>
          <w:rFonts w:ascii="Arial" w:hAnsi="Arial" w:cs="Arial"/>
          <w:lang w:val="ro-RO"/>
        </w:rPr>
        <w:t>ț</w:t>
      </w:r>
      <w:r w:rsidRPr="009849EB">
        <w:rPr>
          <w:rFonts w:ascii="Arial" w:hAnsi="Arial" w:cs="Arial"/>
          <w:lang w:val="it-IT"/>
        </w:rPr>
        <w:t>iune a investițiilor cuprinse în Masterplan Deșeuri ”</w:t>
      </w:r>
      <w:r w:rsidRPr="009849EB">
        <w:rPr>
          <w:rFonts w:ascii="Arial" w:hAnsi="Arial" w:cs="Arial"/>
          <w:b/>
          <w:lang w:val="it-IT"/>
        </w:rPr>
        <w:t>Sistemul judeţean de management integrat al deşeurilor”.</w:t>
      </w:r>
      <w:r w:rsidRPr="009849EB">
        <w:rPr>
          <w:rFonts w:ascii="Arial" w:hAnsi="Arial" w:cs="Arial"/>
          <w:lang w:val="it-IT"/>
        </w:rPr>
        <w:t xml:space="preserve"> Implementarea proiectului prin care se realizează investițiile cuprinse în Masterplan,  finanțat prin POS Mediu, a început în trimestrul IV  2013. </w:t>
      </w:r>
    </w:p>
    <w:p w:rsidR="005B70AF" w:rsidRPr="009849EB" w:rsidRDefault="005B70AF" w:rsidP="005B70AF">
      <w:pPr>
        <w:autoSpaceDE w:val="0"/>
        <w:autoSpaceDN w:val="0"/>
        <w:adjustRightInd w:val="0"/>
        <w:ind w:firstLine="737"/>
        <w:jc w:val="both"/>
        <w:rPr>
          <w:rFonts w:ascii="Arial" w:hAnsi="Arial" w:cs="Arial"/>
          <w:lang w:val="it-IT"/>
        </w:rPr>
      </w:pPr>
      <w:r w:rsidRPr="009849EB">
        <w:rPr>
          <w:rFonts w:ascii="Arial" w:hAnsi="Arial" w:cs="Arial"/>
          <w:lang w:val="it-IT"/>
        </w:rPr>
        <w:t>Din anul 2010 s-a organizat colectarea deşeurilor menajere de la populaţie şi în localităţile care nu erau deservite de servicii specializate prin amenajarea a 10 puncte de colectare zonală a deşeurilor menajere  (conform t</w:t>
      </w:r>
      <w:r w:rsidRPr="009849EB">
        <w:rPr>
          <w:rFonts w:ascii="Arial" w:hAnsi="Arial" w:cs="Arial"/>
        </w:rPr>
        <w:t>abelului nr. 6.3.3</w:t>
      </w:r>
      <w:r w:rsidRPr="009849EB">
        <w:rPr>
          <w:lang w:val="ro-RO"/>
        </w:rPr>
        <w:t>)</w:t>
      </w:r>
      <w:r w:rsidRPr="009849EB">
        <w:rPr>
          <w:rFonts w:ascii="Arial" w:hAnsi="Arial" w:cs="Arial"/>
          <w:lang w:val="it-IT"/>
        </w:rPr>
        <w:t xml:space="preserve"> dotate cu containere de mare capacitate (32 mc / 11 t) la care sunt arondate câte 3-4 comune (34 comune în total). </w:t>
      </w:r>
    </w:p>
    <w:p w:rsidR="005B70AF" w:rsidRPr="003729D6" w:rsidRDefault="005B70AF" w:rsidP="005B70AF">
      <w:pPr>
        <w:pStyle w:val="Default"/>
        <w:jc w:val="right"/>
        <w:rPr>
          <w:rFonts w:ascii="Arial" w:hAnsi="Arial" w:cs="Arial"/>
          <w:b/>
          <w:color w:val="00B050"/>
        </w:rPr>
      </w:pPr>
    </w:p>
    <w:p w:rsidR="005B70AF" w:rsidRPr="003729D6" w:rsidRDefault="005B70AF" w:rsidP="005B70AF">
      <w:pPr>
        <w:pStyle w:val="Default"/>
        <w:jc w:val="right"/>
        <w:rPr>
          <w:rFonts w:ascii="Arial" w:hAnsi="Arial" w:cs="Arial"/>
          <w:b/>
          <w:color w:val="00B050"/>
        </w:rPr>
      </w:pPr>
      <w:r w:rsidRPr="009849EB">
        <w:rPr>
          <w:rFonts w:ascii="Arial" w:hAnsi="Arial" w:cs="Arial"/>
          <w:b/>
          <w:color w:val="auto"/>
        </w:rPr>
        <w:t>Tabel nr. 6.3.3.</w:t>
      </w:r>
      <w:r w:rsidRPr="003729D6">
        <w:rPr>
          <w:rFonts w:ascii="Arial" w:hAnsi="Arial" w:cs="Arial"/>
          <w:b/>
          <w:color w:val="00B050"/>
        </w:rPr>
        <w:t xml:space="preserve"> </w:t>
      </w:r>
      <w:r w:rsidR="009849EB" w:rsidRPr="009849EB">
        <w:rPr>
          <w:rFonts w:ascii="Arial" w:hAnsi="Arial" w:cs="Arial"/>
          <w:color w:val="auto"/>
        </w:rPr>
        <w:t xml:space="preserve">- </w:t>
      </w:r>
      <w:r w:rsidRPr="009849EB">
        <w:rPr>
          <w:rFonts w:ascii="Arial" w:hAnsi="Arial" w:cs="Arial"/>
          <w:color w:val="auto"/>
        </w:rPr>
        <w:t>Lista punctelor amenajate pentru colectarea deşeurilor menajere şi numărul de locuitori deserviţi</w:t>
      </w:r>
    </w:p>
    <w:tbl>
      <w:tblPr>
        <w:tblW w:w="997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1708"/>
        <w:gridCol w:w="4517"/>
        <w:gridCol w:w="1665"/>
        <w:gridCol w:w="1539"/>
      </w:tblGrid>
      <w:tr w:rsidR="005B70AF" w:rsidRPr="009849EB" w:rsidTr="006A3D9D">
        <w:trPr>
          <w:trHeight w:val="1374"/>
        </w:trPr>
        <w:tc>
          <w:tcPr>
            <w:tcW w:w="546" w:type="dxa"/>
            <w:shd w:val="clear" w:color="auto" w:fill="D9D9D9"/>
            <w:vAlign w:val="center"/>
          </w:tcPr>
          <w:p w:rsidR="005B70AF" w:rsidRPr="009849EB" w:rsidRDefault="005B70AF" w:rsidP="006A3D9D">
            <w:pPr>
              <w:pStyle w:val="Default"/>
              <w:jc w:val="center"/>
              <w:rPr>
                <w:rFonts w:ascii="Arial" w:hAnsi="Arial" w:cs="Arial"/>
                <w:b/>
                <w:color w:val="auto"/>
                <w:sz w:val="20"/>
                <w:szCs w:val="20"/>
              </w:rPr>
            </w:pPr>
            <w:r w:rsidRPr="009849EB">
              <w:rPr>
                <w:rFonts w:ascii="Arial" w:hAnsi="Arial" w:cs="Arial"/>
                <w:b/>
                <w:bCs/>
                <w:color w:val="auto"/>
                <w:sz w:val="20"/>
                <w:szCs w:val="20"/>
              </w:rPr>
              <w:t>Nr.</w:t>
            </w:r>
          </w:p>
          <w:p w:rsidR="005B70AF" w:rsidRPr="009849EB" w:rsidRDefault="005B70AF" w:rsidP="006A3D9D">
            <w:pPr>
              <w:pStyle w:val="Default"/>
              <w:jc w:val="center"/>
              <w:rPr>
                <w:rFonts w:ascii="Arial" w:hAnsi="Arial" w:cs="Arial"/>
                <w:b/>
                <w:color w:val="auto"/>
              </w:rPr>
            </w:pPr>
            <w:r w:rsidRPr="009849EB">
              <w:rPr>
                <w:rFonts w:ascii="Arial" w:hAnsi="Arial" w:cs="Arial"/>
                <w:b/>
                <w:bCs/>
                <w:color w:val="auto"/>
                <w:sz w:val="20"/>
                <w:szCs w:val="20"/>
              </w:rPr>
              <w:t>crt.</w:t>
            </w:r>
          </w:p>
        </w:tc>
        <w:tc>
          <w:tcPr>
            <w:tcW w:w="1708" w:type="dxa"/>
            <w:shd w:val="clear" w:color="auto" w:fill="D9D9D9"/>
            <w:vAlign w:val="center"/>
          </w:tcPr>
          <w:p w:rsidR="005B70AF" w:rsidRPr="009849EB" w:rsidRDefault="005B70AF" w:rsidP="006A3D9D">
            <w:pPr>
              <w:pStyle w:val="Default"/>
              <w:jc w:val="center"/>
              <w:rPr>
                <w:rFonts w:ascii="Arial" w:hAnsi="Arial" w:cs="Arial"/>
                <w:b/>
                <w:color w:val="auto"/>
              </w:rPr>
            </w:pPr>
            <w:r w:rsidRPr="009849EB">
              <w:rPr>
                <w:rFonts w:ascii="Arial" w:hAnsi="Arial" w:cs="Arial"/>
                <w:b/>
                <w:bCs/>
                <w:color w:val="auto"/>
              </w:rPr>
              <w:t>Punctul de</w:t>
            </w:r>
          </w:p>
          <w:p w:rsidR="005B70AF" w:rsidRPr="009849EB" w:rsidRDefault="005B70AF" w:rsidP="006A3D9D">
            <w:pPr>
              <w:pStyle w:val="Default"/>
              <w:jc w:val="center"/>
              <w:rPr>
                <w:rFonts w:ascii="Arial" w:hAnsi="Arial" w:cs="Arial"/>
                <w:b/>
                <w:color w:val="auto"/>
              </w:rPr>
            </w:pPr>
            <w:r w:rsidRPr="009849EB">
              <w:rPr>
                <w:rFonts w:ascii="Arial" w:hAnsi="Arial" w:cs="Arial"/>
                <w:b/>
                <w:bCs/>
                <w:color w:val="auto"/>
              </w:rPr>
              <w:t>colectare</w:t>
            </w:r>
          </w:p>
        </w:tc>
        <w:tc>
          <w:tcPr>
            <w:tcW w:w="4517" w:type="dxa"/>
            <w:shd w:val="clear" w:color="auto" w:fill="D9D9D9"/>
            <w:vAlign w:val="center"/>
          </w:tcPr>
          <w:p w:rsidR="005B70AF" w:rsidRPr="009849EB" w:rsidRDefault="005B70AF" w:rsidP="006A3D9D">
            <w:pPr>
              <w:pStyle w:val="Default"/>
              <w:jc w:val="center"/>
              <w:rPr>
                <w:rFonts w:ascii="Arial" w:hAnsi="Arial" w:cs="Arial"/>
                <w:b/>
                <w:color w:val="auto"/>
              </w:rPr>
            </w:pPr>
            <w:r w:rsidRPr="009849EB">
              <w:rPr>
                <w:rFonts w:ascii="Arial" w:hAnsi="Arial" w:cs="Arial"/>
                <w:b/>
                <w:bCs/>
                <w:color w:val="auto"/>
              </w:rPr>
              <w:t>Comune arondate</w:t>
            </w:r>
          </w:p>
        </w:tc>
        <w:tc>
          <w:tcPr>
            <w:tcW w:w="1665" w:type="dxa"/>
            <w:shd w:val="clear" w:color="auto" w:fill="D9D9D9"/>
            <w:vAlign w:val="center"/>
          </w:tcPr>
          <w:p w:rsidR="005B70AF" w:rsidRPr="009849EB" w:rsidRDefault="005B70AF" w:rsidP="006A3D9D">
            <w:pPr>
              <w:pStyle w:val="Default"/>
              <w:jc w:val="center"/>
              <w:rPr>
                <w:rFonts w:ascii="Arial" w:hAnsi="Arial" w:cs="Arial"/>
                <w:b/>
                <w:color w:val="auto"/>
              </w:rPr>
            </w:pPr>
            <w:r w:rsidRPr="009849EB">
              <w:rPr>
                <w:rFonts w:ascii="Arial" w:hAnsi="Arial" w:cs="Arial"/>
                <w:b/>
                <w:bCs/>
                <w:color w:val="auto"/>
              </w:rPr>
              <w:t>Distanţa de la punctul de colectare la depozit Muchea(km)</w:t>
            </w:r>
          </w:p>
        </w:tc>
        <w:tc>
          <w:tcPr>
            <w:tcW w:w="1539" w:type="dxa"/>
            <w:shd w:val="clear" w:color="auto" w:fill="D9D9D9"/>
            <w:vAlign w:val="center"/>
          </w:tcPr>
          <w:p w:rsidR="005B70AF" w:rsidRPr="009849EB" w:rsidRDefault="005B70AF" w:rsidP="006A3D9D">
            <w:pPr>
              <w:pStyle w:val="Default"/>
              <w:jc w:val="center"/>
              <w:rPr>
                <w:rFonts w:ascii="Arial" w:hAnsi="Arial" w:cs="Arial"/>
                <w:b/>
                <w:color w:val="auto"/>
              </w:rPr>
            </w:pPr>
            <w:r w:rsidRPr="009849EB">
              <w:rPr>
                <w:rFonts w:ascii="Arial" w:hAnsi="Arial" w:cs="Arial"/>
                <w:b/>
                <w:bCs/>
                <w:color w:val="auto"/>
              </w:rPr>
              <w:t>Numărul de</w:t>
            </w:r>
          </w:p>
          <w:p w:rsidR="005B70AF" w:rsidRPr="009849EB" w:rsidRDefault="005B70AF" w:rsidP="006A3D9D">
            <w:pPr>
              <w:pStyle w:val="Default"/>
              <w:jc w:val="center"/>
              <w:rPr>
                <w:rFonts w:ascii="Arial" w:hAnsi="Arial" w:cs="Arial"/>
                <w:b/>
                <w:color w:val="auto"/>
              </w:rPr>
            </w:pPr>
            <w:r w:rsidRPr="009849EB">
              <w:rPr>
                <w:rFonts w:ascii="Arial" w:hAnsi="Arial" w:cs="Arial"/>
                <w:b/>
                <w:bCs/>
                <w:color w:val="auto"/>
              </w:rPr>
              <w:t>persoane</w:t>
            </w:r>
          </w:p>
          <w:p w:rsidR="005B70AF" w:rsidRPr="009849EB" w:rsidRDefault="005B70AF" w:rsidP="006A3D9D">
            <w:pPr>
              <w:pStyle w:val="Default"/>
              <w:jc w:val="center"/>
              <w:rPr>
                <w:rFonts w:ascii="Arial" w:hAnsi="Arial" w:cs="Arial"/>
                <w:b/>
                <w:color w:val="auto"/>
              </w:rPr>
            </w:pPr>
            <w:r w:rsidRPr="009849EB">
              <w:rPr>
                <w:rFonts w:ascii="Arial" w:hAnsi="Arial" w:cs="Arial"/>
                <w:b/>
                <w:bCs/>
                <w:color w:val="auto"/>
              </w:rPr>
              <w:t>deservite</w:t>
            </w:r>
          </w:p>
        </w:tc>
      </w:tr>
      <w:tr w:rsidR="005B70AF" w:rsidRPr="009849EB" w:rsidTr="006A3D9D">
        <w:trPr>
          <w:trHeight w:val="236"/>
        </w:trPr>
        <w:tc>
          <w:tcPr>
            <w:tcW w:w="546"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1</w:t>
            </w:r>
          </w:p>
        </w:tc>
        <w:tc>
          <w:tcPr>
            <w:tcW w:w="1708"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Bărăganu</w:t>
            </w:r>
          </w:p>
        </w:tc>
        <w:tc>
          <w:tcPr>
            <w:tcW w:w="4517" w:type="dxa"/>
          </w:tcPr>
          <w:p w:rsidR="005B70AF" w:rsidRPr="009849EB" w:rsidRDefault="005B70AF" w:rsidP="006A3D9D">
            <w:pPr>
              <w:pStyle w:val="Default"/>
              <w:rPr>
                <w:rFonts w:ascii="Arial" w:hAnsi="Arial" w:cs="Arial"/>
                <w:color w:val="auto"/>
              </w:rPr>
            </w:pPr>
            <w:r w:rsidRPr="009849EB">
              <w:rPr>
                <w:rFonts w:ascii="Arial" w:hAnsi="Arial" w:cs="Arial"/>
                <w:color w:val="auto"/>
              </w:rPr>
              <w:t xml:space="preserve">Bărăganu, Victoria, Roşiori, Dudesti </w:t>
            </w:r>
          </w:p>
        </w:tc>
        <w:tc>
          <w:tcPr>
            <w:tcW w:w="1665" w:type="dxa"/>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80</w:t>
            </w:r>
          </w:p>
        </w:tc>
        <w:tc>
          <w:tcPr>
            <w:tcW w:w="1539" w:type="dxa"/>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13528</w:t>
            </w:r>
          </w:p>
        </w:tc>
      </w:tr>
      <w:tr w:rsidR="005B70AF" w:rsidRPr="009849EB" w:rsidTr="006A3D9D">
        <w:trPr>
          <w:trHeight w:val="365"/>
        </w:trPr>
        <w:tc>
          <w:tcPr>
            <w:tcW w:w="546"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2</w:t>
            </w:r>
          </w:p>
        </w:tc>
        <w:tc>
          <w:tcPr>
            <w:tcW w:w="1708"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Cireşu</w:t>
            </w:r>
          </w:p>
        </w:tc>
        <w:tc>
          <w:tcPr>
            <w:tcW w:w="4517" w:type="dxa"/>
          </w:tcPr>
          <w:p w:rsidR="005B70AF" w:rsidRPr="009849EB" w:rsidRDefault="005B70AF" w:rsidP="006A3D9D">
            <w:pPr>
              <w:pStyle w:val="Default"/>
              <w:rPr>
                <w:rFonts w:ascii="Arial" w:hAnsi="Arial" w:cs="Arial"/>
                <w:color w:val="auto"/>
              </w:rPr>
            </w:pPr>
            <w:r w:rsidRPr="009849EB">
              <w:rPr>
                <w:rFonts w:ascii="Arial" w:hAnsi="Arial" w:cs="Arial"/>
                <w:color w:val="auto"/>
              </w:rPr>
              <w:t xml:space="preserve">Cireşu, Ulmu, Ciocile, Zăvoaia </w:t>
            </w:r>
          </w:p>
        </w:tc>
        <w:tc>
          <w:tcPr>
            <w:tcW w:w="1665" w:type="dxa"/>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107</w:t>
            </w:r>
          </w:p>
        </w:tc>
        <w:tc>
          <w:tcPr>
            <w:tcW w:w="1539" w:type="dxa"/>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12853</w:t>
            </w:r>
          </w:p>
        </w:tc>
      </w:tr>
      <w:tr w:rsidR="005B70AF" w:rsidRPr="009849EB" w:rsidTr="006A3D9D">
        <w:trPr>
          <w:trHeight w:val="298"/>
        </w:trPr>
        <w:tc>
          <w:tcPr>
            <w:tcW w:w="546"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3</w:t>
            </w:r>
          </w:p>
        </w:tc>
        <w:tc>
          <w:tcPr>
            <w:tcW w:w="1708"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Şuţeşti</w:t>
            </w:r>
          </w:p>
        </w:tc>
        <w:tc>
          <w:tcPr>
            <w:tcW w:w="4517" w:type="dxa"/>
          </w:tcPr>
          <w:p w:rsidR="005B70AF" w:rsidRPr="009849EB" w:rsidRDefault="005B70AF" w:rsidP="006A3D9D">
            <w:pPr>
              <w:pStyle w:val="Default"/>
              <w:rPr>
                <w:rFonts w:ascii="Arial" w:hAnsi="Arial" w:cs="Arial"/>
                <w:color w:val="auto"/>
                <w:lang w:val="it-IT"/>
              </w:rPr>
            </w:pPr>
            <w:r w:rsidRPr="009849EB">
              <w:rPr>
                <w:rFonts w:ascii="Arial" w:hAnsi="Arial" w:cs="Arial"/>
                <w:color w:val="auto"/>
                <w:lang w:val="it-IT"/>
              </w:rPr>
              <w:t xml:space="preserve">Şuţeşti, Gradiştea, Bordei Verde, Racovita </w:t>
            </w:r>
          </w:p>
        </w:tc>
        <w:tc>
          <w:tcPr>
            <w:tcW w:w="1665" w:type="dxa"/>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44</w:t>
            </w:r>
          </w:p>
        </w:tc>
        <w:tc>
          <w:tcPr>
            <w:tcW w:w="1539" w:type="dxa"/>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10552</w:t>
            </w:r>
          </w:p>
        </w:tc>
      </w:tr>
      <w:tr w:rsidR="005B70AF" w:rsidRPr="009849EB" w:rsidTr="006A3D9D">
        <w:trPr>
          <w:trHeight w:val="238"/>
        </w:trPr>
        <w:tc>
          <w:tcPr>
            <w:tcW w:w="546"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4.</w:t>
            </w:r>
          </w:p>
        </w:tc>
        <w:tc>
          <w:tcPr>
            <w:tcW w:w="1708"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 xml:space="preserve">Surdila </w:t>
            </w:r>
            <w:r w:rsidRPr="009849EB">
              <w:rPr>
                <w:rFonts w:ascii="Arial" w:hAnsi="Arial" w:cs="Arial"/>
                <w:color w:val="auto"/>
              </w:rPr>
              <w:lastRenderedPageBreak/>
              <w:t>Găiseanca</w:t>
            </w:r>
          </w:p>
        </w:tc>
        <w:tc>
          <w:tcPr>
            <w:tcW w:w="4517" w:type="dxa"/>
          </w:tcPr>
          <w:p w:rsidR="005B70AF" w:rsidRPr="009849EB" w:rsidRDefault="005B70AF" w:rsidP="006A3D9D">
            <w:pPr>
              <w:pStyle w:val="Default"/>
              <w:rPr>
                <w:rFonts w:ascii="Arial" w:hAnsi="Arial" w:cs="Arial"/>
                <w:color w:val="auto"/>
              </w:rPr>
            </w:pPr>
            <w:r w:rsidRPr="009849EB">
              <w:rPr>
                <w:rFonts w:ascii="Arial" w:hAnsi="Arial" w:cs="Arial"/>
                <w:color w:val="auto"/>
              </w:rPr>
              <w:lastRenderedPageBreak/>
              <w:t xml:space="preserve">Surdila Găiseanca, Surdila Greci, </w:t>
            </w:r>
            <w:r w:rsidRPr="009849EB">
              <w:rPr>
                <w:rFonts w:ascii="Arial" w:hAnsi="Arial" w:cs="Arial"/>
                <w:color w:val="auto"/>
              </w:rPr>
              <w:lastRenderedPageBreak/>
              <w:t xml:space="preserve">Mircea Vodă </w:t>
            </w:r>
          </w:p>
        </w:tc>
        <w:tc>
          <w:tcPr>
            <w:tcW w:w="1665" w:type="dxa"/>
          </w:tcPr>
          <w:p w:rsidR="005B70AF" w:rsidRPr="009849EB" w:rsidRDefault="005B70AF" w:rsidP="006A3D9D">
            <w:pPr>
              <w:pStyle w:val="Default"/>
              <w:jc w:val="center"/>
              <w:rPr>
                <w:rFonts w:ascii="Arial" w:hAnsi="Arial" w:cs="Arial"/>
                <w:color w:val="auto"/>
              </w:rPr>
            </w:pPr>
            <w:r w:rsidRPr="009849EB">
              <w:rPr>
                <w:rFonts w:ascii="Arial" w:hAnsi="Arial" w:cs="Arial"/>
                <w:color w:val="auto"/>
              </w:rPr>
              <w:lastRenderedPageBreak/>
              <w:t>60</w:t>
            </w:r>
          </w:p>
        </w:tc>
        <w:tc>
          <w:tcPr>
            <w:tcW w:w="1539" w:type="dxa"/>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7320</w:t>
            </w:r>
          </w:p>
        </w:tc>
      </w:tr>
      <w:tr w:rsidR="005B70AF" w:rsidRPr="009849EB" w:rsidTr="006A3D9D">
        <w:trPr>
          <w:trHeight w:val="173"/>
        </w:trPr>
        <w:tc>
          <w:tcPr>
            <w:tcW w:w="546"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lastRenderedPageBreak/>
              <w:t>5.</w:t>
            </w:r>
          </w:p>
        </w:tc>
        <w:tc>
          <w:tcPr>
            <w:tcW w:w="1708"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Jirlău</w:t>
            </w:r>
          </w:p>
        </w:tc>
        <w:tc>
          <w:tcPr>
            <w:tcW w:w="4517" w:type="dxa"/>
          </w:tcPr>
          <w:p w:rsidR="005B70AF" w:rsidRPr="009849EB" w:rsidRDefault="005B70AF" w:rsidP="006A3D9D">
            <w:pPr>
              <w:pStyle w:val="Default"/>
              <w:rPr>
                <w:rFonts w:ascii="Arial" w:hAnsi="Arial" w:cs="Arial"/>
                <w:color w:val="auto"/>
              </w:rPr>
            </w:pPr>
            <w:r w:rsidRPr="009849EB">
              <w:rPr>
                <w:rFonts w:ascii="Arial" w:hAnsi="Arial" w:cs="Arial"/>
                <w:color w:val="auto"/>
              </w:rPr>
              <w:t xml:space="preserve">Jirlău, Galbenu, Vişani </w:t>
            </w:r>
          </w:p>
        </w:tc>
        <w:tc>
          <w:tcPr>
            <w:tcW w:w="1665" w:type="dxa"/>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97</w:t>
            </w:r>
          </w:p>
        </w:tc>
        <w:tc>
          <w:tcPr>
            <w:tcW w:w="1539" w:type="dxa"/>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8796</w:t>
            </w:r>
          </w:p>
        </w:tc>
      </w:tr>
      <w:tr w:rsidR="005B70AF" w:rsidRPr="009849EB" w:rsidTr="006A3D9D">
        <w:trPr>
          <w:trHeight w:val="290"/>
        </w:trPr>
        <w:tc>
          <w:tcPr>
            <w:tcW w:w="546"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6.</w:t>
            </w:r>
          </w:p>
        </w:tc>
        <w:tc>
          <w:tcPr>
            <w:tcW w:w="1708"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Frecăţei</w:t>
            </w:r>
          </w:p>
        </w:tc>
        <w:tc>
          <w:tcPr>
            <w:tcW w:w="4517" w:type="dxa"/>
          </w:tcPr>
          <w:p w:rsidR="005B70AF" w:rsidRPr="009849EB" w:rsidRDefault="005B70AF" w:rsidP="006A3D9D">
            <w:pPr>
              <w:pStyle w:val="Default"/>
              <w:rPr>
                <w:rFonts w:ascii="Arial" w:hAnsi="Arial" w:cs="Arial"/>
                <w:color w:val="auto"/>
              </w:rPr>
            </w:pPr>
            <w:r w:rsidRPr="009849EB">
              <w:rPr>
                <w:rFonts w:ascii="Arial" w:hAnsi="Arial" w:cs="Arial"/>
                <w:color w:val="auto"/>
              </w:rPr>
              <w:t xml:space="preserve">Frecăţei, Măraşu </w:t>
            </w:r>
          </w:p>
        </w:tc>
        <w:tc>
          <w:tcPr>
            <w:tcW w:w="1665" w:type="dxa"/>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68</w:t>
            </w:r>
          </w:p>
        </w:tc>
        <w:tc>
          <w:tcPr>
            <w:tcW w:w="1539" w:type="dxa"/>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4443</w:t>
            </w:r>
          </w:p>
        </w:tc>
      </w:tr>
      <w:tr w:rsidR="005B70AF" w:rsidRPr="009849EB" w:rsidTr="006A3D9D">
        <w:trPr>
          <w:trHeight w:val="225"/>
        </w:trPr>
        <w:tc>
          <w:tcPr>
            <w:tcW w:w="546"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7.</w:t>
            </w:r>
          </w:p>
        </w:tc>
        <w:tc>
          <w:tcPr>
            <w:tcW w:w="1708"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Măxineni</w:t>
            </w:r>
          </w:p>
        </w:tc>
        <w:tc>
          <w:tcPr>
            <w:tcW w:w="4517" w:type="dxa"/>
          </w:tcPr>
          <w:p w:rsidR="005B70AF" w:rsidRPr="009849EB" w:rsidRDefault="005B70AF" w:rsidP="006A3D9D">
            <w:pPr>
              <w:pStyle w:val="Default"/>
              <w:rPr>
                <w:rFonts w:ascii="Arial" w:hAnsi="Arial" w:cs="Arial"/>
                <w:color w:val="auto"/>
              </w:rPr>
            </w:pPr>
            <w:r w:rsidRPr="009849EB">
              <w:rPr>
                <w:rFonts w:ascii="Arial" w:hAnsi="Arial" w:cs="Arial"/>
                <w:color w:val="auto"/>
              </w:rPr>
              <w:t xml:space="preserve">Măxineni, Salcia Tudor, Scorţaru Nou </w:t>
            </w:r>
          </w:p>
        </w:tc>
        <w:tc>
          <w:tcPr>
            <w:tcW w:w="1665" w:type="dxa"/>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18</w:t>
            </w:r>
          </w:p>
        </w:tc>
        <w:tc>
          <w:tcPr>
            <w:tcW w:w="1539" w:type="dxa"/>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7467</w:t>
            </w:r>
          </w:p>
        </w:tc>
      </w:tr>
      <w:tr w:rsidR="005B70AF" w:rsidRPr="009849EB" w:rsidTr="006A3D9D">
        <w:trPr>
          <w:trHeight w:val="206"/>
        </w:trPr>
        <w:tc>
          <w:tcPr>
            <w:tcW w:w="546"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8.</w:t>
            </w:r>
          </w:p>
        </w:tc>
        <w:tc>
          <w:tcPr>
            <w:tcW w:w="1708"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Movila Miresii</w:t>
            </w:r>
          </w:p>
        </w:tc>
        <w:tc>
          <w:tcPr>
            <w:tcW w:w="4517" w:type="dxa"/>
          </w:tcPr>
          <w:p w:rsidR="005B70AF" w:rsidRPr="009849EB" w:rsidRDefault="005B70AF" w:rsidP="006A3D9D">
            <w:pPr>
              <w:pStyle w:val="Default"/>
              <w:rPr>
                <w:rFonts w:ascii="Arial" w:hAnsi="Arial" w:cs="Arial"/>
                <w:color w:val="auto"/>
              </w:rPr>
            </w:pPr>
            <w:r w:rsidRPr="009849EB">
              <w:rPr>
                <w:rFonts w:ascii="Arial" w:hAnsi="Arial" w:cs="Arial"/>
                <w:color w:val="auto"/>
              </w:rPr>
              <w:t xml:space="preserve">Movila Miresii, Gemenele, Rîmnicelu </w:t>
            </w:r>
          </w:p>
        </w:tc>
        <w:tc>
          <w:tcPr>
            <w:tcW w:w="1665" w:type="dxa"/>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38</w:t>
            </w:r>
          </w:p>
        </w:tc>
        <w:tc>
          <w:tcPr>
            <w:tcW w:w="1539" w:type="dxa"/>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8092</w:t>
            </w:r>
          </w:p>
        </w:tc>
      </w:tr>
      <w:tr w:rsidR="005B70AF" w:rsidRPr="009849EB" w:rsidTr="006A3D9D">
        <w:trPr>
          <w:trHeight w:val="292"/>
        </w:trPr>
        <w:tc>
          <w:tcPr>
            <w:tcW w:w="546"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9.</w:t>
            </w:r>
          </w:p>
        </w:tc>
        <w:tc>
          <w:tcPr>
            <w:tcW w:w="1708"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Traian</w:t>
            </w:r>
          </w:p>
        </w:tc>
        <w:tc>
          <w:tcPr>
            <w:tcW w:w="4517" w:type="dxa"/>
          </w:tcPr>
          <w:p w:rsidR="005B70AF" w:rsidRPr="009849EB" w:rsidRDefault="005B70AF" w:rsidP="006A3D9D">
            <w:pPr>
              <w:pStyle w:val="Default"/>
              <w:rPr>
                <w:rFonts w:ascii="Arial" w:hAnsi="Arial" w:cs="Arial"/>
                <w:color w:val="auto"/>
              </w:rPr>
            </w:pPr>
            <w:r w:rsidRPr="009849EB">
              <w:rPr>
                <w:rFonts w:ascii="Arial" w:hAnsi="Arial" w:cs="Arial"/>
                <w:color w:val="auto"/>
              </w:rPr>
              <w:t xml:space="preserve">Traian, Romanu, Unirea </w:t>
            </w:r>
          </w:p>
        </w:tc>
        <w:tc>
          <w:tcPr>
            <w:tcW w:w="1665" w:type="dxa"/>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35</w:t>
            </w:r>
          </w:p>
        </w:tc>
        <w:tc>
          <w:tcPr>
            <w:tcW w:w="1539" w:type="dxa"/>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8088</w:t>
            </w:r>
          </w:p>
        </w:tc>
      </w:tr>
      <w:tr w:rsidR="005B70AF" w:rsidRPr="009849EB" w:rsidTr="006A3D9D">
        <w:trPr>
          <w:trHeight w:val="587"/>
        </w:trPr>
        <w:tc>
          <w:tcPr>
            <w:tcW w:w="546"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10.</w:t>
            </w:r>
          </w:p>
        </w:tc>
        <w:tc>
          <w:tcPr>
            <w:tcW w:w="1708"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Tufeşti</w:t>
            </w:r>
          </w:p>
        </w:tc>
        <w:tc>
          <w:tcPr>
            <w:tcW w:w="4517" w:type="dxa"/>
          </w:tcPr>
          <w:p w:rsidR="005B70AF" w:rsidRPr="009849EB" w:rsidRDefault="005B70AF" w:rsidP="006A3D9D">
            <w:pPr>
              <w:pStyle w:val="Default"/>
              <w:rPr>
                <w:rFonts w:ascii="Arial" w:hAnsi="Arial" w:cs="Arial"/>
                <w:color w:val="auto"/>
              </w:rPr>
            </w:pPr>
            <w:r w:rsidRPr="009849EB">
              <w:rPr>
                <w:rFonts w:ascii="Arial" w:hAnsi="Arial" w:cs="Arial"/>
                <w:color w:val="auto"/>
              </w:rPr>
              <w:t xml:space="preserve">Tufeşti, Viziru, Stăncuţa, Berteştii de Jos, Tichileşti </w:t>
            </w:r>
          </w:p>
        </w:tc>
        <w:tc>
          <w:tcPr>
            <w:tcW w:w="1665"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50</w:t>
            </w:r>
          </w:p>
        </w:tc>
        <w:tc>
          <w:tcPr>
            <w:tcW w:w="1539" w:type="dxa"/>
            <w:vAlign w:val="center"/>
          </w:tcPr>
          <w:p w:rsidR="005B70AF" w:rsidRPr="009849EB" w:rsidRDefault="005B70AF" w:rsidP="006A3D9D">
            <w:pPr>
              <w:pStyle w:val="Default"/>
              <w:jc w:val="center"/>
              <w:rPr>
                <w:rFonts w:ascii="Arial" w:hAnsi="Arial" w:cs="Arial"/>
                <w:color w:val="auto"/>
              </w:rPr>
            </w:pPr>
            <w:r w:rsidRPr="009849EB">
              <w:rPr>
                <w:rFonts w:ascii="Arial" w:hAnsi="Arial" w:cs="Arial"/>
                <w:color w:val="auto"/>
              </w:rPr>
              <w:t>18082</w:t>
            </w:r>
          </w:p>
        </w:tc>
      </w:tr>
    </w:tbl>
    <w:p w:rsidR="005B70AF" w:rsidRPr="003729D6" w:rsidRDefault="005B70AF" w:rsidP="005B70AF">
      <w:pPr>
        <w:autoSpaceDE w:val="0"/>
        <w:autoSpaceDN w:val="0"/>
        <w:adjustRightInd w:val="0"/>
        <w:ind w:firstLine="737"/>
        <w:jc w:val="both"/>
        <w:rPr>
          <w:rFonts w:ascii="Arial" w:hAnsi="Arial" w:cs="Arial"/>
          <w:color w:val="00B050"/>
          <w:lang w:val="it-IT"/>
        </w:rPr>
      </w:pPr>
    </w:p>
    <w:p w:rsidR="005B70AF" w:rsidRPr="009849EB" w:rsidRDefault="005B70AF" w:rsidP="005B70AF">
      <w:pPr>
        <w:autoSpaceDE w:val="0"/>
        <w:autoSpaceDN w:val="0"/>
        <w:adjustRightInd w:val="0"/>
        <w:ind w:firstLine="737"/>
        <w:jc w:val="both"/>
        <w:rPr>
          <w:rFonts w:ascii="Arial" w:hAnsi="Arial" w:cs="Arial"/>
          <w:lang w:val="it-IT"/>
        </w:rPr>
      </w:pPr>
      <w:r w:rsidRPr="009849EB">
        <w:rPr>
          <w:rFonts w:ascii="Arial" w:hAnsi="Arial" w:cs="Arial"/>
          <w:lang w:val="it-IT"/>
        </w:rPr>
        <w:t>Colectarea deşeurilor menajere din gospodării și transportul până la container este organizată de către primării, realiz</w:t>
      </w:r>
      <w:r w:rsidR="00BC0B5C" w:rsidRPr="009849EB">
        <w:rPr>
          <w:rFonts w:ascii="Arial" w:hAnsi="Arial" w:cs="Arial"/>
          <w:lang w:val="it-IT"/>
        </w:rPr>
        <w:t>â</w:t>
      </w:r>
      <w:r w:rsidRPr="009849EB">
        <w:rPr>
          <w:rFonts w:ascii="Arial" w:hAnsi="Arial" w:cs="Arial"/>
          <w:lang w:val="it-IT"/>
        </w:rPr>
        <w:t>ndu-se prin contracte de delegare a serviciului de colectare cu 4 operatori locali de salubritate (SC Recorwood SRL Măxineni, SC Faursal Serv SRL Făurei, SC Admedut SRL, SC Fortino SRL Ianca) sau prin servicii proprii de salubritate (5 comune: Cireșu, Mircea Vodă, Jirlău, Frecăței și Râmnicelu). Frecven</w:t>
      </w:r>
      <w:r w:rsidR="00BC0B5C" w:rsidRPr="009849EB">
        <w:rPr>
          <w:rFonts w:ascii="Arial" w:hAnsi="Arial" w:cs="Arial"/>
          <w:lang w:val="it-IT"/>
        </w:rPr>
        <w:t>ț</w:t>
      </w:r>
      <w:r w:rsidRPr="009849EB">
        <w:rPr>
          <w:rFonts w:ascii="Arial" w:hAnsi="Arial" w:cs="Arial"/>
          <w:lang w:val="it-IT"/>
        </w:rPr>
        <w:t>a de colectare: conform contractelor minim lunar, maxim săptămânal.</w:t>
      </w:r>
    </w:p>
    <w:p w:rsidR="005B70AF" w:rsidRPr="009849EB" w:rsidRDefault="005B70AF" w:rsidP="005B70AF">
      <w:pPr>
        <w:autoSpaceDE w:val="0"/>
        <w:autoSpaceDN w:val="0"/>
        <w:adjustRightInd w:val="0"/>
        <w:ind w:firstLine="737"/>
        <w:jc w:val="both"/>
        <w:rPr>
          <w:rFonts w:ascii="Arial" w:hAnsi="Arial" w:cs="Arial"/>
          <w:lang w:val="it-IT"/>
        </w:rPr>
      </w:pPr>
      <w:r w:rsidRPr="009849EB">
        <w:rPr>
          <w:rFonts w:ascii="Arial" w:hAnsi="Arial" w:cs="Arial"/>
          <w:lang w:val="it-IT"/>
        </w:rPr>
        <w:t xml:space="preserve">De la punctele de colectare zonală containerele sunt transportate la Depozitul Muchea, astfel încât acestea au rolul unor stații de transfer. Serviciul de transport a fost delegat prin contract de concesiune de către Asociaţia de Dezvoltare Intercomunitară „Ecodunărea” Brăila către operatorul de salubritate SC Compania Romprest Service SA iar din luna iunie 2013, activitatea a fost preluată de către SC Recorwood SRL Măxineni. Există anumite zone cu probleme în ceea ce priveşte accesul, în speţă comunele din Insula Mare a Brăilei, respectiv Frecăţei, cu 6 sate componente şi 1521 de locuitori şi Măraşu, cu 6 sate componente şi 3061 locuitori. Problemele se referă atât la starea precară a drumurilor (accesul în aceste comune se realizează prin DJ </w:t>
      </w:r>
      <w:smartTag w:uri="urn:schemas-microsoft-com:office:smarttags" w:element="metricconverter">
        <w:smartTagPr>
          <w:attr w:name="ProductID" w:val="212 A"/>
        </w:smartTagPr>
        <w:r w:rsidRPr="009849EB">
          <w:rPr>
            <w:rFonts w:ascii="Arial" w:hAnsi="Arial" w:cs="Arial"/>
            <w:lang w:val="it-IT"/>
          </w:rPr>
          <w:t>212 A</w:t>
        </w:r>
      </w:smartTag>
      <w:r w:rsidRPr="009849EB">
        <w:rPr>
          <w:rFonts w:ascii="Arial" w:hAnsi="Arial" w:cs="Arial"/>
          <w:lang w:val="it-IT"/>
        </w:rPr>
        <w:t xml:space="preserve"> si DJ 212 B)</w:t>
      </w:r>
      <w:r w:rsidR="00531BCC" w:rsidRPr="009849EB">
        <w:rPr>
          <w:rFonts w:ascii="Arial" w:hAnsi="Arial" w:cs="Arial"/>
          <w:lang w:val="it-IT"/>
        </w:rPr>
        <w:t>,</w:t>
      </w:r>
      <w:r w:rsidRPr="009849EB">
        <w:rPr>
          <w:rFonts w:ascii="Arial" w:hAnsi="Arial" w:cs="Arial"/>
          <w:lang w:val="it-IT"/>
        </w:rPr>
        <w:t xml:space="preserve"> cât şi faptul că o porțiune de drum este reprezentată de trecerea peste Dunăre cu bacul.</w:t>
      </w:r>
    </w:p>
    <w:p w:rsidR="005B70AF" w:rsidRPr="009849EB" w:rsidRDefault="005B70AF" w:rsidP="005B70AF">
      <w:pPr>
        <w:autoSpaceDE w:val="0"/>
        <w:autoSpaceDN w:val="0"/>
        <w:adjustRightInd w:val="0"/>
        <w:ind w:firstLine="737"/>
        <w:jc w:val="both"/>
        <w:rPr>
          <w:rFonts w:ascii="Arial" w:hAnsi="Arial" w:cs="Arial"/>
          <w:lang w:val="it-IT"/>
        </w:rPr>
      </w:pPr>
      <w:r w:rsidRPr="009849EB">
        <w:rPr>
          <w:rFonts w:ascii="Arial" w:hAnsi="Arial" w:cs="Arial"/>
          <w:lang w:val="it-IT"/>
        </w:rPr>
        <w:t>Pentru 5 comune se realizează colectarea și transportul deșeurilor direct la depozitul ecologic Muchea prin operatorii de salubritate care prestează servicii în municipiul Brăila: Gropeni și Chiscani prin SC  Brai Cata SRL, Tudor Vladimirescu şi Vădeni prin SC RER Ecologic Services, Cazasu prin SC Meropa SRL Brăila. Pentru comuna Siliștea SC Recorwood SRL realizează colectarea și transportul direct la Depozitul Muchea.</w:t>
      </w:r>
    </w:p>
    <w:p w:rsidR="005B70AF" w:rsidRPr="003729D6" w:rsidRDefault="005B70AF" w:rsidP="005B70AF">
      <w:pPr>
        <w:spacing w:before="120"/>
        <w:jc w:val="right"/>
        <w:rPr>
          <w:rFonts w:ascii="Arial" w:hAnsi="Arial" w:cs="Arial"/>
          <w:b/>
          <w:color w:val="00B050"/>
        </w:rPr>
      </w:pPr>
      <w:r w:rsidRPr="009849EB">
        <w:rPr>
          <w:rFonts w:ascii="Arial" w:hAnsi="Arial" w:cs="Arial"/>
          <w:b/>
        </w:rPr>
        <w:t xml:space="preserve">Tabel nr. 6.3.4. </w:t>
      </w:r>
      <w:r w:rsidR="009849EB" w:rsidRPr="009849EB">
        <w:rPr>
          <w:rFonts w:ascii="Arial" w:hAnsi="Arial" w:cs="Arial"/>
          <w:b/>
        </w:rPr>
        <w:t>-</w:t>
      </w:r>
      <w:r w:rsidR="009849EB">
        <w:rPr>
          <w:rFonts w:ascii="Arial" w:hAnsi="Arial" w:cs="Arial"/>
          <w:b/>
          <w:color w:val="00B050"/>
        </w:rPr>
        <w:t xml:space="preserve"> </w:t>
      </w:r>
      <w:r w:rsidRPr="009849EB">
        <w:rPr>
          <w:rFonts w:ascii="Arial" w:hAnsi="Arial" w:cs="Arial"/>
        </w:rPr>
        <w:t>Operatori de salubritate din judetul Brăila - 2013</w:t>
      </w:r>
    </w:p>
    <w:tbl>
      <w:tblPr>
        <w:tblW w:w="9946"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5"/>
        <w:gridCol w:w="1269"/>
        <w:gridCol w:w="1270"/>
        <w:gridCol w:w="1295"/>
        <w:gridCol w:w="1297"/>
      </w:tblGrid>
      <w:tr w:rsidR="005B70AF" w:rsidRPr="009849EB" w:rsidTr="006A3D9D">
        <w:trPr>
          <w:trHeight w:val="648"/>
        </w:trPr>
        <w:tc>
          <w:tcPr>
            <w:tcW w:w="4815" w:type="dxa"/>
            <w:vMerge w:val="restart"/>
            <w:shd w:val="clear" w:color="auto" w:fill="E0E0E0"/>
            <w:vAlign w:val="center"/>
          </w:tcPr>
          <w:p w:rsidR="005B70AF" w:rsidRPr="009849EB" w:rsidRDefault="005B70AF" w:rsidP="006A3D9D">
            <w:pPr>
              <w:jc w:val="center"/>
              <w:rPr>
                <w:rFonts w:ascii="Arial" w:hAnsi="Arial" w:cs="Arial"/>
                <w:b/>
                <w:bCs/>
                <w:lang w:val="it-IT"/>
              </w:rPr>
            </w:pPr>
            <w:r w:rsidRPr="009849EB">
              <w:rPr>
                <w:rFonts w:ascii="Arial" w:hAnsi="Arial" w:cs="Arial"/>
                <w:b/>
                <w:bCs/>
                <w:lang w:val="it-IT"/>
              </w:rPr>
              <w:t>Denumire agent salubritate</w:t>
            </w:r>
          </w:p>
          <w:p w:rsidR="005B70AF" w:rsidRPr="009849EB" w:rsidRDefault="005B70AF" w:rsidP="006A3D9D">
            <w:pPr>
              <w:jc w:val="center"/>
              <w:rPr>
                <w:rFonts w:ascii="Arial" w:hAnsi="Arial" w:cs="Arial"/>
                <w:b/>
                <w:bCs/>
                <w:lang w:val="it-IT"/>
              </w:rPr>
            </w:pPr>
            <w:r w:rsidRPr="009849EB">
              <w:rPr>
                <w:rFonts w:ascii="Arial" w:hAnsi="Arial" w:cs="Arial"/>
                <w:b/>
                <w:bCs/>
                <w:lang w:val="it-IT"/>
              </w:rPr>
              <w:t>Adresa Tel/fax</w:t>
            </w:r>
          </w:p>
        </w:tc>
        <w:tc>
          <w:tcPr>
            <w:tcW w:w="2539" w:type="dxa"/>
            <w:gridSpan w:val="2"/>
            <w:shd w:val="clear" w:color="auto" w:fill="E0E0E0"/>
            <w:vAlign w:val="center"/>
          </w:tcPr>
          <w:p w:rsidR="005B70AF" w:rsidRPr="009849EB" w:rsidRDefault="005B70AF" w:rsidP="006A3D9D">
            <w:pPr>
              <w:jc w:val="center"/>
              <w:rPr>
                <w:rFonts w:ascii="Arial" w:hAnsi="Arial" w:cs="Arial"/>
                <w:b/>
                <w:bCs/>
              </w:rPr>
            </w:pPr>
            <w:r w:rsidRPr="009849EB">
              <w:rPr>
                <w:rFonts w:ascii="Arial" w:hAnsi="Arial" w:cs="Arial"/>
                <w:b/>
                <w:bCs/>
              </w:rPr>
              <w:t>Nr. localităţi deservite</w:t>
            </w:r>
          </w:p>
        </w:tc>
        <w:tc>
          <w:tcPr>
            <w:tcW w:w="2592" w:type="dxa"/>
            <w:gridSpan w:val="2"/>
            <w:shd w:val="clear" w:color="auto" w:fill="E0E0E0"/>
            <w:vAlign w:val="center"/>
          </w:tcPr>
          <w:p w:rsidR="005B70AF" w:rsidRPr="009849EB" w:rsidRDefault="005B70AF" w:rsidP="006A3D9D">
            <w:pPr>
              <w:jc w:val="center"/>
              <w:rPr>
                <w:rFonts w:ascii="Arial" w:hAnsi="Arial" w:cs="Arial"/>
                <w:b/>
                <w:bCs/>
              </w:rPr>
            </w:pPr>
            <w:r w:rsidRPr="009849EB">
              <w:rPr>
                <w:rFonts w:ascii="Arial" w:hAnsi="Arial" w:cs="Arial"/>
                <w:b/>
                <w:bCs/>
              </w:rPr>
              <w:t>Populaţie deservită</w:t>
            </w:r>
          </w:p>
          <w:p w:rsidR="005B70AF" w:rsidRPr="009849EB" w:rsidRDefault="005B70AF" w:rsidP="006A3D9D">
            <w:pPr>
              <w:jc w:val="center"/>
              <w:rPr>
                <w:rFonts w:ascii="Arial" w:hAnsi="Arial" w:cs="Arial"/>
                <w:b/>
                <w:bCs/>
              </w:rPr>
            </w:pPr>
            <w:r w:rsidRPr="009849EB">
              <w:rPr>
                <w:rFonts w:ascii="Arial" w:hAnsi="Arial" w:cs="Arial"/>
                <w:b/>
                <w:bCs/>
              </w:rPr>
              <w:t>În 2013</w:t>
            </w:r>
          </w:p>
        </w:tc>
      </w:tr>
      <w:tr w:rsidR="005B70AF" w:rsidRPr="009849EB" w:rsidTr="006A3D9D">
        <w:tc>
          <w:tcPr>
            <w:tcW w:w="4815" w:type="dxa"/>
            <w:vMerge/>
            <w:shd w:val="clear" w:color="auto" w:fill="E0E0E0"/>
            <w:vAlign w:val="center"/>
          </w:tcPr>
          <w:p w:rsidR="005B70AF" w:rsidRPr="009849EB" w:rsidRDefault="005B70AF" w:rsidP="006A3D9D">
            <w:pPr>
              <w:jc w:val="center"/>
              <w:rPr>
                <w:rFonts w:ascii="Arial" w:hAnsi="Arial" w:cs="Arial"/>
                <w:b/>
              </w:rPr>
            </w:pPr>
          </w:p>
        </w:tc>
        <w:tc>
          <w:tcPr>
            <w:tcW w:w="1269" w:type="dxa"/>
            <w:shd w:val="clear" w:color="auto" w:fill="E0E0E0"/>
            <w:vAlign w:val="center"/>
          </w:tcPr>
          <w:p w:rsidR="005B70AF" w:rsidRPr="009849EB" w:rsidRDefault="005B70AF" w:rsidP="006A3D9D">
            <w:pPr>
              <w:jc w:val="center"/>
              <w:rPr>
                <w:rFonts w:ascii="Arial" w:hAnsi="Arial" w:cs="Arial"/>
                <w:b/>
              </w:rPr>
            </w:pPr>
            <w:r w:rsidRPr="009849EB">
              <w:rPr>
                <w:rFonts w:ascii="Arial" w:hAnsi="Arial" w:cs="Arial"/>
                <w:b/>
              </w:rPr>
              <w:t>urban</w:t>
            </w:r>
          </w:p>
        </w:tc>
        <w:tc>
          <w:tcPr>
            <w:tcW w:w="1270" w:type="dxa"/>
            <w:shd w:val="clear" w:color="auto" w:fill="E0E0E0"/>
            <w:vAlign w:val="center"/>
          </w:tcPr>
          <w:p w:rsidR="005B70AF" w:rsidRPr="009849EB" w:rsidRDefault="005B70AF" w:rsidP="006A3D9D">
            <w:pPr>
              <w:jc w:val="center"/>
              <w:rPr>
                <w:rFonts w:ascii="Arial" w:hAnsi="Arial" w:cs="Arial"/>
                <w:b/>
              </w:rPr>
            </w:pPr>
            <w:r w:rsidRPr="009849EB">
              <w:rPr>
                <w:rFonts w:ascii="Arial" w:hAnsi="Arial" w:cs="Arial"/>
                <w:b/>
              </w:rPr>
              <w:t>rural</w:t>
            </w:r>
          </w:p>
        </w:tc>
        <w:tc>
          <w:tcPr>
            <w:tcW w:w="1295" w:type="dxa"/>
            <w:shd w:val="clear" w:color="auto" w:fill="E0E0E0"/>
            <w:vAlign w:val="center"/>
          </w:tcPr>
          <w:p w:rsidR="005B70AF" w:rsidRPr="009849EB" w:rsidRDefault="005B70AF" w:rsidP="006A3D9D">
            <w:pPr>
              <w:jc w:val="center"/>
              <w:rPr>
                <w:rFonts w:ascii="Arial" w:hAnsi="Arial" w:cs="Arial"/>
                <w:b/>
              </w:rPr>
            </w:pPr>
            <w:r w:rsidRPr="009849EB">
              <w:rPr>
                <w:rFonts w:ascii="Arial" w:hAnsi="Arial" w:cs="Arial"/>
                <w:b/>
              </w:rPr>
              <w:t>urban</w:t>
            </w:r>
          </w:p>
        </w:tc>
        <w:tc>
          <w:tcPr>
            <w:tcW w:w="1297" w:type="dxa"/>
            <w:shd w:val="clear" w:color="auto" w:fill="E0E0E0"/>
          </w:tcPr>
          <w:p w:rsidR="005B70AF" w:rsidRPr="009849EB" w:rsidRDefault="005B70AF" w:rsidP="006A3D9D">
            <w:pPr>
              <w:jc w:val="center"/>
              <w:rPr>
                <w:rFonts w:ascii="Arial" w:hAnsi="Arial" w:cs="Arial"/>
                <w:b/>
              </w:rPr>
            </w:pPr>
            <w:r w:rsidRPr="009849EB">
              <w:rPr>
                <w:rFonts w:ascii="Arial" w:hAnsi="Arial" w:cs="Arial"/>
                <w:b/>
              </w:rPr>
              <w:t>rural</w:t>
            </w:r>
          </w:p>
        </w:tc>
      </w:tr>
      <w:tr w:rsidR="005B70AF" w:rsidRPr="009849EB" w:rsidTr="006A3D9D">
        <w:tc>
          <w:tcPr>
            <w:tcW w:w="4815" w:type="dxa"/>
            <w:vAlign w:val="center"/>
          </w:tcPr>
          <w:p w:rsidR="005B70AF" w:rsidRPr="009849EB" w:rsidRDefault="005B70AF" w:rsidP="006A3D9D">
            <w:pPr>
              <w:jc w:val="center"/>
              <w:rPr>
                <w:rFonts w:ascii="Arial" w:hAnsi="Arial" w:cs="Arial"/>
                <w:lang w:val="it-IT"/>
              </w:rPr>
            </w:pPr>
            <w:r w:rsidRPr="009849EB">
              <w:rPr>
                <w:rFonts w:ascii="Arial" w:hAnsi="Arial" w:cs="Arial"/>
                <w:lang w:val="it-IT"/>
              </w:rPr>
              <w:t>SC BRAI CATA SRL Brăila</w:t>
            </w:r>
          </w:p>
          <w:p w:rsidR="005B70AF" w:rsidRPr="009849EB" w:rsidRDefault="005B70AF" w:rsidP="006A3D9D">
            <w:pPr>
              <w:jc w:val="center"/>
              <w:rPr>
                <w:rFonts w:ascii="Arial" w:hAnsi="Arial" w:cs="Arial"/>
                <w:lang w:val="it-IT"/>
              </w:rPr>
            </w:pPr>
            <w:r w:rsidRPr="009849EB">
              <w:rPr>
                <w:rFonts w:ascii="Arial" w:hAnsi="Arial" w:cs="Arial"/>
                <w:lang w:val="it-IT"/>
              </w:rPr>
              <w:t>Str. Mihai Eminescu nr. 58, tel 0239606008</w:t>
            </w:r>
          </w:p>
        </w:tc>
        <w:tc>
          <w:tcPr>
            <w:tcW w:w="1269" w:type="dxa"/>
            <w:vAlign w:val="center"/>
          </w:tcPr>
          <w:p w:rsidR="005B70AF" w:rsidRPr="009849EB" w:rsidRDefault="005B70AF" w:rsidP="006A3D9D">
            <w:pPr>
              <w:jc w:val="center"/>
              <w:rPr>
                <w:rFonts w:ascii="Arial" w:hAnsi="Arial" w:cs="Arial"/>
              </w:rPr>
            </w:pPr>
            <w:r w:rsidRPr="009849EB">
              <w:rPr>
                <w:rFonts w:ascii="Arial" w:hAnsi="Arial" w:cs="Arial"/>
              </w:rPr>
              <w:t>1</w:t>
            </w:r>
          </w:p>
        </w:tc>
        <w:tc>
          <w:tcPr>
            <w:tcW w:w="1270" w:type="dxa"/>
            <w:vAlign w:val="center"/>
          </w:tcPr>
          <w:p w:rsidR="005B70AF" w:rsidRPr="009849EB" w:rsidRDefault="005B70AF" w:rsidP="006A3D9D">
            <w:pPr>
              <w:jc w:val="center"/>
              <w:rPr>
                <w:rFonts w:ascii="Arial" w:hAnsi="Arial" w:cs="Arial"/>
              </w:rPr>
            </w:pPr>
            <w:r w:rsidRPr="009849EB">
              <w:rPr>
                <w:rFonts w:ascii="Arial" w:hAnsi="Arial" w:cs="Arial"/>
              </w:rPr>
              <w:t>2</w:t>
            </w:r>
          </w:p>
        </w:tc>
        <w:tc>
          <w:tcPr>
            <w:tcW w:w="1295" w:type="dxa"/>
            <w:vAlign w:val="center"/>
          </w:tcPr>
          <w:p w:rsidR="005B70AF" w:rsidRPr="009849EB" w:rsidRDefault="005B70AF" w:rsidP="006A3D9D">
            <w:pPr>
              <w:jc w:val="center"/>
              <w:rPr>
                <w:rFonts w:ascii="Arial" w:hAnsi="Arial" w:cs="Arial"/>
              </w:rPr>
            </w:pPr>
            <w:r w:rsidRPr="009849EB">
              <w:rPr>
                <w:rFonts w:ascii="Arial" w:hAnsi="Arial" w:cs="Arial"/>
              </w:rPr>
              <w:t>71891</w:t>
            </w:r>
          </w:p>
        </w:tc>
        <w:tc>
          <w:tcPr>
            <w:tcW w:w="1297" w:type="dxa"/>
            <w:vAlign w:val="center"/>
          </w:tcPr>
          <w:p w:rsidR="005B70AF" w:rsidRPr="009849EB" w:rsidRDefault="005B70AF" w:rsidP="006A3D9D">
            <w:pPr>
              <w:jc w:val="center"/>
              <w:rPr>
                <w:rFonts w:ascii="Arial" w:hAnsi="Arial" w:cs="Arial"/>
              </w:rPr>
            </w:pPr>
            <w:r w:rsidRPr="009849EB">
              <w:rPr>
                <w:rFonts w:ascii="Arial" w:hAnsi="Arial" w:cs="Arial"/>
              </w:rPr>
              <w:t>9138</w:t>
            </w:r>
          </w:p>
        </w:tc>
      </w:tr>
      <w:tr w:rsidR="005B70AF" w:rsidRPr="009849EB" w:rsidTr="006A3D9D">
        <w:tc>
          <w:tcPr>
            <w:tcW w:w="4815" w:type="dxa"/>
            <w:vAlign w:val="center"/>
          </w:tcPr>
          <w:p w:rsidR="005B70AF" w:rsidRPr="009849EB" w:rsidRDefault="005B70AF" w:rsidP="006A3D9D">
            <w:pPr>
              <w:jc w:val="center"/>
              <w:rPr>
                <w:rFonts w:ascii="Arial" w:hAnsi="Arial" w:cs="Arial"/>
              </w:rPr>
            </w:pPr>
            <w:r w:rsidRPr="009849EB">
              <w:rPr>
                <w:rFonts w:ascii="Arial" w:hAnsi="Arial" w:cs="Arial"/>
              </w:rPr>
              <w:t>SC ECO SA Brăila</w:t>
            </w:r>
          </w:p>
          <w:p w:rsidR="005B70AF" w:rsidRPr="009849EB" w:rsidRDefault="005B70AF" w:rsidP="006A3D9D">
            <w:pPr>
              <w:jc w:val="center"/>
              <w:rPr>
                <w:rFonts w:ascii="Arial" w:hAnsi="Arial" w:cs="Arial"/>
              </w:rPr>
            </w:pPr>
            <w:r w:rsidRPr="009849EB">
              <w:rPr>
                <w:rFonts w:ascii="Arial" w:hAnsi="Arial" w:cs="Arial"/>
              </w:rPr>
              <w:t xml:space="preserve">Şos. Buzăului nr. 41, tel. 0239617598 </w:t>
            </w:r>
          </w:p>
        </w:tc>
        <w:tc>
          <w:tcPr>
            <w:tcW w:w="1269" w:type="dxa"/>
            <w:vAlign w:val="center"/>
          </w:tcPr>
          <w:p w:rsidR="005B70AF" w:rsidRPr="009849EB" w:rsidRDefault="005B70AF" w:rsidP="006A3D9D">
            <w:pPr>
              <w:jc w:val="center"/>
              <w:rPr>
                <w:rFonts w:ascii="Arial" w:hAnsi="Arial" w:cs="Arial"/>
              </w:rPr>
            </w:pPr>
            <w:r w:rsidRPr="009849EB">
              <w:rPr>
                <w:rFonts w:ascii="Arial" w:hAnsi="Arial" w:cs="Arial"/>
              </w:rPr>
              <w:t>1</w:t>
            </w:r>
          </w:p>
        </w:tc>
        <w:tc>
          <w:tcPr>
            <w:tcW w:w="1270" w:type="dxa"/>
            <w:vAlign w:val="center"/>
          </w:tcPr>
          <w:p w:rsidR="005B70AF" w:rsidRPr="009849EB" w:rsidRDefault="005B70AF" w:rsidP="006A3D9D">
            <w:pPr>
              <w:jc w:val="center"/>
              <w:rPr>
                <w:rFonts w:ascii="Arial" w:hAnsi="Arial" w:cs="Arial"/>
              </w:rPr>
            </w:pPr>
            <w:r w:rsidRPr="009849EB">
              <w:rPr>
                <w:rFonts w:ascii="Arial" w:hAnsi="Arial" w:cs="Arial"/>
              </w:rPr>
              <w:t>0</w:t>
            </w:r>
          </w:p>
        </w:tc>
        <w:tc>
          <w:tcPr>
            <w:tcW w:w="1295" w:type="dxa"/>
            <w:vAlign w:val="center"/>
          </w:tcPr>
          <w:p w:rsidR="005B70AF" w:rsidRPr="009849EB" w:rsidRDefault="005B70AF" w:rsidP="006A3D9D">
            <w:pPr>
              <w:jc w:val="center"/>
              <w:rPr>
                <w:rFonts w:ascii="Arial" w:hAnsi="Arial" w:cs="Arial"/>
              </w:rPr>
            </w:pPr>
            <w:r w:rsidRPr="009849EB">
              <w:rPr>
                <w:rFonts w:ascii="Arial" w:hAnsi="Arial" w:cs="Arial"/>
              </w:rPr>
              <w:t>63675</w:t>
            </w:r>
          </w:p>
        </w:tc>
        <w:tc>
          <w:tcPr>
            <w:tcW w:w="1297" w:type="dxa"/>
            <w:vAlign w:val="center"/>
          </w:tcPr>
          <w:p w:rsidR="005B70AF" w:rsidRPr="009849EB" w:rsidRDefault="005B70AF" w:rsidP="006A3D9D">
            <w:pPr>
              <w:jc w:val="center"/>
              <w:rPr>
                <w:rFonts w:ascii="Arial" w:hAnsi="Arial" w:cs="Arial"/>
              </w:rPr>
            </w:pPr>
            <w:r w:rsidRPr="009849EB">
              <w:rPr>
                <w:rFonts w:ascii="Arial" w:hAnsi="Arial" w:cs="Arial"/>
              </w:rPr>
              <w:t>0</w:t>
            </w:r>
          </w:p>
        </w:tc>
      </w:tr>
      <w:tr w:rsidR="005B70AF" w:rsidRPr="009849EB" w:rsidTr="006A3D9D">
        <w:tc>
          <w:tcPr>
            <w:tcW w:w="4815" w:type="dxa"/>
            <w:vAlign w:val="center"/>
          </w:tcPr>
          <w:p w:rsidR="005B70AF" w:rsidRPr="009849EB" w:rsidRDefault="005B70AF" w:rsidP="006A3D9D">
            <w:pPr>
              <w:jc w:val="center"/>
              <w:rPr>
                <w:rFonts w:ascii="Arial" w:hAnsi="Arial" w:cs="Arial"/>
              </w:rPr>
            </w:pPr>
            <w:r w:rsidRPr="009849EB">
              <w:rPr>
                <w:rFonts w:ascii="Arial" w:hAnsi="Arial" w:cs="Arial"/>
              </w:rPr>
              <w:t xml:space="preserve">SC RER ECOLOGIC SERVICES SRL Brăila Bd Dorobantilor, Nr. 72, Bl. B28, Sc. 1, Ap. 1, tel. 0239/615664, </w:t>
            </w:r>
          </w:p>
        </w:tc>
        <w:tc>
          <w:tcPr>
            <w:tcW w:w="1269" w:type="dxa"/>
            <w:vAlign w:val="center"/>
          </w:tcPr>
          <w:p w:rsidR="005B70AF" w:rsidRPr="009849EB" w:rsidRDefault="005B70AF" w:rsidP="006A3D9D">
            <w:pPr>
              <w:jc w:val="center"/>
              <w:rPr>
                <w:rFonts w:ascii="Arial" w:hAnsi="Arial" w:cs="Arial"/>
              </w:rPr>
            </w:pPr>
            <w:r w:rsidRPr="009849EB">
              <w:rPr>
                <w:rFonts w:ascii="Arial" w:hAnsi="Arial" w:cs="Arial"/>
              </w:rPr>
              <w:t>1</w:t>
            </w:r>
          </w:p>
        </w:tc>
        <w:tc>
          <w:tcPr>
            <w:tcW w:w="1270" w:type="dxa"/>
            <w:vAlign w:val="center"/>
          </w:tcPr>
          <w:p w:rsidR="005B70AF" w:rsidRPr="009849EB" w:rsidRDefault="005B70AF" w:rsidP="006A3D9D">
            <w:pPr>
              <w:jc w:val="center"/>
              <w:rPr>
                <w:rFonts w:ascii="Arial" w:hAnsi="Arial" w:cs="Arial"/>
              </w:rPr>
            </w:pPr>
            <w:r w:rsidRPr="009849EB">
              <w:rPr>
                <w:rFonts w:ascii="Arial" w:hAnsi="Arial" w:cs="Arial"/>
              </w:rPr>
              <w:t>3</w:t>
            </w:r>
          </w:p>
        </w:tc>
        <w:tc>
          <w:tcPr>
            <w:tcW w:w="1295" w:type="dxa"/>
            <w:vAlign w:val="center"/>
          </w:tcPr>
          <w:p w:rsidR="005B70AF" w:rsidRPr="009849EB" w:rsidRDefault="005B70AF" w:rsidP="006A3D9D">
            <w:pPr>
              <w:jc w:val="center"/>
              <w:rPr>
                <w:rFonts w:ascii="Arial" w:hAnsi="Arial" w:cs="Arial"/>
              </w:rPr>
            </w:pPr>
            <w:r w:rsidRPr="009849EB">
              <w:rPr>
                <w:rFonts w:ascii="Arial" w:hAnsi="Arial" w:cs="Arial"/>
              </w:rPr>
              <w:t>53404</w:t>
            </w:r>
          </w:p>
        </w:tc>
        <w:tc>
          <w:tcPr>
            <w:tcW w:w="1297" w:type="dxa"/>
            <w:vAlign w:val="center"/>
          </w:tcPr>
          <w:p w:rsidR="005B70AF" w:rsidRPr="009849EB" w:rsidRDefault="005B70AF" w:rsidP="006A3D9D">
            <w:pPr>
              <w:jc w:val="center"/>
              <w:rPr>
                <w:rFonts w:ascii="Arial" w:hAnsi="Arial" w:cs="Arial"/>
              </w:rPr>
            </w:pPr>
            <w:r w:rsidRPr="009849EB">
              <w:rPr>
                <w:rFonts w:ascii="Arial" w:hAnsi="Arial" w:cs="Arial"/>
              </w:rPr>
              <w:t>9556</w:t>
            </w:r>
          </w:p>
        </w:tc>
      </w:tr>
      <w:tr w:rsidR="005B70AF" w:rsidRPr="009849EB" w:rsidTr="006A3D9D">
        <w:tc>
          <w:tcPr>
            <w:tcW w:w="4815" w:type="dxa"/>
            <w:vAlign w:val="center"/>
          </w:tcPr>
          <w:p w:rsidR="005B70AF" w:rsidRPr="009849EB" w:rsidRDefault="005B70AF" w:rsidP="006A3D9D">
            <w:pPr>
              <w:jc w:val="center"/>
              <w:rPr>
                <w:rFonts w:ascii="Arial" w:hAnsi="Arial" w:cs="Arial"/>
              </w:rPr>
            </w:pPr>
            <w:r w:rsidRPr="009849EB">
              <w:rPr>
                <w:rFonts w:ascii="Arial" w:hAnsi="Arial" w:cs="Arial"/>
              </w:rPr>
              <w:t>Direcţia Serviciilor Publice Însurăţei</w:t>
            </w:r>
          </w:p>
          <w:p w:rsidR="005B70AF" w:rsidRPr="009849EB" w:rsidRDefault="005B70AF" w:rsidP="006A3D9D">
            <w:pPr>
              <w:jc w:val="center"/>
              <w:rPr>
                <w:rFonts w:ascii="Arial" w:hAnsi="Arial" w:cs="Arial"/>
              </w:rPr>
            </w:pPr>
            <w:r w:rsidRPr="009849EB">
              <w:rPr>
                <w:rFonts w:ascii="Arial" w:hAnsi="Arial" w:cs="Arial"/>
              </w:rPr>
              <w:t>Şoseaua Brăilei nr. 18 tel. 0239660312</w:t>
            </w:r>
          </w:p>
        </w:tc>
        <w:tc>
          <w:tcPr>
            <w:tcW w:w="1269" w:type="dxa"/>
            <w:vAlign w:val="center"/>
          </w:tcPr>
          <w:p w:rsidR="005B70AF" w:rsidRPr="009849EB" w:rsidRDefault="005B70AF" w:rsidP="006A3D9D">
            <w:pPr>
              <w:jc w:val="center"/>
              <w:rPr>
                <w:rFonts w:ascii="Arial" w:hAnsi="Arial" w:cs="Arial"/>
              </w:rPr>
            </w:pPr>
            <w:r w:rsidRPr="009849EB">
              <w:rPr>
                <w:rFonts w:ascii="Arial" w:hAnsi="Arial" w:cs="Arial"/>
              </w:rPr>
              <w:t>1</w:t>
            </w:r>
          </w:p>
        </w:tc>
        <w:tc>
          <w:tcPr>
            <w:tcW w:w="1270" w:type="dxa"/>
            <w:vAlign w:val="center"/>
          </w:tcPr>
          <w:p w:rsidR="005B70AF" w:rsidRPr="009849EB" w:rsidRDefault="005B70AF" w:rsidP="006A3D9D">
            <w:pPr>
              <w:jc w:val="center"/>
              <w:rPr>
                <w:rFonts w:ascii="Arial" w:hAnsi="Arial" w:cs="Arial"/>
              </w:rPr>
            </w:pPr>
            <w:r w:rsidRPr="009849EB">
              <w:rPr>
                <w:rFonts w:ascii="Arial" w:hAnsi="Arial" w:cs="Arial"/>
              </w:rPr>
              <w:t>0</w:t>
            </w:r>
          </w:p>
        </w:tc>
        <w:tc>
          <w:tcPr>
            <w:tcW w:w="1295" w:type="dxa"/>
            <w:vAlign w:val="center"/>
          </w:tcPr>
          <w:p w:rsidR="005B70AF" w:rsidRPr="009849EB" w:rsidRDefault="005B70AF" w:rsidP="006A3D9D">
            <w:pPr>
              <w:jc w:val="center"/>
              <w:rPr>
                <w:rFonts w:ascii="Arial" w:hAnsi="Arial" w:cs="Arial"/>
              </w:rPr>
            </w:pPr>
            <w:r w:rsidRPr="009849EB">
              <w:rPr>
                <w:rFonts w:ascii="Arial" w:hAnsi="Arial" w:cs="Arial"/>
              </w:rPr>
              <w:t>6800</w:t>
            </w:r>
          </w:p>
        </w:tc>
        <w:tc>
          <w:tcPr>
            <w:tcW w:w="1297" w:type="dxa"/>
            <w:vAlign w:val="center"/>
          </w:tcPr>
          <w:p w:rsidR="005B70AF" w:rsidRPr="009849EB" w:rsidRDefault="005B70AF" w:rsidP="006A3D9D">
            <w:pPr>
              <w:jc w:val="center"/>
              <w:rPr>
                <w:rFonts w:ascii="Arial" w:hAnsi="Arial" w:cs="Arial"/>
              </w:rPr>
            </w:pPr>
            <w:r w:rsidRPr="009849EB">
              <w:rPr>
                <w:rFonts w:ascii="Arial" w:hAnsi="Arial" w:cs="Arial"/>
              </w:rPr>
              <w:t>0</w:t>
            </w:r>
          </w:p>
        </w:tc>
      </w:tr>
      <w:tr w:rsidR="005B70AF" w:rsidRPr="009849EB" w:rsidTr="006A3D9D">
        <w:tc>
          <w:tcPr>
            <w:tcW w:w="4815" w:type="dxa"/>
            <w:vAlign w:val="center"/>
          </w:tcPr>
          <w:p w:rsidR="005B70AF" w:rsidRPr="009849EB" w:rsidRDefault="005B70AF" w:rsidP="006A3D9D">
            <w:pPr>
              <w:jc w:val="center"/>
              <w:rPr>
                <w:rFonts w:ascii="Arial" w:hAnsi="Arial" w:cs="Arial"/>
              </w:rPr>
            </w:pPr>
            <w:r w:rsidRPr="009849EB">
              <w:rPr>
                <w:rFonts w:ascii="Arial" w:hAnsi="Arial" w:cs="Arial"/>
              </w:rPr>
              <w:t>Direcţia Serviciilor Publice Ianca, Calea Brăilei nr. 27, tel. 0239668877</w:t>
            </w:r>
          </w:p>
        </w:tc>
        <w:tc>
          <w:tcPr>
            <w:tcW w:w="1269" w:type="dxa"/>
            <w:vAlign w:val="center"/>
          </w:tcPr>
          <w:p w:rsidR="005B70AF" w:rsidRPr="009849EB" w:rsidRDefault="005B70AF" w:rsidP="006A3D9D">
            <w:pPr>
              <w:jc w:val="center"/>
              <w:rPr>
                <w:rFonts w:ascii="Arial" w:hAnsi="Arial" w:cs="Arial"/>
              </w:rPr>
            </w:pPr>
            <w:r w:rsidRPr="009849EB">
              <w:rPr>
                <w:rFonts w:ascii="Arial" w:hAnsi="Arial" w:cs="Arial"/>
              </w:rPr>
              <w:t>1</w:t>
            </w:r>
          </w:p>
        </w:tc>
        <w:tc>
          <w:tcPr>
            <w:tcW w:w="1270" w:type="dxa"/>
            <w:vAlign w:val="center"/>
          </w:tcPr>
          <w:p w:rsidR="005B70AF" w:rsidRPr="009849EB" w:rsidRDefault="005B70AF" w:rsidP="006A3D9D">
            <w:pPr>
              <w:jc w:val="center"/>
              <w:rPr>
                <w:rFonts w:ascii="Arial" w:hAnsi="Arial" w:cs="Arial"/>
              </w:rPr>
            </w:pPr>
            <w:r w:rsidRPr="009849EB">
              <w:rPr>
                <w:rFonts w:ascii="Arial" w:hAnsi="Arial" w:cs="Arial"/>
              </w:rPr>
              <w:t>0</w:t>
            </w:r>
          </w:p>
        </w:tc>
        <w:tc>
          <w:tcPr>
            <w:tcW w:w="1295" w:type="dxa"/>
            <w:vAlign w:val="center"/>
          </w:tcPr>
          <w:p w:rsidR="005B70AF" w:rsidRPr="009849EB" w:rsidRDefault="005B70AF" w:rsidP="006A3D9D">
            <w:pPr>
              <w:jc w:val="center"/>
              <w:rPr>
                <w:rFonts w:ascii="Arial" w:hAnsi="Arial" w:cs="Arial"/>
              </w:rPr>
            </w:pPr>
            <w:r w:rsidRPr="009849EB">
              <w:rPr>
                <w:rFonts w:ascii="Arial" w:hAnsi="Arial" w:cs="Arial"/>
              </w:rPr>
              <w:t>8900</w:t>
            </w:r>
          </w:p>
        </w:tc>
        <w:tc>
          <w:tcPr>
            <w:tcW w:w="1297" w:type="dxa"/>
            <w:vAlign w:val="center"/>
          </w:tcPr>
          <w:p w:rsidR="005B70AF" w:rsidRPr="009849EB" w:rsidRDefault="005B70AF" w:rsidP="006A3D9D">
            <w:pPr>
              <w:jc w:val="center"/>
              <w:rPr>
                <w:rFonts w:ascii="Arial" w:hAnsi="Arial" w:cs="Arial"/>
              </w:rPr>
            </w:pPr>
            <w:r w:rsidRPr="009849EB">
              <w:rPr>
                <w:rFonts w:ascii="Arial" w:hAnsi="Arial" w:cs="Arial"/>
              </w:rPr>
              <w:t>0</w:t>
            </w:r>
          </w:p>
        </w:tc>
      </w:tr>
      <w:tr w:rsidR="005B70AF" w:rsidRPr="009849EB" w:rsidTr="006A3D9D">
        <w:tc>
          <w:tcPr>
            <w:tcW w:w="4815" w:type="dxa"/>
            <w:vAlign w:val="center"/>
          </w:tcPr>
          <w:p w:rsidR="005B70AF" w:rsidRPr="009849EB" w:rsidRDefault="005B70AF" w:rsidP="006A3D9D">
            <w:pPr>
              <w:jc w:val="center"/>
              <w:rPr>
                <w:rFonts w:ascii="Arial" w:hAnsi="Arial" w:cs="Arial"/>
              </w:rPr>
            </w:pPr>
            <w:r w:rsidRPr="009849EB">
              <w:rPr>
                <w:rFonts w:ascii="Arial" w:hAnsi="Arial" w:cs="Arial"/>
                <w:lang w:val="it-IT"/>
              </w:rPr>
              <w:t xml:space="preserve">Direcţia Serviciilor Publice Făurei str. </w:t>
            </w:r>
            <w:r w:rsidRPr="009849EB">
              <w:rPr>
                <w:rFonts w:ascii="Arial" w:hAnsi="Arial" w:cs="Arial"/>
              </w:rPr>
              <w:t>Republicii nr. 38, tel. 0239661424</w:t>
            </w:r>
          </w:p>
        </w:tc>
        <w:tc>
          <w:tcPr>
            <w:tcW w:w="1269" w:type="dxa"/>
            <w:vAlign w:val="center"/>
          </w:tcPr>
          <w:p w:rsidR="005B70AF" w:rsidRPr="009849EB" w:rsidRDefault="005B70AF" w:rsidP="006A3D9D">
            <w:pPr>
              <w:jc w:val="center"/>
              <w:rPr>
                <w:rFonts w:ascii="Arial" w:hAnsi="Arial" w:cs="Arial"/>
              </w:rPr>
            </w:pPr>
            <w:r w:rsidRPr="009849EB">
              <w:rPr>
                <w:rFonts w:ascii="Arial" w:hAnsi="Arial" w:cs="Arial"/>
              </w:rPr>
              <w:t>1</w:t>
            </w:r>
          </w:p>
        </w:tc>
        <w:tc>
          <w:tcPr>
            <w:tcW w:w="1270" w:type="dxa"/>
            <w:vAlign w:val="center"/>
          </w:tcPr>
          <w:p w:rsidR="005B70AF" w:rsidRPr="009849EB" w:rsidRDefault="005B70AF" w:rsidP="006A3D9D">
            <w:pPr>
              <w:jc w:val="center"/>
              <w:rPr>
                <w:rFonts w:ascii="Arial" w:hAnsi="Arial" w:cs="Arial"/>
              </w:rPr>
            </w:pPr>
            <w:r w:rsidRPr="009849EB">
              <w:rPr>
                <w:rFonts w:ascii="Arial" w:hAnsi="Arial" w:cs="Arial"/>
              </w:rPr>
              <w:t>0</w:t>
            </w:r>
          </w:p>
        </w:tc>
        <w:tc>
          <w:tcPr>
            <w:tcW w:w="1295" w:type="dxa"/>
            <w:vAlign w:val="center"/>
          </w:tcPr>
          <w:p w:rsidR="005B70AF" w:rsidRPr="009849EB" w:rsidRDefault="005B70AF" w:rsidP="006A3D9D">
            <w:pPr>
              <w:jc w:val="center"/>
              <w:rPr>
                <w:rFonts w:ascii="Arial" w:hAnsi="Arial" w:cs="Arial"/>
              </w:rPr>
            </w:pPr>
            <w:r w:rsidRPr="009849EB">
              <w:rPr>
                <w:rFonts w:ascii="Arial" w:hAnsi="Arial" w:cs="Arial"/>
              </w:rPr>
              <w:t>3900</w:t>
            </w:r>
          </w:p>
        </w:tc>
        <w:tc>
          <w:tcPr>
            <w:tcW w:w="1297" w:type="dxa"/>
            <w:vAlign w:val="center"/>
          </w:tcPr>
          <w:p w:rsidR="005B70AF" w:rsidRPr="009849EB" w:rsidRDefault="005B70AF" w:rsidP="006A3D9D">
            <w:pPr>
              <w:jc w:val="center"/>
              <w:rPr>
                <w:rFonts w:ascii="Arial" w:hAnsi="Arial" w:cs="Arial"/>
              </w:rPr>
            </w:pPr>
            <w:r w:rsidRPr="009849EB">
              <w:rPr>
                <w:rFonts w:ascii="Arial" w:hAnsi="Arial" w:cs="Arial"/>
              </w:rPr>
              <w:t>0</w:t>
            </w:r>
          </w:p>
        </w:tc>
      </w:tr>
      <w:tr w:rsidR="005B70AF" w:rsidRPr="009849EB" w:rsidTr="006A3D9D">
        <w:tc>
          <w:tcPr>
            <w:tcW w:w="4815" w:type="dxa"/>
            <w:vAlign w:val="center"/>
          </w:tcPr>
          <w:p w:rsidR="005B70AF" w:rsidRPr="009849EB" w:rsidRDefault="005B70AF" w:rsidP="006A3D9D">
            <w:pPr>
              <w:jc w:val="center"/>
              <w:rPr>
                <w:rFonts w:ascii="Arial" w:hAnsi="Arial" w:cs="Arial"/>
                <w:bCs/>
              </w:rPr>
            </w:pPr>
            <w:r w:rsidRPr="009849EB">
              <w:rPr>
                <w:rFonts w:ascii="Arial" w:hAnsi="Arial" w:cs="Arial"/>
                <w:bCs/>
              </w:rPr>
              <w:t>SC Compania Romprest Service SA</w:t>
            </w:r>
          </w:p>
          <w:p w:rsidR="005B70AF" w:rsidRPr="009849EB" w:rsidRDefault="005B70AF" w:rsidP="006A3D9D">
            <w:pPr>
              <w:jc w:val="center"/>
              <w:rPr>
                <w:rFonts w:ascii="Arial" w:hAnsi="Arial" w:cs="Arial"/>
                <w:lang w:val="it-IT"/>
              </w:rPr>
            </w:pPr>
            <w:r w:rsidRPr="009849EB">
              <w:rPr>
                <w:rFonts w:ascii="Arial" w:hAnsi="Arial" w:cs="Arial"/>
              </w:rPr>
              <w:t>Str. Izbiceni, Nr. 117-119, Sector 1, Bucureștitel. tel. 021668.10.50</w:t>
            </w:r>
          </w:p>
        </w:tc>
        <w:tc>
          <w:tcPr>
            <w:tcW w:w="1269" w:type="dxa"/>
            <w:vAlign w:val="center"/>
          </w:tcPr>
          <w:p w:rsidR="005B70AF" w:rsidRPr="009849EB" w:rsidRDefault="005B70AF" w:rsidP="006A3D9D">
            <w:pPr>
              <w:jc w:val="center"/>
              <w:rPr>
                <w:rFonts w:ascii="Arial" w:hAnsi="Arial" w:cs="Arial"/>
              </w:rPr>
            </w:pPr>
            <w:r w:rsidRPr="009849EB">
              <w:rPr>
                <w:rFonts w:ascii="Arial" w:hAnsi="Arial" w:cs="Arial"/>
              </w:rPr>
              <w:t>0</w:t>
            </w:r>
          </w:p>
        </w:tc>
        <w:tc>
          <w:tcPr>
            <w:tcW w:w="1270" w:type="dxa"/>
            <w:vAlign w:val="center"/>
          </w:tcPr>
          <w:p w:rsidR="005B70AF" w:rsidRPr="009849EB" w:rsidRDefault="005B70AF" w:rsidP="006A3D9D">
            <w:pPr>
              <w:jc w:val="center"/>
              <w:rPr>
                <w:rFonts w:ascii="Arial" w:hAnsi="Arial" w:cs="Arial"/>
              </w:rPr>
            </w:pPr>
            <w:r w:rsidRPr="009849EB">
              <w:rPr>
                <w:rFonts w:ascii="Arial" w:hAnsi="Arial" w:cs="Arial"/>
              </w:rPr>
              <w:t>33</w:t>
            </w:r>
          </w:p>
        </w:tc>
        <w:tc>
          <w:tcPr>
            <w:tcW w:w="1295" w:type="dxa"/>
            <w:vAlign w:val="center"/>
          </w:tcPr>
          <w:p w:rsidR="005B70AF" w:rsidRPr="009849EB" w:rsidRDefault="005B70AF" w:rsidP="006A3D9D">
            <w:pPr>
              <w:jc w:val="center"/>
              <w:rPr>
                <w:rFonts w:ascii="Arial" w:hAnsi="Arial" w:cs="Arial"/>
              </w:rPr>
            </w:pPr>
            <w:r w:rsidRPr="009849EB">
              <w:rPr>
                <w:rFonts w:ascii="Arial" w:hAnsi="Arial" w:cs="Arial"/>
              </w:rPr>
              <w:t>0</w:t>
            </w:r>
          </w:p>
        </w:tc>
        <w:tc>
          <w:tcPr>
            <w:tcW w:w="1297" w:type="dxa"/>
            <w:vAlign w:val="center"/>
          </w:tcPr>
          <w:p w:rsidR="005B70AF" w:rsidRPr="009849EB" w:rsidRDefault="005B70AF" w:rsidP="006A3D9D">
            <w:pPr>
              <w:jc w:val="center"/>
              <w:rPr>
                <w:rFonts w:ascii="Arial" w:hAnsi="Arial" w:cs="Arial"/>
              </w:rPr>
            </w:pPr>
            <w:r w:rsidRPr="009849EB">
              <w:rPr>
                <w:rFonts w:ascii="Arial" w:hAnsi="Arial" w:cs="Arial"/>
              </w:rPr>
              <w:t>99221</w:t>
            </w:r>
          </w:p>
        </w:tc>
      </w:tr>
      <w:tr w:rsidR="005B70AF" w:rsidRPr="009849EB" w:rsidTr="006A3D9D">
        <w:tc>
          <w:tcPr>
            <w:tcW w:w="4815" w:type="dxa"/>
            <w:vAlign w:val="center"/>
          </w:tcPr>
          <w:p w:rsidR="005B70AF" w:rsidRPr="009849EB" w:rsidRDefault="005B70AF" w:rsidP="006A3D9D">
            <w:pPr>
              <w:jc w:val="center"/>
              <w:rPr>
                <w:rFonts w:ascii="Arial" w:hAnsi="Arial" w:cs="Arial"/>
                <w:lang w:val="it-IT"/>
              </w:rPr>
            </w:pPr>
            <w:r w:rsidRPr="009849EB">
              <w:rPr>
                <w:rFonts w:ascii="Arial" w:hAnsi="Arial" w:cs="Arial"/>
                <w:lang w:val="it-IT"/>
              </w:rPr>
              <w:lastRenderedPageBreak/>
              <w:t>SC RECORWOOD SRL</w:t>
            </w:r>
          </w:p>
          <w:p w:rsidR="005B70AF" w:rsidRPr="009849EB" w:rsidRDefault="005B70AF" w:rsidP="006A3D9D">
            <w:pPr>
              <w:jc w:val="center"/>
              <w:rPr>
                <w:rFonts w:ascii="Arial" w:hAnsi="Arial" w:cs="Arial"/>
                <w:lang w:val="it-IT"/>
              </w:rPr>
            </w:pPr>
            <w:r w:rsidRPr="009849EB">
              <w:rPr>
                <w:rFonts w:ascii="Arial" w:hAnsi="Arial" w:cs="Arial"/>
                <w:lang w:val="it-IT"/>
              </w:rPr>
              <w:t>Măxineni, aleea Primăverii nr. 21, jud. Brăila</w:t>
            </w:r>
          </w:p>
        </w:tc>
        <w:tc>
          <w:tcPr>
            <w:tcW w:w="1269" w:type="dxa"/>
            <w:vAlign w:val="center"/>
          </w:tcPr>
          <w:p w:rsidR="005B70AF" w:rsidRPr="009849EB" w:rsidRDefault="005B70AF" w:rsidP="006A3D9D">
            <w:pPr>
              <w:jc w:val="center"/>
              <w:rPr>
                <w:rFonts w:ascii="Arial" w:hAnsi="Arial" w:cs="Arial"/>
              </w:rPr>
            </w:pPr>
            <w:r w:rsidRPr="009849EB">
              <w:rPr>
                <w:rFonts w:ascii="Arial" w:hAnsi="Arial" w:cs="Arial"/>
              </w:rPr>
              <w:t>0</w:t>
            </w:r>
          </w:p>
        </w:tc>
        <w:tc>
          <w:tcPr>
            <w:tcW w:w="1270" w:type="dxa"/>
            <w:vAlign w:val="center"/>
          </w:tcPr>
          <w:p w:rsidR="005B70AF" w:rsidRPr="009849EB" w:rsidRDefault="005B70AF" w:rsidP="006A3D9D">
            <w:pPr>
              <w:jc w:val="center"/>
              <w:rPr>
                <w:rFonts w:ascii="Arial" w:hAnsi="Arial" w:cs="Arial"/>
              </w:rPr>
            </w:pPr>
            <w:r w:rsidRPr="009849EB">
              <w:rPr>
                <w:rFonts w:ascii="Arial" w:hAnsi="Arial" w:cs="Arial"/>
              </w:rPr>
              <w:t>1</w:t>
            </w:r>
          </w:p>
        </w:tc>
        <w:tc>
          <w:tcPr>
            <w:tcW w:w="1295" w:type="dxa"/>
            <w:vAlign w:val="center"/>
          </w:tcPr>
          <w:p w:rsidR="005B70AF" w:rsidRPr="009849EB" w:rsidRDefault="005B70AF" w:rsidP="006A3D9D">
            <w:pPr>
              <w:jc w:val="center"/>
              <w:rPr>
                <w:rFonts w:ascii="Arial" w:hAnsi="Arial" w:cs="Arial"/>
              </w:rPr>
            </w:pPr>
            <w:r w:rsidRPr="009849EB">
              <w:rPr>
                <w:rFonts w:ascii="Arial" w:hAnsi="Arial" w:cs="Arial"/>
              </w:rPr>
              <w:t>0</w:t>
            </w:r>
          </w:p>
        </w:tc>
        <w:tc>
          <w:tcPr>
            <w:tcW w:w="1297" w:type="dxa"/>
            <w:vAlign w:val="center"/>
          </w:tcPr>
          <w:p w:rsidR="005B70AF" w:rsidRPr="009849EB" w:rsidRDefault="005B70AF" w:rsidP="006A3D9D">
            <w:pPr>
              <w:jc w:val="center"/>
              <w:rPr>
                <w:rFonts w:ascii="Arial" w:hAnsi="Arial" w:cs="Arial"/>
              </w:rPr>
            </w:pPr>
            <w:r w:rsidRPr="009849EB">
              <w:rPr>
                <w:rFonts w:ascii="Arial" w:hAnsi="Arial" w:cs="Arial"/>
              </w:rPr>
              <w:t>1864</w:t>
            </w:r>
          </w:p>
        </w:tc>
      </w:tr>
      <w:tr w:rsidR="005B70AF" w:rsidRPr="009849EB" w:rsidTr="006A3D9D">
        <w:tc>
          <w:tcPr>
            <w:tcW w:w="4815" w:type="dxa"/>
            <w:vAlign w:val="center"/>
          </w:tcPr>
          <w:p w:rsidR="005B70AF" w:rsidRPr="009849EB" w:rsidRDefault="005B70AF" w:rsidP="006A3D9D">
            <w:pPr>
              <w:jc w:val="center"/>
              <w:rPr>
                <w:rFonts w:ascii="Arial" w:hAnsi="Arial" w:cs="Arial"/>
              </w:rPr>
            </w:pPr>
          </w:p>
          <w:p w:rsidR="005B70AF" w:rsidRPr="009849EB" w:rsidRDefault="005B70AF" w:rsidP="006A3D9D">
            <w:pPr>
              <w:jc w:val="center"/>
              <w:rPr>
                <w:rFonts w:ascii="Arial" w:hAnsi="Arial" w:cs="Arial"/>
              </w:rPr>
            </w:pPr>
            <w:r w:rsidRPr="009849EB">
              <w:rPr>
                <w:rFonts w:ascii="Arial" w:hAnsi="Arial" w:cs="Arial"/>
              </w:rPr>
              <w:t>Total judet</w:t>
            </w:r>
          </w:p>
        </w:tc>
        <w:tc>
          <w:tcPr>
            <w:tcW w:w="1269" w:type="dxa"/>
            <w:vAlign w:val="center"/>
          </w:tcPr>
          <w:p w:rsidR="005B70AF" w:rsidRPr="009849EB" w:rsidRDefault="005B70AF" w:rsidP="006A3D9D">
            <w:pPr>
              <w:jc w:val="center"/>
              <w:rPr>
                <w:rFonts w:ascii="Arial" w:hAnsi="Arial" w:cs="Arial"/>
              </w:rPr>
            </w:pPr>
            <w:r w:rsidRPr="009849EB">
              <w:rPr>
                <w:rFonts w:ascii="Arial" w:hAnsi="Arial" w:cs="Arial"/>
              </w:rPr>
              <w:t>4</w:t>
            </w:r>
          </w:p>
        </w:tc>
        <w:tc>
          <w:tcPr>
            <w:tcW w:w="1270" w:type="dxa"/>
            <w:vAlign w:val="center"/>
          </w:tcPr>
          <w:p w:rsidR="005B70AF" w:rsidRPr="009849EB" w:rsidRDefault="005B70AF" w:rsidP="006A3D9D">
            <w:pPr>
              <w:jc w:val="center"/>
              <w:rPr>
                <w:rFonts w:ascii="Arial" w:hAnsi="Arial" w:cs="Arial"/>
              </w:rPr>
            </w:pPr>
            <w:r w:rsidRPr="009849EB">
              <w:rPr>
                <w:rFonts w:ascii="Arial" w:hAnsi="Arial" w:cs="Arial"/>
              </w:rPr>
              <w:t>39</w:t>
            </w:r>
          </w:p>
        </w:tc>
        <w:tc>
          <w:tcPr>
            <w:tcW w:w="1295" w:type="dxa"/>
            <w:vAlign w:val="center"/>
          </w:tcPr>
          <w:p w:rsidR="005B70AF" w:rsidRPr="009849EB" w:rsidRDefault="005B70AF" w:rsidP="006A3D9D">
            <w:pPr>
              <w:jc w:val="center"/>
              <w:rPr>
                <w:rFonts w:ascii="Arial" w:hAnsi="Arial" w:cs="Arial"/>
              </w:rPr>
            </w:pPr>
            <w:r w:rsidRPr="009849EB">
              <w:rPr>
                <w:rFonts w:ascii="Arial" w:hAnsi="Arial" w:cs="Arial"/>
              </w:rPr>
              <w:t>208570</w:t>
            </w:r>
          </w:p>
        </w:tc>
        <w:tc>
          <w:tcPr>
            <w:tcW w:w="1297" w:type="dxa"/>
            <w:vAlign w:val="center"/>
          </w:tcPr>
          <w:p w:rsidR="005B70AF" w:rsidRPr="009849EB" w:rsidRDefault="005B70AF" w:rsidP="006A3D9D">
            <w:pPr>
              <w:jc w:val="center"/>
              <w:rPr>
                <w:rFonts w:ascii="Arial" w:hAnsi="Arial" w:cs="Arial"/>
              </w:rPr>
            </w:pPr>
            <w:r w:rsidRPr="009849EB">
              <w:rPr>
                <w:rFonts w:ascii="Arial" w:hAnsi="Arial" w:cs="Arial"/>
              </w:rPr>
              <w:t>119779</w:t>
            </w:r>
          </w:p>
        </w:tc>
      </w:tr>
    </w:tbl>
    <w:p w:rsidR="005B70AF" w:rsidRPr="003729D6" w:rsidRDefault="005B70AF" w:rsidP="005B70AF">
      <w:pPr>
        <w:autoSpaceDE w:val="0"/>
        <w:autoSpaceDN w:val="0"/>
        <w:adjustRightInd w:val="0"/>
        <w:ind w:firstLine="737"/>
        <w:jc w:val="both"/>
        <w:rPr>
          <w:rFonts w:ascii="Arial" w:hAnsi="Arial" w:cs="Arial"/>
          <w:color w:val="00B050"/>
          <w:u w:val="single"/>
          <w:lang w:val="it-IT"/>
        </w:rPr>
      </w:pPr>
    </w:p>
    <w:p w:rsidR="005B70AF" w:rsidRPr="009849EB" w:rsidRDefault="005B70AF" w:rsidP="005B70AF">
      <w:pPr>
        <w:autoSpaceDE w:val="0"/>
        <w:autoSpaceDN w:val="0"/>
        <w:adjustRightInd w:val="0"/>
        <w:ind w:firstLine="737"/>
        <w:jc w:val="both"/>
        <w:rPr>
          <w:rFonts w:ascii="Arial" w:hAnsi="Arial" w:cs="Arial"/>
          <w:u w:val="single"/>
          <w:lang w:val="it-IT"/>
        </w:rPr>
      </w:pPr>
      <w:r w:rsidRPr="009849EB">
        <w:rPr>
          <w:rFonts w:ascii="Arial" w:hAnsi="Arial" w:cs="Arial"/>
          <w:u w:val="single"/>
          <w:lang w:val="it-IT"/>
        </w:rPr>
        <w:t xml:space="preserve">Gradul de acoperire cu servicii de salubritate </w:t>
      </w:r>
    </w:p>
    <w:p w:rsidR="005B70AF" w:rsidRPr="009849EB" w:rsidRDefault="005B70AF" w:rsidP="005B70AF">
      <w:pPr>
        <w:autoSpaceDE w:val="0"/>
        <w:autoSpaceDN w:val="0"/>
        <w:adjustRightInd w:val="0"/>
        <w:ind w:firstLine="737"/>
        <w:jc w:val="both"/>
        <w:rPr>
          <w:rFonts w:ascii="Arial" w:hAnsi="Arial" w:cs="Arial"/>
          <w:lang w:val="it-IT"/>
        </w:rPr>
      </w:pPr>
      <w:r w:rsidRPr="009849EB">
        <w:rPr>
          <w:rFonts w:ascii="Arial" w:hAnsi="Arial" w:cs="Arial"/>
          <w:lang w:val="it-IT"/>
        </w:rPr>
        <w:t xml:space="preserve">Pentru anul 2013 gradul de acoperire cu servicii de salubritate s-a prezentat astfel: la o populație totală a județului de 350663 locuitori, a beneficiat de servicii de salubritate în mediul urban un număr de 227119 locuitori reprezentând un grad de acoperire de </w:t>
      </w:r>
      <w:r w:rsidRPr="009849EB">
        <w:rPr>
          <w:rFonts w:ascii="Arial" w:hAnsi="Arial" w:cs="Arial"/>
          <w:lang w:val="fr-FR"/>
        </w:rPr>
        <w:t xml:space="preserve">91,83 % </w:t>
      </w:r>
      <w:r w:rsidRPr="009849EB">
        <w:rPr>
          <w:rFonts w:ascii="Arial" w:hAnsi="Arial" w:cs="Arial"/>
          <w:lang w:val="it-IT"/>
        </w:rPr>
        <w:t>iar în mediul rural a fost deservit un număr de 119779 locuitori, ceea ce reprezintă un procent de 96,95%.</w:t>
      </w:r>
    </w:p>
    <w:p w:rsidR="005B70AF" w:rsidRPr="003729D6" w:rsidRDefault="005B70AF" w:rsidP="005B70AF">
      <w:pPr>
        <w:jc w:val="center"/>
        <w:rPr>
          <w:rFonts w:ascii="Arial" w:hAnsi="Arial" w:cs="Arial"/>
          <w:b/>
          <w:color w:val="00B050"/>
        </w:rPr>
      </w:pPr>
    </w:p>
    <w:p w:rsidR="005B70AF" w:rsidRPr="009849EB" w:rsidRDefault="005B70AF" w:rsidP="005B70AF">
      <w:pPr>
        <w:jc w:val="center"/>
        <w:rPr>
          <w:rFonts w:ascii="Arial" w:hAnsi="Arial" w:cs="Arial"/>
        </w:rPr>
      </w:pPr>
      <w:r w:rsidRPr="009849EB">
        <w:rPr>
          <w:rFonts w:ascii="Arial" w:hAnsi="Arial" w:cs="Arial"/>
          <w:b/>
        </w:rPr>
        <w:t xml:space="preserve">Tabel nr. 6.3.5. </w:t>
      </w:r>
      <w:r w:rsidR="009849EB" w:rsidRPr="009849EB">
        <w:rPr>
          <w:rFonts w:ascii="Arial" w:hAnsi="Arial" w:cs="Arial"/>
          <w:b/>
        </w:rPr>
        <w:t xml:space="preserve">- </w:t>
      </w:r>
      <w:r w:rsidRPr="009849EB">
        <w:rPr>
          <w:rFonts w:ascii="Arial" w:hAnsi="Arial" w:cs="Arial"/>
        </w:rPr>
        <w:t>Ponderea populaţiei ce beneficiază de servicii de salubritate în anul 2013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701"/>
        <w:gridCol w:w="6237"/>
      </w:tblGrid>
      <w:tr w:rsidR="005B70AF" w:rsidRPr="009849EB" w:rsidTr="006A3D9D">
        <w:tc>
          <w:tcPr>
            <w:tcW w:w="1985" w:type="dxa"/>
            <w:shd w:val="clear" w:color="auto" w:fill="E0E0E0"/>
          </w:tcPr>
          <w:p w:rsidR="005B70AF" w:rsidRPr="009849EB" w:rsidRDefault="005B70AF" w:rsidP="006A3D9D">
            <w:pPr>
              <w:jc w:val="center"/>
              <w:rPr>
                <w:rFonts w:ascii="Arial" w:hAnsi="Arial" w:cs="Arial"/>
                <w:b/>
              </w:rPr>
            </w:pPr>
            <w:r w:rsidRPr="009849EB">
              <w:rPr>
                <w:rFonts w:ascii="Arial" w:hAnsi="Arial" w:cs="Arial"/>
                <w:b/>
              </w:rPr>
              <w:t xml:space="preserve">Populaţie </w:t>
            </w:r>
          </w:p>
          <w:p w:rsidR="005B70AF" w:rsidRPr="009849EB" w:rsidRDefault="005B70AF" w:rsidP="006A3D9D">
            <w:pPr>
              <w:jc w:val="center"/>
              <w:rPr>
                <w:rFonts w:ascii="Arial" w:hAnsi="Arial" w:cs="Arial"/>
                <w:b/>
              </w:rPr>
            </w:pPr>
            <w:r w:rsidRPr="009849EB">
              <w:rPr>
                <w:rFonts w:ascii="Arial" w:hAnsi="Arial" w:cs="Arial"/>
                <w:b/>
              </w:rPr>
              <w:t>judeţ</w:t>
            </w:r>
          </w:p>
        </w:tc>
        <w:tc>
          <w:tcPr>
            <w:tcW w:w="1701" w:type="dxa"/>
            <w:shd w:val="clear" w:color="auto" w:fill="E0E0E0"/>
          </w:tcPr>
          <w:p w:rsidR="005B70AF" w:rsidRPr="009849EB" w:rsidRDefault="005B70AF" w:rsidP="006A3D9D">
            <w:pPr>
              <w:jc w:val="center"/>
              <w:rPr>
                <w:rFonts w:ascii="Arial" w:hAnsi="Arial" w:cs="Arial"/>
                <w:b/>
              </w:rPr>
            </w:pPr>
            <w:r w:rsidRPr="009849EB">
              <w:rPr>
                <w:rFonts w:ascii="Arial" w:hAnsi="Arial" w:cs="Arial"/>
                <w:b/>
              </w:rPr>
              <w:t>Populaţie deservită</w:t>
            </w:r>
          </w:p>
        </w:tc>
        <w:tc>
          <w:tcPr>
            <w:tcW w:w="6237" w:type="dxa"/>
            <w:shd w:val="clear" w:color="auto" w:fill="E0E0E0"/>
          </w:tcPr>
          <w:p w:rsidR="005B70AF" w:rsidRPr="009849EB" w:rsidRDefault="005B70AF" w:rsidP="006A3D9D">
            <w:pPr>
              <w:jc w:val="center"/>
              <w:rPr>
                <w:rFonts w:ascii="Arial" w:hAnsi="Arial" w:cs="Arial"/>
                <w:b/>
                <w:lang w:val="fr-FR"/>
              </w:rPr>
            </w:pPr>
            <w:r w:rsidRPr="009849EB">
              <w:rPr>
                <w:rFonts w:ascii="Arial" w:hAnsi="Arial" w:cs="Arial"/>
                <w:b/>
                <w:lang w:val="fr-FR"/>
              </w:rPr>
              <w:t>Procent populaţie deservită din total populaţie</w:t>
            </w:r>
          </w:p>
        </w:tc>
      </w:tr>
      <w:tr w:rsidR="005B70AF" w:rsidRPr="009849EB" w:rsidTr="006A3D9D">
        <w:tc>
          <w:tcPr>
            <w:tcW w:w="1985" w:type="dxa"/>
            <w:tcBorders>
              <w:bottom w:val="single" w:sz="4" w:space="0" w:color="auto"/>
            </w:tcBorders>
          </w:tcPr>
          <w:p w:rsidR="005B70AF" w:rsidRPr="009849EB" w:rsidRDefault="005B70AF" w:rsidP="006A3D9D">
            <w:pPr>
              <w:jc w:val="center"/>
              <w:rPr>
                <w:rFonts w:ascii="Arial" w:hAnsi="Arial" w:cs="Arial"/>
              </w:rPr>
            </w:pPr>
            <w:r w:rsidRPr="009849EB">
              <w:rPr>
                <w:rFonts w:ascii="Arial" w:hAnsi="Arial" w:cs="Arial"/>
              </w:rPr>
              <w:t>350663</w:t>
            </w:r>
          </w:p>
        </w:tc>
        <w:tc>
          <w:tcPr>
            <w:tcW w:w="1701" w:type="dxa"/>
            <w:tcBorders>
              <w:bottom w:val="single" w:sz="4" w:space="0" w:color="auto"/>
            </w:tcBorders>
          </w:tcPr>
          <w:p w:rsidR="005B70AF" w:rsidRPr="009849EB" w:rsidRDefault="005B70AF" w:rsidP="006A3D9D">
            <w:pPr>
              <w:jc w:val="center"/>
              <w:rPr>
                <w:rFonts w:ascii="Arial" w:hAnsi="Arial" w:cs="Arial"/>
              </w:rPr>
            </w:pPr>
            <w:r w:rsidRPr="009849EB">
              <w:rPr>
                <w:rFonts w:ascii="Arial" w:hAnsi="Arial" w:cs="Arial"/>
              </w:rPr>
              <w:t>275394</w:t>
            </w:r>
          </w:p>
        </w:tc>
        <w:tc>
          <w:tcPr>
            <w:tcW w:w="6237" w:type="dxa"/>
            <w:tcBorders>
              <w:bottom w:val="single" w:sz="4" w:space="0" w:color="auto"/>
            </w:tcBorders>
          </w:tcPr>
          <w:p w:rsidR="005B70AF" w:rsidRPr="009849EB" w:rsidRDefault="005B70AF" w:rsidP="006A3D9D">
            <w:pPr>
              <w:jc w:val="center"/>
              <w:rPr>
                <w:rFonts w:ascii="Arial" w:hAnsi="Arial" w:cs="Arial"/>
              </w:rPr>
            </w:pPr>
            <w:r w:rsidRPr="009849EB">
              <w:rPr>
                <w:rFonts w:ascii="Arial" w:hAnsi="Arial" w:cs="Arial"/>
              </w:rPr>
              <w:t>93,64 %</w:t>
            </w:r>
          </w:p>
        </w:tc>
      </w:tr>
      <w:tr w:rsidR="005B70AF" w:rsidRPr="009849EB" w:rsidTr="006A3D9D">
        <w:tc>
          <w:tcPr>
            <w:tcW w:w="1985" w:type="dxa"/>
            <w:shd w:val="clear" w:color="auto" w:fill="D9D9D9"/>
          </w:tcPr>
          <w:p w:rsidR="005B70AF" w:rsidRPr="009849EB" w:rsidRDefault="005B70AF" w:rsidP="006A3D9D">
            <w:pPr>
              <w:jc w:val="center"/>
              <w:rPr>
                <w:rFonts w:ascii="Arial" w:hAnsi="Arial" w:cs="Arial"/>
                <w:b/>
              </w:rPr>
            </w:pPr>
            <w:r w:rsidRPr="009849EB">
              <w:rPr>
                <w:rFonts w:ascii="Arial" w:hAnsi="Arial" w:cs="Arial"/>
                <w:b/>
              </w:rPr>
              <w:t>Populație în mediul urban</w:t>
            </w:r>
          </w:p>
        </w:tc>
        <w:tc>
          <w:tcPr>
            <w:tcW w:w="1701" w:type="dxa"/>
            <w:shd w:val="clear" w:color="auto" w:fill="D9D9D9"/>
          </w:tcPr>
          <w:p w:rsidR="005B70AF" w:rsidRPr="009849EB" w:rsidRDefault="005B70AF" w:rsidP="006A3D9D">
            <w:pPr>
              <w:jc w:val="center"/>
              <w:rPr>
                <w:rFonts w:ascii="Arial" w:hAnsi="Arial" w:cs="Arial"/>
              </w:rPr>
            </w:pPr>
            <w:r w:rsidRPr="009849EB">
              <w:rPr>
                <w:rFonts w:ascii="Arial" w:hAnsi="Arial" w:cs="Arial"/>
                <w:b/>
              </w:rPr>
              <w:t>Populaţie deservită</w:t>
            </w:r>
          </w:p>
        </w:tc>
        <w:tc>
          <w:tcPr>
            <w:tcW w:w="6237" w:type="dxa"/>
            <w:shd w:val="clear" w:color="auto" w:fill="D9D9D9"/>
          </w:tcPr>
          <w:p w:rsidR="005B70AF" w:rsidRPr="009849EB" w:rsidRDefault="005B70AF" w:rsidP="006A3D9D">
            <w:pPr>
              <w:jc w:val="center"/>
              <w:rPr>
                <w:rFonts w:ascii="Arial" w:hAnsi="Arial" w:cs="Arial"/>
              </w:rPr>
            </w:pPr>
            <w:r w:rsidRPr="009849EB">
              <w:rPr>
                <w:rFonts w:ascii="Arial" w:hAnsi="Arial" w:cs="Arial"/>
                <w:b/>
                <w:lang w:val="fr-FR"/>
              </w:rPr>
              <w:t xml:space="preserve">Procent populaţie deservită în mediul urban </w:t>
            </w:r>
          </w:p>
        </w:tc>
      </w:tr>
      <w:tr w:rsidR="005B70AF" w:rsidRPr="009849EB" w:rsidTr="006A3D9D">
        <w:tc>
          <w:tcPr>
            <w:tcW w:w="1985" w:type="dxa"/>
            <w:tcBorders>
              <w:bottom w:val="single" w:sz="4" w:space="0" w:color="auto"/>
            </w:tcBorders>
          </w:tcPr>
          <w:p w:rsidR="005B70AF" w:rsidRPr="009849EB" w:rsidRDefault="005B70AF" w:rsidP="006A3D9D">
            <w:pPr>
              <w:jc w:val="center"/>
              <w:rPr>
                <w:rFonts w:ascii="Arial" w:hAnsi="Arial" w:cs="Arial"/>
              </w:rPr>
            </w:pPr>
            <w:r w:rsidRPr="009849EB">
              <w:rPr>
                <w:rFonts w:ascii="Arial" w:hAnsi="Arial" w:cs="Arial"/>
              </w:rPr>
              <w:t>227119</w:t>
            </w:r>
          </w:p>
        </w:tc>
        <w:tc>
          <w:tcPr>
            <w:tcW w:w="1701" w:type="dxa"/>
            <w:tcBorders>
              <w:bottom w:val="single" w:sz="4" w:space="0" w:color="auto"/>
            </w:tcBorders>
          </w:tcPr>
          <w:p w:rsidR="005B70AF" w:rsidRPr="009849EB" w:rsidRDefault="005B70AF" w:rsidP="006A3D9D">
            <w:pPr>
              <w:jc w:val="center"/>
              <w:rPr>
                <w:rFonts w:ascii="Arial" w:hAnsi="Arial" w:cs="Arial"/>
              </w:rPr>
            </w:pPr>
            <w:r w:rsidRPr="009849EB">
              <w:rPr>
                <w:rFonts w:ascii="Arial" w:hAnsi="Arial" w:cs="Arial"/>
              </w:rPr>
              <w:t>155615</w:t>
            </w:r>
          </w:p>
        </w:tc>
        <w:tc>
          <w:tcPr>
            <w:tcW w:w="6237" w:type="dxa"/>
            <w:tcBorders>
              <w:bottom w:val="single" w:sz="4" w:space="0" w:color="auto"/>
            </w:tcBorders>
          </w:tcPr>
          <w:p w:rsidR="005B70AF" w:rsidRPr="009849EB" w:rsidRDefault="005B70AF" w:rsidP="006A3D9D">
            <w:pPr>
              <w:jc w:val="center"/>
              <w:rPr>
                <w:rFonts w:ascii="Arial" w:hAnsi="Arial" w:cs="Arial"/>
                <w:lang w:val="fr-FR"/>
              </w:rPr>
            </w:pPr>
            <w:r w:rsidRPr="009849EB">
              <w:rPr>
                <w:rFonts w:ascii="Arial" w:hAnsi="Arial" w:cs="Arial"/>
                <w:lang w:val="fr-FR"/>
              </w:rPr>
              <w:t>91,83 %</w:t>
            </w:r>
          </w:p>
        </w:tc>
      </w:tr>
      <w:tr w:rsidR="005B70AF" w:rsidRPr="009849EB" w:rsidTr="006A3D9D">
        <w:tc>
          <w:tcPr>
            <w:tcW w:w="1985" w:type="dxa"/>
            <w:shd w:val="clear" w:color="auto" w:fill="D9D9D9"/>
          </w:tcPr>
          <w:p w:rsidR="005B70AF" w:rsidRPr="009849EB" w:rsidRDefault="005B70AF" w:rsidP="006A3D9D">
            <w:pPr>
              <w:jc w:val="center"/>
              <w:rPr>
                <w:rFonts w:ascii="Arial" w:hAnsi="Arial" w:cs="Arial"/>
                <w:b/>
              </w:rPr>
            </w:pPr>
            <w:r w:rsidRPr="009849EB">
              <w:rPr>
                <w:rFonts w:ascii="Arial" w:hAnsi="Arial" w:cs="Arial"/>
                <w:b/>
              </w:rPr>
              <w:t>Populație în mediul rural</w:t>
            </w:r>
          </w:p>
        </w:tc>
        <w:tc>
          <w:tcPr>
            <w:tcW w:w="1701" w:type="dxa"/>
            <w:shd w:val="clear" w:color="auto" w:fill="D9D9D9"/>
          </w:tcPr>
          <w:p w:rsidR="005B70AF" w:rsidRPr="009849EB" w:rsidRDefault="005B70AF" w:rsidP="006A3D9D">
            <w:pPr>
              <w:jc w:val="center"/>
              <w:rPr>
                <w:rFonts w:ascii="Arial" w:hAnsi="Arial" w:cs="Arial"/>
                <w:b/>
              </w:rPr>
            </w:pPr>
            <w:r w:rsidRPr="009849EB">
              <w:rPr>
                <w:rFonts w:ascii="Arial" w:hAnsi="Arial" w:cs="Arial"/>
                <w:b/>
              </w:rPr>
              <w:t>Populaţie deservită</w:t>
            </w:r>
          </w:p>
        </w:tc>
        <w:tc>
          <w:tcPr>
            <w:tcW w:w="6237" w:type="dxa"/>
            <w:shd w:val="clear" w:color="auto" w:fill="D9D9D9"/>
          </w:tcPr>
          <w:p w:rsidR="005B70AF" w:rsidRPr="009849EB" w:rsidRDefault="005B70AF" w:rsidP="006A3D9D">
            <w:pPr>
              <w:jc w:val="center"/>
              <w:rPr>
                <w:rFonts w:ascii="Arial" w:hAnsi="Arial" w:cs="Arial"/>
                <w:b/>
                <w:lang w:val="fr-FR"/>
              </w:rPr>
            </w:pPr>
            <w:r w:rsidRPr="009849EB">
              <w:rPr>
                <w:rFonts w:ascii="Arial" w:hAnsi="Arial" w:cs="Arial"/>
                <w:b/>
                <w:lang w:val="fr-FR"/>
              </w:rPr>
              <w:t>Procent populaţie deservită în mediul rural</w:t>
            </w:r>
          </w:p>
        </w:tc>
      </w:tr>
      <w:tr w:rsidR="005B70AF" w:rsidRPr="009849EB" w:rsidTr="006A3D9D">
        <w:tc>
          <w:tcPr>
            <w:tcW w:w="1985" w:type="dxa"/>
          </w:tcPr>
          <w:p w:rsidR="005B70AF" w:rsidRPr="009849EB" w:rsidRDefault="005B70AF" w:rsidP="006A3D9D">
            <w:pPr>
              <w:jc w:val="center"/>
              <w:rPr>
                <w:rFonts w:ascii="Arial" w:hAnsi="Arial" w:cs="Arial"/>
              </w:rPr>
            </w:pPr>
            <w:r w:rsidRPr="009849EB">
              <w:rPr>
                <w:rFonts w:ascii="Arial" w:hAnsi="Arial" w:cs="Arial"/>
              </w:rPr>
              <w:t>123544</w:t>
            </w:r>
          </w:p>
        </w:tc>
        <w:tc>
          <w:tcPr>
            <w:tcW w:w="1701" w:type="dxa"/>
          </w:tcPr>
          <w:p w:rsidR="005B70AF" w:rsidRPr="009849EB" w:rsidRDefault="005B70AF" w:rsidP="006A3D9D">
            <w:pPr>
              <w:jc w:val="center"/>
              <w:rPr>
                <w:rFonts w:ascii="Arial" w:hAnsi="Arial" w:cs="Arial"/>
              </w:rPr>
            </w:pPr>
            <w:r w:rsidRPr="009849EB">
              <w:rPr>
                <w:rFonts w:ascii="Arial" w:hAnsi="Arial" w:cs="Arial"/>
              </w:rPr>
              <w:t>119779</w:t>
            </w:r>
          </w:p>
        </w:tc>
        <w:tc>
          <w:tcPr>
            <w:tcW w:w="6237" w:type="dxa"/>
          </w:tcPr>
          <w:p w:rsidR="005B70AF" w:rsidRPr="009849EB" w:rsidRDefault="005B70AF" w:rsidP="006A3D9D">
            <w:pPr>
              <w:jc w:val="center"/>
              <w:rPr>
                <w:rFonts w:ascii="Arial" w:hAnsi="Arial" w:cs="Arial"/>
                <w:lang w:val="fr-FR"/>
              </w:rPr>
            </w:pPr>
            <w:r w:rsidRPr="009849EB">
              <w:rPr>
                <w:rFonts w:ascii="Arial" w:hAnsi="Arial" w:cs="Arial"/>
                <w:lang w:val="fr-FR"/>
              </w:rPr>
              <w:t>96,95 %</w:t>
            </w:r>
          </w:p>
        </w:tc>
      </w:tr>
    </w:tbl>
    <w:p w:rsidR="005B70AF" w:rsidRPr="003729D6" w:rsidRDefault="005B70AF" w:rsidP="005B70AF">
      <w:pPr>
        <w:ind w:left="720"/>
        <w:rPr>
          <w:rFonts w:ascii="Arial" w:hAnsi="Arial" w:cs="Arial"/>
          <w:color w:val="00B050"/>
        </w:rPr>
      </w:pPr>
    </w:p>
    <w:p w:rsidR="005B70AF" w:rsidRPr="003729D6" w:rsidRDefault="005B70AF" w:rsidP="005B70AF">
      <w:pPr>
        <w:jc w:val="both"/>
        <w:rPr>
          <w:rFonts w:ascii="Arial" w:hAnsi="Arial" w:cs="Arial"/>
          <w:color w:val="00B050"/>
        </w:rPr>
      </w:pPr>
      <w:r w:rsidRPr="003729D6">
        <w:rPr>
          <w:rFonts w:ascii="Arial" w:hAnsi="Arial" w:cs="Arial"/>
          <w:color w:val="00B050"/>
        </w:rPr>
        <w:tab/>
      </w:r>
    </w:p>
    <w:p w:rsidR="005B70AF" w:rsidRPr="003729D6" w:rsidRDefault="009174BC" w:rsidP="005B70AF">
      <w:pPr>
        <w:jc w:val="both"/>
        <w:rPr>
          <w:rFonts w:ascii="Arial" w:hAnsi="Arial" w:cs="Arial"/>
          <w:color w:val="00B050"/>
        </w:rPr>
      </w:pPr>
      <w:r>
        <w:rPr>
          <w:rFonts w:ascii="Arial" w:hAnsi="Arial" w:cs="Arial"/>
          <w:noProof/>
          <w:color w:val="00B050"/>
          <w:lang w:val="ro-RO" w:eastAsia="ro-RO"/>
        </w:rPr>
        <w:drawing>
          <wp:inline distT="0" distB="0" distL="0" distR="0">
            <wp:extent cx="5964555" cy="3009265"/>
            <wp:effectExtent l="0" t="0" r="0" b="0"/>
            <wp:docPr id="35" name="Objec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B70AF" w:rsidRPr="003729D6" w:rsidRDefault="005B70AF" w:rsidP="005B70AF">
      <w:pPr>
        <w:jc w:val="both"/>
        <w:rPr>
          <w:rFonts w:ascii="Arial" w:hAnsi="Arial" w:cs="Arial"/>
          <w:color w:val="00B050"/>
        </w:rPr>
      </w:pPr>
    </w:p>
    <w:p w:rsidR="005B70AF" w:rsidRPr="009849EB" w:rsidRDefault="005B70AF" w:rsidP="005B70AF">
      <w:pPr>
        <w:jc w:val="center"/>
        <w:rPr>
          <w:rFonts w:ascii="Arial" w:hAnsi="Arial" w:cs="Arial"/>
        </w:rPr>
      </w:pPr>
      <w:r w:rsidRPr="009849EB">
        <w:rPr>
          <w:rFonts w:ascii="Arial" w:hAnsi="Arial" w:cs="Arial"/>
          <w:b/>
        </w:rPr>
        <w:t xml:space="preserve">Fig. nr. 6.3.1. </w:t>
      </w:r>
      <w:r w:rsidR="009849EB" w:rsidRPr="009849EB">
        <w:rPr>
          <w:rFonts w:ascii="Arial" w:hAnsi="Arial" w:cs="Arial"/>
          <w:b/>
        </w:rPr>
        <w:t>-</w:t>
      </w:r>
      <w:r w:rsidRPr="003729D6">
        <w:rPr>
          <w:rFonts w:ascii="Arial" w:hAnsi="Arial" w:cs="Arial"/>
          <w:b/>
          <w:color w:val="00B050"/>
        </w:rPr>
        <w:t xml:space="preserve"> </w:t>
      </w:r>
      <w:r w:rsidRPr="009849EB">
        <w:rPr>
          <w:rFonts w:ascii="Arial" w:hAnsi="Arial" w:cs="Arial"/>
        </w:rPr>
        <w:t>Populaţia care beneficiază de servicii de salubritate</w:t>
      </w:r>
    </w:p>
    <w:p w:rsidR="005B70AF" w:rsidRDefault="005B70AF" w:rsidP="005B70AF">
      <w:pPr>
        <w:autoSpaceDE w:val="0"/>
        <w:autoSpaceDN w:val="0"/>
        <w:adjustRightInd w:val="0"/>
        <w:ind w:firstLine="737"/>
        <w:jc w:val="both"/>
        <w:rPr>
          <w:rFonts w:ascii="Arial" w:hAnsi="Arial" w:cs="Arial"/>
          <w:color w:val="00B050"/>
          <w:lang w:val="it-IT"/>
        </w:rPr>
      </w:pPr>
    </w:p>
    <w:p w:rsidR="009849EB" w:rsidRPr="003729D6" w:rsidRDefault="009849EB" w:rsidP="005B70AF">
      <w:pPr>
        <w:autoSpaceDE w:val="0"/>
        <w:autoSpaceDN w:val="0"/>
        <w:adjustRightInd w:val="0"/>
        <w:ind w:firstLine="737"/>
        <w:jc w:val="both"/>
        <w:rPr>
          <w:rFonts w:ascii="Arial" w:hAnsi="Arial" w:cs="Arial"/>
          <w:color w:val="00B050"/>
          <w:lang w:val="it-IT"/>
        </w:rPr>
      </w:pPr>
    </w:p>
    <w:p w:rsidR="005B70AF" w:rsidRDefault="005B70AF" w:rsidP="00912F59">
      <w:pPr>
        <w:tabs>
          <w:tab w:val="left" w:leader="dot" w:pos="8640"/>
        </w:tabs>
        <w:ind w:left="720" w:right="360"/>
        <w:jc w:val="center"/>
        <w:rPr>
          <w:rFonts w:ascii="Arial" w:hAnsi="Arial" w:cs="Arial"/>
          <w:b/>
          <w:lang w:val="ro-RO"/>
        </w:rPr>
      </w:pPr>
      <w:r w:rsidRPr="00CA6009">
        <w:rPr>
          <w:rFonts w:ascii="Arial" w:hAnsi="Arial" w:cs="Arial"/>
          <w:b/>
          <w:lang w:val="ro-RO"/>
        </w:rPr>
        <w:t>6.4 Impact (caracterizare)</w:t>
      </w:r>
    </w:p>
    <w:p w:rsidR="00912F59" w:rsidRPr="00CA6009" w:rsidRDefault="00912F59" w:rsidP="00912F59">
      <w:pPr>
        <w:tabs>
          <w:tab w:val="left" w:leader="dot" w:pos="8640"/>
        </w:tabs>
        <w:ind w:left="720" w:right="360"/>
        <w:jc w:val="center"/>
        <w:rPr>
          <w:rFonts w:ascii="Arial" w:hAnsi="Arial" w:cs="Arial"/>
          <w:b/>
          <w:lang w:val="ro-RO"/>
        </w:rPr>
      </w:pP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Toate activităţile implicate în sistemul de gestionare a deşeurilor, respectiv de colectare, transport, tratare, valorificare, eliminare şi dezafectare a infrastructurii aferente pot avea un impact negativ asupra mediului dacă nu sunt respectate normativele ce stabilesc condiţiile de gestionare ecologică.</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lastRenderedPageBreak/>
        <w:t>Deşeurile industriale constituie surse de risc pentru sănătate datorită conţinutului lor în substanţe toxice precum metale grele (plumb, cadmiu), pesticide, solvenţi, uleiuri uzate. Problema cea mai dificilă o constituie materialele periculoase (inclusiv nămolurile toxice, produse petroliere, reziduuri de la vopsitorii, zguri metalurgice) dacă sunt depozitate în comun cu deşeuri solide orăşene</w:t>
      </w:r>
      <w:r w:rsidR="00531BCC" w:rsidRPr="00E2197A">
        <w:rPr>
          <w:rFonts w:ascii="Arial" w:hAnsi="Arial" w:cs="Arial"/>
          <w:lang w:val="it-IT"/>
        </w:rPr>
        <w:t>ș</w:t>
      </w:r>
      <w:r w:rsidRPr="00E2197A">
        <w:rPr>
          <w:rFonts w:ascii="Arial" w:hAnsi="Arial" w:cs="Arial"/>
          <w:lang w:val="it-IT"/>
        </w:rPr>
        <w:t>ti. Aceasta situaţie poate genera apariţia unor amestecuri şi combinaţii inflamabile, explozive sau corozive.</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Principalele forme de impact şi risc determinate de depozitele de deşeuri municipale şi industriale, în ordinea în care sunt percepute de populaţie, sunt:</w:t>
      </w:r>
    </w:p>
    <w:p w:rsidR="005B70AF" w:rsidRPr="00E2197A" w:rsidRDefault="005B70AF" w:rsidP="00ED3802">
      <w:pPr>
        <w:numPr>
          <w:ilvl w:val="0"/>
          <w:numId w:val="28"/>
        </w:numPr>
        <w:rPr>
          <w:rFonts w:ascii="Arial" w:hAnsi="Arial" w:cs="Arial"/>
        </w:rPr>
      </w:pPr>
      <w:r w:rsidRPr="00E2197A">
        <w:rPr>
          <w:rFonts w:ascii="Arial" w:hAnsi="Arial" w:cs="Arial"/>
        </w:rPr>
        <w:t xml:space="preserve">modificări de peisaj şi disconfort vizual; </w:t>
      </w:r>
    </w:p>
    <w:p w:rsidR="005B70AF" w:rsidRPr="00E2197A" w:rsidRDefault="005B70AF" w:rsidP="00ED3802">
      <w:pPr>
        <w:numPr>
          <w:ilvl w:val="0"/>
          <w:numId w:val="28"/>
        </w:numPr>
        <w:rPr>
          <w:rFonts w:ascii="Arial" w:hAnsi="Arial" w:cs="Arial"/>
        </w:rPr>
      </w:pPr>
      <w:r w:rsidRPr="00E2197A">
        <w:rPr>
          <w:rFonts w:ascii="Arial" w:hAnsi="Arial" w:cs="Arial"/>
        </w:rPr>
        <w:t xml:space="preserve">poluarea aerului; </w:t>
      </w:r>
    </w:p>
    <w:p w:rsidR="005B70AF" w:rsidRPr="00E2197A" w:rsidRDefault="005B70AF" w:rsidP="00ED3802">
      <w:pPr>
        <w:numPr>
          <w:ilvl w:val="0"/>
          <w:numId w:val="28"/>
        </w:numPr>
        <w:rPr>
          <w:rFonts w:ascii="Arial" w:hAnsi="Arial" w:cs="Arial"/>
        </w:rPr>
      </w:pPr>
      <w:r w:rsidRPr="00E2197A">
        <w:rPr>
          <w:rFonts w:ascii="Arial" w:hAnsi="Arial" w:cs="Arial"/>
        </w:rPr>
        <w:t xml:space="preserve">poluarea apelor de suprafaţă; </w:t>
      </w:r>
    </w:p>
    <w:p w:rsidR="005B70AF" w:rsidRPr="00E2197A" w:rsidRDefault="005B70AF" w:rsidP="00ED3802">
      <w:pPr>
        <w:numPr>
          <w:ilvl w:val="0"/>
          <w:numId w:val="28"/>
        </w:numPr>
        <w:rPr>
          <w:rFonts w:ascii="Arial" w:hAnsi="Arial" w:cs="Arial"/>
        </w:rPr>
      </w:pPr>
      <w:r w:rsidRPr="00E2197A">
        <w:rPr>
          <w:rFonts w:ascii="Arial" w:hAnsi="Arial" w:cs="Arial"/>
        </w:rPr>
        <w:t xml:space="preserve">modificări ale fertilităţii solurilor şi ale compoziţiei biocenozelor pe terenurile învecinate. </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Scoaterea din circuitul natural sau economic a terenurilor pentru depozitele de deşeuri este un proces ce poate fi considerat temporar, dar care în termenii conceptului de “dezvoltare durabil</w:t>
      </w:r>
      <w:r w:rsidR="00531BCC" w:rsidRPr="00E2197A">
        <w:rPr>
          <w:rFonts w:ascii="Arial" w:hAnsi="Arial" w:cs="Arial"/>
          <w:lang w:val="it-IT"/>
        </w:rPr>
        <w:t>ă</w:t>
      </w:r>
      <w:r w:rsidRPr="00E2197A">
        <w:rPr>
          <w:rFonts w:ascii="Arial" w:hAnsi="Arial" w:cs="Arial"/>
          <w:lang w:val="it-IT"/>
        </w:rPr>
        <w:t>”, se întinde pe durata a cel puţin două generaţii dacă se însumează perioadele de amenajare (1-3 ani), exploatare (15-30 ani), refacere ecologic</w:t>
      </w:r>
      <w:r w:rsidR="00531BCC" w:rsidRPr="00E2197A">
        <w:rPr>
          <w:rFonts w:ascii="Arial" w:hAnsi="Arial" w:cs="Arial"/>
          <w:lang w:val="it-IT"/>
        </w:rPr>
        <w:t>ă</w:t>
      </w:r>
      <w:r w:rsidRPr="00E2197A">
        <w:rPr>
          <w:rFonts w:ascii="Arial" w:hAnsi="Arial" w:cs="Arial"/>
          <w:lang w:val="it-IT"/>
        </w:rPr>
        <w:t xml:space="preserve"> şi postmonitorizare (15-20 ani).</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Astfel, colectarea, stocarea şi transportul pot fi surse generatoare de emisii poluante pentru atmosferă, sol şi implicit pentru sănătatea oamenilor. Actualele practici utilizate în managementul deşeurilor urbane (colectare, transport, depozitare, etc), sunt încă necorespunzătoare, generând un impact negativ asupra factorilor de mediu şi facilitând înmulţirea şi împrăştierea agenţilor purtători de microbi.</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În prezent, în România, eliminarea deşeurilor urbane se face aproape excusiv prin depozitare, cu excepţia unui procent de circa 3% (reprezentat mai ales de deşeurile comerciale) care se valorifică. Această situaţie se datorează în mare parte şi necunoaşterii compoziţiei actuale a deşeurilor urbane care a făcut să perpetueze depozitarea ca unică formă de eliminare. Depozitarea este însă soluţia aflată la nivelul cel mai de jos al ierarhiei opţiunilor de eliminare a deşeurilor.</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Impactul asupra mediului este ireversibil. Perioadele de timp pentru descompunerea deşeurilor depozitate variază în funcţie de compoziţia fiecărui tip de deşeu astfel:</w:t>
      </w:r>
    </w:p>
    <w:p w:rsidR="005B70AF" w:rsidRPr="00E2197A" w:rsidRDefault="005B70AF" w:rsidP="00531BCC">
      <w:pPr>
        <w:numPr>
          <w:ilvl w:val="0"/>
          <w:numId w:val="112"/>
        </w:numPr>
        <w:jc w:val="both"/>
        <w:rPr>
          <w:rFonts w:ascii="Arial" w:hAnsi="Arial" w:cs="Arial"/>
        </w:rPr>
      </w:pPr>
      <w:r w:rsidRPr="00E2197A">
        <w:rPr>
          <w:rFonts w:ascii="Arial" w:hAnsi="Arial" w:cs="Arial"/>
        </w:rPr>
        <w:t xml:space="preserve">pentru hârtie şi carton – 3 până la 12 luni, </w:t>
      </w:r>
    </w:p>
    <w:p w:rsidR="005B70AF" w:rsidRPr="00E2197A" w:rsidRDefault="005B70AF" w:rsidP="00531BCC">
      <w:pPr>
        <w:numPr>
          <w:ilvl w:val="0"/>
          <w:numId w:val="112"/>
        </w:numPr>
        <w:jc w:val="both"/>
        <w:rPr>
          <w:rFonts w:ascii="Arial" w:hAnsi="Arial" w:cs="Arial"/>
        </w:rPr>
      </w:pPr>
      <w:r w:rsidRPr="00E2197A">
        <w:rPr>
          <w:rFonts w:ascii="Arial" w:hAnsi="Arial" w:cs="Arial"/>
        </w:rPr>
        <w:t xml:space="preserve">pentru deşeuri biodegradabile din hrana vegetală – 3 luni, </w:t>
      </w:r>
    </w:p>
    <w:p w:rsidR="005B70AF" w:rsidRPr="00E2197A" w:rsidRDefault="005B70AF" w:rsidP="00531BCC">
      <w:pPr>
        <w:numPr>
          <w:ilvl w:val="0"/>
          <w:numId w:val="112"/>
        </w:numPr>
        <w:jc w:val="both"/>
        <w:rPr>
          <w:rFonts w:ascii="Arial" w:hAnsi="Arial" w:cs="Arial"/>
          <w:lang w:val="da-DK"/>
        </w:rPr>
      </w:pPr>
      <w:r w:rsidRPr="00E2197A">
        <w:rPr>
          <w:rFonts w:ascii="Arial" w:hAnsi="Arial" w:cs="Arial"/>
          <w:lang w:val="da-DK"/>
        </w:rPr>
        <w:t xml:space="preserve">pentru ambalajele din sticlă – 1000 ani, </w:t>
      </w:r>
    </w:p>
    <w:p w:rsidR="005B70AF" w:rsidRPr="00E2197A" w:rsidRDefault="005B70AF" w:rsidP="00531BCC">
      <w:pPr>
        <w:numPr>
          <w:ilvl w:val="0"/>
          <w:numId w:val="112"/>
        </w:numPr>
        <w:jc w:val="both"/>
        <w:rPr>
          <w:rFonts w:ascii="Arial" w:hAnsi="Arial" w:cs="Arial"/>
          <w:lang w:val="da-DK"/>
        </w:rPr>
      </w:pPr>
      <w:r w:rsidRPr="00E2197A">
        <w:rPr>
          <w:rFonts w:ascii="Arial" w:hAnsi="Arial" w:cs="Arial"/>
          <w:lang w:val="da-DK"/>
        </w:rPr>
        <w:t xml:space="preserve">pentru ambalajele din plastic tip PET – 100 până la 1000 ani, </w:t>
      </w:r>
    </w:p>
    <w:p w:rsidR="005B70AF" w:rsidRPr="00E2197A" w:rsidRDefault="005B70AF" w:rsidP="00531BCC">
      <w:pPr>
        <w:numPr>
          <w:ilvl w:val="0"/>
          <w:numId w:val="112"/>
        </w:numPr>
        <w:jc w:val="both"/>
        <w:rPr>
          <w:rFonts w:ascii="Arial" w:hAnsi="Arial" w:cs="Arial"/>
          <w:lang w:val="da-DK"/>
        </w:rPr>
      </w:pPr>
      <w:r w:rsidRPr="00E2197A">
        <w:rPr>
          <w:rFonts w:ascii="Arial" w:hAnsi="Arial" w:cs="Arial"/>
          <w:lang w:val="da-DK"/>
        </w:rPr>
        <w:t xml:space="preserve">dozele din aluminiu – 10 până la 100 ani, </w:t>
      </w:r>
    </w:p>
    <w:p w:rsidR="005B70AF" w:rsidRPr="00E2197A" w:rsidRDefault="005B70AF" w:rsidP="00531BCC">
      <w:pPr>
        <w:numPr>
          <w:ilvl w:val="0"/>
          <w:numId w:val="112"/>
        </w:numPr>
        <w:jc w:val="both"/>
        <w:rPr>
          <w:rFonts w:ascii="Arial" w:hAnsi="Arial" w:cs="Arial"/>
          <w:lang w:val="da-DK"/>
        </w:rPr>
      </w:pPr>
      <w:r w:rsidRPr="00E2197A">
        <w:rPr>
          <w:rFonts w:ascii="Arial" w:hAnsi="Arial" w:cs="Arial"/>
          <w:lang w:val="da-DK"/>
        </w:rPr>
        <w:t>textilele – 1 până la 7 ani, etc.</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În termeni de biodiversitate, un depozit de deşeuri înseamnă eliminarea de pe suprafaţa afectată acestei folosinţe a unui numar de 30 - 300 specii / ha, fără a considera şi populaţia microbiologică a solului. În plus, biocenozele din vecinătatea depozitului se modifică în sensul c</w:t>
      </w:r>
      <w:r w:rsidR="00531BCC" w:rsidRPr="00E2197A">
        <w:rPr>
          <w:rFonts w:ascii="Arial" w:hAnsi="Arial" w:cs="Arial"/>
          <w:lang w:val="it-IT"/>
        </w:rPr>
        <w:t>ă</w:t>
      </w:r>
      <w:r w:rsidRPr="00E2197A">
        <w:rPr>
          <w:rFonts w:ascii="Arial" w:hAnsi="Arial" w:cs="Arial"/>
          <w:lang w:val="it-IT"/>
        </w:rPr>
        <w:t>:</w:t>
      </w:r>
    </w:p>
    <w:p w:rsidR="005B70AF" w:rsidRPr="00E2197A" w:rsidRDefault="005B70AF" w:rsidP="00ED3802">
      <w:pPr>
        <w:numPr>
          <w:ilvl w:val="0"/>
          <w:numId w:val="29"/>
        </w:numPr>
        <w:jc w:val="both"/>
        <w:rPr>
          <w:rFonts w:ascii="Arial" w:hAnsi="Arial" w:cs="Arial"/>
          <w:lang w:val="it-IT"/>
        </w:rPr>
      </w:pPr>
      <w:r w:rsidRPr="00E2197A">
        <w:rPr>
          <w:rFonts w:ascii="Arial" w:hAnsi="Arial" w:cs="Arial"/>
          <w:lang w:val="it-IT"/>
        </w:rPr>
        <w:t xml:space="preserve">în asociaţiile vegetale devin dominante speciile ruderale specifice zonelor poluate; </w:t>
      </w:r>
    </w:p>
    <w:p w:rsidR="005B70AF" w:rsidRPr="00E2197A" w:rsidRDefault="005B70AF" w:rsidP="00ED3802">
      <w:pPr>
        <w:numPr>
          <w:ilvl w:val="0"/>
          <w:numId w:val="29"/>
        </w:numPr>
        <w:jc w:val="both"/>
        <w:rPr>
          <w:rFonts w:ascii="Arial" w:hAnsi="Arial" w:cs="Arial"/>
          <w:lang w:val="it-IT"/>
        </w:rPr>
      </w:pPr>
      <w:r w:rsidRPr="00E2197A">
        <w:rPr>
          <w:rFonts w:ascii="Arial" w:hAnsi="Arial" w:cs="Arial"/>
          <w:lang w:val="it-IT"/>
        </w:rPr>
        <w:t xml:space="preserve">unele mamifere, păsări, insecte părăsesc zona, în avantajul celor care îşi găsesc hrana în gunoaie (şobolani, ciori). </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Deşi efectele asupra florei şi faunei sunt teoretic limitate în timp la durata exploatării depozitului, reconstrucţia ecologică realizată dupa eliberarea zonei de sarcini tehnologice nu va mai putea restabili echilibrul biologic iniţial, evoluţia biosistemului fiind ireversibil modificată. Terenurile ocupate de depozitele de deşeuri sunt considerate terenuri degradate, care nu mai pot fi utilizate în scopuri agricole.</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 xml:space="preserve">Datorită implicaţiilor deosebite pe care le are depozitarea în poluarea solului şi subsolului s-a impus sistarea depozitării pe depozitele neconforme de deşeuri municipale şi industriale. </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În ceea ce priveşte industria de foraj şi extracţie a petrolului deşeurile din ace</w:t>
      </w:r>
      <w:r w:rsidR="00531BCC" w:rsidRPr="00E2197A">
        <w:rPr>
          <w:rFonts w:ascii="Arial" w:hAnsi="Arial" w:cs="Arial"/>
          <w:lang w:val="it-IT"/>
        </w:rPr>
        <w:t>s</w:t>
      </w:r>
      <w:r w:rsidRPr="00E2197A">
        <w:rPr>
          <w:rFonts w:ascii="Arial" w:hAnsi="Arial" w:cs="Arial"/>
          <w:lang w:val="it-IT"/>
        </w:rPr>
        <w:t xml:space="preserve">t domeniu sunt periculoase pentru om şi mediu. Depozitarea necontrolată duce la poluarea solurilor şi a apelor subterane. Un astfel de exemplu este batalul vechi de şlam petrolier de la Oprişeneşti, </w:t>
      </w:r>
      <w:r w:rsidRPr="00E2197A">
        <w:rPr>
          <w:rFonts w:ascii="Arial" w:hAnsi="Arial" w:cs="Arial"/>
          <w:lang w:val="it-IT"/>
        </w:rPr>
        <w:lastRenderedPageBreak/>
        <w:t>depozit neconform, închis din anul 2006 dar amplasamentul este încadrat în lista siturilor contaminate. Pe lângă lucrările specifice de dezafectare sunt necesare lucrări de decontaminare pentru sol şi apa freatică. Urmează a se realiza un program de ecologizare deoarece în urma investigaţiilor s-a identificat contaminarea solului. În acest sens s-a realizat investigarea detaliată în vederea identificării volumului de sol potenţial contaminat şi stabilirea nivelului de poluare în zona batalului/sub batal; s-a realizat totodată şi un studiu hidrogeologic în zona batalului pentru stabilirea gradului de contaminare a apei subterane care relevă o poluare de amploare a amplasamentului, astfel:</w:t>
      </w:r>
    </w:p>
    <w:p w:rsidR="005B70AF" w:rsidRPr="00E2197A" w:rsidRDefault="005B70AF" w:rsidP="00ED3802">
      <w:pPr>
        <w:numPr>
          <w:ilvl w:val="1"/>
          <w:numId w:val="102"/>
        </w:numPr>
        <w:tabs>
          <w:tab w:val="clear" w:pos="1440"/>
          <w:tab w:val="num" w:pos="360"/>
        </w:tabs>
        <w:ind w:left="360"/>
        <w:rPr>
          <w:rFonts w:ascii="Arial" w:hAnsi="Arial" w:cs="Arial"/>
          <w:lang w:val="it-IT"/>
        </w:rPr>
      </w:pPr>
      <w:r w:rsidRPr="00E2197A">
        <w:rPr>
          <w:rFonts w:ascii="Arial" w:hAnsi="Arial" w:cs="Arial"/>
          <w:lang w:val="it-IT"/>
        </w:rPr>
        <w:t xml:space="preserve">din cele 20 locaţii în </w:t>
      </w:r>
      <w:smartTag w:uri="urn:schemas-microsoft-com:office:smarttags" w:element="metricconverter">
        <w:smartTagPr>
          <w:attr w:name="ProductID" w:val="16 a"/>
        </w:smartTagPr>
        <w:r w:rsidRPr="00E2197A">
          <w:rPr>
            <w:rFonts w:ascii="Arial" w:hAnsi="Arial" w:cs="Arial"/>
            <w:lang w:val="it-IT"/>
          </w:rPr>
          <w:t>16 a</w:t>
        </w:r>
      </w:smartTag>
      <w:r w:rsidRPr="00E2197A">
        <w:rPr>
          <w:rFonts w:ascii="Arial" w:hAnsi="Arial" w:cs="Arial"/>
          <w:lang w:val="it-IT"/>
        </w:rPr>
        <w:t xml:space="preserve"> fost determinată poluarea solului (depăşiri ale pragului de intervenţie) până la o adâncime de maxim </w:t>
      </w:r>
      <w:smartTag w:uri="urn:schemas-microsoft-com:office:smarttags" w:element="metricconverter">
        <w:smartTagPr>
          <w:attr w:name="ProductID" w:val="10 m"/>
        </w:smartTagPr>
        <w:r w:rsidRPr="00E2197A">
          <w:rPr>
            <w:rFonts w:ascii="Arial" w:hAnsi="Arial" w:cs="Arial"/>
            <w:lang w:val="it-IT"/>
          </w:rPr>
          <w:t>10 m</w:t>
        </w:r>
      </w:smartTag>
      <w:r w:rsidRPr="00E2197A">
        <w:rPr>
          <w:rFonts w:ascii="Arial" w:hAnsi="Arial" w:cs="Arial"/>
          <w:lang w:val="it-IT"/>
        </w:rPr>
        <w:t>;</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 xml:space="preserve">A fost determinată geometria corpului contaminat:lungimea penei de poluare este de </w:t>
      </w:r>
      <w:smartTag w:uri="urn:schemas-microsoft-com:office:smarttags" w:element="metricconverter">
        <w:smartTagPr>
          <w:attr w:name="ProductID" w:val="160 m"/>
        </w:smartTagPr>
        <w:r w:rsidRPr="00E2197A">
          <w:rPr>
            <w:rFonts w:ascii="Arial" w:hAnsi="Arial" w:cs="Arial"/>
            <w:lang w:val="it-IT"/>
          </w:rPr>
          <w:t>160 m</w:t>
        </w:r>
      </w:smartTag>
      <w:r w:rsidRPr="00E2197A">
        <w:rPr>
          <w:rFonts w:ascii="Arial" w:hAnsi="Arial" w:cs="Arial"/>
          <w:lang w:val="it-IT"/>
        </w:rPr>
        <w:t>; volumul de sol corespunzător corpului contaminat (concentraţie limită 200 mg/kg) - 70000 mc.</w:t>
      </w:r>
    </w:p>
    <w:p w:rsidR="005B70AF" w:rsidRPr="00E2197A" w:rsidRDefault="005B70AF" w:rsidP="005B70AF">
      <w:pPr>
        <w:tabs>
          <w:tab w:val="left" w:pos="10080"/>
        </w:tabs>
        <w:rPr>
          <w:rFonts w:ascii="Arial" w:hAnsi="Arial" w:cs="Arial"/>
          <w:b/>
          <w:lang w:val="it-IT"/>
        </w:rPr>
      </w:pPr>
    </w:p>
    <w:p w:rsidR="005B70AF" w:rsidRPr="00E2197A" w:rsidRDefault="005B70AF" w:rsidP="005B70AF">
      <w:pPr>
        <w:tabs>
          <w:tab w:val="left" w:pos="10080"/>
        </w:tabs>
        <w:rPr>
          <w:rFonts w:ascii="Arial" w:hAnsi="Arial" w:cs="Arial"/>
          <w:lang w:val="it-IT"/>
        </w:rPr>
      </w:pPr>
      <w:r w:rsidRPr="00E2197A">
        <w:rPr>
          <w:rFonts w:ascii="Arial" w:hAnsi="Arial" w:cs="Arial"/>
          <w:b/>
          <w:lang w:val="it-IT"/>
        </w:rPr>
        <w:t>Probleme specifice pentru judeţul Brăila</w:t>
      </w:r>
      <w:r w:rsidRPr="00E2197A">
        <w:rPr>
          <w:rFonts w:ascii="Arial" w:hAnsi="Arial" w:cs="Arial"/>
          <w:lang w:val="it-IT"/>
        </w:rPr>
        <w:t>:</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 xml:space="preserve">Eliminarea deşeurilor menajere din mediul rural pe terenuri neamenajate. Această practică a fost oficial sistată la 16 iulie 2009 însă depozitările necontrolate nu s-au sistat în totalitate. Deşeurile generate de către populaţia din mediul rural erau depozitate pe un număr de 155 de platforme de depozitare săteşti, ocupând o suprafaţă de </w:t>
      </w:r>
      <w:smartTag w:uri="urn:schemas-microsoft-com:office:smarttags" w:element="metricconverter">
        <w:smartTagPr>
          <w:attr w:name="ProductID" w:val="135,26 ha"/>
        </w:smartTagPr>
        <w:r w:rsidRPr="00E2197A">
          <w:rPr>
            <w:rFonts w:ascii="Arial" w:hAnsi="Arial" w:cs="Arial"/>
            <w:lang w:val="it-IT"/>
          </w:rPr>
          <w:t>135,26 ha</w:t>
        </w:r>
      </w:smartTag>
      <w:r w:rsidRPr="00E2197A">
        <w:rPr>
          <w:rFonts w:ascii="Arial" w:hAnsi="Arial" w:cs="Arial"/>
          <w:lang w:val="it-IT"/>
        </w:rPr>
        <w:t>, acestea fiind considerate spaţii de depozitare neecologice.</w:t>
      </w:r>
      <w:r w:rsidRPr="00E2197A">
        <w:rPr>
          <w:rFonts w:ascii="Arial" w:hAnsi="Arial" w:cs="Arial"/>
          <w:b/>
          <w:bCs/>
        </w:rPr>
        <w:t xml:space="preserve"> </w:t>
      </w:r>
      <w:r w:rsidRPr="00E2197A">
        <w:rPr>
          <w:rFonts w:ascii="Arial" w:hAnsi="Arial" w:cs="Arial"/>
          <w:bCs/>
        </w:rPr>
        <w:t>A</w:t>
      </w:r>
      <w:r w:rsidRPr="00E2197A">
        <w:rPr>
          <w:rFonts w:ascii="Arial" w:hAnsi="Arial" w:cs="Arial"/>
          <w:lang w:val="it-IT"/>
        </w:rPr>
        <w:t>proximativ 80% din compoziţia deşeurilor care erau eliminate pe platformele rurale era reprezentată de dejecţiile de la animalele crescute în gospodăriile populaţiei.</w:t>
      </w:r>
    </w:p>
    <w:p w:rsidR="005B70AF" w:rsidRPr="003729D6" w:rsidRDefault="005B70AF" w:rsidP="005B70AF">
      <w:pPr>
        <w:tabs>
          <w:tab w:val="left" w:leader="dot" w:pos="8640"/>
        </w:tabs>
        <w:ind w:right="360"/>
        <w:jc w:val="center"/>
        <w:rPr>
          <w:rFonts w:ascii="Arial" w:hAnsi="Arial" w:cs="Arial"/>
          <w:b/>
          <w:color w:val="00B050"/>
          <w:lang w:val="it-IT"/>
        </w:rPr>
      </w:pPr>
    </w:p>
    <w:p w:rsidR="005B70AF" w:rsidRDefault="005B70AF" w:rsidP="00912F59">
      <w:pPr>
        <w:tabs>
          <w:tab w:val="left" w:leader="dot" w:pos="8640"/>
        </w:tabs>
        <w:ind w:right="360"/>
        <w:jc w:val="center"/>
        <w:rPr>
          <w:rFonts w:ascii="Arial" w:hAnsi="Arial" w:cs="Arial"/>
          <w:b/>
          <w:lang w:val="it-IT"/>
        </w:rPr>
      </w:pPr>
      <w:r w:rsidRPr="00CA6009">
        <w:rPr>
          <w:rFonts w:ascii="Arial" w:hAnsi="Arial" w:cs="Arial"/>
          <w:b/>
          <w:lang w:val="it-IT"/>
        </w:rPr>
        <w:t>6.5 Presiuni</w:t>
      </w:r>
    </w:p>
    <w:p w:rsidR="00912F59" w:rsidRPr="00CA6009" w:rsidRDefault="00912F59" w:rsidP="00912F59">
      <w:pPr>
        <w:tabs>
          <w:tab w:val="left" w:leader="dot" w:pos="8640"/>
        </w:tabs>
        <w:ind w:right="360"/>
        <w:jc w:val="center"/>
        <w:rPr>
          <w:rFonts w:ascii="Arial" w:hAnsi="Arial" w:cs="Arial"/>
          <w:b/>
          <w:lang w:val="it-IT"/>
        </w:rPr>
      </w:pP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În Planul Judeţean de Gestionare a Deşeurilor pentru Județul Brăila s-au luat ca bază de calcul indicatorii de generare folosiţi în Planul Regional de Gestionare a Deșeurilor pentru Regiunea Sud Est din anul 2003 de 0,9 kg/loc.zi în mediul urban şi 0,4 kg/loc.zi în mediul rural. La aceştia s-a aplicat  o creştere de 0.8% asupra indicelui de generare a deşeurilor municipale pentru toate categoriile de deşeuri ce fac obiectul</w:t>
      </w:r>
      <w:r w:rsidR="00531BCC" w:rsidRPr="00E2197A">
        <w:rPr>
          <w:rFonts w:ascii="Arial" w:hAnsi="Arial" w:cs="Arial"/>
          <w:lang w:val="it-IT"/>
        </w:rPr>
        <w:t xml:space="preserve"> planului  şi s-au calculat urmă</w:t>
      </w:r>
      <w:r w:rsidRPr="00E2197A">
        <w:rPr>
          <w:rFonts w:ascii="Arial" w:hAnsi="Arial" w:cs="Arial"/>
          <w:lang w:val="it-IT"/>
        </w:rPr>
        <w:t>torii indicatori pentru județul Brăila:</w:t>
      </w:r>
    </w:p>
    <w:p w:rsidR="005B70AF" w:rsidRPr="003729D6" w:rsidRDefault="005B70AF" w:rsidP="005B70AF">
      <w:pPr>
        <w:autoSpaceDE w:val="0"/>
        <w:autoSpaceDN w:val="0"/>
        <w:adjustRightInd w:val="0"/>
        <w:ind w:firstLine="737"/>
        <w:jc w:val="both"/>
        <w:rPr>
          <w:rFonts w:ascii="Arial" w:hAnsi="Arial" w:cs="Arial"/>
          <w:color w:val="00B050"/>
          <w:lang w:val="it-IT"/>
        </w:rPr>
      </w:pPr>
    </w:p>
    <w:p w:rsidR="005B70AF" w:rsidRPr="003729D6" w:rsidRDefault="005B70AF" w:rsidP="005B70AF">
      <w:pPr>
        <w:tabs>
          <w:tab w:val="left" w:pos="720"/>
        </w:tabs>
        <w:jc w:val="both"/>
        <w:rPr>
          <w:rFonts w:ascii="Arial" w:hAnsi="Arial" w:cs="Arial"/>
          <w:b/>
          <w:color w:val="00B050"/>
        </w:rPr>
      </w:pPr>
      <w:r w:rsidRPr="00E2197A">
        <w:rPr>
          <w:rFonts w:ascii="Arial" w:hAnsi="Arial" w:cs="Arial"/>
          <w:b/>
        </w:rPr>
        <w:t>Tabel nr. 6.5.1</w:t>
      </w:r>
      <w:r w:rsidR="00E2197A" w:rsidRPr="00E2197A">
        <w:rPr>
          <w:rFonts w:ascii="Arial" w:hAnsi="Arial" w:cs="Arial"/>
          <w:b/>
        </w:rPr>
        <w:t xml:space="preserve"> -</w:t>
      </w:r>
      <w:r w:rsidR="00E2197A">
        <w:rPr>
          <w:rFonts w:ascii="Arial" w:hAnsi="Arial" w:cs="Arial"/>
          <w:b/>
          <w:color w:val="00B050"/>
        </w:rPr>
        <w:t xml:space="preserve"> </w:t>
      </w:r>
      <w:r w:rsidRPr="00E2197A">
        <w:rPr>
          <w:rFonts w:ascii="Arial" w:hAnsi="Arial" w:cs="Arial"/>
        </w:rPr>
        <w:t>Indici de generare a deșeurilor</w:t>
      </w:r>
    </w:p>
    <w:tbl>
      <w:tblPr>
        <w:tblW w:w="9147" w:type="dxa"/>
        <w:jc w:val="center"/>
        <w:tblInd w:w="-132" w:type="dxa"/>
        <w:tblLook w:val="0000"/>
      </w:tblPr>
      <w:tblGrid>
        <w:gridCol w:w="3100"/>
        <w:gridCol w:w="750"/>
        <w:gridCol w:w="750"/>
        <w:gridCol w:w="750"/>
        <w:gridCol w:w="750"/>
        <w:gridCol w:w="750"/>
        <w:gridCol w:w="750"/>
        <w:gridCol w:w="750"/>
        <w:gridCol w:w="750"/>
        <w:gridCol w:w="750"/>
      </w:tblGrid>
      <w:tr w:rsidR="005B70AF" w:rsidRPr="00E2197A" w:rsidTr="00531BCC">
        <w:trPr>
          <w:trHeight w:val="255"/>
          <w:jc w:val="center"/>
        </w:trPr>
        <w:tc>
          <w:tcPr>
            <w:tcW w:w="3100" w:type="dxa"/>
            <w:tcBorders>
              <w:top w:val="single" w:sz="4" w:space="0" w:color="auto"/>
              <w:left w:val="single" w:sz="4" w:space="0" w:color="auto"/>
              <w:bottom w:val="single" w:sz="4" w:space="0" w:color="auto"/>
              <w:right w:val="single" w:sz="4" w:space="0" w:color="auto"/>
            </w:tcBorders>
            <w:shd w:val="clear" w:color="auto" w:fill="EEECE1"/>
            <w:noWrap/>
            <w:vAlign w:val="bottom"/>
          </w:tcPr>
          <w:p w:rsidR="005B70AF" w:rsidRPr="00E2197A" w:rsidRDefault="005B70AF" w:rsidP="00531BCC">
            <w:pPr>
              <w:jc w:val="center"/>
              <w:rPr>
                <w:rFonts w:ascii="Arial" w:hAnsi="Arial" w:cs="Arial"/>
                <w:b/>
              </w:rPr>
            </w:pPr>
            <w:r w:rsidRPr="00E2197A">
              <w:rPr>
                <w:rFonts w:ascii="Arial" w:hAnsi="Arial" w:cs="Arial"/>
                <w:b/>
              </w:rPr>
              <w:t>An</w:t>
            </w:r>
          </w:p>
        </w:tc>
        <w:tc>
          <w:tcPr>
            <w:tcW w:w="720" w:type="dxa"/>
            <w:tcBorders>
              <w:top w:val="single" w:sz="4" w:space="0" w:color="auto"/>
              <w:left w:val="nil"/>
              <w:bottom w:val="single" w:sz="4" w:space="0" w:color="auto"/>
              <w:right w:val="single" w:sz="4" w:space="0" w:color="auto"/>
            </w:tcBorders>
            <w:shd w:val="clear" w:color="auto" w:fill="EEECE1"/>
            <w:noWrap/>
            <w:vAlign w:val="bottom"/>
          </w:tcPr>
          <w:p w:rsidR="005B70AF" w:rsidRPr="00E2197A" w:rsidRDefault="005B70AF" w:rsidP="00531BCC">
            <w:pPr>
              <w:jc w:val="center"/>
              <w:rPr>
                <w:rFonts w:ascii="Arial" w:hAnsi="Arial" w:cs="Arial"/>
                <w:b/>
              </w:rPr>
            </w:pPr>
            <w:r w:rsidRPr="00E2197A">
              <w:rPr>
                <w:rFonts w:ascii="Arial" w:hAnsi="Arial" w:cs="Arial"/>
                <w:b/>
              </w:rPr>
              <w:t>2005</w:t>
            </w:r>
          </w:p>
        </w:tc>
        <w:tc>
          <w:tcPr>
            <w:tcW w:w="700" w:type="dxa"/>
            <w:tcBorders>
              <w:top w:val="single" w:sz="4" w:space="0" w:color="auto"/>
              <w:left w:val="nil"/>
              <w:bottom w:val="single" w:sz="4" w:space="0" w:color="auto"/>
              <w:right w:val="single" w:sz="4" w:space="0" w:color="auto"/>
            </w:tcBorders>
            <w:shd w:val="clear" w:color="auto" w:fill="EEECE1"/>
            <w:noWrap/>
            <w:vAlign w:val="bottom"/>
          </w:tcPr>
          <w:p w:rsidR="005B70AF" w:rsidRPr="00E2197A" w:rsidRDefault="005B70AF" w:rsidP="00531BCC">
            <w:pPr>
              <w:jc w:val="center"/>
              <w:rPr>
                <w:rFonts w:ascii="Arial" w:hAnsi="Arial" w:cs="Arial"/>
                <w:b/>
              </w:rPr>
            </w:pPr>
            <w:r w:rsidRPr="00E2197A">
              <w:rPr>
                <w:rFonts w:ascii="Arial" w:hAnsi="Arial" w:cs="Arial"/>
                <w:b/>
              </w:rPr>
              <w:t>2006</w:t>
            </w:r>
          </w:p>
        </w:tc>
        <w:tc>
          <w:tcPr>
            <w:tcW w:w="661" w:type="dxa"/>
            <w:tcBorders>
              <w:top w:val="single" w:sz="4" w:space="0" w:color="auto"/>
              <w:left w:val="nil"/>
              <w:bottom w:val="single" w:sz="4" w:space="0" w:color="auto"/>
              <w:right w:val="single" w:sz="4" w:space="0" w:color="auto"/>
            </w:tcBorders>
            <w:shd w:val="clear" w:color="auto" w:fill="EEECE1"/>
            <w:noWrap/>
            <w:vAlign w:val="bottom"/>
          </w:tcPr>
          <w:p w:rsidR="005B70AF" w:rsidRPr="00E2197A" w:rsidRDefault="005B70AF" w:rsidP="00531BCC">
            <w:pPr>
              <w:jc w:val="center"/>
              <w:rPr>
                <w:rFonts w:ascii="Arial" w:hAnsi="Arial" w:cs="Arial"/>
                <w:b/>
              </w:rPr>
            </w:pPr>
            <w:r w:rsidRPr="00E2197A">
              <w:rPr>
                <w:rFonts w:ascii="Arial" w:hAnsi="Arial" w:cs="Arial"/>
                <w:b/>
              </w:rPr>
              <w:t>2007</w:t>
            </w:r>
          </w:p>
        </w:tc>
        <w:tc>
          <w:tcPr>
            <w:tcW w:w="661" w:type="dxa"/>
            <w:tcBorders>
              <w:top w:val="single" w:sz="4" w:space="0" w:color="auto"/>
              <w:left w:val="nil"/>
              <w:bottom w:val="single" w:sz="4" w:space="0" w:color="auto"/>
              <w:right w:val="single" w:sz="4" w:space="0" w:color="auto"/>
            </w:tcBorders>
            <w:shd w:val="clear" w:color="auto" w:fill="EEECE1"/>
            <w:noWrap/>
            <w:vAlign w:val="bottom"/>
          </w:tcPr>
          <w:p w:rsidR="005B70AF" w:rsidRPr="00E2197A" w:rsidRDefault="005B70AF" w:rsidP="00531BCC">
            <w:pPr>
              <w:jc w:val="center"/>
              <w:rPr>
                <w:rFonts w:ascii="Arial" w:hAnsi="Arial" w:cs="Arial"/>
                <w:b/>
              </w:rPr>
            </w:pPr>
            <w:r w:rsidRPr="00E2197A">
              <w:rPr>
                <w:rFonts w:ascii="Arial" w:hAnsi="Arial" w:cs="Arial"/>
                <w:b/>
              </w:rPr>
              <w:t>2008</w:t>
            </w:r>
          </w:p>
        </w:tc>
        <w:tc>
          <w:tcPr>
            <w:tcW w:w="661" w:type="dxa"/>
            <w:tcBorders>
              <w:top w:val="single" w:sz="4" w:space="0" w:color="auto"/>
              <w:left w:val="nil"/>
              <w:bottom w:val="single" w:sz="4" w:space="0" w:color="auto"/>
              <w:right w:val="single" w:sz="4" w:space="0" w:color="auto"/>
            </w:tcBorders>
            <w:shd w:val="clear" w:color="auto" w:fill="EEECE1"/>
            <w:noWrap/>
            <w:vAlign w:val="bottom"/>
          </w:tcPr>
          <w:p w:rsidR="005B70AF" w:rsidRPr="00E2197A" w:rsidRDefault="005B70AF" w:rsidP="00531BCC">
            <w:pPr>
              <w:jc w:val="center"/>
              <w:rPr>
                <w:rFonts w:ascii="Arial" w:hAnsi="Arial" w:cs="Arial"/>
                <w:b/>
              </w:rPr>
            </w:pPr>
            <w:r w:rsidRPr="00E2197A">
              <w:rPr>
                <w:rFonts w:ascii="Arial" w:hAnsi="Arial" w:cs="Arial"/>
                <w:b/>
              </w:rPr>
              <w:t>2009</w:t>
            </w:r>
          </w:p>
        </w:tc>
        <w:tc>
          <w:tcPr>
            <w:tcW w:w="661" w:type="dxa"/>
            <w:tcBorders>
              <w:top w:val="single" w:sz="4" w:space="0" w:color="auto"/>
              <w:left w:val="nil"/>
              <w:bottom w:val="single" w:sz="4" w:space="0" w:color="auto"/>
              <w:right w:val="single" w:sz="4" w:space="0" w:color="auto"/>
            </w:tcBorders>
            <w:shd w:val="clear" w:color="auto" w:fill="EEECE1"/>
            <w:noWrap/>
            <w:vAlign w:val="bottom"/>
          </w:tcPr>
          <w:p w:rsidR="005B70AF" w:rsidRPr="00E2197A" w:rsidRDefault="005B70AF" w:rsidP="00531BCC">
            <w:pPr>
              <w:jc w:val="center"/>
              <w:rPr>
                <w:rFonts w:ascii="Arial" w:hAnsi="Arial" w:cs="Arial"/>
                <w:b/>
              </w:rPr>
            </w:pPr>
            <w:r w:rsidRPr="00E2197A">
              <w:rPr>
                <w:rFonts w:ascii="Arial" w:hAnsi="Arial" w:cs="Arial"/>
                <w:b/>
              </w:rPr>
              <w:t>2010</w:t>
            </w:r>
          </w:p>
        </w:tc>
        <w:tc>
          <w:tcPr>
            <w:tcW w:w="661" w:type="dxa"/>
            <w:tcBorders>
              <w:top w:val="single" w:sz="4" w:space="0" w:color="auto"/>
              <w:left w:val="nil"/>
              <w:bottom w:val="single" w:sz="4" w:space="0" w:color="auto"/>
              <w:right w:val="single" w:sz="4" w:space="0" w:color="auto"/>
            </w:tcBorders>
            <w:shd w:val="clear" w:color="auto" w:fill="EEECE1"/>
            <w:noWrap/>
            <w:vAlign w:val="bottom"/>
          </w:tcPr>
          <w:p w:rsidR="005B70AF" w:rsidRPr="00E2197A" w:rsidRDefault="005B70AF" w:rsidP="00531BCC">
            <w:pPr>
              <w:jc w:val="center"/>
              <w:rPr>
                <w:rFonts w:ascii="Arial" w:hAnsi="Arial" w:cs="Arial"/>
                <w:b/>
              </w:rPr>
            </w:pPr>
            <w:r w:rsidRPr="00E2197A">
              <w:rPr>
                <w:rFonts w:ascii="Arial" w:hAnsi="Arial" w:cs="Arial"/>
                <w:b/>
              </w:rPr>
              <w:t>2011</w:t>
            </w:r>
          </w:p>
        </w:tc>
        <w:tc>
          <w:tcPr>
            <w:tcW w:w="661" w:type="dxa"/>
            <w:tcBorders>
              <w:top w:val="single" w:sz="4" w:space="0" w:color="auto"/>
              <w:left w:val="nil"/>
              <w:bottom w:val="single" w:sz="4" w:space="0" w:color="auto"/>
              <w:right w:val="single" w:sz="4" w:space="0" w:color="auto"/>
            </w:tcBorders>
            <w:shd w:val="clear" w:color="auto" w:fill="EEECE1"/>
            <w:noWrap/>
            <w:vAlign w:val="bottom"/>
          </w:tcPr>
          <w:p w:rsidR="005B70AF" w:rsidRPr="00E2197A" w:rsidRDefault="005B70AF" w:rsidP="00531BCC">
            <w:pPr>
              <w:jc w:val="center"/>
              <w:rPr>
                <w:rFonts w:ascii="Arial" w:hAnsi="Arial" w:cs="Arial"/>
                <w:b/>
              </w:rPr>
            </w:pPr>
            <w:r w:rsidRPr="00E2197A">
              <w:rPr>
                <w:rFonts w:ascii="Arial" w:hAnsi="Arial" w:cs="Arial"/>
                <w:b/>
              </w:rPr>
              <w:t>2012</w:t>
            </w:r>
          </w:p>
        </w:tc>
        <w:tc>
          <w:tcPr>
            <w:tcW w:w="661" w:type="dxa"/>
            <w:tcBorders>
              <w:top w:val="single" w:sz="4" w:space="0" w:color="auto"/>
              <w:left w:val="nil"/>
              <w:bottom w:val="single" w:sz="4" w:space="0" w:color="auto"/>
              <w:right w:val="single" w:sz="4" w:space="0" w:color="auto"/>
            </w:tcBorders>
            <w:shd w:val="clear" w:color="auto" w:fill="EEECE1"/>
            <w:noWrap/>
            <w:vAlign w:val="bottom"/>
          </w:tcPr>
          <w:p w:rsidR="005B70AF" w:rsidRPr="00E2197A" w:rsidRDefault="005B70AF" w:rsidP="00531BCC">
            <w:pPr>
              <w:jc w:val="center"/>
              <w:rPr>
                <w:rFonts w:ascii="Arial" w:hAnsi="Arial" w:cs="Arial"/>
                <w:b/>
              </w:rPr>
            </w:pPr>
            <w:r w:rsidRPr="00E2197A">
              <w:rPr>
                <w:rFonts w:ascii="Arial" w:hAnsi="Arial" w:cs="Arial"/>
                <w:b/>
              </w:rPr>
              <w:t>2013</w:t>
            </w:r>
          </w:p>
        </w:tc>
      </w:tr>
      <w:tr w:rsidR="005B70AF" w:rsidRPr="00E2197A" w:rsidTr="006A3D9D">
        <w:trPr>
          <w:trHeight w:val="480"/>
          <w:jc w:val="center"/>
        </w:trPr>
        <w:tc>
          <w:tcPr>
            <w:tcW w:w="3100" w:type="dxa"/>
            <w:tcBorders>
              <w:top w:val="nil"/>
              <w:left w:val="single" w:sz="4" w:space="0" w:color="auto"/>
              <w:bottom w:val="single" w:sz="4" w:space="0" w:color="auto"/>
              <w:right w:val="single" w:sz="4" w:space="0" w:color="auto"/>
            </w:tcBorders>
            <w:shd w:val="clear" w:color="auto" w:fill="auto"/>
            <w:vAlign w:val="bottom"/>
          </w:tcPr>
          <w:p w:rsidR="005B70AF" w:rsidRPr="00E2197A" w:rsidRDefault="005B70AF" w:rsidP="006A3D9D">
            <w:pPr>
              <w:rPr>
                <w:rFonts w:ascii="Arial" w:hAnsi="Arial" w:cs="Arial"/>
                <w:lang w:val="it-IT"/>
              </w:rPr>
            </w:pPr>
            <w:r w:rsidRPr="00E2197A">
              <w:rPr>
                <w:rFonts w:ascii="Arial" w:hAnsi="Arial" w:cs="Arial"/>
                <w:lang w:val="it-IT"/>
              </w:rPr>
              <w:t>Indice de generare deşeuri urban (kg/loc*zi)</w:t>
            </w:r>
          </w:p>
        </w:tc>
        <w:tc>
          <w:tcPr>
            <w:tcW w:w="720" w:type="dxa"/>
            <w:tcBorders>
              <w:top w:val="nil"/>
              <w:left w:val="nil"/>
              <w:bottom w:val="single" w:sz="4" w:space="0" w:color="auto"/>
              <w:right w:val="single" w:sz="4" w:space="0" w:color="auto"/>
            </w:tcBorders>
            <w:shd w:val="clear" w:color="auto" w:fill="auto"/>
            <w:noWrap/>
            <w:vAlign w:val="bottom"/>
          </w:tcPr>
          <w:p w:rsidR="005B70AF" w:rsidRPr="00E2197A" w:rsidRDefault="005B70AF" w:rsidP="006A3D9D">
            <w:pPr>
              <w:jc w:val="right"/>
              <w:rPr>
                <w:rFonts w:ascii="Arial" w:hAnsi="Arial" w:cs="Arial"/>
              </w:rPr>
            </w:pPr>
            <w:r w:rsidRPr="00E2197A">
              <w:rPr>
                <w:rFonts w:ascii="Arial" w:hAnsi="Arial" w:cs="Arial"/>
              </w:rPr>
              <w:t>0.91</w:t>
            </w:r>
          </w:p>
        </w:tc>
        <w:tc>
          <w:tcPr>
            <w:tcW w:w="700" w:type="dxa"/>
            <w:tcBorders>
              <w:top w:val="nil"/>
              <w:left w:val="nil"/>
              <w:bottom w:val="single" w:sz="4" w:space="0" w:color="auto"/>
              <w:right w:val="single" w:sz="4" w:space="0" w:color="auto"/>
            </w:tcBorders>
            <w:shd w:val="clear" w:color="auto" w:fill="auto"/>
            <w:noWrap/>
            <w:vAlign w:val="bottom"/>
          </w:tcPr>
          <w:p w:rsidR="005B70AF" w:rsidRPr="00E2197A" w:rsidRDefault="005B70AF" w:rsidP="006A3D9D">
            <w:pPr>
              <w:jc w:val="right"/>
              <w:rPr>
                <w:rFonts w:ascii="Arial" w:hAnsi="Arial" w:cs="Arial"/>
              </w:rPr>
            </w:pPr>
            <w:r w:rsidRPr="00E2197A">
              <w:rPr>
                <w:rFonts w:ascii="Arial" w:hAnsi="Arial" w:cs="Arial"/>
              </w:rPr>
              <w:t>0.92</w:t>
            </w:r>
          </w:p>
        </w:tc>
        <w:tc>
          <w:tcPr>
            <w:tcW w:w="661" w:type="dxa"/>
            <w:tcBorders>
              <w:top w:val="nil"/>
              <w:left w:val="nil"/>
              <w:bottom w:val="single" w:sz="4" w:space="0" w:color="auto"/>
              <w:right w:val="single" w:sz="4" w:space="0" w:color="auto"/>
            </w:tcBorders>
            <w:shd w:val="clear" w:color="auto" w:fill="auto"/>
            <w:noWrap/>
            <w:vAlign w:val="bottom"/>
          </w:tcPr>
          <w:p w:rsidR="005B70AF" w:rsidRPr="00E2197A" w:rsidRDefault="005B70AF" w:rsidP="006A3D9D">
            <w:pPr>
              <w:jc w:val="right"/>
              <w:rPr>
                <w:rFonts w:ascii="Arial" w:hAnsi="Arial" w:cs="Arial"/>
              </w:rPr>
            </w:pPr>
            <w:r w:rsidRPr="00E2197A">
              <w:rPr>
                <w:rFonts w:ascii="Arial" w:hAnsi="Arial" w:cs="Arial"/>
              </w:rPr>
              <w:t>0.93</w:t>
            </w:r>
          </w:p>
        </w:tc>
        <w:tc>
          <w:tcPr>
            <w:tcW w:w="661" w:type="dxa"/>
            <w:tcBorders>
              <w:top w:val="nil"/>
              <w:left w:val="nil"/>
              <w:bottom w:val="single" w:sz="4" w:space="0" w:color="auto"/>
              <w:right w:val="single" w:sz="4" w:space="0" w:color="auto"/>
            </w:tcBorders>
            <w:shd w:val="clear" w:color="auto" w:fill="auto"/>
            <w:noWrap/>
            <w:vAlign w:val="bottom"/>
          </w:tcPr>
          <w:p w:rsidR="005B70AF" w:rsidRPr="00E2197A" w:rsidRDefault="005B70AF" w:rsidP="006A3D9D">
            <w:pPr>
              <w:jc w:val="right"/>
              <w:rPr>
                <w:rFonts w:ascii="Arial" w:hAnsi="Arial" w:cs="Arial"/>
              </w:rPr>
            </w:pPr>
            <w:r w:rsidRPr="00E2197A">
              <w:rPr>
                <w:rFonts w:ascii="Arial" w:hAnsi="Arial" w:cs="Arial"/>
              </w:rPr>
              <w:t>0.94</w:t>
            </w:r>
          </w:p>
        </w:tc>
        <w:tc>
          <w:tcPr>
            <w:tcW w:w="661" w:type="dxa"/>
            <w:tcBorders>
              <w:top w:val="nil"/>
              <w:left w:val="nil"/>
              <w:bottom w:val="single" w:sz="4" w:space="0" w:color="auto"/>
              <w:right w:val="single" w:sz="4" w:space="0" w:color="auto"/>
            </w:tcBorders>
            <w:shd w:val="clear" w:color="auto" w:fill="auto"/>
            <w:noWrap/>
            <w:vAlign w:val="bottom"/>
          </w:tcPr>
          <w:p w:rsidR="005B70AF" w:rsidRPr="00E2197A" w:rsidRDefault="005B70AF" w:rsidP="006A3D9D">
            <w:pPr>
              <w:jc w:val="right"/>
              <w:rPr>
                <w:rFonts w:ascii="Arial" w:hAnsi="Arial" w:cs="Arial"/>
              </w:rPr>
            </w:pPr>
            <w:r w:rsidRPr="00E2197A">
              <w:rPr>
                <w:rFonts w:ascii="Arial" w:hAnsi="Arial" w:cs="Arial"/>
              </w:rPr>
              <w:t>0.94</w:t>
            </w:r>
          </w:p>
        </w:tc>
        <w:tc>
          <w:tcPr>
            <w:tcW w:w="661" w:type="dxa"/>
            <w:tcBorders>
              <w:top w:val="nil"/>
              <w:left w:val="nil"/>
              <w:bottom w:val="single" w:sz="4" w:space="0" w:color="auto"/>
              <w:right w:val="single" w:sz="4" w:space="0" w:color="auto"/>
            </w:tcBorders>
            <w:shd w:val="clear" w:color="auto" w:fill="auto"/>
            <w:noWrap/>
            <w:vAlign w:val="bottom"/>
          </w:tcPr>
          <w:p w:rsidR="005B70AF" w:rsidRPr="00E2197A" w:rsidRDefault="005B70AF" w:rsidP="006A3D9D">
            <w:pPr>
              <w:jc w:val="right"/>
              <w:rPr>
                <w:rFonts w:ascii="Arial" w:hAnsi="Arial" w:cs="Arial"/>
              </w:rPr>
            </w:pPr>
            <w:r w:rsidRPr="00E2197A">
              <w:rPr>
                <w:rFonts w:ascii="Arial" w:hAnsi="Arial" w:cs="Arial"/>
              </w:rPr>
              <w:t>0.95</w:t>
            </w:r>
          </w:p>
        </w:tc>
        <w:tc>
          <w:tcPr>
            <w:tcW w:w="661" w:type="dxa"/>
            <w:tcBorders>
              <w:top w:val="nil"/>
              <w:left w:val="nil"/>
              <w:bottom w:val="single" w:sz="4" w:space="0" w:color="auto"/>
              <w:right w:val="single" w:sz="4" w:space="0" w:color="auto"/>
            </w:tcBorders>
            <w:shd w:val="clear" w:color="auto" w:fill="auto"/>
            <w:noWrap/>
            <w:vAlign w:val="bottom"/>
          </w:tcPr>
          <w:p w:rsidR="005B70AF" w:rsidRPr="00E2197A" w:rsidRDefault="005B70AF" w:rsidP="006A3D9D">
            <w:pPr>
              <w:jc w:val="right"/>
              <w:rPr>
                <w:rFonts w:ascii="Arial" w:hAnsi="Arial" w:cs="Arial"/>
              </w:rPr>
            </w:pPr>
            <w:r w:rsidRPr="00E2197A">
              <w:rPr>
                <w:rFonts w:ascii="Arial" w:hAnsi="Arial" w:cs="Arial"/>
              </w:rPr>
              <w:t>0.96</w:t>
            </w:r>
          </w:p>
        </w:tc>
        <w:tc>
          <w:tcPr>
            <w:tcW w:w="661" w:type="dxa"/>
            <w:tcBorders>
              <w:top w:val="nil"/>
              <w:left w:val="nil"/>
              <w:bottom w:val="single" w:sz="4" w:space="0" w:color="auto"/>
              <w:right w:val="single" w:sz="4" w:space="0" w:color="auto"/>
            </w:tcBorders>
            <w:shd w:val="clear" w:color="auto" w:fill="auto"/>
            <w:noWrap/>
            <w:vAlign w:val="bottom"/>
          </w:tcPr>
          <w:p w:rsidR="005B70AF" w:rsidRPr="00E2197A" w:rsidRDefault="005B70AF" w:rsidP="006A3D9D">
            <w:pPr>
              <w:jc w:val="right"/>
              <w:rPr>
                <w:rFonts w:ascii="Arial" w:hAnsi="Arial" w:cs="Arial"/>
              </w:rPr>
            </w:pPr>
            <w:r w:rsidRPr="00E2197A">
              <w:rPr>
                <w:rFonts w:ascii="Arial" w:hAnsi="Arial" w:cs="Arial"/>
              </w:rPr>
              <w:t>0.97</w:t>
            </w:r>
          </w:p>
        </w:tc>
        <w:tc>
          <w:tcPr>
            <w:tcW w:w="661" w:type="dxa"/>
            <w:tcBorders>
              <w:top w:val="nil"/>
              <w:left w:val="nil"/>
              <w:bottom w:val="single" w:sz="4" w:space="0" w:color="auto"/>
              <w:right w:val="single" w:sz="4" w:space="0" w:color="auto"/>
            </w:tcBorders>
            <w:shd w:val="clear" w:color="auto" w:fill="auto"/>
            <w:noWrap/>
            <w:vAlign w:val="bottom"/>
          </w:tcPr>
          <w:p w:rsidR="005B70AF" w:rsidRPr="00E2197A" w:rsidRDefault="005B70AF" w:rsidP="006A3D9D">
            <w:pPr>
              <w:jc w:val="right"/>
              <w:rPr>
                <w:rFonts w:ascii="Arial" w:hAnsi="Arial" w:cs="Arial"/>
              </w:rPr>
            </w:pPr>
            <w:r w:rsidRPr="00E2197A">
              <w:rPr>
                <w:rFonts w:ascii="Arial" w:hAnsi="Arial" w:cs="Arial"/>
              </w:rPr>
              <w:t>0.97</w:t>
            </w:r>
          </w:p>
        </w:tc>
      </w:tr>
      <w:tr w:rsidR="005B70AF" w:rsidRPr="00E2197A" w:rsidTr="006A3D9D">
        <w:trPr>
          <w:trHeight w:val="465"/>
          <w:jc w:val="center"/>
        </w:trPr>
        <w:tc>
          <w:tcPr>
            <w:tcW w:w="3100" w:type="dxa"/>
            <w:tcBorders>
              <w:top w:val="nil"/>
              <w:left w:val="single" w:sz="4" w:space="0" w:color="auto"/>
              <w:bottom w:val="single" w:sz="4" w:space="0" w:color="auto"/>
              <w:right w:val="single" w:sz="4" w:space="0" w:color="auto"/>
            </w:tcBorders>
            <w:shd w:val="clear" w:color="auto" w:fill="auto"/>
            <w:vAlign w:val="bottom"/>
          </w:tcPr>
          <w:p w:rsidR="005B70AF" w:rsidRPr="00E2197A" w:rsidRDefault="005B70AF" w:rsidP="006A3D9D">
            <w:pPr>
              <w:rPr>
                <w:rFonts w:ascii="Arial" w:hAnsi="Arial" w:cs="Arial"/>
                <w:lang w:val="it-IT"/>
              </w:rPr>
            </w:pPr>
            <w:r w:rsidRPr="00E2197A">
              <w:rPr>
                <w:rFonts w:ascii="Arial" w:hAnsi="Arial" w:cs="Arial"/>
                <w:lang w:val="it-IT"/>
              </w:rPr>
              <w:t>Indice de generare deşeuri rural (kg/loc*zi)</w:t>
            </w:r>
          </w:p>
        </w:tc>
        <w:tc>
          <w:tcPr>
            <w:tcW w:w="720" w:type="dxa"/>
            <w:tcBorders>
              <w:top w:val="nil"/>
              <w:left w:val="nil"/>
              <w:bottom w:val="single" w:sz="4" w:space="0" w:color="auto"/>
              <w:right w:val="single" w:sz="4" w:space="0" w:color="auto"/>
            </w:tcBorders>
            <w:shd w:val="clear" w:color="auto" w:fill="auto"/>
            <w:noWrap/>
            <w:vAlign w:val="bottom"/>
          </w:tcPr>
          <w:p w:rsidR="005B70AF" w:rsidRPr="00E2197A" w:rsidRDefault="005B70AF" w:rsidP="006A3D9D">
            <w:pPr>
              <w:jc w:val="right"/>
              <w:rPr>
                <w:rFonts w:ascii="Arial" w:hAnsi="Arial" w:cs="Arial"/>
              </w:rPr>
            </w:pPr>
            <w:r w:rsidRPr="00E2197A">
              <w:rPr>
                <w:rFonts w:ascii="Arial" w:hAnsi="Arial" w:cs="Arial"/>
              </w:rPr>
              <w:t>0.41</w:t>
            </w:r>
          </w:p>
        </w:tc>
        <w:tc>
          <w:tcPr>
            <w:tcW w:w="700" w:type="dxa"/>
            <w:tcBorders>
              <w:top w:val="nil"/>
              <w:left w:val="nil"/>
              <w:bottom w:val="single" w:sz="4" w:space="0" w:color="auto"/>
              <w:right w:val="single" w:sz="4" w:space="0" w:color="auto"/>
            </w:tcBorders>
            <w:shd w:val="clear" w:color="auto" w:fill="auto"/>
            <w:noWrap/>
            <w:vAlign w:val="bottom"/>
          </w:tcPr>
          <w:p w:rsidR="005B70AF" w:rsidRPr="00E2197A" w:rsidRDefault="005B70AF" w:rsidP="006A3D9D">
            <w:pPr>
              <w:jc w:val="right"/>
              <w:rPr>
                <w:rFonts w:ascii="Arial" w:hAnsi="Arial" w:cs="Arial"/>
              </w:rPr>
            </w:pPr>
            <w:r w:rsidRPr="00E2197A">
              <w:rPr>
                <w:rFonts w:ascii="Arial" w:hAnsi="Arial" w:cs="Arial"/>
              </w:rPr>
              <w:t>0.41</w:t>
            </w:r>
          </w:p>
        </w:tc>
        <w:tc>
          <w:tcPr>
            <w:tcW w:w="661" w:type="dxa"/>
            <w:tcBorders>
              <w:top w:val="nil"/>
              <w:left w:val="nil"/>
              <w:bottom w:val="single" w:sz="4" w:space="0" w:color="auto"/>
              <w:right w:val="single" w:sz="4" w:space="0" w:color="auto"/>
            </w:tcBorders>
            <w:shd w:val="clear" w:color="auto" w:fill="auto"/>
            <w:noWrap/>
            <w:vAlign w:val="bottom"/>
          </w:tcPr>
          <w:p w:rsidR="005B70AF" w:rsidRPr="00E2197A" w:rsidRDefault="005B70AF" w:rsidP="006A3D9D">
            <w:pPr>
              <w:jc w:val="right"/>
              <w:rPr>
                <w:rFonts w:ascii="Arial" w:hAnsi="Arial" w:cs="Arial"/>
              </w:rPr>
            </w:pPr>
            <w:r w:rsidRPr="00E2197A">
              <w:rPr>
                <w:rFonts w:ascii="Arial" w:hAnsi="Arial" w:cs="Arial"/>
              </w:rPr>
              <w:t>0.41</w:t>
            </w:r>
          </w:p>
        </w:tc>
        <w:tc>
          <w:tcPr>
            <w:tcW w:w="661" w:type="dxa"/>
            <w:tcBorders>
              <w:top w:val="nil"/>
              <w:left w:val="nil"/>
              <w:bottom w:val="single" w:sz="4" w:space="0" w:color="auto"/>
              <w:right w:val="single" w:sz="4" w:space="0" w:color="auto"/>
            </w:tcBorders>
            <w:shd w:val="clear" w:color="auto" w:fill="auto"/>
            <w:noWrap/>
            <w:vAlign w:val="bottom"/>
          </w:tcPr>
          <w:p w:rsidR="005B70AF" w:rsidRPr="00E2197A" w:rsidRDefault="005B70AF" w:rsidP="006A3D9D">
            <w:pPr>
              <w:jc w:val="right"/>
              <w:rPr>
                <w:rFonts w:ascii="Arial" w:hAnsi="Arial" w:cs="Arial"/>
              </w:rPr>
            </w:pPr>
            <w:r w:rsidRPr="00E2197A">
              <w:rPr>
                <w:rFonts w:ascii="Arial" w:hAnsi="Arial" w:cs="Arial"/>
              </w:rPr>
              <w:t>0.42</w:t>
            </w:r>
          </w:p>
        </w:tc>
        <w:tc>
          <w:tcPr>
            <w:tcW w:w="661" w:type="dxa"/>
            <w:tcBorders>
              <w:top w:val="nil"/>
              <w:left w:val="nil"/>
              <w:bottom w:val="single" w:sz="4" w:space="0" w:color="auto"/>
              <w:right w:val="single" w:sz="4" w:space="0" w:color="auto"/>
            </w:tcBorders>
            <w:shd w:val="clear" w:color="auto" w:fill="auto"/>
            <w:noWrap/>
            <w:vAlign w:val="bottom"/>
          </w:tcPr>
          <w:p w:rsidR="005B70AF" w:rsidRPr="00E2197A" w:rsidRDefault="005B70AF" w:rsidP="006A3D9D">
            <w:pPr>
              <w:jc w:val="right"/>
              <w:rPr>
                <w:rFonts w:ascii="Arial" w:hAnsi="Arial" w:cs="Arial"/>
              </w:rPr>
            </w:pPr>
            <w:r w:rsidRPr="00E2197A">
              <w:rPr>
                <w:rFonts w:ascii="Arial" w:hAnsi="Arial" w:cs="Arial"/>
              </w:rPr>
              <w:t>0.42</w:t>
            </w:r>
          </w:p>
        </w:tc>
        <w:tc>
          <w:tcPr>
            <w:tcW w:w="661" w:type="dxa"/>
            <w:tcBorders>
              <w:top w:val="nil"/>
              <w:left w:val="nil"/>
              <w:bottom w:val="single" w:sz="4" w:space="0" w:color="auto"/>
              <w:right w:val="single" w:sz="4" w:space="0" w:color="auto"/>
            </w:tcBorders>
            <w:shd w:val="clear" w:color="auto" w:fill="auto"/>
            <w:noWrap/>
            <w:vAlign w:val="bottom"/>
          </w:tcPr>
          <w:p w:rsidR="005B70AF" w:rsidRPr="00E2197A" w:rsidRDefault="005B70AF" w:rsidP="006A3D9D">
            <w:pPr>
              <w:jc w:val="right"/>
              <w:rPr>
                <w:rFonts w:ascii="Arial" w:hAnsi="Arial" w:cs="Arial"/>
              </w:rPr>
            </w:pPr>
            <w:r w:rsidRPr="00E2197A">
              <w:rPr>
                <w:rFonts w:ascii="Arial" w:hAnsi="Arial" w:cs="Arial"/>
              </w:rPr>
              <w:t>0.42</w:t>
            </w:r>
          </w:p>
        </w:tc>
        <w:tc>
          <w:tcPr>
            <w:tcW w:w="661" w:type="dxa"/>
            <w:tcBorders>
              <w:top w:val="nil"/>
              <w:left w:val="nil"/>
              <w:bottom w:val="single" w:sz="4" w:space="0" w:color="auto"/>
              <w:right w:val="single" w:sz="4" w:space="0" w:color="auto"/>
            </w:tcBorders>
            <w:shd w:val="clear" w:color="auto" w:fill="auto"/>
            <w:noWrap/>
            <w:vAlign w:val="bottom"/>
          </w:tcPr>
          <w:p w:rsidR="005B70AF" w:rsidRPr="00E2197A" w:rsidRDefault="005B70AF" w:rsidP="006A3D9D">
            <w:pPr>
              <w:jc w:val="right"/>
              <w:rPr>
                <w:rFonts w:ascii="Arial" w:hAnsi="Arial" w:cs="Arial"/>
              </w:rPr>
            </w:pPr>
            <w:r w:rsidRPr="00E2197A">
              <w:rPr>
                <w:rFonts w:ascii="Arial" w:hAnsi="Arial" w:cs="Arial"/>
              </w:rPr>
              <w:t>0.43</w:t>
            </w:r>
          </w:p>
        </w:tc>
        <w:tc>
          <w:tcPr>
            <w:tcW w:w="661" w:type="dxa"/>
            <w:tcBorders>
              <w:top w:val="nil"/>
              <w:left w:val="nil"/>
              <w:bottom w:val="single" w:sz="4" w:space="0" w:color="auto"/>
              <w:right w:val="single" w:sz="4" w:space="0" w:color="auto"/>
            </w:tcBorders>
            <w:shd w:val="clear" w:color="auto" w:fill="auto"/>
            <w:noWrap/>
            <w:vAlign w:val="bottom"/>
          </w:tcPr>
          <w:p w:rsidR="005B70AF" w:rsidRPr="00E2197A" w:rsidRDefault="005B70AF" w:rsidP="006A3D9D">
            <w:pPr>
              <w:jc w:val="right"/>
              <w:rPr>
                <w:rFonts w:ascii="Arial" w:hAnsi="Arial" w:cs="Arial"/>
              </w:rPr>
            </w:pPr>
            <w:r w:rsidRPr="00E2197A">
              <w:rPr>
                <w:rFonts w:ascii="Arial" w:hAnsi="Arial" w:cs="Arial"/>
              </w:rPr>
              <w:t>0.43</w:t>
            </w:r>
          </w:p>
        </w:tc>
        <w:tc>
          <w:tcPr>
            <w:tcW w:w="661" w:type="dxa"/>
            <w:tcBorders>
              <w:top w:val="nil"/>
              <w:left w:val="nil"/>
              <w:bottom w:val="single" w:sz="4" w:space="0" w:color="auto"/>
              <w:right w:val="single" w:sz="4" w:space="0" w:color="auto"/>
            </w:tcBorders>
            <w:shd w:val="clear" w:color="auto" w:fill="auto"/>
            <w:noWrap/>
            <w:vAlign w:val="bottom"/>
          </w:tcPr>
          <w:p w:rsidR="005B70AF" w:rsidRPr="00E2197A" w:rsidRDefault="005B70AF" w:rsidP="006A3D9D">
            <w:pPr>
              <w:jc w:val="right"/>
              <w:rPr>
                <w:rFonts w:ascii="Arial" w:hAnsi="Arial" w:cs="Arial"/>
              </w:rPr>
            </w:pPr>
            <w:r w:rsidRPr="00E2197A">
              <w:rPr>
                <w:rFonts w:ascii="Arial" w:hAnsi="Arial" w:cs="Arial"/>
              </w:rPr>
              <w:t>0.43</w:t>
            </w:r>
          </w:p>
        </w:tc>
      </w:tr>
    </w:tbl>
    <w:p w:rsidR="005B70AF" w:rsidRPr="003729D6" w:rsidRDefault="005B70AF" w:rsidP="005B70AF">
      <w:pPr>
        <w:autoSpaceDE w:val="0"/>
        <w:autoSpaceDN w:val="0"/>
        <w:adjustRightInd w:val="0"/>
        <w:ind w:firstLine="360"/>
        <w:jc w:val="both"/>
        <w:rPr>
          <w:rFonts w:ascii="Arial" w:hAnsi="Arial" w:cs="Arial"/>
          <w:color w:val="00B050"/>
        </w:rPr>
      </w:pPr>
    </w:p>
    <w:p w:rsidR="005B70AF" w:rsidRPr="003729D6" w:rsidRDefault="005B70AF" w:rsidP="005B70AF">
      <w:pPr>
        <w:autoSpaceDE w:val="0"/>
        <w:autoSpaceDN w:val="0"/>
        <w:adjustRightInd w:val="0"/>
        <w:ind w:firstLine="737"/>
        <w:jc w:val="both"/>
        <w:rPr>
          <w:rFonts w:ascii="Arial" w:hAnsi="Arial" w:cs="Arial"/>
          <w:color w:val="00B050"/>
          <w:lang w:val="it-IT"/>
        </w:rPr>
      </w:pPr>
      <w:r w:rsidRPr="00E2197A">
        <w:rPr>
          <w:rFonts w:ascii="Arial" w:hAnsi="Arial" w:cs="Arial"/>
          <w:lang w:val="it-IT"/>
        </w:rPr>
        <w:t>Prognoza de bază ia în considerare factorii de influenţă şi anume: evoluţia populaţiei, evoluţia economiei, racordarea la sistemele centrale de canalizare/epurare, prognoza activităţilor de construcţii, schimbări în comportamentul consumatorilor, educaţia privind mediul înconjurător, nivelul de trai</w:t>
      </w:r>
      <w:r w:rsidRPr="003729D6">
        <w:rPr>
          <w:rFonts w:ascii="Arial" w:hAnsi="Arial" w:cs="Arial"/>
          <w:color w:val="00B050"/>
          <w:lang w:val="it-IT"/>
        </w:rPr>
        <w:t>.</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Cu toate că pe termen scurt şi mediu principala opţiune de gestionare a deşeurilor va fi în continuare depozitarea, obiectivul este de a promova opţiuni superioare de gestionare şi de a asigura alinierea la practicile europene, de evitare pe cât posibil a soluţiilor de eliminare finală (depozitare, incinerare).</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 xml:space="preserve">Deşeurile municipale reprezintă o problemă rezolvabilă tehnic numai după ce societatea îşi va asuma rolul important în separarea, reutilizarea, reciclarea şi compostarea acestora iar industria va acorda atenţia corespunzătoare proiectării, astfel încât produsele să poată fi reutilizate sau reciclate. </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lastRenderedPageBreak/>
        <w:t>Având în vedere elaborarea documentaţiilor, a bilanţurilor de mediu de nivel II pentru închiderea depozitelor existente, deschiderea depozitelor ecologice conform obiectivelor stabilite în Planul Naţional de Gestionare a Deşeurilor, deservite de staţii</w:t>
      </w:r>
      <w:r w:rsidR="00531BCC" w:rsidRPr="00E2197A">
        <w:rPr>
          <w:rFonts w:ascii="Arial" w:hAnsi="Arial" w:cs="Arial"/>
          <w:lang w:val="it-IT"/>
        </w:rPr>
        <w:t>le</w:t>
      </w:r>
      <w:r w:rsidRPr="00E2197A">
        <w:rPr>
          <w:rFonts w:ascii="Arial" w:hAnsi="Arial" w:cs="Arial"/>
          <w:lang w:val="it-IT"/>
        </w:rPr>
        <w:t xml:space="preserve"> de transfer, extinderea sistemului de colectare selectivă, transport, reciclare, acţiuni de educare a populaţiei, implicarea mass-media, a autorităţilor publice locale, respectarea interdicţiei de abandon a deşeurilor nepericuloase, se estimează o reducere a cantităţilor de deşeuri menajere care ajung pe depozitele de deşeuri.</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Prognoza privind generarea deşeurilor municipale are la bază prognoza evoluţiei populaţiei, prognoza ariei de acoperire cu servicii de salubritate, dezvoltarea economică, etc.</w:t>
      </w:r>
    </w:p>
    <w:p w:rsidR="005B70AF" w:rsidRPr="00E2197A" w:rsidRDefault="005B70AF" w:rsidP="005B70AF">
      <w:pPr>
        <w:jc w:val="both"/>
        <w:rPr>
          <w:rFonts w:ascii="Arial" w:hAnsi="Arial" w:cs="Arial"/>
          <w:b/>
        </w:rPr>
      </w:pPr>
    </w:p>
    <w:p w:rsidR="005B70AF" w:rsidRPr="00E2197A" w:rsidRDefault="005B70AF" w:rsidP="005B70AF">
      <w:pPr>
        <w:jc w:val="both"/>
        <w:rPr>
          <w:rFonts w:ascii="Arial" w:hAnsi="Arial" w:cs="Arial"/>
          <w:b/>
        </w:rPr>
      </w:pPr>
      <w:r w:rsidRPr="00E2197A">
        <w:rPr>
          <w:rFonts w:ascii="Arial" w:hAnsi="Arial" w:cs="Arial"/>
          <w:b/>
        </w:rPr>
        <w:t>Tabel nr. 6.5.2.</w:t>
      </w:r>
      <w:r w:rsidR="00E2197A">
        <w:rPr>
          <w:rFonts w:ascii="Arial" w:hAnsi="Arial" w:cs="Arial"/>
          <w:b/>
        </w:rPr>
        <w:t xml:space="preserve"> - </w:t>
      </w:r>
      <w:r w:rsidRPr="00E2197A">
        <w:rPr>
          <w:rFonts w:ascii="Arial" w:hAnsi="Arial" w:cs="Arial"/>
        </w:rPr>
        <w:t>Prognoza cantităţilor de deşeuri menajere colectate în judeţul Brăila</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0"/>
        <w:gridCol w:w="1530"/>
        <w:gridCol w:w="1800"/>
        <w:gridCol w:w="3317"/>
        <w:gridCol w:w="2353"/>
      </w:tblGrid>
      <w:tr w:rsidR="005B70AF" w:rsidRPr="00E2197A" w:rsidTr="006A3D9D">
        <w:tc>
          <w:tcPr>
            <w:tcW w:w="990" w:type="dxa"/>
            <w:vMerge w:val="restart"/>
            <w:shd w:val="clear" w:color="auto" w:fill="E0E0E0"/>
          </w:tcPr>
          <w:p w:rsidR="005B70AF" w:rsidRPr="00E2197A" w:rsidRDefault="005B70AF" w:rsidP="006A3D9D">
            <w:pPr>
              <w:jc w:val="center"/>
              <w:rPr>
                <w:rFonts w:ascii="Arial" w:hAnsi="Arial" w:cs="Arial"/>
              </w:rPr>
            </w:pPr>
          </w:p>
          <w:p w:rsidR="005B70AF" w:rsidRPr="00E2197A" w:rsidRDefault="005B70AF" w:rsidP="006A3D9D">
            <w:pPr>
              <w:jc w:val="center"/>
              <w:rPr>
                <w:rFonts w:ascii="Arial" w:hAnsi="Arial" w:cs="Arial"/>
              </w:rPr>
            </w:pPr>
          </w:p>
          <w:p w:rsidR="005B70AF" w:rsidRPr="00E2197A" w:rsidRDefault="005B70AF" w:rsidP="006A3D9D">
            <w:pPr>
              <w:jc w:val="center"/>
              <w:rPr>
                <w:rFonts w:ascii="Arial" w:hAnsi="Arial" w:cs="Arial"/>
              </w:rPr>
            </w:pPr>
            <w:r w:rsidRPr="00E2197A">
              <w:rPr>
                <w:rFonts w:ascii="Arial" w:hAnsi="Arial" w:cs="Arial"/>
              </w:rPr>
              <w:t>An</w:t>
            </w:r>
          </w:p>
        </w:tc>
        <w:tc>
          <w:tcPr>
            <w:tcW w:w="6647" w:type="dxa"/>
            <w:gridSpan w:val="3"/>
            <w:shd w:val="clear" w:color="auto" w:fill="E0E0E0"/>
          </w:tcPr>
          <w:p w:rsidR="005B70AF" w:rsidRPr="00E2197A" w:rsidRDefault="005B70AF" w:rsidP="006A3D9D">
            <w:pPr>
              <w:jc w:val="center"/>
              <w:rPr>
                <w:rFonts w:ascii="Arial" w:hAnsi="Arial" w:cs="Arial"/>
              </w:rPr>
            </w:pPr>
            <w:r w:rsidRPr="00E2197A">
              <w:rPr>
                <w:rFonts w:ascii="Arial" w:hAnsi="Arial" w:cs="Arial"/>
              </w:rPr>
              <w:t>Factori relevanţi</w:t>
            </w:r>
          </w:p>
        </w:tc>
        <w:tc>
          <w:tcPr>
            <w:tcW w:w="2353" w:type="dxa"/>
            <w:vMerge w:val="restart"/>
            <w:shd w:val="clear" w:color="auto" w:fill="E0E0E0"/>
          </w:tcPr>
          <w:p w:rsidR="005B70AF" w:rsidRPr="00E2197A" w:rsidRDefault="005B70AF" w:rsidP="006A3D9D">
            <w:pPr>
              <w:jc w:val="center"/>
              <w:rPr>
                <w:rFonts w:ascii="Arial" w:hAnsi="Arial" w:cs="Arial"/>
                <w:lang w:val="it-IT"/>
              </w:rPr>
            </w:pPr>
            <w:r w:rsidRPr="00E2197A">
              <w:rPr>
                <w:rFonts w:ascii="Arial" w:hAnsi="Arial" w:cs="Arial"/>
                <w:lang w:val="it-IT"/>
              </w:rPr>
              <w:t>Cantitate deşeuri menajere colectate</w:t>
            </w:r>
          </w:p>
          <w:p w:rsidR="005B70AF" w:rsidRPr="00E2197A" w:rsidRDefault="005B70AF" w:rsidP="006A3D9D">
            <w:pPr>
              <w:jc w:val="center"/>
              <w:rPr>
                <w:rFonts w:ascii="Arial" w:hAnsi="Arial" w:cs="Arial"/>
                <w:lang w:val="it-IT"/>
              </w:rPr>
            </w:pPr>
            <w:r w:rsidRPr="00E2197A">
              <w:rPr>
                <w:rFonts w:ascii="Arial" w:hAnsi="Arial" w:cs="Arial"/>
                <w:lang w:val="it-IT"/>
              </w:rPr>
              <w:t>t</w:t>
            </w:r>
          </w:p>
        </w:tc>
      </w:tr>
      <w:tr w:rsidR="005B70AF" w:rsidRPr="00E2197A" w:rsidTr="006A3D9D">
        <w:tc>
          <w:tcPr>
            <w:tcW w:w="990" w:type="dxa"/>
            <w:vMerge/>
          </w:tcPr>
          <w:p w:rsidR="005B70AF" w:rsidRPr="00E2197A" w:rsidRDefault="005B70AF" w:rsidP="006A3D9D">
            <w:pPr>
              <w:jc w:val="center"/>
              <w:rPr>
                <w:rFonts w:ascii="Arial" w:hAnsi="Arial" w:cs="Arial"/>
                <w:lang w:val="it-IT"/>
              </w:rPr>
            </w:pPr>
          </w:p>
        </w:tc>
        <w:tc>
          <w:tcPr>
            <w:tcW w:w="1530" w:type="dxa"/>
            <w:shd w:val="clear" w:color="auto" w:fill="E0E0E0"/>
          </w:tcPr>
          <w:p w:rsidR="005B70AF" w:rsidRPr="00E2197A" w:rsidRDefault="005B70AF" w:rsidP="006A3D9D">
            <w:pPr>
              <w:jc w:val="center"/>
              <w:rPr>
                <w:rFonts w:ascii="Arial" w:hAnsi="Arial" w:cs="Arial"/>
              </w:rPr>
            </w:pPr>
            <w:r w:rsidRPr="00E2197A">
              <w:rPr>
                <w:rFonts w:ascii="Arial" w:hAnsi="Arial" w:cs="Arial"/>
              </w:rPr>
              <w:t>Populaţie</w:t>
            </w:r>
          </w:p>
          <w:p w:rsidR="005B70AF" w:rsidRPr="00E2197A" w:rsidRDefault="005B70AF" w:rsidP="006A3D9D">
            <w:pPr>
              <w:jc w:val="center"/>
              <w:rPr>
                <w:rFonts w:ascii="Arial" w:hAnsi="Arial" w:cs="Arial"/>
              </w:rPr>
            </w:pPr>
            <w:r w:rsidRPr="00E2197A">
              <w:rPr>
                <w:rFonts w:ascii="Arial" w:hAnsi="Arial" w:cs="Arial"/>
              </w:rPr>
              <w:t>(nr. loc.)</w:t>
            </w:r>
          </w:p>
        </w:tc>
        <w:tc>
          <w:tcPr>
            <w:tcW w:w="1800" w:type="dxa"/>
            <w:shd w:val="clear" w:color="auto" w:fill="E0E0E0"/>
          </w:tcPr>
          <w:p w:rsidR="005B70AF" w:rsidRPr="00E2197A" w:rsidRDefault="005B70AF" w:rsidP="006A3D9D">
            <w:pPr>
              <w:jc w:val="center"/>
              <w:rPr>
                <w:rFonts w:ascii="Arial" w:hAnsi="Arial" w:cs="Arial"/>
              </w:rPr>
            </w:pPr>
            <w:r w:rsidRPr="00E2197A">
              <w:rPr>
                <w:rFonts w:ascii="Arial" w:hAnsi="Arial" w:cs="Arial"/>
              </w:rPr>
              <w:t>Arie de</w:t>
            </w:r>
          </w:p>
          <w:p w:rsidR="005B70AF" w:rsidRPr="00E2197A" w:rsidRDefault="005B70AF" w:rsidP="006A3D9D">
            <w:pPr>
              <w:jc w:val="center"/>
              <w:rPr>
                <w:rFonts w:ascii="Arial" w:hAnsi="Arial" w:cs="Arial"/>
              </w:rPr>
            </w:pPr>
            <w:r w:rsidRPr="00E2197A">
              <w:rPr>
                <w:rFonts w:ascii="Arial" w:hAnsi="Arial" w:cs="Arial"/>
              </w:rPr>
              <w:t>Acoperire (%)</w:t>
            </w:r>
          </w:p>
        </w:tc>
        <w:tc>
          <w:tcPr>
            <w:tcW w:w="3317" w:type="dxa"/>
            <w:shd w:val="clear" w:color="auto" w:fill="E0E0E0"/>
          </w:tcPr>
          <w:p w:rsidR="005B70AF" w:rsidRPr="00E2197A" w:rsidRDefault="005B70AF" w:rsidP="006A3D9D">
            <w:pPr>
              <w:jc w:val="center"/>
              <w:rPr>
                <w:rFonts w:ascii="Arial" w:hAnsi="Arial" w:cs="Arial"/>
              </w:rPr>
            </w:pPr>
            <w:r w:rsidRPr="00E2197A">
              <w:rPr>
                <w:rFonts w:ascii="Arial" w:hAnsi="Arial" w:cs="Arial"/>
              </w:rPr>
              <w:t>Indice generare (funcţie de evoluţia venitului) (kg/loc.an)</w:t>
            </w:r>
          </w:p>
        </w:tc>
        <w:tc>
          <w:tcPr>
            <w:tcW w:w="2353" w:type="dxa"/>
            <w:vMerge/>
          </w:tcPr>
          <w:p w:rsidR="005B70AF" w:rsidRPr="00E2197A" w:rsidRDefault="005B70AF" w:rsidP="006A3D9D">
            <w:pPr>
              <w:jc w:val="center"/>
              <w:rPr>
                <w:rFonts w:ascii="Arial" w:hAnsi="Arial" w:cs="Arial"/>
              </w:rPr>
            </w:pPr>
          </w:p>
        </w:tc>
      </w:tr>
      <w:tr w:rsidR="005B70AF" w:rsidRPr="00E2197A" w:rsidTr="006A3D9D">
        <w:tc>
          <w:tcPr>
            <w:tcW w:w="990" w:type="dxa"/>
          </w:tcPr>
          <w:p w:rsidR="005B70AF" w:rsidRPr="00E2197A" w:rsidRDefault="005B70AF" w:rsidP="006A3D9D">
            <w:pPr>
              <w:jc w:val="center"/>
              <w:rPr>
                <w:rFonts w:ascii="Arial" w:hAnsi="Arial" w:cs="Arial"/>
              </w:rPr>
            </w:pPr>
            <w:r w:rsidRPr="00E2197A">
              <w:rPr>
                <w:rFonts w:ascii="Arial" w:hAnsi="Arial" w:cs="Arial"/>
              </w:rPr>
              <w:t>2006</w:t>
            </w:r>
          </w:p>
        </w:tc>
        <w:tc>
          <w:tcPr>
            <w:tcW w:w="1530" w:type="dxa"/>
          </w:tcPr>
          <w:p w:rsidR="005B70AF" w:rsidRPr="00E2197A" w:rsidRDefault="005B70AF" w:rsidP="006A3D9D">
            <w:pPr>
              <w:jc w:val="center"/>
              <w:rPr>
                <w:rFonts w:ascii="Arial" w:hAnsi="Arial" w:cs="Arial"/>
              </w:rPr>
            </w:pPr>
            <w:r w:rsidRPr="00E2197A">
              <w:rPr>
                <w:rFonts w:ascii="Arial" w:hAnsi="Arial" w:cs="Arial"/>
              </w:rPr>
              <w:t>368348</w:t>
            </w:r>
          </w:p>
        </w:tc>
        <w:tc>
          <w:tcPr>
            <w:tcW w:w="1800" w:type="dxa"/>
          </w:tcPr>
          <w:p w:rsidR="005B70AF" w:rsidRPr="00E2197A" w:rsidRDefault="005B70AF" w:rsidP="006A3D9D">
            <w:pPr>
              <w:jc w:val="center"/>
              <w:rPr>
                <w:rFonts w:ascii="Arial" w:hAnsi="Arial" w:cs="Arial"/>
              </w:rPr>
            </w:pPr>
            <w:r w:rsidRPr="00E2197A">
              <w:rPr>
                <w:rFonts w:ascii="Arial" w:hAnsi="Arial" w:cs="Arial"/>
              </w:rPr>
              <w:t>70%</w:t>
            </w:r>
          </w:p>
        </w:tc>
        <w:tc>
          <w:tcPr>
            <w:tcW w:w="3317" w:type="dxa"/>
          </w:tcPr>
          <w:p w:rsidR="005B70AF" w:rsidRPr="00E2197A" w:rsidRDefault="005B70AF" w:rsidP="006A3D9D">
            <w:pPr>
              <w:jc w:val="center"/>
              <w:rPr>
                <w:rFonts w:ascii="Arial" w:hAnsi="Arial" w:cs="Arial"/>
              </w:rPr>
            </w:pPr>
            <w:r w:rsidRPr="00E2197A">
              <w:rPr>
                <w:rFonts w:ascii="Arial" w:hAnsi="Arial" w:cs="Arial"/>
              </w:rPr>
              <w:t>336</w:t>
            </w:r>
          </w:p>
        </w:tc>
        <w:tc>
          <w:tcPr>
            <w:tcW w:w="2353" w:type="dxa"/>
          </w:tcPr>
          <w:p w:rsidR="005B70AF" w:rsidRPr="00E2197A" w:rsidRDefault="005B70AF" w:rsidP="006A3D9D">
            <w:pPr>
              <w:jc w:val="center"/>
              <w:rPr>
                <w:rFonts w:ascii="Arial" w:hAnsi="Arial" w:cs="Arial"/>
              </w:rPr>
            </w:pPr>
            <w:r w:rsidRPr="00E2197A">
              <w:rPr>
                <w:rFonts w:ascii="Arial" w:hAnsi="Arial" w:cs="Arial"/>
              </w:rPr>
              <w:t>77971</w:t>
            </w:r>
          </w:p>
        </w:tc>
      </w:tr>
      <w:tr w:rsidR="005B70AF" w:rsidRPr="00E2197A" w:rsidTr="006A3D9D">
        <w:tc>
          <w:tcPr>
            <w:tcW w:w="990" w:type="dxa"/>
          </w:tcPr>
          <w:p w:rsidR="005B70AF" w:rsidRPr="00E2197A" w:rsidRDefault="005B70AF" w:rsidP="006A3D9D">
            <w:pPr>
              <w:jc w:val="center"/>
              <w:rPr>
                <w:rFonts w:ascii="Arial" w:hAnsi="Arial" w:cs="Arial"/>
              </w:rPr>
            </w:pPr>
            <w:r w:rsidRPr="00E2197A">
              <w:rPr>
                <w:rFonts w:ascii="Arial" w:hAnsi="Arial" w:cs="Arial"/>
              </w:rPr>
              <w:t>2007</w:t>
            </w:r>
          </w:p>
        </w:tc>
        <w:tc>
          <w:tcPr>
            <w:tcW w:w="1530" w:type="dxa"/>
          </w:tcPr>
          <w:p w:rsidR="005B70AF" w:rsidRPr="00E2197A" w:rsidRDefault="005B70AF" w:rsidP="006A3D9D">
            <w:pPr>
              <w:jc w:val="center"/>
              <w:rPr>
                <w:rFonts w:ascii="Arial" w:hAnsi="Arial" w:cs="Arial"/>
              </w:rPr>
            </w:pPr>
            <w:r w:rsidRPr="00E2197A">
              <w:rPr>
                <w:rFonts w:ascii="Arial" w:hAnsi="Arial" w:cs="Arial"/>
              </w:rPr>
              <w:t>365769</w:t>
            </w:r>
          </w:p>
        </w:tc>
        <w:tc>
          <w:tcPr>
            <w:tcW w:w="1800" w:type="dxa"/>
          </w:tcPr>
          <w:p w:rsidR="005B70AF" w:rsidRPr="00E2197A" w:rsidRDefault="005B70AF" w:rsidP="006A3D9D">
            <w:pPr>
              <w:jc w:val="center"/>
              <w:rPr>
                <w:rFonts w:ascii="Arial" w:hAnsi="Arial" w:cs="Arial"/>
              </w:rPr>
            </w:pPr>
            <w:r w:rsidRPr="00E2197A">
              <w:rPr>
                <w:rFonts w:ascii="Arial" w:hAnsi="Arial" w:cs="Arial"/>
              </w:rPr>
              <w:t>72%</w:t>
            </w:r>
          </w:p>
        </w:tc>
        <w:tc>
          <w:tcPr>
            <w:tcW w:w="3317" w:type="dxa"/>
          </w:tcPr>
          <w:p w:rsidR="005B70AF" w:rsidRPr="00E2197A" w:rsidRDefault="005B70AF" w:rsidP="006A3D9D">
            <w:pPr>
              <w:jc w:val="center"/>
              <w:rPr>
                <w:rFonts w:ascii="Arial" w:hAnsi="Arial" w:cs="Arial"/>
              </w:rPr>
            </w:pPr>
            <w:r w:rsidRPr="00E2197A">
              <w:rPr>
                <w:rFonts w:ascii="Arial" w:hAnsi="Arial" w:cs="Arial"/>
              </w:rPr>
              <w:t>340</w:t>
            </w:r>
          </w:p>
        </w:tc>
        <w:tc>
          <w:tcPr>
            <w:tcW w:w="2353" w:type="dxa"/>
          </w:tcPr>
          <w:p w:rsidR="005B70AF" w:rsidRPr="00E2197A" w:rsidRDefault="005B70AF" w:rsidP="006A3D9D">
            <w:pPr>
              <w:jc w:val="center"/>
              <w:rPr>
                <w:rFonts w:ascii="Arial" w:hAnsi="Arial" w:cs="Arial"/>
              </w:rPr>
            </w:pPr>
            <w:r w:rsidRPr="00E2197A">
              <w:rPr>
                <w:rFonts w:ascii="Arial" w:hAnsi="Arial" w:cs="Arial"/>
              </w:rPr>
              <w:t>80834</w:t>
            </w:r>
          </w:p>
        </w:tc>
      </w:tr>
      <w:tr w:rsidR="005B70AF" w:rsidRPr="00E2197A" w:rsidTr="006A3D9D">
        <w:tc>
          <w:tcPr>
            <w:tcW w:w="990" w:type="dxa"/>
          </w:tcPr>
          <w:p w:rsidR="005B70AF" w:rsidRPr="00E2197A" w:rsidRDefault="005B70AF" w:rsidP="006A3D9D">
            <w:pPr>
              <w:jc w:val="center"/>
              <w:rPr>
                <w:rFonts w:ascii="Arial" w:hAnsi="Arial" w:cs="Arial"/>
              </w:rPr>
            </w:pPr>
            <w:r w:rsidRPr="00E2197A">
              <w:rPr>
                <w:rFonts w:ascii="Arial" w:hAnsi="Arial" w:cs="Arial"/>
              </w:rPr>
              <w:t>2008</w:t>
            </w:r>
          </w:p>
        </w:tc>
        <w:tc>
          <w:tcPr>
            <w:tcW w:w="1530" w:type="dxa"/>
          </w:tcPr>
          <w:p w:rsidR="005B70AF" w:rsidRPr="00E2197A" w:rsidRDefault="005B70AF" w:rsidP="006A3D9D">
            <w:pPr>
              <w:jc w:val="center"/>
              <w:rPr>
                <w:rFonts w:ascii="Arial" w:hAnsi="Arial" w:cs="Arial"/>
              </w:rPr>
            </w:pPr>
            <w:r w:rsidRPr="00E2197A">
              <w:rPr>
                <w:rFonts w:ascii="Arial" w:hAnsi="Arial" w:cs="Arial"/>
              </w:rPr>
              <w:t>363208</w:t>
            </w:r>
          </w:p>
        </w:tc>
        <w:tc>
          <w:tcPr>
            <w:tcW w:w="1800" w:type="dxa"/>
          </w:tcPr>
          <w:p w:rsidR="005B70AF" w:rsidRPr="00E2197A" w:rsidRDefault="005B70AF" w:rsidP="006A3D9D">
            <w:pPr>
              <w:jc w:val="center"/>
              <w:rPr>
                <w:rFonts w:ascii="Arial" w:hAnsi="Arial" w:cs="Arial"/>
              </w:rPr>
            </w:pPr>
            <w:r w:rsidRPr="00E2197A">
              <w:rPr>
                <w:rFonts w:ascii="Arial" w:hAnsi="Arial" w:cs="Arial"/>
              </w:rPr>
              <w:t>74%</w:t>
            </w:r>
          </w:p>
        </w:tc>
        <w:tc>
          <w:tcPr>
            <w:tcW w:w="3317" w:type="dxa"/>
          </w:tcPr>
          <w:p w:rsidR="005B70AF" w:rsidRPr="00E2197A" w:rsidRDefault="005B70AF" w:rsidP="006A3D9D">
            <w:pPr>
              <w:jc w:val="center"/>
              <w:rPr>
                <w:rFonts w:ascii="Arial" w:hAnsi="Arial" w:cs="Arial"/>
              </w:rPr>
            </w:pPr>
            <w:r w:rsidRPr="00E2197A">
              <w:rPr>
                <w:rFonts w:ascii="Arial" w:hAnsi="Arial" w:cs="Arial"/>
              </w:rPr>
              <w:t>343</w:t>
            </w:r>
          </w:p>
        </w:tc>
        <w:tc>
          <w:tcPr>
            <w:tcW w:w="2353" w:type="dxa"/>
          </w:tcPr>
          <w:p w:rsidR="005B70AF" w:rsidRPr="00E2197A" w:rsidRDefault="005B70AF" w:rsidP="006A3D9D">
            <w:pPr>
              <w:jc w:val="center"/>
              <w:rPr>
                <w:rFonts w:ascii="Arial" w:hAnsi="Arial" w:cs="Arial"/>
              </w:rPr>
            </w:pPr>
            <w:r w:rsidRPr="00E2197A">
              <w:rPr>
                <w:rFonts w:ascii="Arial" w:hAnsi="Arial" w:cs="Arial"/>
              </w:rPr>
              <w:t>83468</w:t>
            </w:r>
          </w:p>
        </w:tc>
      </w:tr>
      <w:tr w:rsidR="005B70AF" w:rsidRPr="00E2197A" w:rsidTr="006A3D9D">
        <w:tc>
          <w:tcPr>
            <w:tcW w:w="990" w:type="dxa"/>
          </w:tcPr>
          <w:p w:rsidR="005B70AF" w:rsidRPr="00E2197A" w:rsidRDefault="005B70AF" w:rsidP="006A3D9D">
            <w:pPr>
              <w:jc w:val="center"/>
              <w:rPr>
                <w:rFonts w:ascii="Arial" w:hAnsi="Arial" w:cs="Arial"/>
              </w:rPr>
            </w:pPr>
            <w:r w:rsidRPr="00E2197A">
              <w:rPr>
                <w:rFonts w:ascii="Arial" w:hAnsi="Arial" w:cs="Arial"/>
              </w:rPr>
              <w:t>2009</w:t>
            </w:r>
          </w:p>
        </w:tc>
        <w:tc>
          <w:tcPr>
            <w:tcW w:w="1530" w:type="dxa"/>
          </w:tcPr>
          <w:p w:rsidR="005B70AF" w:rsidRPr="00E2197A" w:rsidRDefault="005B70AF" w:rsidP="006A3D9D">
            <w:pPr>
              <w:jc w:val="center"/>
              <w:rPr>
                <w:rFonts w:ascii="Arial" w:hAnsi="Arial" w:cs="Arial"/>
              </w:rPr>
            </w:pPr>
            <w:r w:rsidRPr="00E2197A">
              <w:rPr>
                <w:rFonts w:ascii="Arial" w:hAnsi="Arial" w:cs="Arial"/>
              </w:rPr>
              <w:t>360666</w:t>
            </w:r>
          </w:p>
        </w:tc>
        <w:tc>
          <w:tcPr>
            <w:tcW w:w="1800" w:type="dxa"/>
          </w:tcPr>
          <w:p w:rsidR="005B70AF" w:rsidRPr="00E2197A" w:rsidRDefault="005B70AF" w:rsidP="006A3D9D">
            <w:pPr>
              <w:jc w:val="center"/>
              <w:rPr>
                <w:rFonts w:ascii="Arial" w:hAnsi="Arial" w:cs="Arial"/>
              </w:rPr>
            </w:pPr>
            <w:r w:rsidRPr="00E2197A">
              <w:rPr>
                <w:rFonts w:ascii="Arial" w:hAnsi="Arial" w:cs="Arial"/>
              </w:rPr>
              <w:t>76%</w:t>
            </w:r>
          </w:p>
        </w:tc>
        <w:tc>
          <w:tcPr>
            <w:tcW w:w="3317" w:type="dxa"/>
          </w:tcPr>
          <w:p w:rsidR="005B70AF" w:rsidRPr="00E2197A" w:rsidRDefault="005B70AF" w:rsidP="006A3D9D">
            <w:pPr>
              <w:jc w:val="center"/>
              <w:rPr>
                <w:rFonts w:ascii="Arial" w:hAnsi="Arial" w:cs="Arial"/>
              </w:rPr>
            </w:pPr>
            <w:r w:rsidRPr="00E2197A">
              <w:rPr>
                <w:rFonts w:ascii="Arial" w:hAnsi="Arial" w:cs="Arial"/>
              </w:rPr>
              <w:t>346</w:t>
            </w:r>
          </w:p>
        </w:tc>
        <w:tc>
          <w:tcPr>
            <w:tcW w:w="2353" w:type="dxa"/>
          </w:tcPr>
          <w:p w:rsidR="005B70AF" w:rsidRPr="00E2197A" w:rsidRDefault="005B70AF" w:rsidP="006A3D9D">
            <w:pPr>
              <w:jc w:val="center"/>
              <w:rPr>
                <w:rFonts w:ascii="Arial" w:hAnsi="Arial" w:cs="Arial"/>
              </w:rPr>
            </w:pPr>
            <w:r w:rsidRPr="00E2197A">
              <w:rPr>
                <w:rFonts w:ascii="Arial" w:hAnsi="Arial" w:cs="Arial"/>
              </w:rPr>
              <w:t>86105</w:t>
            </w:r>
          </w:p>
        </w:tc>
      </w:tr>
      <w:tr w:rsidR="005B70AF" w:rsidRPr="00E2197A" w:rsidTr="006A3D9D">
        <w:tc>
          <w:tcPr>
            <w:tcW w:w="990" w:type="dxa"/>
          </w:tcPr>
          <w:p w:rsidR="005B70AF" w:rsidRPr="00E2197A" w:rsidRDefault="005B70AF" w:rsidP="006A3D9D">
            <w:pPr>
              <w:jc w:val="center"/>
              <w:rPr>
                <w:rFonts w:ascii="Arial" w:hAnsi="Arial" w:cs="Arial"/>
              </w:rPr>
            </w:pPr>
            <w:r w:rsidRPr="00E2197A">
              <w:rPr>
                <w:rFonts w:ascii="Arial" w:hAnsi="Arial" w:cs="Arial"/>
              </w:rPr>
              <w:t>2010</w:t>
            </w:r>
          </w:p>
        </w:tc>
        <w:tc>
          <w:tcPr>
            <w:tcW w:w="1530" w:type="dxa"/>
          </w:tcPr>
          <w:p w:rsidR="005B70AF" w:rsidRPr="00E2197A" w:rsidRDefault="005B70AF" w:rsidP="006A3D9D">
            <w:pPr>
              <w:jc w:val="center"/>
              <w:rPr>
                <w:rFonts w:ascii="Arial" w:hAnsi="Arial" w:cs="Arial"/>
              </w:rPr>
            </w:pPr>
            <w:r w:rsidRPr="00E2197A">
              <w:rPr>
                <w:rFonts w:ascii="Arial" w:hAnsi="Arial" w:cs="Arial"/>
              </w:rPr>
              <w:t>358141</w:t>
            </w:r>
          </w:p>
        </w:tc>
        <w:tc>
          <w:tcPr>
            <w:tcW w:w="1800" w:type="dxa"/>
          </w:tcPr>
          <w:p w:rsidR="005B70AF" w:rsidRPr="00E2197A" w:rsidRDefault="005B70AF" w:rsidP="006A3D9D">
            <w:pPr>
              <w:jc w:val="center"/>
              <w:rPr>
                <w:rFonts w:ascii="Arial" w:hAnsi="Arial" w:cs="Arial"/>
              </w:rPr>
            </w:pPr>
            <w:r w:rsidRPr="00E2197A">
              <w:rPr>
                <w:rFonts w:ascii="Arial" w:hAnsi="Arial" w:cs="Arial"/>
              </w:rPr>
              <w:t>78%</w:t>
            </w:r>
          </w:p>
        </w:tc>
        <w:tc>
          <w:tcPr>
            <w:tcW w:w="3317" w:type="dxa"/>
          </w:tcPr>
          <w:p w:rsidR="005B70AF" w:rsidRPr="00E2197A" w:rsidRDefault="005B70AF" w:rsidP="006A3D9D">
            <w:pPr>
              <w:jc w:val="center"/>
              <w:rPr>
                <w:rFonts w:ascii="Arial" w:hAnsi="Arial" w:cs="Arial"/>
              </w:rPr>
            </w:pPr>
            <w:r w:rsidRPr="00E2197A">
              <w:rPr>
                <w:rFonts w:ascii="Arial" w:hAnsi="Arial" w:cs="Arial"/>
              </w:rPr>
              <w:t>350</w:t>
            </w:r>
          </w:p>
        </w:tc>
        <w:tc>
          <w:tcPr>
            <w:tcW w:w="2353" w:type="dxa"/>
          </w:tcPr>
          <w:p w:rsidR="005B70AF" w:rsidRPr="00E2197A" w:rsidRDefault="005B70AF" w:rsidP="006A3D9D">
            <w:pPr>
              <w:jc w:val="center"/>
              <w:rPr>
                <w:rFonts w:ascii="Arial" w:hAnsi="Arial" w:cs="Arial"/>
              </w:rPr>
            </w:pPr>
            <w:r w:rsidRPr="00E2197A">
              <w:rPr>
                <w:rFonts w:ascii="Arial" w:hAnsi="Arial" w:cs="Arial"/>
              </w:rPr>
              <w:t>88998</w:t>
            </w:r>
          </w:p>
        </w:tc>
      </w:tr>
      <w:tr w:rsidR="005B70AF" w:rsidRPr="00E2197A" w:rsidTr="006A3D9D">
        <w:tc>
          <w:tcPr>
            <w:tcW w:w="990" w:type="dxa"/>
          </w:tcPr>
          <w:p w:rsidR="005B70AF" w:rsidRPr="00E2197A" w:rsidRDefault="005B70AF" w:rsidP="006A3D9D">
            <w:pPr>
              <w:jc w:val="center"/>
              <w:rPr>
                <w:rFonts w:ascii="Arial" w:hAnsi="Arial" w:cs="Arial"/>
              </w:rPr>
            </w:pPr>
            <w:r w:rsidRPr="00E2197A">
              <w:rPr>
                <w:rFonts w:ascii="Arial" w:hAnsi="Arial" w:cs="Arial"/>
              </w:rPr>
              <w:t>2011</w:t>
            </w:r>
          </w:p>
        </w:tc>
        <w:tc>
          <w:tcPr>
            <w:tcW w:w="1530" w:type="dxa"/>
          </w:tcPr>
          <w:p w:rsidR="005B70AF" w:rsidRPr="00E2197A" w:rsidRDefault="005B70AF" w:rsidP="006A3D9D">
            <w:pPr>
              <w:jc w:val="center"/>
              <w:rPr>
                <w:rFonts w:ascii="Arial" w:hAnsi="Arial" w:cs="Arial"/>
              </w:rPr>
            </w:pPr>
            <w:r w:rsidRPr="00E2197A">
              <w:rPr>
                <w:rFonts w:ascii="Arial" w:hAnsi="Arial" w:cs="Arial"/>
              </w:rPr>
              <w:t>355634</w:t>
            </w:r>
          </w:p>
        </w:tc>
        <w:tc>
          <w:tcPr>
            <w:tcW w:w="1800" w:type="dxa"/>
          </w:tcPr>
          <w:p w:rsidR="005B70AF" w:rsidRPr="00E2197A" w:rsidRDefault="005B70AF" w:rsidP="006A3D9D">
            <w:pPr>
              <w:jc w:val="center"/>
              <w:rPr>
                <w:rFonts w:ascii="Arial" w:hAnsi="Arial" w:cs="Arial"/>
              </w:rPr>
            </w:pPr>
            <w:r w:rsidRPr="00E2197A">
              <w:rPr>
                <w:rFonts w:ascii="Arial" w:hAnsi="Arial" w:cs="Arial"/>
              </w:rPr>
              <w:t>80%</w:t>
            </w:r>
          </w:p>
        </w:tc>
        <w:tc>
          <w:tcPr>
            <w:tcW w:w="3317" w:type="dxa"/>
          </w:tcPr>
          <w:p w:rsidR="005B70AF" w:rsidRPr="00E2197A" w:rsidRDefault="005B70AF" w:rsidP="006A3D9D">
            <w:pPr>
              <w:jc w:val="center"/>
              <w:rPr>
                <w:rFonts w:ascii="Arial" w:hAnsi="Arial" w:cs="Arial"/>
              </w:rPr>
            </w:pPr>
            <w:r w:rsidRPr="00E2197A">
              <w:rPr>
                <w:rFonts w:ascii="Arial" w:hAnsi="Arial" w:cs="Arial"/>
              </w:rPr>
              <w:t>353</w:t>
            </w:r>
          </w:p>
        </w:tc>
        <w:tc>
          <w:tcPr>
            <w:tcW w:w="2353" w:type="dxa"/>
          </w:tcPr>
          <w:p w:rsidR="005B70AF" w:rsidRPr="00E2197A" w:rsidRDefault="005B70AF" w:rsidP="006A3D9D">
            <w:pPr>
              <w:jc w:val="center"/>
              <w:rPr>
                <w:rFonts w:ascii="Arial" w:hAnsi="Arial" w:cs="Arial"/>
              </w:rPr>
            </w:pPr>
            <w:r w:rsidRPr="00E2197A">
              <w:rPr>
                <w:rFonts w:ascii="Arial" w:hAnsi="Arial" w:cs="Arial"/>
              </w:rPr>
              <w:t>91643</w:t>
            </w:r>
          </w:p>
        </w:tc>
      </w:tr>
      <w:tr w:rsidR="005B70AF" w:rsidRPr="00E2197A" w:rsidTr="006A3D9D">
        <w:tc>
          <w:tcPr>
            <w:tcW w:w="990" w:type="dxa"/>
          </w:tcPr>
          <w:p w:rsidR="005B70AF" w:rsidRPr="00E2197A" w:rsidRDefault="005B70AF" w:rsidP="006A3D9D">
            <w:pPr>
              <w:jc w:val="center"/>
              <w:rPr>
                <w:rFonts w:ascii="Arial" w:hAnsi="Arial" w:cs="Arial"/>
              </w:rPr>
            </w:pPr>
            <w:r w:rsidRPr="00E2197A">
              <w:rPr>
                <w:rFonts w:ascii="Arial" w:hAnsi="Arial" w:cs="Arial"/>
              </w:rPr>
              <w:t>2012</w:t>
            </w:r>
          </w:p>
        </w:tc>
        <w:tc>
          <w:tcPr>
            <w:tcW w:w="1530" w:type="dxa"/>
          </w:tcPr>
          <w:p w:rsidR="005B70AF" w:rsidRPr="00E2197A" w:rsidRDefault="005B70AF" w:rsidP="006A3D9D">
            <w:pPr>
              <w:jc w:val="center"/>
              <w:rPr>
                <w:rFonts w:ascii="Arial" w:hAnsi="Arial" w:cs="Arial"/>
              </w:rPr>
            </w:pPr>
            <w:r w:rsidRPr="00E2197A">
              <w:rPr>
                <w:rFonts w:ascii="Arial" w:hAnsi="Arial" w:cs="Arial"/>
              </w:rPr>
              <w:t>353145</w:t>
            </w:r>
          </w:p>
        </w:tc>
        <w:tc>
          <w:tcPr>
            <w:tcW w:w="1800" w:type="dxa"/>
          </w:tcPr>
          <w:p w:rsidR="005B70AF" w:rsidRPr="00E2197A" w:rsidRDefault="005B70AF" w:rsidP="006A3D9D">
            <w:pPr>
              <w:jc w:val="center"/>
              <w:rPr>
                <w:rFonts w:ascii="Arial" w:hAnsi="Arial" w:cs="Arial"/>
              </w:rPr>
            </w:pPr>
            <w:r w:rsidRPr="00E2197A">
              <w:rPr>
                <w:rFonts w:ascii="Arial" w:hAnsi="Arial" w:cs="Arial"/>
              </w:rPr>
              <w:t>82%</w:t>
            </w:r>
          </w:p>
        </w:tc>
        <w:tc>
          <w:tcPr>
            <w:tcW w:w="3317" w:type="dxa"/>
          </w:tcPr>
          <w:p w:rsidR="005B70AF" w:rsidRPr="00E2197A" w:rsidRDefault="005B70AF" w:rsidP="006A3D9D">
            <w:pPr>
              <w:jc w:val="center"/>
              <w:rPr>
                <w:rFonts w:ascii="Arial" w:hAnsi="Arial" w:cs="Arial"/>
              </w:rPr>
            </w:pPr>
            <w:r w:rsidRPr="00E2197A">
              <w:rPr>
                <w:rFonts w:ascii="Arial" w:hAnsi="Arial" w:cs="Arial"/>
              </w:rPr>
              <w:t>357</w:t>
            </w:r>
          </w:p>
        </w:tc>
        <w:tc>
          <w:tcPr>
            <w:tcW w:w="2353" w:type="dxa"/>
          </w:tcPr>
          <w:p w:rsidR="005B70AF" w:rsidRPr="00E2197A" w:rsidRDefault="005B70AF" w:rsidP="006A3D9D">
            <w:pPr>
              <w:jc w:val="center"/>
              <w:rPr>
                <w:rFonts w:ascii="Arial" w:hAnsi="Arial" w:cs="Arial"/>
              </w:rPr>
            </w:pPr>
            <w:r w:rsidRPr="00E2197A">
              <w:rPr>
                <w:rFonts w:ascii="Arial" w:hAnsi="Arial" w:cs="Arial"/>
              </w:rPr>
              <w:t>94554</w:t>
            </w:r>
          </w:p>
        </w:tc>
      </w:tr>
      <w:tr w:rsidR="005B70AF" w:rsidRPr="00E2197A" w:rsidTr="006A3D9D">
        <w:tc>
          <w:tcPr>
            <w:tcW w:w="990" w:type="dxa"/>
          </w:tcPr>
          <w:p w:rsidR="005B70AF" w:rsidRPr="00E2197A" w:rsidRDefault="005B70AF" w:rsidP="006A3D9D">
            <w:pPr>
              <w:jc w:val="center"/>
              <w:rPr>
                <w:rFonts w:ascii="Arial" w:hAnsi="Arial" w:cs="Arial"/>
              </w:rPr>
            </w:pPr>
            <w:r w:rsidRPr="00E2197A">
              <w:rPr>
                <w:rFonts w:ascii="Arial" w:hAnsi="Arial" w:cs="Arial"/>
              </w:rPr>
              <w:t>2013</w:t>
            </w:r>
          </w:p>
        </w:tc>
        <w:tc>
          <w:tcPr>
            <w:tcW w:w="1530" w:type="dxa"/>
          </w:tcPr>
          <w:p w:rsidR="005B70AF" w:rsidRPr="00E2197A" w:rsidRDefault="005B70AF" w:rsidP="006A3D9D">
            <w:pPr>
              <w:jc w:val="center"/>
              <w:rPr>
                <w:rFonts w:ascii="Arial" w:hAnsi="Arial" w:cs="Arial"/>
              </w:rPr>
            </w:pPr>
            <w:r w:rsidRPr="00E2197A">
              <w:rPr>
                <w:rFonts w:ascii="Arial" w:hAnsi="Arial" w:cs="Arial"/>
              </w:rPr>
              <w:t>350673</w:t>
            </w:r>
          </w:p>
        </w:tc>
        <w:tc>
          <w:tcPr>
            <w:tcW w:w="1800" w:type="dxa"/>
          </w:tcPr>
          <w:p w:rsidR="005B70AF" w:rsidRPr="00E2197A" w:rsidRDefault="005B70AF" w:rsidP="006A3D9D">
            <w:pPr>
              <w:jc w:val="center"/>
              <w:rPr>
                <w:rFonts w:ascii="Arial" w:hAnsi="Arial" w:cs="Arial"/>
              </w:rPr>
            </w:pPr>
            <w:r w:rsidRPr="00E2197A">
              <w:rPr>
                <w:rFonts w:ascii="Arial" w:hAnsi="Arial" w:cs="Arial"/>
              </w:rPr>
              <w:t>84%</w:t>
            </w:r>
          </w:p>
        </w:tc>
        <w:tc>
          <w:tcPr>
            <w:tcW w:w="3317" w:type="dxa"/>
          </w:tcPr>
          <w:p w:rsidR="005B70AF" w:rsidRPr="00E2197A" w:rsidRDefault="005B70AF" w:rsidP="006A3D9D">
            <w:pPr>
              <w:jc w:val="center"/>
              <w:rPr>
                <w:rFonts w:ascii="Arial" w:hAnsi="Arial" w:cs="Arial"/>
              </w:rPr>
            </w:pPr>
            <w:r w:rsidRPr="00E2197A">
              <w:rPr>
                <w:rFonts w:ascii="Arial" w:hAnsi="Arial" w:cs="Arial"/>
              </w:rPr>
              <w:t>360</w:t>
            </w:r>
          </w:p>
        </w:tc>
        <w:tc>
          <w:tcPr>
            <w:tcW w:w="2353" w:type="dxa"/>
          </w:tcPr>
          <w:p w:rsidR="005B70AF" w:rsidRPr="00E2197A" w:rsidRDefault="005B70AF" w:rsidP="006A3D9D">
            <w:pPr>
              <w:jc w:val="center"/>
              <w:rPr>
                <w:rFonts w:ascii="Arial" w:hAnsi="Arial" w:cs="Arial"/>
              </w:rPr>
            </w:pPr>
            <w:r w:rsidRPr="00E2197A">
              <w:rPr>
                <w:rFonts w:ascii="Arial" w:hAnsi="Arial" w:cs="Arial"/>
              </w:rPr>
              <w:t>97206</w:t>
            </w:r>
          </w:p>
        </w:tc>
      </w:tr>
      <w:tr w:rsidR="005B70AF" w:rsidRPr="00E2197A" w:rsidTr="006A3D9D">
        <w:tc>
          <w:tcPr>
            <w:tcW w:w="990" w:type="dxa"/>
          </w:tcPr>
          <w:p w:rsidR="005B70AF" w:rsidRPr="00E2197A" w:rsidRDefault="005B70AF" w:rsidP="006A3D9D">
            <w:pPr>
              <w:jc w:val="center"/>
              <w:rPr>
                <w:rFonts w:ascii="Arial" w:hAnsi="Arial" w:cs="Arial"/>
                <w:b/>
              </w:rPr>
            </w:pPr>
            <w:r w:rsidRPr="00E2197A">
              <w:rPr>
                <w:rFonts w:ascii="Arial" w:hAnsi="Arial" w:cs="Arial"/>
              </w:rPr>
              <w:t>2014</w:t>
            </w:r>
          </w:p>
        </w:tc>
        <w:tc>
          <w:tcPr>
            <w:tcW w:w="1530" w:type="dxa"/>
          </w:tcPr>
          <w:p w:rsidR="005B70AF" w:rsidRPr="00E2197A" w:rsidRDefault="005B70AF" w:rsidP="006A3D9D">
            <w:pPr>
              <w:jc w:val="center"/>
              <w:rPr>
                <w:rFonts w:ascii="Arial" w:hAnsi="Arial" w:cs="Arial"/>
              </w:rPr>
            </w:pPr>
            <w:r w:rsidRPr="00E2197A">
              <w:rPr>
                <w:rFonts w:ascii="Arial" w:hAnsi="Arial" w:cs="Arial"/>
              </w:rPr>
              <w:t>348218</w:t>
            </w:r>
          </w:p>
        </w:tc>
        <w:tc>
          <w:tcPr>
            <w:tcW w:w="1800" w:type="dxa"/>
          </w:tcPr>
          <w:p w:rsidR="005B70AF" w:rsidRPr="00E2197A" w:rsidRDefault="005B70AF" w:rsidP="006A3D9D">
            <w:pPr>
              <w:jc w:val="center"/>
              <w:rPr>
                <w:rFonts w:ascii="Arial" w:hAnsi="Arial" w:cs="Arial"/>
              </w:rPr>
            </w:pPr>
            <w:r w:rsidRPr="00E2197A">
              <w:rPr>
                <w:rFonts w:ascii="Arial" w:hAnsi="Arial" w:cs="Arial"/>
              </w:rPr>
              <w:t>79%</w:t>
            </w:r>
          </w:p>
        </w:tc>
        <w:tc>
          <w:tcPr>
            <w:tcW w:w="3317" w:type="dxa"/>
          </w:tcPr>
          <w:p w:rsidR="005B70AF" w:rsidRPr="00E2197A" w:rsidRDefault="005B70AF" w:rsidP="006A3D9D">
            <w:pPr>
              <w:jc w:val="center"/>
              <w:rPr>
                <w:rFonts w:ascii="Arial" w:hAnsi="Arial" w:cs="Arial"/>
              </w:rPr>
            </w:pPr>
            <w:r w:rsidRPr="00E2197A">
              <w:rPr>
                <w:rFonts w:ascii="Arial" w:hAnsi="Arial" w:cs="Arial"/>
              </w:rPr>
              <w:t>364</w:t>
            </w:r>
          </w:p>
        </w:tc>
        <w:tc>
          <w:tcPr>
            <w:tcW w:w="2353" w:type="dxa"/>
          </w:tcPr>
          <w:p w:rsidR="005B70AF" w:rsidRPr="00E2197A" w:rsidRDefault="005B70AF" w:rsidP="006A3D9D">
            <w:pPr>
              <w:jc w:val="center"/>
              <w:rPr>
                <w:rFonts w:ascii="Arial" w:hAnsi="Arial" w:cs="Arial"/>
              </w:rPr>
            </w:pPr>
            <w:r w:rsidRPr="00E2197A">
              <w:rPr>
                <w:rFonts w:ascii="Arial" w:hAnsi="Arial" w:cs="Arial"/>
              </w:rPr>
              <w:t>100133</w:t>
            </w:r>
          </w:p>
        </w:tc>
      </w:tr>
    </w:tbl>
    <w:p w:rsidR="005B70AF" w:rsidRPr="003729D6" w:rsidRDefault="005B70AF" w:rsidP="005B70AF">
      <w:pPr>
        <w:widowControl w:val="0"/>
        <w:autoSpaceDE w:val="0"/>
        <w:autoSpaceDN w:val="0"/>
        <w:adjustRightInd w:val="0"/>
        <w:ind w:firstLine="708"/>
        <w:jc w:val="both"/>
        <w:rPr>
          <w:rFonts w:ascii="Arial" w:hAnsi="Arial" w:cs="Arial"/>
          <w:color w:val="00B050"/>
        </w:rPr>
      </w:pP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Consumul generează asupra mediului presiuni directe, prin utilizarea produselor şi serviciilor, şi presiuni indirecte, care apar de-a lungul lanţurilor de producţie a produselor şi serviciilor. Astfel, sectorul economic care generează cele mai mari presiuni asupra mediului este industria, ca urmare a exploatării resurselor naturale, a consumului de energie, a proceselor de producţie generatoare atât de poluanţi cât şi de deşeuri. Este deci necesară reglementarea acestor activităţi, astfel încât să se asigure respectarea legislaţiei în domeniul mediului şi a principiilor dezvoltării durabile.</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Sub aspectul exploatării resurselor naturale şi al generării deşeurilor un impact considerabil asupra mediului îl au activităţile de zi cu zi, prin consumul de bunuri alimentare, de bunuri casnice, precum şi cele care ţin de infrastructură şi mobilitate.Toate acestea au asupra mediului un impact semnificativ, contribuind la încălzirea globală, epuizarea  resurselor neregenerabile, utilizarea intensivă a resurselor regenerabile, poluarea factorilor de mediu.</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Politicile pentru deşeuri vizează reducerea emisiilor provenite de la instalaţiile de tratare/facilităţile de eliminare a deşeurilor, diminuarea exploatării neraţionale a resurselor naturale, reducerea poluării aerului şi emisiile de gaze cu efect de seră cauzate de consumul de energie şi combustibili în procesul de management al deşeurilor.Prevenirea producerii deşeurilor are cel mai mare potenţial pentru reducerea presiunilor asupra mediului, reprezentând prima opţiune în aplicarea  „ierarhiei deşeurilor”.</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Deşi la rândul lor generează presiuni, efectele globale evitate prin recuperarea/ reutilizarea/reciclarea deşeurilor sunt, în majoritatea cazurilor, mai mari decât cele suportate în cadrul proceselor de reciclare.Şi sub aspectul presiunilor exercitate asupra mediului, eliminarea deşeurilor, în special prin depozitare, rămâne cea mai nefavorabilă opţiune.</w:t>
      </w:r>
    </w:p>
    <w:p w:rsidR="005B70AF" w:rsidRPr="00E2197A" w:rsidRDefault="005B70AF" w:rsidP="005B70AF">
      <w:pPr>
        <w:pStyle w:val="char0"/>
        <w:rPr>
          <w:rFonts w:ascii="Arial" w:hAnsi="Arial" w:cs="Arial"/>
          <w:b/>
          <w:lang w:val="ro-RO"/>
        </w:rPr>
      </w:pPr>
    </w:p>
    <w:p w:rsidR="005B70AF" w:rsidRPr="00E2197A" w:rsidRDefault="005B70AF" w:rsidP="005B70AF">
      <w:pPr>
        <w:pStyle w:val="char0"/>
        <w:rPr>
          <w:rFonts w:ascii="Arial" w:hAnsi="Arial" w:cs="Arial"/>
          <w:b/>
          <w:lang w:val="ro-RO"/>
        </w:rPr>
      </w:pPr>
      <w:r w:rsidRPr="00E2197A">
        <w:rPr>
          <w:rFonts w:ascii="Arial" w:hAnsi="Arial" w:cs="Arial"/>
          <w:b/>
          <w:lang w:val="ro-RO"/>
        </w:rPr>
        <w:t>Prognoza generării deşeurilor de producţie</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Cantităţile de deşeuri de producţie generate variază de la an la an. Această variaţie neuniformă are mai multe cauze, dintre care cele mai importante sunt:</w:t>
      </w:r>
    </w:p>
    <w:p w:rsidR="005B70AF" w:rsidRPr="00E2197A" w:rsidRDefault="005B70AF" w:rsidP="00ED3802">
      <w:pPr>
        <w:numPr>
          <w:ilvl w:val="0"/>
          <w:numId w:val="30"/>
        </w:numPr>
        <w:autoSpaceDE w:val="0"/>
        <w:autoSpaceDN w:val="0"/>
        <w:adjustRightInd w:val="0"/>
        <w:jc w:val="both"/>
        <w:rPr>
          <w:rFonts w:ascii="Arial" w:hAnsi="Arial" w:cs="Arial"/>
        </w:rPr>
      </w:pPr>
      <w:r w:rsidRPr="00E2197A">
        <w:rPr>
          <w:rFonts w:ascii="Arial" w:hAnsi="Arial" w:cs="Arial"/>
        </w:rPr>
        <w:t>variaţia din punct de vedere cantitățiv a activităţilor industriale generatoare de deşeuri de producţie;</w:t>
      </w:r>
    </w:p>
    <w:p w:rsidR="005B70AF" w:rsidRPr="00E2197A" w:rsidRDefault="005B70AF" w:rsidP="00ED3802">
      <w:pPr>
        <w:numPr>
          <w:ilvl w:val="0"/>
          <w:numId w:val="30"/>
        </w:numPr>
        <w:autoSpaceDE w:val="0"/>
        <w:autoSpaceDN w:val="0"/>
        <w:adjustRightInd w:val="0"/>
        <w:jc w:val="both"/>
        <w:rPr>
          <w:rFonts w:ascii="Arial" w:hAnsi="Arial" w:cs="Arial"/>
        </w:rPr>
      </w:pPr>
      <w:r w:rsidRPr="00E2197A">
        <w:rPr>
          <w:rFonts w:ascii="Arial" w:hAnsi="Arial" w:cs="Arial"/>
        </w:rPr>
        <w:lastRenderedPageBreak/>
        <w:t>retehnologizările, utilizarea tehnologiilor curate şi creşterea preocupării pentru minimizarea cantităţilor de deşeuri generate;</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Cercetarea statistică este exhaustivă, procentul de răspuns variază aleator de la an la an, iar operatorii economici care răspund chestionarelor anuale sunt uneori diferiţi; astfel transmiterea într-un an a chestionarelor completate de unii agenţi economici mari generatori de deşeuri şi netransmiterea datelor pentru anul următor creează variaţii relativ importante ale cantităţilor de deşeuri de la an la an.</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Deoarece unităţile economice utilizează tehnologii foarte diferite ca tip şi performanţe economice, nu se poate realiza o estimare a cantităţilor de deşeuri de producţie generate, în funcţie de tipul de activitate şi numărul de angajaţi în sectorul productiv. Din această cauză, la care se adaugă şi condiţiile specifice ale situaţiei economice actuale din judeţul Brăila, nu se poate realiza o prognoză a cantităţilor de deşeuri de producţie generate pentru următorii ani.</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Totuşi, se poate estima că generarea anumitor tipuri de deşeuri va urma o curbă descendentă, ca urmare a necesităţii respectării noilor cerinţe legislative (Directiva IPPC privind controlul integrat al poluării transpusă în legislaţia naţională), care implică utilizarea tehnologiilor curate şi intensificarea activităţilor de prevenire şi minimizare a deşeurilor.</w:t>
      </w:r>
    </w:p>
    <w:p w:rsidR="005B70AF" w:rsidRPr="00E2197A" w:rsidRDefault="005B70AF" w:rsidP="005B70AF">
      <w:pPr>
        <w:tabs>
          <w:tab w:val="num" w:pos="1260"/>
          <w:tab w:val="left" w:leader="dot" w:pos="8640"/>
        </w:tabs>
        <w:ind w:left="720" w:right="360"/>
        <w:rPr>
          <w:rFonts w:ascii="Arial" w:hAnsi="Arial" w:cs="Arial"/>
          <w:b/>
        </w:rPr>
      </w:pPr>
      <w:r w:rsidRPr="00E2197A">
        <w:rPr>
          <w:rFonts w:ascii="Arial" w:hAnsi="Arial" w:cs="Arial"/>
          <w:b/>
          <w:lang w:val="ro-RO"/>
        </w:rPr>
        <w:t xml:space="preserve"> </w:t>
      </w:r>
    </w:p>
    <w:p w:rsidR="005B70AF" w:rsidRPr="00E2197A" w:rsidRDefault="005B70AF" w:rsidP="00912F59">
      <w:pPr>
        <w:tabs>
          <w:tab w:val="num" w:pos="1260"/>
          <w:tab w:val="left" w:leader="dot" w:pos="8640"/>
        </w:tabs>
        <w:ind w:right="360"/>
        <w:jc w:val="center"/>
        <w:rPr>
          <w:rFonts w:ascii="Arial" w:hAnsi="Arial" w:cs="Arial"/>
          <w:b/>
        </w:rPr>
      </w:pPr>
      <w:r w:rsidRPr="00E2197A">
        <w:rPr>
          <w:rFonts w:ascii="Arial" w:hAnsi="Arial" w:cs="Arial"/>
          <w:b/>
        </w:rPr>
        <w:t>6.6 Tipuri de deşeuri</w:t>
      </w:r>
    </w:p>
    <w:p w:rsidR="00912F59" w:rsidRPr="00E2197A" w:rsidRDefault="00912F59" w:rsidP="00912F59">
      <w:pPr>
        <w:tabs>
          <w:tab w:val="num" w:pos="1260"/>
          <w:tab w:val="left" w:leader="dot" w:pos="8640"/>
        </w:tabs>
        <w:ind w:right="360"/>
        <w:jc w:val="center"/>
        <w:rPr>
          <w:rFonts w:ascii="Arial" w:hAnsi="Arial" w:cs="Arial"/>
          <w:b/>
        </w:rPr>
      </w:pPr>
    </w:p>
    <w:p w:rsidR="005B70AF" w:rsidRPr="00E2197A" w:rsidRDefault="005B70AF" w:rsidP="005B70AF">
      <w:pPr>
        <w:tabs>
          <w:tab w:val="left" w:leader="dot" w:pos="8640"/>
        </w:tabs>
        <w:ind w:left="720" w:right="360"/>
        <w:rPr>
          <w:rFonts w:ascii="Arial" w:hAnsi="Arial" w:cs="Arial"/>
          <w:b/>
        </w:rPr>
      </w:pPr>
      <w:r w:rsidRPr="00E2197A">
        <w:rPr>
          <w:rFonts w:ascii="Arial" w:hAnsi="Arial" w:cs="Arial"/>
          <w:b/>
        </w:rPr>
        <w:t xml:space="preserve">6.6.1.Deşeuri municipale </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Conform HG 856/2002 privind evidenţa gestiunii deşeurilor şi pentru aprobarea listei cuprinzând deşeurile, inclusiv deşeurile periculoase, în categoria deşeurilor generate în sectorul municipal (urban şi rural) sunt cuprinse următoarele tipuri de deşeuri (categoriile 15.01 şi 20 din anexa nr. 2):</w:t>
      </w:r>
    </w:p>
    <w:p w:rsidR="005B70AF" w:rsidRPr="00E2197A" w:rsidRDefault="005B70AF" w:rsidP="00ED3802">
      <w:pPr>
        <w:numPr>
          <w:ilvl w:val="0"/>
          <w:numId w:val="33"/>
        </w:numPr>
        <w:autoSpaceDE w:val="0"/>
        <w:autoSpaceDN w:val="0"/>
        <w:adjustRightInd w:val="0"/>
        <w:jc w:val="both"/>
        <w:rPr>
          <w:rFonts w:ascii="Arial" w:hAnsi="Arial" w:cs="Arial"/>
          <w:lang w:val="es-ES"/>
        </w:rPr>
      </w:pPr>
      <w:r w:rsidRPr="00E2197A">
        <w:rPr>
          <w:rFonts w:ascii="Arial" w:hAnsi="Arial" w:cs="Arial"/>
          <w:lang w:val="es-ES"/>
        </w:rPr>
        <w:t>Deşeuri menajere şi asimilabile celor menajere:</w:t>
      </w:r>
    </w:p>
    <w:p w:rsidR="005B70AF" w:rsidRPr="00E2197A" w:rsidRDefault="005B70AF" w:rsidP="00531BCC">
      <w:pPr>
        <w:numPr>
          <w:ilvl w:val="0"/>
          <w:numId w:val="113"/>
        </w:numPr>
        <w:autoSpaceDE w:val="0"/>
        <w:autoSpaceDN w:val="0"/>
        <w:adjustRightInd w:val="0"/>
        <w:jc w:val="both"/>
        <w:rPr>
          <w:rFonts w:ascii="Arial" w:hAnsi="Arial" w:cs="Arial"/>
          <w:lang w:val="es-ES"/>
        </w:rPr>
      </w:pPr>
      <w:r w:rsidRPr="00E2197A">
        <w:rPr>
          <w:rFonts w:ascii="Arial" w:hAnsi="Arial" w:cs="Arial"/>
          <w:lang w:val="es-ES"/>
        </w:rPr>
        <w:t xml:space="preserve">deşeuri menajere </w:t>
      </w:r>
    </w:p>
    <w:p w:rsidR="005B70AF" w:rsidRPr="00E2197A" w:rsidRDefault="005B70AF" w:rsidP="00531BCC">
      <w:pPr>
        <w:numPr>
          <w:ilvl w:val="0"/>
          <w:numId w:val="113"/>
        </w:numPr>
        <w:autoSpaceDE w:val="0"/>
        <w:autoSpaceDN w:val="0"/>
        <w:adjustRightInd w:val="0"/>
        <w:jc w:val="both"/>
        <w:rPr>
          <w:rFonts w:ascii="Arial" w:hAnsi="Arial" w:cs="Arial"/>
          <w:lang w:val="es-ES"/>
        </w:rPr>
      </w:pPr>
      <w:r w:rsidRPr="00E2197A">
        <w:rPr>
          <w:rFonts w:ascii="Arial" w:hAnsi="Arial" w:cs="Arial"/>
          <w:lang w:val="es-ES"/>
        </w:rPr>
        <w:t>deșeuri asimilabile din comerţ, industrie şi instituţii</w:t>
      </w:r>
      <w:r w:rsidRPr="00E2197A">
        <w:rPr>
          <w:rFonts w:ascii="Arial" w:hAnsi="Arial" w:cs="Arial"/>
          <w:lang w:val="it-IT"/>
        </w:rPr>
        <w:t xml:space="preserve"> care prezintă proprietaţi similare cu deşeurile menajere şi care sunt colectate, transportate, prelucrate şi depozitate împreun</w:t>
      </w:r>
      <w:r w:rsidR="00531BCC" w:rsidRPr="00E2197A">
        <w:rPr>
          <w:rFonts w:ascii="Arial" w:hAnsi="Arial" w:cs="Arial"/>
          <w:lang w:val="it-IT"/>
        </w:rPr>
        <w:t>ă</w:t>
      </w:r>
      <w:r w:rsidRPr="00E2197A">
        <w:rPr>
          <w:rFonts w:ascii="Arial" w:hAnsi="Arial" w:cs="Arial"/>
          <w:lang w:val="it-IT"/>
        </w:rPr>
        <w:t xml:space="preserve"> cu acestea</w:t>
      </w:r>
      <w:r w:rsidRPr="00E2197A">
        <w:rPr>
          <w:rFonts w:ascii="Arial" w:hAnsi="Arial" w:cs="Arial"/>
          <w:lang w:val="es-ES"/>
        </w:rPr>
        <w:t>;</w:t>
      </w:r>
    </w:p>
    <w:p w:rsidR="005B70AF" w:rsidRPr="00E2197A" w:rsidRDefault="005B70AF" w:rsidP="00531BCC">
      <w:pPr>
        <w:numPr>
          <w:ilvl w:val="0"/>
          <w:numId w:val="113"/>
        </w:numPr>
        <w:autoSpaceDE w:val="0"/>
        <w:autoSpaceDN w:val="0"/>
        <w:adjustRightInd w:val="0"/>
        <w:jc w:val="both"/>
        <w:rPr>
          <w:rFonts w:ascii="Arial" w:hAnsi="Arial" w:cs="Arial"/>
          <w:lang w:val="it-IT"/>
        </w:rPr>
      </w:pPr>
      <w:r w:rsidRPr="00E2197A">
        <w:rPr>
          <w:rFonts w:ascii="Arial" w:hAnsi="Arial" w:cs="Arial"/>
          <w:lang w:val="it-IT"/>
        </w:rPr>
        <w:t>deşeuri din grădini şi parcuri (incluzând deşeuri din cimitire);</w:t>
      </w:r>
    </w:p>
    <w:p w:rsidR="005B70AF" w:rsidRPr="00E2197A" w:rsidRDefault="005B70AF" w:rsidP="00531BCC">
      <w:pPr>
        <w:numPr>
          <w:ilvl w:val="0"/>
          <w:numId w:val="113"/>
        </w:numPr>
        <w:autoSpaceDE w:val="0"/>
        <w:autoSpaceDN w:val="0"/>
        <w:adjustRightInd w:val="0"/>
        <w:jc w:val="both"/>
        <w:rPr>
          <w:rFonts w:ascii="Arial" w:hAnsi="Arial" w:cs="Arial"/>
          <w:lang w:val="it-IT"/>
        </w:rPr>
      </w:pPr>
      <w:r w:rsidRPr="00E2197A">
        <w:rPr>
          <w:rFonts w:ascii="Arial" w:hAnsi="Arial" w:cs="Arial"/>
          <w:lang w:val="it-IT"/>
        </w:rPr>
        <w:t>deşeuri din pieţe şi deşeuri stradale;</w:t>
      </w:r>
    </w:p>
    <w:p w:rsidR="005B70AF" w:rsidRPr="00E2197A" w:rsidRDefault="005B70AF" w:rsidP="00531BCC">
      <w:pPr>
        <w:numPr>
          <w:ilvl w:val="0"/>
          <w:numId w:val="113"/>
        </w:numPr>
        <w:autoSpaceDE w:val="0"/>
        <w:autoSpaceDN w:val="0"/>
        <w:adjustRightInd w:val="0"/>
        <w:jc w:val="both"/>
        <w:rPr>
          <w:rFonts w:ascii="Arial" w:hAnsi="Arial" w:cs="Arial"/>
        </w:rPr>
      </w:pPr>
      <w:r w:rsidRPr="00E2197A">
        <w:rPr>
          <w:rFonts w:ascii="Arial" w:hAnsi="Arial" w:cs="Arial"/>
        </w:rPr>
        <w:t>deşeuri voluminoase.</w:t>
      </w:r>
    </w:p>
    <w:p w:rsidR="005B70AF" w:rsidRPr="00E2197A" w:rsidRDefault="005B70AF" w:rsidP="00ED3802">
      <w:pPr>
        <w:numPr>
          <w:ilvl w:val="0"/>
          <w:numId w:val="33"/>
        </w:numPr>
        <w:autoSpaceDE w:val="0"/>
        <w:autoSpaceDN w:val="0"/>
        <w:adjustRightInd w:val="0"/>
        <w:jc w:val="both"/>
        <w:rPr>
          <w:rFonts w:ascii="Arial" w:hAnsi="Arial" w:cs="Arial"/>
        </w:rPr>
      </w:pPr>
      <w:r w:rsidRPr="00E2197A">
        <w:rPr>
          <w:rFonts w:ascii="Arial" w:hAnsi="Arial" w:cs="Arial"/>
        </w:rPr>
        <w:t>Ambalaje (inclusiv deşeurile de ambalaje municipale colectate separat)</w:t>
      </w:r>
    </w:p>
    <w:p w:rsidR="005B70AF" w:rsidRPr="00E2197A" w:rsidRDefault="005B70AF" w:rsidP="00ED3802">
      <w:pPr>
        <w:numPr>
          <w:ilvl w:val="0"/>
          <w:numId w:val="33"/>
        </w:numPr>
        <w:autoSpaceDE w:val="0"/>
        <w:autoSpaceDN w:val="0"/>
        <w:adjustRightInd w:val="0"/>
        <w:jc w:val="both"/>
        <w:rPr>
          <w:rFonts w:ascii="Arial" w:hAnsi="Arial" w:cs="Arial"/>
        </w:rPr>
      </w:pPr>
      <w:r w:rsidRPr="00E2197A">
        <w:rPr>
          <w:rFonts w:ascii="Arial" w:hAnsi="Arial" w:cs="Arial"/>
        </w:rPr>
        <w:t>Deşeuri provenite din activităţile de construire şi desfiinţare rezultate din activităţi precum construcţia clădirilor şi infrastructurii civile, demolarea totală sau parţială a clădirilor şi infrastructurii civile, modernizarea şi întreţinerea străzilor (inclusiv pământ excavat din amplasamente contaminate)</w:t>
      </w:r>
    </w:p>
    <w:p w:rsidR="005B70AF" w:rsidRPr="00E2197A" w:rsidRDefault="005B70AF" w:rsidP="00ED3802">
      <w:pPr>
        <w:numPr>
          <w:ilvl w:val="0"/>
          <w:numId w:val="33"/>
        </w:numPr>
        <w:autoSpaceDE w:val="0"/>
        <w:autoSpaceDN w:val="0"/>
        <w:adjustRightInd w:val="0"/>
        <w:jc w:val="both"/>
        <w:rPr>
          <w:rFonts w:ascii="Arial" w:hAnsi="Arial" w:cs="Arial"/>
        </w:rPr>
      </w:pPr>
      <w:r w:rsidRPr="00E2197A">
        <w:rPr>
          <w:rFonts w:ascii="Arial" w:hAnsi="Arial" w:cs="Arial"/>
        </w:rPr>
        <w:t>Nămoluri de la instalaţiile de tratare a apelor uzate menajere.</w:t>
      </w:r>
    </w:p>
    <w:p w:rsidR="005B70AF" w:rsidRPr="00E2197A" w:rsidRDefault="005B70AF" w:rsidP="00ED3802">
      <w:pPr>
        <w:numPr>
          <w:ilvl w:val="0"/>
          <w:numId w:val="33"/>
        </w:numPr>
        <w:autoSpaceDE w:val="0"/>
        <w:autoSpaceDN w:val="0"/>
        <w:adjustRightInd w:val="0"/>
        <w:jc w:val="both"/>
        <w:rPr>
          <w:rFonts w:ascii="Arial" w:hAnsi="Arial" w:cs="Arial"/>
        </w:rPr>
      </w:pPr>
      <w:r w:rsidRPr="00E2197A">
        <w:rPr>
          <w:rFonts w:ascii="Arial" w:hAnsi="Arial" w:cs="Arial"/>
        </w:rPr>
        <w:t>Vehicule scoase din uz</w:t>
      </w:r>
    </w:p>
    <w:p w:rsidR="005B70AF" w:rsidRPr="00E2197A" w:rsidRDefault="005B70AF" w:rsidP="00ED3802">
      <w:pPr>
        <w:numPr>
          <w:ilvl w:val="0"/>
          <w:numId w:val="33"/>
        </w:numPr>
        <w:autoSpaceDE w:val="0"/>
        <w:autoSpaceDN w:val="0"/>
        <w:adjustRightInd w:val="0"/>
        <w:jc w:val="both"/>
        <w:rPr>
          <w:rFonts w:ascii="Arial" w:hAnsi="Arial" w:cs="Arial"/>
          <w:lang w:val="pt-BR"/>
        </w:rPr>
      </w:pPr>
      <w:r w:rsidRPr="00E2197A">
        <w:rPr>
          <w:rFonts w:ascii="Arial" w:hAnsi="Arial" w:cs="Arial"/>
          <w:lang w:val="pt-BR"/>
        </w:rPr>
        <w:t>Deşeuri de echipamente electrice şi electronice</w:t>
      </w:r>
    </w:p>
    <w:p w:rsidR="005B70AF" w:rsidRPr="00E2197A" w:rsidRDefault="005B70AF" w:rsidP="005B70AF">
      <w:pPr>
        <w:autoSpaceDE w:val="0"/>
        <w:autoSpaceDN w:val="0"/>
        <w:adjustRightInd w:val="0"/>
        <w:ind w:firstLine="737"/>
        <w:jc w:val="both"/>
        <w:rPr>
          <w:rFonts w:ascii="Arial" w:hAnsi="Arial" w:cs="Arial"/>
          <w:lang w:val="it-IT"/>
        </w:rPr>
      </w:pP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Din punct de vedere al compoziţiei, deşeurile municipale conţin:</w:t>
      </w:r>
    </w:p>
    <w:p w:rsidR="005B70AF" w:rsidRPr="00E2197A" w:rsidRDefault="005B70AF" w:rsidP="00ED3802">
      <w:pPr>
        <w:numPr>
          <w:ilvl w:val="0"/>
          <w:numId w:val="32"/>
        </w:numPr>
        <w:tabs>
          <w:tab w:val="clear" w:pos="360"/>
          <w:tab w:val="num" w:pos="1800"/>
        </w:tabs>
        <w:autoSpaceDE w:val="0"/>
        <w:autoSpaceDN w:val="0"/>
        <w:adjustRightInd w:val="0"/>
        <w:ind w:left="1800"/>
        <w:jc w:val="both"/>
        <w:rPr>
          <w:rFonts w:ascii="Arial" w:hAnsi="Arial" w:cs="Arial"/>
        </w:rPr>
      </w:pPr>
      <w:r w:rsidRPr="00E2197A">
        <w:rPr>
          <w:rFonts w:ascii="Arial" w:hAnsi="Arial" w:cs="Arial"/>
        </w:rPr>
        <w:t>fracţie biodegradabilă (deşeuri biodegradabile);</w:t>
      </w:r>
    </w:p>
    <w:p w:rsidR="005B70AF" w:rsidRPr="00E2197A" w:rsidRDefault="005B70AF" w:rsidP="00ED3802">
      <w:pPr>
        <w:numPr>
          <w:ilvl w:val="0"/>
          <w:numId w:val="32"/>
        </w:numPr>
        <w:tabs>
          <w:tab w:val="clear" w:pos="360"/>
          <w:tab w:val="num" w:pos="1800"/>
        </w:tabs>
        <w:autoSpaceDE w:val="0"/>
        <w:autoSpaceDN w:val="0"/>
        <w:adjustRightInd w:val="0"/>
        <w:ind w:left="1800"/>
        <w:jc w:val="both"/>
        <w:rPr>
          <w:rFonts w:ascii="Arial" w:hAnsi="Arial" w:cs="Arial"/>
        </w:rPr>
      </w:pPr>
      <w:r w:rsidRPr="00E2197A">
        <w:rPr>
          <w:rFonts w:ascii="Arial" w:hAnsi="Arial" w:cs="Arial"/>
        </w:rPr>
        <w:t>deşeuri de ambalaje;</w:t>
      </w:r>
    </w:p>
    <w:p w:rsidR="005B70AF" w:rsidRPr="00E2197A" w:rsidRDefault="005B70AF" w:rsidP="00ED3802">
      <w:pPr>
        <w:numPr>
          <w:ilvl w:val="0"/>
          <w:numId w:val="32"/>
        </w:numPr>
        <w:tabs>
          <w:tab w:val="clear" w:pos="360"/>
          <w:tab w:val="num" w:pos="1800"/>
        </w:tabs>
        <w:autoSpaceDE w:val="0"/>
        <w:autoSpaceDN w:val="0"/>
        <w:adjustRightInd w:val="0"/>
        <w:ind w:left="1800"/>
        <w:jc w:val="both"/>
        <w:rPr>
          <w:rFonts w:ascii="Arial" w:hAnsi="Arial" w:cs="Arial"/>
        </w:rPr>
      </w:pPr>
      <w:r w:rsidRPr="00E2197A">
        <w:rPr>
          <w:rFonts w:ascii="Arial" w:hAnsi="Arial" w:cs="Arial"/>
        </w:rPr>
        <w:t>deşeuri periculoase.</w:t>
      </w:r>
    </w:p>
    <w:p w:rsidR="005B70AF" w:rsidRPr="003729D6" w:rsidRDefault="005B70AF" w:rsidP="005B70AF">
      <w:pPr>
        <w:autoSpaceDE w:val="0"/>
        <w:autoSpaceDN w:val="0"/>
        <w:adjustRightInd w:val="0"/>
        <w:ind w:firstLine="737"/>
        <w:jc w:val="both"/>
        <w:rPr>
          <w:rFonts w:ascii="Arial" w:hAnsi="Arial" w:cs="Arial"/>
          <w:color w:val="00B050"/>
          <w:lang w:val="it-IT"/>
        </w:rPr>
      </w:pPr>
    </w:p>
    <w:p w:rsidR="005B70AF" w:rsidRPr="00E2197A" w:rsidRDefault="005B70AF" w:rsidP="005B70AF">
      <w:pPr>
        <w:ind w:left="360"/>
        <w:jc w:val="center"/>
        <w:rPr>
          <w:rFonts w:ascii="Arial" w:hAnsi="Arial" w:cs="Arial"/>
          <w:b/>
        </w:rPr>
      </w:pPr>
      <w:r w:rsidRPr="00E2197A">
        <w:rPr>
          <w:rFonts w:ascii="Arial" w:hAnsi="Arial" w:cs="Arial"/>
          <w:b/>
          <w:lang w:val="pt-BR"/>
        </w:rPr>
        <w:t xml:space="preserve">                            </w:t>
      </w:r>
      <w:r w:rsidRPr="00E2197A">
        <w:rPr>
          <w:rFonts w:ascii="Arial" w:hAnsi="Arial" w:cs="Arial"/>
          <w:b/>
        </w:rPr>
        <w:t xml:space="preserve">Tabel nr.6.6.1.1. </w:t>
      </w:r>
      <w:r w:rsidR="00E2197A" w:rsidRPr="00E2197A">
        <w:rPr>
          <w:rFonts w:ascii="Arial" w:hAnsi="Arial" w:cs="Arial"/>
          <w:b/>
        </w:rPr>
        <w:t xml:space="preserve">- </w:t>
      </w:r>
      <w:r w:rsidRPr="00E2197A">
        <w:rPr>
          <w:rFonts w:ascii="Arial" w:hAnsi="Arial" w:cs="Arial"/>
        </w:rPr>
        <w:t>Estimarea compoziţiei deşeurilor menajere</w:t>
      </w:r>
    </w:p>
    <w:tbl>
      <w:tblPr>
        <w:tblW w:w="7497" w:type="dxa"/>
        <w:jc w:val="center"/>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6"/>
        <w:gridCol w:w="1560"/>
        <w:gridCol w:w="1244"/>
        <w:gridCol w:w="1337"/>
        <w:gridCol w:w="1230"/>
      </w:tblGrid>
      <w:tr w:rsidR="005B70AF" w:rsidRPr="00E2197A" w:rsidTr="0091568D">
        <w:trPr>
          <w:cantSplit/>
          <w:jc w:val="center"/>
        </w:trPr>
        <w:tc>
          <w:tcPr>
            <w:tcW w:w="2126" w:type="dxa"/>
            <w:vMerge w:val="restart"/>
            <w:shd w:val="clear" w:color="auto" w:fill="E0E0E0"/>
          </w:tcPr>
          <w:p w:rsidR="005B70AF" w:rsidRPr="00E2197A" w:rsidRDefault="005B70AF" w:rsidP="006A3D9D">
            <w:pPr>
              <w:jc w:val="center"/>
              <w:rPr>
                <w:rFonts w:ascii="Arial" w:hAnsi="Arial" w:cs="Arial"/>
              </w:rPr>
            </w:pPr>
          </w:p>
          <w:p w:rsidR="005B70AF" w:rsidRPr="00E2197A" w:rsidRDefault="005B70AF" w:rsidP="006A3D9D">
            <w:pPr>
              <w:jc w:val="center"/>
              <w:rPr>
                <w:rFonts w:ascii="Arial" w:hAnsi="Arial" w:cs="Arial"/>
                <w:b/>
              </w:rPr>
            </w:pPr>
            <w:r w:rsidRPr="00E2197A">
              <w:rPr>
                <w:rFonts w:ascii="Arial" w:hAnsi="Arial" w:cs="Arial"/>
                <w:b/>
              </w:rPr>
              <w:t>Compoziţia</w:t>
            </w:r>
          </w:p>
          <w:p w:rsidR="005B70AF" w:rsidRPr="00E2197A" w:rsidRDefault="005B70AF" w:rsidP="006A3D9D">
            <w:pPr>
              <w:jc w:val="center"/>
              <w:rPr>
                <w:rFonts w:ascii="Arial" w:hAnsi="Arial" w:cs="Arial"/>
              </w:rPr>
            </w:pPr>
            <w:r w:rsidRPr="00E2197A">
              <w:rPr>
                <w:rFonts w:ascii="Arial" w:hAnsi="Arial" w:cs="Arial"/>
                <w:b/>
              </w:rPr>
              <w:t>deşeurilor</w:t>
            </w:r>
          </w:p>
        </w:tc>
        <w:tc>
          <w:tcPr>
            <w:tcW w:w="2804" w:type="dxa"/>
            <w:gridSpan w:val="2"/>
            <w:shd w:val="clear" w:color="auto" w:fill="E0E0E0"/>
          </w:tcPr>
          <w:p w:rsidR="005B70AF" w:rsidRPr="00E2197A" w:rsidRDefault="005B70AF" w:rsidP="006A3D9D">
            <w:pPr>
              <w:jc w:val="center"/>
              <w:rPr>
                <w:rFonts w:ascii="Arial" w:hAnsi="Arial" w:cs="Arial"/>
                <w:b/>
              </w:rPr>
            </w:pPr>
            <w:r w:rsidRPr="00E2197A">
              <w:rPr>
                <w:rFonts w:ascii="Arial" w:hAnsi="Arial" w:cs="Arial"/>
                <w:b/>
              </w:rPr>
              <w:t>Mediul urban</w:t>
            </w:r>
          </w:p>
        </w:tc>
        <w:tc>
          <w:tcPr>
            <w:tcW w:w="2567" w:type="dxa"/>
            <w:gridSpan w:val="2"/>
            <w:shd w:val="clear" w:color="auto" w:fill="E0E0E0"/>
          </w:tcPr>
          <w:p w:rsidR="005B70AF" w:rsidRPr="00E2197A" w:rsidRDefault="005B70AF" w:rsidP="006A3D9D">
            <w:pPr>
              <w:jc w:val="center"/>
              <w:rPr>
                <w:rFonts w:ascii="Arial" w:hAnsi="Arial" w:cs="Arial"/>
                <w:b/>
              </w:rPr>
            </w:pPr>
            <w:r w:rsidRPr="00E2197A">
              <w:rPr>
                <w:rFonts w:ascii="Arial" w:hAnsi="Arial" w:cs="Arial"/>
                <w:b/>
              </w:rPr>
              <w:t>Mediul rural</w:t>
            </w:r>
          </w:p>
        </w:tc>
      </w:tr>
      <w:tr w:rsidR="005B70AF" w:rsidRPr="00E2197A" w:rsidTr="0091568D">
        <w:trPr>
          <w:cantSplit/>
          <w:jc w:val="center"/>
        </w:trPr>
        <w:tc>
          <w:tcPr>
            <w:tcW w:w="2126" w:type="dxa"/>
            <w:vMerge/>
            <w:shd w:val="clear" w:color="auto" w:fill="E0E0E0"/>
          </w:tcPr>
          <w:p w:rsidR="005B70AF" w:rsidRPr="00E2197A" w:rsidRDefault="005B70AF" w:rsidP="006A3D9D">
            <w:pPr>
              <w:jc w:val="center"/>
              <w:rPr>
                <w:rFonts w:ascii="Arial" w:hAnsi="Arial" w:cs="Arial"/>
              </w:rPr>
            </w:pPr>
          </w:p>
        </w:tc>
        <w:tc>
          <w:tcPr>
            <w:tcW w:w="1560" w:type="dxa"/>
            <w:vMerge w:val="restart"/>
            <w:shd w:val="clear" w:color="auto" w:fill="E0E0E0"/>
          </w:tcPr>
          <w:p w:rsidR="005B70AF" w:rsidRPr="00E2197A" w:rsidRDefault="005B70AF" w:rsidP="006A3D9D">
            <w:pPr>
              <w:jc w:val="center"/>
              <w:rPr>
                <w:rFonts w:ascii="Arial" w:hAnsi="Arial" w:cs="Arial"/>
              </w:rPr>
            </w:pPr>
            <w:r w:rsidRPr="00E2197A">
              <w:rPr>
                <w:rFonts w:ascii="Arial" w:hAnsi="Arial" w:cs="Arial"/>
              </w:rPr>
              <w:t xml:space="preserve">Cantitate </w:t>
            </w:r>
          </w:p>
          <w:p w:rsidR="005B70AF" w:rsidRPr="00E2197A" w:rsidRDefault="005B70AF" w:rsidP="006A3D9D">
            <w:pPr>
              <w:jc w:val="center"/>
              <w:rPr>
                <w:rFonts w:ascii="Arial" w:hAnsi="Arial" w:cs="Arial"/>
              </w:rPr>
            </w:pPr>
            <w:r w:rsidRPr="00E2197A">
              <w:rPr>
                <w:rFonts w:ascii="Arial" w:hAnsi="Arial" w:cs="Arial"/>
              </w:rPr>
              <w:t xml:space="preserve"> (kg/loc.an)</w:t>
            </w:r>
          </w:p>
        </w:tc>
        <w:tc>
          <w:tcPr>
            <w:tcW w:w="1244" w:type="dxa"/>
            <w:shd w:val="clear" w:color="auto" w:fill="E0E0E0"/>
          </w:tcPr>
          <w:p w:rsidR="005B70AF" w:rsidRPr="00E2197A" w:rsidRDefault="005B70AF" w:rsidP="006A3D9D">
            <w:pPr>
              <w:jc w:val="center"/>
              <w:rPr>
                <w:rFonts w:ascii="Arial" w:hAnsi="Arial" w:cs="Arial"/>
              </w:rPr>
            </w:pPr>
            <w:r w:rsidRPr="00E2197A">
              <w:rPr>
                <w:rFonts w:ascii="Arial" w:hAnsi="Arial" w:cs="Arial"/>
              </w:rPr>
              <w:t>Procentaj</w:t>
            </w:r>
          </w:p>
        </w:tc>
        <w:tc>
          <w:tcPr>
            <w:tcW w:w="1337" w:type="dxa"/>
            <w:vMerge w:val="restart"/>
            <w:shd w:val="clear" w:color="auto" w:fill="E0E0E0"/>
          </w:tcPr>
          <w:p w:rsidR="005B70AF" w:rsidRPr="00E2197A" w:rsidRDefault="005B70AF" w:rsidP="006A3D9D">
            <w:pPr>
              <w:jc w:val="center"/>
              <w:rPr>
                <w:rFonts w:ascii="Arial" w:hAnsi="Arial" w:cs="Arial"/>
              </w:rPr>
            </w:pPr>
            <w:r w:rsidRPr="00E2197A">
              <w:rPr>
                <w:rFonts w:ascii="Arial" w:hAnsi="Arial" w:cs="Arial"/>
              </w:rPr>
              <w:t xml:space="preserve">Cantitate </w:t>
            </w:r>
          </w:p>
          <w:p w:rsidR="005B70AF" w:rsidRPr="00E2197A" w:rsidRDefault="005B70AF" w:rsidP="006A3D9D">
            <w:pPr>
              <w:jc w:val="center"/>
              <w:rPr>
                <w:rFonts w:ascii="Arial" w:hAnsi="Arial" w:cs="Arial"/>
              </w:rPr>
            </w:pPr>
            <w:r w:rsidRPr="00E2197A">
              <w:rPr>
                <w:rFonts w:ascii="Arial" w:hAnsi="Arial" w:cs="Arial"/>
              </w:rPr>
              <w:t>(kg/loc.an)</w:t>
            </w:r>
          </w:p>
        </w:tc>
        <w:tc>
          <w:tcPr>
            <w:tcW w:w="1230" w:type="dxa"/>
            <w:shd w:val="clear" w:color="auto" w:fill="E0E0E0"/>
          </w:tcPr>
          <w:p w:rsidR="005B70AF" w:rsidRPr="00E2197A" w:rsidRDefault="005B70AF" w:rsidP="006A3D9D">
            <w:pPr>
              <w:jc w:val="center"/>
              <w:rPr>
                <w:rFonts w:ascii="Arial" w:hAnsi="Arial" w:cs="Arial"/>
              </w:rPr>
            </w:pPr>
            <w:r w:rsidRPr="00E2197A">
              <w:rPr>
                <w:rFonts w:ascii="Arial" w:hAnsi="Arial" w:cs="Arial"/>
              </w:rPr>
              <w:t>Procentaj</w:t>
            </w:r>
          </w:p>
        </w:tc>
      </w:tr>
      <w:tr w:rsidR="005B70AF" w:rsidRPr="00E2197A" w:rsidTr="0091568D">
        <w:trPr>
          <w:cantSplit/>
          <w:jc w:val="center"/>
        </w:trPr>
        <w:tc>
          <w:tcPr>
            <w:tcW w:w="2126" w:type="dxa"/>
            <w:vMerge/>
            <w:shd w:val="clear" w:color="auto" w:fill="E0E0E0"/>
          </w:tcPr>
          <w:p w:rsidR="005B70AF" w:rsidRPr="00E2197A" w:rsidRDefault="005B70AF" w:rsidP="006A3D9D">
            <w:pPr>
              <w:jc w:val="center"/>
              <w:rPr>
                <w:rFonts w:ascii="Arial" w:hAnsi="Arial" w:cs="Arial"/>
              </w:rPr>
            </w:pPr>
          </w:p>
        </w:tc>
        <w:tc>
          <w:tcPr>
            <w:tcW w:w="1560" w:type="dxa"/>
            <w:vMerge/>
            <w:shd w:val="clear" w:color="auto" w:fill="E0E0E0"/>
          </w:tcPr>
          <w:p w:rsidR="005B70AF" w:rsidRPr="00E2197A" w:rsidRDefault="005B70AF" w:rsidP="006A3D9D">
            <w:pPr>
              <w:jc w:val="center"/>
              <w:rPr>
                <w:rFonts w:ascii="Arial" w:hAnsi="Arial" w:cs="Arial"/>
              </w:rPr>
            </w:pPr>
          </w:p>
        </w:tc>
        <w:tc>
          <w:tcPr>
            <w:tcW w:w="1244" w:type="dxa"/>
            <w:shd w:val="clear" w:color="auto" w:fill="E0E0E0"/>
          </w:tcPr>
          <w:p w:rsidR="005B70AF" w:rsidRPr="00E2197A" w:rsidRDefault="005B70AF" w:rsidP="006A3D9D">
            <w:pPr>
              <w:jc w:val="center"/>
              <w:rPr>
                <w:rFonts w:ascii="Arial" w:hAnsi="Arial" w:cs="Arial"/>
              </w:rPr>
            </w:pPr>
            <w:r w:rsidRPr="00E2197A">
              <w:rPr>
                <w:rFonts w:ascii="Arial" w:hAnsi="Arial" w:cs="Arial"/>
              </w:rPr>
              <w:t xml:space="preserve"> (%)</w:t>
            </w:r>
          </w:p>
        </w:tc>
        <w:tc>
          <w:tcPr>
            <w:tcW w:w="1337" w:type="dxa"/>
            <w:vMerge/>
            <w:shd w:val="clear" w:color="auto" w:fill="E0E0E0"/>
          </w:tcPr>
          <w:p w:rsidR="005B70AF" w:rsidRPr="00E2197A" w:rsidRDefault="005B70AF" w:rsidP="006A3D9D">
            <w:pPr>
              <w:jc w:val="center"/>
              <w:rPr>
                <w:rFonts w:ascii="Arial" w:hAnsi="Arial" w:cs="Arial"/>
              </w:rPr>
            </w:pPr>
          </w:p>
        </w:tc>
        <w:tc>
          <w:tcPr>
            <w:tcW w:w="1230" w:type="dxa"/>
            <w:shd w:val="clear" w:color="auto" w:fill="E0E0E0"/>
          </w:tcPr>
          <w:p w:rsidR="005B70AF" w:rsidRPr="00E2197A" w:rsidRDefault="005B70AF" w:rsidP="006A3D9D">
            <w:pPr>
              <w:jc w:val="center"/>
              <w:rPr>
                <w:rFonts w:ascii="Arial" w:hAnsi="Arial" w:cs="Arial"/>
              </w:rPr>
            </w:pPr>
            <w:r w:rsidRPr="00E2197A">
              <w:rPr>
                <w:rFonts w:ascii="Arial" w:hAnsi="Arial" w:cs="Arial"/>
              </w:rPr>
              <w:t xml:space="preserve"> (%)</w:t>
            </w:r>
          </w:p>
        </w:tc>
      </w:tr>
      <w:tr w:rsidR="005B70AF" w:rsidRPr="00E2197A" w:rsidTr="0091568D">
        <w:trPr>
          <w:jc w:val="center"/>
        </w:trPr>
        <w:tc>
          <w:tcPr>
            <w:tcW w:w="2126" w:type="dxa"/>
          </w:tcPr>
          <w:p w:rsidR="005B70AF" w:rsidRPr="00E2197A" w:rsidRDefault="005B70AF" w:rsidP="0091568D">
            <w:pPr>
              <w:rPr>
                <w:rFonts w:ascii="Arial" w:hAnsi="Arial" w:cs="Arial"/>
              </w:rPr>
            </w:pPr>
            <w:r w:rsidRPr="00E2197A">
              <w:rPr>
                <w:rFonts w:ascii="Arial" w:hAnsi="Arial" w:cs="Arial"/>
              </w:rPr>
              <w:t>Hârtie şi carton</w:t>
            </w:r>
          </w:p>
        </w:tc>
        <w:tc>
          <w:tcPr>
            <w:tcW w:w="1560" w:type="dxa"/>
          </w:tcPr>
          <w:p w:rsidR="005B70AF" w:rsidRPr="00E2197A" w:rsidRDefault="005B70AF" w:rsidP="006A3D9D">
            <w:pPr>
              <w:jc w:val="center"/>
              <w:rPr>
                <w:rFonts w:ascii="Arial" w:hAnsi="Arial" w:cs="Arial"/>
              </w:rPr>
            </w:pPr>
            <w:r w:rsidRPr="00E2197A">
              <w:rPr>
                <w:rFonts w:ascii="Arial" w:hAnsi="Arial" w:cs="Arial"/>
              </w:rPr>
              <w:t>29.8</w:t>
            </w:r>
          </w:p>
        </w:tc>
        <w:tc>
          <w:tcPr>
            <w:tcW w:w="1244" w:type="dxa"/>
          </w:tcPr>
          <w:p w:rsidR="005B70AF" w:rsidRPr="00E2197A" w:rsidRDefault="005B70AF" w:rsidP="006A3D9D">
            <w:pPr>
              <w:jc w:val="center"/>
              <w:rPr>
                <w:rFonts w:ascii="Arial" w:hAnsi="Arial" w:cs="Arial"/>
              </w:rPr>
            </w:pPr>
            <w:r w:rsidRPr="00E2197A">
              <w:rPr>
                <w:rFonts w:ascii="Arial" w:hAnsi="Arial" w:cs="Arial"/>
              </w:rPr>
              <w:t>11</w:t>
            </w:r>
          </w:p>
        </w:tc>
        <w:tc>
          <w:tcPr>
            <w:tcW w:w="1337" w:type="dxa"/>
          </w:tcPr>
          <w:p w:rsidR="005B70AF" w:rsidRPr="00E2197A" w:rsidRDefault="005B70AF" w:rsidP="006A3D9D">
            <w:pPr>
              <w:jc w:val="center"/>
              <w:rPr>
                <w:rFonts w:ascii="Arial" w:hAnsi="Arial" w:cs="Arial"/>
              </w:rPr>
            </w:pPr>
            <w:r w:rsidRPr="00E2197A">
              <w:rPr>
                <w:rFonts w:ascii="Arial" w:hAnsi="Arial" w:cs="Arial"/>
              </w:rPr>
              <w:t>1.09</w:t>
            </w:r>
          </w:p>
        </w:tc>
        <w:tc>
          <w:tcPr>
            <w:tcW w:w="1230" w:type="dxa"/>
          </w:tcPr>
          <w:p w:rsidR="005B70AF" w:rsidRPr="00E2197A" w:rsidRDefault="005B70AF" w:rsidP="006A3D9D">
            <w:pPr>
              <w:jc w:val="center"/>
              <w:rPr>
                <w:rFonts w:ascii="Arial" w:hAnsi="Arial" w:cs="Arial"/>
              </w:rPr>
            </w:pPr>
            <w:r w:rsidRPr="00E2197A">
              <w:rPr>
                <w:rFonts w:ascii="Arial" w:hAnsi="Arial" w:cs="Arial"/>
              </w:rPr>
              <w:t>2</w:t>
            </w:r>
          </w:p>
        </w:tc>
      </w:tr>
      <w:tr w:rsidR="005B70AF" w:rsidRPr="00E2197A" w:rsidTr="0091568D">
        <w:trPr>
          <w:jc w:val="center"/>
        </w:trPr>
        <w:tc>
          <w:tcPr>
            <w:tcW w:w="2126" w:type="dxa"/>
          </w:tcPr>
          <w:p w:rsidR="005B70AF" w:rsidRPr="00E2197A" w:rsidRDefault="005B70AF" w:rsidP="0091568D">
            <w:pPr>
              <w:rPr>
                <w:rFonts w:ascii="Arial" w:hAnsi="Arial" w:cs="Arial"/>
              </w:rPr>
            </w:pPr>
            <w:r w:rsidRPr="00E2197A">
              <w:rPr>
                <w:rFonts w:ascii="Arial" w:hAnsi="Arial" w:cs="Arial"/>
              </w:rPr>
              <w:t>Sticlă</w:t>
            </w:r>
          </w:p>
        </w:tc>
        <w:tc>
          <w:tcPr>
            <w:tcW w:w="1560" w:type="dxa"/>
          </w:tcPr>
          <w:p w:rsidR="005B70AF" w:rsidRPr="00E2197A" w:rsidRDefault="005B70AF" w:rsidP="006A3D9D">
            <w:pPr>
              <w:jc w:val="center"/>
              <w:rPr>
                <w:rFonts w:ascii="Arial" w:hAnsi="Arial" w:cs="Arial"/>
              </w:rPr>
            </w:pPr>
            <w:r w:rsidRPr="00E2197A">
              <w:rPr>
                <w:rFonts w:ascii="Arial" w:hAnsi="Arial" w:cs="Arial"/>
              </w:rPr>
              <w:t>16.28</w:t>
            </w:r>
          </w:p>
        </w:tc>
        <w:tc>
          <w:tcPr>
            <w:tcW w:w="1244" w:type="dxa"/>
          </w:tcPr>
          <w:p w:rsidR="005B70AF" w:rsidRPr="00E2197A" w:rsidRDefault="005B70AF" w:rsidP="006A3D9D">
            <w:pPr>
              <w:jc w:val="center"/>
              <w:rPr>
                <w:rFonts w:ascii="Arial" w:hAnsi="Arial" w:cs="Arial"/>
              </w:rPr>
            </w:pPr>
            <w:r w:rsidRPr="00E2197A">
              <w:rPr>
                <w:rFonts w:ascii="Arial" w:hAnsi="Arial" w:cs="Arial"/>
              </w:rPr>
              <w:t>6</w:t>
            </w:r>
          </w:p>
        </w:tc>
        <w:tc>
          <w:tcPr>
            <w:tcW w:w="1337" w:type="dxa"/>
          </w:tcPr>
          <w:p w:rsidR="005B70AF" w:rsidRPr="00E2197A" w:rsidRDefault="005B70AF" w:rsidP="006A3D9D">
            <w:pPr>
              <w:jc w:val="center"/>
              <w:rPr>
                <w:rFonts w:ascii="Arial" w:hAnsi="Arial" w:cs="Arial"/>
              </w:rPr>
            </w:pPr>
            <w:r w:rsidRPr="00E2197A">
              <w:rPr>
                <w:rFonts w:ascii="Arial" w:hAnsi="Arial" w:cs="Arial"/>
              </w:rPr>
              <w:t>1.09</w:t>
            </w:r>
          </w:p>
        </w:tc>
        <w:tc>
          <w:tcPr>
            <w:tcW w:w="1230" w:type="dxa"/>
          </w:tcPr>
          <w:p w:rsidR="005B70AF" w:rsidRPr="00E2197A" w:rsidRDefault="005B70AF" w:rsidP="006A3D9D">
            <w:pPr>
              <w:jc w:val="center"/>
              <w:rPr>
                <w:rFonts w:ascii="Arial" w:hAnsi="Arial" w:cs="Arial"/>
              </w:rPr>
            </w:pPr>
            <w:r w:rsidRPr="00E2197A">
              <w:rPr>
                <w:rFonts w:ascii="Arial" w:hAnsi="Arial" w:cs="Arial"/>
              </w:rPr>
              <w:t>2</w:t>
            </w:r>
          </w:p>
        </w:tc>
      </w:tr>
      <w:tr w:rsidR="005B70AF" w:rsidRPr="00E2197A" w:rsidTr="0091568D">
        <w:trPr>
          <w:jc w:val="center"/>
        </w:trPr>
        <w:tc>
          <w:tcPr>
            <w:tcW w:w="2126" w:type="dxa"/>
          </w:tcPr>
          <w:p w:rsidR="005B70AF" w:rsidRPr="00E2197A" w:rsidRDefault="005B70AF" w:rsidP="0091568D">
            <w:pPr>
              <w:rPr>
                <w:rFonts w:ascii="Arial" w:hAnsi="Arial" w:cs="Arial"/>
              </w:rPr>
            </w:pPr>
            <w:r w:rsidRPr="00E2197A">
              <w:rPr>
                <w:rFonts w:ascii="Arial" w:hAnsi="Arial" w:cs="Arial"/>
              </w:rPr>
              <w:lastRenderedPageBreak/>
              <w:t>Plastice</w:t>
            </w:r>
          </w:p>
        </w:tc>
        <w:tc>
          <w:tcPr>
            <w:tcW w:w="1560" w:type="dxa"/>
          </w:tcPr>
          <w:p w:rsidR="005B70AF" w:rsidRPr="00E2197A" w:rsidRDefault="005B70AF" w:rsidP="006A3D9D">
            <w:pPr>
              <w:jc w:val="center"/>
              <w:rPr>
                <w:rFonts w:ascii="Arial" w:hAnsi="Arial" w:cs="Arial"/>
              </w:rPr>
            </w:pPr>
            <w:r w:rsidRPr="00E2197A">
              <w:rPr>
                <w:rFonts w:ascii="Arial" w:hAnsi="Arial" w:cs="Arial"/>
              </w:rPr>
              <w:t>27.1</w:t>
            </w:r>
          </w:p>
        </w:tc>
        <w:tc>
          <w:tcPr>
            <w:tcW w:w="1244" w:type="dxa"/>
          </w:tcPr>
          <w:p w:rsidR="005B70AF" w:rsidRPr="00E2197A" w:rsidRDefault="005B70AF" w:rsidP="006A3D9D">
            <w:pPr>
              <w:jc w:val="center"/>
              <w:rPr>
                <w:rFonts w:ascii="Arial" w:hAnsi="Arial" w:cs="Arial"/>
              </w:rPr>
            </w:pPr>
            <w:r w:rsidRPr="00E2197A">
              <w:rPr>
                <w:rFonts w:ascii="Arial" w:hAnsi="Arial" w:cs="Arial"/>
              </w:rPr>
              <w:t>10</w:t>
            </w:r>
          </w:p>
        </w:tc>
        <w:tc>
          <w:tcPr>
            <w:tcW w:w="1337" w:type="dxa"/>
          </w:tcPr>
          <w:p w:rsidR="005B70AF" w:rsidRPr="00E2197A" w:rsidRDefault="005B70AF" w:rsidP="006A3D9D">
            <w:pPr>
              <w:jc w:val="center"/>
              <w:rPr>
                <w:rFonts w:ascii="Arial" w:hAnsi="Arial" w:cs="Arial"/>
              </w:rPr>
            </w:pPr>
            <w:r w:rsidRPr="00E2197A">
              <w:rPr>
                <w:rFonts w:ascii="Arial" w:hAnsi="Arial" w:cs="Arial"/>
              </w:rPr>
              <w:t>4.37</w:t>
            </w:r>
          </w:p>
        </w:tc>
        <w:tc>
          <w:tcPr>
            <w:tcW w:w="1230" w:type="dxa"/>
          </w:tcPr>
          <w:p w:rsidR="005B70AF" w:rsidRPr="00E2197A" w:rsidRDefault="005B70AF" w:rsidP="006A3D9D">
            <w:pPr>
              <w:jc w:val="center"/>
              <w:rPr>
                <w:rFonts w:ascii="Arial" w:hAnsi="Arial" w:cs="Arial"/>
              </w:rPr>
            </w:pPr>
            <w:r w:rsidRPr="00E2197A">
              <w:rPr>
                <w:rFonts w:ascii="Arial" w:hAnsi="Arial" w:cs="Arial"/>
              </w:rPr>
              <w:t>8</w:t>
            </w:r>
          </w:p>
        </w:tc>
      </w:tr>
      <w:tr w:rsidR="005B70AF" w:rsidRPr="00E2197A" w:rsidTr="0091568D">
        <w:trPr>
          <w:jc w:val="center"/>
        </w:trPr>
        <w:tc>
          <w:tcPr>
            <w:tcW w:w="2126" w:type="dxa"/>
          </w:tcPr>
          <w:p w:rsidR="005B70AF" w:rsidRPr="00E2197A" w:rsidRDefault="005B70AF" w:rsidP="0091568D">
            <w:pPr>
              <w:rPr>
                <w:rFonts w:ascii="Arial" w:hAnsi="Arial" w:cs="Arial"/>
              </w:rPr>
            </w:pPr>
            <w:r w:rsidRPr="00E2197A">
              <w:rPr>
                <w:rFonts w:ascii="Arial" w:hAnsi="Arial" w:cs="Arial"/>
              </w:rPr>
              <w:t>Lemn</w:t>
            </w:r>
          </w:p>
        </w:tc>
        <w:tc>
          <w:tcPr>
            <w:tcW w:w="1560" w:type="dxa"/>
          </w:tcPr>
          <w:p w:rsidR="005B70AF" w:rsidRPr="00E2197A" w:rsidRDefault="005B70AF" w:rsidP="006A3D9D">
            <w:pPr>
              <w:jc w:val="center"/>
              <w:rPr>
                <w:rFonts w:ascii="Arial" w:hAnsi="Arial" w:cs="Arial"/>
              </w:rPr>
            </w:pPr>
            <w:r w:rsidRPr="00E2197A">
              <w:rPr>
                <w:rFonts w:ascii="Arial" w:hAnsi="Arial" w:cs="Arial"/>
              </w:rPr>
              <w:t>5.4</w:t>
            </w:r>
          </w:p>
        </w:tc>
        <w:tc>
          <w:tcPr>
            <w:tcW w:w="1244" w:type="dxa"/>
          </w:tcPr>
          <w:p w:rsidR="005B70AF" w:rsidRPr="00E2197A" w:rsidRDefault="005B70AF" w:rsidP="006A3D9D">
            <w:pPr>
              <w:jc w:val="center"/>
              <w:rPr>
                <w:rFonts w:ascii="Arial" w:hAnsi="Arial" w:cs="Arial"/>
              </w:rPr>
            </w:pPr>
            <w:r w:rsidRPr="00E2197A">
              <w:rPr>
                <w:rFonts w:ascii="Arial" w:hAnsi="Arial" w:cs="Arial"/>
              </w:rPr>
              <w:t>2</w:t>
            </w:r>
          </w:p>
        </w:tc>
        <w:tc>
          <w:tcPr>
            <w:tcW w:w="1337" w:type="dxa"/>
          </w:tcPr>
          <w:p w:rsidR="005B70AF" w:rsidRPr="00E2197A" w:rsidRDefault="005B70AF" w:rsidP="006A3D9D">
            <w:pPr>
              <w:jc w:val="center"/>
              <w:rPr>
                <w:rFonts w:ascii="Arial" w:hAnsi="Arial" w:cs="Arial"/>
              </w:rPr>
            </w:pPr>
            <w:r w:rsidRPr="00E2197A">
              <w:rPr>
                <w:rFonts w:ascii="Arial" w:hAnsi="Arial" w:cs="Arial"/>
              </w:rPr>
              <w:t>-</w:t>
            </w:r>
          </w:p>
        </w:tc>
        <w:tc>
          <w:tcPr>
            <w:tcW w:w="1230" w:type="dxa"/>
          </w:tcPr>
          <w:p w:rsidR="005B70AF" w:rsidRPr="00E2197A" w:rsidRDefault="005B70AF" w:rsidP="006A3D9D">
            <w:pPr>
              <w:jc w:val="center"/>
              <w:rPr>
                <w:rFonts w:ascii="Arial" w:hAnsi="Arial" w:cs="Arial"/>
              </w:rPr>
            </w:pPr>
            <w:r w:rsidRPr="00E2197A">
              <w:rPr>
                <w:rFonts w:ascii="Arial" w:hAnsi="Arial" w:cs="Arial"/>
              </w:rPr>
              <w:t>-</w:t>
            </w:r>
          </w:p>
        </w:tc>
      </w:tr>
      <w:tr w:rsidR="005B70AF" w:rsidRPr="00E2197A" w:rsidTr="0091568D">
        <w:trPr>
          <w:jc w:val="center"/>
        </w:trPr>
        <w:tc>
          <w:tcPr>
            <w:tcW w:w="2126" w:type="dxa"/>
          </w:tcPr>
          <w:p w:rsidR="005B70AF" w:rsidRPr="00E2197A" w:rsidRDefault="005B70AF" w:rsidP="0091568D">
            <w:pPr>
              <w:rPr>
                <w:rFonts w:ascii="Arial" w:hAnsi="Arial" w:cs="Arial"/>
              </w:rPr>
            </w:pPr>
            <w:r w:rsidRPr="00E2197A">
              <w:rPr>
                <w:rFonts w:ascii="Arial" w:hAnsi="Arial" w:cs="Arial"/>
              </w:rPr>
              <w:t>Metale</w:t>
            </w:r>
          </w:p>
        </w:tc>
        <w:tc>
          <w:tcPr>
            <w:tcW w:w="1560" w:type="dxa"/>
          </w:tcPr>
          <w:p w:rsidR="005B70AF" w:rsidRPr="00E2197A" w:rsidRDefault="005B70AF" w:rsidP="006A3D9D">
            <w:pPr>
              <w:jc w:val="center"/>
              <w:rPr>
                <w:rFonts w:ascii="Arial" w:hAnsi="Arial" w:cs="Arial"/>
              </w:rPr>
            </w:pPr>
            <w:r w:rsidRPr="00E2197A">
              <w:rPr>
                <w:rFonts w:ascii="Arial" w:hAnsi="Arial" w:cs="Arial"/>
              </w:rPr>
              <w:t>13.55</w:t>
            </w:r>
          </w:p>
        </w:tc>
        <w:tc>
          <w:tcPr>
            <w:tcW w:w="1244" w:type="dxa"/>
          </w:tcPr>
          <w:p w:rsidR="005B70AF" w:rsidRPr="00E2197A" w:rsidRDefault="005B70AF" w:rsidP="006A3D9D">
            <w:pPr>
              <w:jc w:val="center"/>
              <w:rPr>
                <w:rFonts w:ascii="Arial" w:hAnsi="Arial" w:cs="Arial"/>
              </w:rPr>
            </w:pPr>
            <w:r w:rsidRPr="00E2197A">
              <w:rPr>
                <w:rFonts w:ascii="Arial" w:hAnsi="Arial" w:cs="Arial"/>
              </w:rPr>
              <w:t>5</w:t>
            </w:r>
          </w:p>
        </w:tc>
        <w:tc>
          <w:tcPr>
            <w:tcW w:w="1337" w:type="dxa"/>
          </w:tcPr>
          <w:p w:rsidR="005B70AF" w:rsidRPr="00E2197A" w:rsidRDefault="005B70AF" w:rsidP="006A3D9D">
            <w:pPr>
              <w:jc w:val="center"/>
              <w:rPr>
                <w:rFonts w:ascii="Arial" w:hAnsi="Arial" w:cs="Arial"/>
              </w:rPr>
            </w:pPr>
            <w:r w:rsidRPr="00E2197A">
              <w:rPr>
                <w:rFonts w:ascii="Arial" w:hAnsi="Arial" w:cs="Arial"/>
              </w:rPr>
              <w:t>0.54</w:t>
            </w:r>
          </w:p>
        </w:tc>
        <w:tc>
          <w:tcPr>
            <w:tcW w:w="1230" w:type="dxa"/>
          </w:tcPr>
          <w:p w:rsidR="005B70AF" w:rsidRPr="00E2197A" w:rsidRDefault="005B70AF" w:rsidP="006A3D9D">
            <w:pPr>
              <w:jc w:val="center"/>
              <w:rPr>
                <w:rFonts w:ascii="Arial" w:hAnsi="Arial" w:cs="Arial"/>
              </w:rPr>
            </w:pPr>
            <w:r w:rsidRPr="00E2197A">
              <w:rPr>
                <w:rFonts w:ascii="Arial" w:hAnsi="Arial" w:cs="Arial"/>
              </w:rPr>
              <w:t>1</w:t>
            </w:r>
          </w:p>
        </w:tc>
      </w:tr>
      <w:tr w:rsidR="005B70AF" w:rsidRPr="00E2197A" w:rsidTr="0091568D">
        <w:trPr>
          <w:jc w:val="center"/>
        </w:trPr>
        <w:tc>
          <w:tcPr>
            <w:tcW w:w="2126" w:type="dxa"/>
          </w:tcPr>
          <w:p w:rsidR="005B70AF" w:rsidRPr="00E2197A" w:rsidRDefault="005B70AF" w:rsidP="0091568D">
            <w:pPr>
              <w:rPr>
                <w:rFonts w:ascii="Arial" w:hAnsi="Arial" w:cs="Arial"/>
              </w:rPr>
            </w:pPr>
            <w:r w:rsidRPr="00E2197A">
              <w:rPr>
                <w:rFonts w:ascii="Arial" w:hAnsi="Arial" w:cs="Arial"/>
              </w:rPr>
              <w:t>Compozite</w:t>
            </w:r>
          </w:p>
        </w:tc>
        <w:tc>
          <w:tcPr>
            <w:tcW w:w="1560" w:type="dxa"/>
          </w:tcPr>
          <w:p w:rsidR="005B70AF" w:rsidRPr="00E2197A" w:rsidRDefault="005B70AF" w:rsidP="006A3D9D">
            <w:pPr>
              <w:jc w:val="center"/>
              <w:rPr>
                <w:rFonts w:ascii="Arial" w:hAnsi="Arial" w:cs="Arial"/>
              </w:rPr>
            </w:pPr>
            <w:r w:rsidRPr="00E2197A">
              <w:rPr>
                <w:rFonts w:ascii="Arial" w:hAnsi="Arial" w:cs="Arial"/>
              </w:rPr>
              <w:t>2.7</w:t>
            </w:r>
          </w:p>
        </w:tc>
        <w:tc>
          <w:tcPr>
            <w:tcW w:w="1244" w:type="dxa"/>
          </w:tcPr>
          <w:p w:rsidR="005B70AF" w:rsidRPr="00E2197A" w:rsidRDefault="005B70AF" w:rsidP="006A3D9D">
            <w:pPr>
              <w:jc w:val="center"/>
              <w:rPr>
                <w:rFonts w:ascii="Arial" w:hAnsi="Arial" w:cs="Arial"/>
              </w:rPr>
            </w:pPr>
            <w:r w:rsidRPr="00E2197A">
              <w:rPr>
                <w:rFonts w:ascii="Arial" w:hAnsi="Arial" w:cs="Arial"/>
              </w:rPr>
              <w:t>1</w:t>
            </w:r>
          </w:p>
        </w:tc>
        <w:tc>
          <w:tcPr>
            <w:tcW w:w="1337" w:type="dxa"/>
          </w:tcPr>
          <w:p w:rsidR="005B70AF" w:rsidRPr="00E2197A" w:rsidRDefault="005B70AF" w:rsidP="006A3D9D">
            <w:pPr>
              <w:jc w:val="center"/>
              <w:rPr>
                <w:rFonts w:ascii="Arial" w:hAnsi="Arial" w:cs="Arial"/>
              </w:rPr>
            </w:pPr>
            <w:r w:rsidRPr="00E2197A">
              <w:rPr>
                <w:rFonts w:ascii="Arial" w:hAnsi="Arial" w:cs="Arial"/>
              </w:rPr>
              <w:t>-</w:t>
            </w:r>
          </w:p>
        </w:tc>
        <w:tc>
          <w:tcPr>
            <w:tcW w:w="1230" w:type="dxa"/>
          </w:tcPr>
          <w:p w:rsidR="005B70AF" w:rsidRPr="00E2197A" w:rsidRDefault="005B70AF" w:rsidP="006A3D9D">
            <w:pPr>
              <w:jc w:val="center"/>
              <w:rPr>
                <w:rFonts w:ascii="Arial" w:hAnsi="Arial" w:cs="Arial"/>
              </w:rPr>
            </w:pPr>
            <w:r w:rsidRPr="00E2197A">
              <w:rPr>
                <w:rFonts w:ascii="Arial" w:hAnsi="Arial" w:cs="Arial"/>
              </w:rPr>
              <w:t>-</w:t>
            </w:r>
          </w:p>
        </w:tc>
      </w:tr>
      <w:tr w:rsidR="005B70AF" w:rsidRPr="00E2197A" w:rsidTr="0091568D">
        <w:trPr>
          <w:jc w:val="center"/>
        </w:trPr>
        <w:tc>
          <w:tcPr>
            <w:tcW w:w="2126" w:type="dxa"/>
          </w:tcPr>
          <w:p w:rsidR="005B70AF" w:rsidRPr="00E2197A" w:rsidRDefault="005B70AF" w:rsidP="0091568D">
            <w:pPr>
              <w:rPr>
                <w:rFonts w:ascii="Arial" w:hAnsi="Arial" w:cs="Arial"/>
              </w:rPr>
            </w:pPr>
            <w:r w:rsidRPr="00E2197A">
              <w:rPr>
                <w:rFonts w:ascii="Arial" w:hAnsi="Arial" w:cs="Arial"/>
              </w:rPr>
              <w:t>Textile</w:t>
            </w:r>
          </w:p>
        </w:tc>
        <w:tc>
          <w:tcPr>
            <w:tcW w:w="1560" w:type="dxa"/>
          </w:tcPr>
          <w:p w:rsidR="005B70AF" w:rsidRPr="00E2197A" w:rsidRDefault="005B70AF" w:rsidP="006A3D9D">
            <w:pPr>
              <w:jc w:val="center"/>
              <w:rPr>
                <w:rFonts w:ascii="Arial" w:hAnsi="Arial" w:cs="Arial"/>
              </w:rPr>
            </w:pPr>
            <w:r w:rsidRPr="00E2197A">
              <w:rPr>
                <w:rFonts w:ascii="Arial" w:hAnsi="Arial" w:cs="Arial"/>
              </w:rPr>
              <w:t>13.55</w:t>
            </w:r>
          </w:p>
        </w:tc>
        <w:tc>
          <w:tcPr>
            <w:tcW w:w="1244" w:type="dxa"/>
          </w:tcPr>
          <w:p w:rsidR="005B70AF" w:rsidRPr="00E2197A" w:rsidRDefault="005B70AF" w:rsidP="006A3D9D">
            <w:pPr>
              <w:jc w:val="center"/>
              <w:rPr>
                <w:rFonts w:ascii="Arial" w:hAnsi="Arial" w:cs="Arial"/>
              </w:rPr>
            </w:pPr>
            <w:r w:rsidRPr="00E2197A">
              <w:rPr>
                <w:rFonts w:ascii="Arial" w:hAnsi="Arial" w:cs="Arial"/>
              </w:rPr>
              <w:t>5</w:t>
            </w:r>
          </w:p>
        </w:tc>
        <w:tc>
          <w:tcPr>
            <w:tcW w:w="1337" w:type="dxa"/>
          </w:tcPr>
          <w:p w:rsidR="005B70AF" w:rsidRPr="00E2197A" w:rsidRDefault="005B70AF" w:rsidP="006A3D9D">
            <w:pPr>
              <w:jc w:val="center"/>
              <w:rPr>
                <w:rFonts w:ascii="Arial" w:hAnsi="Arial" w:cs="Arial"/>
              </w:rPr>
            </w:pPr>
            <w:r w:rsidRPr="00E2197A">
              <w:rPr>
                <w:rFonts w:ascii="Arial" w:hAnsi="Arial" w:cs="Arial"/>
              </w:rPr>
              <w:t>1.09</w:t>
            </w:r>
          </w:p>
        </w:tc>
        <w:tc>
          <w:tcPr>
            <w:tcW w:w="1230" w:type="dxa"/>
          </w:tcPr>
          <w:p w:rsidR="005B70AF" w:rsidRPr="00E2197A" w:rsidRDefault="005B70AF" w:rsidP="006A3D9D">
            <w:pPr>
              <w:jc w:val="center"/>
              <w:rPr>
                <w:rFonts w:ascii="Arial" w:hAnsi="Arial" w:cs="Arial"/>
              </w:rPr>
            </w:pPr>
            <w:r w:rsidRPr="00E2197A">
              <w:rPr>
                <w:rFonts w:ascii="Arial" w:hAnsi="Arial" w:cs="Arial"/>
              </w:rPr>
              <w:t>2</w:t>
            </w:r>
          </w:p>
        </w:tc>
      </w:tr>
      <w:tr w:rsidR="005B70AF" w:rsidRPr="00E2197A" w:rsidTr="0091568D">
        <w:trPr>
          <w:jc w:val="center"/>
        </w:trPr>
        <w:tc>
          <w:tcPr>
            <w:tcW w:w="2126" w:type="dxa"/>
          </w:tcPr>
          <w:p w:rsidR="005B70AF" w:rsidRPr="00E2197A" w:rsidRDefault="005B70AF" w:rsidP="0091568D">
            <w:pPr>
              <w:rPr>
                <w:rFonts w:ascii="Arial" w:hAnsi="Arial" w:cs="Arial"/>
              </w:rPr>
            </w:pPr>
            <w:r w:rsidRPr="00E2197A">
              <w:rPr>
                <w:rFonts w:ascii="Arial" w:hAnsi="Arial" w:cs="Arial"/>
              </w:rPr>
              <w:t>Biodegradabile</w:t>
            </w:r>
          </w:p>
        </w:tc>
        <w:tc>
          <w:tcPr>
            <w:tcW w:w="1560" w:type="dxa"/>
          </w:tcPr>
          <w:p w:rsidR="005B70AF" w:rsidRPr="00E2197A" w:rsidRDefault="005B70AF" w:rsidP="006A3D9D">
            <w:pPr>
              <w:jc w:val="center"/>
              <w:rPr>
                <w:rFonts w:ascii="Arial" w:hAnsi="Arial" w:cs="Arial"/>
              </w:rPr>
            </w:pPr>
            <w:r w:rsidRPr="00E2197A">
              <w:rPr>
                <w:rFonts w:ascii="Arial" w:hAnsi="Arial" w:cs="Arial"/>
              </w:rPr>
              <w:t>149.25</w:t>
            </w:r>
          </w:p>
        </w:tc>
        <w:tc>
          <w:tcPr>
            <w:tcW w:w="1244" w:type="dxa"/>
          </w:tcPr>
          <w:p w:rsidR="005B70AF" w:rsidRPr="00E2197A" w:rsidRDefault="005B70AF" w:rsidP="006A3D9D">
            <w:pPr>
              <w:jc w:val="center"/>
              <w:rPr>
                <w:rFonts w:ascii="Arial" w:hAnsi="Arial" w:cs="Arial"/>
              </w:rPr>
            </w:pPr>
            <w:r w:rsidRPr="00E2197A">
              <w:rPr>
                <w:rFonts w:ascii="Arial" w:hAnsi="Arial" w:cs="Arial"/>
              </w:rPr>
              <w:t>60</w:t>
            </w:r>
          </w:p>
        </w:tc>
        <w:tc>
          <w:tcPr>
            <w:tcW w:w="1337" w:type="dxa"/>
          </w:tcPr>
          <w:p w:rsidR="005B70AF" w:rsidRPr="00E2197A" w:rsidRDefault="005B70AF" w:rsidP="006A3D9D">
            <w:pPr>
              <w:jc w:val="center"/>
              <w:rPr>
                <w:rFonts w:ascii="Arial" w:hAnsi="Arial" w:cs="Arial"/>
              </w:rPr>
            </w:pPr>
            <w:r w:rsidRPr="00E2197A">
              <w:rPr>
                <w:rFonts w:ascii="Arial" w:hAnsi="Arial" w:cs="Arial"/>
              </w:rPr>
              <w:t>43.76</w:t>
            </w:r>
          </w:p>
        </w:tc>
        <w:tc>
          <w:tcPr>
            <w:tcW w:w="1230" w:type="dxa"/>
          </w:tcPr>
          <w:p w:rsidR="005B70AF" w:rsidRPr="00E2197A" w:rsidRDefault="005B70AF" w:rsidP="006A3D9D">
            <w:pPr>
              <w:jc w:val="center"/>
              <w:rPr>
                <w:rFonts w:ascii="Arial" w:hAnsi="Arial" w:cs="Arial"/>
              </w:rPr>
            </w:pPr>
            <w:r w:rsidRPr="00E2197A">
              <w:rPr>
                <w:rFonts w:ascii="Arial" w:hAnsi="Arial" w:cs="Arial"/>
              </w:rPr>
              <w:t>80</w:t>
            </w:r>
          </w:p>
        </w:tc>
      </w:tr>
    </w:tbl>
    <w:p w:rsidR="005B70AF" w:rsidRPr="00E2197A" w:rsidRDefault="005B70AF" w:rsidP="005B70AF">
      <w:pPr>
        <w:jc w:val="both"/>
        <w:rPr>
          <w:rFonts w:ascii="Arial" w:hAnsi="Arial" w:cs="Arial"/>
        </w:rPr>
      </w:pPr>
    </w:p>
    <w:p w:rsidR="005B70AF" w:rsidRPr="00E2197A" w:rsidRDefault="005B70AF" w:rsidP="005B70AF">
      <w:pPr>
        <w:ind w:firstLine="737"/>
        <w:jc w:val="both"/>
        <w:rPr>
          <w:rFonts w:ascii="Arial" w:hAnsi="Arial" w:cs="Arial"/>
        </w:rPr>
      </w:pPr>
      <w:r w:rsidRPr="00E2197A">
        <w:rPr>
          <w:rFonts w:ascii="Arial" w:hAnsi="Arial" w:cs="Arial"/>
        </w:rPr>
        <w:t xml:space="preserve">Raportul dintre cantitatea totală de deşeuri municipale şi numărul  de locuitori, reprezintă un indicator statistic şi se numeşte </w:t>
      </w:r>
      <w:r w:rsidRPr="00E2197A">
        <w:rPr>
          <w:rFonts w:ascii="Arial" w:hAnsi="Arial" w:cs="Arial"/>
          <w:i/>
        </w:rPr>
        <w:t>indice de generare a deşeurilor</w:t>
      </w:r>
      <w:r w:rsidRPr="00E2197A">
        <w:rPr>
          <w:rFonts w:ascii="Arial" w:hAnsi="Arial" w:cs="Arial"/>
        </w:rPr>
        <w:t>: Evoluţia sa pentru județul Brăila este redată în tabelul 6.6.1.2. :</w:t>
      </w:r>
    </w:p>
    <w:p w:rsidR="005B70AF" w:rsidRPr="00E2197A" w:rsidRDefault="005B70AF" w:rsidP="005B70AF">
      <w:pPr>
        <w:ind w:left="5896" w:firstLine="737"/>
        <w:jc w:val="both"/>
        <w:rPr>
          <w:rFonts w:ascii="Arial" w:hAnsi="Arial" w:cs="Arial"/>
          <w:b/>
        </w:rPr>
      </w:pPr>
      <w:r w:rsidRPr="00E2197A">
        <w:rPr>
          <w:rFonts w:ascii="Arial" w:hAnsi="Arial" w:cs="Arial"/>
          <w:b/>
        </w:rPr>
        <w:t xml:space="preserve">Tabel nr. 6.6.1.2 </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2700"/>
        <w:gridCol w:w="1620"/>
      </w:tblGrid>
      <w:tr w:rsidR="005B70AF" w:rsidRPr="00E2197A" w:rsidTr="006A3D9D">
        <w:tc>
          <w:tcPr>
            <w:tcW w:w="1800" w:type="dxa"/>
            <w:shd w:val="clear" w:color="auto" w:fill="E0E0E0"/>
          </w:tcPr>
          <w:p w:rsidR="005B70AF" w:rsidRPr="00E2197A" w:rsidRDefault="005B70AF" w:rsidP="006A3D9D">
            <w:pPr>
              <w:jc w:val="center"/>
              <w:rPr>
                <w:rFonts w:ascii="Arial" w:hAnsi="Arial" w:cs="Arial"/>
                <w:b/>
              </w:rPr>
            </w:pPr>
            <w:r w:rsidRPr="00E2197A">
              <w:rPr>
                <w:rFonts w:ascii="Arial" w:hAnsi="Arial" w:cs="Arial"/>
                <w:b/>
              </w:rPr>
              <w:t>Anul</w:t>
            </w:r>
          </w:p>
        </w:tc>
        <w:tc>
          <w:tcPr>
            <w:tcW w:w="2700" w:type="dxa"/>
            <w:shd w:val="clear" w:color="auto" w:fill="E0E0E0"/>
          </w:tcPr>
          <w:p w:rsidR="005B70AF" w:rsidRPr="00E2197A" w:rsidRDefault="005B70AF" w:rsidP="006A3D9D">
            <w:pPr>
              <w:jc w:val="center"/>
              <w:rPr>
                <w:rFonts w:ascii="Arial" w:hAnsi="Arial" w:cs="Arial"/>
                <w:b/>
              </w:rPr>
            </w:pPr>
            <w:r w:rsidRPr="00E2197A">
              <w:rPr>
                <w:rFonts w:ascii="Arial" w:hAnsi="Arial" w:cs="Arial"/>
                <w:b/>
              </w:rPr>
              <w:t>Indice de generare Kg/locuitor/an</w:t>
            </w:r>
          </w:p>
        </w:tc>
        <w:tc>
          <w:tcPr>
            <w:tcW w:w="1620" w:type="dxa"/>
            <w:shd w:val="clear" w:color="auto" w:fill="E0E0E0"/>
          </w:tcPr>
          <w:p w:rsidR="005B70AF" w:rsidRPr="00E2197A" w:rsidRDefault="005B70AF" w:rsidP="006A3D9D">
            <w:pPr>
              <w:jc w:val="center"/>
              <w:rPr>
                <w:rFonts w:ascii="Arial" w:hAnsi="Arial" w:cs="Arial"/>
                <w:b/>
              </w:rPr>
            </w:pPr>
            <w:r w:rsidRPr="00E2197A">
              <w:rPr>
                <w:rFonts w:ascii="Arial" w:hAnsi="Arial" w:cs="Arial"/>
                <w:b/>
              </w:rPr>
              <w:t>Nr. locuitori</w:t>
            </w:r>
          </w:p>
          <w:p w:rsidR="005B70AF" w:rsidRPr="00E2197A" w:rsidRDefault="005B70AF" w:rsidP="006A3D9D">
            <w:pPr>
              <w:rPr>
                <w:rFonts w:ascii="Arial" w:hAnsi="Arial" w:cs="Arial"/>
                <w:b/>
              </w:rPr>
            </w:pPr>
          </w:p>
        </w:tc>
      </w:tr>
      <w:tr w:rsidR="005B70AF" w:rsidRPr="00E2197A" w:rsidTr="006A3D9D">
        <w:tc>
          <w:tcPr>
            <w:tcW w:w="1800" w:type="dxa"/>
          </w:tcPr>
          <w:p w:rsidR="005B70AF" w:rsidRPr="00E2197A" w:rsidRDefault="005B70AF" w:rsidP="006A3D9D">
            <w:pPr>
              <w:jc w:val="center"/>
              <w:rPr>
                <w:rFonts w:ascii="Arial" w:hAnsi="Arial" w:cs="Arial"/>
              </w:rPr>
            </w:pPr>
            <w:r w:rsidRPr="00E2197A">
              <w:rPr>
                <w:rFonts w:ascii="Arial" w:hAnsi="Arial" w:cs="Arial"/>
              </w:rPr>
              <w:t>2011</w:t>
            </w:r>
          </w:p>
        </w:tc>
        <w:tc>
          <w:tcPr>
            <w:tcW w:w="2700" w:type="dxa"/>
          </w:tcPr>
          <w:p w:rsidR="005B70AF" w:rsidRPr="00E2197A" w:rsidRDefault="005B70AF" w:rsidP="006A3D9D">
            <w:pPr>
              <w:jc w:val="center"/>
              <w:rPr>
                <w:rFonts w:ascii="Arial" w:hAnsi="Arial" w:cs="Arial"/>
              </w:rPr>
            </w:pPr>
            <w:r w:rsidRPr="00E2197A">
              <w:rPr>
                <w:rFonts w:ascii="Arial" w:hAnsi="Arial" w:cs="Arial"/>
              </w:rPr>
              <w:t>136.50</w:t>
            </w:r>
          </w:p>
        </w:tc>
        <w:tc>
          <w:tcPr>
            <w:tcW w:w="1620" w:type="dxa"/>
          </w:tcPr>
          <w:p w:rsidR="005B70AF" w:rsidRPr="00E2197A" w:rsidRDefault="005B70AF" w:rsidP="006A3D9D">
            <w:pPr>
              <w:jc w:val="center"/>
              <w:rPr>
                <w:rFonts w:ascii="Arial" w:hAnsi="Arial" w:cs="Arial"/>
              </w:rPr>
            </w:pPr>
            <w:r w:rsidRPr="00E2197A">
              <w:rPr>
                <w:rFonts w:ascii="Arial" w:hAnsi="Arial" w:cs="Arial"/>
              </w:rPr>
              <w:t>355173</w:t>
            </w:r>
          </w:p>
        </w:tc>
      </w:tr>
      <w:tr w:rsidR="005B70AF" w:rsidRPr="00E2197A" w:rsidTr="006A3D9D">
        <w:tc>
          <w:tcPr>
            <w:tcW w:w="1800" w:type="dxa"/>
          </w:tcPr>
          <w:p w:rsidR="005B70AF" w:rsidRPr="00E2197A" w:rsidRDefault="005B70AF" w:rsidP="006A3D9D">
            <w:pPr>
              <w:jc w:val="center"/>
              <w:rPr>
                <w:rFonts w:ascii="Arial" w:hAnsi="Arial" w:cs="Arial"/>
              </w:rPr>
            </w:pPr>
            <w:r w:rsidRPr="00E2197A">
              <w:rPr>
                <w:rFonts w:ascii="Arial" w:hAnsi="Arial" w:cs="Arial"/>
              </w:rPr>
              <w:t>2012</w:t>
            </w:r>
          </w:p>
        </w:tc>
        <w:tc>
          <w:tcPr>
            <w:tcW w:w="2700" w:type="dxa"/>
          </w:tcPr>
          <w:p w:rsidR="005B70AF" w:rsidRPr="00E2197A" w:rsidRDefault="005B70AF" w:rsidP="006A3D9D">
            <w:pPr>
              <w:jc w:val="center"/>
              <w:rPr>
                <w:rFonts w:ascii="Arial" w:hAnsi="Arial" w:cs="Arial"/>
              </w:rPr>
            </w:pPr>
            <w:r w:rsidRPr="00E2197A">
              <w:rPr>
                <w:rFonts w:ascii="Arial" w:hAnsi="Arial" w:cs="Arial"/>
              </w:rPr>
              <w:t>134.11</w:t>
            </w:r>
          </w:p>
        </w:tc>
        <w:tc>
          <w:tcPr>
            <w:tcW w:w="1620" w:type="dxa"/>
          </w:tcPr>
          <w:p w:rsidR="005B70AF" w:rsidRPr="00E2197A" w:rsidRDefault="005B70AF" w:rsidP="006A3D9D">
            <w:pPr>
              <w:jc w:val="center"/>
              <w:rPr>
                <w:rFonts w:ascii="Arial" w:hAnsi="Arial" w:cs="Arial"/>
              </w:rPr>
            </w:pPr>
            <w:r w:rsidRPr="00E2197A">
              <w:rPr>
                <w:rFonts w:ascii="Arial" w:hAnsi="Arial" w:cs="Arial"/>
              </w:rPr>
              <w:t>352315</w:t>
            </w:r>
          </w:p>
        </w:tc>
      </w:tr>
      <w:tr w:rsidR="005B70AF" w:rsidRPr="00E2197A" w:rsidTr="006A3D9D">
        <w:tc>
          <w:tcPr>
            <w:tcW w:w="1800" w:type="dxa"/>
          </w:tcPr>
          <w:p w:rsidR="005B70AF" w:rsidRPr="00E2197A" w:rsidRDefault="005B70AF" w:rsidP="006A3D9D">
            <w:pPr>
              <w:jc w:val="center"/>
              <w:rPr>
                <w:rFonts w:ascii="Arial" w:hAnsi="Arial" w:cs="Arial"/>
              </w:rPr>
            </w:pPr>
            <w:r w:rsidRPr="00E2197A">
              <w:rPr>
                <w:rFonts w:ascii="Arial" w:hAnsi="Arial" w:cs="Arial"/>
              </w:rPr>
              <w:t>2013</w:t>
            </w:r>
          </w:p>
        </w:tc>
        <w:tc>
          <w:tcPr>
            <w:tcW w:w="2700" w:type="dxa"/>
          </w:tcPr>
          <w:p w:rsidR="005B70AF" w:rsidRPr="00E2197A" w:rsidRDefault="005B70AF" w:rsidP="006A3D9D">
            <w:pPr>
              <w:jc w:val="center"/>
              <w:rPr>
                <w:rFonts w:ascii="Arial" w:hAnsi="Arial" w:cs="Arial"/>
              </w:rPr>
            </w:pPr>
            <w:r w:rsidRPr="00E2197A">
              <w:rPr>
                <w:rFonts w:ascii="Arial" w:hAnsi="Arial" w:cs="Arial"/>
              </w:rPr>
              <w:t>191,27</w:t>
            </w:r>
          </w:p>
        </w:tc>
        <w:tc>
          <w:tcPr>
            <w:tcW w:w="1620" w:type="dxa"/>
          </w:tcPr>
          <w:p w:rsidR="005B70AF" w:rsidRPr="00E2197A" w:rsidRDefault="005B70AF" w:rsidP="006A3D9D">
            <w:pPr>
              <w:jc w:val="center"/>
              <w:rPr>
                <w:rFonts w:ascii="Arial" w:hAnsi="Arial" w:cs="Arial"/>
              </w:rPr>
            </w:pPr>
            <w:r w:rsidRPr="00E2197A">
              <w:rPr>
                <w:rFonts w:ascii="Arial" w:hAnsi="Arial" w:cs="Arial"/>
              </w:rPr>
              <w:t>350663</w:t>
            </w:r>
          </w:p>
        </w:tc>
      </w:tr>
    </w:tbl>
    <w:p w:rsidR="005B70AF" w:rsidRPr="003729D6" w:rsidRDefault="005B70AF" w:rsidP="005B70AF">
      <w:pPr>
        <w:jc w:val="both"/>
        <w:rPr>
          <w:rFonts w:ascii="Arial" w:hAnsi="Arial" w:cs="Arial"/>
          <w:color w:val="00B050"/>
        </w:rPr>
      </w:pPr>
    </w:p>
    <w:p w:rsidR="005B70AF" w:rsidRPr="00E2197A" w:rsidRDefault="005B70AF" w:rsidP="005B70AF">
      <w:pPr>
        <w:jc w:val="both"/>
        <w:rPr>
          <w:rFonts w:ascii="Arial" w:hAnsi="Arial" w:cs="Arial"/>
          <w:b/>
        </w:rPr>
      </w:pPr>
      <w:r w:rsidRPr="00E2197A">
        <w:rPr>
          <w:rFonts w:ascii="Arial" w:hAnsi="Arial" w:cs="Arial"/>
          <w:b/>
        </w:rPr>
        <w:t>Cantitaţile de deşeuri colectate de către operatorii de salubritate sunt redate mai jos:</w:t>
      </w:r>
    </w:p>
    <w:p w:rsidR="005B70AF" w:rsidRPr="00E2197A" w:rsidRDefault="005B70AF" w:rsidP="005B70AF">
      <w:pPr>
        <w:jc w:val="both"/>
        <w:rPr>
          <w:rFonts w:ascii="Arial" w:hAnsi="Arial" w:cs="Arial"/>
          <w:b/>
        </w:rPr>
      </w:pPr>
    </w:p>
    <w:p w:rsidR="005B70AF" w:rsidRPr="00E2197A" w:rsidRDefault="005B70AF" w:rsidP="005B70AF">
      <w:pPr>
        <w:ind w:left="7370"/>
        <w:jc w:val="both"/>
        <w:rPr>
          <w:rFonts w:ascii="Arial" w:hAnsi="Arial" w:cs="Arial"/>
          <w:b/>
        </w:rPr>
      </w:pPr>
      <w:r w:rsidRPr="00E2197A">
        <w:rPr>
          <w:rFonts w:ascii="Arial" w:hAnsi="Arial" w:cs="Arial"/>
          <w:b/>
        </w:rPr>
        <w:t xml:space="preserve">Tabel.6.6.1.3 </w:t>
      </w:r>
    </w:p>
    <w:tbl>
      <w:tblPr>
        <w:tblpPr w:leftFromText="180" w:rightFromText="180" w:vertAnchor="text" w:horzAnchor="margin" w:tblpXSpec="center"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1"/>
        <w:gridCol w:w="1500"/>
        <w:gridCol w:w="1701"/>
      </w:tblGrid>
      <w:tr w:rsidR="005B70AF" w:rsidRPr="00E2197A" w:rsidTr="0091568D">
        <w:trPr>
          <w:trHeight w:val="719"/>
        </w:trPr>
        <w:tc>
          <w:tcPr>
            <w:tcW w:w="3711" w:type="dxa"/>
            <w:vMerge w:val="restart"/>
            <w:shd w:val="clear" w:color="auto" w:fill="E0E0E0"/>
            <w:vAlign w:val="center"/>
          </w:tcPr>
          <w:p w:rsidR="005B70AF" w:rsidRPr="00E2197A" w:rsidRDefault="005B70AF" w:rsidP="006A3D9D">
            <w:pPr>
              <w:rPr>
                <w:rFonts w:ascii="Arial" w:hAnsi="Arial" w:cs="Arial"/>
                <w:b/>
                <w:bCs/>
              </w:rPr>
            </w:pPr>
            <w:r w:rsidRPr="00E2197A">
              <w:rPr>
                <w:rFonts w:ascii="Arial" w:hAnsi="Arial" w:cs="Arial"/>
                <w:b/>
                <w:bCs/>
              </w:rPr>
              <w:t>Denumire agent salubritate</w:t>
            </w:r>
          </w:p>
          <w:p w:rsidR="005B70AF" w:rsidRPr="00E2197A" w:rsidRDefault="005B70AF" w:rsidP="006A3D9D">
            <w:pPr>
              <w:jc w:val="center"/>
              <w:rPr>
                <w:rFonts w:ascii="Arial" w:hAnsi="Arial" w:cs="Arial"/>
                <w:b/>
                <w:bCs/>
              </w:rPr>
            </w:pPr>
          </w:p>
        </w:tc>
        <w:tc>
          <w:tcPr>
            <w:tcW w:w="3201" w:type="dxa"/>
            <w:gridSpan w:val="2"/>
            <w:shd w:val="clear" w:color="auto" w:fill="E0E0E0"/>
          </w:tcPr>
          <w:p w:rsidR="005B70AF" w:rsidRPr="00E2197A" w:rsidRDefault="005B70AF" w:rsidP="006A3D9D">
            <w:pPr>
              <w:jc w:val="center"/>
              <w:rPr>
                <w:rFonts w:ascii="Arial" w:hAnsi="Arial" w:cs="Arial"/>
                <w:b/>
                <w:bCs/>
                <w:lang w:val="it-IT"/>
              </w:rPr>
            </w:pPr>
            <w:r w:rsidRPr="00E2197A">
              <w:rPr>
                <w:rFonts w:ascii="Arial" w:hAnsi="Arial" w:cs="Arial"/>
                <w:b/>
                <w:bCs/>
                <w:lang w:val="it-IT"/>
              </w:rPr>
              <w:t>Cantităţile de deşeuri colectate şi eliminate</w:t>
            </w:r>
          </w:p>
          <w:p w:rsidR="005B70AF" w:rsidRPr="00E2197A" w:rsidRDefault="005B70AF" w:rsidP="006A3D9D">
            <w:pPr>
              <w:jc w:val="center"/>
              <w:rPr>
                <w:rFonts w:ascii="Arial" w:hAnsi="Arial" w:cs="Arial"/>
                <w:b/>
                <w:bCs/>
                <w:lang w:val="it-IT"/>
              </w:rPr>
            </w:pPr>
            <w:r w:rsidRPr="00E2197A">
              <w:rPr>
                <w:rFonts w:ascii="Arial" w:hAnsi="Arial" w:cs="Arial"/>
                <w:b/>
                <w:bCs/>
                <w:lang w:val="it-IT"/>
              </w:rPr>
              <w:t xml:space="preserve"> în anul 2013 t</w:t>
            </w:r>
          </w:p>
        </w:tc>
      </w:tr>
      <w:tr w:rsidR="005B70AF" w:rsidRPr="00E2197A" w:rsidTr="0091568D">
        <w:tc>
          <w:tcPr>
            <w:tcW w:w="3711" w:type="dxa"/>
            <w:vMerge/>
            <w:vAlign w:val="center"/>
          </w:tcPr>
          <w:p w:rsidR="005B70AF" w:rsidRPr="00E2197A" w:rsidRDefault="005B70AF" w:rsidP="006A3D9D">
            <w:pPr>
              <w:jc w:val="center"/>
              <w:rPr>
                <w:rFonts w:ascii="Arial" w:hAnsi="Arial" w:cs="Arial"/>
                <w:lang w:val="it-IT"/>
              </w:rPr>
            </w:pPr>
          </w:p>
        </w:tc>
        <w:tc>
          <w:tcPr>
            <w:tcW w:w="1500" w:type="dxa"/>
            <w:shd w:val="clear" w:color="auto" w:fill="D9D9D9"/>
          </w:tcPr>
          <w:p w:rsidR="005B70AF" w:rsidRPr="00E2197A" w:rsidRDefault="005B70AF" w:rsidP="006A3D9D">
            <w:pPr>
              <w:jc w:val="center"/>
              <w:rPr>
                <w:rFonts w:ascii="Arial" w:hAnsi="Arial" w:cs="Arial"/>
                <w:b/>
              </w:rPr>
            </w:pPr>
            <w:r w:rsidRPr="00E2197A">
              <w:rPr>
                <w:rFonts w:ascii="Arial" w:hAnsi="Arial" w:cs="Arial"/>
                <w:b/>
              </w:rPr>
              <w:t>urban</w:t>
            </w:r>
          </w:p>
        </w:tc>
        <w:tc>
          <w:tcPr>
            <w:tcW w:w="1701" w:type="dxa"/>
            <w:shd w:val="clear" w:color="auto" w:fill="D9D9D9"/>
            <w:vAlign w:val="center"/>
          </w:tcPr>
          <w:p w:rsidR="005B70AF" w:rsidRPr="00E2197A" w:rsidRDefault="005B70AF" w:rsidP="006A3D9D">
            <w:pPr>
              <w:jc w:val="center"/>
              <w:rPr>
                <w:rFonts w:ascii="Arial" w:hAnsi="Arial" w:cs="Arial"/>
                <w:b/>
              </w:rPr>
            </w:pPr>
            <w:r w:rsidRPr="00E2197A">
              <w:rPr>
                <w:rFonts w:ascii="Arial" w:hAnsi="Arial" w:cs="Arial"/>
                <w:b/>
              </w:rPr>
              <w:t>Rural</w:t>
            </w:r>
          </w:p>
        </w:tc>
      </w:tr>
      <w:tr w:rsidR="005B70AF" w:rsidRPr="00E2197A" w:rsidTr="0091568D">
        <w:tc>
          <w:tcPr>
            <w:tcW w:w="3711" w:type="dxa"/>
            <w:vAlign w:val="center"/>
          </w:tcPr>
          <w:p w:rsidR="005B70AF" w:rsidRPr="00E2197A" w:rsidRDefault="005B70AF" w:rsidP="0091568D">
            <w:pPr>
              <w:rPr>
                <w:rFonts w:ascii="Arial" w:hAnsi="Arial" w:cs="Arial"/>
              </w:rPr>
            </w:pPr>
            <w:r w:rsidRPr="00E2197A">
              <w:rPr>
                <w:rFonts w:ascii="Arial" w:hAnsi="Arial" w:cs="Arial"/>
              </w:rPr>
              <w:t>SC RER ECOLOGIC SERVICE</w:t>
            </w:r>
          </w:p>
        </w:tc>
        <w:tc>
          <w:tcPr>
            <w:tcW w:w="1500" w:type="dxa"/>
          </w:tcPr>
          <w:p w:rsidR="005B70AF" w:rsidRPr="00E2197A" w:rsidRDefault="005B70AF" w:rsidP="006A3D9D">
            <w:pPr>
              <w:jc w:val="center"/>
              <w:rPr>
                <w:rFonts w:ascii="Arial" w:hAnsi="Arial" w:cs="Arial"/>
                <w:bCs/>
              </w:rPr>
            </w:pPr>
            <w:r w:rsidRPr="00E2197A">
              <w:rPr>
                <w:rFonts w:ascii="Arial" w:hAnsi="Arial" w:cs="Arial"/>
                <w:bCs/>
              </w:rPr>
              <w:t>20975.64</w:t>
            </w:r>
          </w:p>
        </w:tc>
        <w:tc>
          <w:tcPr>
            <w:tcW w:w="1701" w:type="dxa"/>
            <w:vAlign w:val="center"/>
          </w:tcPr>
          <w:p w:rsidR="005B70AF" w:rsidRPr="00E2197A" w:rsidRDefault="005B70AF" w:rsidP="006A3D9D">
            <w:pPr>
              <w:jc w:val="center"/>
              <w:rPr>
                <w:rFonts w:ascii="Arial" w:hAnsi="Arial" w:cs="Arial"/>
              </w:rPr>
            </w:pPr>
            <w:r w:rsidRPr="00E2197A">
              <w:rPr>
                <w:rFonts w:ascii="Arial" w:hAnsi="Arial" w:cs="Arial"/>
              </w:rPr>
              <w:t>1133.62</w:t>
            </w:r>
          </w:p>
        </w:tc>
      </w:tr>
      <w:tr w:rsidR="005B70AF" w:rsidRPr="00E2197A" w:rsidTr="0091568D">
        <w:tc>
          <w:tcPr>
            <w:tcW w:w="3711" w:type="dxa"/>
            <w:vAlign w:val="center"/>
          </w:tcPr>
          <w:p w:rsidR="005B70AF" w:rsidRPr="00E2197A" w:rsidRDefault="005B70AF" w:rsidP="0091568D">
            <w:pPr>
              <w:rPr>
                <w:rFonts w:ascii="Arial" w:hAnsi="Arial" w:cs="Arial"/>
              </w:rPr>
            </w:pPr>
            <w:r w:rsidRPr="00E2197A">
              <w:rPr>
                <w:rFonts w:ascii="Arial" w:hAnsi="Arial" w:cs="Arial"/>
              </w:rPr>
              <w:t>SC ECO SA</w:t>
            </w:r>
          </w:p>
        </w:tc>
        <w:tc>
          <w:tcPr>
            <w:tcW w:w="1500" w:type="dxa"/>
          </w:tcPr>
          <w:p w:rsidR="005B70AF" w:rsidRPr="00E2197A" w:rsidRDefault="005B70AF" w:rsidP="006A3D9D">
            <w:pPr>
              <w:jc w:val="center"/>
              <w:rPr>
                <w:rFonts w:ascii="Arial" w:hAnsi="Arial" w:cs="Arial"/>
                <w:bCs/>
              </w:rPr>
            </w:pPr>
            <w:r w:rsidRPr="00E2197A">
              <w:rPr>
                <w:rFonts w:ascii="Arial" w:hAnsi="Arial" w:cs="Arial"/>
                <w:bCs/>
              </w:rPr>
              <w:t>18758.64</w:t>
            </w:r>
          </w:p>
        </w:tc>
        <w:tc>
          <w:tcPr>
            <w:tcW w:w="1701" w:type="dxa"/>
            <w:vAlign w:val="center"/>
          </w:tcPr>
          <w:p w:rsidR="005B70AF" w:rsidRPr="00E2197A" w:rsidRDefault="005B70AF" w:rsidP="006A3D9D">
            <w:pPr>
              <w:jc w:val="center"/>
              <w:rPr>
                <w:rFonts w:ascii="Arial" w:hAnsi="Arial" w:cs="Arial"/>
              </w:rPr>
            </w:pPr>
            <w:r w:rsidRPr="00E2197A">
              <w:rPr>
                <w:rFonts w:ascii="Arial" w:hAnsi="Arial" w:cs="Arial"/>
              </w:rPr>
              <w:t>0</w:t>
            </w:r>
          </w:p>
        </w:tc>
      </w:tr>
      <w:tr w:rsidR="005B70AF" w:rsidRPr="00E2197A" w:rsidTr="0091568D">
        <w:tc>
          <w:tcPr>
            <w:tcW w:w="3711" w:type="dxa"/>
            <w:vAlign w:val="center"/>
          </w:tcPr>
          <w:p w:rsidR="005B70AF" w:rsidRPr="00E2197A" w:rsidRDefault="005B70AF" w:rsidP="0091568D">
            <w:pPr>
              <w:rPr>
                <w:rFonts w:ascii="Arial" w:hAnsi="Arial" w:cs="Arial"/>
              </w:rPr>
            </w:pPr>
            <w:r w:rsidRPr="00E2197A">
              <w:rPr>
                <w:rFonts w:ascii="Arial" w:hAnsi="Arial" w:cs="Arial"/>
              </w:rPr>
              <w:t>SC BRAICATA  SRL</w:t>
            </w:r>
          </w:p>
        </w:tc>
        <w:tc>
          <w:tcPr>
            <w:tcW w:w="1500" w:type="dxa"/>
          </w:tcPr>
          <w:p w:rsidR="005B70AF" w:rsidRPr="00E2197A" w:rsidRDefault="005B70AF" w:rsidP="006A3D9D">
            <w:pPr>
              <w:jc w:val="center"/>
              <w:rPr>
                <w:rFonts w:ascii="Arial" w:hAnsi="Arial" w:cs="Arial"/>
              </w:rPr>
            </w:pPr>
            <w:r w:rsidRPr="00E2197A">
              <w:rPr>
                <w:rFonts w:ascii="Arial" w:hAnsi="Arial" w:cs="Arial"/>
              </w:rPr>
              <w:t>25179.08</w:t>
            </w:r>
          </w:p>
        </w:tc>
        <w:tc>
          <w:tcPr>
            <w:tcW w:w="1701" w:type="dxa"/>
            <w:vAlign w:val="center"/>
          </w:tcPr>
          <w:p w:rsidR="005B70AF" w:rsidRPr="00E2197A" w:rsidRDefault="005B70AF" w:rsidP="006A3D9D">
            <w:pPr>
              <w:jc w:val="center"/>
              <w:rPr>
                <w:rFonts w:ascii="Arial" w:hAnsi="Arial" w:cs="Arial"/>
              </w:rPr>
            </w:pPr>
            <w:r w:rsidRPr="00E2197A">
              <w:rPr>
                <w:rFonts w:ascii="Arial" w:hAnsi="Arial" w:cs="Arial"/>
              </w:rPr>
              <w:t>906.36</w:t>
            </w:r>
          </w:p>
        </w:tc>
      </w:tr>
      <w:tr w:rsidR="005B70AF" w:rsidRPr="00E2197A" w:rsidTr="0091568D">
        <w:tc>
          <w:tcPr>
            <w:tcW w:w="3711" w:type="dxa"/>
            <w:vAlign w:val="center"/>
          </w:tcPr>
          <w:p w:rsidR="005B70AF" w:rsidRPr="00E2197A" w:rsidRDefault="005B70AF" w:rsidP="0091568D">
            <w:pPr>
              <w:rPr>
                <w:rFonts w:ascii="Arial" w:hAnsi="Arial" w:cs="Arial"/>
              </w:rPr>
            </w:pPr>
            <w:r w:rsidRPr="00E2197A">
              <w:rPr>
                <w:rFonts w:ascii="Arial" w:hAnsi="Arial" w:cs="Arial"/>
              </w:rPr>
              <w:t>SC MEROPA SRL</w:t>
            </w:r>
          </w:p>
        </w:tc>
        <w:tc>
          <w:tcPr>
            <w:tcW w:w="1500" w:type="dxa"/>
          </w:tcPr>
          <w:p w:rsidR="005B70AF" w:rsidRPr="00E2197A" w:rsidRDefault="005B70AF" w:rsidP="006A3D9D">
            <w:pPr>
              <w:jc w:val="center"/>
              <w:rPr>
                <w:rFonts w:ascii="Arial" w:hAnsi="Arial" w:cs="Arial"/>
              </w:rPr>
            </w:pPr>
            <w:r w:rsidRPr="00E2197A">
              <w:rPr>
                <w:rFonts w:ascii="Arial" w:hAnsi="Arial" w:cs="Arial"/>
              </w:rPr>
              <w:t>0</w:t>
            </w:r>
          </w:p>
        </w:tc>
        <w:tc>
          <w:tcPr>
            <w:tcW w:w="1701" w:type="dxa"/>
            <w:vAlign w:val="center"/>
          </w:tcPr>
          <w:p w:rsidR="005B70AF" w:rsidRPr="00E2197A" w:rsidRDefault="005B70AF" w:rsidP="006A3D9D">
            <w:pPr>
              <w:jc w:val="center"/>
              <w:rPr>
                <w:rFonts w:ascii="Arial" w:hAnsi="Arial" w:cs="Arial"/>
              </w:rPr>
            </w:pPr>
            <w:r w:rsidRPr="00E2197A">
              <w:rPr>
                <w:rFonts w:ascii="Arial" w:hAnsi="Arial" w:cs="Arial"/>
              </w:rPr>
              <w:t>168.98</w:t>
            </w:r>
          </w:p>
        </w:tc>
      </w:tr>
      <w:tr w:rsidR="005B70AF" w:rsidRPr="00E2197A" w:rsidTr="0091568D">
        <w:tc>
          <w:tcPr>
            <w:tcW w:w="3711" w:type="dxa"/>
            <w:vAlign w:val="center"/>
          </w:tcPr>
          <w:p w:rsidR="005B70AF" w:rsidRPr="00E2197A" w:rsidRDefault="005B70AF" w:rsidP="0091568D">
            <w:pPr>
              <w:rPr>
                <w:rFonts w:ascii="Arial" w:hAnsi="Arial" w:cs="Arial"/>
                <w:lang w:val="ro-RO"/>
              </w:rPr>
            </w:pPr>
            <w:r w:rsidRPr="00E2197A">
              <w:rPr>
                <w:rFonts w:ascii="Arial" w:hAnsi="Arial" w:cs="Arial"/>
              </w:rPr>
              <w:t>COMPANIA NAȚIONALĂ ROMPREST</w:t>
            </w:r>
          </w:p>
        </w:tc>
        <w:tc>
          <w:tcPr>
            <w:tcW w:w="1500" w:type="dxa"/>
          </w:tcPr>
          <w:p w:rsidR="005B70AF" w:rsidRPr="00E2197A" w:rsidRDefault="005B70AF" w:rsidP="006A3D9D">
            <w:pPr>
              <w:jc w:val="center"/>
              <w:rPr>
                <w:rFonts w:ascii="Arial" w:hAnsi="Arial" w:cs="Arial"/>
              </w:rPr>
            </w:pPr>
            <w:r w:rsidRPr="00E2197A">
              <w:rPr>
                <w:rFonts w:ascii="Arial" w:hAnsi="Arial" w:cs="Arial"/>
              </w:rPr>
              <w:t>0</w:t>
            </w:r>
          </w:p>
        </w:tc>
        <w:tc>
          <w:tcPr>
            <w:tcW w:w="1701" w:type="dxa"/>
            <w:vAlign w:val="center"/>
          </w:tcPr>
          <w:p w:rsidR="005B70AF" w:rsidRPr="00E2197A" w:rsidRDefault="005B70AF" w:rsidP="006A3D9D">
            <w:pPr>
              <w:jc w:val="center"/>
              <w:rPr>
                <w:rFonts w:ascii="Arial" w:hAnsi="Arial" w:cs="Arial"/>
              </w:rPr>
            </w:pPr>
            <w:r w:rsidRPr="00E2197A">
              <w:rPr>
                <w:rFonts w:ascii="Arial" w:hAnsi="Arial" w:cs="Arial"/>
              </w:rPr>
              <w:t>609.04</w:t>
            </w:r>
          </w:p>
        </w:tc>
      </w:tr>
      <w:tr w:rsidR="005B70AF" w:rsidRPr="00E2197A" w:rsidTr="0091568D">
        <w:tc>
          <w:tcPr>
            <w:tcW w:w="3711" w:type="dxa"/>
            <w:vAlign w:val="center"/>
          </w:tcPr>
          <w:p w:rsidR="005B70AF" w:rsidRPr="00E2197A" w:rsidRDefault="005B70AF" w:rsidP="0091568D">
            <w:pPr>
              <w:rPr>
                <w:rFonts w:ascii="Arial" w:hAnsi="Arial" w:cs="Arial"/>
              </w:rPr>
            </w:pPr>
            <w:r w:rsidRPr="00E2197A">
              <w:rPr>
                <w:rFonts w:ascii="Arial" w:hAnsi="Arial" w:cs="Arial"/>
              </w:rPr>
              <w:t>SC RECORWOOD SRL</w:t>
            </w:r>
          </w:p>
        </w:tc>
        <w:tc>
          <w:tcPr>
            <w:tcW w:w="1500" w:type="dxa"/>
          </w:tcPr>
          <w:p w:rsidR="005B70AF" w:rsidRPr="00E2197A" w:rsidRDefault="005B70AF" w:rsidP="006A3D9D">
            <w:pPr>
              <w:jc w:val="center"/>
              <w:rPr>
                <w:rFonts w:ascii="Arial" w:hAnsi="Arial" w:cs="Arial"/>
              </w:rPr>
            </w:pPr>
            <w:r w:rsidRPr="00E2197A">
              <w:rPr>
                <w:rFonts w:ascii="Arial" w:hAnsi="Arial" w:cs="Arial"/>
              </w:rPr>
              <w:t>0</w:t>
            </w:r>
          </w:p>
        </w:tc>
        <w:tc>
          <w:tcPr>
            <w:tcW w:w="1701" w:type="dxa"/>
            <w:vAlign w:val="center"/>
          </w:tcPr>
          <w:p w:rsidR="005B70AF" w:rsidRPr="00E2197A" w:rsidRDefault="005B70AF" w:rsidP="006A3D9D">
            <w:pPr>
              <w:jc w:val="center"/>
              <w:rPr>
                <w:rFonts w:ascii="Arial" w:hAnsi="Arial" w:cs="Arial"/>
              </w:rPr>
            </w:pPr>
            <w:r w:rsidRPr="00E2197A">
              <w:rPr>
                <w:rFonts w:ascii="Arial" w:hAnsi="Arial" w:cs="Arial"/>
              </w:rPr>
              <w:t>1332.82</w:t>
            </w:r>
          </w:p>
        </w:tc>
      </w:tr>
    </w:tbl>
    <w:p w:rsidR="005B70AF" w:rsidRPr="00E2197A" w:rsidRDefault="005B70AF" w:rsidP="005B70AF">
      <w:pPr>
        <w:rPr>
          <w:rFonts w:ascii="Arial" w:hAnsi="Arial" w:cs="Arial"/>
        </w:rPr>
      </w:pPr>
    </w:p>
    <w:p w:rsidR="005B70AF" w:rsidRPr="00E2197A" w:rsidRDefault="005B70AF" w:rsidP="005B70AF">
      <w:pPr>
        <w:rPr>
          <w:rFonts w:ascii="Arial" w:hAnsi="Arial" w:cs="Arial"/>
        </w:rPr>
      </w:pPr>
      <w:r w:rsidRPr="00E2197A">
        <w:rPr>
          <w:rFonts w:ascii="Arial" w:hAnsi="Arial" w:cs="Arial"/>
          <w:b/>
        </w:rPr>
        <w:t>Tabel.6.6.1.4.</w:t>
      </w:r>
      <w:r w:rsidR="00E2197A">
        <w:rPr>
          <w:rFonts w:ascii="Arial" w:hAnsi="Arial" w:cs="Arial"/>
          <w:b/>
        </w:rPr>
        <w:t xml:space="preserve"> - </w:t>
      </w:r>
      <w:r w:rsidRPr="00E2197A">
        <w:rPr>
          <w:rFonts w:ascii="Arial" w:hAnsi="Arial" w:cs="Arial"/>
        </w:rPr>
        <w:t>Deşeuri colectate de municipalităţi (mediul urban) 2011 – 2013</w:t>
      </w:r>
    </w:p>
    <w:p w:rsidR="005B70AF" w:rsidRPr="00E2197A" w:rsidRDefault="005B70AF" w:rsidP="005B70AF">
      <w:pPr>
        <w:rPr>
          <w:rFonts w:ascii="Arial" w:hAnsi="Arial" w:cs="Arial"/>
          <w:color w:val="00B05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1"/>
        <w:gridCol w:w="4517"/>
        <w:gridCol w:w="1530"/>
        <w:gridCol w:w="1440"/>
        <w:gridCol w:w="1350"/>
      </w:tblGrid>
      <w:tr w:rsidR="005B70AF" w:rsidRPr="00E2197A" w:rsidTr="006A3D9D">
        <w:tc>
          <w:tcPr>
            <w:tcW w:w="1171" w:type="dxa"/>
          </w:tcPr>
          <w:p w:rsidR="005B70AF" w:rsidRPr="00E2197A" w:rsidRDefault="005B70AF" w:rsidP="006A3D9D">
            <w:pPr>
              <w:rPr>
                <w:rFonts w:ascii="Arial" w:hAnsi="Arial" w:cs="Arial"/>
                <w:b/>
              </w:rPr>
            </w:pPr>
          </w:p>
        </w:tc>
        <w:tc>
          <w:tcPr>
            <w:tcW w:w="4517" w:type="dxa"/>
          </w:tcPr>
          <w:p w:rsidR="005B70AF" w:rsidRPr="00E2197A" w:rsidRDefault="005B70AF" w:rsidP="006A3D9D">
            <w:pPr>
              <w:rPr>
                <w:rFonts w:ascii="Arial" w:hAnsi="Arial" w:cs="Arial"/>
                <w:b/>
              </w:rPr>
            </w:pPr>
            <w:r w:rsidRPr="00E2197A">
              <w:rPr>
                <w:rFonts w:ascii="Arial" w:hAnsi="Arial" w:cs="Arial"/>
                <w:b/>
              </w:rPr>
              <w:t>Deşeuri municipale</w:t>
            </w:r>
          </w:p>
        </w:tc>
        <w:tc>
          <w:tcPr>
            <w:tcW w:w="1530" w:type="dxa"/>
          </w:tcPr>
          <w:p w:rsidR="005B70AF" w:rsidRPr="00E2197A" w:rsidRDefault="005B70AF" w:rsidP="006A3D9D">
            <w:pPr>
              <w:jc w:val="center"/>
              <w:rPr>
                <w:rFonts w:ascii="Arial" w:hAnsi="Arial" w:cs="Arial"/>
                <w:b/>
              </w:rPr>
            </w:pPr>
            <w:r w:rsidRPr="00E2197A">
              <w:rPr>
                <w:rFonts w:ascii="Arial" w:hAnsi="Arial" w:cs="Arial"/>
                <w:b/>
              </w:rPr>
              <w:t xml:space="preserve">2011 </w:t>
            </w:r>
          </w:p>
          <w:p w:rsidR="005B70AF" w:rsidRPr="00E2197A" w:rsidRDefault="005B70AF" w:rsidP="006A3D9D">
            <w:pPr>
              <w:jc w:val="center"/>
              <w:rPr>
                <w:rFonts w:ascii="Arial" w:hAnsi="Arial" w:cs="Arial"/>
                <w:b/>
              </w:rPr>
            </w:pPr>
            <w:r w:rsidRPr="00E2197A">
              <w:rPr>
                <w:rFonts w:ascii="Arial" w:hAnsi="Arial" w:cs="Arial"/>
                <w:b/>
              </w:rPr>
              <w:t>t</w:t>
            </w:r>
          </w:p>
        </w:tc>
        <w:tc>
          <w:tcPr>
            <w:tcW w:w="1440" w:type="dxa"/>
          </w:tcPr>
          <w:p w:rsidR="005B70AF" w:rsidRPr="00E2197A" w:rsidRDefault="005B70AF" w:rsidP="006A3D9D">
            <w:pPr>
              <w:jc w:val="center"/>
              <w:rPr>
                <w:rFonts w:ascii="Arial" w:hAnsi="Arial" w:cs="Arial"/>
                <w:b/>
              </w:rPr>
            </w:pPr>
            <w:r w:rsidRPr="00E2197A">
              <w:rPr>
                <w:rFonts w:ascii="Arial" w:hAnsi="Arial" w:cs="Arial"/>
                <w:b/>
              </w:rPr>
              <w:t>2012</w:t>
            </w:r>
          </w:p>
          <w:p w:rsidR="005B70AF" w:rsidRPr="00E2197A" w:rsidRDefault="005B70AF" w:rsidP="006A3D9D">
            <w:pPr>
              <w:jc w:val="center"/>
              <w:rPr>
                <w:rFonts w:ascii="Arial" w:hAnsi="Arial" w:cs="Arial"/>
                <w:b/>
              </w:rPr>
            </w:pPr>
            <w:r w:rsidRPr="00E2197A">
              <w:rPr>
                <w:rFonts w:ascii="Arial" w:hAnsi="Arial" w:cs="Arial"/>
                <w:b/>
              </w:rPr>
              <w:t>t</w:t>
            </w:r>
          </w:p>
        </w:tc>
        <w:tc>
          <w:tcPr>
            <w:tcW w:w="1350" w:type="dxa"/>
          </w:tcPr>
          <w:p w:rsidR="005B70AF" w:rsidRPr="00E2197A" w:rsidRDefault="005B70AF" w:rsidP="006A3D9D">
            <w:pPr>
              <w:jc w:val="center"/>
              <w:rPr>
                <w:rFonts w:ascii="Arial" w:hAnsi="Arial" w:cs="Arial"/>
                <w:b/>
              </w:rPr>
            </w:pPr>
            <w:r w:rsidRPr="00E2197A">
              <w:rPr>
                <w:rFonts w:ascii="Arial" w:hAnsi="Arial" w:cs="Arial"/>
                <w:b/>
              </w:rPr>
              <w:t>2013</w:t>
            </w:r>
          </w:p>
          <w:p w:rsidR="005B70AF" w:rsidRPr="00E2197A" w:rsidRDefault="005B70AF" w:rsidP="006A3D9D">
            <w:pPr>
              <w:jc w:val="center"/>
              <w:rPr>
                <w:rFonts w:ascii="Arial" w:hAnsi="Arial" w:cs="Arial"/>
                <w:b/>
              </w:rPr>
            </w:pPr>
            <w:r w:rsidRPr="00E2197A">
              <w:rPr>
                <w:rFonts w:ascii="Arial" w:hAnsi="Arial" w:cs="Arial"/>
                <w:b/>
              </w:rPr>
              <w:t>t</w:t>
            </w:r>
          </w:p>
        </w:tc>
      </w:tr>
      <w:tr w:rsidR="005B70AF" w:rsidRPr="00E2197A" w:rsidTr="006A3D9D">
        <w:tc>
          <w:tcPr>
            <w:tcW w:w="1171" w:type="dxa"/>
          </w:tcPr>
          <w:p w:rsidR="005B70AF" w:rsidRPr="00E2197A" w:rsidRDefault="005B70AF" w:rsidP="006A3D9D">
            <w:pPr>
              <w:rPr>
                <w:rFonts w:ascii="Arial" w:hAnsi="Arial" w:cs="Arial"/>
                <w:b/>
              </w:rPr>
            </w:pPr>
            <w:r w:rsidRPr="00E2197A">
              <w:rPr>
                <w:rFonts w:ascii="Arial" w:hAnsi="Arial" w:cs="Arial"/>
                <w:b/>
              </w:rPr>
              <w:t>1</w:t>
            </w:r>
          </w:p>
        </w:tc>
        <w:tc>
          <w:tcPr>
            <w:tcW w:w="4517" w:type="dxa"/>
          </w:tcPr>
          <w:p w:rsidR="005B70AF" w:rsidRPr="00E2197A" w:rsidRDefault="005B70AF" w:rsidP="006A3D9D">
            <w:pPr>
              <w:rPr>
                <w:rFonts w:ascii="Arial" w:hAnsi="Arial" w:cs="Arial"/>
              </w:rPr>
            </w:pPr>
            <w:r w:rsidRPr="00E2197A">
              <w:rPr>
                <w:rFonts w:ascii="Arial" w:hAnsi="Arial" w:cs="Arial"/>
              </w:rPr>
              <w:t>Deşeuri menajere colectate</w:t>
            </w:r>
          </w:p>
        </w:tc>
        <w:tc>
          <w:tcPr>
            <w:tcW w:w="1530" w:type="dxa"/>
          </w:tcPr>
          <w:p w:rsidR="005B70AF" w:rsidRPr="00E2197A" w:rsidRDefault="005B70AF" w:rsidP="006A3D9D">
            <w:pPr>
              <w:jc w:val="center"/>
              <w:rPr>
                <w:rFonts w:ascii="Arial" w:hAnsi="Arial" w:cs="Arial"/>
              </w:rPr>
            </w:pPr>
            <w:r w:rsidRPr="00E2197A">
              <w:rPr>
                <w:rFonts w:ascii="Arial" w:hAnsi="Arial" w:cs="Arial"/>
              </w:rPr>
              <w:t>48438,74</w:t>
            </w:r>
          </w:p>
        </w:tc>
        <w:tc>
          <w:tcPr>
            <w:tcW w:w="1440" w:type="dxa"/>
          </w:tcPr>
          <w:p w:rsidR="005B70AF" w:rsidRPr="00E2197A" w:rsidRDefault="005B70AF" w:rsidP="006A3D9D">
            <w:pPr>
              <w:jc w:val="center"/>
              <w:rPr>
                <w:rFonts w:ascii="Arial" w:hAnsi="Arial" w:cs="Arial"/>
              </w:rPr>
            </w:pPr>
            <w:r w:rsidRPr="00E2197A">
              <w:rPr>
                <w:rFonts w:ascii="Arial" w:hAnsi="Arial" w:cs="Arial"/>
              </w:rPr>
              <w:t>47249,3</w:t>
            </w:r>
          </w:p>
        </w:tc>
        <w:tc>
          <w:tcPr>
            <w:tcW w:w="1350" w:type="dxa"/>
          </w:tcPr>
          <w:p w:rsidR="005B70AF" w:rsidRPr="00E2197A" w:rsidRDefault="005B70AF" w:rsidP="006A3D9D">
            <w:pPr>
              <w:jc w:val="center"/>
              <w:rPr>
                <w:rFonts w:ascii="Arial" w:hAnsi="Arial" w:cs="Arial"/>
              </w:rPr>
            </w:pPr>
            <w:r w:rsidRPr="00E2197A">
              <w:rPr>
                <w:rFonts w:ascii="Arial" w:hAnsi="Arial" w:cs="Arial"/>
              </w:rPr>
              <w:t>53716.7</w:t>
            </w:r>
          </w:p>
        </w:tc>
      </w:tr>
      <w:tr w:rsidR="005B70AF" w:rsidRPr="00E2197A" w:rsidTr="006A3D9D">
        <w:tc>
          <w:tcPr>
            <w:tcW w:w="1171" w:type="dxa"/>
          </w:tcPr>
          <w:p w:rsidR="005B70AF" w:rsidRPr="00E2197A" w:rsidRDefault="005B70AF" w:rsidP="006A3D9D">
            <w:pPr>
              <w:rPr>
                <w:rFonts w:ascii="Arial" w:hAnsi="Arial" w:cs="Arial"/>
                <w:b/>
              </w:rPr>
            </w:pPr>
            <w:r w:rsidRPr="00E2197A">
              <w:rPr>
                <w:rFonts w:ascii="Arial" w:hAnsi="Arial" w:cs="Arial"/>
                <w:b/>
              </w:rPr>
              <w:t>1.1</w:t>
            </w:r>
          </w:p>
        </w:tc>
        <w:tc>
          <w:tcPr>
            <w:tcW w:w="4517" w:type="dxa"/>
          </w:tcPr>
          <w:p w:rsidR="005B70AF" w:rsidRPr="00E2197A" w:rsidRDefault="005B70AF" w:rsidP="00ED3802">
            <w:pPr>
              <w:numPr>
                <w:ilvl w:val="0"/>
                <w:numId w:val="31"/>
              </w:numPr>
              <w:rPr>
                <w:rFonts w:ascii="Arial" w:hAnsi="Arial" w:cs="Arial"/>
              </w:rPr>
            </w:pPr>
            <w:r w:rsidRPr="00E2197A">
              <w:rPr>
                <w:rFonts w:ascii="Arial" w:hAnsi="Arial" w:cs="Arial"/>
              </w:rPr>
              <w:t>în amestec</w:t>
            </w:r>
          </w:p>
        </w:tc>
        <w:tc>
          <w:tcPr>
            <w:tcW w:w="1530" w:type="dxa"/>
          </w:tcPr>
          <w:p w:rsidR="005B70AF" w:rsidRPr="00E2197A" w:rsidRDefault="005B70AF" w:rsidP="006A3D9D">
            <w:pPr>
              <w:jc w:val="center"/>
              <w:rPr>
                <w:rFonts w:ascii="Arial" w:hAnsi="Arial" w:cs="Arial"/>
              </w:rPr>
            </w:pPr>
            <w:r w:rsidRPr="00E2197A">
              <w:rPr>
                <w:rFonts w:ascii="Arial" w:hAnsi="Arial" w:cs="Arial"/>
              </w:rPr>
              <w:t>48395,99</w:t>
            </w:r>
          </w:p>
        </w:tc>
        <w:tc>
          <w:tcPr>
            <w:tcW w:w="1440" w:type="dxa"/>
          </w:tcPr>
          <w:p w:rsidR="005B70AF" w:rsidRPr="00E2197A" w:rsidRDefault="005B70AF" w:rsidP="006A3D9D">
            <w:pPr>
              <w:jc w:val="center"/>
              <w:rPr>
                <w:rFonts w:ascii="Arial" w:hAnsi="Arial" w:cs="Arial"/>
              </w:rPr>
            </w:pPr>
            <w:r w:rsidRPr="00E2197A">
              <w:rPr>
                <w:rFonts w:ascii="Arial" w:hAnsi="Arial" w:cs="Arial"/>
              </w:rPr>
              <w:t>47162,46</w:t>
            </w:r>
          </w:p>
        </w:tc>
        <w:tc>
          <w:tcPr>
            <w:tcW w:w="1350" w:type="dxa"/>
          </w:tcPr>
          <w:p w:rsidR="005B70AF" w:rsidRPr="00E2197A" w:rsidRDefault="005B70AF" w:rsidP="006A3D9D">
            <w:pPr>
              <w:jc w:val="center"/>
              <w:rPr>
                <w:rFonts w:ascii="Arial" w:hAnsi="Arial" w:cs="Arial"/>
              </w:rPr>
            </w:pPr>
            <w:r w:rsidRPr="00E2197A">
              <w:rPr>
                <w:rFonts w:ascii="Arial" w:hAnsi="Arial" w:cs="Arial"/>
              </w:rPr>
              <w:t>53638.05</w:t>
            </w:r>
          </w:p>
        </w:tc>
      </w:tr>
      <w:tr w:rsidR="005B70AF" w:rsidRPr="00E2197A" w:rsidTr="006A3D9D">
        <w:tc>
          <w:tcPr>
            <w:tcW w:w="1171" w:type="dxa"/>
          </w:tcPr>
          <w:p w:rsidR="005B70AF" w:rsidRPr="00E2197A" w:rsidRDefault="005B70AF" w:rsidP="006A3D9D">
            <w:pPr>
              <w:rPr>
                <w:rFonts w:ascii="Arial" w:hAnsi="Arial" w:cs="Arial"/>
                <w:b/>
              </w:rPr>
            </w:pPr>
            <w:r w:rsidRPr="00E2197A">
              <w:rPr>
                <w:rFonts w:ascii="Arial" w:hAnsi="Arial" w:cs="Arial"/>
                <w:b/>
              </w:rPr>
              <w:t>1.2</w:t>
            </w:r>
          </w:p>
        </w:tc>
        <w:tc>
          <w:tcPr>
            <w:tcW w:w="4517" w:type="dxa"/>
          </w:tcPr>
          <w:p w:rsidR="005B70AF" w:rsidRPr="00E2197A" w:rsidRDefault="005B70AF" w:rsidP="00ED3802">
            <w:pPr>
              <w:numPr>
                <w:ilvl w:val="0"/>
                <w:numId w:val="31"/>
              </w:numPr>
              <w:rPr>
                <w:rFonts w:ascii="Arial" w:hAnsi="Arial" w:cs="Arial"/>
              </w:rPr>
            </w:pPr>
            <w:r w:rsidRPr="00E2197A">
              <w:rPr>
                <w:rFonts w:ascii="Arial" w:hAnsi="Arial" w:cs="Arial"/>
              </w:rPr>
              <w:t>selectiv</w:t>
            </w:r>
          </w:p>
        </w:tc>
        <w:tc>
          <w:tcPr>
            <w:tcW w:w="1530" w:type="dxa"/>
          </w:tcPr>
          <w:p w:rsidR="005B70AF" w:rsidRPr="00E2197A" w:rsidRDefault="005B70AF" w:rsidP="006A3D9D">
            <w:pPr>
              <w:jc w:val="center"/>
              <w:rPr>
                <w:rFonts w:ascii="Arial" w:hAnsi="Arial" w:cs="Arial"/>
              </w:rPr>
            </w:pPr>
            <w:r w:rsidRPr="00E2197A">
              <w:rPr>
                <w:rFonts w:ascii="Arial" w:hAnsi="Arial" w:cs="Arial"/>
              </w:rPr>
              <w:t>42,75</w:t>
            </w:r>
          </w:p>
        </w:tc>
        <w:tc>
          <w:tcPr>
            <w:tcW w:w="1440" w:type="dxa"/>
          </w:tcPr>
          <w:p w:rsidR="005B70AF" w:rsidRPr="00E2197A" w:rsidRDefault="005B70AF" w:rsidP="006A3D9D">
            <w:pPr>
              <w:jc w:val="center"/>
              <w:rPr>
                <w:rFonts w:ascii="Arial" w:hAnsi="Arial" w:cs="Arial"/>
              </w:rPr>
            </w:pPr>
            <w:r w:rsidRPr="00E2197A">
              <w:rPr>
                <w:rFonts w:ascii="Arial" w:hAnsi="Arial" w:cs="Arial"/>
              </w:rPr>
              <w:t>86,84</w:t>
            </w:r>
          </w:p>
        </w:tc>
        <w:tc>
          <w:tcPr>
            <w:tcW w:w="1350" w:type="dxa"/>
          </w:tcPr>
          <w:p w:rsidR="005B70AF" w:rsidRPr="00E2197A" w:rsidRDefault="005B70AF" w:rsidP="006A3D9D">
            <w:pPr>
              <w:jc w:val="center"/>
              <w:rPr>
                <w:rFonts w:ascii="Arial" w:hAnsi="Arial" w:cs="Arial"/>
              </w:rPr>
            </w:pPr>
            <w:r w:rsidRPr="00E2197A">
              <w:rPr>
                <w:rFonts w:ascii="Arial" w:hAnsi="Arial" w:cs="Arial"/>
              </w:rPr>
              <w:t>78.65</w:t>
            </w:r>
          </w:p>
        </w:tc>
      </w:tr>
      <w:tr w:rsidR="005B70AF" w:rsidRPr="00E2197A" w:rsidTr="006A3D9D">
        <w:tc>
          <w:tcPr>
            <w:tcW w:w="1171" w:type="dxa"/>
          </w:tcPr>
          <w:p w:rsidR="005B70AF" w:rsidRPr="00E2197A" w:rsidRDefault="005B70AF" w:rsidP="006A3D9D">
            <w:pPr>
              <w:rPr>
                <w:rFonts w:ascii="Arial" w:hAnsi="Arial" w:cs="Arial"/>
                <w:b/>
              </w:rPr>
            </w:pPr>
            <w:r w:rsidRPr="00E2197A">
              <w:rPr>
                <w:rFonts w:ascii="Arial" w:hAnsi="Arial" w:cs="Arial"/>
                <w:b/>
              </w:rPr>
              <w:t>2</w:t>
            </w:r>
          </w:p>
        </w:tc>
        <w:tc>
          <w:tcPr>
            <w:tcW w:w="4517" w:type="dxa"/>
          </w:tcPr>
          <w:p w:rsidR="005B70AF" w:rsidRPr="00E2197A" w:rsidRDefault="005B70AF" w:rsidP="006A3D9D">
            <w:pPr>
              <w:rPr>
                <w:rFonts w:ascii="Arial" w:hAnsi="Arial" w:cs="Arial"/>
                <w:lang w:val="it-IT"/>
              </w:rPr>
            </w:pPr>
            <w:r w:rsidRPr="00E2197A">
              <w:rPr>
                <w:rFonts w:ascii="Arial" w:hAnsi="Arial" w:cs="Arial"/>
                <w:lang w:val="it-IT"/>
              </w:rPr>
              <w:t>Deşeuri din servicii municipale (stradale, pieţe, grădini, parcuri şi spaţii verzi)</w:t>
            </w:r>
          </w:p>
        </w:tc>
        <w:tc>
          <w:tcPr>
            <w:tcW w:w="1530" w:type="dxa"/>
          </w:tcPr>
          <w:p w:rsidR="005B70AF" w:rsidRPr="00E2197A" w:rsidRDefault="005B70AF" w:rsidP="006A3D9D">
            <w:pPr>
              <w:jc w:val="center"/>
              <w:rPr>
                <w:rFonts w:ascii="Arial" w:hAnsi="Arial" w:cs="Arial"/>
              </w:rPr>
            </w:pPr>
            <w:r w:rsidRPr="00E2197A">
              <w:rPr>
                <w:rFonts w:ascii="Arial" w:hAnsi="Arial" w:cs="Arial"/>
              </w:rPr>
              <w:t>11916,64</w:t>
            </w:r>
          </w:p>
        </w:tc>
        <w:tc>
          <w:tcPr>
            <w:tcW w:w="1440" w:type="dxa"/>
          </w:tcPr>
          <w:p w:rsidR="005B70AF" w:rsidRPr="00E2197A" w:rsidRDefault="005B70AF" w:rsidP="006A3D9D">
            <w:pPr>
              <w:jc w:val="center"/>
              <w:rPr>
                <w:rFonts w:ascii="Arial" w:hAnsi="Arial" w:cs="Arial"/>
              </w:rPr>
            </w:pPr>
            <w:r w:rsidRPr="00E2197A">
              <w:rPr>
                <w:rFonts w:ascii="Arial" w:hAnsi="Arial" w:cs="Arial"/>
              </w:rPr>
              <w:t>13392,03</w:t>
            </w:r>
          </w:p>
          <w:p w:rsidR="005B70AF" w:rsidRPr="00E2197A" w:rsidRDefault="005B70AF" w:rsidP="006A3D9D">
            <w:pPr>
              <w:jc w:val="center"/>
              <w:rPr>
                <w:rFonts w:ascii="Arial" w:hAnsi="Arial" w:cs="Arial"/>
              </w:rPr>
            </w:pPr>
          </w:p>
        </w:tc>
        <w:tc>
          <w:tcPr>
            <w:tcW w:w="1350" w:type="dxa"/>
          </w:tcPr>
          <w:p w:rsidR="005B70AF" w:rsidRPr="00E2197A" w:rsidRDefault="005B70AF" w:rsidP="006A3D9D">
            <w:pPr>
              <w:jc w:val="center"/>
              <w:rPr>
                <w:rFonts w:ascii="Arial" w:hAnsi="Arial" w:cs="Arial"/>
              </w:rPr>
            </w:pPr>
            <w:r w:rsidRPr="00E2197A">
              <w:rPr>
                <w:rFonts w:ascii="Arial" w:hAnsi="Arial" w:cs="Arial"/>
              </w:rPr>
              <w:t>18827.47</w:t>
            </w:r>
          </w:p>
        </w:tc>
      </w:tr>
      <w:tr w:rsidR="005B70AF" w:rsidRPr="00E2197A" w:rsidTr="006A3D9D">
        <w:tc>
          <w:tcPr>
            <w:tcW w:w="1171" w:type="dxa"/>
          </w:tcPr>
          <w:p w:rsidR="005B70AF" w:rsidRPr="00E2197A" w:rsidRDefault="005B70AF" w:rsidP="006A3D9D">
            <w:pPr>
              <w:rPr>
                <w:rFonts w:ascii="Arial" w:hAnsi="Arial" w:cs="Arial"/>
                <w:b/>
              </w:rPr>
            </w:pPr>
            <w:r w:rsidRPr="00E2197A">
              <w:rPr>
                <w:rFonts w:ascii="Arial" w:hAnsi="Arial" w:cs="Arial"/>
                <w:b/>
              </w:rPr>
              <w:t>3</w:t>
            </w:r>
          </w:p>
        </w:tc>
        <w:tc>
          <w:tcPr>
            <w:tcW w:w="4517" w:type="dxa"/>
          </w:tcPr>
          <w:p w:rsidR="005B70AF" w:rsidRPr="00E2197A" w:rsidRDefault="005B70AF" w:rsidP="006A3D9D">
            <w:pPr>
              <w:rPr>
                <w:rFonts w:ascii="Arial" w:hAnsi="Arial" w:cs="Arial"/>
              </w:rPr>
            </w:pPr>
            <w:r w:rsidRPr="00E2197A">
              <w:rPr>
                <w:rFonts w:ascii="Arial" w:hAnsi="Arial" w:cs="Arial"/>
              </w:rPr>
              <w:t>Deşeuri din construcţii şi demolări</w:t>
            </w:r>
          </w:p>
        </w:tc>
        <w:tc>
          <w:tcPr>
            <w:tcW w:w="1530" w:type="dxa"/>
          </w:tcPr>
          <w:p w:rsidR="005B70AF" w:rsidRPr="00E2197A" w:rsidRDefault="005B70AF" w:rsidP="006A3D9D">
            <w:pPr>
              <w:jc w:val="center"/>
              <w:rPr>
                <w:rFonts w:ascii="Arial" w:hAnsi="Arial" w:cs="Arial"/>
              </w:rPr>
            </w:pPr>
            <w:r w:rsidRPr="00E2197A">
              <w:rPr>
                <w:rFonts w:ascii="Arial" w:hAnsi="Arial" w:cs="Arial"/>
              </w:rPr>
              <w:t>10853</w:t>
            </w:r>
          </w:p>
        </w:tc>
        <w:tc>
          <w:tcPr>
            <w:tcW w:w="1440" w:type="dxa"/>
          </w:tcPr>
          <w:p w:rsidR="005B70AF" w:rsidRPr="00E2197A" w:rsidRDefault="005B70AF" w:rsidP="006A3D9D">
            <w:pPr>
              <w:jc w:val="center"/>
              <w:rPr>
                <w:rFonts w:ascii="Arial" w:hAnsi="Arial" w:cs="Arial"/>
              </w:rPr>
            </w:pPr>
            <w:r w:rsidRPr="00E2197A">
              <w:rPr>
                <w:rFonts w:ascii="Arial" w:hAnsi="Arial" w:cs="Arial"/>
              </w:rPr>
              <w:t>6861</w:t>
            </w:r>
          </w:p>
        </w:tc>
        <w:tc>
          <w:tcPr>
            <w:tcW w:w="1350" w:type="dxa"/>
          </w:tcPr>
          <w:p w:rsidR="005B70AF" w:rsidRPr="00E2197A" w:rsidRDefault="005B70AF" w:rsidP="006A3D9D">
            <w:pPr>
              <w:jc w:val="center"/>
              <w:rPr>
                <w:rFonts w:ascii="Arial" w:hAnsi="Arial" w:cs="Arial"/>
              </w:rPr>
            </w:pPr>
            <w:r w:rsidRPr="00E2197A">
              <w:rPr>
                <w:rFonts w:ascii="Arial" w:hAnsi="Arial" w:cs="Arial"/>
              </w:rPr>
              <w:t>4466.6</w:t>
            </w:r>
          </w:p>
        </w:tc>
      </w:tr>
      <w:tr w:rsidR="005B70AF" w:rsidRPr="00E2197A" w:rsidTr="006A3D9D">
        <w:tc>
          <w:tcPr>
            <w:tcW w:w="1171" w:type="dxa"/>
          </w:tcPr>
          <w:p w:rsidR="005B70AF" w:rsidRPr="00E2197A" w:rsidRDefault="005B70AF" w:rsidP="006A3D9D">
            <w:pPr>
              <w:rPr>
                <w:rFonts w:ascii="Arial" w:hAnsi="Arial" w:cs="Arial"/>
                <w:b/>
              </w:rPr>
            </w:pPr>
            <w:r w:rsidRPr="00E2197A">
              <w:rPr>
                <w:rFonts w:ascii="Arial" w:hAnsi="Arial" w:cs="Arial"/>
                <w:b/>
              </w:rPr>
              <w:t>4=1+2+3</w:t>
            </w:r>
          </w:p>
        </w:tc>
        <w:tc>
          <w:tcPr>
            <w:tcW w:w="4517" w:type="dxa"/>
          </w:tcPr>
          <w:p w:rsidR="005B70AF" w:rsidRPr="00E2197A" w:rsidRDefault="005B70AF" w:rsidP="006A3D9D">
            <w:pPr>
              <w:rPr>
                <w:rFonts w:ascii="Arial" w:hAnsi="Arial" w:cs="Arial"/>
              </w:rPr>
            </w:pPr>
            <w:r w:rsidRPr="00E2197A">
              <w:rPr>
                <w:rFonts w:ascii="Arial" w:hAnsi="Arial" w:cs="Arial"/>
              </w:rPr>
              <w:t>Total deşeuri municipale colectate</w:t>
            </w:r>
          </w:p>
        </w:tc>
        <w:tc>
          <w:tcPr>
            <w:tcW w:w="1530" w:type="dxa"/>
          </w:tcPr>
          <w:p w:rsidR="005B70AF" w:rsidRPr="00E2197A" w:rsidRDefault="005B70AF" w:rsidP="006A3D9D">
            <w:pPr>
              <w:jc w:val="center"/>
              <w:rPr>
                <w:rFonts w:ascii="Arial" w:hAnsi="Arial" w:cs="Arial"/>
              </w:rPr>
            </w:pPr>
            <w:r w:rsidRPr="00E2197A">
              <w:rPr>
                <w:rFonts w:ascii="Arial" w:hAnsi="Arial" w:cs="Arial"/>
              </w:rPr>
              <w:t>71208,38</w:t>
            </w:r>
          </w:p>
        </w:tc>
        <w:tc>
          <w:tcPr>
            <w:tcW w:w="1440" w:type="dxa"/>
          </w:tcPr>
          <w:p w:rsidR="005B70AF" w:rsidRPr="00E2197A" w:rsidRDefault="005B70AF" w:rsidP="006A3D9D">
            <w:pPr>
              <w:jc w:val="center"/>
              <w:rPr>
                <w:rFonts w:ascii="Arial" w:hAnsi="Arial" w:cs="Arial"/>
              </w:rPr>
            </w:pPr>
            <w:r w:rsidRPr="00E2197A">
              <w:rPr>
                <w:rFonts w:ascii="Arial" w:hAnsi="Arial" w:cs="Arial"/>
              </w:rPr>
              <w:t>67502,33</w:t>
            </w:r>
          </w:p>
        </w:tc>
        <w:tc>
          <w:tcPr>
            <w:tcW w:w="1350" w:type="dxa"/>
          </w:tcPr>
          <w:p w:rsidR="005B70AF" w:rsidRPr="00E2197A" w:rsidRDefault="005B70AF" w:rsidP="006A3D9D">
            <w:pPr>
              <w:jc w:val="center"/>
              <w:rPr>
                <w:rFonts w:ascii="Arial" w:hAnsi="Arial" w:cs="Arial"/>
              </w:rPr>
            </w:pPr>
            <w:r w:rsidRPr="00E2197A">
              <w:rPr>
                <w:rFonts w:ascii="Arial" w:hAnsi="Arial" w:cs="Arial"/>
              </w:rPr>
              <w:t>72465,52</w:t>
            </w:r>
          </w:p>
        </w:tc>
      </w:tr>
      <w:tr w:rsidR="005B70AF" w:rsidRPr="00E2197A" w:rsidTr="006A3D9D">
        <w:tc>
          <w:tcPr>
            <w:tcW w:w="1171" w:type="dxa"/>
          </w:tcPr>
          <w:p w:rsidR="005B70AF" w:rsidRPr="00E2197A" w:rsidRDefault="005B70AF" w:rsidP="006A3D9D">
            <w:pPr>
              <w:rPr>
                <w:rFonts w:ascii="Arial" w:hAnsi="Arial" w:cs="Arial"/>
                <w:b/>
              </w:rPr>
            </w:pPr>
            <w:r w:rsidRPr="00E2197A">
              <w:rPr>
                <w:rFonts w:ascii="Arial" w:hAnsi="Arial" w:cs="Arial"/>
                <w:b/>
              </w:rPr>
              <w:t>5</w:t>
            </w:r>
          </w:p>
        </w:tc>
        <w:tc>
          <w:tcPr>
            <w:tcW w:w="4517" w:type="dxa"/>
          </w:tcPr>
          <w:p w:rsidR="005B70AF" w:rsidRPr="00E2197A" w:rsidRDefault="005B70AF" w:rsidP="006A3D9D">
            <w:pPr>
              <w:rPr>
                <w:rFonts w:ascii="Arial" w:hAnsi="Arial" w:cs="Arial"/>
              </w:rPr>
            </w:pPr>
            <w:r w:rsidRPr="00E2197A">
              <w:rPr>
                <w:rFonts w:ascii="Arial" w:hAnsi="Arial" w:cs="Arial"/>
              </w:rPr>
              <w:t>Deşeuri menajere necolectate</w:t>
            </w:r>
          </w:p>
        </w:tc>
        <w:tc>
          <w:tcPr>
            <w:tcW w:w="1530" w:type="dxa"/>
          </w:tcPr>
          <w:p w:rsidR="005B70AF" w:rsidRPr="00E2197A" w:rsidRDefault="005B70AF" w:rsidP="006A3D9D">
            <w:pPr>
              <w:jc w:val="center"/>
              <w:rPr>
                <w:rFonts w:ascii="Arial" w:hAnsi="Arial" w:cs="Arial"/>
              </w:rPr>
            </w:pPr>
            <w:r w:rsidRPr="00E2197A">
              <w:rPr>
                <w:rFonts w:ascii="Arial" w:hAnsi="Arial" w:cs="Arial"/>
              </w:rPr>
              <w:t>66,39</w:t>
            </w:r>
          </w:p>
        </w:tc>
        <w:tc>
          <w:tcPr>
            <w:tcW w:w="1440" w:type="dxa"/>
          </w:tcPr>
          <w:p w:rsidR="005B70AF" w:rsidRPr="00E2197A" w:rsidRDefault="005B70AF" w:rsidP="006A3D9D">
            <w:pPr>
              <w:jc w:val="center"/>
              <w:rPr>
                <w:rFonts w:ascii="Arial" w:hAnsi="Arial" w:cs="Arial"/>
              </w:rPr>
            </w:pPr>
            <w:r w:rsidRPr="00E2197A">
              <w:rPr>
                <w:rFonts w:ascii="Arial" w:hAnsi="Arial" w:cs="Arial"/>
              </w:rPr>
              <w:t>75,13</w:t>
            </w:r>
          </w:p>
        </w:tc>
        <w:tc>
          <w:tcPr>
            <w:tcW w:w="1350" w:type="dxa"/>
          </w:tcPr>
          <w:p w:rsidR="005B70AF" w:rsidRPr="00E2197A" w:rsidRDefault="005B70AF" w:rsidP="006A3D9D">
            <w:pPr>
              <w:jc w:val="center"/>
              <w:rPr>
                <w:rFonts w:ascii="Arial" w:hAnsi="Arial" w:cs="Arial"/>
              </w:rPr>
            </w:pPr>
            <w:r w:rsidRPr="00E2197A">
              <w:rPr>
                <w:rFonts w:ascii="Arial" w:hAnsi="Arial" w:cs="Arial"/>
              </w:rPr>
              <w:t>65,21</w:t>
            </w:r>
          </w:p>
        </w:tc>
      </w:tr>
      <w:tr w:rsidR="005B70AF" w:rsidRPr="00E2197A" w:rsidTr="006A3D9D">
        <w:tc>
          <w:tcPr>
            <w:tcW w:w="1171" w:type="dxa"/>
          </w:tcPr>
          <w:p w:rsidR="005B70AF" w:rsidRPr="00E2197A" w:rsidRDefault="005B70AF" w:rsidP="006A3D9D">
            <w:pPr>
              <w:rPr>
                <w:rFonts w:ascii="Arial" w:hAnsi="Arial" w:cs="Arial"/>
                <w:b/>
              </w:rPr>
            </w:pPr>
            <w:r w:rsidRPr="00E2197A">
              <w:rPr>
                <w:rFonts w:ascii="Arial" w:hAnsi="Arial" w:cs="Arial"/>
                <w:b/>
              </w:rPr>
              <w:t>6=4+5</w:t>
            </w:r>
          </w:p>
        </w:tc>
        <w:tc>
          <w:tcPr>
            <w:tcW w:w="4517" w:type="dxa"/>
          </w:tcPr>
          <w:p w:rsidR="005B70AF" w:rsidRPr="00E2197A" w:rsidRDefault="005B70AF" w:rsidP="006A3D9D">
            <w:pPr>
              <w:rPr>
                <w:rFonts w:ascii="Arial" w:hAnsi="Arial" w:cs="Arial"/>
              </w:rPr>
            </w:pPr>
            <w:r w:rsidRPr="00E2197A">
              <w:rPr>
                <w:rFonts w:ascii="Arial" w:hAnsi="Arial" w:cs="Arial"/>
              </w:rPr>
              <w:t>Total deşeuri municipale generate</w:t>
            </w:r>
          </w:p>
        </w:tc>
        <w:tc>
          <w:tcPr>
            <w:tcW w:w="1530" w:type="dxa"/>
          </w:tcPr>
          <w:p w:rsidR="005B70AF" w:rsidRPr="00E2197A" w:rsidRDefault="005B70AF" w:rsidP="006A3D9D">
            <w:pPr>
              <w:jc w:val="center"/>
              <w:rPr>
                <w:rFonts w:ascii="Arial" w:hAnsi="Arial" w:cs="Arial"/>
              </w:rPr>
            </w:pPr>
            <w:r w:rsidRPr="00E2197A">
              <w:rPr>
                <w:rFonts w:ascii="Arial" w:hAnsi="Arial" w:cs="Arial"/>
              </w:rPr>
              <w:t>71274,77</w:t>
            </w:r>
          </w:p>
        </w:tc>
        <w:tc>
          <w:tcPr>
            <w:tcW w:w="1440" w:type="dxa"/>
          </w:tcPr>
          <w:p w:rsidR="005B70AF" w:rsidRPr="00E2197A" w:rsidRDefault="005B70AF" w:rsidP="006A3D9D">
            <w:pPr>
              <w:jc w:val="center"/>
              <w:rPr>
                <w:rFonts w:ascii="Arial" w:hAnsi="Arial" w:cs="Arial"/>
              </w:rPr>
            </w:pPr>
            <w:r w:rsidRPr="00E2197A">
              <w:rPr>
                <w:rFonts w:ascii="Arial" w:hAnsi="Arial" w:cs="Arial"/>
              </w:rPr>
              <w:t>67577,46</w:t>
            </w:r>
          </w:p>
        </w:tc>
        <w:tc>
          <w:tcPr>
            <w:tcW w:w="1350" w:type="dxa"/>
          </w:tcPr>
          <w:p w:rsidR="005B70AF" w:rsidRPr="00E2197A" w:rsidRDefault="005B70AF" w:rsidP="006A3D9D">
            <w:pPr>
              <w:jc w:val="center"/>
              <w:rPr>
                <w:rFonts w:ascii="Arial" w:hAnsi="Arial" w:cs="Arial"/>
              </w:rPr>
            </w:pPr>
            <w:r w:rsidRPr="00E2197A">
              <w:rPr>
                <w:rFonts w:ascii="Arial" w:hAnsi="Arial" w:cs="Arial"/>
              </w:rPr>
              <w:t>72530,73</w:t>
            </w:r>
          </w:p>
        </w:tc>
      </w:tr>
    </w:tbl>
    <w:p w:rsidR="005B70AF" w:rsidRPr="003729D6" w:rsidRDefault="005B70AF" w:rsidP="005B70AF">
      <w:pPr>
        <w:rPr>
          <w:rFonts w:ascii="Arial" w:hAnsi="Arial" w:cs="Arial"/>
          <w:b/>
          <w:color w:val="00B050"/>
        </w:rPr>
      </w:pPr>
    </w:p>
    <w:p w:rsidR="005B70AF" w:rsidRPr="003729D6" w:rsidRDefault="009174BC" w:rsidP="00BD0ED6">
      <w:pPr>
        <w:jc w:val="center"/>
        <w:rPr>
          <w:rFonts w:ascii="Arial" w:hAnsi="Arial" w:cs="Arial"/>
          <w:b/>
          <w:color w:val="00B050"/>
        </w:rPr>
      </w:pPr>
      <w:r>
        <w:rPr>
          <w:rFonts w:ascii="Arial" w:hAnsi="Arial" w:cs="Arial"/>
          <w:b/>
          <w:noProof/>
          <w:color w:val="00B050"/>
          <w:lang w:val="ro-RO" w:eastAsia="ro-RO"/>
        </w:rPr>
        <w:lastRenderedPageBreak/>
        <w:drawing>
          <wp:inline distT="0" distB="0" distL="0" distR="0">
            <wp:extent cx="5156835" cy="2966720"/>
            <wp:effectExtent l="0" t="0" r="0" b="0"/>
            <wp:docPr id="36" name="Objec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B70AF" w:rsidRPr="003729D6" w:rsidRDefault="005B70AF" w:rsidP="005B70AF">
      <w:pPr>
        <w:jc w:val="center"/>
        <w:rPr>
          <w:rFonts w:ascii="Arial" w:hAnsi="Arial" w:cs="Arial"/>
          <w:b/>
          <w:color w:val="00B050"/>
          <w:lang w:val="it-IT"/>
        </w:rPr>
      </w:pPr>
    </w:p>
    <w:p w:rsidR="005B70AF" w:rsidRPr="00E2197A" w:rsidRDefault="005B70AF" w:rsidP="005B70AF">
      <w:pPr>
        <w:jc w:val="center"/>
        <w:rPr>
          <w:rFonts w:ascii="Arial" w:hAnsi="Arial" w:cs="Arial"/>
          <w:b/>
          <w:lang w:val="it-IT"/>
        </w:rPr>
      </w:pPr>
      <w:r w:rsidRPr="00E2197A">
        <w:rPr>
          <w:rFonts w:ascii="Arial" w:hAnsi="Arial" w:cs="Arial"/>
          <w:b/>
          <w:lang w:val="it-IT"/>
        </w:rPr>
        <w:t>Fig.nr. 6.6.1.1.</w:t>
      </w:r>
      <w:r w:rsidR="00E2197A" w:rsidRPr="00E2197A">
        <w:rPr>
          <w:rFonts w:ascii="Arial" w:hAnsi="Arial" w:cs="Arial"/>
          <w:b/>
          <w:lang w:val="it-IT"/>
        </w:rPr>
        <w:t>-</w:t>
      </w:r>
      <w:r w:rsidRPr="00E2197A">
        <w:rPr>
          <w:rFonts w:ascii="Arial" w:hAnsi="Arial" w:cs="Arial"/>
          <w:lang w:val="it-IT"/>
        </w:rPr>
        <w:t>Cantitatea de deşeuri municipale  generate şi colectate în perioada 2011-2013</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 xml:space="preserve">Datele privind compoziţia deşeurilor menajere sunt estimate pe baza datelor primite de la operatorii de salubritate, nefiind determinată prin măsurători. </w:t>
      </w:r>
    </w:p>
    <w:p w:rsidR="005B70AF" w:rsidRPr="003729D6" w:rsidRDefault="009174BC" w:rsidP="005B70AF">
      <w:pPr>
        <w:rPr>
          <w:rFonts w:ascii="Arial" w:hAnsi="Arial" w:cs="Arial"/>
          <w:b/>
          <w:color w:val="00B050"/>
          <w:lang w:val="it-IT"/>
        </w:rPr>
      </w:pPr>
      <w:r>
        <w:rPr>
          <w:noProof/>
          <w:lang w:val="ro-RO" w:eastAsia="ro-RO"/>
        </w:rPr>
        <w:drawing>
          <wp:anchor distT="0" distB="9271" distL="114300" distR="114808" simplePos="0" relativeHeight="251657216" behindDoc="0" locked="0" layoutInCell="1" allowOverlap="1">
            <wp:simplePos x="0" y="0"/>
            <wp:positionH relativeFrom="column">
              <wp:posOffset>1053465</wp:posOffset>
            </wp:positionH>
            <wp:positionV relativeFrom="paragraph">
              <wp:posOffset>110490</wp:posOffset>
            </wp:positionV>
            <wp:extent cx="3676015" cy="1962785"/>
            <wp:effectExtent l="0" t="0" r="0" b="635"/>
            <wp:wrapTight wrapText="bothSides">
              <wp:wrapPolygon edited="0">
                <wp:start x="-104" y="0"/>
                <wp:lineTo x="-104" y="21327"/>
                <wp:lineTo x="21570" y="21327"/>
                <wp:lineTo x="21570" y="0"/>
                <wp:lineTo x="-104" y="0"/>
              </wp:wrapPolygon>
            </wp:wrapTight>
            <wp:docPr id="56"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5B70AF" w:rsidRPr="003729D6" w:rsidRDefault="005B70AF" w:rsidP="005B70AF">
      <w:pPr>
        <w:rPr>
          <w:rFonts w:ascii="Arial" w:hAnsi="Arial" w:cs="Arial"/>
          <w:b/>
          <w:color w:val="00B050"/>
          <w:lang w:val="it-IT"/>
        </w:rPr>
      </w:pPr>
    </w:p>
    <w:p w:rsidR="005B70AF" w:rsidRPr="003729D6" w:rsidRDefault="005B70AF" w:rsidP="005B70AF">
      <w:pPr>
        <w:rPr>
          <w:rFonts w:ascii="Arial" w:hAnsi="Arial" w:cs="Arial"/>
          <w:b/>
          <w:color w:val="00B050"/>
          <w:lang w:val="it-IT"/>
        </w:rPr>
      </w:pPr>
    </w:p>
    <w:p w:rsidR="005B70AF" w:rsidRPr="003729D6" w:rsidRDefault="005B70AF" w:rsidP="005B70AF">
      <w:pPr>
        <w:rPr>
          <w:rFonts w:ascii="Arial" w:hAnsi="Arial" w:cs="Arial"/>
          <w:b/>
          <w:color w:val="00B050"/>
          <w:lang w:val="it-IT"/>
        </w:rPr>
      </w:pPr>
    </w:p>
    <w:p w:rsidR="005B70AF" w:rsidRPr="003729D6" w:rsidRDefault="005B70AF" w:rsidP="005B70AF">
      <w:pPr>
        <w:rPr>
          <w:rFonts w:ascii="Arial" w:hAnsi="Arial" w:cs="Arial"/>
          <w:b/>
          <w:color w:val="00B050"/>
          <w:lang w:val="it-IT"/>
        </w:rPr>
      </w:pPr>
    </w:p>
    <w:p w:rsidR="005B70AF" w:rsidRPr="003729D6" w:rsidRDefault="005B70AF" w:rsidP="005B70AF">
      <w:pPr>
        <w:rPr>
          <w:rFonts w:ascii="Arial" w:hAnsi="Arial" w:cs="Arial"/>
          <w:b/>
          <w:color w:val="00B050"/>
          <w:lang w:val="it-IT"/>
        </w:rPr>
      </w:pPr>
    </w:p>
    <w:p w:rsidR="005B70AF" w:rsidRPr="003729D6" w:rsidRDefault="005B70AF" w:rsidP="005B70AF">
      <w:pPr>
        <w:rPr>
          <w:rFonts w:ascii="Arial" w:hAnsi="Arial" w:cs="Arial"/>
          <w:b/>
          <w:color w:val="00B050"/>
          <w:lang w:val="it-IT"/>
        </w:rPr>
      </w:pPr>
    </w:p>
    <w:p w:rsidR="005B70AF" w:rsidRPr="003729D6" w:rsidRDefault="005B70AF" w:rsidP="005B70AF">
      <w:pPr>
        <w:rPr>
          <w:rFonts w:ascii="Arial" w:hAnsi="Arial" w:cs="Arial"/>
          <w:b/>
          <w:color w:val="00B050"/>
          <w:lang w:val="it-IT"/>
        </w:rPr>
      </w:pPr>
    </w:p>
    <w:p w:rsidR="005B70AF" w:rsidRPr="003729D6" w:rsidRDefault="005B70AF" w:rsidP="005B70AF">
      <w:pPr>
        <w:rPr>
          <w:rFonts w:ascii="Arial" w:hAnsi="Arial" w:cs="Arial"/>
          <w:b/>
          <w:color w:val="00B050"/>
          <w:lang w:val="it-IT"/>
        </w:rPr>
      </w:pPr>
    </w:p>
    <w:p w:rsidR="005B70AF" w:rsidRPr="003729D6" w:rsidRDefault="005B70AF" w:rsidP="005B70AF">
      <w:pPr>
        <w:ind w:firstLine="360"/>
        <w:jc w:val="both"/>
        <w:rPr>
          <w:rFonts w:ascii="Arial" w:hAnsi="Arial" w:cs="Arial"/>
          <w:color w:val="00B050"/>
          <w:lang w:val="it-IT"/>
        </w:rPr>
      </w:pPr>
    </w:p>
    <w:p w:rsidR="005B70AF" w:rsidRPr="003729D6" w:rsidRDefault="005B70AF" w:rsidP="005B70AF">
      <w:pPr>
        <w:ind w:firstLine="360"/>
        <w:jc w:val="both"/>
        <w:rPr>
          <w:rFonts w:ascii="Arial" w:hAnsi="Arial" w:cs="Arial"/>
          <w:color w:val="00B050"/>
          <w:lang w:val="it-IT"/>
        </w:rPr>
      </w:pPr>
    </w:p>
    <w:p w:rsidR="005B70AF" w:rsidRPr="003729D6" w:rsidRDefault="005B70AF" w:rsidP="005B70AF">
      <w:pPr>
        <w:ind w:firstLine="360"/>
        <w:jc w:val="both"/>
        <w:rPr>
          <w:rFonts w:ascii="Arial" w:hAnsi="Arial" w:cs="Arial"/>
          <w:color w:val="00B050"/>
          <w:lang w:val="it-IT"/>
        </w:rPr>
      </w:pPr>
    </w:p>
    <w:p w:rsidR="005B70AF" w:rsidRPr="003729D6" w:rsidRDefault="005B70AF" w:rsidP="005B70AF">
      <w:pPr>
        <w:ind w:firstLine="360"/>
        <w:jc w:val="both"/>
        <w:rPr>
          <w:rFonts w:ascii="Arial" w:hAnsi="Arial" w:cs="Arial"/>
          <w:color w:val="00B050"/>
          <w:lang w:val="it-IT"/>
        </w:rPr>
      </w:pPr>
    </w:p>
    <w:p w:rsidR="005B70AF" w:rsidRPr="003729D6" w:rsidRDefault="005B70AF" w:rsidP="005B70AF">
      <w:pPr>
        <w:ind w:firstLine="360"/>
        <w:jc w:val="both"/>
        <w:rPr>
          <w:rFonts w:ascii="Arial" w:hAnsi="Arial" w:cs="Arial"/>
          <w:color w:val="00B050"/>
          <w:lang w:val="it-IT"/>
        </w:rPr>
      </w:pPr>
    </w:p>
    <w:p w:rsidR="005B70AF" w:rsidRPr="00E2197A" w:rsidRDefault="005B70AF" w:rsidP="005B70AF">
      <w:pPr>
        <w:jc w:val="center"/>
        <w:rPr>
          <w:rFonts w:ascii="Arial" w:hAnsi="Arial" w:cs="Arial"/>
          <w:b/>
        </w:rPr>
      </w:pPr>
      <w:r w:rsidRPr="00E2197A">
        <w:rPr>
          <w:rFonts w:ascii="Arial" w:hAnsi="Arial" w:cs="Arial"/>
          <w:b/>
        </w:rPr>
        <w:t xml:space="preserve">Fig. 6.6.1.2. </w:t>
      </w:r>
      <w:r w:rsidR="00E2197A">
        <w:rPr>
          <w:rFonts w:ascii="Arial" w:hAnsi="Arial" w:cs="Arial"/>
          <w:b/>
        </w:rPr>
        <w:t>–</w:t>
      </w:r>
      <w:r w:rsidR="00E2197A" w:rsidRPr="00E2197A">
        <w:rPr>
          <w:rFonts w:ascii="Arial" w:hAnsi="Arial" w:cs="Arial"/>
          <w:b/>
        </w:rPr>
        <w:t xml:space="preserve"> </w:t>
      </w:r>
      <w:r w:rsidRPr="00E2197A">
        <w:rPr>
          <w:rFonts w:ascii="Arial" w:hAnsi="Arial" w:cs="Arial"/>
        </w:rPr>
        <w:t>Compozi</w:t>
      </w:r>
      <w:r w:rsidR="00E2197A" w:rsidRPr="00E2197A">
        <w:rPr>
          <w:rFonts w:ascii="Arial" w:hAnsi="Arial" w:cs="Arial"/>
        </w:rPr>
        <w:t>ț</w:t>
      </w:r>
      <w:r w:rsidRPr="00E2197A">
        <w:rPr>
          <w:rFonts w:ascii="Arial" w:hAnsi="Arial" w:cs="Arial"/>
        </w:rPr>
        <w:t xml:space="preserve">ia procentuală a deşeurilor colectate </w:t>
      </w:r>
      <w:r w:rsidR="00E2197A" w:rsidRPr="00E2197A">
        <w:rPr>
          <w:rFonts w:ascii="Arial" w:hAnsi="Arial" w:cs="Arial"/>
        </w:rPr>
        <w:t>î</w:t>
      </w:r>
      <w:r w:rsidRPr="00E2197A">
        <w:rPr>
          <w:rFonts w:ascii="Arial" w:hAnsi="Arial" w:cs="Arial"/>
        </w:rPr>
        <w:t>n 2013</w:t>
      </w:r>
    </w:p>
    <w:p w:rsidR="005B70AF" w:rsidRPr="00E2197A" w:rsidRDefault="005B70AF" w:rsidP="005B70AF">
      <w:pPr>
        <w:spacing w:before="120"/>
        <w:ind w:firstLine="357"/>
        <w:jc w:val="both"/>
        <w:rPr>
          <w:rFonts w:ascii="Arial" w:hAnsi="Arial" w:cs="Arial"/>
          <w:b/>
        </w:rPr>
      </w:pPr>
      <w:r w:rsidRPr="00E2197A">
        <w:rPr>
          <w:rFonts w:ascii="Arial" w:hAnsi="Arial" w:cs="Arial"/>
          <w:b/>
        </w:rPr>
        <w:t xml:space="preserve">                                                                        Tabel nr. 6.6.1.5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4"/>
        <w:gridCol w:w="2506"/>
      </w:tblGrid>
      <w:tr w:rsidR="005B70AF" w:rsidRPr="00E2197A" w:rsidTr="006A3D9D">
        <w:tc>
          <w:tcPr>
            <w:tcW w:w="3434" w:type="dxa"/>
            <w:shd w:val="clear" w:color="auto" w:fill="E0E0E0"/>
          </w:tcPr>
          <w:p w:rsidR="005B70AF" w:rsidRPr="00E2197A" w:rsidRDefault="005B70AF" w:rsidP="006A3D9D">
            <w:pPr>
              <w:rPr>
                <w:rFonts w:ascii="Arial" w:hAnsi="Arial" w:cs="Arial"/>
              </w:rPr>
            </w:pPr>
            <w:r w:rsidRPr="00E2197A">
              <w:rPr>
                <w:rFonts w:ascii="Arial" w:hAnsi="Arial" w:cs="Arial"/>
              </w:rPr>
              <w:t>Compoziţie</w:t>
            </w:r>
          </w:p>
        </w:tc>
        <w:tc>
          <w:tcPr>
            <w:tcW w:w="2506" w:type="dxa"/>
            <w:shd w:val="clear" w:color="auto" w:fill="E0E0E0"/>
          </w:tcPr>
          <w:p w:rsidR="005B70AF" w:rsidRPr="00E2197A" w:rsidRDefault="005B70AF" w:rsidP="006A3D9D">
            <w:pPr>
              <w:jc w:val="center"/>
              <w:rPr>
                <w:rFonts w:ascii="Arial" w:hAnsi="Arial" w:cs="Arial"/>
              </w:rPr>
            </w:pPr>
            <w:r w:rsidRPr="00E2197A">
              <w:rPr>
                <w:rFonts w:ascii="Arial" w:hAnsi="Arial" w:cs="Arial"/>
              </w:rPr>
              <w:t>Procent %</w:t>
            </w:r>
          </w:p>
        </w:tc>
      </w:tr>
      <w:tr w:rsidR="005B70AF" w:rsidRPr="00E2197A" w:rsidTr="006A3D9D">
        <w:tc>
          <w:tcPr>
            <w:tcW w:w="3434" w:type="dxa"/>
          </w:tcPr>
          <w:p w:rsidR="005B70AF" w:rsidRPr="00E2197A" w:rsidRDefault="005B70AF" w:rsidP="006A3D9D">
            <w:pPr>
              <w:rPr>
                <w:rFonts w:ascii="Arial" w:hAnsi="Arial" w:cs="Arial"/>
              </w:rPr>
            </w:pPr>
            <w:r w:rsidRPr="00E2197A">
              <w:rPr>
                <w:rFonts w:ascii="Arial" w:hAnsi="Arial" w:cs="Arial"/>
              </w:rPr>
              <w:t>Biodegradabile</w:t>
            </w:r>
          </w:p>
        </w:tc>
        <w:tc>
          <w:tcPr>
            <w:tcW w:w="2506" w:type="dxa"/>
          </w:tcPr>
          <w:p w:rsidR="005B70AF" w:rsidRPr="00E2197A" w:rsidRDefault="005B70AF" w:rsidP="006A3D9D">
            <w:pPr>
              <w:jc w:val="center"/>
              <w:rPr>
                <w:rFonts w:ascii="Arial" w:hAnsi="Arial" w:cs="Arial"/>
              </w:rPr>
            </w:pPr>
            <w:r w:rsidRPr="00E2197A">
              <w:rPr>
                <w:rFonts w:ascii="Arial" w:hAnsi="Arial" w:cs="Arial"/>
              </w:rPr>
              <w:t>52</w:t>
            </w:r>
          </w:p>
        </w:tc>
      </w:tr>
      <w:tr w:rsidR="005B70AF" w:rsidRPr="00E2197A" w:rsidTr="006A3D9D">
        <w:tc>
          <w:tcPr>
            <w:tcW w:w="3434" w:type="dxa"/>
          </w:tcPr>
          <w:p w:rsidR="005B70AF" w:rsidRPr="00E2197A" w:rsidRDefault="005B70AF" w:rsidP="006A3D9D">
            <w:pPr>
              <w:rPr>
                <w:rFonts w:ascii="Arial" w:hAnsi="Arial" w:cs="Arial"/>
              </w:rPr>
            </w:pPr>
            <w:r w:rsidRPr="00E2197A">
              <w:rPr>
                <w:rFonts w:ascii="Arial" w:hAnsi="Arial" w:cs="Arial"/>
              </w:rPr>
              <w:t>Hârtie şi carton</w:t>
            </w:r>
          </w:p>
        </w:tc>
        <w:tc>
          <w:tcPr>
            <w:tcW w:w="2506" w:type="dxa"/>
          </w:tcPr>
          <w:p w:rsidR="005B70AF" w:rsidRPr="00E2197A" w:rsidRDefault="005B70AF" w:rsidP="006A3D9D">
            <w:pPr>
              <w:jc w:val="center"/>
              <w:rPr>
                <w:rFonts w:ascii="Arial" w:hAnsi="Arial" w:cs="Arial"/>
              </w:rPr>
            </w:pPr>
            <w:r w:rsidRPr="00E2197A">
              <w:rPr>
                <w:rFonts w:ascii="Arial" w:hAnsi="Arial" w:cs="Arial"/>
              </w:rPr>
              <w:t>11</w:t>
            </w:r>
          </w:p>
        </w:tc>
      </w:tr>
      <w:tr w:rsidR="005B70AF" w:rsidRPr="00E2197A" w:rsidTr="006A3D9D">
        <w:tc>
          <w:tcPr>
            <w:tcW w:w="3434" w:type="dxa"/>
          </w:tcPr>
          <w:p w:rsidR="005B70AF" w:rsidRPr="00E2197A" w:rsidRDefault="005B70AF" w:rsidP="006A3D9D">
            <w:pPr>
              <w:rPr>
                <w:rFonts w:ascii="Arial" w:hAnsi="Arial" w:cs="Arial"/>
              </w:rPr>
            </w:pPr>
            <w:r w:rsidRPr="00E2197A">
              <w:rPr>
                <w:rFonts w:ascii="Arial" w:hAnsi="Arial" w:cs="Arial"/>
              </w:rPr>
              <w:t>Sticla</w:t>
            </w:r>
          </w:p>
        </w:tc>
        <w:tc>
          <w:tcPr>
            <w:tcW w:w="2506" w:type="dxa"/>
          </w:tcPr>
          <w:p w:rsidR="005B70AF" w:rsidRPr="00E2197A" w:rsidRDefault="005B70AF" w:rsidP="006A3D9D">
            <w:pPr>
              <w:jc w:val="center"/>
              <w:rPr>
                <w:rFonts w:ascii="Arial" w:hAnsi="Arial" w:cs="Arial"/>
              </w:rPr>
            </w:pPr>
            <w:r w:rsidRPr="00E2197A">
              <w:rPr>
                <w:rFonts w:ascii="Arial" w:hAnsi="Arial" w:cs="Arial"/>
              </w:rPr>
              <w:t>5</w:t>
            </w:r>
          </w:p>
        </w:tc>
      </w:tr>
      <w:tr w:rsidR="005B70AF" w:rsidRPr="00E2197A" w:rsidTr="006A3D9D">
        <w:tc>
          <w:tcPr>
            <w:tcW w:w="3434" w:type="dxa"/>
          </w:tcPr>
          <w:p w:rsidR="005B70AF" w:rsidRPr="00E2197A" w:rsidRDefault="005B70AF" w:rsidP="006A3D9D">
            <w:pPr>
              <w:rPr>
                <w:rFonts w:ascii="Arial" w:hAnsi="Arial" w:cs="Arial"/>
              </w:rPr>
            </w:pPr>
            <w:r w:rsidRPr="00E2197A">
              <w:rPr>
                <w:rFonts w:ascii="Arial" w:hAnsi="Arial" w:cs="Arial"/>
              </w:rPr>
              <w:t>metal</w:t>
            </w:r>
          </w:p>
        </w:tc>
        <w:tc>
          <w:tcPr>
            <w:tcW w:w="2506" w:type="dxa"/>
          </w:tcPr>
          <w:p w:rsidR="005B70AF" w:rsidRPr="00E2197A" w:rsidRDefault="005B70AF" w:rsidP="006A3D9D">
            <w:pPr>
              <w:jc w:val="center"/>
              <w:rPr>
                <w:rFonts w:ascii="Arial" w:hAnsi="Arial" w:cs="Arial"/>
              </w:rPr>
            </w:pPr>
            <w:r w:rsidRPr="00E2197A">
              <w:rPr>
                <w:rFonts w:ascii="Arial" w:hAnsi="Arial" w:cs="Arial"/>
              </w:rPr>
              <w:t>5</w:t>
            </w:r>
          </w:p>
        </w:tc>
      </w:tr>
      <w:tr w:rsidR="005B70AF" w:rsidRPr="00E2197A" w:rsidTr="006A3D9D">
        <w:tc>
          <w:tcPr>
            <w:tcW w:w="3434" w:type="dxa"/>
          </w:tcPr>
          <w:p w:rsidR="005B70AF" w:rsidRPr="00E2197A" w:rsidRDefault="005B70AF" w:rsidP="006A3D9D">
            <w:pPr>
              <w:rPr>
                <w:rFonts w:ascii="Arial" w:hAnsi="Arial" w:cs="Arial"/>
              </w:rPr>
            </w:pPr>
            <w:r w:rsidRPr="00E2197A">
              <w:rPr>
                <w:rFonts w:ascii="Arial" w:hAnsi="Arial" w:cs="Arial"/>
              </w:rPr>
              <w:t>Material plastic</w:t>
            </w:r>
          </w:p>
        </w:tc>
        <w:tc>
          <w:tcPr>
            <w:tcW w:w="2506" w:type="dxa"/>
          </w:tcPr>
          <w:p w:rsidR="005B70AF" w:rsidRPr="00E2197A" w:rsidRDefault="005B70AF" w:rsidP="006A3D9D">
            <w:pPr>
              <w:jc w:val="center"/>
              <w:rPr>
                <w:rFonts w:ascii="Arial" w:hAnsi="Arial" w:cs="Arial"/>
              </w:rPr>
            </w:pPr>
            <w:r w:rsidRPr="00E2197A">
              <w:rPr>
                <w:rFonts w:ascii="Arial" w:hAnsi="Arial" w:cs="Arial"/>
              </w:rPr>
              <w:t>10</w:t>
            </w:r>
          </w:p>
        </w:tc>
      </w:tr>
      <w:tr w:rsidR="005B70AF" w:rsidRPr="00E2197A" w:rsidTr="006A3D9D">
        <w:tc>
          <w:tcPr>
            <w:tcW w:w="3434" w:type="dxa"/>
          </w:tcPr>
          <w:p w:rsidR="005B70AF" w:rsidRPr="00E2197A" w:rsidRDefault="005B70AF" w:rsidP="006A3D9D">
            <w:pPr>
              <w:rPr>
                <w:rFonts w:ascii="Arial" w:hAnsi="Arial" w:cs="Arial"/>
              </w:rPr>
            </w:pPr>
            <w:r w:rsidRPr="00E2197A">
              <w:rPr>
                <w:rFonts w:ascii="Arial" w:hAnsi="Arial" w:cs="Arial"/>
              </w:rPr>
              <w:t xml:space="preserve">Inerte </w:t>
            </w:r>
          </w:p>
        </w:tc>
        <w:tc>
          <w:tcPr>
            <w:tcW w:w="2506" w:type="dxa"/>
          </w:tcPr>
          <w:p w:rsidR="005B70AF" w:rsidRPr="00E2197A" w:rsidRDefault="005B70AF" w:rsidP="006A3D9D">
            <w:pPr>
              <w:jc w:val="center"/>
              <w:rPr>
                <w:rFonts w:ascii="Arial" w:hAnsi="Arial" w:cs="Arial"/>
              </w:rPr>
            </w:pPr>
            <w:r w:rsidRPr="00E2197A">
              <w:rPr>
                <w:rFonts w:ascii="Arial" w:hAnsi="Arial" w:cs="Arial"/>
              </w:rPr>
              <w:t>2</w:t>
            </w:r>
          </w:p>
        </w:tc>
      </w:tr>
      <w:tr w:rsidR="005B70AF" w:rsidRPr="00E2197A" w:rsidTr="006A3D9D">
        <w:tc>
          <w:tcPr>
            <w:tcW w:w="3434" w:type="dxa"/>
          </w:tcPr>
          <w:p w:rsidR="005B70AF" w:rsidRPr="00E2197A" w:rsidRDefault="005B70AF" w:rsidP="006A3D9D">
            <w:pPr>
              <w:rPr>
                <w:rFonts w:ascii="Arial" w:hAnsi="Arial" w:cs="Arial"/>
              </w:rPr>
            </w:pPr>
            <w:r w:rsidRPr="00E2197A">
              <w:rPr>
                <w:rFonts w:ascii="Arial" w:hAnsi="Arial" w:cs="Arial"/>
              </w:rPr>
              <w:t>Lemn</w:t>
            </w:r>
          </w:p>
        </w:tc>
        <w:tc>
          <w:tcPr>
            <w:tcW w:w="2506" w:type="dxa"/>
          </w:tcPr>
          <w:p w:rsidR="005B70AF" w:rsidRPr="00E2197A" w:rsidRDefault="005B70AF" w:rsidP="006A3D9D">
            <w:pPr>
              <w:jc w:val="center"/>
              <w:rPr>
                <w:rFonts w:ascii="Arial" w:hAnsi="Arial" w:cs="Arial"/>
              </w:rPr>
            </w:pPr>
            <w:r w:rsidRPr="00E2197A">
              <w:rPr>
                <w:rFonts w:ascii="Arial" w:hAnsi="Arial" w:cs="Arial"/>
              </w:rPr>
              <w:t>3</w:t>
            </w:r>
          </w:p>
        </w:tc>
      </w:tr>
      <w:tr w:rsidR="005B70AF" w:rsidRPr="00E2197A" w:rsidTr="006A3D9D">
        <w:tc>
          <w:tcPr>
            <w:tcW w:w="3434" w:type="dxa"/>
          </w:tcPr>
          <w:p w:rsidR="005B70AF" w:rsidRPr="00E2197A" w:rsidRDefault="005B70AF" w:rsidP="006A3D9D">
            <w:pPr>
              <w:rPr>
                <w:rFonts w:ascii="Arial" w:hAnsi="Arial" w:cs="Arial"/>
              </w:rPr>
            </w:pPr>
            <w:r w:rsidRPr="00E2197A">
              <w:rPr>
                <w:rFonts w:ascii="Arial" w:hAnsi="Arial" w:cs="Arial"/>
              </w:rPr>
              <w:t>Altele</w:t>
            </w:r>
          </w:p>
        </w:tc>
        <w:tc>
          <w:tcPr>
            <w:tcW w:w="2506" w:type="dxa"/>
          </w:tcPr>
          <w:p w:rsidR="005B70AF" w:rsidRPr="00E2197A" w:rsidRDefault="005B70AF" w:rsidP="006A3D9D">
            <w:pPr>
              <w:jc w:val="center"/>
              <w:rPr>
                <w:rFonts w:ascii="Arial" w:hAnsi="Arial" w:cs="Arial"/>
              </w:rPr>
            </w:pPr>
            <w:r w:rsidRPr="00E2197A">
              <w:rPr>
                <w:rFonts w:ascii="Arial" w:hAnsi="Arial" w:cs="Arial"/>
              </w:rPr>
              <w:t>12</w:t>
            </w:r>
          </w:p>
        </w:tc>
      </w:tr>
      <w:tr w:rsidR="005B70AF" w:rsidRPr="00E2197A" w:rsidTr="006A3D9D">
        <w:tc>
          <w:tcPr>
            <w:tcW w:w="3434" w:type="dxa"/>
          </w:tcPr>
          <w:p w:rsidR="005B70AF" w:rsidRPr="00E2197A" w:rsidRDefault="005B70AF" w:rsidP="006A3D9D">
            <w:pPr>
              <w:rPr>
                <w:rFonts w:ascii="Arial" w:hAnsi="Arial" w:cs="Arial"/>
              </w:rPr>
            </w:pPr>
            <w:r w:rsidRPr="00E2197A">
              <w:rPr>
                <w:rFonts w:ascii="Arial" w:hAnsi="Arial" w:cs="Arial"/>
              </w:rPr>
              <w:t>Total</w:t>
            </w:r>
          </w:p>
        </w:tc>
        <w:tc>
          <w:tcPr>
            <w:tcW w:w="2506" w:type="dxa"/>
          </w:tcPr>
          <w:p w:rsidR="005B70AF" w:rsidRPr="00E2197A" w:rsidRDefault="005B70AF" w:rsidP="006A3D9D">
            <w:pPr>
              <w:jc w:val="center"/>
              <w:rPr>
                <w:rFonts w:ascii="Arial" w:hAnsi="Arial" w:cs="Arial"/>
              </w:rPr>
            </w:pPr>
            <w:r w:rsidRPr="00E2197A">
              <w:rPr>
                <w:rFonts w:ascii="Arial" w:hAnsi="Arial" w:cs="Arial"/>
              </w:rPr>
              <w:t>100 %</w:t>
            </w:r>
          </w:p>
        </w:tc>
      </w:tr>
    </w:tbl>
    <w:p w:rsidR="005B70AF" w:rsidRPr="00E2197A" w:rsidRDefault="005B70AF" w:rsidP="005B70AF">
      <w:pPr>
        <w:spacing w:before="120"/>
        <w:jc w:val="both"/>
        <w:rPr>
          <w:rFonts w:ascii="Arial" w:hAnsi="Arial" w:cs="Arial"/>
          <w:b/>
          <w:lang w:val="pt-BR"/>
        </w:rPr>
      </w:pPr>
      <w:r w:rsidRPr="00E2197A">
        <w:rPr>
          <w:rFonts w:ascii="Arial" w:hAnsi="Arial" w:cs="Arial"/>
          <w:b/>
          <w:lang w:val="pt-BR"/>
        </w:rPr>
        <w:t xml:space="preserve">    Gradul de colectare a deşeurilor municipale</w:t>
      </w:r>
    </w:p>
    <w:p w:rsidR="005B70AF" w:rsidRPr="00E2197A" w:rsidRDefault="005B70AF" w:rsidP="005B70AF">
      <w:pPr>
        <w:spacing w:before="120"/>
        <w:jc w:val="both"/>
        <w:rPr>
          <w:rFonts w:ascii="Arial" w:hAnsi="Arial" w:cs="Arial"/>
          <w:b/>
          <w:lang w:val="pt-BR"/>
        </w:rPr>
      </w:pPr>
      <w:r w:rsidRPr="00E2197A">
        <w:rPr>
          <w:rFonts w:ascii="Arial" w:hAnsi="Arial" w:cs="Arial"/>
          <w:b/>
          <w:lang w:val="pt-BR"/>
        </w:rPr>
        <w:t xml:space="preserve"> Tabel 6.6.1.6 </w:t>
      </w:r>
      <w:r w:rsidR="00E2197A">
        <w:rPr>
          <w:rFonts w:ascii="Arial" w:hAnsi="Arial" w:cs="Arial"/>
          <w:b/>
          <w:lang w:val="pt-BR"/>
        </w:rPr>
        <w:t>-</w:t>
      </w:r>
      <w:r w:rsidRPr="00E2197A">
        <w:rPr>
          <w:rFonts w:ascii="Arial" w:hAnsi="Arial" w:cs="Arial"/>
          <w:b/>
          <w:lang w:val="pt-BR"/>
        </w:rPr>
        <w:t xml:space="preserve"> </w:t>
      </w:r>
      <w:r w:rsidRPr="00E2197A">
        <w:rPr>
          <w:rFonts w:ascii="Arial" w:hAnsi="Arial" w:cs="Arial"/>
          <w:lang w:val="pt-BR"/>
        </w:rPr>
        <w:t>Evoluţia gradului de colectare a deşeurilor municipale 2001- 2013</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8"/>
        <w:gridCol w:w="1979"/>
        <w:gridCol w:w="1978"/>
        <w:gridCol w:w="1978"/>
        <w:gridCol w:w="1796"/>
      </w:tblGrid>
      <w:tr w:rsidR="005B70AF" w:rsidRPr="00E2197A" w:rsidTr="0091568D">
        <w:tc>
          <w:tcPr>
            <w:tcW w:w="1408" w:type="dxa"/>
            <w:vMerge w:val="restart"/>
            <w:vAlign w:val="center"/>
          </w:tcPr>
          <w:p w:rsidR="005B70AF" w:rsidRPr="00E2197A" w:rsidRDefault="005B70AF" w:rsidP="006A3D9D">
            <w:pPr>
              <w:jc w:val="center"/>
              <w:rPr>
                <w:rFonts w:ascii="Arial" w:hAnsi="Arial" w:cs="Arial"/>
                <w:b/>
                <w:lang w:val="it-IT"/>
              </w:rPr>
            </w:pPr>
            <w:r w:rsidRPr="00E2197A">
              <w:rPr>
                <w:rFonts w:ascii="Arial" w:hAnsi="Arial" w:cs="Arial"/>
                <w:b/>
                <w:lang w:val="it-IT"/>
              </w:rPr>
              <w:t>ANUL</w:t>
            </w:r>
          </w:p>
        </w:tc>
        <w:tc>
          <w:tcPr>
            <w:tcW w:w="7731" w:type="dxa"/>
            <w:gridSpan w:val="4"/>
            <w:vAlign w:val="center"/>
          </w:tcPr>
          <w:p w:rsidR="005B70AF" w:rsidRPr="00E2197A" w:rsidRDefault="005B70AF" w:rsidP="006A3D9D">
            <w:pPr>
              <w:jc w:val="center"/>
              <w:rPr>
                <w:rFonts w:ascii="Arial" w:hAnsi="Arial" w:cs="Arial"/>
                <w:b/>
                <w:lang w:val="it-IT"/>
              </w:rPr>
            </w:pPr>
            <w:r w:rsidRPr="00E2197A">
              <w:rPr>
                <w:rFonts w:ascii="Arial" w:hAnsi="Arial" w:cs="Arial"/>
                <w:b/>
                <w:lang w:val="it-IT"/>
              </w:rPr>
              <w:t>Indicator</w:t>
            </w:r>
          </w:p>
        </w:tc>
      </w:tr>
      <w:tr w:rsidR="005B70AF" w:rsidRPr="00E2197A" w:rsidTr="0091568D">
        <w:tc>
          <w:tcPr>
            <w:tcW w:w="1408" w:type="dxa"/>
            <w:vMerge/>
            <w:vAlign w:val="center"/>
          </w:tcPr>
          <w:p w:rsidR="005B70AF" w:rsidRPr="00E2197A" w:rsidRDefault="005B70AF" w:rsidP="006A3D9D">
            <w:pPr>
              <w:jc w:val="center"/>
              <w:rPr>
                <w:rFonts w:ascii="Arial" w:hAnsi="Arial" w:cs="Arial"/>
                <w:b/>
                <w:lang w:val="it-IT"/>
              </w:rPr>
            </w:pPr>
          </w:p>
        </w:tc>
        <w:tc>
          <w:tcPr>
            <w:tcW w:w="1979" w:type="dxa"/>
            <w:vAlign w:val="center"/>
          </w:tcPr>
          <w:p w:rsidR="005B70AF" w:rsidRPr="00E2197A" w:rsidRDefault="005B70AF" w:rsidP="006A3D9D">
            <w:pPr>
              <w:jc w:val="center"/>
              <w:rPr>
                <w:rFonts w:ascii="Arial" w:hAnsi="Arial" w:cs="Arial"/>
                <w:b/>
                <w:lang w:val="it-IT"/>
              </w:rPr>
            </w:pPr>
            <w:r w:rsidRPr="00E2197A">
              <w:rPr>
                <w:rFonts w:ascii="Arial" w:hAnsi="Arial" w:cs="Arial"/>
              </w:rPr>
              <w:t xml:space="preserve">Cantitate de </w:t>
            </w:r>
            <w:r w:rsidRPr="00E2197A">
              <w:rPr>
                <w:rFonts w:ascii="Arial" w:hAnsi="Arial" w:cs="Arial"/>
              </w:rPr>
              <w:lastRenderedPageBreak/>
              <w:t>deşeuri menajere şi asimilabile colectate  / Cantitate totală de deşeuri menajere şi asimilabile generată</w:t>
            </w:r>
          </w:p>
        </w:tc>
        <w:tc>
          <w:tcPr>
            <w:tcW w:w="1978" w:type="dxa"/>
            <w:vAlign w:val="center"/>
          </w:tcPr>
          <w:p w:rsidR="005B70AF" w:rsidRPr="00E2197A" w:rsidRDefault="005B70AF" w:rsidP="006A3D9D">
            <w:pPr>
              <w:jc w:val="center"/>
              <w:rPr>
                <w:rFonts w:ascii="Arial" w:hAnsi="Arial" w:cs="Arial"/>
                <w:b/>
                <w:lang w:val="it-IT"/>
              </w:rPr>
            </w:pPr>
            <w:r w:rsidRPr="00E2197A">
              <w:rPr>
                <w:rFonts w:ascii="Arial" w:hAnsi="Arial" w:cs="Arial"/>
              </w:rPr>
              <w:lastRenderedPageBreak/>
              <w:t xml:space="preserve">Cantitate de </w:t>
            </w:r>
            <w:r w:rsidRPr="00E2197A">
              <w:rPr>
                <w:rFonts w:ascii="Arial" w:hAnsi="Arial" w:cs="Arial"/>
              </w:rPr>
              <w:lastRenderedPageBreak/>
              <w:t>deşeuri municipale şi asimilabile colectate separat / Cantitate totală de deşeuri menajere şi asimilabile colectate</w:t>
            </w:r>
          </w:p>
        </w:tc>
        <w:tc>
          <w:tcPr>
            <w:tcW w:w="1978" w:type="dxa"/>
            <w:vAlign w:val="center"/>
          </w:tcPr>
          <w:p w:rsidR="005B70AF" w:rsidRPr="00E2197A" w:rsidRDefault="005B70AF" w:rsidP="006A3D9D">
            <w:pPr>
              <w:jc w:val="center"/>
              <w:rPr>
                <w:rFonts w:ascii="Arial" w:hAnsi="Arial" w:cs="Arial"/>
                <w:b/>
                <w:lang w:val="it-IT"/>
              </w:rPr>
            </w:pPr>
            <w:r w:rsidRPr="00E2197A">
              <w:rPr>
                <w:rFonts w:ascii="Arial" w:hAnsi="Arial" w:cs="Arial"/>
              </w:rPr>
              <w:lastRenderedPageBreak/>
              <w:t xml:space="preserve">Număr locuitori </w:t>
            </w:r>
            <w:r w:rsidRPr="00E2197A">
              <w:rPr>
                <w:rFonts w:ascii="Arial" w:hAnsi="Arial" w:cs="Arial"/>
              </w:rPr>
              <w:lastRenderedPageBreak/>
              <w:t>deserviţi de serviciul de salubrizare / Număr total de locuitori</w:t>
            </w:r>
          </w:p>
        </w:tc>
        <w:tc>
          <w:tcPr>
            <w:tcW w:w="1796" w:type="dxa"/>
            <w:vAlign w:val="center"/>
          </w:tcPr>
          <w:p w:rsidR="005B70AF" w:rsidRPr="00E2197A" w:rsidRDefault="005B70AF" w:rsidP="006A3D9D">
            <w:pPr>
              <w:jc w:val="center"/>
              <w:rPr>
                <w:rFonts w:ascii="Arial" w:hAnsi="Arial" w:cs="Arial"/>
              </w:rPr>
            </w:pPr>
            <w:r w:rsidRPr="00E2197A">
              <w:rPr>
                <w:rFonts w:ascii="Arial" w:hAnsi="Arial" w:cs="Arial"/>
              </w:rPr>
              <w:lastRenderedPageBreak/>
              <w:t xml:space="preserve">Cantitate de </w:t>
            </w:r>
            <w:r w:rsidRPr="00E2197A">
              <w:rPr>
                <w:rFonts w:ascii="Arial" w:hAnsi="Arial" w:cs="Arial"/>
              </w:rPr>
              <w:lastRenderedPageBreak/>
              <w:t>deşeuri colectate</w:t>
            </w:r>
          </w:p>
          <w:p w:rsidR="005B70AF" w:rsidRPr="00E2197A" w:rsidRDefault="005B70AF" w:rsidP="006A3D9D">
            <w:pPr>
              <w:jc w:val="center"/>
              <w:rPr>
                <w:rFonts w:ascii="Arial" w:hAnsi="Arial" w:cs="Arial"/>
                <w:b/>
                <w:lang w:val="it-IT"/>
              </w:rPr>
            </w:pPr>
            <w:r w:rsidRPr="00E2197A">
              <w:rPr>
                <w:rFonts w:ascii="Arial" w:hAnsi="Arial" w:cs="Arial"/>
              </w:rPr>
              <w:t>(kg/loc.an)</w:t>
            </w:r>
          </w:p>
        </w:tc>
      </w:tr>
      <w:tr w:rsidR="005B70AF" w:rsidRPr="00E2197A" w:rsidTr="0091568D">
        <w:tc>
          <w:tcPr>
            <w:tcW w:w="1408" w:type="dxa"/>
            <w:vAlign w:val="center"/>
          </w:tcPr>
          <w:p w:rsidR="005B70AF" w:rsidRPr="00E2197A" w:rsidRDefault="005B70AF" w:rsidP="006A3D9D">
            <w:pPr>
              <w:jc w:val="center"/>
              <w:rPr>
                <w:rFonts w:ascii="Arial" w:hAnsi="Arial" w:cs="Arial"/>
                <w:b/>
                <w:lang w:val="it-IT"/>
              </w:rPr>
            </w:pPr>
            <w:r w:rsidRPr="00E2197A">
              <w:rPr>
                <w:rFonts w:ascii="Arial" w:hAnsi="Arial" w:cs="Arial"/>
                <w:b/>
                <w:lang w:val="it-IT"/>
              </w:rPr>
              <w:lastRenderedPageBreak/>
              <w:t>2001</w:t>
            </w:r>
          </w:p>
        </w:tc>
        <w:tc>
          <w:tcPr>
            <w:tcW w:w="1979"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0,89</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0,05</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0,62</w:t>
            </w:r>
          </w:p>
        </w:tc>
        <w:tc>
          <w:tcPr>
            <w:tcW w:w="1796"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213,9</w:t>
            </w:r>
          </w:p>
        </w:tc>
      </w:tr>
      <w:tr w:rsidR="005B70AF" w:rsidRPr="00E2197A" w:rsidTr="0091568D">
        <w:tc>
          <w:tcPr>
            <w:tcW w:w="1408" w:type="dxa"/>
            <w:vAlign w:val="center"/>
          </w:tcPr>
          <w:p w:rsidR="005B70AF" w:rsidRPr="00E2197A" w:rsidRDefault="005B70AF" w:rsidP="006A3D9D">
            <w:pPr>
              <w:jc w:val="center"/>
              <w:rPr>
                <w:rFonts w:ascii="Arial" w:hAnsi="Arial" w:cs="Arial"/>
                <w:b/>
                <w:lang w:val="it-IT"/>
              </w:rPr>
            </w:pPr>
            <w:r w:rsidRPr="00E2197A">
              <w:rPr>
                <w:rFonts w:ascii="Arial" w:hAnsi="Arial" w:cs="Arial"/>
                <w:b/>
                <w:lang w:val="it-IT"/>
              </w:rPr>
              <w:t>2002</w:t>
            </w:r>
          </w:p>
        </w:tc>
        <w:tc>
          <w:tcPr>
            <w:tcW w:w="1979"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0,89</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0,049</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0,62</w:t>
            </w:r>
          </w:p>
        </w:tc>
        <w:tc>
          <w:tcPr>
            <w:tcW w:w="1796"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213,3</w:t>
            </w:r>
          </w:p>
        </w:tc>
      </w:tr>
      <w:tr w:rsidR="005B70AF" w:rsidRPr="00E2197A" w:rsidTr="0091568D">
        <w:tc>
          <w:tcPr>
            <w:tcW w:w="1408" w:type="dxa"/>
            <w:vAlign w:val="center"/>
          </w:tcPr>
          <w:p w:rsidR="005B70AF" w:rsidRPr="00E2197A" w:rsidRDefault="005B70AF" w:rsidP="006A3D9D">
            <w:pPr>
              <w:jc w:val="center"/>
              <w:rPr>
                <w:rFonts w:ascii="Arial" w:hAnsi="Arial" w:cs="Arial"/>
                <w:b/>
                <w:lang w:val="it-IT"/>
              </w:rPr>
            </w:pPr>
            <w:r w:rsidRPr="00E2197A">
              <w:rPr>
                <w:rFonts w:ascii="Arial" w:hAnsi="Arial" w:cs="Arial"/>
                <w:b/>
                <w:lang w:val="it-IT"/>
              </w:rPr>
              <w:t>2003</w:t>
            </w:r>
          </w:p>
        </w:tc>
        <w:tc>
          <w:tcPr>
            <w:tcW w:w="1979"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0,9</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0,073</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0,62</w:t>
            </w:r>
          </w:p>
        </w:tc>
        <w:tc>
          <w:tcPr>
            <w:tcW w:w="1796"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168,5</w:t>
            </w:r>
          </w:p>
        </w:tc>
      </w:tr>
      <w:tr w:rsidR="005B70AF" w:rsidRPr="00E2197A" w:rsidTr="0091568D">
        <w:tc>
          <w:tcPr>
            <w:tcW w:w="1408" w:type="dxa"/>
            <w:vAlign w:val="center"/>
          </w:tcPr>
          <w:p w:rsidR="005B70AF" w:rsidRPr="00E2197A" w:rsidRDefault="005B70AF" w:rsidP="006A3D9D">
            <w:pPr>
              <w:jc w:val="center"/>
              <w:rPr>
                <w:rFonts w:ascii="Arial" w:hAnsi="Arial" w:cs="Arial"/>
                <w:b/>
                <w:lang w:val="it-IT"/>
              </w:rPr>
            </w:pPr>
            <w:r w:rsidRPr="00E2197A">
              <w:rPr>
                <w:rFonts w:ascii="Arial" w:hAnsi="Arial" w:cs="Arial"/>
                <w:b/>
                <w:lang w:val="it-IT"/>
              </w:rPr>
              <w:t>2004</w:t>
            </w:r>
          </w:p>
        </w:tc>
        <w:tc>
          <w:tcPr>
            <w:tcW w:w="1979"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0,89</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0,057</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0,64</w:t>
            </w:r>
          </w:p>
        </w:tc>
        <w:tc>
          <w:tcPr>
            <w:tcW w:w="1796"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234,33</w:t>
            </w:r>
          </w:p>
        </w:tc>
      </w:tr>
      <w:tr w:rsidR="005B70AF" w:rsidRPr="00E2197A" w:rsidTr="0091568D">
        <w:tc>
          <w:tcPr>
            <w:tcW w:w="1408" w:type="dxa"/>
            <w:vAlign w:val="center"/>
          </w:tcPr>
          <w:p w:rsidR="005B70AF" w:rsidRPr="00E2197A" w:rsidRDefault="005B70AF" w:rsidP="006A3D9D">
            <w:pPr>
              <w:jc w:val="center"/>
              <w:rPr>
                <w:rFonts w:ascii="Arial" w:hAnsi="Arial" w:cs="Arial"/>
                <w:b/>
                <w:lang w:val="it-IT"/>
              </w:rPr>
            </w:pPr>
            <w:r w:rsidRPr="00E2197A">
              <w:rPr>
                <w:rFonts w:ascii="Arial" w:hAnsi="Arial" w:cs="Arial"/>
                <w:b/>
                <w:lang w:val="it-IT"/>
              </w:rPr>
              <w:t>2005</w:t>
            </w:r>
          </w:p>
        </w:tc>
        <w:tc>
          <w:tcPr>
            <w:tcW w:w="1979"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0,88</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0,058</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0,659</w:t>
            </w:r>
          </w:p>
        </w:tc>
        <w:tc>
          <w:tcPr>
            <w:tcW w:w="1796"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271,38</w:t>
            </w:r>
          </w:p>
        </w:tc>
      </w:tr>
      <w:tr w:rsidR="005B70AF" w:rsidRPr="00E2197A" w:rsidTr="0091568D">
        <w:tc>
          <w:tcPr>
            <w:tcW w:w="1408" w:type="dxa"/>
            <w:vAlign w:val="center"/>
          </w:tcPr>
          <w:p w:rsidR="005B70AF" w:rsidRPr="00E2197A" w:rsidRDefault="005B70AF" w:rsidP="006A3D9D">
            <w:pPr>
              <w:jc w:val="center"/>
              <w:rPr>
                <w:rFonts w:ascii="Arial" w:hAnsi="Arial" w:cs="Arial"/>
                <w:b/>
                <w:lang w:val="it-IT"/>
              </w:rPr>
            </w:pPr>
            <w:r w:rsidRPr="00E2197A">
              <w:rPr>
                <w:rFonts w:ascii="Arial" w:hAnsi="Arial" w:cs="Arial"/>
                <w:b/>
                <w:lang w:val="it-IT"/>
              </w:rPr>
              <w:t>2006</w:t>
            </w:r>
          </w:p>
        </w:tc>
        <w:tc>
          <w:tcPr>
            <w:tcW w:w="1979"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0,88</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0,06</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0,659</w:t>
            </w:r>
          </w:p>
        </w:tc>
        <w:tc>
          <w:tcPr>
            <w:tcW w:w="1796"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280,3</w:t>
            </w:r>
          </w:p>
        </w:tc>
      </w:tr>
      <w:tr w:rsidR="005B70AF" w:rsidRPr="00E2197A" w:rsidTr="0091568D">
        <w:tc>
          <w:tcPr>
            <w:tcW w:w="1408" w:type="dxa"/>
            <w:vAlign w:val="center"/>
          </w:tcPr>
          <w:p w:rsidR="005B70AF" w:rsidRPr="00E2197A" w:rsidRDefault="005B70AF" w:rsidP="006A3D9D">
            <w:pPr>
              <w:jc w:val="center"/>
              <w:rPr>
                <w:rFonts w:ascii="Arial" w:hAnsi="Arial" w:cs="Arial"/>
                <w:b/>
                <w:lang w:val="it-IT"/>
              </w:rPr>
            </w:pPr>
            <w:r w:rsidRPr="00E2197A">
              <w:rPr>
                <w:rFonts w:ascii="Arial" w:hAnsi="Arial" w:cs="Arial"/>
                <w:b/>
                <w:lang w:val="it-IT"/>
              </w:rPr>
              <w:t>2007</w:t>
            </w:r>
          </w:p>
        </w:tc>
        <w:tc>
          <w:tcPr>
            <w:tcW w:w="1979"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0,88</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0,06</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0,72</w:t>
            </w:r>
          </w:p>
        </w:tc>
        <w:tc>
          <w:tcPr>
            <w:tcW w:w="1796"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283,4</w:t>
            </w:r>
          </w:p>
        </w:tc>
      </w:tr>
      <w:tr w:rsidR="005B70AF" w:rsidRPr="00E2197A" w:rsidTr="0091568D">
        <w:tc>
          <w:tcPr>
            <w:tcW w:w="1408" w:type="dxa"/>
            <w:vAlign w:val="center"/>
          </w:tcPr>
          <w:p w:rsidR="005B70AF" w:rsidRPr="00E2197A" w:rsidRDefault="005B70AF" w:rsidP="006A3D9D">
            <w:pPr>
              <w:jc w:val="center"/>
              <w:rPr>
                <w:rFonts w:ascii="Arial" w:hAnsi="Arial" w:cs="Arial"/>
                <w:b/>
                <w:lang w:val="it-IT"/>
              </w:rPr>
            </w:pPr>
            <w:r w:rsidRPr="00E2197A">
              <w:rPr>
                <w:rFonts w:ascii="Arial" w:hAnsi="Arial" w:cs="Arial"/>
                <w:b/>
                <w:lang w:val="it-IT"/>
              </w:rPr>
              <w:t>2008</w:t>
            </w:r>
          </w:p>
        </w:tc>
        <w:tc>
          <w:tcPr>
            <w:tcW w:w="1979"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0,88</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0,06</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0,72</w:t>
            </w:r>
          </w:p>
        </w:tc>
        <w:tc>
          <w:tcPr>
            <w:tcW w:w="1796"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282,0</w:t>
            </w:r>
          </w:p>
        </w:tc>
      </w:tr>
      <w:tr w:rsidR="005B70AF" w:rsidRPr="00E2197A" w:rsidTr="0091568D">
        <w:tc>
          <w:tcPr>
            <w:tcW w:w="1408" w:type="dxa"/>
            <w:vAlign w:val="center"/>
          </w:tcPr>
          <w:p w:rsidR="005B70AF" w:rsidRPr="00E2197A" w:rsidRDefault="005B70AF" w:rsidP="006A3D9D">
            <w:pPr>
              <w:jc w:val="center"/>
              <w:rPr>
                <w:rFonts w:ascii="Arial" w:hAnsi="Arial" w:cs="Arial"/>
                <w:b/>
                <w:lang w:val="it-IT"/>
              </w:rPr>
            </w:pPr>
            <w:r w:rsidRPr="00E2197A">
              <w:rPr>
                <w:rFonts w:ascii="Arial" w:hAnsi="Arial" w:cs="Arial"/>
                <w:b/>
                <w:lang w:val="it-IT"/>
              </w:rPr>
              <w:t>2009</w:t>
            </w:r>
          </w:p>
        </w:tc>
        <w:tc>
          <w:tcPr>
            <w:tcW w:w="1979"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0,68</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0,07</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0,61</w:t>
            </w:r>
          </w:p>
        </w:tc>
        <w:tc>
          <w:tcPr>
            <w:tcW w:w="1796"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204,4</w:t>
            </w:r>
          </w:p>
        </w:tc>
      </w:tr>
      <w:tr w:rsidR="005B70AF" w:rsidRPr="00E2197A" w:rsidTr="0091568D">
        <w:tc>
          <w:tcPr>
            <w:tcW w:w="1408" w:type="dxa"/>
            <w:vAlign w:val="center"/>
          </w:tcPr>
          <w:p w:rsidR="005B70AF" w:rsidRPr="00E2197A" w:rsidRDefault="005B70AF" w:rsidP="006A3D9D">
            <w:pPr>
              <w:jc w:val="center"/>
              <w:rPr>
                <w:rFonts w:ascii="Arial" w:hAnsi="Arial" w:cs="Arial"/>
                <w:b/>
                <w:lang w:val="it-IT"/>
              </w:rPr>
            </w:pPr>
            <w:r w:rsidRPr="00E2197A">
              <w:rPr>
                <w:rFonts w:ascii="Arial" w:hAnsi="Arial" w:cs="Arial"/>
                <w:b/>
                <w:lang w:val="it-IT"/>
              </w:rPr>
              <w:t>2010</w:t>
            </w:r>
          </w:p>
        </w:tc>
        <w:tc>
          <w:tcPr>
            <w:tcW w:w="1979"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0,4</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0,001</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0,49</w:t>
            </w:r>
          </w:p>
        </w:tc>
        <w:tc>
          <w:tcPr>
            <w:tcW w:w="1796"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218.64</w:t>
            </w:r>
          </w:p>
        </w:tc>
      </w:tr>
      <w:tr w:rsidR="005B70AF" w:rsidRPr="00E2197A" w:rsidTr="0091568D">
        <w:tc>
          <w:tcPr>
            <w:tcW w:w="1408" w:type="dxa"/>
            <w:vAlign w:val="center"/>
          </w:tcPr>
          <w:p w:rsidR="005B70AF" w:rsidRPr="00E2197A" w:rsidRDefault="005B70AF" w:rsidP="006A3D9D">
            <w:pPr>
              <w:jc w:val="center"/>
              <w:rPr>
                <w:rFonts w:ascii="Arial" w:hAnsi="Arial" w:cs="Arial"/>
                <w:b/>
                <w:lang w:val="it-IT"/>
              </w:rPr>
            </w:pPr>
            <w:r w:rsidRPr="00E2197A">
              <w:rPr>
                <w:rFonts w:ascii="Arial" w:hAnsi="Arial" w:cs="Arial"/>
                <w:b/>
                <w:lang w:val="it-IT"/>
              </w:rPr>
              <w:t>2011</w:t>
            </w:r>
          </w:p>
        </w:tc>
        <w:tc>
          <w:tcPr>
            <w:tcW w:w="1979"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0,67</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0,0008</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0,58</w:t>
            </w:r>
          </w:p>
        </w:tc>
        <w:tc>
          <w:tcPr>
            <w:tcW w:w="1796"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173.44</w:t>
            </w:r>
          </w:p>
        </w:tc>
      </w:tr>
      <w:tr w:rsidR="005B70AF" w:rsidRPr="00E2197A" w:rsidTr="0091568D">
        <w:tc>
          <w:tcPr>
            <w:tcW w:w="1408" w:type="dxa"/>
            <w:vAlign w:val="center"/>
          </w:tcPr>
          <w:p w:rsidR="005B70AF" w:rsidRPr="00E2197A" w:rsidRDefault="005B70AF" w:rsidP="006A3D9D">
            <w:pPr>
              <w:jc w:val="center"/>
              <w:rPr>
                <w:rFonts w:ascii="Arial" w:hAnsi="Arial" w:cs="Arial"/>
                <w:b/>
                <w:lang w:val="it-IT"/>
              </w:rPr>
            </w:pPr>
            <w:r w:rsidRPr="00E2197A">
              <w:rPr>
                <w:rFonts w:ascii="Arial" w:hAnsi="Arial" w:cs="Arial"/>
                <w:b/>
                <w:lang w:val="it-IT"/>
              </w:rPr>
              <w:t>2012</w:t>
            </w:r>
          </w:p>
        </w:tc>
        <w:tc>
          <w:tcPr>
            <w:tcW w:w="1979"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0,69</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0,001</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0,8</w:t>
            </w:r>
          </w:p>
        </w:tc>
        <w:tc>
          <w:tcPr>
            <w:tcW w:w="1796"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173.22</w:t>
            </w:r>
          </w:p>
        </w:tc>
      </w:tr>
      <w:tr w:rsidR="005B70AF" w:rsidRPr="00E2197A" w:rsidTr="0091568D">
        <w:tc>
          <w:tcPr>
            <w:tcW w:w="1408" w:type="dxa"/>
            <w:vAlign w:val="center"/>
          </w:tcPr>
          <w:p w:rsidR="005B70AF" w:rsidRPr="00E2197A" w:rsidRDefault="005B70AF" w:rsidP="006A3D9D">
            <w:pPr>
              <w:jc w:val="center"/>
              <w:rPr>
                <w:rFonts w:ascii="Arial" w:hAnsi="Arial" w:cs="Arial"/>
                <w:b/>
                <w:lang w:val="it-IT"/>
              </w:rPr>
            </w:pPr>
            <w:r w:rsidRPr="00E2197A">
              <w:rPr>
                <w:rFonts w:ascii="Arial" w:hAnsi="Arial" w:cs="Arial"/>
                <w:b/>
                <w:lang w:val="it-IT"/>
              </w:rPr>
              <w:t>2013</w:t>
            </w:r>
          </w:p>
        </w:tc>
        <w:tc>
          <w:tcPr>
            <w:tcW w:w="1979"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0,9</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0,0014</w:t>
            </w:r>
          </w:p>
        </w:tc>
        <w:tc>
          <w:tcPr>
            <w:tcW w:w="1978"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0,74</w:t>
            </w:r>
          </w:p>
        </w:tc>
        <w:tc>
          <w:tcPr>
            <w:tcW w:w="1796"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152,961</w:t>
            </w:r>
          </w:p>
        </w:tc>
      </w:tr>
    </w:tbl>
    <w:p w:rsidR="005B70AF" w:rsidRPr="003729D6" w:rsidRDefault="005B70AF" w:rsidP="005B70AF">
      <w:pPr>
        <w:ind w:left="360"/>
        <w:jc w:val="both"/>
        <w:rPr>
          <w:rFonts w:ascii="Arial" w:hAnsi="Arial" w:cs="Arial"/>
          <w:b/>
          <w:color w:val="00B050"/>
          <w:lang w:val="it-IT"/>
        </w:rPr>
      </w:pPr>
    </w:p>
    <w:p w:rsidR="005B70AF" w:rsidRPr="00E2197A" w:rsidRDefault="005B70AF" w:rsidP="005B70AF">
      <w:pPr>
        <w:ind w:left="360"/>
        <w:jc w:val="both"/>
        <w:rPr>
          <w:rFonts w:ascii="Arial" w:hAnsi="Arial" w:cs="Arial"/>
          <w:lang w:val="it-IT"/>
        </w:rPr>
      </w:pPr>
      <w:r w:rsidRPr="003729D6">
        <w:rPr>
          <w:rFonts w:ascii="Arial" w:hAnsi="Arial" w:cs="Arial"/>
          <w:b/>
          <w:color w:val="00B050"/>
          <w:lang w:val="it-IT"/>
        </w:rPr>
        <w:t xml:space="preserve">  </w:t>
      </w:r>
      <w:r w:rsidRPr="00E2197A">
        <w:rPr>
          <w:rFonts w:ascii="Arial" w:hAnsi="Arial" w:cs="Arial"/>
          <w:b/>
          <w:lang w:val="it-IT"/>
        </w:rPr>
        <w:t xml:space="preserve">Tabel nr.6.6.1.7. </w:t>
      </w:r>
      <w:r w:rsidR="00E2197A" w:rsidRPr="00E2197A">
        <w:rPr>
          <w:rFonts w:ascii="Arial" w:hAnsi="Arial" w:cs="Arial"/>
          <w:b/>
          <w:lang w:val="it-IT"/>
        </w:rPr>
        <w:t xml:space="preserve">- </w:t>
      </w:r>
      <w:r w:rsidRPr="00E2197A">
        <w:rPr>
          <w:rFonts w:ascii="Arial" w:hAnsi="Arial" w:cs="Arial"/>
          <w:lang w:val="it-IT"/>
        </w:rPr>
        <w:t>Deşeuri municipale generate şi eliminate în anul 2013</w:t>
      </w:r>
    </w:p>
    <w:p w:rsidR="005B70AF" w:rsidRPr="00E2197A" w:rsidRDefault="005B70AF" w:rsidP="005B70AF">
      <w:pPr>
        <w:ind w:left="360"/>
        <w:jc w:val="both"/>
        <w:rPr>
          <w:rFonts w:ascii="Arial" w:hAnsi="Arial" w:cs="Arial"/>
          <w:b/>
          <w:lang w:val="it-IT"/>
        </w:rPr>
      </w:pP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20"/>
        <w:gridCol w:w="2885"/>
      </w:tblGrid>
      <w:tr w:rsidR="005B70AF" w:rsidRPr="00E2197A" w:rsidTr="006A3D9D">
        <w:trPr>
          <w:jc w:val="center"/>
        </w:trPr>
        <w:tc>
          <w:tcPr>
            <w:tcW w:w="7020" w:type="dxa"/>
            <w:shd w:val="clear" w:color="auto" w:fill="E0E0E0"/>
          </w:tcPr>
          <w:p w:rsidR="005B70AF" w:rsidRPr="00E2197A" w:rsidRDefault="005B70AF" w:rsidP="006A3D9D">
            <w:pPr>
              <w:jc w:val="center"/>
              <w:rPr>
                <w:rFonts w:ascii="Arial" w:hAnsi="Arial" w:cs="Arial"/>
                <w:b/>
              </w:rPr>
            </w:pPr>
            <w:r w:rsidRPr="00E2197A">
              <w:rPr>
                <w:rFonts w:ascii="Arial" w:hAnsi="Arial" w:cs="Arial"/>
                <w:b/>
              </w:rPr>
              <w:t>Tipul deşeului</w:t>
            </w:r>
          </w:p>
        </w:tc>
        <w:tc>
          <w:tcPr>
            <w:tcW w:w="2885" w:type="dxa"/>
            <w:shd w:val="clear" w:color="auto" w:fill="E0E0E0"/>
          </w:tcPr>
          <w:p w:rsidR="005B70AF" w:rsidRPr="00E2197A" w:rsidRDefault="005B70AF" w:rsidP="006A3D9D">
            <w:pPr>
              <w:jc w:val="center"/>
              <w:rPr>
                <w:rFonts w:ascii="Arial" w:hAnsi="Arial" w:cs="Arial"/>
                <w:b/>
                <w:lang w:val="fr-FR"/>
              </w:rPr>
            </w:pPr>
            <w:r w:rsidRPr="00E2197A">
              <w:rPr>
                <w:rFonts w:ascii="Arial" w:hAnsi="Arial" w:cs="Arial"/>
                <w:b/>
                <w:lang w:val="fr-FR"/>
              </w:rPr>
              <w:t>Cantităţi de deşeuri t/an</w:t>
            </w:r>
          </w:p>
        </w:tc>
      </w:tr>
      <w:tr w:rsidR="005B70AF" w:rsidRPr="00E2197A" w:rsidTr="006A3D9D">
        <w:trPr>
          <w:jc w:val="center"/>
        </w:trPr>
        <w:tc>
          <w:tcPr>
            <w:tcW w:w="7020" w:type="dxa"/>
          </w:tcPr>
          <w:p w:rsidR="005B70AF" w:rsidRPr="00E2197A" w:rsidRDefault="005B70AF" w:rsidP="006A3D9D">
            <w:pPr>
              <w:rPr>
                <w:rFonts w:ascii="Arial" w:hAnsi="Arial" w:cs="Arial"/>
                <w:lang w:val="fr-FR"/>
              </w:rPr>
            </w:pPr>
            <w:r w:rsidRPr="00E2197A">
              <w:rPr>
                <w:rFonts w:ascii="Arial" w:hAnsi="Arial" w:cs="Arial"/>
                <w:lang w:val="fr-FR"/>
              </w:rPr>
              <w:t>Deşeuri municipale (deşeuri menajere şi asimilabile din comerţ, industrie, instituţii) din care:</w:t>
            </w:r>
          </w:p>
        </w:tc>
        <w:tc>
          <w:tcPr>
            <w:tcW w:w="2885" w:type="dxa"/>
          </w:tcPr>
          <w:p w:rsidR="005B70AF" w:rsidRPr="00E2197A" w:rsidRDefault="005B70AF" w:rsidP="006A3D9D">
            <w:pPr>
              <w:jc w:val="center"/>
              <w:rPr>
                <w:rFonts w:ascii="Arial" w:hAnsi="Arial" w:cs="Arial"/>
              </w:rPr>
            </w:pPr>
            <w:r w:rsidRPr="00E2197A">
              <w:rPr>
                <w:rFonts w:ascii="Arial" w:hAnsi="Arial" w:cs="Arial"/>
              </w:rPr>
              <w:t>65125,55</w:t>
            </w:r>
          </w:p>
        </w:tc>
      </w:tr>
      <w:tr w:rsidR="005B70AF" w:rsidRPr="00E2197A" w:rsidTr="006A3D9D">
        <w:trPr>
          <w:jc w:val="center"/>
        </w:trPr>
        <w:tc>
          <w:tcPr>
            <w:tcW w:w="7020" w:type="dxa"/>
          </w:tcPr>
          <w:p w:rsidR="005B70AF" w:rsidRPr="00E2197A" w:rsidRDefault="005B70AF" w:rsidP="006A3D9D">
            <w:pPr>
              <w:suppressAutoHyphens/>
              <w:rPr>
                <w:rFonts w:ascii="Arial" w:hAnsi="Arial" w:cs="Arial"/>
              </w:rPr>
            </w:pPr>
            <w:r w:rsidRPr="00E2197A">
              <w:rPr>
                <w:rFonts w:ascii="Arial" w:hAnsi="Arial" w:cs="Arial"/>
              </w:rPr>
              <w:t>Deşeuri menajere  colectate în amestec de la populaţie</w:t>
            </w:r>
          </w:p>
        </w:tc>
        <w:tc>
          <w:tcPr>
            <w:tcW w:w="2885" w:type="dxa"/>
          </w:tcPr>
          <w:p w:rsidR="005B70AF" w:rsidRPr="00E2197A" w:rsidRDefault="005B70AF" w:rsidP="006A3D9D">
            <w:pPr>
              <w:jc w:val="center"/>
              <w:rPr>
                <w:rFonts w:ascii="Arial" w:hAnsi="Arial" w:cs="Arial"/>
              </w:rPr>
            </w:pPr>
            <w:r w:rsidRPr="00E2197A">
              <w:rPr>
                <w:rFonts w:ascii="Arial" w:hAnsi="Arial" w:cs="Arial"/>
              </w:rPr>
              <w:t>53716,7</w:t>
            </w:r>
          </w:p>
        </w:tc>
      </w:tr>
      <w:tr w:rsidR="005B70AF" w:rsidRPr="00E2197A" w:rsidTr="006A3D9D">
        <w:trPr>
          <w:jc w:val="center"/>
        </w:trPr>
        <w:tc>
          <w:tcPr>
            <w:tcW w:w="7020" w:type="dxa"/>
          </w:tcPr>
          <w:p w:rsidR="005B70AF" w:rsidRPr="00E2197A" w:rsidRDefault="005B70AF" w:rsidP="006A3D9D">
            <w:pPr>
              <w:suppressAutoHyphens/>
              <w:rPr>
                <w:rFonts w:ascii="Arial" w:hAnsi="Arial" w:cs="Arial"/>
              </w:rPr>
            </w:pPr>
            <w:r w:rsidRPr="00E2197A">
              <w:rPr>
                <w:rFonts w:ascii="Arial" w:hAnsi="Arial" w:cs="Arial"/>
              </w:rPr>
              <w:t>Deşeuri asimilabile din comerţ, industrie, instituţii colectate în amestec ( de la unităţi economice şi instituţii publice)</w:t>
            </w:r>
          </w:p>
        </w:tc>
        <w:tc>
          <w:tcPr>
            <w:tcW w:w="2885" w:type="dxa"/>
          </w:tcPr>
          <w:p w:rsidR="005B70AF" w:rsidRPr="00E2197A" w:rsidRDefault="005B70AF" w:rsidP="006A3D9D">
            <w:pPr>
              <w:jc w:val="center"/>
              <w:rPr>
                <w:rFonts w:ascii="Arial" w:hAnsi="Arial" w:cs="Arial"/>
              </w:rPr>
            </w:pPr>
            <w:r w:rsidRPr="00E2197A">
              <w:rPr>
                <w:rFonts w:ascii="Arial" w:hAnsi="Arial" w:cs="Arial"/>
              </w:rPr>
              <w:t>5718,0</w:t>
            </w:r>
          </w:p>
        </w:tc>
      </w:tr>
      <w:tr w:rsidR="005B70AF" w:rsidRPr="00E2197A" w:rsidTr="006A3D9D">
        <w:trPr>
          <w:jc w:val="center"/>
        </w:trPr>
        <w:tc>
          <w:tcPr>
            <w:tcW w:w="7020" w:type="dxa"/>
          </w:tcPr>
          <w:p w:rsidR="005B70AF" w:rsidRPr="00E2197A" w:rsidRDefault="005B70AF" w:rsidP="006A3D9D">
            <w:pPr>
              <w:suppressAutoHyphens/>
              <w:rPr>
                <w:rFonts w:ascii="Arial" w:hAnsi="Arial" w:cs="Arial"/>
              </w:rPr>
            </w:pPr>
            <w:r w:rsidRPr="00E2197A">
              <w:rPr>
                <w:rFonts w:ascii="Arial" w:hAnsi="Arial" w:cs="Arial"/>
              </w:rPr>
              <w:t>Deşeuri voluminoase (DEEE)</w:t>
            </w:r>
          </w:p>
        </w:tc>
        <w:tc>
          <w:tcPr>
            <w:tcW w:w="2885" w:type="dxa"/>
          </w:tcPr>
          <w:p w:rsidR="005B70AF" w:rsidRPr="00E2197A" w:rsidRDefault="005B70AF" w:rsidP="006A3D9D">
            <w:pPr>
              <w:jc w:val="center"/>
              <w:rPr>
                <w:rFonts w:ascii="Arial" w:hAnsi="Arial" w:cs="Arial"/>
              </w:rPr>
            </w:pPr>
            <w:r w:rsidRPr="00E2197A">
              <w:rPr>
                <w:rFonts w:ascii="Arial" w:hAnsi="Arial" w:cs="Arial"/>
              </w:rPr>
              <w:t>0</w:t>
            </w:r>
          </w:p>
        </w:tc>
      </w:tr>
      <w:tr w:rsidR="005B70AF" w:rsidRPr="00E2197A" w:rsidTr="006A3D9D">
        <w:trPr>
          <w:jc w:val="center"/>
        </w:trPr>
        <w:tc>
          <w:tcPr>
            <w:tcW w:w="7020" w:type="dxa"/>
          </w:tcPr>
          <w:p w:rsidR="005B70AF" w:rsidRPr="00E2197A" w:rsidRDefault="005B70AF" w:rsidP="006A3D9D">
            <w:pPr>
              <w:suppressAutoHyphens/>
              <w:rPr>
                <w:rFonts w:ascii="Arial" w:hAnsi="Arial" w:cs="Arial"/>
              </w:rPr>
            </w:pPr>
            <w:r w:rsidRPr="00E2197A">
              <w:rPr>
                <w:rFonts w:ascii="Arial" w:hAnsi="Arial" w:cs="Arial"/>
              </w:rPr>
              <w:t>Deşeuri stradale</w:t>
            </w:r>
          </w:p>
        </w:tc>
        <w:tc>
          <w:tcPr>
            <w:tcW w:w="2885" w:type="dxa"/>
          </w:tcPr>
          <w:p w:rsidR="005B70AF" w:rsidRPr="00E2197A" w:rsidRDefault="005B70AF" w:rsidP="006A3D9D">
            <w:pPr>
              <w:jc w:val="center"/>
              <w:rPr>
                <w:rFonts w:ascii="Arial" w:hAnsi="Arial" w:cs="Arial"/>
              </w:rPr>
            </w:pPr>
            <w:r w:rsidRPr="00E2197A">
              <w:rPr>
                <w:rFonts w:ascii="Arial" w:hAnsi="Arial" w:cs="Arial"/>
              </w:rPr>
              <w:t>5690,85</w:t>
            </w:r>
          </w:p>
        </w:tc>
      </w:tr>
    </w:tbl>
    <w:p w:rsidR="005B70AF" w:rsidRPr="00E2197A" w:rsidRDefault="005B70AF" w:rsidP="005B70AF">
      <w:pPr>
        <w:rPr>
          <w:rFonts w:ascii="Arial" w:hAnsi="Arial" w:cs="Arial"/>
        </w:rPr>
      </w:pP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În prezent în judeţul Brăila nu există staţii de transfer şi sortare a deşeurilor municipale. În oraşul Însurăţei s-a implementat, în baza proiectul PHARE, Sistemul integrat de management al deşeurilor pentru oraşul Însurăţei și satele componente. Prin acest proiect au fost amenajate: 20 de platforme de precolectare deşeuri dotate cu un număr de 80 europubele pentru colectarea selectivă a deşeurilor, a fost construită o staţie de compost şi de sortare a deşeurilor colectate dotată cu un cântar electronic tip basculă, iar pentru transportul şi compactarea deşeurilor au fost achizi</w:t>
      </w:r>
      <w:r w:rsidR="0091568D" w:rsidRPr="00E2197A">
        <w:rPr>
          <w:rFonts w:ascii="Arial" w:hAnsi="Arial" w:cs="Arial"/>
          <w:lang w:val="it-IT"/>
        </w:rPr>
        <w:t>ț</w:t>
      </w:r>
      <w:r w:rsidRPr="00E2197A">
        <w:rPr>
          <w:rFonts w:ascii="Arial" w:hAnsi="Arial" w:cs="Arial"/>
          <w:lang w:val="it-IT"/>
        </w:rPr>
        <w:t xml:space="preserve">ionate două autogunoiere şi un încărcător frontal. </w:t>
      </w:r>
    </w:p>
    <w:p w:rsidR="005B70AF" w:rsidRPr="00E2197A" w:rsidRDefault="005B70AF" w:rsidP="005B70AF">
      <w:pPr>
        <w:rPr>
          <w:rFonts w:ascii="Arial" w:hAnsi="Arial" w:cs="Arial"/>
          <w:b/>
          <w:lang w:val="ro-RO"/>
        </w:rPr>
      </w:pPr>
      <w:r w:rsidRPr="00E2197A">
        <w:rPr>
          <w:rFonts w:ascii="Arial" w:hAnsi="Arial" w:cs="Arial"/>
          <w:b/>
          <w:lang w:val="ro-RO"/>
        </w:rPr>
        <w:t>Deşeuri biodegradabile</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O componentă majoră a deşeurilor municipale o reprezintă</w:t>
      </w:r>
      <w:r w:rsidRPr="003729D6">
        <w:rPr>
          <w:rFonts w:ascii="Arial" w:hAnsi="Arial" w:cs="Arial"/>
          <w:color w:val="00B050"/>
          <w:lang w:val="it-IT"/>
        </w:rPr>
        <w:t xml:space="preserve"> </w:t>
      </w:r>
      <w:r w:rsidRPr="00E2197A">
        <w:rPr>
          <w:rFonts w:ascii="Arial" w:hAnsi="Arial" w:cs="Arial"/>
          <w:lang w:val="it-IT"/>
        </w:rPr>
        <w:t>deşeurile biodegradabile (deşeurile organice care pot fi descompuse de către microorganisme). Din cauza poluării generate de descompunerea acestor deşeuri în depozite (în special emisia de gaze cu efect de seră şi levigat), se impune reducerea treptată a cantităţilor eliminate prin depozitare, astfel încât, în anul 2016 doar 35% din cantitatea de deşeuri biodegradabile eliminată în anul 1995 să mai poată fi depozitată.</w:t>
      </w:r>
    </w:p>
    <w:p w:rsidR="005B70AF" w:rsidRPr="00E2197A" w:rsidRDefault="005B70AF" w:rsidP="005B70AF">
      <w:pPr>
        <w:autoSpaceDE w:val="0"/>
        <w:autoSpaceDN w:val="0"/>
        <w:adjustRightInd w:val="0"/>
        <w:ind w:firstLine="737"/>
        <w:jc w:val="both"/>
        <w:rPr>
          <w:rFonts w:ascii="Arial" w:hAnsi="Arial" w:cs="Arial"/>
          <w:lang w:val="ro-RO"/>
        </w:rPr>
      </w:pPr>
      <w:r w:rsidRPr="00E2197A">
        <w:rPr>
          <w:rFonts w:ascii="Arial" w:hAnsi="Arial" w:cs="Arial"/>
          <w:lang w:val="it-IT"/>
        </w:rPr>
        <w:t xml:space="preserve">Conform Legii 211/2011 privind regimul deşeurilor, biodeşeurile sunt deşeuri biodegradabile provenite din grădini şi parcuri, deşeurile alimentare sau cele provenite din </w:t>
      </w:r>
      <w:r w:rsidRPr="00E2197A">
        <w:rPr>
          <w:rFonts w:ascii="Arial" w:hAnsi="Arial" w:cs="Arial"/>
          <w:lang w:val="it-IT"/>
        </w:rPr>
        <w:lastRenderedPageBreak/>
        <w:t xml:space="preserve">bucătăriile gospodăriilor private, restaurantelor, firmelor de catering ori din magazine de vânzare cu amănuntul, compatibile cu deşeurile provenite din unităţile de prelucrare a produselor alimentare. </w:t>
      </w:r>
      <w:r w:rsidRPr="00E2197A">
        <w:rPr>
          <w:rFonts w:ascii="Arial" w:hAnsi="Arial" w:cs="Arial"/>
          <w:lang w:val="ro-RO"/>
        </w:rPr>
        <w:t>Aceste deşeuri reprezintă un procent de aprox. 60% din cantitatea de deşeuri municipale în mediul urban şi 80% din cantitatea de deşeuri generată în mediul rural.</w:t>
      </w:r>
    </w:p>
    <w:p w:rsidR="005B70AF" w:rsidRPr="00E2197A" w:rsidRDefault="005B70AF" w:rsidP="005B70AF">
      <w:pPr>
        <w:autoSpaceDE w:val="0"/>
        <w:autoSpaceDN w:val="0"/>
        <w:adjustRightInd w:val="0"/>
        <w:jc w:val="both"/>
        <w:rPr>
          <w:rFonts w:ascii="Arial" w:hAnsi="Arial" w:cs="Arial"/>
          <w:lang w:val="ro-RO"/>
        </w:rPr>
      </w:pPr>
      <w:r w:rsidRPr="00E2197A">
        <w:rPr>
          <w:rFonts w:ascii="Arial" w:hAnsi="Arial" w:cs="Arial"/>
          <w:lang w:val="ro-RO"/>
        </w:rPr>
        <w:t>La ora actuală nu există facilități speciale de colectare separată și tratare a acestor deșeuri. Soluţiile de recuperare/reciclare şi reducere a materiilor biodegradabile depozitate care se pot aplica sunt :</w:t>
      </w:r>
    </w:p>
    <w:p w:rsidR="005B70AF" w:rsidRPr="00E2197A" w:rsidRDefault="005B70AF" w:rsidP="005B70AF">
      <w:pPr>
        <w:autoSpaceDE w:val="0"/>
        <w:autoSpaceDN w:val="0"/>
        <w:adjustRightInd w:val="0"/>
        <w:ind w:left="709"/>
        <w:jc w:val="both"/>
        <w:rPr>
          <w:rFonts w:ascii="Arial" w:hAnsi="Arial" w:cs="Arial"/>
          <w:lang w:val="ro-RO"/>
        </w:rPr>
      </w:pPr>
      <w:r w:rsidRPr="00E2197A">
        <w:rPr>
          <w:rFonts w:ascii="Arial" w:hAnsi="Arial" w:cs="Arial"/>
          <w:lang w:val="ro-RO"/>
        </w:rPr>
        <w:t>- compostarea (degradarea aerobă);</w:t>
      </w:r>
    </w:p>
    <w:p w:rsidR="005B70AF" w:rsidRPr="00E2197A" w:rsidRDefault="005B70AF" w:rsidP="005B70AF">
      <w:pPr>
        <w:autoSpaceDE w:val="0"/>
        <w:autoSpaceDN w:val="0"/>
        <w:adjustRightInd w:val="0"/>
        <w:ind w:left="709"/>
        <w:jc w:val="both"/>
        <w:rPr>
          <w:rFonts w:ascii="Arial" w:hAnsi="Arial" w:cs="Arial"/>
          <w:lang w:val="ro-RO"/>
        </w:rPr>
      </w:pPr>
      <w:r w:rsidRPr="00E2197A">
        <w:rPr>
          <w:rFonts w:ascii="Arial" w:hAnsi="Arial" w:cs="Arial"/>
          <w:lang w:val="ro-RO"/>
        </w:rPr>
        <w:t>- degradarea anaerobă cu producerea şi colectarea de biogaz,</w:t>
      </w:r>
    </w:p>
    <w:p w:rsidR="005B70AF" w:rsidRDefault="005B70AF" w:rsidP="005B70AF">
      <w:pPr>
        <w:autoSpaceDE w:val="0"/>
        <w:autoSpaceDN w:val="0"/>
        <w:adjustRightInd w:val="0"/>
        <w:ind w:left="709"/>
        <w:jc w:val="both"/>
        <w:rPr>
          <w:rFonts w:ascii="Arial" w:hAnsi="Arial" w:cs="Arial"/>
          <w:lang w:val="it-IT"/>
        </w:rPr>
      </w:pPr>
      <w:r w:rsidRPr="00E2197A">
        <w:rPr>
          <w:rFonts w:ascii="Arial" w:hAnsi="Arial" w:cs="Arial"/>
          <w:lang w:val="it-IT"/>
        </w:rPr>
        <w:t>- tratare mecano - biologică (degradare aerobă) cu producere de deşeuri stabilizate, depozitabile.</w:t>
      </w:r>
    </w:p>
    <w:p w:rsidR="001A6B20" w:rsidRPr="00E2197A" w:rsidRDefault="001A6B20" w:rsidP="005B70AF">
      <w:pPr>
        <w:autoSpaceDE w:val="0"/>
        <w:autoSpaceDN w:val="0"/>
        <w:adjustRightInd w:val="0"/>
        <w:ind w:left="709"/>
        <w:jc w:val="both"/>
        <w:rPr>
          <w:rFonts w:ascii="Arial" w:hAnsi="Arial" w:cs="Arial"/>
          <w:lang w:val="it-IT"/>
        </w:rPr>
      </w:pPr>
    </w:p>
    <w:p w:rsidR="005B70AF" w:rsidRPr="00E2197A" w:rsidRDefault="005B70AF" w:rsidP="001A6B20">
      <w:pPr>
        <w:jc w:val="both"/>
        <w:rPr>
          <w:rFonts w:ascii="Arial" w:hAnsi="Arial" w:cs="Arial"/>
          <w:lang w:val="it-IT"/>
        </w:rPr>
      </w:pPr>
      <w:r w:rsidRPr="00E2197A">
        <w:rPr>
          <w:rFonts w:ascii="Arial" w:hAnsi="Arial" w:cs="Arial"/>
          <w:b/>
        </w:rPr>
        <w:t>Tabel nr. 6.6.1.8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5"/>
        <w:gridCol w:w="1359"/>
        <w:gridCol w:w="1422"/>
        <w:gridCol w:w="1224"/>
        <w:gridCol w:w="1278"/>
        <w:gridCol w:w="1523"/>
      </w:tblGrid>
      <w:tr w:rsidR="005B70AF" w:rsidRPr="00E2197A" w:rsidTr="006A3D9D">
        <w:tc>
          <w:tcPr>
            <w:tcW w:w="3195" w:type="dxa"/>
            <w:shd w:val="clear" w:color="auto" w:fill="BFBFBF"/>
            <w:vAlign w:val="center"/>
          </w:tcPr>
          <w:p w:rsidR="005B70AF" w:rsidRPr="00E2197A" w:rsidRDefault="005B70AF" w:rsidP="006A3D9D">
            <w:pPr>
              <w:jc w:val="center"/>
              <w:rPr>
                <w:rFonts w:ascii="Arial" w:hAnsi="Arial" w:cs="Arial"/>
                <w:lang w:val="it-IT"/>
              </w:rPr>
            </w:pPr>
          </w:p>
        </w:tc>
        <w:tc>
          <w:tcPr>
            <w:tcW w:w="1359" w:type="dxa"/>
            <w:shd w:val="clear" w:color="auto" w:fill="BFBFBF"/>
            <w:vAlign w:val="center"/>
          </w:tcPr>
          <w:p w:rsidR="005B70AF" w:rsidRPr="00E2197A" w:rsidRDefault="005B70AF" w:rsidP="006A3D9D">
            <w:pPr>
              <w:jc w:val="center"/>
              <w:rPr>
                <w:rFonts w:ascii="Arial" w:hAnsi="Arial" w:cs="Arial"/>
                <w:b/>
              </w:rPr>
            </w:pPr>
            <w:r w:rsidRPr="00E2197A">
              <w:rPr>
                <w:rFonts w:ascii="Arial" w:hAnsi="Arial" w:cs="Arial"/>
                <w:b/>
              </w:rPr>
              <w:t>1995</w:t>
            </w:r>
          </w:p>
        </w:tc>
        <w:tc>
          <w:tcPr>
            <w:tcW w:w="1422" w:type="dxa"/>
            <w:shd w:val="clear" w:color="auto" w:fill="BFBFBF"/>
            <w:vAlign w:val="center"/>
          </w:tcPr>
          <w:p w:rsidR="005B70AF" w:rsidRPr="00E2197A" w:rsidRDefault="005B70AF" w:rsidP="006A3D9D">
            <w:pPr>
              <w:jc w:val="center"/>
              <w:rPr>
                <w:rFonts w:ascii="Arial" w:hAnsi="Arial" w:cs="Arial"/>
                <w:b/>
              </w:rPr>
            </w:pPr>
            <w:r w:rsidRPr="00E2197A">
              <w:rPr>
                <w:rFonts w:ascii="Arial" w:hAnsi="Arial" w:cs="Arial"/>
                <w:b/>
              </w:rPr>
              <w:t>2009</w:t>
            </w:r>
          </w:p>
        </w:tc>
        <w:tc>
          <w:tcPr>
            <w:tcW w:w="1224" w:type="dxa"/>
            <w:shd w:val="clear" w:color="auto" w:fill="BFBFBF"/>
            <w:vAlign w:val="center"/>
          </w:tcPr>
          <w:p w:rsidR="005B70AF" w:rsidRPr="00E2197A" w:rsidRDefault="005B70AF" w:rsidP="006A3D9D">
            <w:pPr>
              <w:jc w:val="center"/>
              <w:rPr>
                <w:rFonts w:ascii="Arial" w:hAnsi="Arial" w:cs="Arial"/>
                <w:b/>
              </w:rPr>
            </w:pPr>
            <w:r w:rsidRPr="00E2197A">
              <w:rPr>
                <w:rFonts w:ascii="Arial" w:hAnsi="Arial" w:cs="Arial"/>
                <w:b/>
              </w:rPr>
              <w:t>2010</w:t>
            </w:r>
          </w:p>
        </w:tc>
        <w:tc>
          <w:tcPr>
            <w:tcW w:w="1278" w:type="dxa"/>
            <w:shd w:val="clear" w:color="auto" w:fill="BFBFBF"/>
            <w:vAlign w:val="center"/>
          </w:tcPr>
          <w:p w:rsidR="005B70AF" w:rsidRPr="00E2197A" w:rsidRDefault="005B70AF" w:rsidP="006A3D9D">
            <w:pPr>
              <w:jc w:val="center"/>
              <w:rPr>
                <w:rFonts w:ascii="Arial" w:hAnsi="Arial" w:cs="Arial"/>
                <w:b/>
              </w:rPr>
            </w:pPr>
            <w:r w:rsidRPr="00E2197A">
              <w:rPr>
                <w:rFonts w:ascii="Arial" w:hAnsi="Arial" w:cs="Arial"/>
                <w:b/>
              </w:rPr>
              <w:t>2011</w:t>
            </w:r>
          </w:p>
        </w:tc>
        <w:tc>
          <w:tcPr>
            <w:tcW w:w="1523" w:type="dxa"/>
            <w:shd w:val="clear" w:color="auto" w:fill="BFBFBF"/>
            <w:vAlign w:val="center"/>
          </w:tcPr>
          <w:p w:rsidR="005B70AF" w:rsidRPr="00E2197A" w:rsidRDefault="005B70AF" w:rsidP="006A3D9D">
            <w:pPr>
              <w:jc w:val="center"/>
              <w:rPr>
                <w:rFonts w:ascii="Arial" w:hAnsi="Arial" w:cs="Arial"/>
                <w:b/>
                <w:lang w:val="it-IT"/>
              </w:rPr>
            </w:pPr>
            <w:r w:rsidRPr="00E2197A">
              <w:rPr>
                <w:rFonts w:ascii="Arial" w:hAnsi="Arial" w:cs="Arial"/>
                <w:b/>
                <w:lang w:val="it-IT"/>
              </w:rPr>
              <w:t>2012</w:t>
            </w:r>
          </w:p>
        </w:tc>
      </w:tr>
      <w:tr w:rsidR="005B70AF" w:rsidRPr="00E2197A" w:rsidTr="006A3D9D">
        <w:tc>
          <w:tcPr>
            <w:tcW w:w="3195" w:type="dxa"/>
            <w:vAlign w:val="center"/>
          </w:tcPr>
          <w:p w:rsidR="005B70AF" w:rsidRPr="00E2197A" w:rsidRDefault="005B70AF" w:rsidP="006A3D9D">
            <w:pPr>
              <w:jc w:val="center"/>
              <w:rPr>
                <w:rFonts w:ascii="Arial" w:hAnsi="Arial" w:cs="Arial"/>
                <w:lang w:val="it-IT"/>
              </w:rPr>
            </w:pPr>
            <w:r w:rsidRPr="00E2197A">
              <w:rPr>
                <w:rFonts w:ascii="Arial" w:hAnsi="Arial" w:cs="Arial"/>
                <w:b/>
              </w:rPr>
              <w:t>Cantitate de deşeuri biodegradabile depozitată</w:t>
            </w:r>
          </w:p>
        </w:tc>
        <w:tc>
          <w:tcPr>
            <w:tcW w:w="1359" w:type="dxa"/>
            <w:vAlign w:val="center"/>
          </w:tcPr>
          <w:p w:rsidR="005B70AF" w:rsidRPr="00E2197A" w:rsidRDefault="005B70AF" w:rsidP="006A3D9D">
            <w:pPr>
              <w:jc w:val="center"/>
              <w:rPr>
                <w:rFonts w:ascii="Arial" w:hAnsi="Arial" w:cs="Arial"/>
                <w:b/>
              </w:rPr>
            </w:pPr>
            <w:r w:rsidRPr="00E2197A">
              <w:rPr>
                <w:rFonts w:ascii="Arial" w:hAnsi="Arial" w:cs="Arial"/>
                <w:b/>
              </w:rPr>
              <w:t>82763,73</w:t>
            </w:r>
          </w:p>
        </w:tc>
        <w:tc>
          <w:tcPr>
            <w:tcW w:w="1422" w:type="dxa"/>
            <w:vAlign w:val="center"/>
          </w:tcPr>
          <w:p w:rsidR="005B70AF" w:rsidRPr="00E2197A" w:rsidRDefault="005B70AF" w:rsidP="006A3D9D">
            <w:pPr>
              <w:jc w:val="center"/>
              <w:rPr>
                <w:rFonts w:ascii="Arial" w:hAnsi="Arial" w:cs="Arial"/>
                <w:b/>
              </w:rPr>
            </w:pPr>
            <w:r w:rsidRPr="00E2197A">
              <w:rPr>
                <w:rFonts w:ascii="Arial" w:hAnsi="Arial" w:cs="Arial"/>
                <w:b/>
              </w:rPr>
              <w:t>41152,29</w:t>
            </w:r>
          </w:p>
        </w:tc>
        <w:tc>
          <w:tcPr>
            <w:tcW w:w="1224" w:type="dxa"/>
            <w:vAlign w:val="center"/>
          </w:tcPr>
          <w:p w:rsidR="005B70AF" w:rsidRPr="00E2197A" w:rsidRDefault="005B70AF" w:rsidP="006A3D9D">
            <w:pPr>
              <w:jc w:val="center"/>
              <w:rPr>
                <w:rFonts w:ascii="Arial" w:hAnsi="Arial" w:cs="Arial"/>
                <w:b/>
              </w:rPr>
            </w:pPr>
            <w:r w:rsidRPr="00E2197A">
              <w:rPr>
                <w:rFonts w:ascii="Arial" w:hAnsi="Arial" w:cs="Arial"/>
                <w:b/>
              </w:rPr>
              <w:t>28746,56</w:t>
            </w:r>
          </w:p>
        </w:tc>
        <w:tc>
          <w:tcPr>
            <w:tcW w:w="1278" w:type="dxa"/>
            <w:vAlign w:val="center"/>
          </w:tcPr>
          <w:p w:rsidR="005B70AF" w:rsidRPr="00E2197A" w:rsidRDefault="005B70AF" w:rsidP="006A3D9D">
            <w:pPr>
              <w:jc w:val="center"/>
              <w:rPr>
                <w:rFonts w:ascii="Arial" w:hAnsi="Arial" w:cs="Arial"/>
                <w:b/>
              </w:rPr>
            </w:pPr>
            <w:r w:rsidRPr="00E2197A">
              <w:rPr>
                <w:rFonts w:ascii="Arial" w:hAnsi="Arial" w:cs="Arial"/>
                <w:b/>
              </w:rPr>
              <w:t>29037,59</w:t>
            </w:r>
          </w:p>
        </w:tc>
        <w:tc>
          <w:tcPr>
            <w:tcW w:w="1523" w:type="dxa"/>
            <w:vAlign w:val="center"/>
          </w:tcPr>
          <w:p w:rsidR="005B70AF" w:rsidRPr="00E2197A" w:rsidRDefault="005B70AF" w:rsidP="006A3D9D">
            <w:pPr>
              <w:jc w:val="center"/>
              <w:rPr>
                <w:rFonts w:ascii="Arial" w:hAnsi="Arial" w:cs="Arial"/>
                <w:b/>
                <w:lang w:val="it-IT"/>
              </w:rPr>
            </w:pPr>
            <w:r w:rsidRPr="00E2197A">
              <w:rPr>
                <w:rFonts w:ascii="Arial" w:hAnsi="Arial" w:cs="Arial"/>
                <w:b/>
                <w:lang w:val="it-IT"/>
              </w:rPr>
              <w:t>30916,015</w:t>
            </w:r>
          </w:p>
        </w:tc>
      </w:tr>
      <w:tr w:rsidR="005B70AF" w:rsidRPr="00E2197A" w:rsidTr="006A3D9D">
        <w:tc>
          <w:tcPr>
            <w:tcW w:w="3195" w:type="dxa"/>
            <w:vAlign w:val="center"/>
          </w:tcPr>
          <w:p w:rsidR="005B70AF" w:rsidRPr="00E2197A" w:rsidRDefault="005B70AF" w:rsidP="006A3D9D">
            <w:pPr>
              <w:jc w:val="center"/>
              <w:rPr>
                <w:rFonts w:ascii="Arial" w:hAnsi="Arial" w:cs="Arial"/>
                <w:lang w:val="it-IT"/>
              </w:rPr>
            </w:pPr>
            <w:r w:rsidRPr="00E2197A">
              <w:rPr>
                <w:rFonts w:ascii="Arial" w:hAnsi="Arial" w:cs="Arial"/>
                <w:b/>
              </w:rPr>
              <w:t>Cantitate de deşeuri biodegradabile depozitată faţă de 1995 ( %)</w:t>
            </w:r>
          </w:p>
        </w:tc>
        <w:tc>
          <w:tcPr>
            <w:tcW w:w="1359" w:type="dxa"/>
            <w:vAlign w:val="center"/>
          </w:tcPr>
          <w:p w:rsidR="005B70AF" w:rsidRPr="00E2197A" w:rsidRDefault="005B70AF" w:rsidP="006A3D9D">
            <w:pPr>
              <w:jc w:val="center"/>
              <w:rPr>
                <w:rFonts w:ascii="Arial" w:hAnsi="Arial" w:cs="Arial"/>
                <w:lang w:val="it-IT"/>
              </w:rPr>
            </w:pPr>
          </w:p>
        </w:tc>
        <w:tc>
          <w:tcPr>
            <w:tcW w:w="1422" w:type="dxa"/>
            <w:vAlign w:val="center"/>
          </w:tcPr>
          <w:p w:rsidR="005B70AF" w:rsidRPr="00E2197A" w:rsidRDefault="005B70AF" w:rsidP="006A3D9D">
            <w:pPr>
              <w:jc w:val="center"/>
              <w:rPr>
                <w:rFonts w:ascii="Arial" w:hAnsi="Arial" w:cs="Arial"/>
                <w:b/>
              </w:rPr>
            </w:pPr>
            <w:r w:rsidRPr="00E2197A">
              <w:rPr>
                <w:rFonts w:ascii="Arial" w:hAnsi="Arial" w:cs="Arial"/>
                <w:b/>
              </w:rPr>
              <w:t>49,72 %</w:t>
            </w:r>
          </w:p>
        </w:tc>
        <w:tc>
          <w:tcPr>
            <w:tcW w:w="1224" w:type="dxa"/>
            <w:vAlign w:val="center"/>
          </w:tcPr>
          <w:p w:rsidR="005B70AF" w:rsidRPr="00E2197A" w:rsidRDefault="005B70AF" w:rsidP="006A3D9D">
            <w:pPr>
              <w:jc w:val="center"/>
              <w:rPr>
                <w:rFonts w:ascii="Arial" w:hAnsi="Arial" w:cs="Arial"/>
                <w:b/>
              </w:rPr>
            </w:pPr>
            <w:r w:rsidRPr="00E2197A">
              <w:rPr>
                <w:rFonts w:ascii="Arial" w:hAnsi="Arial" w:cs="Arial"/>
                <w:b/>
              </w:rPr>
              <w:t>34,73 %</w:t>
            </w:r>
          </w:p>
        </w:tc>
        <w:tc>
          <w:tcPr>
            <w:tcW w:w="1278" w:type="dxa"/>
            <w:vAlign w:val="center"/>
          </w:tcPr>
          <w:p w:rsidR="005B70AF" w:rsidRPr="00E2197A" w:rsidRDefault="005B70AF" w:rsidP="006A3D9D">
            <w:pPr>
              <w:jc w:val="center"/>
              <w:rPr>
                <w:rFonts w:ascii="Arial" w:hAnsi="Arial" w:cs="Arial"/>
                <w:b/>
              </w:rPr>
            </w:pPr>
            <w:r w:rsidRPr="00E2197A">
              <w:rPr>
                <w:rFonts w:ascii="Arial" w:hAnsi="Arial" w:cs="Arial"/>
                <w:b/>
              </w:rPr>
              <w:t>35,08 %</w:t>
            </w:r>
          </w:p>
        </w:tc>
        <w:tc>
          <w:tcPr>
            <w:tcW w:w="1523" w:type="dxa"/>
            <w:vAlign w:val="center"/>
          </w:tcPr>
          <w:p w:rsidR="005B70AF" w:rsidRPr="00E2197A" w:rsidRDefault="005B70AF" w:rsidP="006A3D9D">
            <w:pPr>
              <w:jc w:val="center"/>
              <w:rPr>
                <w:rFonts w:ascii="Arial" w:hAnsi="Arial" w:cs="Arial"/>
                <w:b/>
                <w:lang w:val="it-IT"/>
              </w:rPr>
            </w:pPr>
          </w:p>
          <w:p w:rsidR="005B70AF" w:rsidRPr="00E2197A" w:rsidRDefault="005B70AF" w:rsidP="006A3D9D">
            <w:pPr>
              <w:jc w:val="center"/>
              <w:rPr>
                <w:rFonts w:ascii="Arial" w:hAnsi="Arial" w:cs="Arial"/>
                <w:b/>
                <w:lang w:val="it-IT"/>
              </w:rPr>
            </w:pPr>
            <w:r w:rsidRPr="00E2197A">
              <w:rPr>
                <w:rFonts w:ascii="Arial" w:hAnsi="Arial" w:cs="Arial"/>
                <w:b/>
                <w:lang w:val="it-IT"/>
              </w:rPr>
              <w:t>37,35</w:t>
            </w:r>
          </w:p>
          <w:p w:rsidR="005B70AF" w:rsidRPr="00E2197A" w:rsidRDefault="005B70AF" w:rsidP="006A3D9D">
            <w:pPr>
              <w:jc w:val="center"/>
              <w:rPr>
                <w:rFonts w:ascii="Arial" w:hAnsi="Arial" w:cs="Arial"/>
                <w:b/>
                <w:lang w:val="it-IT"/>
              </w:rPr>
            </w:pPr>
          </w:p>
        </w:tc>
      </w:tr>
      <w:tr w:rsidR="005B70AF" w:rsidRPr="00E2197A" w:rsidTr="006A3D9D">
        <w:tc>
          <w:tcPr>
            <w:tcW w:w="3195" w:type="dxa"/>
            <w:vAlign w:val="center"/>
          </w:tcPr>
          <w:p w:rsidR="005B70AF" w:rsidRPr="00E2197A" w:rsidRDefault="005B70AF" w:rsidP="006A3D9D">
            <w:pPr>
              <w:jc w:val="center"/>
              <w:rPr>
                <w:rFonts w:ascii="Arial" w:hAnsi="Arial" w:cs="Arial"/>
                <w:lang w:val="it-IT"/>
              </w:rPr>
            </w:pPr>
            <w:r w:rsidRPr="00E2197A">
              <w:rPr>
                <w:rFonts w:ascii="Arial" w:hAnsi="Arial" w:cs="Arial"/>
                <w:b/>
              </w:rPr>
              <w:t>Reducerea cantităţii de deşeuri biodegradabile generate faţă de 1995 (%)</w:t>
            </w:r>
          </w:p>
        </w:tc>
        <w:tc>
          <w:tcPr>
            <w:tcW w:w="1359" w:type="dxa"/>
            <w:vAlign w:val="center"/>
          </w:tcPr>
          <w:p w:rsidR="005B70AF" w:rsidRPr="00E2197A" w:rsidRDefault="005B70AF" w:rsidP="006A3D9D">
            <w:pPr>
              <w:jc w:val="center"/>
              <w:rPr>
                <w:rFonts w:ascii="Arial" w:hAnsi="Arial" w:cs="Arial"/>
                <w:lang w:val="it-IT"/>
              </w:rPr>
            </w:pPr>
          </w:p>
        </w:tc>
        <w:tc>
          <w:tcPr>
            <w:tcW w:w="1422" w:type="dxa"/>
            <w:vAlign w:val="center"/>
          </w:tcPr>
          <w:p w:rsidR="005B70AF" w:rsidRPr="00E2197A" w:rsidRDefault="005B70AF" w:rsidP="006A3D9D">
            <w:pPr>
              <w:jc w:val="center"/>
              <w:rPr>
                <w:rFonts w:ascii="Arial" w:hAnsi="Arial" w:cs="Arial"/>
                <w:b/>
              </w:rPr>
            </w:pPr>
            <w:r w:rsidRPr="00E2197A">
              <w:rPr>
                <w:rFonts w:ascii="Arial" w:hAnsi="Arial" w:cs="Arial"/>
                <w:b/>
              </w:rPr>
              <w:t>50.28 %</w:t>
            </w:r>
          </w:p>
        </w:tc>
        <w:tc>
          <w:tcPr>
            <w:tcW w:w="1224" w:type="dxa"/>
            <w:vAlign w:val="center"/>
          </w:tcPr>
          <w:p w:rsidR="005B70AF" w:rsidRPr="00E2197A" w:rsidRDefault="005B70AF" w:rsidP="006A3D9D">
            <w:pPr>
              <w:jc w:val="center"/>
              <w:rPr>
                <w:rFonts w:ascii="Arial" w:hAnsi="Arial" w:cs="Arial"/>
                <w:b/>
              </w:rPr>
            </w:pPr>
            <w:r w:rsidRPr="00E2197A">
              <w:rPr>
                <w:rFonts w:ascii="Arial" w:hAnsi="Arial" w:cs="Arial"/>
                <w:b/>
              </w:rPr>
              <w:t>65,27 %</w:t>
            </w:r>
          </w:p>
        </w:tc>
        <w:tc>
          <w:tcPr>
            <w:tcW w:w="1278" w:type="dxa"/>
            <w:vAlign w:val="center"/>
          </w:tcPr>
          <w:p w:rsidR="005B70AF" w:rsidRPr="00E2197A" w:rsidRDefault="005B70AF" w:rsidP="006A3D9D">
            <w:pPr>
              <w:jc w:val="center"/>
              <w:rPr>
                <w:rFonts w:ascii="Arial" w:hAnsi="Arial" w:cs="Arial"/>
                <w:b/>
              </w:rPr>
            </w:pPr>
            <w:r w:rsidRPr="00E2197A">
              <w:rPr>
                <w:rFonts w:ascii="Arial" w:hAnsi="Arial" w:cs="Arial"/>
                <w:b/>
              </w:rPr>
              <w:t>64,92 %</w:t>
            </w:r>
          </w:p>
        </w:tc>
        <w:tc>
          <w:tcPr>
            <w:tcW w:w="1523" w:type="dxa"/>
            <w:vAlign w:val="center"/>
          </w:tcPr>
          <w:p w:rsidR="005B70AF" w:rsidRPr="00E2197A" w:rsidRDefault="005B70AF" w:rsidP="006A3D9D">
            <w:pPr>
              <w:jc w:val="center"/>
              <w:rPr>
                <w:rFonts w:ascii="Arial" w:hAnsi="Arial" w:cs="Arial"/>
                <w:b/>
                <w:lang w:val="it-IT"/>
              </w:rPr>
            </w:pPr>
            <w:r w:rsidRPr="00E2197A">
              <w:rPr>
                <w:rFonts w:ascii="Arial" w:hAnsi="Arial" w:cs="Arial"/>
                <w:b/>
                <w:lang w:val="it-IT"/>
              </w:rPr>
              <w:t>63,65</w:t>
            </w:r>
          </w:p>
        </w:tc>
      </w:tr>
    </w:tbl>
    <w:p w:rsidR="001A6B20" w:rsidRDefault="001A6B20" w:rsidP="001A6B20">
      <w:pPr>
        <w:jc w:val="both"/>
        <w:rPr>
          <w:rFonts w:ascii="Arial" w:hAnsi="Arial" w:cs="Arial"/>
          <w:color w:val="00B050"/>
          <w:lang w:val="it-IT"/>
        </w:rPr>
      </w:pPr>
    </w:p>
    <w:p w:rsidR="005B70AF" w:rsidRPr="00E2197A" w:rsidRDefault="005B70AF" w:rsidP="001A6B20">
      <w:pPr>
        <w:jc w:val="both"/>
        <w:rPr>
          <w:rFonts w:ascii="Arial" w:hAnsi="Arial" w:cs="Arial"/>
          <w:lang w:val="it-IT"/>
        </w:rPr>
      </w:pPr>
      <w:r w:rsidRPr="00E2197A">
        <w:rPr>
          <w:rFonts w:ascii="Arial" w:hAnsi="Arial" w:cs="Arial"/>
          <w:b/>
        </w:rPr>
        <w:t xml:space="preserve">Tabel.6.6.1.9 </w:t>
      </w:r>
      <w:r w:rsidR="00E2197A" w:rsidRPr="00E2197A">
        <w:rPr>
          <w:rFonts w:ascii="Arial" w:hAnsi="Arial" w:cs="Arial"/>
          <w:b/>
        </w:rPr>
        <w:t xml:space="preserve">- </w:t>
      </w:r>
      <w:r w:rsidRPr="00E2197A">
        <w:rPr>
          <w:rFonts w:ascii="Arial" w:hAnsi="Arial" w:cs="Arial"/>
        </w:rPr>
        <w:t>Deşeuri biodegradabile colectate/valorificate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0"/>
        <w:gridCol w:w="1334"/>
        <w:gridCol w:w="1417"/>
        <w:gridCol w:w="1276"/>
        <w:gridCol w:w="1276"/>
        <w:gridCol w:w="1077"/>
        <w:gridCol w:w="2250"/>
      </w:tblGrid>
      <w:tr w:rsidR="005B70AF" w:rsidRPr="00E2197A" w:rsidTr="006A3D9D">
        <w:tc>
          <w:tcPr>
            <w:tcW w:w="1360" w:type="dxa"/>
            <w:vMerge w:val="restart"/>
            <w:shd w:val="clear" w:color="auto" w:fill="D9D9D9"/>
            <w:vAlign w:val="center"/>
          </w:tcPr>
          <w:p w:rsidR="005B70AF" w:rsidRPr="00E2197A" w:rsidRDefault="005B70AF" w:rsidP="006A3D9D">
            <w:pPr>
              <w:jc w:val="center"/>
              <w:rPr>
                <w:rFonts w:ascii="Arial" w:hAnsi="Arial" w:cs="Arial"/>
                <w:lang w:val="it-IT"/>
              </w:rPr>
            </w:pPr>
            <w:r w:rsidRPr="00E2197A">
              <w:rPr>
                <w:rFonts w:ascii="Arial" w:hAnsi="Arial" w:cs="Arial"/>
                <w:b/>
              </w:rPr>
              <w:t>Judeţ</w:t>
            </w:r>
          </w:p>
        </w:tc>
        <w:tc>
          <w:tcPr>
            <w:tcW w:w="6380" w:type="dxa"/>
            <w:gridSpan w:val="5"/>
            <w:shd w:val="clear" w:color="auto" w:fill="D9D9D9"/>
            <w:vAlign w:val="center"/>
          </w:tcPr>
          <w:p w:rsidR="005B70AF" w:rsidRPr="00E2197A" w:rsidRDefault="005B70AF" w:rsidP="006A3D9D">
            <w:pPr>
              <w:jc w:val="center"/>
              <w:rPr>
                <w:rFonts w:ascii="Arial" w:hAnsi="Arial" w:cs="Arial"/>
                <w:lang w:val="it-IT"/>
              </w:rPr>
            </w:pPr>
            <w:r w:rsidRPr="00E2197A">
              <w:rPr>
                <w:rFonts w:ascii="Arial" w:hAnsi="Arial" w:cs="Arial"/>
                <w:b/>
              </w:rPr>
              <w:t>Cantitate de deşeuri biodegradabile colectată în amestec şi depozitată</w:t>
            </w:r>
          </w:p>
        </w:tc>
        <w:tc>
          <w:tcPr>
            <w:tcW w:w="2250" w:type="dxa"/>
            <w:shd w:val="clear" w:color="auto" w:fill="D9D9D9"/>
          </w:tcPr>
          <w:p w:rsidR="005B70AF" w:rsidRPr="00E2197A" w:rsidRDefault="005B70AF" w:rsidP="006A3D9D">
            <w:pPr>
              <w:jc w:val="center"/>
              <w:rPr>
                <w:rFonts w:ascii="Arial" w:hAnsi="Arial" w:cs="Arial"/>
                <w:lang w:val="it-IT"/>
              </w:rPr>
            </w:pPr>
            <w:r w:rsidRPr="00E2197A">
              <w:rPr>
                <w:rFonts w:ascii="Arial" w:hAnsi="Arial" w:cs="Arial"/>
                <w:b/>
              </w:rPr>
              <w:t>Cantitate de deşeuri biodegradabile valorificată</w:t>
            </w:r>
          </w:p>
        </w:tc>
      </w:tr>
      <w:tr w:rsidR="005B70AF" w:rsidRPr="00E2197A" w:rsidTr="006A3D9D">
        <w:tc>
          <w:tcPr>
            <w:tcW w:w="1360" w:type="dxa"/>
            <w:vMerge/>
            <w:shd w:val="clear" w:color="auto" w:fill="D9D9D9"/>
          </w:tcPr>
          <w:p w:rsidR="005B70AF" w:rsidRPr="00E2197A" w:rsidRDefault="005B70AF" w:rsidP="006A3D9D">
            <w:pPr>
              <w:jc w:val="center"/>
              <w:rPr>
                <w:rFonts w:ascii="Arial" w:hAnsi="Arial" w:cs="Arial"/>
                <w:lang w:val="it-IT"/>
              </w:rPr>
            </w:pPr>
          </w:p>
        </w:tc>
        <w:tc>
          <w:tcPr>
            <w:tcW w:w="1334" w:type="dxa"/>
            <w:shd w:val="clear" w:color="auto" w:fill="D9D9D9"/>
          </w:tcPr>
          <w:p w:rsidR="005B70AF" w:rsidRPr="00E2197A" w:rsidRDefault="005B70AF" w:rsidP="006A3D9D">
            <w:pPr>
              <w:jc w:val="center"/>
              <w:rPr>
                <w:rFonts w:ascii="Arial" w:hAnsi="Arial" w:cs="Arial"/>
                <w:b/>
              </w:rPr>
            </w:pPr>
            <w:r w:rsidRPr="00E2197A">
              <w:rPr>
                <w:rFonts w:ascii="Arial" w:hAnsi="Arial" w:cs="Arial"/>
                <w:b/>
              </w:rPr>
              <w:t>2008</w:t>
            </w:r>
          </w:p>
        </w:tc>
        <w:tc>
          <w:tcPr>
            <w:tcW w:w="1417" w:type="dxa"/>
            <w:shd w:val="clear" w:color="auto" w:fill="D9D9D9"/>
          </w:tcPr>
          <w:p w:rsidR="005B70AF" w:rsidRPr="00E2197A" w:rsidRDefault="005B70AF" w:rsidP="006A3D9D">
            <w:pPr>
              <w:jc w:val="center"/>
              <w:rPr>
                <w:rFonts w:ascii="Arial" w:hAnsi="Arial" w:cs="Arial"/>
                <w:b/>
              </w:rPr>
            </w:pPr>
            <w:r w:rsidRPr="00E2197A">
              <w:rPr>
                <w:rFonts w:ascii="Arial" w:hAnsi="Arial" w:cs="Arial"/>
                <w:b/>
              </w:rPr>
              <w:t>2009</w:t>
            </w:r>
          </w:p>
        </w:tc>
        <w:tc>
          <w:tcPr>
            <w:tcW w:w="1276" w:type="dxa"/>
            <w:shd w:val="clear" w:color="auto" w:fill="D9D9D9"/>
          </w:tcPr>
          <w:p w:rsidR="005B70AF" w:rsidRPr="00E2197A" w:rsidRDefault="005B70AF" w:rsidP="006A3D9D">
            <w:pPr>
              <w:suppressAutoHyphens/>
              <w:jc w:val="center"/>
              <w:rPr>
                <w:rFonts w:ascii="Arial" w:hAnsi="Arial" w:cs="Arial"/>
                <w:b/>
              </w:rPr>
            </w:pPr>
            <w:r w:rsidRPr="00E2197A">
              <w:rPr>
                <w:rFonts w:ascii="Arial" w:hAnsi="Arial" w:cs="Arial"/>
                <w:b/>
              </w:rPr>
              <w:t>2010</w:t>
            </w:r>
          </w:p>
        </w:tc>
        <w:tc>
          <w:tcPr>
            <w:tcW w:w="1276" w:type="dxa"/>
            <w:shd w:val="clear" w:color="auto" w:fill="D9D9D9"/>
          </w:tcPr>
          <w:p w:rsidR="005B70AF" w:rsidRPr="00E2197A" w:rsidRDefault="005B70AF" w:rsidP="006A3D9D">
            <w:pPr>
              <w:suppressAutoHyphens/>
              <w:jc w:val="center"/>
              <w:rPr>
                <w:rFonts w:ascii="Arial" w:hAnsi="Arial" w:cs="Arial"/>
                <w:b/>
              </w:rPr>
            </w:pPr>
            <w:r w:rsidRPr="00E2197A">
              <w:rPr>
                <w:rFonts w:ascii="Arial" w:hAnsi="Arial" w:cs="Arial"/>
                <w:b/>
              </w:rPr>
              <w:t>2011</w:t>
            </w:r>
          </w:p>
        </w:tc>
        <w:tc>
          <w:tcPr>
            <w:tcW w:w="1077" w:type="dxa"/>
            <w:shd w:val="clear" w:color="auto" w:fill="D9D9D9"/>
          </w:tcPr>
          <w:p w:rsidR="005B70AF" w:rsidRPr="00E2197A" w:rsidRDefault="005B70AF" w:rsidP="006A3D9D">
            <w:pPr>
              <w:jc w:val="center"/>
              <w:rPr>
                <w:rFonts w:ascii="Arial" w:hAnsi="Arial" w:cs="Arial"/>
                <w:b/>
                <w:lang w:val="it-IT"/>
              </w:rPr>
            </w:pPr>
            <w:r w:rsidRPr="00E2197A">
              <w:rPr>
                <w:rFonts w:ascii="Arial" w:hAnsi="Arial" w:cs="Arial"/>
                <w:b/>
                <w:lang w:val="it-IT"/>
              </w:rPr>
              <w:t>2012</w:t>
            </w:r>
          </w:p>
        </w:tc>
        <w:tc>
          <w:tcPr>
            <w:tcW w:w="2250" w:type="dxa"/>
            <w:shd w:val="clear" w:color="auto" w:fill="D9D9D9"/>
          </w:tcPr>
          <w:p w:rsidR="005B70AF" w:rsidRPr="00E2197A" w:rsidRDefault="005B70AF" w:rsidP="006A3D9D">
            <w:pPr>
              <w:jc w:val="center"/>
              <w:rPr>
                <w:rFonts w:ascii="Arial" w:hAnsi="Arial" w:cs="Arial"/>
                <w:lang w:val="it-IT"/>
              </w:rPr>
            </w:pPr>
            <w:r w:rsidRPr="00E2197A">
              <w:rPr>
                <w:rFonts w:ascii="Arial" w:hAnsi="Arial" w:cs="Arial"/>
                <w:b/>
              </w:rPr>
              <w:t>2007 – 2012</w:t>
            </w:r>
          </w:p>
        </w:tc>
      </w:tr>
      <w:tr w:rsidR="005B70AF" w:rsidRPr="00E2197A" w:rsidTr="006A3D9D">
        <w:tc>
          <w:tcPr>
            <w:tcW w:w="1360" w:type="dxa"/>
          </w:tcPr>
          <w:p w:rsidR="005B70AF" w:rsidRPr="00E2197A" w:rsidRDefault="005B70AF" w:rsidP="006A3D9D">
            <w:pPr>
              <w:jc w:val="center"/>
              <w:rPr>
                <w:rFonts w:ascii="Arial" w:hAnsi="Arial" w:cs="Arial"/>
                <w:lang w:val="it-IT"/>
              </w:rPr>
            </w:pPr>
            <w:r w:rsidRPr="00E2197A">
              <w:rPr>
                <w:rFonts w:ascii="Arial" w:hAnsi="Arial" w:cs="Arial"/>
                <w:b/>
              </w:rPr>
              <w:t>Brăila</w:t>
            </w:r>
          </w:p>
        </w:tc>
        <w:tc>
          <w:tcPr>
            <w:tcW w:w="1334" w:type="dxa"/>
          </w:tcPr>
          <w:p w:rsidR="005B70AF" w:rsidRPr="00E2197A" w:rsidRDefault="005B70AF" w:rsidP="006A3D9D">
            <w:pPr>
              <w:jc w:val="center"/>
              <w:rPr>
                <w:rFonts w:ascii="Arial" w:hAnsi="Arial" w:cs="Arial"/>
              </w:rPr>
            </w:pPr>
            <w:r w:rsidRPr="00E2197A">
              <w:rPr>
                <w:rFonts w:ascii="Arial" w:hAnsi="Arial" w:cs="Arial"/>
              </w:rPr>
              <w:t xml:space="preserve">43539,2 </w:t>
            </w:r>
          </w:p>
        </w:tc>
        <w:tc>
          <w:tcPr>
            <w:tcW w:w="1417" w:type="dxa"/>
          </w:tcPr>
          <w:p w:rsidR="005B70AF" w:rsidRPr="00E2197A" w:rsidRDefault="005B70AF" w:rsidP="006A3D9D">
            <w:pPr>
              <w:jc w:val="center"/>
              <w:rPr>
                <w:rFonts w:ascii="Arial" w:hAnsi="Arial" w:cs="Arial"/>
              </w:rPr>
            </w:pPr>
            <w:r w:rsidRPr="00E2197A">
              <w:rPr>
                <w:rFonts w:ascii="Arial" w:hAnsi="Arial" w:cs="Arial"/>
              </w:rPr>
              <w:t>38073,78</w:t>
            </w:r>
          </w:p>
        </w:tc>
        <w:tc>
          <w:tcPr>
            <w:tcW w:w="1276" w:type="dxa"/>
          </w:tcPr>
          <w:p w:rsidR="005B70AF" w:rsidRPr="00E2197A" w:rsidRDefault="005B70AF" w:rsidP="006A3D9D">
            <w:pPr>
              <w:suppressAutoHyphens/>
              <w:jc w:val="center"/>
              <w:rPr>
                <w:rFonts w:ascii="Arial" w:hAnsi="Arial" w:cs="Arial"/>
              </w:rPr>
            </w:pPr>
            <w:r w:rsidRPr="00E2197A">
              <w:rPr>
                <w:rFonts w:ascii="Arial" w:hAnsi="Arial" w:cs="Arial"/>
              </w:rPr>
              <w:t>28746,56</w:t>
            </w:r>
          </w:p>
        </w:tc>
        <w:tc>
          <w:tcPr>
            <w:tcW w:w="1276" w:type="dxa"/>
          </w:tcPr>
          <w:p w:rsidR="005B70AF" w:rsidRPr="00E2197A" w:rsidRDefault="005B70AF" w:rsidP="006A3D9D">
            <w:pPr>
              <w:suppressAutoHyphens/>
              <w:jc w:val="center"/>
              <w:rPr>
                <w:rFonts w:ascii="Arial" w:hAnsi="Arial" w:cs="Arial"/>
              </w:rPr>
            </w:pPr>
            <w:r w:rsidRPr="00E2197A">
              <w:rPr>
                <w:rFonts w:ascii="Arial" w:hAnsi="Arial" w:cs="Arial"/>
              </w:rPr>
              <w:t>29037.59</w:t>
            </w:r>
          </w:p>
        </w:tc>
        <w:tc>
          <w:tcPr>
            <w:tcW w:w="1077" w:type="dxa"/>
          </w:tcPr>
          <w:p w:rsidR="005B70AF" w:rsidRPr="00E2197A" w:rsidRDefault="005B70AF" w:rsidP="006A3D9D">
            <w:pPr>
              <w:jc w:val="center"/>
              <w:rPr>
                <w:rFonts w:ascii="Arial" w:hAnsi="Arial" w:cs="Arial"/>
                <w:lang w:val="it-IT"/>
              </w:rPr>
            </w:pPr>
            <w:r w:rsidRPr="00E2197A">
              <w:rPr>
                <w:rFonts w:ascii="Arial" w:hAnsi="Arial" w:cs="Arial"/>
                <w:lang w:val="it-IT"/>
              </w:rPr>
              <w:t>3000</w:t>
            </w:r>
          </w:p>
        </w:tc>
        <w:tc>
          <w:tcPr>
            <w:tcW w:w="2250" w:type="dxa"/>
          </w:tcPr>
          <w:p w:rsidR="005B70AF" w:rsidRPr="00E2197A" w:rsidRDefault="005B70AF" w:rsidP="006A3D9D">
            <w:pPr>
              <w:jc w:val="center"/>
              <w:rPr>
                <w:rFonts w:ascii="Arial" w:hAnsi="Arial" w:cs="Arial"/>
                <w:lang w:val="it-IT"/>
              </w:rPr>
            </w:pPr>
            <w:r w:rsidRPr="00E2197A">
              <w:rPr>
                <w:rFonts w:ascii="Arial" w:hAnsi="Arial" w:cs="Arial"/>
                <w:lang w:val="it-IT"/>
              </w:rPr>
              <w:t>5069</w:t>
            </w:r>
          </w:p>
        </w:tc>
      </w:tr>
    </w:tbl>
    <w:p w:rsidR="005B70AF" w:rsidRPr="00E2197A" w:rsidRDefault="005B70AF" w:rsidP="005B70AF">
      <w:pPr>
        <w:jc w:val="both"/>
        <w:rPr>
          <w:rFonts w:ascii="Arial" w:hAnsi="Arial" w:cs="Arial"/>
          <w:lang w:val="it-IT"/>
        </w:rPr>
      </w:pP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Compostarea deşeurilor menajere este o alternativă viabilă la incinerarea sau depozitarea deşeurilor după operaţia de separare. Este bine cunoscut faptul că materialele care ridică probleme în depozitele de deşeuri sunt deşeurile organice (biodegradabile), care prin transformare degajă metan ce contribuie la încălzirea globală, răspândesc mirosuri neplăcute şi acizi care devin toxici contaminând terenul şi apele subterane. Compostarea elimină aceste materiale organice din depozite şi este un proces mai ieftin şi mai ecologic decât incinerarea.</w:t>
      </w:r>
    </w:p>
    <w:p w:rsidR="005B70AF" w:rsidRPr="00E2197A" w:rsidRDefault="005B70AF" w:rsidP="005B70AF">
      <w:pPr>
        <w:autoSpaceDE w:val="0"/>
        <w:autoSpaceDN w:val="0"/>
        <w:adjustRightInd w:val="0"/>
        <w:ind w:firstLine="737"/>
        <w:jc w:val="both"/>
        <w:rPr>
          <w:rFonts w:ascii="Arial" w:hAnsi="Arial" w:cs="Arial"/>
          <w:lang w:val="ro-RO"/>
        </w:rPr>
      </w:pPr>
      <w:r w:rsidRPr="00E2197A">
        <w:rPr>
          <w:rFonts w:ascii="Arial" w:hAnsi="Arial" w:cs="Arial"/>
          <w:lang w:val="ro-RO"/>
        </w:rPr>
        <w:t>În municipiul Brăila nu se face o colectare separată a materialului biodegradabil, dar în mediul rural populaţia practică metode de reutilizare în gospodăriile proprii.</w:t>
      </w:r>
    </w:p>
    <w:p w:rsidR="005B70AF" w:rsidRPr="00E2197A" w:rsidRDefault="005B70AF" w:rsidP="005B70AF">
      <w:pPr>
        <w:autoSpaceDE w:val="0"/>
        <w:autoSpaceDN w:val="0"/>
        <w:adjustRightInd w:val="0"/>
        <w:ind w:firstLine="737"/>
        <w:jc w:val="both"/>
        <w:rPr>
          <w:rFonts w:ascii="Arial" w:hAnsi="Arial" w:cs="Arial"/>
          <w:lang w:val="ro-RO"/>
        </w:rPr>
      </w:pPr>
      <w:r w:rsidRPr="00E2197A">
        <w:rPr>
          <w:rFonts w:ascii="Arial" w:hAnsi="Arial" w:cs="Arial"/>
          <w:lang w:val="ro-RO"/>
        </w:rPr>
        <w:t xml:space="preserve">În anul 2006 Consiliul Judeţean în cadrul programului Phare CES </w:t>
      </w:r>
      <w:smartTag w:uri="urn:schemas-microsoft-com:office:smarttags" w:element="metricconverter">
        <w:smartTagPr>
          <w:attr w:name="ProductID" w:val="2004 a"/>
        </w:smartTagPr>
        <w:r w:rsidRPr="00E2197A">
          <w:rPr>
            <w:rFonts w:ascii="Arial" w:hAnsi="Arial" w:cs="Arial"/>
            <w:lang w:val="ro-RO"/>
          </w:rPr>
          <w:t>2004 a</w:t>
        </w:r>
      </w:smartTag>
      <w:r w:rsidRPr="00E2197A">
        <w:rPr>
          <w:rFonts w:ascii="Arial" w:hAnsi="Arial" w:cs="Arial"/>
          <w:lang w:val="ro-RO"/>
        </w:rPr>
        <w:t xml:space="preserve"> obţinut finanţare pe proiectul Staţie de compostare deşeuri biodegradabile oraş Ianca, obiectiv prevăzut în Planul Regional de Gestionare a Deşeurilor. Scopul realizării staţiei este valorificarea gunoiului de grajd provenit din gospodăriile oraşului Ianca şi ale localităţilor arondate, respectiv Perişoru, Berlescu, Târlele Filiu, Oprişeneşti şi Plopu prin transformarea în îngrăşământ agricol. Deşeurile biodegradabile se colectează de la locuitorii care cresc animale în gospodării. Acestea se stochează pe o platformă betonată</w:t>
      </w:r>
      <w:r w:rsidR="008465E4" w:rsidRPr="00E2197A">
        <w:rPr>
          <w:rFonts w:ascii="Arial" w:hAnsi="Arial" w:cs="Arial"/>
          <w:lang w:val="ro-RO"/>
        </w:rPr>
        <w:t>,</w:t>
      </w:r>
      <w:r w:rsidRPr="00E2197A">
        <w:rPr>
          <w:rFonts w:ascii="Arial" w:hAnsi="Arial" w:cs="Arial"/>
          <w:lang w:val="ro-RO"/>
        </w:rPr>
        <w:t xml:space="preserve"> iar pentru </w:t>
      </w:r>
      <w:r w:rsidR="008465E4" w:rsidRPr="00E2197A">
        <w:rPr>
          <w:rFonts w:ascii="Arial" w:hAnsi="Arial" w:cs="Arial"/>
          <w:lang w:val="ro-RO"/>
        </w:rPr>
        <w:t xml:space="preserve">colectare în fiecare gospodărie </w:t>
      </w:r>
      <w:r w:rsidRPr="00E2197A">
        <w:rPr>
          <w:rFonts w:ascii="Arial" w:hAnsi="Arial" w:cs="Arial"/>
          <w:lang w:val="ro-RO"/>
        </w:rPr>
        <w:t>s-au amplasat europubele speciale. Acest obiectiv a fost realizat şi funcţionează din decembrie 2008. Compostul rezultat poate fi valorificat ca fertilizant agricol de către fermele locale, sau de către populație pe terenurile proprii.</w:t>
      </w:r>
    </w:p>
    <w:p w:rsidR="005B70AF" w:rsidRDefault="005B70AF" w:rsidP="005B70AF">
      <w:pPr>
        <w:rPr>
          <w:rFonts w:ascii="Arial" w:hAnsi="Arial" w:cs="Arial"/>
          <w:b/>
        </w:rPr>
      </w:pPr>
    </w:p>
    <w:p w:rsidR="001A6B20" w:rsidRDefault="001A6B20" w:rsidP="005B70AF">
      <w:pPr>
        <w:rPr>
          <w:rFonts w:ascii="Arial" w:hAnsi="Arial" w:cs="Arial"/>
          <w:b/>
        </w:rPr>
      </w:pPr>
    </w:p>
    <w:p w:rsidR="001A6B20" w:rsidRPr="00E2197A" w:rsidRDefault="001A6B20" w:rsidP="005B70AF">
      <w:pPr>
        <w:rPr>
          <w:rFonts w:ascii="Arial" w:hAnsi="Arial" w:cs="Arial"/>
          <w:b/>
        </w:rPr>
      </w:pPr>
    </w:p>
    <w:p w:rsidR="005B70AF" w:rsidRPr="00E2197A" w:rsidRDefault="005B70AF" w:rsidP="005B70AF">
      <w:pPr>
        <w:rPr>
          <w:rFonts w:ascii="Arial" w:hAnsi="Arial" w:cs="Arial"/>
        </w:rPr>
      </w:pPr>
      <w:r w:rsidRPr="00E2197A">
        <w:rPr>
          <w:rFonts w:ascii="Arial" w:hAnsi="Arial" w:cs="Arial"/>
          <w:b/>
        </w:rPr>
        <w:lastRenderedPageBreak/>
        <w:t xml:space="preserve">Tabel nr. 6.6.1.10 </w:t>
      </w:r>
      <w:r w:rsidR="00E2197A" w:rsidRPr="00E2197A">
        <w:rPr>
          <w:rFonts w:ascii="Arial" w:hAnsi="Arial" w:cs="Arial"/>
          <w:b/>
        </w:rPr>
        <w:t xml:space="preserve">- </w:t>
      </w:r>
      <w:r w:rsidRPr="00E2197A">
        <w:rPr>
          <w:rFonts w:ascii="Arial" w:hAnsi="Arial" w:cs="Arial"/>
        </w:rPr>
        <w:t>Situaţia staţiilor de compost</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2178"/>
        <w:gridCol w:w="1458"/>
        <w:gridCol w:w="1935"/>
        <w:gridCol w:w="1353"/>
        <w:gridCol w:w="1626"/>
      </w:tblGrid>
      <w:tr w:rsidR="005B70AF" w:rsidRPr="00E2197A" w:rsidTr="006A3D9D">
        <w:tc>
          <w:tcPr>
            <w:tcW w:w="1440" w:type="dxa"/>
            <w:shd w:val="clear" w:color="auto" w:fill="D9D9D9"/>
            <w:vAlign w:val="center"/>
          </w:tcPr>
          <w:p w:rsidR="005B70AF" w:rsidRPr="00E2197A" w:rsidRDefault="005B70AF" w:rsidP="006A3D9D">
            <w:pPr>
              <w:jc w:val="center"/>
              <w:rPr>
                <w:rFonts w:ascii="Arial" w:hAnsi="Arial" w:cs="Arial"/>
                <w:b/>
              </w:rPr>
            </w:pPr>
            <w:r w:rsidRPr="00E2197A">
              <w:rPr>
                <w:rFonts w:ascii="Arial" w:hAnsi="Arial" w:cs="Arial"/>
                <w:b/>
              </w:rPr>
              <w:t>Denumire operator/ Localizare</w:t>
            </w:r>
          </w:p>
          <w:p w:rsidR="005B70AF" w:rsidRPr="00E2197A" w:rsidRDefault="005B70AF" w:rsidP="006A3D9D">
            <w:pPr>
              <w:jc w:val="center"/>
              <w:rPr>
                <w:rFonts w:ascii="Arial" w:hAnsi="Arial" w:cs="Arial"/>
                <w:b/>
              </w:rPr>
            </w:pPr>
          </w:p>
        </w:tc>
        <w:tc>
          <w:tcPr>
            <w:tcW w:w="2178" w:type="dxa"/>
            <w:shd w:val="clear" w:color="auto" w:fill="D9D9D9"/>
            <w:vAlign w:val="center"/>
          </w:tcPr>
          <w:p w:rsidR="005B70AF" w:rsidRPr="00E2197A" w:rsidRDefault="005B70AF" w:rsidP="006A3D9D">
            <w:pPr>
              <w:jc w:val="center"/>
              <w:rPr>
                <w:rFonts w:ascii="Arial" w:hAnsi="Arial" w:cs="Arial"/>
                <w:b/>
              </w:rPr>
            </w:pPr>
            <w:r w:rsidRPr="00E2197A">
              <w:rPr>
                <w:rFonts w:ascii="Arial" w:hAnsi="Arial" w:cs="Arial"/>
                <w:b/>
              </w:rPr>
              <w:t>Capacitate</w:t>
            </w:r>
          </w:p>
          <w:p w:rsidR="005B70AF" w:rsidRPr="00E2197A" w:rsidRDefault="005B70AF" w:rsidP="006A3D9D">
            <w:pPr>
              <w:jc w:val="center"/>
              <w:rPr>
                <w:rFonts w:ascii="Arial" w:hAnsi="Arial" w:cs="Arial"/>
                <w:b/>
              </w:rPr>
            </w:pPr>
            <w:r w:rsidRPr="00E2197A">
              <w:rPr>
                <w:rFonts w:ascii="Arial" w:hAnsi="Arial" w:cs="Arial"/>
                <w:b/>
              </w:rPr>
              <w:t>Deşeu introdus/</w:t>
            </w:r>
          </w:p>
          <w:p w:rsidR="005B70AF" w:rsidRPr="00E2197A" w:rsidRDefault="005B70AF" w:rsidP="006A3D9D">
            <w:pPr>
              <w:jc w:val="center"/>
              <w:rPr>
                <w:rFonts w:ascii="Arial" w:hAnsi="Arial" w:cs="Arial"/>
                <w:b/>
              </w:rPr>
            </w:pPr>
            <w:r w:rsidRPr="00E2197A">
              <w:rPr>
                <w:rFonts w:ascii="Arial" w:hAnsi="Arial" w:cs="Arial"/>
                <w:b/>
              </w:rPr>
              <w:t>compost rezultat</w:t>
            </w:r>
          </w:p>
          <w:p w:rsidR="005B70AF" w:rsidRPr="00E2197A" w:rsidRDefault="005B70AF" w:rsidP="006A3D9D">
            <w:pPr>
              <w:jc w:val="center"/>
              <w:rPr>
                <w:rFonts w:ascii="Arial" w:hAnsi="Arial" w:cs="Arial"/>
                <w:b/>
              </w:rPr>
            </w:pPr>
          </w:p>
        </w:tc>
        <w:tc>
          <w:tcPr>
            <w:tcW w:w="1458" w:type="dxa"/>
            <w:shd w:val="clear" w:color="auto" w:fill="D9D9D9"/>
            <w:vAlign w:val="center"/>
          </w:tcPr>
          <w:p w:rsidR="005B70AF" w:rsidRPr="00E2197A" w:rsidRDefault="005B70AF" w:rsidP="006A3D9D">
            <w:pPr>
              <w:jc w:val="center"/>
              <w:rPr>
                <w:rFonts w:ascii="Arial" w:hAnsi="Arial" w:cs="Arial"/>
                <w:b/>
                <w:lang w:val="it-IT"/>
              </w:rPr>
            </w:pPr>
            <w:r w:rsidRPr="00E2197A">
              <w:rPr>
                <w:rFonts w:ascii="Arial" w:hAnsi="Arial" w:cs="Arial"/>
                <w:b/>
                <w:lang w:val="it-IT"/>
              </w:rPr>
              <w:t>Tip deşeuri procesate</w:t>
            </w:r>
          </w:p>
        </w:tc>
        <w:tc>
          <w:tcPr>
            <w:tcW w:w="1935" w:type="dxa"/>
            <w:shd w:val="clear" w:color="auto" w:fill="D9D9D9"/>
            <w:vAlign w:val="center"/>
          </w:tcPr>
          <w:p w:rsidR="005B70AF" w:rsidRPr="00E2197A" w:rsidRDefault="005B70AF" w:rsidP="006A3D9D">
            <w:pPr>
              <w:jc w:val="center"/>
              <w:rPr>
                <w:rFonts w:ascii="Arial" w:hAnsi="Arial" w:cs="Arial"/>
                <w:b/>
              </w:rPr>
            </w:pPr>
            <w:r w:rsidRPr="00E2197A">
              <w:rPr>
                <w:rFonts w:ascii="Arial" w:hAnsi="Arial" w:cs="Arial"/>
                <w:b/>
              </w:rPr>
              <w:t>Act de reglementare deţinut</w:t>
            </w:r>
          </w:p>
        </w:tc>
        <w:tc>
          <w:tcPr>
            <w:tcW w:w="1353" w:type="dxa"/>
            <w:shd w:val="clear" w:color="auto" w:fill="D9D9D9"/>
            <w:vAlign w:val="center"/>
          </w:tcPr>
          <w:p w:rsidR="005B70AF" w:rsidRPr="00E2197A" w:rsidRDefault="005B70AF" w:rsidP="006A3D9D">
            <w:pPr>
              <w:jc w:val="center"/>
              <w:rPr>
                <w:rFonts w:ascii="Arial" w:hAnsi="Arial" w:cs="Arial"/>
                <w:b/>
                <w:lang w:val="fr-FR"/>
              </w:rPr>
            </w:pPr>
            <w:r w:rsidRPr="00E2197A">
              <w:rPr>
                <w:rFonts w:ascii="Arial" w:hAnsi="Arial" w:cs="Arial"/>
                <w:b/>
                <w:lang w:val="fr-FR"/>
              </w:rPr>
              <w:t>Cantitate de compost produsă în intervalul 2010 -</w:t>
            </w:r>
          </w:p>
          <w:p w:rsidR="005B70AF" w:rsidRPr="00E2197A" w:rsidRDefault="005B70AF" w:rsidP="006A3D9D">
            <w:pPr>
              <w:jc w:val="center"/>
              <w:rPr>
                <w:rFonts w:ascii="Arial" w:hAnsi="Arial" w:cs="Arial"/>
                <w:b/>
              </w:rPr>
            </w:pPr>
            <w:r w:rsidRPr="00E2197A">
              <w:rPr>
                <w:rFonts w:ascii="Arial" w:hAnsi="Arial" w:cs="Arial"/>
                <w:b/>
              </w:rPr>
              <w:t>2012</w:t>
            </w:r>
          </w:p>
        </w:tc>
        <w:tc>
          <w:tcPr>
            <w:tcW w:w="1626" w:type="dxa"/>
            <w:shd w:val="clear" w:color="auto" w:fill="D9D9D9"/>
            <w:vAlign w:val="center"/>
          </w:tcPr>
          <w:p w:rsidR="005B70AF" w:rsidRPr="00E2197A" w:rsidRDefault="005B70AF" w:rsidP="006A3D9D">
            <w:pPr>
              <w:jc w:val="center"/>
              <w:rPr>
                <w:rFonts w:ascii="Arial" w:hAnsi="Arial" w:cs="Arial"/>
                <w:b/>
                <w:lang w:val="pt-BR"/>
              </w:rPr>
            </w:pPr>
            <w:r w:rsidRPr="00E2197A">
              <w:rPr>
                <w:rFonts w:ascii="Arial" w:hAnsi="Arial" w:cs="Arial"/>
                <w:b/>
                <w:lang w:val="pt-BR"/>
              </w:rPr>
              <w:t>Mod de utilizare finală a compostului</w:t>
            </w:r>
          </w:p>
        </w:tc>
      </w:tr>
      <w:tr w:rsidR="005B70AF" w:rsidRPr="00E2197A" w:rsidTr="006A3D9D">
        <w:tc>
          <w:tcPr>
            <w:tcW w:w="1440" w:type="dxa"/>
            <w:vAlign w:val="center"/>
          </w:tcPr>
          <w:p w:rsidR="005B70AF" w:rsidRPr="00E2197A" w:rsidRDefault="005B70AF" w:rsidP="006A3D9D">
            <w:pPr>
              <w:jc w:val="center"/>
              <w:rPr>
                <w:rFonts w:ascii="Arial" w:hAnsi="Arial" w:cs="Arial"/>
              </w:rPr>
            </w:pPr>
            <w:r w:rsidRPr="00E2197A">
              <w:rPr>
                <w:rFonts w:ascii="Arial" w:hAnsi="Arial" w:cs="Arial"/>
              </w:rPr>
              <w:t>Direcţia Serviciilor Publice Ianca</w:t>
            </w:r>
          </w:p>
        </w:tc>
        <w:tc>
          <w:tcPr>
            <w:tcW w:w="2178" w:type="dxa"/>
            <w:vAlign w:val="center"/>
          </w:tcPr>
          <w:p w:rsidR="005B70AF" w:rsidRPr="00E2197A" w:rsidRDefault="005B70AF" w:rsidP="006A3D9D">
            <w:pPr>
              <w:jc w:val="center"/>
              <w:rPr>
                <w:rFonts w:ascii="Arial" w:hAnsi="Arial" w:cs="Arial"/>
                <w:lang w:val="fr-FR"/>
              </w:rPr>
            </w:pPr>
            <w:r w:rsidRPr="00E2197A">
              <w:rPr>
                <w:rFonts w:ascii="Arial" w:hAnsi="Arial" w:cs="Arial"/>
                <w:lang w:val="fr-FR"/>
              </w:rPr>
              <w:t>17.000mc/5.000t /ciclu de productie</w:t>
            </w:r>
          </w:p>
          <w:p w:rsidR="005B70AF" w:rsidRPr="00E2197A" w:rsidRDefault="005B70AF" w:rsidP="006A3D9D">
            <w:pPr>
              <w:jc w:val="center"/>
              <w:rPr>
                <w:rFonts w:ascii="Arial" w:hAnsi="Arial" w:cs="Arial"/>
                <w:lang w:val="fr-FR"/>
              </w:rPr>
            </w:pPr>
          </w:p>
          <w:p w:rsidR="005B70AF" w:rsidRPr="00E2197A" w:rsidRDefault="005B70AF" w:rsidP="006A3D9D">
            <w:pPr>
              <w:jc w:val="center"/>
              <w:rPr>
                <w:rFonts w:ascii="Arial" w:hAnsi="Arial" w:cs="Arial"/>
                <w:lang w:val="fr-FR"/>
              </w:rPr>
            </w:pPr>
            <w:r w:rsidRPr="00E2197A">
              <w:rPr>
                <w:rFonts w:ascii="Arial" w:hAnsi="Arial" w:cs="Arial"/>
                <w:lang w:val="fr-FR"/>
              </w:rPr>
              <w:t>2 cicluri de producţie/an</w:t>
            </w:r>
          </w:p>
        </w:tc>
        <w:tc>
          <w:tcPr>
            <w:tcW w:w="1458" w:type="dxa"/>
            <w:vAlign w:val="center"/>
          </w:tcPr>
          <w:p w:rsidR="005B70AF" w:rsidRPr="00E2197A" w:rsidRDefault="005B70AF" w:rsidP="006A3D9D">
            <w:pPr>
              <w:jc w:val="center"/>
              <w:rPr>
                <w:rFonts w:ascii="Arial" w:hAnsi="Arial" w:cs="Arial"/>
              </w:rPr>
            </w:pPr>
            <w:r w:rsidRPr="00E2197A">
              <w:rPr>
                <w:rFonts w:ascii="Arial" w:hAnsi="Arial" w:cs="Arial"/>
              </w:rPr>
              <w:t>Dejecţii animaliere</w:t>
            </w:r>
          </w:p>
          <w:p w:rsidR="005B70AF" w:rsidRPr="00E2197A" w:rsidRDefault="005B70AF" w:rsidP="006A3D9D">
            <w:pPr>
              <w:jc w:val="center"/>
              <w:rPr>
                <w:rFonts w:ascii="Arial" w:hAnsi="Arial" w:cs="Arial"/>
              </w:rPr>
            </w:pPr>
            <w:r w:rsidRPr="00E2197A">
              <w:rPr>
                <w:rFonts w:ascii="Arial" w:hAnsi="Arial" w:cs="Arial"/>
              </w:rPr>
              <w:t>cod</w:t>
            </w:r>
          </w:p>
          <w:p w:rsidR="005B70AF" w:rsidRPr="00E2197A" w:rsidRDefault="005B70AF" w:rsidP="006A3D9D">
            <w:pPr>
              <w:jc w:val="center"/>
              <w:rPr>
                <w:rFonts w:ascii="Arial" w:hAnsi="Arial" w:cs="Arial"/>
              </w:rPr>
            </w:pPr>
            <w:r w:rsidRPr="00E2197A">
              <w:rPr>
                <w:rFonts w:ascii="Arial" w:hAnsi="Arial" w:cs="Arial"/>
              </w:rPr>
              <w:t>02 01 06</w:t>
            </w:r>
          </w:p>
        </w:tc>
        <w:tc>
          <w:tcPr>
            <w:tcW w:w="1935" w:type="dxa"/>
            <w:vAlign w:val="center"/>
          </w:tcPr>
          <w:p w:rsidR="005B70AF" w:rsidRPr="00E2197A" w:rsidRDefault="005B70AF" w:rsidP="006A3D9D">
            <w:pPr>
              <w:jc w:val="center"/>
              <w:rPr>
                <w:rFonts w:ascii="Arial" w:hAnsi="Arial" w:cs="Arial"/>
              </w:rPr>
            </w:pPr>
            <w:r w:rsidRPr="00E2197A">
              <w:rPr>
                <w:rFonts w:ascii="Arial" w:hAnsi="Arial" w:cs="Arial"/>
              </w:rPr>
              <w:t>Autorizaţia de mediu nr. 217/03.11.2009</w:t>
            </w:r>
          </w:p>
          <w:p w:rsidR="005B70AF" w:rsidRPr="00E2197A" w:rsidRDefault="005B70AF" w:rsidP="006A3D9D">
            <w:pPr>
              <w:jc w:val="center"/>
              <w:rPr>
                <w:rFonts w:ascii="Arial" w:hAnsi="Arial" w:cs="Arial"/>
              </w:rPr>
            </w:pPr>
            <w:r w:rsidRPr="00E2197A">
              <w:rPr>
                <w:rFonts w:ascii="Arial" w:hAnsi="Arial" w:cs="Arial"/>
              </w:rPr>
              <w:t>valabila pâna la 03.11.2019</w:t>
            </w:r>
          </w:p>
        </w:tc>
        <w:tc>
          <w:tcPr>
            <w:tcW w:w="1353" w:type="dxa"/>
            <w:vAlign w:val="center"/>
          </w:tcPr>
          <w:p w:rsidR="005B70AF" w:rsidRPr="00E2197A" w:rsidRDefault="005B70AF" w:rsidP="006A3D9D">
            <w:pPr>
              <w:jc w:val="center"/>
              <w:rPr>
                <w:rFonts w:ascii="Arial" w:hAnsi="Arial" w:cs="Arial"/>
              </w:rPr>
            </w:pPr>
            <w:r w:rsidRPr="00E2197A">
              <w:rPr>
                <w:rFonts w:ascii="Arial" w:hAnsi="Arial" w:cs="Arial"/>
              </w:rPr>
              <w:t>2364</w:t>
            </w:r>
          </w:p>
        </w:tc>
        <w:tc>
          <w:tcPr>
            <w:tcW w:w="1626" w:type="dxa"/>
            <w:vAlign w:val="center"/>
          </w:tcPr>
          <w:p w:rsidR="005B70AF" w:rsidRPr="00E2197A" w:rsidRDefault="005B70AF" w:rsidP="006A3D9D">
            <w:pPr>
              <w:jc w:val="center"/>
              <w:rPr>
                <w:rFonts w:ascii="Arial" w:hAnsi="Arial" w:cs="Arial"/>
                <w:lang w:val="it-IT"/>
              </w:rPr>
            </w:pPr>
            <w:r w:rsidRPr="00E2197A">
              <w:rPr>
                <w:rFonts w:ascii="Arial" w:hAnsi="Arial" w:cs="Arial"/>
                <w:lang w:val="it-IT"/>
              </w:rPr>
              <w:t>Îngrăşământ pentru fertilizare terenuri agricole</w:t>
            </w:r>
          </w:p>
        </w:tc>
      </w:tr>
    </w:tbl>
    <w:p w:rsidR="005B70AF" w:rsidRPr="003729D6" w:rsidRDefault="005B70AF" w:rsidP="005B70AF">
      <w:pPr>
        <w:suppressAutoHyphens/>
        <w:jc w:val="both"/>
        <w:rPr>
          <w:rFonts w:ascii="Arial" w:hAnsi="Arial" w:cs="Arial"/>
          <w:b/>
          <w:color w:val="00B050"/>
          <w:u w:val="single"/>
        </w:rPr>
      </w:pPr>
    </w:p>
    <w:p w:rsidR="005B70AF" w:rsidRPr="00E2197A" w:rsidRDefault="005B70AF" w:rsidP="005B70AF">
      <w:pPr>
        <w:pStyle w:val="char0"/>
        <w:rPr>
          <w:rFonts w:ascii="Arial" w:hAnsi="Arial" w:cs="Arial"/>
          <w:b/>
          <w:lang w:val="ro-RO"/>
        </w:rPr>
      </w:pPr>
      <w:r w:rsidRPr="00E2197A">
        <w:rPr>
          <w:rFonts w:ascii="Arial" w:hAnsi="Arial" w:cs="Arial"/>
          <w:b/>
          <w:lang w:val="ro-RO"/>
        </w:rPr>
        <w:t xml:space="preserve">Gestionarea deşeurilor periculoase din deşeurile municipale    </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Conform Planului Județean de Gestionare a Deșeurilor estimarea privind cantităţile specifice de deşeuri menajere periculoase, se bazează pe date din Germania (3 kg/persoană pe an) şi Irlanda (2.5 kg/persoană pe an). Se estimează că în zonele urbane rata de generare ar fi similară cu cea din Irlanda, de aproximativ 2,5 kg/persoană pe an, iar pentru regiunile rurale ar trebui să fie considerabil mai mică şi anume 1,5 kg/persoană pe an, prin reducerea cantităţii de produse fitosanitare utilizate.</w:t>
      </w:r>
    </w:p>
    <w:p w:rsidR="005B70AF" w:rsidRPr="00E2197A" w:rsidRDefault="005B70AF" w:rsidP="005B70AF">
      <w:pPr>
        <w:autoSpaceDE w:val="0"/>
        <w:autoSpaceDN w:val="0"/>
        <w:adjustRightInd w:val="0"/>
        <w:jc w:val="both"/>
        <w:rPr>
          <w:rFonts w:ascii="Arial" w:hAnsi="Arial" w:cs="Arial"/>
          <w:b/>
          <w:lang w:val="it-IT"/>
        </w:rPr>
      </w:pPr>
    </w:p>
    <w:p w:rsidR="005B70AF" w:rsidRPr="00E2197A" w:rsidRDefault="00E2197A" w:rsidP="005B70AF">
      <w:pPr>
        <w:autoSpaceDE w:val="0"/>
        <w:autoSpaceDN w:val="0"/>
        <w:adjustRightInd w:val="0"/>
        <w:jc w:val="both"/>
        <w:rPr>
          <w:rFonts w:ascii="Arial" w:hAnsi="Arial" w:cs="Arial"/>
          <w:bCs/>
          <w:lang w:val="it-IT"/>
        </w:rPr>
      </w:pPr>
      <w:r>
        <w:rPr>
          <w:rFonts w:ascii="Arial" w:hAnsi="Arial" w:cs="Arial"/>
          <w:b/>
          <w:lang w:val="it-IT"/>
        </w:rPr>
        <w:t xml:space="preserve">Tabel 6.6.1.11.- </w:t>
      </w:r>
      <w:r w:rsidR="005B70AF" w:rsidRPr="00E2197A">
        <w:rPr>
          <w:rFonts w:ascii="Arial" w:hAnsi="Arial" w:cs="Arial"/>
          <w:lang w:val="it-IT"/>
        </w:rPr>
        <w:t>C</w:t>
      </w:r>
      <w:r w:rsidR="005B70AF" w:rsidRPr="00E2197A">
        <w:rPr>
          <w:rFonts w:ascii="Arial" w:hAnsi="Arial" w:cs="Arial"/>
          <w:bCs/>
          <w:lang w:val="it-IT"/>
        </w:rPr>
        <w:t>antitate de deşeuri menajere periculoase estimate în județul Brăila în anul 2013</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1842"/>
        <w:gridCol w:w="1931"/>
        <w:gridCol w:w="2570"/>
      </w:tblGrid>
      <w:tr w:rsidR="005B70AF" w:rsidRPr="00E2197A" w:rsidTr="006A3D9D">
        <w:tc>
          <w:tcPr>
            <w:tcW w:w="1985" w:type="dxa"/>
          </w:tcPr>
          <w:p w:rsidR="005B70AF" w:rsidRPr="00E2197A" w:rsidRDefault="005B70AF" w:rsidP="006A3D9D">
            <w:pPr>
              <w:autoSpaceDE w:val="0"/>
              <w:autoSpaceDN w:val="0"/>
              <w:adjustRightInd w:val="0"/>
              <w:jc w:val="both"/>
              <w:rPr>
                <w:rFonts w:ascii="Arial" w:hAnsi="Arial" w:cs="Arial"/>
                <w:b/>
                <w:bCs/>
                <w:lang w:val="it-IT"/>
              </w:rPr>
            </w:pPr>
          </w:p>
        </w:tc>
        <w:tc>
          <w:tcPr>
            <w:tcW w:w="3773" w:type="dxa"/>
            <w:gridSpan w:val="2"/>
          </w:tcPr>
          <w:p w:rsidR="005B70AF" w:rsidRPr="00E2197A" w:rsidRDefault="005B70AF" w:rsidP="006A3D9D">
            <w:pPr>
              <w:autoSpaceDE w:val="0"/>
              <w:autoSpaceDN w:val="0"/>
              <w:adjustRightInd w:val="0"/>
              <w:jc w:val="center"/>
              <w:rPr>
                <w:rFonts w:ascii="Arial" w:hAnsi="Arial" w:cs="Arial"/>
                <w:lang w:val="it-IT"/>
              </w:rPr>
            </w:pPr>
            <w:r w:rsidRPr="00E2197A">
              <w:rPr>
                <w:rFonts w:ascii="Arial" w:hAnsi="Arial" w:cs="Arial"/>
                <w:bCs/>
                <w:lang w:val="it-IT"/>
              </w:rPr>
              <w:t>Deşeuri specifice generate locuitori X Kg/ locuitor</w:t>
            </w:r>
          </w:p>
        </w:tc>
        <w:tc>
          <w:tcPr>
            <w:tcW w:w="2570" w:type="dxa"/>
          </w:tcPr>
          <w:p w:rsidR="005B70AF" w:rsidRPr="00E2197A" w:rsidRDefault="005B70AF" w:rsidP="006A3D9D">
            <w:pPr>
              <w:autoSpaceDE w:val="0"/>
              <w:autoSpaceDN w:val="0"/>
              <w:adjustRightInd w:val="0"/>
              <w:ind w:firstLine="2"/>
              <w:jc w:val="center"/>
              <w:rPr>
                <w:rFonts w:ascii="Arial" w:hAnsi="Arial" w:cs="Arial"/>
                <w:lang w:val="fr-FR"/>
              </w:rPr>
            </w:pPr>
            <w:r w:rsidRPr="00E2197A">
              <w:rPr>
                <w:rFonts w:ascii="Arial" w:hAnsi="Arial" w:cs="Arial"/>
                <w:bCs/>
                <w:lang w:val="fr-FR"/>
              </w:rPr>
              <w:t>Cantitate totală de deşeuri t/an</w:t>
            </w:r>
          </w:p>
        </w:tc>
      </w:tr>
      <w:tr w:rsidR="005B70AF" w:rsidRPr="00E2197A" w:rsidTr="006A3D9D">
        <w:tc>
          <w:tcPr>
            <w:tcW w:w="1985" w:type="dxa"/>
          </w:tcPr>
          <w:p w:rsidR="005B70AF" w:rsidRPr="00E2197A" w:rsidRDefault="005B70AF" w:rsidP="006A3D9D">
            <w:pPr>
              <w:autoSpaceDE w:val="0"/>
              <w:autoSpaceDN w:val="0"/>
              <w:adjustRightInd w:val="0"/>
              <w:jc w:val="both"/>
              <w:rPr>
                <w:rFonts w:ascii="Arial" w:hAnsi="Arial" w:cs="Arial"/>
              </w:rPr>
            </w:pPr>
            <w:r w:rsidRPr="00E2197A">
              <w:rPr>
                <w:rFonts w:ascii="Arial" w:hAnsi="Arial" w:cs="Arial"/>
              </w:rPr>
              <w:t xml:space="preserve">Urban </w:t>
            </w:r>
          </w:p>
        </w:tc>
        <w:tc>
          <w:tcPr>
            <w:tcW w:w="1842" w:type="dxa"/>
          </w:tcPr>
          <w:p w:rsidR="005B70AF" w:rsidRPr="00E2197A" w:rsidRDefault="005B70AF" w:rsidP="006A3D9D">
            <w:pPr>
              <w:autoSpaceDE w:val="0"/>
              <w:autoSpaceDN w:val="0"/>
              <w:adjustRightInd w:val="0"/>
              <w:ind w:firstLine="720"/>
              <w:jc w:val="center"/>
              <w:rPr>
                <w:rFonts w:ascii="Arial" w:hAnsi="Arial" w:cs="Arial"/>
              </w:rPr>
            </w:pPr>
            <w:r w:rsidRPr="00E2197A">
              <w:rPr>
                <w:rFonts w:ascii="Arial" w:hAnsi="Arial" w:cs="Arial"/>
              </w:rPr>
              <w:t>227.119</w:t>
            </w:r>
          </w:p>
        </w:tc>
        <w:tc>
          <w:tcPr>
            <w:tcW w:w="1931" w:type="dxa"/>
          </w:tcPr>
          <w:p w:rsidR="005B70AF" w:rsidRPr="00E2197A" w:rsidRDefault="005B70AF" w:rsidP="006A3D9D">
            <w:pPr>
              <w:autoSpaceDE w:val="0"/>
              <w:autoSpaceDN w:val="0"/>
              <w:adjustRightInd w:val="0"/>
              <w:ind w:firstLine="720"/>
              <w:jc w:val="center"/>
              <w:rPr>
                <w:rFonts w:ascii="Arial" w:hAnsi="Arial" w:cs="Arial"/>
              </w:rPr>
            </w:pPr>
            <w:r w:rsidRPr="00E2197A">
              <w:rPr>
                <w:rFonts w:ascii="Arial" w:hAnsi="Arial" w:cs="Arial"/>
              </w:rPr>
              <w:t>2.5</w:t>
            </w:r>
          </w:p>
        </w:tc>
        <w:tc>
          <w:tcPr>
            <w:tcW w:w="2570" w:type="dxa"/>
          </w:tcPr>
          <w:p w:rsidR="005B70AF" w:rsidRPr="00E2197A" w:rsidRDefault="005B70AF" w:rsidP="006A3D9D">
            <w:pPr>
              <w:autoSpaceDE w:val="0"/>
              <w:autoSpaceDN w:val="0"/>
              <w:adjustRightInd w:val="0"/>
              <w:ind w:firstLine="720"/>
              <w:jc w:val="center"/>
              <w:rPr>
                <w:rFonts w:ascii="Arial" w:hAnsi="Arial" w:cs="Arial"/>
              </w:rPr>
            </w:pPr>
            <w:r w:rsidRPr="00E2197A">
              <w:rPr>
                <w:rFonts w:ascii="Arial" w:hAnsi="Arial" w:cs="Arial"/>
              </w:rPr>
              <w:t xml:space="preserve">567.79 </w:t>
            </w:r>
          </w:p>
        </w:tc>
      </w:tr>
      <w:tr w:rsidR="005B70AF" w:rsidRPr="00E2197A" w:rsidTr="006A3D9D">
        <w:tc>
          <w:tcPr>
            <w:tcW w:w="1985" w:type="dxa"/>
          </w:tcPr>
          <w:p w:rsidR="005B70AF" w:rsidRPr="00E2197A" w:rsidRDefault="005B70AF" w:rsidP="006A3D9D">
            <w:pPr>
              <w:autoSpaceDE w:val="0"/>
              <w:autoSpaceDN w:val="0"/>
              <w:adjustRightInd w:val="0"/>
              <w:jc w:val="both"/>
              <w:rPr>
                <w:rFonts w:ascii="Arial" w:hAnsi="Arial" w:cs="Arial"/>
              </w:rPr>
            </w:pPr>
            <w:r w:rsidRPr="00E2197A">
              <w:rPr>
                <w:rFonts w:ascii="Arial" w:hAnsi="Arial" w:cs="Arial"/>
              </w:rPr>
              <w:t xml:space="preserve">Rural </w:t>
            </w:r>
          </w:p>
        </w:tc>
        <w:tc>
          <w:tcPr>
            <w:tcW w:w="1842" w:type="dxa"/>
          </w:tcPr>
          <w:p w:rsidR="005B70AF" w:rsidRPr="00E2197A" w:rsidRDefault="005B70AF" w:rsidP="006A3D9D">
            <w:pPr>
              <w:autoSpaceDE w:val="0"/>
              <w:autoSpaceDN w:val="0"/>
              <w:adjustRightInd w:val="0"/>
              <w:ind w:firstLine="720"/>
              <w:jc w:val="center"/>
              <w:rPr>
                <w:rFonts w:ascii="Arial" w:hAnsi="Arial" w:cs="Arial"/>
              </w:rPr>
            </w:pPr>
            <w:r w:rsidRPr="00E2197A">
              <w:rPr>
                <w:rFonts w:ascii="Arial" w:hAnsi="Arial" w:cs="Arial"/>
              </w:rPr>
              <w:t>123.544</w:t>
            </w:r>
          </w:p>
        </w:tc>
        <w:tc>
          <w:tcPr>
            <w:tcW w:w="1931" w:type="dxa"/>
          </w:tcPr>
          <w:p w:rsidR="005B70AF" w:rsidRPr="00E2197A" w:rsidRDefault="005B70AF" w:rsidP="006A3D9D">
            <w:pPr>
              <w:autoSpaceDE w:val="0"/>
              <w:autoSpaceDN w:val="0"/>
              <w:adjustRightInd w:val="0"/>
              <w:ind w:firstLine="720"/>
              <w:jc w:val="center"/>
              <w:rPr>
                <w:rFonts w:ascii="Arial" w:hAnsi="Arial" w:cs="Arial"/>
              </w:rPr>
            </w:pPr>
            <w:r w:rsidRPr="00E2197A">
              <w:rPr>
                <w:rFonts w:ascii="Arial" w:hAnsi="Arial" w:cs="Arial"/>
              </w:rPr>
              <w:t xml:space="preserve">1.5 </w:t>
            </w:r>
          </w:p>
        </w:tc>
        <w:tc>
          <w:tcPr>
            <w:tcW w:w="2570" w:type="dxa"/>
          </w:tcPr>
          <w:p w:rsidR="005B70AF" w:rsidRPr="00E2197A" w:rsidRDefault="005B70AF" w:rsidP="006A3D9D">
            <w:pPr>
              <w:autoSpaceDE w:val="0"/>
              <w:autoSpaceDN w:val="0"/>
              <w:adjustRightInd w:val="0"/>
              <w:ind w:firstLine="720"/>
              <w:jc w:val="center"/>
              <w:rPr>
                <w:rFonts w:ascii="Arial" w:hAnsi="Arial" w:cs="Arial"/>
              </w:rPr>
            </w:pPr>
            <w:r w:rsidRPr="00E2197A">
              <w:rPr>
                <w:rFonts w:ascii="Arial" w:hAnsi="Arial" w:cs="Arial"/>
              </w:rPr>
              <w:t xml:space="preserve">155.31 </w:t>
            </w:r>
          </w:p>
        </w:tc>
      </w:tr>
      <w:tr w:rsidR="005B70AF" w:rsidRPr="00E2197A" w:rsidTr="006A3D9D">
        <w:tc>
          <w:tcPr>
            <w:tcW w:w="1985" w:type="dxa"/>
          </w:tcPr>
          <w:p w:rsidR="005B70AF" w:rsidRPr="00E2197A" w:rsidRDefault="005B70AF" w:rsidP="006A3D9D">
            <w:pPr>
              <w:autoSpaceDE w:val="0"/>
              <w:autoSpaceDN w:val="0"/>
              <w:adjustRightInd w:val="0"/>
              <w:rPr>
                <w:rFonts w:ascii="Arial" w:hAnsi="Arial" w:cs="Arial"/>
              </w:rPr>
            </w:pPr>
            <w:r w:rsidRPr="00E2197A">
              <w:rPr>
                <w:rFonts w:ascii="Arial" w:hAnsi="Arial" w:cs="Arial"/>
              </w:rPr>
              <w:t xml:space="preserve">Total Judeţ </w:t>
            </w:r>
          </w:p>
        </w:tc>
        <w:tc>
          <w:tcPr>
            <w:tcW w:w="3773" w:type="dxa"/>
            <w:gridSpan w:val="2"/>
          </w:tcPr>
          <w:p w:rsidR="005B70AF" w:rsidRPr="00E2197A" w:rsidRDefault="005B70AF" w:rsidP="006A3D9D">
            <w:pPr>
              <w:autoSpaceDE w:val="0"/>
              <w:autoSpaceDN w:val="0"/>
              <w:adjustRightInd w:val="0"/>
              <w:ind w:firstLine="720"/>
              <w:jc w:val="center"/>
              <w:rPr>
                <w:rFonts w:ascii="Arial" w:hAnsi="Arial" w:cs="Arial"/>
              </w:rPr>
            </w:pPr>
            <w:r w:rsidRPr="00E2197A">
              <w:rPr>
                <w:rFonts w:ascii="Arial" w:hAnsi="Arial" w:cs="Arial"/>
              </w:rPr>
              <w:t>350.663</w:t>
            </w:r>
          </w:p>
        </w:tc>
        <w:tc>
          <w:tcPr>
            <w:tcW w:w="2570" w:type="dxa"/>
          </w:tcPr>
          <w:p w:rsidR="005B70AF" w:rsidRPr="00E2197A" w:rsidRDefault="005B70AF" w:rsidP="006A3D9D">
            <w:pPr>
              <w:autoSpaceDE w:val="0"/>
              <w:autoSpaceDN w:val="0"/>
              <w:adjustRightInd w:val="0"/>
              <w:ind w:firstLine="720"/>
              <w:jc w:val="center"/>
              <w:rPr>
                <w:rFonts w:ascii="Arial" w:hAnsi="Arial" w:cs="Arial"/>
              </w:rPr>
            </w:pPr>
            <w:r w:rsidRPr="00E2197A">
              <w:rPr>
                <w:rFonts w:ascii="Arial" w:hAnsi="Arial" w:cs="Arial"/>
              </w:rPr>
              <w:t xml:space="preserve">723.10 </w:t>
            </w:r>
          </w:p>
        </w:tc>
      </w:tr>
    </w:tbl>
    <w:p w:rsidR="005B70AF" w:rsidRPr="00E2197A" w:rsidRDefault="005B70AF" w:rsidP="005B70AF">
      <w:pPr>
        <w:autoSpaceDE w:val="0"/>
        <w:autoSpaceDN w:val="0"/>
        <w:adjustRightInd w:val="0"/>
        <w:ind w:firstLine="737"/>
        <w:jc w:val="both"/>
        <w:rPr>
          <w:rFonts w:ascii="Arial" w:hAnsi="Arial" w:cs="Arial"/>
        </w:rPr>
      </w:pPr>
      <w:r w:rsidRPr="00E2197A">
        <w:rPr>
          <w:rFonts w:ascii="Arial" w:hAnsi="Arial" w:cs="Arial"/>
          <w:b/>
          <w:bCs/>
        </w:rPr>
        <w:t xml:space="preserve"> </w:t>
      </w:r>
    </w:p>
    <w:p w:rsidR="005B70AF" w:rsidRPr="00E2197A" w:rsidRDefault="005B70AF" w:rsidP="005B70AF">
      <w:pPr>
        <w:autoSpaceDE w:val="0"/>
        <w:autoSpaceDN w:val="0"/>
        <w:adjustRightInd w:val="0"/>
        <w:ind w:firstLine="737"/>
        <w:jc w:val="both"/>
        <w:rPr>
          <w:rFonts w:ascii="Arial" w:hAnsi="Arial" w:cs="Arial"/>
          <w:lang w:val="it-IT"/>
        </w:rPr>
      </w:pPr>
      <w:r w:rsidRPr="00E2197A">
        <w:rPr>
          <w:rFonts w:ascii="Arial" w:hAnsi="Arial" w:cs="Arial"/>
          <w:lang w:val="it-IT"/>
        </w:rPr>
        <w:t>Neexistând facilităţile pentru colectare selectivă, colectarea componentelor periculoase din deşeurile municipale nu se realizează.</w:t>
      </w:r>
      <w:r w:rsidRPr="00E2197A">
        <w:rPr>
          <w:rFonts w:ascii="Arial" w:hAnsi="Arial" w:cs="Arial"/>
          <w:lang w:val="ro-RO"/>
        </w:rPr>
        <w:t xml:space="preserve"> La ora actuală cea mai mare parte dintre acestea ajung fie la canalizare, fie pe depozitele de deşeuri, unde pot îngreuna procesul de descompunere, tratarea levigatului şi pot cauza poluarea gravă a apelor subterane.</w:t>
      </w:r>
      <w:r w:rsidRPr="00E2197A">
        <w:rPr>
          <w:rFonts w:ascii="Arial" w:hAnsi="Arial" w:cs="Arial"/>
          <w:lang w:val="it-IT"/>
        </w:rPr>
        <w:t xml:space="preserve"> </w:t>
      </w:r>
      <w:r w:rsidRPr="00E2197A">
        <w:rPr>
          <w:rFonts w:ascii="Arial" w:hAnsi="Arial" w:cs="Arial"/>
          <w:lang w:val="ro-RO"/>
        </w:rPr>
        <w:t xml:space="preserve">Din cauza naturii lor chimice, astfel de deşeuri sunt otrăvitoare sau iritante pentru om, pot exploda, sau pot lua foc, pot coroda metalele cu care vin în contact. Uleiul de motor, antigelul, vopselele, diluanţii, pesticidele, bateriile, detergenţii, medicamentele expirate, unele deşeuri electronice şi electrocasnice, deşeuri cu caracter infecţios, sunt câteva exemple de produse care pot conţine chimicale toxice, solvenţi, metale grele, produse petroliere, ceea ce le imprimă un caracter periculos. </w:t>
      </w:r>
      <w:r w:rsidRPr="00E2197A">
        <w:rPr>
          <w:rFonts w:ascii="Arial" w:hAnsi="Arial" w:cs="Arial"/>
          <w:lang w:val="it-IT"/>
        </w:rPr>
        <w:t xml:space="preserve">Sunt necesare campanii prelungite de conştientizare a publicului în legătură cu riscurile acestor deşeuri pentru mediu şi sănătatea umană. La început, eficienţa de colectare separată a deşeurilor periculoase va fi destul de scăzută şi va creşte doar prin educaţie continuă. </w:t>
      </w:r>
    </w:p>
    <w:p w:rsidR="005B70AF" w:rsidRPr="003729D6" w:rsidRDefault="005B70AF" w:rsidP="005B70AF">
      <w:pPr>
        <w:autoSpaceDE w:val="0"/>
        <w:autoSpaceDN w:val="0"/>
        <w:adjustRightInd w:val="0"/>
        <w:ind w:firstLine="737"/>
        <w:jc w:val="both"/>
        <w:rPr>
          <w:rFonts w:ascii="Arial" w:hAnsi="Arial" w:cs="Arial"/>
          <w:color w:val="00B050"/>
          <w:lang w:val="ro-RO"/>
        </w:rPr>
      </w:pPr>
    </w:p>
    <w:p w:rsidR="005B70AF" w:rsidRPr="00E2197A" w:rsidRDefault="005B70AF" w:rsidP="005B70AF">
      <w:pPr>
        <w:rPr>
          <w:rFonts w:ascii="Arial" w:hAnsi="Arial" w:cs="Arial"/>
          <w:b/>
        </w:rPr>
      </w:pPr>
      <w:r w:rsidRPr="00E2197A">
        <w:rPr>
          <w:rFonts w:ascii="Arial" w:hAnsi="Arial" w:cs="Arial"/>
          <w:b/>
        </w:rPr>
        <w:t>Tratarea şi valorificarea deşeurilor municipale</w:t>
      </w:r>
    </w:p>
    <w:p w:rsidR="005B70AF" w:rsidRPr="00E2197A" w:rsidRDefault="005B70AF" w:rsidP="005B70AF">
      <w:pPr>
        <w:ind w:firstLine="737"/>
        <w:jc w:val="both"/>
        <w:rPr>
          <w:rFonts w:ascii="Arial" w:hAnsi="Arial" w:cs="Arial"/>
        </w:rPr>
      </w:pPr>
      <w:r w:rsidRPr="00E2197A">
        <w:rPr>
          <w:rFonts w:ascii="Arial" w:hAnsi="Arial" w:cs="Arial"/>
          <w:lang w:val="ro-RO"/>
        </w:rPr>
        <w:t>În prezent, la nivelul judeţului nu există instalaţii de tratare mecano - biologică, fermentare anaerobă sau instalaţii de incinerare pentru deşeuri municipale. Cu excepţia a</w:t>
      </w:r>
      <w:r w:rsidRPr="00E2197A">
        <w:rPr>
          <w:rFonts w:ascii="Arial" w:hAnsi="Arial" w:cs="Arial"/>
        </w:rPr>
        <w:t xml:space="preserve"> </w:t>
      </w:r>
      <w:r w:rsidRPr="00E2197A">
        <w:rPr>
          <w:rFonts w:ascii="Arial" w:hAnsi="Arial" w:cs="Arial"/>
          <w:b/>
        </w:rPr>
        <w:t>unei stații de compostare</w:t>
      </w:r>
      <w:r w:rsidRPr="00E2197A">
        <w:rPr>
          <w:rFonts w:ascii="Arial" w:hAnsi="Arial" w:cs="Arial"/>
        </w:rPr>
        <w:t xml:space="preserve"> a gunoiului de grajd din localitatea Ianca, în judeţul</w:t>
      </w:r>
      <w:r w:rsidR="008465E4" w:rsidRPr="00E2197A">
        <w:rPr>
          <w:rFonts w:ascii="Arial" w:hAnsi="Arial" w:cs="Arial"/>
        </w:rPr>
        <w:t xml:space="preserve"> Brăila nu există infrastructură</w:t>
      </w:r>
      <w:r w:rsidRPr="00E2197A">
        <w:rPr>
          <w:rFonts w:ascii="Arial" w:hAnsi="Arial" w:cs="Arial"/>
        </w:rPr>
        <w:t xml:space="preserve"> specializată pentru tratarea deşeurilor. În orașul Însurăței deșeurile menajere colectate sunt sortate manual pe platforma de stocare temporară, înainte de a fi depozitate, după cum urmează:</w:t>
      </w:r>
    </w:p>
    <w:p w:rsidR="005B70AF" w:rsidRPr="003729D6" w:rsidRDefault="005B70AF" w:rsidP="005B70AF">
      <w:pPr>
        <w:jc w:val="both"/>
        <w:rPr>
          <w:rFonts w:ascii="Arial" w:hAnsi="Arial" w:cs="Arial"/>
          <w:b/>
          <w:color w:val="00B050"/>
        </w:rPr>
      </w:pPr>
      <w:r w:rsidRPr="003729D6">
        <w:rPr>
          <w:rFonts w:ascii="Arial" w:hAnsi="Arial" w:cs="Arial"/>
          <w:b/>
          <w:color w:val="00B050"/>
        </w:rPr>
        <w:lastRenderedPageBreak/>
        <w:t xml:space="preserve">                      </w:t>
      </w:r>
    </w:p>
    <w:p w:rsidR="005B70AF" w:rsidRPr="00964C70" w:rsidRDefault="005B70AF" w:rsidP="005B70AF">
      <w:pPr>
        <w:jc w:val="both"/>
        <w:rPr>
          <w:rFonts w:ascii="Arial" w:hAnsi="Arial" w:cs="Arial"/>
        </w:rPr>
      </w:pPr>
      <w:r w:rsidRPr="00964C70">
        <w:rPr>
          <w:rFonts w:ascii="Arial" w:hAnsi="Arial" w:cs="Arial"/>
          <w:b/>
        </w:rPr>
        <w:t xml:space="preserve">Tabel nr. 6.6.1.12 </w:t>
      </w:r>
      <w:r w:rsidR="00964C70" w:rsidRPr="00964C70">
        <w:rPr>
          <w:rFonts w:ascii="Arial" w:hAnsi="Arial" w:cs="Arial"/>
          <w:b/>
        </w:rPr>
        <w:t xml:space="preserve">- </w:t>
      </w:r>
      <w:r w:rsidRPr="00964C70">
        <w:rPr>
          <w:rFonts w:ascii="Arial" w:hAnsi="Arial" w:cs="Arial"/>
        </w:rPr>
        <w:t xml:space="preserve">Date privind sortarea deşeurilor menajere în anul 2012    </w:t>
      </w:r>
    </w:p>
    <w:tbl>
      <w:tblPr>
        <w:tblW w:w="4859" w:type="pct"/>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36"/>
        <w:gridCol w:w="2192"/>
      </w:tblGrid>
      <w:tr w:rsidR="005B70AF" w:rsidRPr="00964C70" w:rsidTr="006A3D9D">
        <w:trPr>
          <w:trHeight w:val="253"/>
          <w:jc w:val="center"/>
        </w:trPr>
        <w:tc>
          <w:tcPr>
            <w:tcW w:w="3918" w:type="pct"/>
            <w:shd w:val="clear" w:color="auto" w:fill="D9D9D9"/>
            <w:noWrap/>
          </w:tcPr>
          <w:p w:rsidR="005B70AF" w:rsidRPr="00964C70" w:rsidRDefault="005B70AF" w:rsidP="006A3D9D">
            <w:pPr>
              <w:rPr>
                <w:rFonts w:ascii="Arial" w:hAnsi="Arial" w:cs="Arial"/>
              </w:rPr>
            </w:pPr>
            <w:r w:rsidRPr="00964C70">
              <w:rPr>
                <w:rFonts w:ascii="Arial" w:hAnsi="Arial" w:cs="Arial"/>
              </w:rPr>
              <w:t xml:space="preserve">Judet                                            </w:t>
            </w:r>
          </w:p>
        </w:tc>
        <w:tc>
          <w:tcPr>
            <w:tcW w:w="1082" w:type="pct"/>
            <w:shd w:val="clear" w:color="auto" w:fill="D9D9D9"/>
          </w:tcPr>
          <w:p w:rsidR="005B70AF" w:rsidRPr="00964C70" w:rsidRDefault="005B70AF" w:rsidP="006A3D9D">
            <w:pPr>
              <w:jc w:val="center"/>
              <w:rPr>
                <w:rFonts w:ascii="Arial" w:hAnsi="Arial" w:cs="Arial"/>
              </w:rPr>
            </w:pPr>
            <w:r w:rsidRPr="00964C70">
              <w:rPr>
                <w:rFonts w:ascii="Arial" w:hAnsi="Arial" w:cs="Arial"/>
              </w:rPr>
              <w:t>Brăila</w:t>
            </w:r>
          </w:p>
        </w:tc>
      </w:tr>
      <w:tr w:rsidR="005B70AF" w:rsidRPr="00964C70" w:rsidTr="006A3D9D">
        <w:trPr>
          <w:trHeight w:val="253"/>
          <w:jc w:val="center"/>
        </w:trPr>
        <w:tc>
          <w:tcPr>
            <w:tcW w:w="3918" w:type="pct"/>
            <w:shd w:val="clear" w:color="auto" w:fill="D9D9D9"/>
            <w:noWrap/>
          </w:tcPr>
          <w:p w:rsidR="005B70AF" w:rsidRPr="00964C70" w:rsidRDefault="005B70AF" w:rsidP="006A3D9D">
            <w:pPr>
              <w:rPr>
                <w:rFonts w:ascii="Arial" w:hAnsi="Arial" w:cs="Arial"/>
              </w:rPr>
            </w:pPr>
            <w:r w:rsidRPr="00964C70">
              <w:rPr>
                <w:rFonts w:ascii="Arial" w:hAnsi="Arial" w:cs="Arial"/>
              </w:rPr>
              <w:t>Agent economic</w:t>
            </w:r>
          </w:p>
        </w:tc>
        <w:tc>
          <w:tcPr>
            <w:tcW w:w="1082" w:type="pct"/>
            <w:shd w:val="clear" w:color="auto" w:fill="D9D9D9"/>
          </w:tcPr>
          <w:p w:rsidR="005B70AF" w:rsidRPr="00964C70" w:rsidRDefault="005B70AF" w:rsidP="006A3D9D">
            <w:pPr>
              <w:rPr>
                <w:rFonts w:ascii="Arial" w:hAnsi="Arial" w:cs="Arial"/>
              </w:rPr>
            </w:pPr>
            <w:r w:rsidRPr="00964C70">
              <w:rPr>
                <w:rFonts w:ascii="Arial" w:hAnsi="Arial" w:cs="Arial"/>
              </w:rPr>
              <w:t>Direcţia Serviciilor Publice Însurăţei</w:t>
            </w:r>
          </w:p>
        </w:tc>
      </w:tr>
      <w:tr w:rsidR="005B70AF" w:rsidRPr="00964C70" w:rsidTr="006A3D9D">
        <w:trPr>
          <w:trHeight w:val="253"/>
          <w:jc w:val="center"/>
        </w:trPr>
        <w:tc>
          <w:tcPr>
            <w:tcW w:w="3918" w:type="pct"/>
            <w:noWrap/>
          </w:tcPr>
          <w:p w:rsidR="005B70AF" w:rsidRPr="00964C70" w:rsidRDefault="005B70AF" w:rsidP="006A3D9D">
            <w:pPr>
              <w:rPr>
                <w:rFonts w:ascii="Arial" w:hAnsi="Arial" w:cs="Arial"/>
                <w:lang w:val="it-IT"/>
              </w:rPr>
            </w:pPr>
            <w:r w:rsidRPr="00964C70">
              <w:rPr>
                <w:rFonts w:ascii="Arial" w:hAnsi="Arial" w:cs="Arial"/>
                <w:lang w:val="it-IT"/>
              </w:rPr>
              <w:t>Capacitatea instalaţiei de sortare (tone/ora)</w:t>
            </w:r>
          </w:p>
        </w:tc>
        <w:tc>
          <w:tcPr>
            <w:tcW w:w="1082" w:type="pct"/>
          </w:tcPr>
          <w:p w:rsidR="005B70AF" w:rsidRPr="00964C70" w:rsidRDefault="005B70AF" w:rsidP="006A3D9D">
            <w:pPr>
              <w:jc w:val="center"/>
              <w:rPr>
                <w:rFonts w:ascii="Arial" w:hAnsi="Arial" w:cs="Arial"/>
                <w:lang w:val="it-IT"/>
              </w:rPr>
            </w:pPr>
            <w:r w:rsidRPr="00964C70">
              <w:rPr>
                <w:rFonts w:ascii="Arial" w:hAnsi="Arial" w:cs="Arial"/>
                <w:lang w:val="it-IT"/>
              </w:rPr>
              <w:t>-</w:t>
            </w:r>
          </w:p>
        </w:tc>
      </w:tr>
      <w:tr w:rsidR="005B70AF" w:rsidRPr="00964C70" w:rsidTr="006A3D9D">
        <w:trPr>
          <w:trHeight w:val="253"/>
          <w:jc w:val="center"/>
        </w:trPr>
        <w:tc>
          <w:tcPr>
            <w:tcW w:w="3918" w:type="pct"/>
            <w:noWrap/>
          </w:tcPr>
          <w:p w:rsidR="005B70AF" w:rsidRPr="00964C70" w:rsidRDefault="005B70AF" w:rsidP="006A3D9D">
            <w:pPr>
              <w:rPr>
                <w:rFonts w:ascii="Arial" w:hAnsi="Arial" w:cs="Arial"/>
                <w:lang w:val="it-IT"/>
              </w:rPr>
            </w:pPr>
            <w:r w:rsidRPr="00964C70">
              <w:rPr>
                <w:rFonts w:ascii="Arial" w:hAnsi="Arial" w:cs="Arial"/>
                <w:lang w:val="it-IT"/>
              </w:rPr>
              <w:t>Cantitatea de deşeuri procesate t</w:t>
            </w:r>
          </w:p>
        </w:tc>
        <w:tc>
          <w:tcPr>
            <w:tcW w:w="1082" w:type="pct"/>
          </w:tcPr>
          <w:p w:rsidR="005B70AF" w:rsidRPr="00964C70" w:rsidRDefault="005B70AF" w:rsidP="006A3D9D">
            <w:pPr>
              <w:jc w:val="center"/>
              <w:rPr>
                <w:rFonts w:ascii="Arial" w:hAnsi="Arial" w:cs="Arial"/>
                <w:lang w:val="it-IT"/>
              </w:rPr>
            </w:pPr>
            <w:r w:rsidRPr="00964C70">
              <w:rPr>
                <w:rFonts w:ascii="Arial" w:hAnsi="Arial" w:cs="Arial"/>
                <w:lang w:val="it-IT"/>
              </w:rPr>
              <w:t>-</w:t>
            </w:r>
          </w:p>
        </w:tc>
      </w:tr>
      <w:tr w:rsidR="005B70AF" w:rsidRPr="00964C70" w:rsidTr="006A3D9D">
        <w:trPr>
          <w:trHeight w:val="253"/>
          <w:jc w:val="center"/>
        </w:trPr>
        <w:tc>
          <w:tcPr>
            <w:tcW w:w="3918" w:type="pct"/>
            <w:noWrap/>
          </w:tcPr>
          <w:p w:rsidR="005B70AF" w:rsidRPr="00964C70" w:rsidRDefault="005B70AF" w:rsidP="006A3D9D">
            <w:pPr>
              <w:rPr>
                <w:rFonts w:ascii="Arial" w:hAnsi="Arial" w:cs="Arial"/>
              </w:rPr>
            </w:pPr>
            <w:r w:rsidRPr="00964C70">
              <w:rPr>
                <w:rFonts w:ascii="Arial" w:hAnsi="Arial" w:cs="Arial"/>
              </w:rPr>
              <w:t xml:space="preserve">Cantitatea de deşeuri rezultate în urma sortării t, total din care: </w:t>
            </w:r>
          </w:p>
        </w:tc>
        <w:tc>
          <w:tcPr>
            <w:tcW w:w="1082" w:type="pct"/>
          </w:tcPr>
          <w:p w:rsidR="005B70AF" w:rsidRPr="00964C70" w:rsidRDefault="005B70AF" w:rsidP="006A3D9D">
            <w:pPr>
              <w:jc w:val="center"/>
              <w:rPr>
                <w:rFonts w:ascii="Arial" w:hAnsi="Arial" w:cs="Arial"/>
                <w:lang w:val="it-IT"/>
              </w:rPr>
            </w:pPr>
            <w:r w:rsidRPr="00964C70">
              <w:rPr>
                <w:rFonts w:ascii="Arial" w:hAnsi="Arial" w:cs="Arial"/>
                <w:lang w:val="it-IT"/>
              </w:rPr>
              <w:t>6.54</w:t>
            </w:r>
          </w:p>
        </w:tc>
      </w:tr>
      <w:tr w:rsidR="005B70AF" w:rsidRPr="00964C70" w:rsidTr="006A3D9D">
        <w:trPr>
          <w:trHeight w:val="253"/>
          <w:jc w:val="center"/>
        </w:trPr>
        <w:tc>
          <w:tcPr>
            <w:tcW w:w="3918" w:type="pct"/>
            <w:noWrap/>
          </w:tcPr>
          <w:p w:rsidR="005B70AF" w:rsidRPr="00964C70" w:rsidRDefault="005B70AF" w:rsidP="006A3D9D">
            <w:pPr>
              <w:rPr>
                <w:rFonts w:ascii="Arial" w:hAnsi="Arial" w:cs="Arial"/>
                <w:lang w:val="it-IT"/>
              </w:rPr>
            </w:pPr>
            <w:r w:rsidRPr="00964C70">
              <w:rPr>
                <w:rFonts w:ascii="Arial" w:hAnsi="Arial" w:cs="Arial"/>
                <w:lang w:val="it-IT"/>
              </w:rPr>
              <w:t xml:space="preserve">                                                                                           Hârtie şi carton</w:t>
            </w:r>
          </w:p>
        </w:tc>
        <w:tc>
          <w:tcPr>
            <w:tcW w:w="1082" w:type="pct"/>
          </w:tcPr>
          <w:p w:rsidR="005B70AF" w:rsidRPr="00964C70" w:rsidRDefault="005B70AF" w:rsidP="006A3D9D">
            <w:pPr>
              <w:jc w:val="center"/>
              <w:rPr>
                <w:rFonts w:ascii="Arial" w:hAnsi="Arial" w:cs="Arial"/>
                <w:lang w:val="it-IT"/>
              </w:rPr>
            </w:pPr>
            <w:r w:rsidRPr="00964C70">
              <w:rPr>
                <w:rFonts w:ascii="Arial" w:hAnsi="Arial" w:cs="Arial"/>
                <w:lang w:val="it-IT"/>
              </w:rPr>
              <w:t>-</w:t>
            </w:r>
          </w:p>
        </w:tc>
      </w:tr>
      <w:tr w:rsidR="005B70AF" w:rsidRPr="00964C70" w:rsidTr="006A3D9D">
        <w:trPr>
          <w:trHeight w:val="253"/>
          <w:jc w:val="center"/>
        </w:trPr>
        <w:tc>
          <w:tcPr>
            <w:tcW w:w="3918" w:type="pct"/>
            <w:noWrap/>
          </w:tcPr>
          <w:p w:rsidR="005B70AF" w:rsidRPr="00964C70" w:rsidRDefault="005B70AF" w:rsidP="006A3D9D">
            <w:pPr>
              <w:rPr>
                <w:rFonts w:ascii="Arial" w:hAnsi="Arial" w:cs="Arial"/>
                <w:lang w:val="it-IT"/>
              </w:rPr>
            </w:pPr>
            <w:r w:rsidRPr="00964C70">
              <w:rPr>
                <w:rFonts w:ascii="Arial" w:hAnsi="Arial" w:cs="Arial"/>
                <w:lang w:val="it-IT"/>
              </w:rPr>
              <w:t xml:space="preserve">                                                                                           Sticlă</w:t>
            </w:r>
          </w:p>
        </w:tc>
        <w:tc>
          <w:tcPr>
            <w:tcW w:w="1082" w:type="pct"/>
          </w:tcPr>
          <w:p w:rsidR="005B70AF" w:rsidRPr="00964C70" w:rsidRDefault="005B70AF" w:rsidP="006A3D9D">
            <w:pPr>
              <w:jc w:val="center"/>
              <w:rPr>
                <w:rFonts w:ascii="Arial" w:hAnsi="Arial" w:cs="Arial"/>
                <w:lang w:val="it-IT"/>
              </w:rPr>
            </w:pPr>
            <w:r w:rsidRPr="00964C70">
              <w:rPr>
                <w:rFonts w:ascii="Arial" w:hAnsi="Arial" w:cs="Arial"/>
                <w:lang w:val="it-IT"/>
              </w:rPr>
              <w:t>-</w:t>
            </w:r>
          </w:p>
        </w:tc>
      </w:tr>
      <w:tr w:rsidR="005B70AF" w:rsidRPr="00964C70" w:rsidTr="006A3D9D">
        <w:trPr>
          <w:trHeight w:val="253"/>
          <w:jc w:val="center"/>
        </w:trPr>
        <w:tc>
          <w:tcPr>
            <w:tcW w:w="3918" w:type="pct"/>
            <w:noWrap/>
          </w:tcPr>
          <w:p w:rsidR="005B70AF" w:rsidRPr="00964C70" w:rsidRDefault="005B70AF" w:rsidP="006A3D9D">
            <w:pPr>
              <w:rPr>
                <w:rFonts w:ascii="Arial" w:hAnsi="Arial" w:cs="Arial"/>
                <w:lang w:val="it-IT"/>
              </w:rPr>
            </w:pPr>
            <w:r w:rsidRPr="00964C70">
              <w:rPr>
                <w:rFonts w:ascii="Arial" w:hAnsi="Arial" w:cs="Arial"/>
                <w:lang w:val="it-IT"/>
              </w:rPr>
              <w:t xml:space="preserve">                                                                                           Plastic</w:t>
            </w:r>
          </w:p>
        </w:tc>
        <w:tc>
          <w:tcPr>
            <w:tcW w:w="1082" w:type="pct"/>
          </w:tcPr>
          <w:p w:rsidR="005B70AF" w:rsidRPr="00964C70" w:rsidRDefault="005B70AF" w:rsidP="006A3D9D">
            <w:pPr>
              <w:jc w:val="center"/>
              <w:rPr>
                <w:rFonts w:ascii="Arial" w:hAnsi="Arial" w:cs="Arial"/>
                <w:lang w:val="it-IT"/>
              </w:rPr>
            </w:pPr>
            <w:r w:rsidRPr="00964C70">
              <w:rPr>
                <w:rFonts w:ascii="Arial" w:hAnsi="Arial" w:cs="Arial"/>
                <w:lang w:val="it-IT"/>
              </w:rPr>
              <w:t>6.54</w:t>
            </w:r>
          </w:p>
        </w:tc>
      </w:tr>
      <w:tr w:rsidR="005B70AF" w:rsidRPr="00964C70" w:rsidTr="006A3D9D">
        <w:trPr>
          <w:trHeight w:val="253"/>
          <w:jc w:val="center"/>
        </w:trPr>
        <w:tc>
          <w:tcPr>
            <w:tcW w:w="3918" w:type="pct"/>
            <w:noWrap/>
          </w:tcPr>
          <w:p w:rsidR="005B70AF" w:rsidRPr="00964C70" w:rsidRDefault="005B70AF" w:rsidP="006A3D9D">
            <w:pPr>
              <w:rPr>
                <w:rFonts w:ascii="Arial" w:hAnsi="Arial" w:cs="Arial"/>
                <w:lang w:val="it-IT"/>
              </w:rPr>
            </w:pPr>
            <w:r w:rsidRPr="00964C70">
              <w:rPr>
                <w:rFonts w:ascii="Arial" w:hAnsi="Arial" w:cs="Arial"/>
                <w:lang w:val="it-IT"/>
              </w:rPr>
              <w:t xml:space="preserve">                                                                                           Metal</w:t>
            </w:r>
          </w:p>
        </w:tc>
        <w:tc>
          <w:tcPr>
            <w:tcW w:w="1082" w:type="pct"/>
          </w:tcPr>
          <w:p w:rsidR="005B70AF" w:rsidRPr="00964C70" w:rsidRDefault="005B70AF" w:rsidP="006A3D9D">
            <w:pPr>
              <w:jc w:val="center"/>
              <w:rPr>
                <w:rFonts w:ascii="Arial" w:hAnsi="Arial" w:cs="Arial"/>
                <w:lang w:val="it-IT"/>
              </w:rPr>
            </w:pPr>
            <w:r w:rsidRPr="00964C70">
              <w:rPr>
                <w:rFonts w:ascii="Arial" w:hAnsi="Arial" w:cs="Arial"/>
                <w:lang w:val="it-IT"/>
              </w:rPr>
              <w:t>-</w:t>
            </w:r>
          </w:p>
        </w:tc>
      </w:tr>
      <w:tr w:rsidR="005B70AF" w:rsidRPr="00964C70" w:rsidTr="006A3D9D">
        <w:trPr>
          <w:trHeight w:val="253"/>
          <w:jc w:val="center"/>
        </w:trPr>
        <w:tc>
          <w:tcPr>
            <w:tcW w:w="3918" w:type="pct"/>
            <w:noWrap/>
          </w:tcPr>
          <w:p w:rsidR="005B70AF" w:rsidRPr="00964C70" w:rsidRDefault="005B70AF" w:rsidP="006A3D9D">
            <w:pPr>
              <w:rPr>
                <w:rFonts w:ascii="Arial" w:hAnsi="Arial" w:cs="Arial"/>
                <w:lang w:val="it-IT"/>
              </w:rPr>
            </w:pPr>
            <w:r w:rsidRPr="00964C70">
              <w:rPr>
                <w:rFonts w:ascii="Arial" w:hAnsi="Arial" w:cs="Arial"/>
                <w:lang w:val="it-IT"/>
              </w:rPr>
              <w:t xml:space="preserve">                                                                                           Lemn </w:t>
            </w:r>
          </w:p>
        </w:tc>
        <w:tc>
          <w:tcPr>
            <w:tcW w:w="1082" w:type="pct"/>
          </w:tcPr>
          <w:p w:rsidR="005B70AF" w:rsidRPr="00964C70" w:rsidRDefault="005B70AF" w:rsidP="006A3D9D">
            <w:pPr>
              <w:jc w:val="center"/>
              <w:rPr>
                <w:rFonts w:ascii="Arial" w:hAnsi="Arial" w:cs="Arial"/>
                <w:lang w:val="it-IT"/>
              </w:rPr>
            </w:pPr>
            <w:r w:rsidRPr="00964C70">
              <w:rPr>
                <w:rFonts w:ascii="Arial" w:hAnsi="Arial" w:cs="Arial"/>
                <w:lang w:val="it-IT"/>
              </w:rPr>
              <w:t>-</w:t>
            </w:r>
          </w:p>
        </w:tc>
      </w:tr>
    </w:tbl>
    <w:p w:rsidR="005B70AF" w:rsidRPr="003729D6" w:rsidRDefault="005B70AF" w:rsidP="005B70AF">
      <w:pPr>
        <w:autoSpaceDE w:val="0"/>
        <w:autoSpaceDN w:val="0"/>
        <w:adjustRightInd w:val="0"/>
        <w:ind w:firstLine="737"/>
        <w:jc w:val="both"/>
        <w:rPr>
          <w:rFonts w:ascii="Arial" w:hAnsi="Arial" w:cs="Arial"/>
          <w:color w:val="00B050"/>
        </w:rPr>
      </w:pPr>
    </w:p>
    <w:p w:rsidR="005B70AF" w:rsidRPr="00964C70" w:rsidRDefault="005B70AF" w:rsidP="005B70AF">
      <w:pPr>
        <w:autoSpaceDE w:val="0"/>
        <w:autoSpaceDN w:val="0"/>
        <w:adjustRightInd w:val="0"/>
        <w:ind w:firstLine="737"/>
        <w:jc w:val="both"/>
        <w:rPr>
          <w:rFonts w:ascii="Arial" w:hAnsi="Arial" w:cs="Arial"/>
          <w:lang w:val="ro-RO"/>
        </w:rPr>
      </w:pPr>
      <w:r w:rsidRPr="00964C70">
        <w:rPr>
          <w:rFonts w:ascii="Arial" w:hAnsi="Arial" w:cs="Arial"/>
          <w:lang w:val="ro-RO"/>
        </w:rPr>
        <w:t>Colectarea deşeurilor de hârtie, metal, mase plastice, în vederea recicl</w:t>
      </w:r>
      <w:r w:rsidR="008465E4" w:rsidRPr="00964C70">
        <w:rPr>
          <w:rFonts w:ascii="Arial" w:hAnsi="Arial" w:cs="Arial"/>
          <w:lang w:val="ro-RO"/>
        </w:rPr>
        <w:t>ă</w:t>
      </w:r>
      <w:r w:rsidRPr="00964C70">
        <w:rPr>
          <w:rFonts w:ascii="Arial" w:hAnsi="Arial" w:cs="Arial"/>
          <w:lang w:val="ro-RO"/>
        </w:rPr>
        <w:t xml:space="preserve">rii, se realizează în principal prin puncte de colectare (operatori economici privați). Acestea sunt autorizate pentru activitatea ”comerț cu deșeuri și resturi” (cod CAEN 4677) și achiziționează materialele separate de la populație sau de la alți operatori care sunt obligați conform legii să valorifice prin operatori autorizați fracțiile de deșeuri reciclabile colectate separat. </w:t>
      </w:r>
    </w:p>
    <w:p w:rsidR="005B70AF" w:rsidRPr="00964C70" w:rsidRDefault="005B70AF" w:rsidP="005B70AF">
      <w:pPr>
        <w:autoSpaceDE w:val="0"/>
        <w:autoSpaceDN w:val="0"/>
        <w:adjustRightInd w:val="0"/>
        <w:ind w:firstLine="737"/>
        <w:jc w:val="both"/>
        <w:rPr>
          <w:rFonts w:ascii="Arial" w:hAnsi="Arial" w:cs="Arial"/>
          <w:lang w:val="ro-RO"/>
        </w:rPr>
      </w:pPr>
      <w:r w:rsidRPr="00964C70">
        <w:rPr>
          <w:rFonts w:ascii="Arial" w:hAnsi="Arial" w:cs="Arial"/>
          <w:lang w:val="ro-RO"/>
        </w:rPr>
        <w:t>Deşeurile colectate sunt predate către operatorii economici valorificatori (reciclatori).Valorificarea deşeurilor se realizează, în general, pentru deşeurile de mase plastice, metale, hârtie şi carton, anvelope, acumulatori, etc. Operatorii economici care colectează şi tratează deşeuri reciclabile sunt dotate cu prese de balotare, cântare, instalaţii de prelucrare pentru deşeuri din mase plastice, bascule pod electronice, macarale, truse tăiere, măcinatoare electrice.Valorificarea finală se realizează în fabrici unde sunt produse materiale noi precum hârtie - carton.</w:t>
      </w:r>
    </w:p>
    <w:p w:rsidR="005B70AF" w:rsidRPr="00964C70" w:rsidRDefault="005B70AF" w:rsidP="005B70AF">
      <w:pPr>
        <w:suppressAutoHyphens/>
        <w:jc w:val="both"/>
        <w:rPr>
          <w:rFonts w:ascii="Arial" w:hAnsi="Arial" w:cs="Arial"/>
          <w:b/>
        </w:rPr>
      </w:pPr>
    </w:p>
    <w:p w:rsidR="005B70AF" w:rsidRPr="00964C70" w:rsidRDefault="005B70AF" w:rsidP="005B70AF">
      <w:pPr>
        <w:suppressAutoHyphens/>
        <w:jc w:val="both"/>
        <w:rPr>
          <w:rFonts w:ascii="Arial" w:hAnsi="Arial" w:cs="Arial"/>
          <w:b/>
        </w:rPr>
      </w:pPr>
      <w:r w:rsidRPr="00964C70">
        <w:rPr>
          <w:rFonts w:ascii="Arial" w:hAnsi="Arial" w:cs="Arial"/>
          <w:b/>
        </w:rPr>
        <w:t>Eliminarea deşeurilor municipale</w:t>
      </w:r>
    </w:p>
    <w:p w:rsidR="005B70AF" w:rsidRPr="00964C70" w:rsidRDefault="005B70AF" w:rsidP="005B70AF">
      <w:pPr>
        <w:autoSpaceDE w:val="0"/>
        <w:autoSpaceDN w:val="0"/>
        <w:adjustRightInd w:val="0"/>
        <w:ind w:firstLine="737"/>
        <w:jc w:val="both"/>
        <w:rPr>
          <w:rFonts w:ascii="Arial" w:hAnsi="Arial" w:cs="Arial"/>
          <w:lang w:val="ro-RO"/>
        </w:rPr>
      </w:pPr>
      <w:r w:rsidRPr="00964C70">
        <w:rPr>
          <w:rFonts w:ascii="Arial" w:hAnsi="Arial" w:cs="Arial"/>
          <w:lang w:val="ro-RO"/>
        </w:rPr>
        <w:t>Ca urmare a gradului redus de colectare selectivă a deşeurilor municipale şi inexistenţei instalaţiilor pentru tratarea deşeurilor municipale, aprox. 80% din cantităţile generate sunt eliminate</w:t>
      </w:r>
      <w:r w:rsidR="007C1DB4" w:rsidRPr="00964C70">
        <w:rPr>
          <w:rFonts w:ascii="Arial" w:hAnsi="Arial" w:cs="Arial"/>
          <w:lang w:val="ro-RO"/>
        </w:rPr>
        <w:t>,</w:t>
      </w:r>
      <w:r w:rsidRPr="00964C70">
        <w:rPr>
          <w:rFonts w:ascii="Arial" w:hAnsi="Arial" w:cs="Arial"/>
          <w:lang w:val="ro-RO"/>
        </w:rPr>
        <w:t xml:space="preserve"> iar principala modalitate de eliminare a deşeurilor menajere şi asimilabile acestora este depozitarea.</w:t>
      </w:r>
    </w:p>
    <w:p w:rsidR="005B70AF" w:rsidRPr="00964C70" w:rsidRDefault="005B70AF" w:rsidP="005B70AF">
      <w:pPr>
        <w:autoSpaceDE w:val="0"/>
        <w:autoSpaceDN w:val="0"/>
        <w:adjustRightInd w:val="0"/>
        <w:ind w:firstLine="737"/>
        <w:jc w:val="both"/>
        <w:rPr>
          <w:rFonts w:ascii="Arial" w:hAnsi="Arial" w:cs="Arial"/>
          <w:lang w:val="ro-RO"/>
        </w:rPr>
      </w:pPr>
      <w:r w:rsidRPr="00964C70">
        <w:rPr>
          <w:rFonts w:ascii="Arial" w:hAnsi="Arial" w:cs="Arial"/>
          <w:lang w:val="ro-RO"/>
        </w:rPr>
        <w:t>În judeţul Brăila funcţionează două depozite de deşeuri municipale, unul conform situat în localitatea Muchea, administrat de SC Tracon SRL Brăila şi unul neconform situat în localitatea Făurei, administrat de Direcţia Serviciilor Publice Făurei, programat să sisteze depozitarea în anul 2017.</w:t>
      </w:r>
    </w:p>
    <w:p w:rsidR="005B70AF" w:rsidRPr="003729D6" w:rsidRDefault="005B70AF" w:rsidP="005B70AF">
      <w:pPr>
        <w:autoSpaceDE w:val="0"/>
        <w:autoSpaceDN w:val="0"/>
        <w:adjustRightInd w:val="0"/>
        <w:ind w:firstLine="737"/>
        <w:jc w:val="both"/>
        <w:rPr>
          <w:rFonts w:ascii="Arial" w:hAnsi="Arial" w:cs="Arial"/>
          <w:color w:val="00B050"/>
          <w:lang w:val="ro-RO"/>
        </w:rPr>
      </w:pPr>
      <w:r w:rsidRPr="00964C70">
        <w:rPr>
          <w:rFonts w:ascii="Arial" w:hAnsi="Arial" w:cs="Arial"/>
          <w:lang w:val="ro-RO"/>
        </w:rPr>
        <w:t xml:space="preserve">Depozitul Muchea funcţionează din anul 2002, deservind practic tot judeţul, excepţie făcând localităţile Făurei şi Ianca. Suprafaţa totală proiectată a depozitului este de 18.08 ha. În luna noiembrie 2013 s-a considerat atinsă </w:t>
      </w:r>
      <w:r w:rsidRPr="00964C70">
        <w:rPr>
          <w:rFonts w:ascii="Arial" w:hAnsi="Arial" w:cs="Arial"/>
          <w:lang w:val="ro-RO" w:eastAsia="ro-RO"/>
        </w:rPr>
        <w:t xml:space="preserve">capacitatea maximă de depozitare, </w:t>
      </w:r>
      <w:r w:rsidRPr="00964C70">
        <w:rPr>
          <w:rFonts w:ascii="Arial" w:hAnsi="Arial" w:cs="Arial"/>
          <w:lang w:val="ro-RO"/>
        </w:rPr>
        <w:t>s-a sistat depozitarea în celula nr. 1 și s-a pus în funcțiune celula nr. 2 a cărei construcția a fost finalizată din trim. III 2010. În paralel s-au demarat lucrările de acoperire provizorie a celul</w:t>
      </w:r>
      <w:r w:rsidR="007C1DB4" w:rsidRPr="00964C70">
        <w:rPr>
          <w:rFonts w:ascii="Arial" w:hAnsi="Arial" w:cs="Arial"/>
          <w:lang w:val="ro-RO"/>
        </w:rPr>
        <w:t>e</w:t>
      </w:r>
      <w:r w:rsidRPr="00964C70">
        <w:rPr>
          <w:rFonts w:ascii="Arial" w:hAnsi="Arial" w:cs="Arial"/>
          <w:lang w:val="ro-RO"/>
        </w:rPr>
        <w:t>i nr.1. Depozitul a fost proiectat să funcţioneze până în anul 2026. Cantitatea de deşeuri colectată de la populaţie şi eliminată anual pe acest depozit este prezentată în tabelul următor</w:t>
      </w:r>
      <w:r w:rsidRPr="003729D6">
        <w:rPr>
          <w:rFonts w:ascii="Arial" w:hAnsi="Arial" w:cs="Arial"/>
          <w:color w:val="00B050"/>
          <w:lang w:val="ro-RO"/>
        </w:rPr>
        <w:t xml:space="preserve">: </w:t>
      </w:r>
    </w:p>
    <w:p w:rsidR="005B70AF" w:rsidRPr="003729D6" w:rsidRDefault="005B70AF" w:rsidP="005B70AF">
      <w:pPr>
        <w:jc w:val="both"/>
        <w:rPr>
          <w:rFonts w:ascii="Arial" w:hAnsi="Arial" w:cs="Arial"/>
          <w:color w:val="00B050"/>
        </w:rPr>
      </w:pPr>
    </w:p>
    <w:p w:rsidR="005B70AF" w:rsidRPr="00964C70" w:rsidRDefault="005B70AF" w:rsidP="005B70AF">
      <w:pPr>
        <w:jc w:val="both"/>
        <w:rPr>
          <w:rFonts w:ascii="Arial" w:hAnsi="Arial" w:cs="Arial"/>
          <w:b/>
          <w:lang w:val="it-IT"/>
        </w:rPr>
      </w:pPr>
      <w:r w:rsidRPr="00964C70">
        <w:rPr>
          <w:rFonts w:ascii="Arial" w:hAnsi="Arial" w:cs="Arial"/>
          <w:b/>
          <w:lang w:val="it-IT"/>
        </w:rPr>
        <w:t xml:space="preserve">Tabel nr.6.6.1.13 </w:t>
      </w:r>
      <w:r w:rsidR="00964C70" w:rsidRPr="00964C70">
        <w:rPr>
          <w:rFonts w:ascii="Arial" w:hAnsi="Arial" w:cs="Arial"/>
          <w:b/>
          <w:lang w:val="it-IT"/>
        </w:rPr>
        <w:t xml:space="preserve">- </w:t>
      </w:r>
      <w:r w:rsidRPr="00964C70">
        <w:rPr>
          <w:rFonts w:ascii="Arial" w:hAnsi="Arial" w:cs="Arial"/>
          <w:lang w:val="it-IT"/>
        </w:rPr>
        <w:t>Cantitatea de deşeuri eliminată în depozite ecologice</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638"/>
        <w:gridCol w:w="2520"/>
        <w:gridCol w:w="4680"/>
      </w:tblGrid>
      <w:tr w:rsidR="005B70AF" w:rsidRPr="00964C70" w:rsidTr="006A3D9D">
        <w:tc>
          <w:tcPr>
            <w:tcW w:w="1242" w:type="dxa"/>
            <w:shd w:val="clear" w:color="auto" w:fill="E0E0E0"/>
          </w:tcPr>
          <w:p w:rsidR="005B70AF" w:rsidRPr="00964C70" w:rsidRDefault="005B70AF" w:rsidP="006A3D9D">
            <w:pPr>
              <w:jc w:val="center"/>
              <w:rPr>
                <w:rFonts w:ascii="Arial" w:hAnsi="Arial" w:cs="Arial"/>
                <w:b/>
                <w:sz w:val="22"/>
                <w:szCs w:val="22"/>
              </w:rPr>
            </w:pPr>
            <w:r w:rsidRPr="00964C70">
              <w:rPr>
                <w:rFonts w:ascii="Arial" w:hAnsi="Arial" w:cs="Arial"/>
                <w:b/>
                <w:sz w:val="22"/>
                <w:szCs w:val="22"/>
              </w:rPr>
              <w:t>Denumire depozit</w:t>
            </w:r>
          </w:p>
        </w:tc>
        <w:tc>
          <w:tcPr>
            <w:tcW w:w="1638" w:type="dxa"/>
            <w:shd w:val="clear" w:color="auto" w:fill="E0E0E0"/>
          </w:tcPr>
          <w:p w:rsidR="005B70AF" w:rsidRPr="00964C70" w:rsidRDefault="005B70AF" w:rsidP="006A3D9D">
            <w:pPr>
              <w:jc w:val="center"/>
              <w:rPr>
                <w:rFonts w:ascii="Arial" w:hAnsi="Arial" w:cs="Arial"/>
                <w:b/>
                <w:sz w:val="22"/>
                <w:szCs w:val="22"/>
              </w:rPr>
            </w:pPr>
            <w:r w:rsidRPr="00964C70">
              <w:rPr>
                <w:rFonts w:ascii="Arial" w:hAnsi="Arial" w:cs="Arial"/>
                <w:b/>
                <w:sz w:val="22"/>
                <w:szCs w:val="22"/>
              </w:rPr>
              <w:t>Operator</w:t>
            </w:r>
          </w:p>
        </w:tc>
        <w:tc>
          <w:tcPr>
            <w:tcW w:w="2520" w:type="dxa"/>
            <w:shd w:val="clear" w:color="auto" w:fill="E0E0E0"/>
          </w:tcPr>
          <w:p w:rsidR="005B70AF" w:rsidRPr="00964C70" w:rsidRDefault="005B70AF" w:rsidP="006A3D9D">
            <w:pPr>
              <w:jc w:val="center"/>
              <w:rPr>
                <w:rFonts w:ascii="Arial" w:hAnsi="Arial" w:cs="Arial"/>
                <w:b/>
                <w:sz w:val="22"/>
                <w:szCs w:val="22"/>
              </w:rPr>
            </w:pPr>
            <w:r w:rsidRPr="00964C70">
              <w:rPr>
                <w:rFonts w:ascii="Arial" w:hAnsi="Arial" w:cs="Arial"/>
                <w:b/>
                <w:sz w:val="22"/>
                <w:szCs w:val="22"/>
              </w:rPr>
              <w:t>Autorizaţie de mediu</w:t>
            </w:r>
          </w:p>
        </w:tc>
        <w:tc>
          <w:tcPr>
            <w:tcW w:w="4680" w:type="dxa"/>
            <w:shd w:val="clear" w:color="auto" w:fill="E0E0E0"/>
          </w:tcPr>
          <w:p w:rsidR="005B70AF" w:rsidRPr="00964C70" w:rsidRDefault="005B70AF" w:rsidP="006A3D9D">
            <w:pPr>
              <w:jc w:val="center"/>
              <w:rPr>
                <w:rFonts w:ascii="Arial" w:hAnsi="Arial" w:cs="Arial"/>
                <w:b/>
                <w:sz w:val="22"/>
                <w:szCs w:val="22"/>
                <w:lang w:val="it-IT"/>
              </w:rPr>
            </w:pPr>
            <w:r w:rsidRPr="00964C70">
              <w:rPr>
                <w:rFonts w:ascii="Arial" w:hAnsi="Arial" w:cs="Arial"/>
                <w:b/>
                <w:sz w:val="22"/>
                <w:szCs w:val="22"/>
                <w:lang w:val="it-IT"/>
              </w:rPr>
              <w:t xml:space="preserve">Cantitate de deşeuri depozitată în </w:t>
            </w:r>
            <w:r w:rsidRPr="00964C70">
              <w:rPr>
                <w:rFonts w:ascii="Arial" w:hAnsi="Arial" w:cs="Arial"/>
                <w:sz w:val="22"/>
                <w:szCs w:val="22"/>
                <w:lang w:val="it-IT"/>
              </w:rPr>
              <w:t>2008/2009/2010/2011/2012</w:t>
            </w:r>
            <w:r w:rsidRPr="00964C70">
              <w:rPr>
                <w:rFonts w:ascii="Arial" w:hAnsi="Arial" w:cs="Arial"/>
                <w:b/>
                <w:sz w:val="22"/>
                <w:szCs w:val="22"/>
                <w:lang w:val="it-IT"/>
              </w:rPr>
              <w:t>/2013</w:t>
            </w:r>
          </w:p>
          <w:p w:rsidR="005B70AF" w:rsidRPr="00964C70" w:rsidRDefault="005B70AF" w:rsidP="006A3D9D">
            <w:pPr>
              <w:jc w:val="center"/>
              <w:rPr>
                <w:rFonts w:ascii="Arial" w:hAnsi="Arial" w:cs="Arial"/>
                <w:b/>
                <w:sz w:val="22"/>
                <w:szCs w:val="22"/>
                <w:lang w:val="it-IT"/>
              </w:rPr>
            </w:pPr>
            <w:r w:rsidRPr="00964C70">
              <w:rPr>
                <w:rFonts w:ascii="Arial" w:hAnsi="Arial" w:cs="Arial"/>
                <w:b/>
                <w:sz w:val="22"/>
                <w:szCs w:val="22"/>
                <w:lang w:val="it-IT"/>
              </w:rPr>
              <w:t>t</w:t>
            </w:r>
          </w:p>
        </w:tc>
      </w:tr>
      <w:tr w:rsidR="005B70AF" w:rsidRPr="00964C70" w:rsidTr="006A3D9D">
        <w:trPr>
          <w:trHeight w:val="374"/>
        </w:trPr>
        <w:tc>
          <w:tcPr>
            <w:tcW w:w="1242" w:type="dxa"/>
          </w:tcPr>
          <w:p w:rsidR="005B70AF" w:rsidRPr="00964C70" w:rsidRDefault="005B70AF" w:rsidP="006A3D9D">
            <w:pPr>
              <w:jc w:val="center"/>
              <w:rPr>
                <w:rFonts w:ascii="Arial" w:hAnsi="Arial" w:cs="Arial"/>
              </w:rPr>
            </w:pPr>
            <w:r w:rsidRPr="00964C70">
              <w:rPr>
                <w:rFonts w:ascii="Arial" w:hAnsi="Arial" w:cs="Arial"/>
              </w:rPr>
              <w:t>Muchea</w:t>
            </w:r>
          </w:p>
        </w:tc>
        <w:tc>
          <w:tcPr>
            <w:tcW w:w="1638" w:type="dxa"/>
          </w:tcPr>
          <w:p w:rsidR="005B70AF" w:rsidRPr="00964C70" w:rsidRDefault="005B70AF" w:rsidP="006A3D9D">
            <w:pPr>
              <w:jc w:val="center"/>
              <w:rPr>
                <w:rFonts w:ascii="Arial" w:hAnsi="Arial" w:cs="Arial"/>
              </w:rPr>
            </w:pPr>
            <w:r w:rsidRPr="00964C70">
              <w:rPr>
                <w:rFonts w:ascii="Arial" w:hAnsi="Arial" w:cs="Arial"/>
              </w:rPr>
              <w:t>SC Tracon SRL</w:t>
            </w:r>
          </w:p>
          <w:p w:rsidR="005B70AF" w:rsidRPr="00964C70" w:rsidRDefault="005B70AF" w:rsidP="006A3D9D">
            <w:pPr>
              <w:jc w:val="center"/>
              <w:rPr>
                <w:rFonts w:ascii="Arial" w:hAnsi="Arial" w:cs="Arial"/>
              </w:rPr>
            </w:pPr>
            <w:r w:rsidRPr="00964C70">
              <w:rPr>
                <w:rFonts w:ascii="Arial" w:hAnsi="Arial" w:cs="Arial"/>
              </w:rPr>
              <w:t>Brăila</w:t>
            </w:r>
          </w:p>
        </w:tc>
        <w:tc>
          <w:tcPr>
            <w:tcW w:w="2520" w:type="dxa"/>
          </w:tcPr>
          <w:p w:rsidR="005B70AF" w:rsidRPr="00964C70" w:rsidRDefault="005B70AF" w:rsidP="006A3D9D">
            <w:pPr>
              <w:jc w:val="center"/>
              <w:rPr>
                <w:rFonts w:ascii="Arial" w:hAnsi="Arial" w:cs="Arial"/>
              </w:rPr>
            </w:pPr>
            <w:r w:rsidRPr="00964C70">
              <w:rPr>
                <w:rFonts w:ascii="Arial" w:hAnsi="Arial" w:cs="Arial"/>
              </w:rPr>
              <w:t xml:space="preserve">AIM nr. 10/22.11.2011 </w:t>
            </w:r>
          </w:p>
        </w:tc>
        <w:tc>
          <w:tcPr>
            <w:tcW w:w="4680" w:type="dxa"/>
          </w:tcPr>
          <w:p w:rsidR="005B70AF" w:rsidRPr="00964C70" w:rsidRDefault="005B70AF" w:rsidP="006A3D9D">
            <w:pPr>
              <w:jc w:val="center"/>
              <w:rPr>
                <w:rFonts w:ascii="Arial" w:hAnsi="Arial" w:cs="Arial"/>
              </w:rPr>
            </w:pPr>
            <w:r w:rsidRPr="00964C70">
              <w:rPr>
                <w:rFonts w:ascii="Arial" w:hAnsi="Arial" w:cs="Arial"/>
              </w:rPr>
              <w:t xml:space="preserve"> 70935 / 66020/62246/62837/72687/</w:t>
            </w:r>
            <w:r w:rsidRPr="00964C70">
              <w:rPr>
                <w:rFonts w:ascii="Arial" w:hAnsi="Arial" w:cs="Arial"/>
                <w:b/>
              </w:rPr>
              <w:t>80642</w:t>
            </w:r>
          </w:p>
        </w:tc>
      </w:tr>
    </w:tbl>
    <w:p w:rsidR="005B70AF" w:rsidRPr="00964C70" w:rsidRDefault="005B70AF" w:rsidP="005B70AF">
      <w:pPr>
        <w:jc w:val="both"/>
        <w:rPr>
          <w:rFonts w:ascii="Arial" w:hAnsi="Arial" w:cs="Arial"/>
        </w:rPr>
      </w:pPr>
    </w:p>
    <w:p w:rsidR="005B70AF" w:rsidRPr="00964C70" w:rsidRDefault="005B70AF" w:rsidP="005B70AF">
      <w:pPr>
        <w:autoSpaceDE w:val="0"/>
        <w:autoSpaceDN w:val="0"/>
        <w:adjustRightInd w:val="0"/>
        <w:ind w:firstLine="737"/>
        <w:jc w:val="both"/>
        <w:rPr>
          <w:rFonts w:ascii="Arial" w:hAnsi="Arial" w:cs="Arial"/>
          <w:b/>
        </w:rPr>
      </w:pPr>
      <w:r w:rsidRPr="00964C70">
        <w:rPr>
          <w:rFonts w:ascii="Arial" w:hAnsi="Arial" w:cs="Arial"/>
          <w:lang w:val="ro-RO"/>
        </w:rPr>
        <w:lastRenderedPageBreak/>
        <w:t xml:space="preserve">Depozitul Făurei are o suprafaţă de </w:t>
      </w:r>
      <w:smartTag w:uri="urn:schemas-microsoft-com:office:smarttags" w:element="metricconverter">
        <w:smartTagPr>
          <w:attr w:name="ProductID" w:val="1.5 ha"/>
        </w:smartTagPr>
        <w:r w:rsidRPr="00964C70">
          <w:rPr>
            <w:rFonts w:ascii="Arial" w:hAnsi="Arial" w:cs="Arial"/>
            <w:lang w:val="ro-RO"/>
          </w:rPr>
          <w:t>1.5 ha</w:t>
        </w:r>
      </w:smartTag>
      <w:r w:rsidRPr="00964C70">
        <w:rPr>
          <w:rFonts w:ascii="Arial" w:hAnsi="Arial" w:cs="Arial"/>
          <w:lang w:val="ro-RO"/>
        </w:rPr>
        <w:t xml:space="preserve"> şi o capacitate de 33000 mc cu un grad de umplere de peste 95%. </w:t>
      </w:r>
      <w:r w:rsidRPr="00964C70">
        <w:rPr>
          <w:rFonts w:ascii="Arial" w:hAnsi="Arial" w:cs="Arial"/>
          <w:bCs/>
        </w:rPr>
        <w:t>Parte din măsurile din programul de conformare în vederea închiderii nu au fost realizate.</w:t>
      </w:r>
    </w:p>
    <w:p w:rsidR="005B70AF" w:rsidRPr="00964C70" w:rsidRDefault="005B70AF" w:rsidP="005B70AF">
      <w:pPr>
        <w:rPr>
          <w:rFonts w:ascii="Arial" w:hAnsi="Arial" w:cs="Arial"/>
          <w:b/>
          <w:lang w:val="it-IT"/>
        </w:rPr>
      </w:pPr>
    </w:p>
    <w:p w:rsidR="005B70AF" w:rsidRPr="00964C70" w:rsidRDefault="005B70AF" w:rsidP="005B70AF">
      <w:pPr>
        <w:rPr>
          <w:rFonts w:ascii="Arial" w:hAnsi="Arial" w:cs="Arial"/>
        </w:rPr>
      </w:pPr>
      <w:r w:rsidRPr="00964C70">
        <w:rPr>
          <w:rFonts w:ascii="Arial" w:hAnsi="Arial" w:cs="Arial"/>
          <w:b/>
          <w:lang w:val="it-IT"/>
        </w:rPr>
        <w:t>Tabel 6.6.1.14</w:t>
      </w:r>
      <w:r w:rsidR="00964C70">
        <w:rPr>
          <w:rFonts w:ascii="Arial" w:hAnsi="Arial" w:cs="Arial"/>
          <w:b/>
          <w:lang w:val="it-IT"/>
        </w:rPr>
        <w:t xml:space="preserve">- </w:t>
      </w:r>
      <w:r w:rsidRPr="00964C70">
        <w:rPr>
          <w:rFonts w:ascii="Arial" w:hAnsi="Arial" w:cs="Arial"/>
          <w:lang w:val="it-IT"/>
        </w:rPr>
        <w:t>Deşeuri municipale depozitate în depozite urbane neconforme 2011-2013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1"/>
        <w:gridCol w:w="1580"/>
        <w:gridCol w:w="2230"/>
        <w:gridCol w:w="1623"/>
        <w:gridCol w:w="1624"/>
        <w:gridCol w:w="1532"/>
      </w:tblGrid>
      <w:tr w:rsidR="005B70AF" w:rsidRPr="00964C70" w:rsidTr="006A3D9D">
        <w:tc>
          <w:tcPr>
            <w:tcW w:w="1491" w:type="dxa"/>
            <w:shd w:val="clear" w:color="auto" w:fill="D9D9D9"/>
            <w:vAlign w:val="center"/>
          </w:tcPr>
          <w:p w:rsidR="005B70AF" w:rsidRPr="00964C70" w:rsidRDefault="005B70AF" w:rsidP="006A3D9D">
            <w:pPr>
              <w:jc w:val="center"/>
              <w:rPr>
                <w:rFonts w:ascii="Arial" w:hAnsi="Arial" w:cs="Arial"/>
                <w:b/>
              </w:rPr>
            </w:pPr>
            <w:r w:rsidRPr="00964C70">
              <w:rPr>
                <w:rFonts w:ascii="Arial" w:hAnsi="Arial" w:cs="Arial"/>
                <w:b/>
              </w:rPr>
              <w:t>Denumire depozit</w:t>
            </w:r>
          </w:p>
        </w:tc>
        <w:tc>
          <w:tcPr>
            <w:tcW w:w="1580" w:type="dxa"/>
            <w:shd w:val="clear" w:color="auto" w:fill="D9D9D9"/>
            <w:vAlign w:val="center"/>
          </w:tcPr>
          <w:p w:rsidR="005B70AF" w:rsidRPr="00964C70" w:rsidRDefault="005B70AF" w:rsidP="006A3D9D">
            <w:pPr>
              <w:jc w:val="center"/>
              <w:rPr>
                <w:rFonts w:ascii="Arial" w:hAnsi="Arial" w:cs="Arial"/>
                <w:b/>
              </w:rPr>
            </w:pPr>
            <w:r w:rsidRPr="00964C70">
              <w:rPr>
                <w:rFonts w:ascii="Arial" w:hAnsi="Arial" w:cs="Arial"/>
                <w:b/>
              </w:rPr>
              <w:t>Operator</w:t>
            </w:r>
          </w:p>
        </w:tc>
        <w:tc>
          <w:tcPr>
            <w:tcW w:w="2230" w:type="dxa"/>
            <w:shd w:val="clear" w:color="auto" w:fill="D9D9D9"/>
            <w:vAlign w:val="center"/>
          </w:tcPr>
          <w:p w:rsidR="005B70AF" w:rsidRPr="00964C70" w:rsidRDefault="005B70AF" w:rsidP="006A3D9D">
            <w:pPr>
              <w:jc w:val="center"/>
              <w:rPr>
                <w:rFonts w:ascii="Arial" w:hAnsi="Arial" w:cs="Arial"/>
                <w:b/>
              </w:rPr>
            </w:pPr>
            <w:r w:rsidRPr="00964C70">
              <w:rPr>
                <w:rFonts w:ascii="Arial" w:hAnsi="Arial" w:cs="Arial"/>
                <w:b/>
              </w:rPr>
              <w:t>Nr. autorizaţie de mediu</w:t>
            </w:r>
          </w:p>
        </w:tc>
        <w:tc>
          <w:tcPr>
            <w:tcW w:w="1623" w:type="dxa"/>
            <w:shd w:val="clear" w:color="auto" w:fill="D9D9D9"/>
            <w:vAlign w:val="center"/>
          </w:tcPr>
          <w:p w:rsidR="005B70AF" w:rsidRPr="00964C70" w:rsidRDefault="005B70AF" w:rsidP="006A3D9D">
            <w:pPr>
              <w:jc w:val="center"/>
              <w:rPr>
                <w:rFonts w:ascii="Arial" w:hAnsi="Arial" w:cs="Arial"/>
                <w:b/>
              </w:rPr>
            </w:pPr>
            <w:r w:rsidRPr="00964C70">
              <w:rPr>
                <w:rFonts w:ascii="Arial" w:hAnsi="Arial" w:cs="Arial"/>
                <w:b/>
              </w:rPr>
              <w:t>Cantitate deşeuri depozitată în 2011</w:t>
            </w:r>
          </w:p>
          <w:p w:rsidR="005B70AF" w:rsidRPr="00964C70" w:rsidRDefault="005B70AF" w:rsidP="006A3D9D">
            <w:pPr>
              <w:jc w:val="center"/>
              <w:rPr>
                <w:rFonts w:ascii="Arial" w:hAnsi="Arial" w:cs="Arial"/>
                <w:b/>
              </w:rPr>
            </w:pPr>
            <w:r w:rsidRPr="00964C70">
              <w:rPr>
                <w:rFonts w:ascii="Arial" w:hAnsi="Arial" w:cs="Arial"/>
                <w:b/>
              </w:rPr>
              <w:t>t</w:t>
            </w:r>
          </w:p>
        </w:tc>
        <w:tc>
          <w:tcPr>
            <w:tcW w:w="1624" w:type="dxa"/>
            <w:shd w:val="clear" w:color="auto" w:fill="D9D9D9"/>
            <w:vAlign w:val="center"/>
          </w:tcPr>
          <w:p w:rsidR="005B70AF" w:rsidRPr="00964C70" w:rsidRDefault="005B70AF" w:rsidP="006A3D9D">
            <w:pPr>
              <w:jc w:val="center"/>
              <w:rPr>
                <w:rFonts w:ascii="Arial" w:hAnsi="Arial" w:cs="Arial"/>
                <w:b/>
              </w:rPr>
            </w:pPr>
            <w:r w:rsidRPr="00964C70">
              <w:rPr>
                <w:rFonts w:ascii="Arial" w:hAnsi="Arial" w:cs="Arial"/>
                <w:b/>
              </w:rPr>
              <w:t>Cantitate deşeuri depozitată în 2012</w:t>
            </w:r>
          </w:p>
          <w:p w:rsidR="005B70AF" w:rsidRPr="00964C70" w:rsidRDefault="005B70AF" w:rsidP="006A3D9D">
            <w:pPr>
              <w:jc w:val="center"/>
              <w:rPr>
                <w:rFonts w:ascii="Arial" w:hAnsi="Arial" w:cs="Arial"/>
                <w:b/>
              </w:rPr>
            </w:pPr>
            <w:r w:rsidRPr="00964C70">
              <w:rPr>
                <w:rFonts w:ascii="Arial" w:hAnsi="Arial" w:cs="Arial"/>
                <w:b/>
              </w:rPr>
              <w:t>t</w:t>
            </w:r>
          </w:p>
        </w:tc>
        <w:tc>
          <w:tcPr>
            <w:tcW w:w="1532" w:type="dxa"/>
            <w:shd w:val="clear" w:color="auto" w:fill="D9D9D9"/>
            <w:vAlign w:val="center"/>
          </w:tcPr>
          <w:p w:rsidR="005B70AF" w:rsidRPr="00964C70" w:rsidRDefault="005B70AF" w:rsidP="006A3D9D">
            <w:pPr>
              <w:jc w:val="center"/>
              <w:rPr>
                <w:rFonts w:ascii="Arial" w:hAnsi="Arial" w:cs="Arial"/>
                <w:b/>
              </w:rPr>
            </w:pPr>
            <w:r w:rsidRPr="00964C70">
              <w:rPr>
                <w:rFonts w:ascii="Arial" w:hAnsi="Arial" w:cs="Arial"/>
                <w:b/>
              </w:rPr>
              <w:t>Cantitate deşeuri depozitată în 2013</w:t>
            </w:r>
          </w:p>
          <w:p w:rsidR="005B70AF" w:rsidRPr="00964C70" w:rsidRDefault="005B70AF" w:rsidP="006A3D9D">
            <w:pPr>
              <w:jc w:val="center"/>
              <w:rPr>
                <w:rFonts w:ascii="Arial" w:hAnsi="Arial" w:cs="Arial"/>
                <w:b/>
              </w:rPr>
            </w:pPr>
            <w:r w:rsidRPr="00964C70">
              <w:rPr>
                <w:rFonts w:ascii="Arial" w:hAnsi="Arial" w:cs="Arial"/>
                <w:b/>
              </w:rPr>
              <w:t>t</w:t>
            </w:r>
          </w:p>
        </w:tc>
      </w:tr>
      <w:tr w:rsidR="005B70AF" w:rsidRPr="003729D6" w:rsidTr="006A3D9D">
        <w:tc>
          <w:tcPr>
            <w:tcW w:w="1491" w:type="dxa"/>
            <w:vAlign w:val="center"/>
          </w:tcPr>
          <w:p w:rsidR="005B70AF" w:rsidRPr="00964C70" w:rsidRDefault="005B70AF" w:rsidP="006A3D9D">
            <w:pPr>
              <w:jc w:val="center"/>
              <w:rPr>
                <w:rFonts w:ascii="Arial" w:hAnsi="Arial" w:cs="Arial"/>
              </w:rPr>
            </w:pPr>
            <w:r w:rsidRPr="00964C70">
              <w:rPr>
                <w:rFonts w:ascii="Arial" w:hAnsi="Arial" w:cs="Arial"/>
              </w:rPr>
              <w:t>Făurei</w:t>
            </w:r>
          </w:p>
        </w:tc>
        <w:tc>
          <w:tcPr>
            <w:tcW w:w="1580" w:type="dxa"/>
            <w:vAlign w:val="center"/>
          </w:tcPr>
          <w:p w:rsidR="005B70AF" w:rsidRPr="00964C70" w:rsidRDefault="005B70AF" w:rsidP="006A3D9D">
            <w:pPr>
              <w:jc w:val="center"/>
              <w:rPr>
                <w:rFonts w:ascii="Arial" w:hAnsi="Arial" w:cs="Arial"/>
              </w:rPr>
            </w:pPr>
            <w:r w:rsidRPr="00964C70">
              <w:rPr>
                <w:rFonts w:ascii="Arial" w:hAnsi="Arial" w:cs="Arial"/>
              </w:rPr>
              <w:t>Direcţia Serviciilor Publice Făurei</w:t>
            </w:r>
          </w:p>
        </w:tc>
        <w:tc>
          <w:tcPr>
            <w:tcW w:w="2230" w:type="dxa"/>
            <w:vAlign w:val="center"/>
          </w:tcPr>
          <w:p w:rsidR="005B70AF" w:rsidRPr="00964C70" w:rsidRDefault="005B70AF" w:rsidP="006A3D9D">
            <w:pPr>
              <w:jc w:val="center"/>
              <w:rPr>
                <w:rFonts w:ascii="Arial" w:hAnsi="Arial" w:cs="Arial"/>
                <w:lang w:val="it-IT"/>
              </w:rPr>
            </w:pPr>
            <w:r w:rsidRPr="00964C70">
              <w:rPr>
                <w:rFonts w:ascii="Arial" w:hAnsi="Arial" w:cs="Arial"/>
                <w:lang w:val="it-IT"/>
              </w:rPr>
              <w:t>9/16.01.2008</w:t>
            </w:r>
          </w:p>
          <w:p w:rsidR="005B70AF" w:rsidRPr="00964C70" w:rsidRDefault="005B70AF" w:rsidP="006A3D9D">
            <w:pPr>
              <w:jc w:val="center"/>
              <w:rPr>
                <w:rFonts w:ascii="Arial" w:hAnsi="Arial" w:cs="Arial"/>
                <w:lang w:val="it-IT"/>
              </w:rPr>
            </w:pPr>
            <w:r w:rsidRPr="00964C70">
              <w:rPr>
                <w:rFonts w:ascii="Arial" w:hAnsi="Arial" w:cs="Arial"/>
                <w:lang w:val="it-IT"/>
              </w:rPr>
              <w:t>revizuită la  20.10.2010 si la 23.04.2012</w:t>
            </w:r>
          </w:p>
        </w:tc>
        <w:tc>
          <w:tcPr>
            <w:tcW w:w="1623" w:type="dxa"/>
            <w:vAlign w:val="center"/>
          </w:tcPr>
          <w:p w:rsidR="005B70AF" w:rsidRPr="00964C70" w:rsidRDefault="005B70AF" w:rsidP="006A3D9D">
            <w:pPr>
              <w:jc w:val="center"/>
              <w:rPr>
                <w:rFonts w:ascii="Arial" w:hAnsi="Arial" w:cs="Arial"/>
              </w:rPr>
            </w:pPr>
            <w:r w:rsidRPr="00964C70">
              <w:rPr>
                <w:rFonts w:ascii="Arial" w:hAnsi="Arial" w:cs="Arial"/>
              </w:rPr>
              <w:t>627</w:t>
            </w:r>
          </w:p>
        </w:tc>
        <w:tc>
          <w:tcPr>
            <w:tcW w:w="1624" w:type="dxa"/>
            <w:vAlign w:val="center"/>
          </w:tcPr>
          <w:p w:rsidR="005B70AF" w:rsidRPr="00964C70" w:rsidRDefault="005B70AF" w:rsidP="006A3D9D">
            <w:pPr>
              <w:jc w:val="center"/>
              <w:rPr>
                <w:rFonts w:ascii="Arial" w:hAnsi="Arial" w:cs="Arial"/>
              </w:rPr>
            </w:pPr>
            <w:r w:rsidRPr="00964C70">
              <w:rPr>
                <w:rFonts w:ascii="Arial" w:hAnsi="Arial" w:cs="Arial"/>
              </w:rPr>
              <w:t>295</w:t>
            </w:r>
          </w:p>
        </w:tc>
        <w:tc>
          <w:tcPr>
            <w:tcW w:w="1532" w:type="dxa"/>
            <w:vAlign w:val="center"/>
          </w:tcPr>
          <w:p w:rsidR="005B70AF" w:rsidRPr="00964C70" w:rsidRDefault="005B70AF" w:rsidP="006A3D9D">
            <w:pPr>
              <w:jc w:val="center"/>
              <w:rPr>
                <w:rFonts w:ascii="Arial" w:hAnsi="Arial" w:cs="Arial"/>
              </w:rPr>
            </w:pPr>
            <w:r w:rsidRPr="00964C70">
              <w:rPr>
                <w:rFonts w:ascii="Arial" w:hAnsi="Arial" w:cs="Arial"/>
              </w:rPr>
              <w:t>128.45</w:t>
            </w:r>
          </w:p>
        </w:tc>
      </w:tr>
    </w:tbl>
    <w:p w:rsidR="005B70AF" w:rsidRPr="003729D6" w:rsidRDefault="005B70AF" w:rsidP="005B70AF">
      <w:pPr>
        <w:rPr>
          <w:rFonts w:ascii="Arial" w:hAnsi="Arial" w:cs="Arial"/>
          <w:bCs/>
          <w:color w:val="00B050"/>
        </w:rPr>
      </w:pPr>
    </w:p>
    <w:p w:rsidR="005B70AF" w:rsidRPr="003729D6" w:rsidRDefault="009174BC" w:rsidP="005B70AF">
      <w:pPr>
        <w:tabs>
          <w:tab w:val="left" w:leader="dot" w:pos="8640"/>
        </w:tabs>
        <w:ind w:right="360"/>
        <w:jc w:val="center"/>
        <w:rPr>
          <w:rFonts w:ascii="Arial" w:hAnsi="Arial" w:cs="Arial"/>
          <w:b/>
          <w:color w:val="00B050"/>
          <w:lang w:val="it-IT"/>
        </w:rPr>
      </w:pPr>
      <w:r>
        <w:rPr>
          <w:rFonts w:ascii="Arial" w:hAnsi="Arial" w:cs="Arial"/>
          <w:b/>
          <w:noProof/>
          <w:color w:val="00B050"/>
          <w:lang w:val="ro-RO" w:eastAsia="ro-RO"/>
        </w:rPr>
        <w:drawing>
          <wp:inline distT="0" distB="0" distL="0" distR="0">
            <wp:extent cx="6262370" cy="3678555"/>
            <wp:effectExtent l="0" t="0" r="0" b="0"/>
            <wp:docPr id="37" name="Objec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B70AF" w:rsidRPr="00964C70" w:rsidRDefault="005B70AF" w:rsidP="005B70AF">
      <w:pPr>
        <w:tabs>
          <w:tab w:val="left" w:leader="dot" w:pos="8640"/>
        </w:tabs>
        <w:ind w:right="360"/>
        <w:jc w:val="center"/>
        <w:rPr>
          <w:rFonts w:ascii="Arial" w:hAnsi="Arial" w:cs="Arial"/>
          <w:lang w:val="ro-RO"/>
        </w:rPr>
      </w:pPr>
      <w:r w:rsidRPr="00964C70">
        <w:rPr>
          <w:rFonts w:ascii="Arial" w:hAnsi="Arial" w:cs="Arial"/>
          <w:b/>
          <w:lang w:val="it-IT"/>
        </w:rPr>
        <w:t>Fig. nr. 6.6.1.3.</w:t>
      </w:r>
      <w:r w:rsidR="00964C70" w:rsidRPr="00964C70">
        <w:rPr>
          <w:rFonts w:ascii="Arial" w:hAnsi="Arial" w:cs="Arial"/>
          <w:b/>
          <w:lang w:val="it-IT"/>
        </w:rPr>
        <w:t xml:space="preserve"> -</w:t>
      </w:r>
      <w:r w:rsidRPr="00964C70">
        <w:rPr>
          <w:rFonts w:ascii="Arial" w:hAnsi="Arial" w:cs="Arial"/>
          <w:b/>
          <w:lang w:val="it-IT"/>
        </w:rPr>
        <w:t xml:space="preserve"> </w:t>
      </w:r>
      <w:r w:rsidRPr="00964C70">
        <w:rPr>
          <w:rFonts w:ascii="Arial" w:hAnsi="Arial" w:cs="Arial"/>
          <w:lang w:val="it-IT"/>
        </w:rPr>
        <w:t>Deș</w:t>
      </w:r>
      <w:r w:rsidRPr="00964C70">
        <w:rPr>
          <w:rFonts w:ascii="Arial" w:hAnsi="Arial" w:cs="Arial"/>
          <w:lang w:val="ro-RO"/>
        </w:rPr>
        <w:t>euri municipale eliminate prin depozitare</w:t>
      </w:r>
    </w:p>
    <w:p w:rsidR="005B70AF" w:rsidRPr="00964C70" w:rsidRDefault="005B70AF" w:rsidP="005B70AF">
      <w:pPr>
        <w:autoSpaceDE w:val="0"/>
        <w:autoSpaceDN w:val="0"/>
        <w:adjustRightInd w:val="0"/>
        <w:ind w:firstLine="737"/>
        <w:jc w:val="both"/>
        <w:rPr>
          <w:rFonts w:ascii="Arial" w:hAnsi="Arial" w:cs="Arial"/>
          <w:lang w:val="ro-RO"/>
        </w:rPr>
      </w:pPr>
    </w:p>
    <w:p w:rsidR="005B70AF" w:rsidRPr="00964C70" w:rsidRDefault="005B70AF" w:rsidP="005B70AF">
      <w:pPr>
        <w:autoSpaceDE w:val="0"/>
        <w:autoSpaceDN w:val="0"/>
        <w:adjustRightInd w:val="0"/>
        <w:ind w:firstLine="737"/>
        <w:jc w:val="both"/>
        <w:rPr>
          <w:rFonts w:ascii="Arial" w:hAnsi="Arial" w:cs="Arial"/>
          <w:lang w:val="ro-RO"/>
        </w:rPr>
      </w:pPr>
      <w:r w:rsidRPr="00964C70">
        <w:rPr>
          <w:rFonts w:ascii="Arial" w:hAnsi="Arial" w:cs="Arial"/>
          <w:lang w:val="ro-RO"/>
        </w:rPr>
        <w:t>În localitatea Ianca a funcţionat un depozit neconform care a sistat activitatea la 16 iulie 2009</w:t>
      </w:r>
      <w:r w:rsidR="007C1DB4" w:rsidRPr="00964C70">
        <w:rPr>
          <w:rFonts w:ascii="Arial" w:hAnsi="Arial" w:cs="Arial"/>
          <w:lang w:val="ro-RO"/>
        </w:rPr>
        <w:t>,</w:t>
      </w:r>
      <w:r w:rsidRPr="00964C70">
        <w:rPr>
          <w:rFonts w:ascii="Arial" w:hAnsi="Arial" w:cs="Arial"/>
          <w:lang w:val="ro-RO"/>
        </w:rPr>
        <w:t xml:space="preserve"> dată după care Consliul Local Ianca a încheiat contract pentru depozitarea deşeurilor menajere la platforma ecologică Gălbinaşi din judeţul Buzău. Parte din măsurile din programul de conformare privind pregătirea închiderii programate pentru anul 2010 au fost realizate. Restul măsurilor au fost incluse în planul de investiții pe termen lung  „Sistem de management integrat al deşeurilor în judeţul Brăila”, (Masterplan Deşeuri) proiect a cărui implementare a început în trim.IV 2013, finanţat prin POS Mediu.</w:t>
      </w:r>
    </w:p>
    <w:p w:rsidR="005B70AF" w:rsidRPr="00964C70" w:rsidRDefault="005B70AF" w:rsidP="005B70AF">
      <w:pPr>
        <w:autoSpaceDE w:val="0"/>
        <w:autoSpaceDN w:val="0"/>
        <w:adjustRightInd w:val="0"/>
        <w:ind w:firstLine="737"/>
        <w:jc w:val="both"/>
        <w:rPr>
          <w:rFonts w:ascii="Arial" w:hAnsi="Arial" w:cs="Arial"/>
          <w:lang w:val="ro-RO"/>
        </w:rPr>
      </w:pPr>
      <w:r w:rsidRPr="00964C70">
        <w:rPr>
          <w:rFonts w:ascii="Arial" w:hAnsi="Arial" w:cs="Arial"/>
          <w:lang w:val="ro-RO"/>
        </w:rPr>
        <w:t xml:space="preserve">Deşeurile generate de către populaţia din mediul rural erau depozitate pe un număr de 155 de platforme de depozitare săteşti, ocupând o suprafaţă de </w:t>
      </w:r>
      <w:smartTag w:uri="urn:schemas-microsoft-com:office:smarttags" w:element="metricconverter">
        <w:smartTagPr>
          <w:attr w:name="ProductID" w:val="135,26 ha"/>
        </w:smartTagPr>
        <w:r w:rsidRPr="00964C70">
          <w:rPr>
            <w:rFonts w:ascii="Arial" w:hAnsi="Arial" w:cs="Arial"/>
            <w:lang w:val="ro-RO"/>
          </w:rPr>
          <w:t>135,26 ha</w:t>
        </w:r>
      </w:smartTag>
      <w:r w:rsidRPr="00964C70">
        <w:rPr>
          <w:rFonts w:ascii="Arial" w:hAnsi="Arial" w:cs="Arial"/>
          <w:lang w:val="ro-RO"/>
        </w:rPr>
        <w:t xml:space="preserve">, acestea fiind considerate spaţii de depozitare neecologice. Conform legii, în iulie 2009 s-a sistat depozitarea pe aceste terenuri, platformele au fost închise prin metode simplificate conform </w:t>
      </w:r>
      <w:r w:rsidRPr="00964C70">
        <w:rPr>
          <w:rFonts w:ascii="Arial" w:hAnsi="Arial" w:cs="Arial"/>
          <w:bCs/>
          <w:lang w:val="ro-RO"/>
        </w:rPr>
        <w:t>Ord. MMGA 1274/2005 privind emiterea avizului de mediu la încetarea activitatilor de eliminare a deşeurilor, respectiv depozitare şi incinerare, iar terenurile reabilitate.</w:t>
      </w:r>
    </w:p>
    <w:p w:rsidR="005B70AF" w:rsidRPr="00964C70" w:rsidRDefault="005B70AF" w:rsidP="005B70AF">
      <w:pPr>
        <w:autoSpaceDE w:val="0"/>
        <w:autoSpaceDN w:val="0"/>
        <w:adjustRightInd w:val="0"/>
        <w:ind w:firstLine="737"/>
        <w:jc w:val="both"/>
        <w:rPr>
          <w:rFonts w:ascii="Arial" w:hAnsi="Arial" w:cs="Arial"/>
          <w:lang w:val="ro-RO"/>
        </w:rPr>
      </w:pPr>
      <w:r w:rsidRPr="00964C70">
        <w:rPr>
          <w:rFonts w:ascii="Arial" w:hAnsi="Arial" w:cs="Arial"/>
          <w:bCs/>
          <w:lang w:val="ro-RO"/>
        </w:rPr>
        <w:lastRenderedPageBreak/>
        <w:t>Întrucât a</w:t>
      </w:r>
      <w:r w:rsidRPr="00964C70">
        <w:rPr>
          <w:rFonts w:ascii="Arial" w:hAnsi="Arial" w:cs="Arial"/>
          <w:lang w:val="ro-RO"/>
        </w:rPr>
        <w:t xml:space="preserve">proximativ 80% din compoziţia deşeurilor care erau eliminate pe platformele rurale o reprezintă dejecţiile de la animalele crescute în gospodăriile populaţiei, administraţia publică locală trebuie să implementeze măsuri de prevenire a ocupării terenurilor cu astfel de reziduuri. Astfel s-a dispus utilizarea dejecţiilor ca fertilizant pe terenurile agricole după compostarea acestora prin metode tradiţionale pe terenurile proprii. O altă soluţie este compostarea în facilităţi special amenajate, în acest sens existând deocamdată două staţii de compostare a dejecţiilor animaliere în localităţile Ianca şi Însurăţei, funcţionale din anul 2009, care pot prelua un volum de 17000 mc de dejecţii anual. Pentru 3 comune (Vădeni, Chiscani și Movila Miresii) s-au reglementat 3 proiecte pentru realizarea a trei platforme </w:t>
      </w:r>
      <w:r w:rsidRPr="00964C70">
        <w:rPr>
          <w:rStyle w:val="tpa1"/>
          <w:rFonts w:ascii="Arial" w:hAnsi="Arial" w:cs="Arial"/>
          <w:lang w:val="pt-BR"/>
        </w:rPr>
        <w:t>de depozitare și gospodărire a gunoiului de grajd (compostare) în cadrul p</w:t>
      </w:r>
      <w:r w:rsidRPr="00964C70">
        <w:rPr>
          <w:rFonts w:ascii="Arial" w:hAnsi="Arial" w:cs="Arial"/>
        </w:rPr>
        <w:t>roiectului „Controlul Integrat al Poluării cu Nutrienţi,” derulat de autoritatea centrală pentru protecția mediului.</w:t>
      </w:r>
    </w:p>
    <w:p w:rsidR="005B70AF" w:rsidRPr="00964C70" w:rsidRDefault="005B70AF" w:rsidP="005B70AF">
      <w:pPr>
        <w:autoSpaceDE w:val="0"/>
        <w:autoSpaceDN w:val="0"/>
        <w:adjustRightInd w:val="0"/>
        <w:ind w:firstLine="737"/>
        <w:jc w:val="both"/>
        <w:rPr>
          <w:rFonts w:ascii="Arial" w:hAnsi="Arial" w:cs="Arial"/>
          <w:lang w:val="ro-RO"/>
        </w:rPr>
      </w:pPr>
    </w:p>
    <w:p w:rsidR="005B70AF" w:rsidRPr="00CA6009" w:rsidRDefault="005B70AF" w:rsidP="005B70AF">
      <w:pPr>
        <w:tabs>
          <w:tab w:val="left" w:leader="dot" w:pos="8640"/>
        </w:tabs>
        <w:ind w:left="1260" w:right="360"/>
        <w:rPr>
          <w:rFonts w:ascii="Arial" w:hAnsi="Arial" w:cs="Arial"/>
          <w:b/>
          <w:lang w:val="it-IT"/>
        </w:rPr>
      </w:pPr>
      <w:r w:rsidRPr="00CA6009">
        <w:rPr>
          <w:rFonts w:ascii="Arial" w:hAnsi="Arial" w:cs="Arial"/>
          <w:b/>
          <w:lang w:val="it-IT"/>
        </w:rPr>
        <w:t>6.6.2.Deşeuri industriale</w:t>
      </w:r>
    </w:p>
    <w:p w:rsidR="005B70AF" w:rsidRPr="00964C70" w:rsidRDefault="005B70AF" w:rsidP="005B70AF">
      <w:pPr>
        <w:autoSpaceDE w:val="0"/>
        <w:autoSpaceDN w:val="0"/>
        <w:adjustRightInd w:val="0"/>
        <w:ind w:firstLine="737"/>
        <w:jc w:val="both"/>
        <w:rPr>
          <w:rFonts w:ascii="Arial" w:hAnsi="Arial" w:cs="Arial"/>
          <w:lang w:val="ro-RO"/>
        </w:rPr>
      </w:pPr>
      <w:r w:rsidRPr="00964C70">
        <w:rPr>
          <w:rFonts w:ascii="Arial" w:hAnsi="Arial" w:cs="Arial"/>
          <w:lang w:val="ro-RO"/>
        </w:rPr>
        <w:t xml:space="preserve">Deşeurile industriale rezultă în urma desfăşurării diferitelor activităţi economice. Pot avea caracter periculos sau nepericulos. Cantităţiile de deşeuri de producţie generate variază de la an la an, datorită variaţiei activităţii generatoare de deşeuri, a retehnologizării, a preocupării crescânde de a minimiza cantitatea de deşeuri generată. </w:t>
      </w:r>
    </w:p>
    <w:p w:rsidR="005B70AF" w:rsidRPr="00964C70" w:rsidRDefault="005B70AF" w:rsidP="005B70AF">
      <w:pPr>
        <w:autoSpaceDE w:val="0"/>
        <w:autoSpaceDN w:val="0"/>
        <w:adjustRightInd w:val="0"/>
        <w:ind w:firstLine="737"/>
        <w:jc w:val="both"/>
        <w:rPr>
          <w:rFonts w:ascii="Arial" w:hAnsi="Arial" w:cs="Arial"/>
          <w:lang w:val="ro-RO"/>
        </w:rPr>
      </w:pPr>
      <w:r w:rsidRPr="00964C70">
        <w:rPr>
          <w:rFonts w:ascii="Arial" w:hAnsi="Arial" w:cs="Arial"/>
          <w:lang w:val="ro-RO"/>
        </w:rPr>
        <w:t xml:space="preserve">Evidenţa şi gestiunea deşeurilor industriale revine în sarcina operatorului economic generator. Generatorii de deşeuri industriale îşi gestionează prin mijloace proprii sau prin contracte încheiate cu operatori economici specializaţi şi autorizaţi conform legii, valorificarea sau eliminarea prin depozitare/incinerare a deşeurilor produse. </w:t>
      </w:r>
    </w:p>
    <w:p w:rsidR="005B70AF" w:rsidRPr="00964C70" w:rsidRDefault="005B70AF" w:rsidP="005B70AF">
      <w:pPr>
        <w:autoSpaceDE w:val="0"/>
        <w:autoSpaceDN w:val="0"/>
        <w:adjustRightInd w:val="0"/>
        <w:ind w:firstLine="737"/>
        <w:jc w:val="both"/>
        <w:rPr>
          <w:rFonts w:ascii="Arial" w:hAnsi="Arial" w:cs="Arial"/>
          <w:lang w:val="ro-RO"/>
        </w:rPr>
      </w:pPr>
      <w:r w:rsidRPr="00964C70">
        <w:rPr>
          <w:rFonts w:ascii="Arial" w:hAnsi="Arial" w:cs="Arial"/>
          <w:lang w:val="ro-RO"/>
        </w:rPr>
        <w:t>Monitorizarea agenţilor economici care generează deşeuri de producţie se realizează lunar, semestrial sau anual în conformitate cu prevederile HG 856/2002, ale Legii 211/2011 privind regimul deşeurilor şi ale autorizaţiei de mediu. Cantităţiile de deşeuri de producţie generate anual sunt înregistrate şi raportate de către operatorii economici şi prin chestionarele pe baza cărora se realizează ancheta statistică „MEDIUS”.</w:t>
      </w:r>
    </w:p>
    <w:p w:rsidR="005B70AF" w:rsidRPr="00964C70" w:rsidRDefault="001A6B20" w:rsidP="005B70AF">
      <w:pPr>
        <w:spacing w:before="120"/>
        <w:jc w:val="both"/>
        <w:rPr>
          <w:rFonts w:ascii="Arial" w:hAnsi="Arial" w:cs="Arial"/>
          <w:b/>
        </w:rPr>
      </w:pPr>
      <w:r>
        <w:rPr>
          <w:rFonts w:ascii="Arial" w:hAnsi="Arial" w:cs="Arial"/>
          <w:b/>
          <w:lang w:val="it-IT"/>
        </w:rPr>
        <w:t xml:space="preserve">                </w:t>
      </w:r>
      <w:r w:rsidR="005B70AF" w:rsidRPr="00964C70">
        <w:rPr>
          <w:rFonts w:ascii="Arial" w:hAnsi="Arial" w:cs="Arial"/>
          <w:b/>
          <w:lang w:val="it-IT"/>
        </w:rPr>
        <w:t xml:space="preserve">Tabel nr.6.6.2.1. </w:t>
      </w:r>
      <w:r w:rsidR="00964C70">
        <w:rPr>
          <w:rFonts w:ascii="Arial" w:hAnsi="Arial" w:cs="Arial"/>
          <w:b/>
          <w:lang w:val="it-IT"/>
        </w:rPr>
        <w:t xml:space="preserve">- </w:t>
      </w:r>
      <w:r w:rsidR="005B70AF" w:rsidRPr="00964C70">
        <w:rPr>
          <w:rFonts w:ascii="Arial" w:hAnsi="Arial" w:cs="Arial"/>
          <w:lang w:val="it-IT"/>
        </w:rPr>
        <w:t>Deșeuri de producție</w:t>
      </w:r>
    </w:p>
    <w:tbl>
      <w:tblPr>
        <w:tblW w:w="0" w:type="auto"/>
        <w:tblInd w:w="1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1"/>
        <w:gridCol w:w="1587"/>
        <w:gridCol w:w="1597"/>
        <w:gridCol w:w="1407"/>
        <w:gridCol w:w="1366"/>
      </w:tblGrid>
      <w:tr w:rsidR="005B70AF" w:rsidRPr="00964C70" w:rsidTr="001A6B20">
        <w:tc>
          <w:tcPr>
            <w:tcW w:w="1751" w:type="dxa"/>
            <w:shd w:val="clear" w:color="auto" w:fill="E0E0E0"/>
          </w:tcPr>
          <w:p w:rsidR="005B70AF" w:rsidRPr="00964C70" w:rsidRDefault="005B70AF" w:rsidP="006A3D9D">
            <w:pPr>
              <w:jc w:val="center"/>
              <w:rPr>
                <w:rFonts w:ascii="Arial" w:hAnsi="Arial" w:cs="Arial"/>
                <w:b/>
              </w:rPr>
            </w:pPr>
            <w:r w:rsidRPr="00964C70">
              <w:rPr>
                <w:rFonts w:ascii="Arial" w:hAnsi="Arial" w:cs="Arial"/>
                <w:b/>
              </w:rPr>
              <w:t>Cantităţi deşeuri</w:t>
            </w:r>
          </w:p>
        </w:tc>
        <w:tc>
          <w:tcPr>
            <w:tcW w:w="1587" w:type="dxa"/>
            <w:shd w:val="clear" w:color="auto" w:fill="E0E0E0"/>
          </w:tcPr>
          <w:p w:rsidR="005B70AF" w:rsidRPr="00964C70" w:rsidRDefault="005B70AF" w:rsidP="006A3D9D">
            <w:pPr>
              <w:jc w:val="center"/>
              <w:rPr>
                <w:rFonts w:ascii="Arial" w:hAnsi="Arial" w:cs="Arial"/>
                <w:b/>
              </w:rPr>
            </w:pPr>
            <w:r w:rsidRPr="00964C70">
              <w:rPr>
                <w:rFonts w:ascii="Arial" w:hAnsi="Arial" w:cs="Arial"/>
                <w:b/>
              </w:rPr>
              <w:t>Generate</w:t>
            </w:r>
          </w:p>
          <w:p w:rsidR="005B70AF" w:rsidRPr="00964C70" w:rsidRDefault="005B70AF" w:rsidP="006A3D9D">
            <w:pPr>
              <w:jc w:val="center"/>
              <w:rPr>
                <w:rFonts w:ascii="Arial" w:hAnsi="Arial" w:cs="Arial"/>
                <w:b/>
              </w:rPr>
            </w:pPr>
            <w:r w:rsidRPr="00964C70">
              <w:rPr>
                <w:rFonts w:ascii="Arial" w:hAnsi="Arial" w:cs="Arial"/>
                <w:b/>
              </w:rPr>
              <w:t>t</w:t>
            </w:r>
          </w:p>
        </w:tc>
        <w:tc>
          <w:tcPr>
            <w:tcW w:w="1597" w:type="dxa"/>
            <w:shd w:val="clear" w:color="auto" w:fill="E0E0E0"/>
          </w:tcPr>
          <w:p w:rsidR="005B70AF" w:rsidRPr="00964C70" w:rsidRDefault="005B70AF" w:rsidP="006A3D9D">
            <w:pPr>
              <w:jc w:val="center"/>
              <w:rPr>
                <w:rFonts w:ascii="Arial" w:hAnsi="Arial" w:cs="Arial"/>
                <w:b/>
              </w:rPr>
            </w:pPr>
            <w:r w:rsidRPr="00964C70">
              <w:rPr>
                <w:rFonts w:ascii="Arial" w:hAnsi="Arial" w:cs="Arial"/>
                <w:b/>
              </w:rPr>
              <w:t>Valorificate</w:t>
            </w:r>
          </w:p>
          <w:p w:rsidR="005B70AF" w:rsidRPr="00964C70" w:rsidRDefault="005B70AF" w:rsidP="006A3D9D">
            <w:pPr>
              <w:jc w:val="center"/>
              <w:rPr>
                <w:rFonts w:ascii="Arial" w:hAnsi="Arial" w:cs="Arial"/>
                <w:b/>
              </w:rPr>
            </w:pPr>
            <w:r w:rsidRPr="00964C70">
              <w:rPr>
                <w:rFonts w:ascii="Arial" w:hAnsi="Arial" w:cs="Arial"/>
                <w:b/>
              </w:rPr>
              <w:t>t</w:t>
            </w:r>
          </w:p>
        </w:tc>
        <w:tc>
          <w:tcPr>
            <w:tcW w:w="1407" w:type="dxa"/>
            <w:shd w:val="clear" w:color="auto" w:fill="E0E0E0"/>
          </w:tcPr>
          <w:p w:rsidR="005B70AF" w:rsidRPr="00964C70" w:rsidRDefault="005B70AF" w:rsidP="006A3D9D">
            <w:pPr>
              <w:jc w:val="center"/>
              <w:rPr>
                <w:rFonts w:ascii="Arial" w:hAnsi="Arial" w:cs="Arial"/>
                <w:b/>
              </w:rPr>
            </w:pPr>
            <w:r w:rsidRPr="00964C70">
              <w:rPr>
                <w:rFonts w:ascii="Arial" w:hAnsi="Arial" w:cs="Arial"/>
                <w:b/>
              </w:rPr>
              <w:t>Eliminate</w:t>
            </w:r>
          </w:p>
          <w:p w:rsidR="005B70AF" w:rsidRPr="00964C70" w:rsidRDefault="005B70AF" w:rsidP="006A3D9D">
            <w:pPr>
              <w:jc w:val="center"/>
              <w:rPr>
                <w:rFonts w:ascii="Arial" w:hAnsi="Arial" w:cs="Arial"/>
                <w:b/>
              </w:rPr>
            </w:pPr>
            <w:r w:rsidRPr="00964C70">
              <w:rPr>
                <w:rFonts w:ascii="Arial" w:hAnsi="Arial" w:cs="Arial"/>
                <w:b/>
              </w:rPr>
              <w:t>t</w:t>
            </w:r>
          </w:p>
        </w:tc>
        <w:tc>
          <w:tcPr>
            <w:tcW w:w="1366" w:type="dxa"/>
            <w:shd w:val="clear" w:color="auto" w:fill="E0E0E0"/>
          </w:tcPr>
          <w:p w:rsidR="005B70AF" w:rsidRPr="00964C70" w:rsidRDefault="005B70AF" w:rsidP="006A3D9D">
            <w:pPr>
              <w:jc w:val="center"/>
              <w:rPr>
                <w:rFonts w:ascii="Arial" w:hAnsi="Arial" w:cs="Arial"/>
                <w:b/>
              </w:rPr>
            </w:pPr>
            <w:r w:rsidRPr="00964C70">
              <w:rPr>
                <w:rFonts w:ascii="Arial" w:hAnsi="Arial" w:cs="Arial"/>
                <w:b/>
              </w:rPr>
              <w:t>Stoc</w:t>
            </w:r>
          </w:p>
          <w:p w:rsidR="005B70AF" w:rsidRPr="00964C70" w:rsidRDefault="005B70AF" w:rsidP="006A3D9D">
            <w:pPr>
              <w:jc w:val="center"/>
              <w:rPr>
                <w:rFonts w:ascii="Arial" w:hAnsi="Arial" w:cs="Arial"/>
                <w:b/>
              </w:rPr>
            </w:pPr>
            <w:r w:rsidRPr="00964C70">
              <w:rPr>
                <w:rFonts w:ascii="Arial" w:hAnsi="Arial" w:cs="Arial"/>
                <w:b/>
              </w:rPr>
              <w:t>t</w:t>
            </w:r>
          </w:p>
        </w:tc>
      </w:tr>
      <w:tr w:rsidR="005B70AF" w:rsidRPr="00964C70" w:rsidTr="001A6B20">
        <w:tc>
          <w:tcPr>
            <w:tcW w:w="1751" w:type="dxa"/>
          </w:tcPr>
          <w:p w:rsidR="005B70AF" w:rsidRPr="00964C70" w:rsidRDefault="005B70AF" w:rsidP="006A3D9D">
            <w:pPr>
              <w:jc w:val="center"/>
              <w:rPr>
                <w:rFonts w:ascii="Arial" w:hAnsi="Arial" w:cs="Arial"/>
                <w:b/>
              </w:rPr>
            </w:pPr>
            <w:r w:rsidRPr="00964C70">
              <w:rPr>
                <w:rFonts w:ascii="Arial" w:hAnsi="Arial" w:cs="Arial"/>
                <w:b/>
              </w:rPr>
              <w:t>Anul 2010</w:t>
            </w:r>
          </w:p>
        </w:tc>
        <w:tc>
          <w:tcPr>
            <w:tcW w:w="1587" w:type="dxa"/>
          </w:tcPr>
          <w:p w:rsidR="005B70AF" w:rsidRPr="00964C70" w:rsidRDefault="005B70AF" w:rsidP="006A3D9D">
            <w:pPr>
              <w:jc w:val="center"/>
              <w:rPr>
                <w:rFonts w:ascii="Arial" w:hAnsi="Arial" w:cs="Arial"/>
              </w:rPr>
            </w:pPr>
            <w:r w:rsidRPr="00964C70">
              <w:rPr>
                <w:rFonts w:ascii="Arial" w:hAnsi="Arial" w:cs="Arial"/>
              </w:rPr>
              <w:t>3465,024</w:t>
            </w:r>
          </w:p>
        </w:tc>
        <w:tc>
          <w:tcPr>
            <w:tcW w:w="1597" w:type="dxa"/>
          </w:tcPr>
          <w:p w:rsidR="005B70AF" w:rsidRPr="00964C70" w:rsidRDefault="005B70AF" w:rsidP="006A3D9D">
            <w:pPr>
              <w:jc w:val="center"/>
              <w:rPr>
                <w:rFonts w:ascii="Arial" w:hAnsi="Arial" w:cs="Arial"/>
              </w:rPr>
            </w:pPr>
            <w:r w:rsidRPr="00964C70">
              <w:rPr>
                <w:rFonts w:ascii="Arial" w:hAnsi="Arial" w:cs="Arial"/>
              </w:rPr>
              <w:t>2639,628</w:t>
            </w:r>
          </w:p>
        </w:tc>
        <w:tc>
          <w:tcPr>
            <w:tcW w:w="1407" w:type="dxa"/>
          </w:tcPr>
          <w:p w:rsidR="005B70AF" w:rsidRPr="00964C70" w:rsidRDefault="005B70AF" w:rsidP="006A3D9D">
            <w:pPr>
              <w:jc w:val="center"/>
              <w:rPr>
                <w:rFonts w:ascii="Arial" w:hAnsi="Arial" w:cs="Arial"/>
              </w:rPr>
            </w:pPr>
            <w:r w:rsidRPr="00964C70">
              <w:rPr>
                <w:rFonts w:ascii="Arial" w:hAnsi="Arial" w:cs="Arial"/>
              </w:rPr>
              <w:t>269,539</w:t>
            </w:r>
          </w:p>
        </w:tc>
        <w:tc>
          <w:tcPr>
            <w:tcW w:w="1366" w:type="dxa"/>
          </w:tcPr>
          <w:p w:rsidR="005B70AF" w:rsidRPr="00964C70" w:rsidRDefault="005B70AF" w:rsidP="006A3D9D">
            <w:pPr>
              <w:jc w:val="center"/>
              <w:rPr>
                <w:rFonts w:ascii="Arial" w:hAnsi="Arial" w:cs="Arial"/>
              </w:rPr>
            </w:pPr>
            <w:r w:rsidRPr="00964C70">
              <w:rPr>
                <w:rFonts w:ascii="Arial" w:hAnsi="Arial" w:cs="Arial"/>
              </w:rPr>
              <w:t>1161,919</w:t>
            </w:r>
          </w:p>
        </w:tc>
      </w:tr>
      <w:tr w:rsidR="005B70AF" w:rsidRPr="00964C70" w:rsidTr="001A6B20">
        <w:tc>
          <w:tcPr>
            <w:tcW w:w="1751" w:type="dxa"/>
          </w:tcPr>
          <w:p w:rsidR="005B70AF" w:rsidRPr="00964C70" w:rsidRDefault="005B70AF" w:rsidP="006A3D9D">
            <w:pPr>
              <w:jc w:val="center"/>
              <w:rPr>
                <w:rFonts w:ascii="Arial" w:hAnsi="Arial" w:cs="Arial"/>
                <w:b/>
              </w:rPr>
            </w:pPr>
            <w:r w:rsidRPr="00964C70">
              <w:rPr>
                <w:rFonts w:ascii="Arial" w:hAnsi="Arial" w:cs="Arial"/>
                <w:b/>
              </w:rPr>
              <w:t>Anul 2011</w:t>
            </w:r>
          </w:p>
        </w:tc>
        <w:tc>
          <w:tcPr>
            <w:tcW w:w="1587" w:type="dxa"/>
          </w:tcPr>
          <w:p w:rsidR="005B70AF" w:rsidRPr="00964C70" w:rsidRDefault="005B70AF" w:rsidP="006A3D9D">
            <w:pPr>
              <w:jc w:val="center"/>
              <w:rPr>
                <w:rFonts w:ascii="Arial" w:hAnsi="Arial" w:cs="Arial"/>
              </w:rPr>
            </w:pPr>
            <w:r w:rsidRPr="00964C70">
              <w:rPr>
                <w:rFonts w:ascii="Arial" w:hAnsi="Arial" w:cs="Arial"/>
              </w:rPr>
              <w:t>2030,18</w:t>
            </w:r>
          </w:p>
        </w:tc>
        <w:tc>
          <w:tcPr>
            <w:tcW w:w="1597" w:type="dxa"/>
          </w:tcPr>
          <w:p w:rsidR="005B70AF" w:rsidRPr="00964C70" w:rsidRDefault="005B70AF" w:rsidP="006A3D9D">
            <w:pPr>
              <w:jc w:val="center"/>
              <w:rPr>
                <w:rFonts w:ascii="Arial" w:hAnsi="Arial" w:cs="Arial"/>
              </w:rPr>
            </w:pPr>
            <w:r w:rsidRPr="00964C70">
              <w:rPr>
                <w:rFonts w:ascii="Arial" w:hAnsi="Arial" w:cs="Arial"/>
              </w:rPr>
              <w:t>1708,56</w:t>
            </w:r>
          </w:p>
        </w:tc>
        <w:tc>
          <w:tcPr>
            <w:tcW w:w="1407" w:type="dxa"/>
          </w:tcPr>
          <w:p w:rsidR="005B70AF" w:rsidRPr="00964C70" w:rsidRDefault="005B70AF" w:rsidP="006A3D9D">
            <w:pPr>
              <w:jc w:val="center"/>
              <w:rPr>
                <w:rFonts w:ascii="Arial" w:hAnsi="Arial" w:cs="Arial"/>
              </w:rPr>
            </w:pPr>
            <w:r w:rsidRPr="00964C70">
              <w:rPr>
                <w:rFonts w:ascii="Arial" w:hAnsi="Arial" w:cs="Arial"/>
              </w:rPr>
              <w:t>18,85</w:t>
            </w:r>
          </w:p>
        </w:tc>
        <w:tc>
          <w:tcPr>
            <w:tcW w:w="1366" w:type="dxa"/>
          </w:tcPr>
          <w:p w:rsidR="005B70AF" w:rsidRPr="00964C70" w:rsidRDefault="005B70AF" w:rsidP="006A3D9D">
            <w:pPr>
              <w:jc w:val="center"/>
              <w:rPr>
                <w:rFonts w:ascii="Arial" w:hAnsi="Arial" w:cs="Arial"/>
              </w:rPr>
            </w:pPr>
            <w:r w:rsidRPr="00964C70">
              <w:rPr>
                <w:rFonts w:ascii="Arial" w:hAnsi="Arial" w:cs="Arial"/>
              </w:rPr>
              <w:t>297,97</w:t>
            </w:r>
          </w:p>
        </w:tc>
      </w:tr>
      <w:tr w:rsidR="005B70AF" w:rsidRPr="00964C70" w:rsidTr="001A6B20">
        <w:tc>
          <w:tcPr>
            <w:tcW w:w="1751" w:type="dxa"/>
          </w:tcPr>
          <w:p w:rsidR="005B70AF" w:rsidRPr="00964C70" w:rsidRDefault="005B70AF" w:rsidP="006A3D9D">
            <w:pPr>
              <w:jc w:val="center"/>
              <w:rPr>
                <w:rFonts w:ascii="Arial" w:hAnsi="Arial" w:cs="Arial"/>
                <w:b/>
              </w:rPr>
            </w:pPr>
            <w:r w:rsidRPr="00964C70">
              <w:rPr>
                <w:rFonts w:ascii="Arial" w:hAnsi="Arial" w:cs="Arial"/>
                <w:b/>
              </w:rPr>
              <w:t>Anul 2012</w:t>
            </w:r>
          </w:p>
        </w:tc>
        <w:tc>
          <w:tcPr>
            <w:tcW w:w="1587" w:type="dxa"/>
          </w:tcPr>
          <w:p w:rsidR="005B70AF" w:rsidRPr="00964C70" w:rsidRDefault="005B70AF" w:rsidP="006A3D9D">
            <w:pPr>
              <w:jc w:val="center"/>
              <w:rPr>
                <w:rFonts w:ascii="Arial" w:hAnsi="Arial" w:cs="Arial"/>
              </w:rPr>
            </w:pPr>
            <w:r w:rsidRPr="00964C70">
              <w:rPr>
                <w:rFonts w:ascii="Arial" w:hAnsi="Arial" w:cs="Arial"/>
              </w:rPr>
              <w:t>2194,1</w:t>
            </w:r>
          </w:p>
        </w:tc>
        <w:tc>
          <w:tcPr>
            <w:tcW w:w="1597" w:type="dxa"/>
          </w:tcPr>
          <w:p w:rsidR="005B70AF" w:rsidRPr="00964C70" w:rsidRDefault="005B70AF" w:rsidP="006A3D9D">
            <w:pPr>
              <w:jc w:val="center"/>
              <w:rPr>
                <w:rFonts w:ascii="Arial" w:hAnsi="Arial" w:cs="Arial"/>
              </w:rPr>
            </w:pPr>
            <w:r w:rsidRPr="00964C70">
              <w:rPr>
                <w:rFonts w:ascii="Arial" w:hAnsi="Arial" w:cs="Arial"/>
              </w:rPr>
              <w:t>1605,6</w:t>
            </w:r>
          </w:p>
        </w:tc>
        <w:tc>
          <w:tcPr>
            <w:tcW w:w="1407" w:type="dxa"/>
          </w:tcPr>
          <w:p w:rsidR="005B70AF" w:rsidRPr="00964C70" w:rsidRDefault="005B70AF" w:rsidP="006A3D9D">
            <w:pPr>
              <w:jc w:val="center"/>
              <w:rPr>
                <w:rFonts w:ascii="Arial" w:hAnsi="Arial" w:cs="Arial"/>
              </w:rPr>
            </w:pPr>
            <w:r w:rsidRPr="00964C70">
              <w:rPr>
                <w:rFonts w:ascii="Arial" w:hAnsi="Arial" w:cs="Arial"/>
              </w:rPr>
              <w:t>457,7</w:t>
            </w:r>
          </w:p>
        </w:tc>
        <w:tc>
          <w:tcPr>
            <w:tcW w:w="1366" w:type="dxa"/>
          </w:tcPr>
          <w:p w:rsidR="005B70AF" w:rsidRPr="00964C70" w:rsidRDefault="005B70AF" w:rsidP="006A3D9D">
            <w:pPr>
              <w:jc w:val="center"/>
              <w:rPr>
                <w:rFonts w:ascii="Arial" w:hAnsi="Arial" w:cs="Arial"/>
              </w:rPr>
            </w:pPr>
            <w:r w:rsidRPr="00964C70">
              <w:rPr>
                <w:rFonts w:ascii="Arial" w:hAnsi="Arial" w:cs="Arial"/>
              </w:rPr>
              <w:t>130,8</w:t>
            </w:r>
          </w:p>
        </w:tc>
      </w:tr>
      <w:tr w:rsidR="005B70AF" w:rsidRPr="00964C70" w:rsidTr="001A6B20">
        <w:tc>
          <w:tcPr>
            <w:tcW w:w="1751" w:type="dxa"/>
          </w:tcPr>
          <w:p w:rsidR="005B70AF" w:rsidRPr="00964C70" w:rsidRDefault="005B70AF" w:rsidP="006A3D9D">
            <w:pPr>
              <w:jc w:val="center"/>
              <w:rPr>
                <w:rFonts w:ascii="Arial" w:hAnsi="Arial" w:cs="Arial"/>
                <w:b/>
              </w:rPr>
            </w:pPr>
            <w:r w:rsidRPr="00964C70">
              <w:rPr>
                <w:rFonts w:ascii="Arial" w:hAnsi="Arial" w:cs="Arial"/>
                <w:b/>
              </w:rPr>
              <w:t>Anul 2013</w:t>
            </w:r>
          </w:p>
        </w:tc>
        <w:tc>
          <w:tcPr>
            <w:tcW w:w="1587" w:type="dxa"/>
          </w:tcPr>
          <w:p w:rsidR="005B70AF" w:rsidRPr="00964C70" w:rsidRDefault="005B70AF" w:rsidP="006A3D9D">
            <w:pPr>
              <w:jc w:val="center"/>
              <w:rPr>
                <w:rFonts w:ascii="Arial" w:hAnsi="Arial" w:cs="Arial"/>
              </w:rPr>
            </w:pPr>
            <w:r w:rsidRPr="00964C70">
              <w:rPr>
                <w:rFonts w:ascii="Arial" w:hAnsi="Arial" w:cs="Arial"/>
              </w:rPr>
              <w:t>4184.2</w:t>
            </w:r>
          </w:p>
        </w:tc>
        <w:tc>
          <w:tcPr>
            <w:tcW w:w="1597" w:type="dxa"/>
          </w:tcPr>
          <w:p w:rsidR="005B70AF" w:rsidRPr="00964C70" w:rsidRDefault="005B70AF" w:rsidP="006A3D9D">
            <w:pPr>
              <w:jc w:val="center"/>
              <w:rPr>
                <w:rFonts w:ascii="Arial" w:hAnsi="Arial" w:cs="Arial"/>
              </w:rPr>
            </w:pPr>
            <w:r w:rsidRPr="00964C70">
              <w:rPr>
                <w:rFonts w:ascii="Arial" w:hAnsi="Arial" w:cs="Arial"/>
              </w:rPr>
              <w:t>3238.2</w:t>
            </w:r>
          </w:p>
        </w:tc>
        <w:tc>
          <w:tcPr>
            <w:tcW w:w="1407" w:type="dxa"/>
          </w:tcPr>
          <w:p w:rsidR="005B70AF" w:rsidRPr="00964C70" w:rsidRDefault="005B70AF" w:rsidP="006A3D9D">
            <w:pPr>
              <w:jc w:val="center"/>
              <w:rPr>
                <w:rFonts w:ascii="Arial" w:hAnsi="Arial" w:cs="Arial"/>
              </w:rPr>
            </w:pPr>
            <w:r w:rsidRPr="00964C70">
              <w:rPr>
                <w:rFonts w:ascii="Arial" w:hAnsi="Arial" w:cs="Arial"/>
              </w:rPr>
              <w:t>629.9</w:t>
            </w:r>
          </w:p>
        </w:tc>
        <w:tc>
          <w:tcPr>
            <w:tcW w:w="1366" w:type="dxa"/>
          </w:tcPr>
          <w:p w:rsidR="005B70AF" w:rsidRPr="00964C70" w:rsidRDefault="005B70AF" w:rsidP="006A3D9D">
            <w:pPr>
              <w:jc w:val="center"/>
              <w:rPr>
                <w:rFonts w:ascii="Arial" w:hAnsi="Arial" w:cs="Arial"/>
              </w:rPr>
            </w:pPr>
            <w:r w:rsidRPr="00964C70">
              <w:rPr>
                <w:rFonts w:ascii="Arial" w:hAnsi="Arial" w:cs="Arial"/>
              </w:rPr>
              <w:t>315.1</w:t>
            </w:r>
          </w:p>
        </w:tc>
      </w:tr>
    </w:tbl>
    <w:p w:rsidR="005B70AF" w:rsidRPr="00964C70" w:rsidRDefault="005B70AF" w:rsidP="005B70AF">
      <w:pPr>
        <w:jc w:val="both"/>
        <w:rPr>
          <w:rFonts w:ascii="Arial" w:hAnsi="Arial" w:cs="Arial"/>
          <w:b/>
        </w:rPr>
      </w:pPr>
    </w:p>
    <w:p w:rsidR="005B70AF" w:rsidRPr="00964C70" w:rsidRDefault="005B70AF" w:rsidP="005B70AF">
      <w:pPr>
        <w:autoSpaceDE w:val="0"/>
        <w:autoSpaceDN w:val="0"/>
        <w:adjustRightInd w:val="0"/>
        <w:ind w:firstLine="737"/>
        <w:jc w:val="both"/>
        <w:rPr>
          <w:rFonts w:ascii="Arial" w:hAnsi="Arial" w:cs="Arial"/>
          <w:lang w:val="ro-RO"/>
        </w:rPr>
      </w:pPr>
      <w:r w:rsidRPr="00964C70">
        <w:rPr>
          <w:rFonts w:ascii="Arial" w:hAnsi="Arial" w:cs="Arial"/>
          <w:lang w:val="ro-RO"/>
        </w:rPr>
        <w:t>Deşeurile generate de operatorii economici sunt depozitate temporar în vederea valorificării sau eliminării. La sfârşitul anului 2012 în Brăila nu existau stocuri semnificative de deşeuri de producţie în cadrul societăţilor generatoare, acestea fiind eliminate pe parcursul anului.</w:t>
      </w:r>
    </w:p>
    <w:p w:rsidR="005B70AF" w:rsidRPr="00964C70" w:rsidRDefault="005B70AF" w:rsidP="005B70AF">
      <w:pPr>
        <w:rPr>
          <w:rFonts w:ascii="Arial" w:hAnsi="Arial" w:cs="Arial"/>
          <w:lang w:val="it-IT"/>
        </w:rPr>
      </w:pPr>
      <w:r w:rsidRPr="00964C70">
        <w:rPr>
          <w:rFonts w:ascii="Arial" w:hAnsi="Arial" w:cs="Arial"/>
          <w:b/>
        </w:rPr>
        <w:t xml:space="preserve">                  </w:t>
      </w:r>
      <w:r w:rsidRPr="00964C70">
        <w:rPr>
          <w:rFonts w:ascii="Arial" w:hAnsi="Arial" w:cs="Arial"/>
          <w:b/>
          <w:lang w:val="it-IT"/>
        </w:rPr>
        <w:t>Tabel nr. 6.6.2.2</w:t>
      </w:r>
      <w:r w:rsidR="00964C70">
        <w:rPr>
          <w:rFonts w:ascii="Arial" w:hAnsi="Arial" w:cs="Arial"/>
          <w:b/>
          <w:lang w:val="it-IT"/>
        </w:rPr>
        <w:t xml:space="preserve"> - </w:t>
      </w:r>
      <w:r w:rsidRPr="00964C70">
        <w:rPr>
          <w:rFonts w:ascii="Arial" w:hAnsi="Arial" w:cs="Arial"/>
          <w:lang w:val="it-IT"/>
        </w:rPr>
        <w:t>Deşeuri generate pe activităţi economice</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23"/>
        <w:gridCol w:w="2637"/>
      </w:tblGrid>
      <w:tr w:rsidR="005B70AF" w:rsidRPr="00964C70" w:rsidTr="006A3D9D">
        <w:tc>
          <w:tcPr>
            <w:tcW w:w="4023" w:type="dxa"/>
            <w:shd w:val="clear" w:color="auto" w:fill="E0E0E0"/>
            <w:vAlign w:val="center"/>
          </w:tcPr>
          <w:p w:rsidR="005B70AF" w:rsidRPr="00964C70" w:rsidRDefault="005B70AF" w:rsidP="006A3D9D">
            <w:pPr>
              <w:jc w:val="center"/>
              <w:rPr>
                <w:rFonts w:ascii="Arial" w:hAnsi="Arial" w:cs="Arial"/>
                <w:b/>
              </w:rPr>
            </w:pPr>
            <w:r w:rsidRPr="00964C70">
              <w:rPr>
                <w:rFonts w:ascii="Arial" w:hAnsi="Arial" w:cs="Arial"/>
                <w:b/>
              </w:rPr>
              <w:t>Activitate economică</w:t>
            </w:r>
          </w:p>
        </w:tc>
        <w:tc>
          <w:tcPr>
            <w:tcW w:w="2637" w:type="dxa"/>
            <w:shd w:val="clear" w:color="auto" w:fill="E0E0E0"/>
          </w:tcPr>
          <w:p w:rsidR="005B70AF" w:rsidRPr="00964C70" w:rsidRDefault="005B70AF" w:rsidP="006A3D9D">
            <w:pPr>
              <w:jc w:val="center"/>
              <w:rPr>
                <w:rFonts w:ascii="Arial" w:hAnsi="Arial" w:cs="Arial"/>
                <w:b/>
              </w:rPr>
            </w:pPr>
            <w:r w:rsidRPr="00964C70">
              <w:rPr>
                <w:rFonts w:ascii="Arial" w:hAnsi="Arial" w:cs="Arial"/>
                <w:b/>
              </w:rPr>
              <w:t>Cantitate generată</w:t>
            </w:r>
          </w:p>
          <w:p w:rsidR="005B70AF" w:rsidRPr="00964C70" w:rsidRDefault="005B70AF" w:rsidP="006A3D9D">
            <w:pPr>
              <w:jc w:val="center"/>
              <w:rPr>
                <w:rFonts w:ascii="Arial" w:hAnsi="Arial" w:cs="Arial"/>
                <w:b/>
              </w:rPr>
            </w:pPr>
            <w:r w:rsidRPr="00964C70">
              <w:rPr>
                <w:rFonts w:ascii="Arial" w:hAnsi="Arial" w:cs="Arial"/>
                <w:b/>
              </w:rPr>
              <w:t>t</w:t>
            </w:r>
          </w:p>
        </w:tc>
      </w:tr>
      <w:tr w:rsidR="005B70AF" w:rsidRPr="00964C70" w:rsidTr="006A3D9D">
        <w:tc>
          <w:tcPr>
            <w:tcW w:w="4023" w:type="dxa"/>
          </w:tcPr>
          <w:p w:rsidR="005B70AF" w:rsidRPr="00964C70" w:rsidRDefault="005B70AF" w:rsidP="006A3D9D">
            <w:pPr>
              <w:rPr>
                <w:rFonts w:ascii="Arial" w:hAnsi="Arial" w:cs="Arial"/>
              </w:rPr>
            </w:pPr>
            <w:r w:rsidRPr="00964C70">
              <w:rPr>
                <w:rFonts w:ascii="Arial" w:hAnsi="Arial" w:cs="Arial"/>
              </w:rPr>
              <w:t>Industria constructoare de mașini</w:t>
            </w:r>
          </w:p>
        </w:tc>
        <w:tc>
          <w:tcPr>
            <w:tcW w:w="2637" w:type="dxa"/>
          </w:tcPr>
          <w:p w:rsidR="005B70AF" w:rsidRPr="00964C70" w:rsidRDefault="005B70AF" w:rsidP="006A3D9D">
            <w:pPr>
              <w:jc w:val="center"/>
              <w:rPr>
                <w:rFonts w:ascii="Arial" w:hAnsi="Arial" w:cs="Arial"/>
              </w:rPr>
            </w:pPr>
            <w:r w:rsidRPr="00964C70">
              <w:rPr>
                <w:rFonts w:ascii="Arial" w:hAnsi="Arial" w:cs="Arial"/>
              </w:rPr>
              <w:t>5229.79</w:t>
            </w:r>
          </w:p>
        </w:tc>
      </w:tr>
      <w:tr w:rsidR="005B70AF" w:rsidRPr="00964C70" w:rsidTr="006A3D9D">
        <w:tc>
          <w:tcPr>
            <w:tcW w:w="4023" w:type="dxa"/>
          </w:tcPr>
          <w:p w:rsidR="005B70AF" w:rsidRPr="00964C70" w:rsidRDefault="005B70AF" w:rsidP="006A3D9D">
            <w:pPr>
              <w:rPr>
                <w:rFonts w:ascii="Arial" w:hAnsi="Arial" w:cs="Arial"/>
              </w:rPr>
            </w:pPr>
            <w:r w:rsidRPr="00964C70">
              <w:rPr>
                <w:rFonts w:ascii="Arial" w:hAnsi="Arial" w:cs="Arial"/>
              </w:rPr>
              <w:t>Industria metalurgică</w:t>
            </w:r>
          </w:p>
        </w:tc>
        <w:tc>
          <w:tcPr>
            <w:tcW w:w="2637" w:type="dxa"/>
          </w:tcPr>
          <w:p w:rsidR="005B70AF" w:rsidRPr="00964C70" w:rsidRDefault="005B70AF" w:rsidP="006A3D9D">
            <w:pPr>
              <w:jc w:val="center"/>
              <w:rPr>
                <w:rFonts w:ascii="Arial" w:hAnsi="Arial" w:cs="Arial"/>
              </w:rPr>
            </w:pPr>
            <w:r w:rsidRPr="00964C70">
              <w:rPr>
                <w:rFonts w:ascii="Arial" w:hAnsi="Arial" w:cs="Arial"/>
              </w:rPr>
              <w:t>4888.68</w:t>
            </w:r>
          </w:p>
        </w:tc>
      </w:tr>
      <w:tr w:rsidR="005B70AF" w:rsidRPr="00964C70" w:rsidTr="006A3D9D">
        <w:tc>
          <w:tcPr>
            <w:tcW w:w="4023" w:type="dxa"/>
          </w:tcPr>
          <w:p w:rsidR="005B70AF" w:rsidRPr="00964C70" w:rsidRDefault="005B70AF" w:rsidP="006A3D9D">
            <w:pPr>
              <w:rPr>
                <w:rFonts w:ascii="Arial" w:hAnsi="Arial" w:cs="Arial"/>
              </w:rPr>
            </w:pPr>
            <w:r w:rsidRPr="00964C70">
              <w:rPr>
                <w:rFonts w:ascii="Arial" w:hAnsi="Arial" w:cs="Arial"/>
              </w:rPr>
              <w:t>Industria textilă</w:t>
            </w:r>
          </w:p>
        </w:tc>
        <w:tc>
          <w:tcPr>
            <w:tcW w:w="2637" w:type="dxa"/>
          </w:tcPr>
          <w:p w:rsidR="005B70AF" w:rsidRPr="00964C70" w:rsidRDefault="005B70AF" w:rsidP="006A3D9D">
            <w:pPr>
              <w:jc w:val="center"/>
              <w:rPr>
                <w:rFonts w:ascii="Arial" w:hAnsi="Arial" w:cs="Arial"/>
              </w:rPr>
            </w:pPr>
            <w:r w:rsidRPr="00964C70">
              <w:rPr>
                <w:rFonts w:ascii="Arial" w:hAnsi="Arial" w:cs="Arial"/>
              </w:rPr>
              <w:t>242.39</w:t>
            </w:r>
          </w:p>
        </w:tc>
      </w:tr>
      <w:tr w:rsidR="005B70AF" w:rsidRPr="00964C70" w:rsidTr="006A3D9D">
        <w:tc>
          <w:tcPr>
            <w:tcW w:w="4023" w:type="dxa"/>
          </w:tcPr>
          <w:p w:rsidR="005B70AF" w:rsidRPr="00964C70" w:rsidRDefault="005B70AF" w:rsidP="006A3D9D">
            <w:pPr>
              <w:rPr>
                <w:rFonts w:ascii="Arial" w:hAnsi="Arial" w:cs="Arial"/>
              </w:rPr>
            </w:pPr>
            <w:r w:rsidRPr="00964C70">
              <w:rPr>
                <w:rFonts w:ascii="Arial" w:hAnsi="Arial" w:cs="Arial"/>
              </w:rPr>
              <w:t>Industria alimentară</w:t>
            </w:r>
          </w:p>
        </w:tc>
        <w:tc>
          <w:tcPr>
            <w:tcW w:w="2637" w:type="dxa"/>
          </w:tcPr>
          <w:p w:rsidR="005B70AF" w:rsidRPr="00964C70" w:rsidRDefault="005B70AF" w:rsidP="006A3D9D">
            <w:pPr>
              <w:jc w:val="center"/>
              <w:rPr>
                <w:rFonts w:ascii="Arial" w:hAnsi="Arial" w:cs="Arial"/>
              </w:rPr>
            </w:pPr>
            <w:r w:rsidRPr="00964C70">
              <w:rPr>
                <w:rFonts w:ascii="Arial" w:hAnsi="Arial" w:cs="Arial"/>
              </w:rPr>
              <w:t>4969.79</w:t>
            </w:r>
          </w:p>
        </w:tc>
      </w:tr>
      <w:tr w:rsidR="005B70AF" w:rsidRPr="00964C70" w:rsidTr="006A3D9D">
        <w:tc>
          <w:tcPr>
            <w:tcW w:w="4023" w:type="dxa"/>
          </w:tcPr>
          <w:p w:rsidR="005B70AF" w:rsidRPr="00964C70" w:rsidRDefault="005B70AF" w:rsidP="006A3D9D">
            <w:pPr>
              <w:rPr>
                <w:rFonts w:ascii="Arial" w:hAnsi="Arial" w:cs="Arial"/>
              </w:rPr>
            </w:pPr>
            <w:r w:rsidRPr="00964C70">
              <w:rPr>
                <w:rFonts w:ascii="Arial" w:hAnsi="Arial" w:cs="Arial"/>
              </w:rPr>
              <w:t>Industria energetică</w:t>
            </w:r>
          </w:p>
        </w:tc>
        <w:tc>
          <w:tcPr>
            <w:tcW w:w="2637" w:type="dxa"/>
          </w:tcPr>
          <w:p w:rsidR="005B70AF" w:rsidRPr="00964C70" w:rsidRDefault="005B70AF" w:rsidP="006A3D9D">
            <w:pPr>
              <w:jc w:val="center"/>
              <w:rPr>
                <w:rFonts w:ascii="Arial" w:hAnsi="Arial" w:cs="Arial"/>
              </w:rPr>
            </w:pPr>
            <w:r w:rsidRPr="00964C70">
              <w:rPr>
                <w:rFonts w:ascii="Arial" w:hAnsi="Arial" w:cs="Arial"/>
              </w:rPr>
              <w:t>563.96</w:t>
            </w:r>
          </w:p>
        </w:tc>
      </w:tr>
      <w:tr w:rsidR="005B70AF" w:rsidRPr="00964C70" w:rsidTr="006A3D9D">
        <w:tc>
          <w:tcPr>
            <w:tcW w:w="4023" w:type="dxa"/>
          </w:tcPr>
          <w:p w:rsidR="005B70AF" w:rsidRPr="00964C70" w:rsidRDefault="005B70AF" w:rsidP="006A3D9D">
            <w:pPr>
              <w:rPr>
                <w:rFonts w:ascii="Arial" w:hAnsi="Arial" w:cs="Arial"/>
              </w:rPr>
            </w:pPr>
            <w:r w:rsidRPr="00964C70">
              <w:rPr>
                <w:rFonts w:ascii="Arial" w:hAnsi="Arial" w:cs="Arial"/>
              </w:rPr>
              <w:t>Industria construcţiilor navale</w:t>
            </w:r>
          </w:p>
        </w:tc>
        <w:tc>
          <w:tcPr>
            <w:tcW w:w="2637" w:type="dxa"/>
          </w:tcPr>
          <w:p w:rsidR="005B70AF" w:rsidRPr="00964C70" w:rsidRDefault="005B70AF" w:rsidP="006A3D9D">
            <w:pPr>
              <w:jc w:val="center"/>
              <w:rPr>
                <w:rFonts w:ascii="Arial" w:hAnsi="Arial" w:cs="Arial"/>
              </w:rPr>
            </w:pPr>
            <w:r w:rsidRPr="00964C70">
              <w:rPr>
                <w:rFonts w:ascii="Arial" w:hAnsi="Arial" w:cs="Arial"/>
              </w:rPr>
              <w:t>6688.15</w:t>
            </w:r>
          </w:p>
        </w:tc>
      </w:tr>
    </w:tbl>
    <w:p w:rsidR="005B70AF" w:rsidRDefault="005B70AF" w:rsidP="005B70AF">
      <w:pPr>
        <w:rPr>
          <w:rFonts w:ascii="Arial" w:hAnsi="Arial" w:cs="Arial"/>
          <w:b/>
          <w:color w:val="00B050"/>
        </w:rPr>
      </w:pPr>
    </w:p>
    <w:p w:rsidR="001A6B20" w:rsidRDefault="001A6B20" w:rsidP="005B70AF">
      <w:pPr>
        <w:rPr>
          <w:rFonts w:ascii="Arial" w:hAnsi="Arial" w:cs="Arial"/>
          <w:b/>
          <w:color w:val="00B050"/>
        </w:rPr>
      </w:pPr>
    </w:p>
    <w:p w:rsidR="001A6B20" w:rsidRDefault="001A6B20" w:rsidP="005B70AF">
      <w:pPr>
        <w:rPr>
          <w:rFonts w:ascii="Arial" w:hAnsi="Arial" w:cs="Arial"/>
          <w:b/>
          <w:color w:val="00B050"/>
        </w:rPr>
      </w:pPr>
    </w:p>
    <w:p w:rsidR="001A6B20" w:rsidRDefault="001A6B20" w:rsidP="005B70AF">
      <w:pPr>
        <w:rPr>
          <w:rFonts w:ascii="Arial" w:hAnsi="Arial" w:cs="Arial"/>
          <w:b/>
          <w:color w:val="00B050"/>
        </w:rPr>
      </w:pPr>
    </w:p>
    <w:p w:rsidR="001A6B20" w:rsidRPr="003729D6" w:rsidRDefault="001A6B20" w:rsidP="005B70AF">
      <w:pPr>
        <w:rPr>
          <w:rFonts w:ascii="Arial" w:hAnsi="Arial" w:cs="Arial"/>
          <w:b/>
          <w:color w:val="00B050"/>
        </w:rPr>
      </w:pPr>
    </w:p>
    <w:p w:rsidR="005B70AF" w:rsidRPr="00964C70" w:rsidRDefault="005B70AF" w:rsidP="005B70AF">
      <w:pPr>
        <w:rPr>
          <w:rFonts w:ascii="Arial" w:hAnsi="Arial" w:cs="Arial"/>
          <w:b/>
          <w:lang w:val="it-IT"/>
        </w:rPr>
      </w:pPr>
      <w:r w:rsidRPr="003729D6">
        <w:rPr>
          <w:rFonts w:ascii="Arial" w:hAnsi="Arial" w:cs="Arial"/>
          <w:b/>
          <w:color w:val="00B050"/>
          <w:lang w:val="it-IT"/>
        </w:rPr>
        <w:t xml:space="preserve">             </w:t>
      </w:r>
      <w:r w:rsidR="001A6B20">
        <w:rPr>
          <w:rFonts w:ascii="Arial" w:hAnsi="Arial" w:cs="Arial"/>
          <w:b/>
          <w:color w:val="00B050"/>
          <w:lang w:val="it-IT"/>
        </w:rPr>
        <w:t xml:space="preserve">    </w:t>
      </w:r>
      <w:r w:rsidRPr="00964C70">
        <w:rPr>
          <w:rFonts w:ascii="Arial" w:hAnsi="Arial" w:cs="Arial"/>
          <w:b/>
          <w:lang w:val="it-IT"/>
        </w:rPr>
        <w:t xml:space="preserve">Tabel nr. 6.6.2.3. </w:t>
      </w:r>
      <w:r w:rsidR="00964C70" w:rsidRPr="00964C70">
        <w:rPr>
          <w:rFonts w:ascii="Arial" w:hAnsi="Arial" w:cs="Arial"/>
          <w:b/>
          <w:lang w:val="it-IT"/>
        </w:rPr>
        <w:t xml:space="preserve">- </w:t>
      </w:r>
      <w:r w:rsidRPr="007104A5">
        <w:rPr>
          <w:rFonts w:ascii="Arial" w:hAnsi="Arial" w:cs="Arial"/>
          <w:lang w:val="it-IT"/>
        </w:rPr>
        <w:t>Deşeuri de producţie generate şi valorificate în 2012( total)</w:t>
      </w:r>
      <w:r w:rsidRPr="00964C70">
        <w:rPr>
          <w:rFonts w:ascii="Arial" w:hAnsi="Arial" w:cs="Arial"/>
          <w:b/>
          <w:lang w:val="it-IT"/>
        </w:rPr>
        <w:t xml:space="preserve"> </w:t>
      </w:r>
    </w:p>
    <w:tbl>
      <w:tblPr>
        <w:tblW w:w="7793" w:type="dxa"/>
        <w:jc w:val="center"/>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7"/>
        <w:gridCol w:w="2010"/>
        <w:gridCol w:w="2431"/>
        <w:gridCol w:w="2245"/>
      </w:tblGrid>
      <w:tr w:rsidR="005B70AF" w:rsidRPr="00964C70" w:rsidTr="001A6B20">
        <w:trPr>
          <w:jc w:val="center"/>
        </w:trPr>
        <w:tc>
          <w:tcPr>
            <w:tcW w:w="1107" w:type="dxa"/>
            <w:shd w:val="clear" w:color="auto" w:fill="E0E0E0"/>
            <w:vAlign w:val="center"/>
          </w:tcPr>
          <w:p w:rsidR="005B70AF" w:rsidRPr="00964C70" w:rsidRDefault="005B70AF" w:rsidP="006A3D9D">
            <w:pPr>
              <w:jc w:val="center"/>
              <w:rPr>
                <w:rFonts w:ascii="Arial" w:hAnsi="Arial" w:cs="Arial"/>
                <w:b/>
              </w:rPr>
            </w:pPr>
            <w:r w:rsidRPr="00964C70">
              <w:rPr>
                <w:rFonts w:ascii="Arial" w:hAnsi="Arial" w:cs="Arial"/>
                <w:b/>
              </w:rPr>
              <w:t>Judeţ</w:t>
            </w:r>
          </w:p>
        </w:tc>
        <w:tc>
          <w:tcPr>
            <w:tcW w:w="2010" w:type="dxa"/>
            <w:shd w:val="clear" w:color="auto" w:fill="E0E0E0"/>
            <w:vAlign w:val="center"/>
          </w:tcPr>
          <w:p w:rsidR="005B70AF" w:rsidRPr="00964C70" w:rsidRDefault="005B70AF" w:rsidP="006A3D9D">
            <w:pPr>
              <w:jc w:val="center"/>
              <w:rPr>
                <w:rFonts w:ascii="Arial" w:hAnsi="Arial" w:cs="Arial"/>
                <w:b/>
              </w:rPr>
            </w:pPr>
            <w:r w:rsidRPr="00964C70">
              <w:rPr>
                <w:rFonts w:ascii="Arial" w:hAnsi="Arial" w:cs="Arial"/>
                <w:b/>
              </w:rPr>
              <w:t>Cantităţi generate</w:t>
            </w:r>
          </w:p>
          <w:p w:rsidR="005B70AF" w:rsidRPr="00964C70" w:rsidRDefault="005B70AF" w:rsidP="006A3D9D">
            <w:pPr>
              <w:jc w:val="center"/>
              <w:rPr>
                <w:rFonts w:ascii="Arial" w:hAnsi="Arial" w:cs="Arial"/>
                <w:b/>
              </w:rPr>
            </w:pPr>
            <w:r w:rsidRPr="00964C70">
              <w:rPr>
                <w:rFonts w:ascii="Arial" w:hAnsi="Arial" w:cs="Arial"/>
                <w:b/>
              </w:rPr>
              <w:t xml:space="preserve"> t</w:t>
            </w:r>
          </w:p>
        </w:tc>
        <w:tc>
          <w:tcPr>
            <w:tcW w:w="2431" w:type="dxa"/>
            <w:shd w:val="clear" w:color="auto" w:fill="E0E0E0"/>
            <w:vAlign w:val="center"/>
          </w:tcPr>
          <w:p w:rsidR="005B70AF" w:rsidRPr="00964C70" w:rsidRDefault="005B70AF" w:rsidP="006A3D9D">
            <w:pPr>
              <w:jc w:val="center"/>
              <w:rPr>
                <w:rFonts w:ascii="Arial" w:hAnsi="Arial" w:cs="Arial"/>
                <w:b/>
              </w:rPr>
            </w:pPr>
            <w:r w:rsidRPr="00964C70">
              <w:rPr>
                <w:rFonts w:ascii="Arial" w:hAnsi="Arial" w:cs="Arial"/>
                <w:b/>
              </w:rPr>
              <w:t xml:space="preserve">Cantităţi valorificate </w:t>
            </w:r>
          </w:p>
          <w:p w:rsidR="005B70AF" w:rsidRPr="00964C70" w:rsidRDefault="005B70AF" w:rsidP="006A3D9D">
            <w:pPr>
              <w:jc w:val="center"/>
              <w:rPr>
                <w:rFonts w:ascii="Arial" w:hAnsi="Arial" w:cs="Arial"/>
                <w:b/>
              </w:rPr>
            </w:pPr>
            <w:r w:rsidRPr="00964C70">
              <w:rPr>
                <w:rFonts w:ascii="Arial" w:hAnsi="Arial" w:cs="Arial"/>
                <w:b/>
              </w:rPr>
              <w:t>t</w:t>
            </w:r>
          </w:p>
        </w:tc>
        <w:tc>
          <w:tcPr>
            <w:tcW w:w="2245" w:type="dxa"/>
            <w:shd w:val="clear" w:color="auto" w:fill="E0E0E0"/>
          </w:tcPr>
          <w:p w:rsidR="005B70AF" w:rsidRPr="00964C70" w:rsidRDefault="005B70AF" w:rsidP="006A3D9D">
            <w:pPr>
              <w:jc w:val="center"/>
              <w:rPr>
                <w:rFonts w:ascii="Arial" w:hAnsi="Arial" w:cs="Arial"/>
                <w:b/>
              </w:rPr>
            </w:pPr>
            <w:r w:rsidRPr="00964C70">
              <w:rPr>
                <w:rFonts w:ascii="Arial" w:hAnsi="Arial" w:cs="Arial"/>
                <w:b/>
              </w:rPr>
              <w:t xml:space="preserve">Cantităţi eliminate </w:t>
            </w:r>
          </w:p>
          <w:p w:rsidR="005B70AF" w:rsidRPr="00964C70" w:rsidRDefault="005B70AF" w:rsidP="006A3D9D">
            <w:pPr>
              <w:jc w:val="center"/>
              <w:rPr>
                <w:rFonts w:ascii="Arial" w:hAnsi="Arial" w:cs="Arial"/>
                <w:b/>
              </w:rPr>
            </w:pPr>
            <w:r w:rsidRPr="00964C70">
              <w:rPr>
                <w:rFonts w:ascii="Arial" w:hAnsi="Arial" w:cs="Arial"/>
                <w:b/>
              </w:rPr>
              <w:t>t</w:t>
            </w:r>
          </w:p>
        </w:tc>
      </w:tr>
      <w:tr w:rsidR="005B70AF" w:rsidRPr="00964C70" w:rsidTr="001A6B20">
        <w:trPr>
          <w:jc w:val="center"/>
        </w:trPr>
        <w:tc>
          <w:tcPr>
            <w:tcW w:w="1107" w:type="dxa"/>
            <w:vAlign w:val="center"/>
          </w:tcPr>
          <w:p w:rsidR="005B70AF" w:rsidRPr="00964C70" w:rsidRDefault="005B70AF" w:rsidP="006A3D9D">
            <w:pPr>
              <w:jc w:val="center"/>
              <w:rPr>
                <w:rFonts w:ascii="Arial" w:hAnsi="Arial" w:cs="Arial"/>
              </w:rPr>
            </w:pPr>
            <w:r w:rsidRPr="00964C70">
              <w:rPr>
                <w:rFonts w:ascii="Arial" w:hAnsi="Arial" w:cs="Arial"/>
              </w:rPr>
              <w:t>Brăila</w:t>
            </w:r>
          </w:p>
        </w:tc>
        <w:tc>
          <w:tcPr>
            <w:tcW w:w="2010" w:type="dxa"/>
            <w:vAlign w:val="center"/>
          </w:tcPr>
          <w:p w:rsidR="005B70AF" w:rsidRPr="00964C70" w:rsidRDefault="005B70AF" w:rsidP="006A3D9D">
            <w:pPr>
              <w:jc w:val="center"/>
              <w:rPr>
                <w:rFonts w:ascii="Arial" w:hAnsi="Arial" w:cs="Arial"/>
              </w:rPr>
            </w:pPr>
            <w:r w:rsidRPr="00964C70">
              <w:rPr>
                <w:rFonts w:ascii="Arial" w:hAnsi="Arial" w:cs="Arial"/>
              </w:rPr>
              <w:t>26633.1</w:t>
            </w:r>
          </w:p>
        </w:tc>
        <w:tc>
          <w:tcPr>
            <w:tcW w:w="2431" w:type="dxa"/>
            <w:vAlign w:val="center"/>
          </w:tcPr>
          <w:p w:rsidR="005B70AF" w:rsidRPr="00964C70" w:rsidRDefault="005B70AF" w:rsidP="006A3D9D">
            <w:pPr>
              <w:jc w:val="center"/>
              <w:rPr>
                <w:rFonts w:ascii="Arial" w:hAnsi="Arial" w:cs="Arial"/>
              </w:rPr>
            </w:pPr>
            <w:r w:rsidRPr="00964C70">
              <w:rPr>
                <w:rFonts w:ascii="Arial" w:hAnsi="Arial" w:cs="Arial"/>
              </w:rPr>
              <w:t>23348.4</w:t>
            </w:r>
          </w:p>
        </w:tc>
        <w:tc>
          <w:tcPr>
            <w:tcW w:w="2245" w:type="dxa"/>
          </w:tcPr>
          <w:p w:rsidR="005B70AF" w:rsidRPr="00964C70" w:rsidRDefault="005B70AF" w:rsidP="006A3D9D">
            <w:pPr>
              <w:jc w:val="center"/>
              <w:rPr>
                <w:rFonts w:ascii="Arial" w:hAnsi="Arial" w:cs="Arial"/>
              </w:rPr>
            </w:pPr>
            <w:r w:rsidRPr="00964C70">
              <w:rPr>
                <w:rFonts w:ascii="Arial" w:hAnsi="Arial" w:cs="Arial"/>
              </w:rPr>
              <w:t>5025.7</w:t>
            </w:r>
          </w:p>
        </w:tc>
      </w:tr>
    </w:tbl>
    <w:p w:rsidR="005B70AF" w:rsidRPr="00964C70" w:rsidRDefault="005B70AF" w:rsidP="005B70AF">
      <w:pPr>
        <w:jc w:val="both"/>
        <w:rPr>
          <w:rFonts w:ascii="Arial" w:hAnsi="Arial" w:cs="Arial"/>
          <w:b/>
        </w:rPr>
      </w:pPr>
    </w:p>
    <w:p w:rsidR="005B70AF" w:rsidRPr="00964C70" w:rsidRDefault="005B70AF" w:rsidP="005B70AF">
      <w:pPr>
        <w:pStyle w:val="char0"/>
        <w:rPr>
          <w:rFonts w:ascii="Arial" w:hAnsi="Arial" w:cs="Arial"/>
          <w:b/>
          <w:lang w:val="ro-RO"/>
        </w:rPr>
      </w:pPr>
      <w:r w:rsidRPr="00964C70">
        <w:rPr>
          <w:rFonts w:ascii="Arial" w:hAnsi="Arial" w:cs="Arial"/>
          <w:b/>
          <w:lang w:val="ro-RO"/>
        </w:rPr>
        <w:t xml:space="preserve">Generarea deşeurilor de producţie periculoase </w:t>
      </w:r>
    </w:p>
    <w:p w:rsidR="005B70AF" w:rsidRPr="00964C70" w:rsidRDefault="005B70AF" w:rsidP="005B70AF">
      <w:pPr>
        <w:autoSpaceDE w:val="0"/>
        <w:autoSpaceDN w:val="0"/>
        <w:adjustRightInd w:val="0"/>
        <w:ind w:firstLine="737"/>
        <w:jc w:val="both"/>
        <w:rPr>
          <w:rFonts w:ascii="Arial" w:hAnsi="Arial" w:cs="Arial"/>
          <w:lang w:val="ro-RO"/>
        </w:rPr>
      </w:pPr>
      <w:r w:rsidRPr="00964C70">
        <w:rPr>
          <w:rFonts w:ascii="Arial" w:hAnsi="Arial" w:cs="Arial"/>
          <w:lang w:val="ro-RO"/>
        </w:rPr>
        <w:t xml:space="preserve">Principala categorie de deşeuri periculoase generate pe teritoriul judeţului Brăila este cea rezultată din activitatea de foraj şi extracţie petrol (şlam) desfăşurată de SNP PETROM SA Sucursala Brăila care desfășoară  activități de extracţie ţiţei pe structurile: Jugureanu -Padina; Lişcoteanca; Stăncuţa; Bordei Verde şi Oprişeneşti. </w:t>
      </w:r>
    </w:p>
    <w:p w:rsidR="005B70AF" w:rsidRPr="00964C70" w:rsidRDefault="005B70AF" w:rsidP="005B70AF">
      <w:pPr>
        <w:rPr>
          <w:rFonts w:ascii="Arial" w:hAnsi="Arial" w:cs="Arial"/>
          <w:lang w:val="ro-RO"/>
        </w:rPr>
      </w:pPr>
      <w:r w:rsidRPr="00964C70">
        <w:rPr>
          <w:rFonts w:ascii="Arial" w:hAnsi="Arial" w:cs="Arial"/>
          <w:lang w:val="ro-RO"/>
        </w:rPr>
        <w:t xml:space="preserve"> </w:t>
      </w:r>
    </w:p>
    <w:p w:rsidR="005B70AF" w:rsidRPr="00964C70" w:rsidRDefault="001A6B20" w:rsidP="00964C70">
      <w:pPr>
        <w:rPr>
          <w:rFonts w:ascii="Arial" w:hAnsi="Arial" w:cs="Arial"/>
          <w:b/>
        </w:rPr>
      </w:pPr>
      <w:r>
        <w:rPr>
          <w:rFonts w:ascii="Arial" w:hAnsi="Arial" w:cs="Arial"/>
          <w:b/>
        </w:rPr>
        <w:t xml:space="preserve">                </w:t>
      </w:r>
      <w:r w:rsidR="005B70AF" w:rsidRPr="00964C70">
        <w:rPr>
          <w:rFonts w:ascii="Arial" w:hAnsi="Arial" w:cs="Arial"/>
          <w:b/>
        </w:rPr>
        <w:t xml:space="preserve">Tabel nr . 6.6.2.4. </w:t>
      </w:r>
      <w:r w:rsidR="005B70AF" w:rsidRPr="007104A5">
        <w:rPr>
          <w:rFonts w:ascii="Arial" w:hAnsi="Arial" w:cs="Arial"/>
        </w:rPr>
        <w:t>Deşeuri de producţie periculoase din industria petrolieră</w:t>
      </w:r>
    </w:p>
    <w:tbl>
      <w:tblPr>
        <w:tblW w:w="7793" w:type="dxa"/>
        <w:jc w:val="center"/>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7"/>
        <w:gridCol w:w="2010"/>
        <w:gridCol w:w="2431"/>
        <w:gridCol w:w="2245"/>
      </w:tblGrid>
      <w:tr w:rsidR="005B70AF" w:rsidRPr="00964C70" w:rsidTr="001A6B20">
        <w:trPr>
          <w:jc w:val="center"/>
        </w:trPr>
        <w:tc>
          <w:tcPr>
            <w:tcW w:w="1107" w:type="dxa"/>
            <w:shd w:val="clear" w:color="auto" w:fill="E0E0E0"/>
            <w:vAlign w:val="center"/>
          </w:tcPr>
          <w:p w:rsidR="005B70AF" w:rsidRPr="00964C70" w:rsidRDefault="005B70AF" w:rsidP="006A3D9D">
            <w:pPr>
              <w:jc w:val="center"/>
              <w:rPr>
                <w:rFonts w:ascii="Arial" w:hAnsi="Arial" w:cs="Arial"/>
                <w:b/>
              </w:rPr>
            </w:pPr>
            <w:r w:rsidRPr="00964C70">
              <w:rPr>
                <w:rFonts w:ascii="Arial" w:hAnsi="Arial" w:cs="Arial"/>
                <w:b/>
              </w:rPr>
              <w:t>Judeţ</w:t>
            </w:r>
          </w:p>
        </w:tc>
        <w:tc>
          <w:tcPr>
            <w:tcW w:w="2010" w:type="dxa"/>
            <w:shd w:val="clear" w:color="auto" w:fill="E0E0E0"/>
            <w:vAlign w:val="center"/>
          </w:tcPr>
          <w:p w:rsidR="005B70AF" w:rsidRPr="00964C70" w:rsidRDefault="005B70AF" w:rsidP="006A3D9D">
            <w:pPr>
              <w:jc w:val="center"/>
              <w:rPr>
                <w:rFonts w:ascii="Arial" w:hAnsi="Arial" w:cs="Arial"/>
                <w:b/>
              </w:rPr>
            </w:pPr>
            <w:r w:rsidRPr="00964C70">
              <w:rPr>
                <w:rFonts w:ascii="Arial" w:hAnsi="Arial" w:cs="Arial"/>
                <w:b/>
              </w:rPr>
              <w:t>Cantităţi generate t</w:t>
            </w:r>
          </w:p>
        </w:tc>
        <w:tc>
          <w:tcPr>
            <w:tcW w:w="2431" w:type="dxa"/>
            <w:shd w:val="clear" w:color="auto" w:fill="E0E0E0"/>
            <w:vAlign w:val="center"/>
          </w:tcPr>
          <w:p w:rsidR="005B70AF" w:rsidRPr="00964C70" w:rsidRDefault="005B70AF" w:rsidP="006A3D9D">
            <w:pPr>
              <w:jc w:val="center"/>
              <w:rPr>
                <w:rFonts w:ascii="Arial" w:hAnsi="Arial" w:cs="Arial"/>
                <w:b/>
              </w:rPr>
            </w:pPr>
            <w:r w:rsidRPr="00964C70">
              <w:rPr>
                <w:rFonts w:ascii="Arial" w:hAnsi="Arial" w:cs="Arial"/>
                <w:b/>
              </w:rPr>
              <w:t>Cantităţi valorificate t</w:t>
            </w:r>
          </w:p>
        </w:tc>
        <w:tc>
          <w:tcPr>
            <w:tcW w:w="2245" w:type="dxa"/>
            <w:shd w:val="clear" w:color="auto" w:fill="E0E0E0"/>
          </w:tcPr>
          <w:p w:rsidR="005B70AF" w:rsidRPr="00964C70" w:rsidRDefault="005B70AF" w:rsidP="006A3D9D">
            <w:pPr>
              <w:jc w:val="center"/>
              <w:rPr>
                <w:rFonts w:ascii="Arial" w:hAnsi="Arial" w:cs="Arial"/>
                <w:b/>
              </w:rPr>
            </w:pPr>
            <w:r w:rsidRPr="00964C70">
              <w:rPr>
                <w:rFonts w:ascii="Arial" w:hAnsi="Arial" w:cs="Arial"/>
                <w:b/>
              </w:rPr>
              <w:t>Cantităţi eliminate t</w:t>
            </w:r>
          </w:p>
        </w:tc>
      </w:tr>
      <w:tr w:rsidR="005B70AF" w:rsidRPr="00964C70" w:rsidTr="001A6B20">
        <w:trPr>
          <w:jc w:val="center"/>
        </w:trPr>
        <w:tc>
          <w:tcPr>
            <w:tcW w:w="1107" w:type="dxa"/>
            <w:vAlign w:val="center"/>
          </w:tcPr>
          <w:p w:rsidR="005B70AF" w:rsidRPr="00964C70" w:rsidRDefault="005B70AF" w:rsidP="006A3D9D">
            <w:pPr>
              <w:jc w:val="center"/>
              <w:rPr>
                <w:rFonts w:ascii="Arial" w:hAnsi="Arial" w:cs="Arial"/>
              </w:rPr>
            </w:pPr>
            <w:r w:rsidRPr="00964C70">
              <w:rPr>
                <w:rFonts w:ascii="Arial" w:hAnsi="Arial" w:cs="Arial"/>
              </w:rPr>
              <w:t>Brăila</w:t>
            </w:r>
          </w:p>
        </w:tc>
        <w:tc>
          <w:tcPr>
            <w:tcW w:w="2010" w:type="dxa"/>
            <w:vAlign w:val="center"/>
          </w:tcPr>
          <w:p w:rsidR="005B70AF" w:rsidRPr="00964C70" w:rsidRDefault="005B70AF" w:rsidP="006A3D9D">
            <w:pPr>
              <w:jc w:val="center"/>
              <w:rPr>
                <w:rFonts w:ascii="Arial" w:hAnsi="Arial" w:cs="Arial"/>
              </w:rPr>
            </w:pPr>
            <w:r w:rsidRPr="00964C70">
              <w:rPr>
                <w:rFonts w:ascii="Arial" w:hAnsi="Arial" w:cs="Arial"/>
              </w:rPr>
              <w:t>6000</w:t>
            </w:r>
          </w:p>
        </w:tc>
        <w:tc>
          <w:tcPr>
            <w:tcW w:w="2431" w:type="dxa"/>
            <w:vAlign w:val="center"/>
          </w:tcPr>
          <w:p w:rsidR="005B70AF" w:rsidRPr="00964C70" w:rsidRDefault="005B70AF" w:rsidP="006A3D9D">
            <w:pPr>
              <w:jc w:val="center"/>
              <w:rPr>
                <w:rFonts w:ascii="Arial" w:hAnsi="Arial" w:cs="Arial"/>
              </w:rPr>
            </w:pPr>
            <w:r w:rsidRPr="00964C70">
              <w:rPr>
                <w:rFonts w:ascii="Arial" w:hAnsi="Arial" w:cs="Arial"/>
              </w:rPr>
              <w:t>6000</w:t>
            </w:r>
          </w:p>
        </w:tc>
        <w:tc>
          <w:tcPr>
            <w:tcW w:w="2245" w:type="dxa"/>
          </w:tcPr>
          <w:p w:rsidR="005B70AF" w:rsidRPr="00964C70" w:rsidRDefault="005B70AF" w:rsidP="006A3D9D">
            <w:pPr>
              <w:jc w:val="center"/>
              <w:rPr>
                <w:rFonts w:ascii="Arial" w:hAnsi="Arial" w:cs="Arial"/>
              </w:rPr>
            </w:pPr>
            <w:r w:rsidRPr="00964C70">
              <w:rPr>
                <w:rFonts w:ascii="Arial" w:hAnsi="Arial" w:cs="Arial"/>
              </w:rPr>
              <w:t>0</w:t>
            </w:r>
          </w:p>
        </w:tc>
      </w:tr>
    </w:tbl>
    <w:p w:rsidR="005B70AF" w:rsidRPr="00964C70" w:rsidRDefault="005B70AF" w:rsidP="005B70AF">
      <w:pPr>
        <w:rPr>
          <w:rFonts w:ascii="Arial" w:hAnsi="Arial" w:cs="Arial"/>
        </w:rPr>
      </w:pPr>
    </w:p>
    <w:p w:rsidR="005B70AF" w:rsidRDefault="005B70AF" w:rsidP="005B70AF">
      <w:pPr>
        <w:rPr>
          <w:rFonts w:ascii="Arial" w:hAnsi="Arial" w:cs="Arial"/>
        </w:rPr>
      </w:pPr>
      <w:r w:rsidRPr="00964C70">
        <w:rPr>
          <w:rFonts w:ascii="Arial" w:hAnsi="Arial" w:cs="Arial"/>
        </w:rPr>
        <w:t>Alte sectoare generatoare de deșeuri industrial</w:t>
      </w:r>
      <w:r w:rsidR="007C1DB4" w:rsidRPr="00964C70">
        <w:rPr>
          <w:rFonts w:ascii="Arial" w:hAnsi="Arial" w:cs="Arial"/>
        </w:rPr>
        <w:t>e</w:t>
      </w:r>
      <w:r w:rsidRPr="00964C70">
        <w:rPr>
          <w:rFonts w:ascii="Arial" w:hAnsi="Arial" w:cs="Arial"/>
        </w:rPr>
        <w:t xml:space="preserve"> periculoase sunt:</w:t>
      </w:r>
    </w:p>
    <w:p w:rsidR="001A6B20" w:rsidRPr="00964C70" w:rsidRDefault="001A6B20" w:rsidP="005B70AF">
      <w:pPr>
        <w:rPr>
          <w:rFonts w:ascii="Arial" w:hAnsi="Arial" w:cs="Arial"/>
        </w:rPr>
      </w:pPr>
    </w:p>
    <w:p w:rsidR="005B70AF" w:rsidRPr="00964C70" w:rsidRDefault="00964C70" w:rsidP="00964C70">
      <w:pPr>
        <w:rPr>
          <w:rFonts w:ascii="Arial" w:hAnsi="Arial" w:cs="Arial"/>
          <w:b/>
        </w:rPr>
      </w:pPr>
      <w:r>
        <w:rPr>
          <w:rFonts w:ascii="Arial" w:hAnsi="Arial" w:cs="Arial"/>
          <w:b/>
        </w:rPr>
        <w:t xml:space="preserve">      </w:t>
      </w:r>
      <w:r w:rsidR="001A6B20">
        <w:rPr>
          <w:rFonts w:ascii="Arial" w:hAnsi="Arial" w:cs="Arial"/>
          <w:b/>
        </w:rPr>
        <w:t xml:space="preserve">               </w:t>
      </w:r>
      <w:r w:rsidR="005B70AF" w:rsidRPr="00964C70">
        <w:rPr>
          <w:rFonts w:ascii="Arial" w:hAnsi="Arial" w:cs="Arial"/>
          <w:b/>
        </w:rPr>
        <w:t>Tabel  nr. 6.6.2.5.</w:t>
      </w:r>
      <w:r w:rsidR="005B70AF" w:rsidRPr="00964C70">
        <w:rPr>
          <w:rFonts w:ascii="Arial" w:hAnsi="Arial" w:cs="Arial"/>
        </w:rPr>
        <w:t xml:space="preserve"> </w:t>
      </w:r>
      <w:r w:rsidR="005B70AF" w:rsidRPr="007104A5">
        <w:rPr>
          <w:rFonts w:ascii="Arial" w:hAnsi="Arial" w:cs="Arial"/>
        </w:rPr>
        <w:t>Deşeuri de producţie periculoase</w:t>
      </w:r>
    </w:p>
    <w:tbl>
      <w:tblPr>
        <w:tblW w:w="3465" w:type="pct"/>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7"/>
        <w:gridCol w:w="1252"/>
        <w:gridCol w:w="1709"/>
        <w:gridCol w:w="1524"/>
      </w:tblGrid>
      <w:tr w:rsidR="005B70AF" w:rsidRPr="00964C70" w:rsidTr="007C1DB4">
        <w:trPr>
          <w:jc w:val="center"/>
        </w:trPr>
        <w:tc>
          <w:tcPr>
            <w:tcW w:w="1895" w:type="pct"/>
            <w:shd w:val="clear" w:color="auto" w:fill="D9D9D9"/>
            <w:vAlign w:val="center"/>
          </w:tcPr>
          <w:p w:rsidR="005B70AF" w:rsidRPr="00964C70" w:rsidRDefault="005B70AF" w:rsidP="006A3D9D">
            <w:pPr>
              <w:jc w:val="center"/>
              <w:rPr>
                <w:rFonts w:ascii="Arial" w:hAnsi="Arial" w:cs="Arial"/>
                <w:b/>
              </w:rPr>
            </w:pPr>
            <w:r w:rsidRPr="00964C70">
              <w:rPr>
                <w:rFonts w:ascii="Arial" w:hAnsi="Arial" w:cs="Arial"/>
                <w:b/>
              </w:rPr>
              <w:t>Denumire operator</w:t>
            </w:r>
          </w:p>
        </w:tc>
        <w:tc>
          <w:tcPr>
            <w:tcW w:w="867" w:type="pct"/>
            <w:shd w:val="clear" w:color="auto" w:fill="D9D9D9"/>
            <w:vAlign w:val="center"/>
          </w:tcPr>
          <w:p w:rsidR="005B70AF" w:rsidRPr="00964C70" w:rsidRDefault="005B70AF" w:rsidP="006A3D9D">
            <w:pPr>
              <w:jc w:val="center"/>
              <w:rPr>
                <w:rFonts w:ascii="Arial" w:hAnsi="Arial" w:cs="Arial"/>
                <w:b/>
              </w:rPr>
            </w:pPr>
            <w:r w:rsidRPr="00964C70">
              <w:rPr>
                <w:rFonts w:ascii="Arial" w:hAnsi="Arial" w:cs="Arial"/>
                <w:b/>
              </w:rPr>
              <w:t>Cantităţi generate</w:t>
            </w:r>
          </w:p>
          <w:p w:rsidR="005B70AF" w:rsidRPr="00964C70" w:rsidRDefault="005B70AF" w:rsidP="006A3D9D">
            <w:pPr>
              <w:jc w:val="center"/>
              <w:rPr>
                <w:rFonts w:ascii="Arial" w:hAnsi="Arial" w:cs="Arial"/>
                <w:b/>
              </w:rPr>
            </w:pPr>
            <w:r w:rsidRPr="00964C70">
              <w:rPr>
                <w:rFonts w:ascii="Arial" w:hAnsi="Arial" w:cs="Arial"/>
                <w:b/>
              </w:rPr>
              <w:t xml:space="preserve"> t</w:t>
            </w:r>
          </w:p>
        </w:tc>
        <w:tc>
          <w:tcPr>
            <w:tcW w:w="1183" w:type="pct"/>
            <w:shd w:val="clear" w:color="auto" w:fill="D9D9D9"/>
            <w:vAlign w:val="center"/>
          </w:tcPr>
          <w:p w:rsidR="005B70AF" w:rsidRPr="00964C70" w:rsidRDefault="005B70AF" w:rsidP="006A3D9D">
            <w:pPr>
              <w:jc w:val="center"/>
              <w:rPr>
                <w:rFonts w:ascii="Arial" w:hAnsi="Arial" w:cs="Arial"/>
                <w:b/>
              </w:rPr>
            </w:pPr>
            <w:r w:rsidRPr="00964C70">
              <w:rPr>
                <w:rFonts w:ascii="Arial" w:hAnsi="Arial" w:cs="Arial"/>
                <w:b/>
              </w:rPr>
              <w:t xml:space="preserve">Cantităţi valorificate </w:t>
            </w:r>
          </w:p>
          <w:p w:rsidR="005B70AF" w:rsidRPr="00964C70" w:rsidRDefault="005B70AF" w:rsidP="006A3D9D">
            <w:pPr>
              <w:jc w:val="center"/>
              <w:rPr>
                <w:rFonts w:ascii="Arial" w:hAnsi="Arial" w:cs="Arial"/>
                <w:b/>
              </w:rPr>
            </w:pPr>
            <w:r w:rsidRPr="00964C70">
              <w:rPr>
                <w:rFonts w:ascii="Arial" w:hAnsi="Arial" w:cs="Arial"/>
                <w:b/>
              </w:rPr>
              <w:t>t</w:t>
            </w:r>
          </w:p>
        </w:tc>
        <w:tc>
          <w:tcPr>
            <w:tcW w:w="1056" w:type="pct"/>
            <w:shd w:val="clear" w:color="auto" w:fill="D9D9D9"/>
          </w:tcPr>
          <w:p w:rsidR="007C1DB4" w:rsidRPr="00964C70" w:rsidRDefault="005B70AF" w:rsidP="006A3D9D">
            <w:pPr>
              <w:jc w:val="center"/>
              <w:rPr>
                <w:rFonts w:ascii="Arial" w:hAnsi="Arial" w:cs="Arial"/>
                <w:b/>
              </w:rPr>
            </w:pPr>
            <w:r w:rsidRPr="00964C70">
              <w:rPr>
                <w:rFonts w:ascii="Arial" w:hAnsi="Arial" w:cs="Arial"/>
                <w:b/>
              </w:rPr>
              <w:t>Cantităţi eliminate</w:t>
            </w:r>
          </w:p>
          <w:p w:rsidR="005B70AF" w:rsidRPr="00964C70" w:rsidRDefault="005B70AF" w:rsidP="006A3D9D">
            <w:pPr>
              <w:jc w:val="center"/>
              <w:rPr>
                <w:rFonts w:ascii="Arial" w:hAnsi="Arial" w:cs="Arial"/>
                <w:b/>
              </w:rPr>
            </w:pPr>
            <w:r w:rsidRPr="00964C70">
              <w:rPr>
                <w:rFonts w:ascii="Arial" w:hAnsi="Arial" w:cs="Arial"/>
                <w:b/>
              </w:rPr>
              <w:t xml:space="preserve"> t</w:t>
            </w:r>
          </w:p>
        </w:tc>
      </w:tr>
      <w:tr w:rsidR="005B70AF" w:rsidRPr="00964C70" w:rsidTr="007C1DB4">
        <w:trPr>
          <w:jc w:val="center"/>
        </w:trPr>
        <w:tc>
          <w:tcPr>
            <w:tcW w:w="1895" w:type="pct"/>
            <w:vAlign w:val="center"/>
          </w:tcPr>
          <w:p w:rsidR="005B70AF" w:rsidRPr="00964C70" w:rsidRDefault="005B70AF" w:rsidP="007C1DB4">
            <w:pPr>
              <w:rPr>
                <w:rFonts w:ascii="Arial" w:hAnsi="Arial" w:cs="Arial"/>
                <w:lang w:val="it-IT"/>
              </w:rPr>
            </w:pPr>
            <w:r w:rsidRPr="00964C70">
              <w:rPr>
                <w:rFonts w:ascii="Arial" w:hAnsi="Arial" w:cs="Arial"/>
                <w:lang w:val="it-IT"/>
              </w:rPr>
              <w:t xml:space="preserve">SC MAREX SA </w:t>
            </w:r>
          </w:p>
          <w:p w:rsidR="005B70AF" w:rsidRPr="00964C70" w:rsidRDefault="005B70AF" w:rsidP="007C1DB4">
            <w:pPr>
              <w:rPr>
                <w:rFonts w:ascii="Arial" w:hAnsi="Arial" w:cs="Arial"/>
                <w:lang w:val="it-IT"/>
              </w:rPr>
            </w:pPr>
            <w:r w:rsidRPr="00964C70">
              <w:rPr>
                <w:rFonts w:ascii="Arial" w:hAnsi="Arial" w:cs="Arial"/>
                <w:lang w:val="it-IT"/>
              </w:rPr>
              <w:t>industrie alimentară</w:t>
            </w:r>
          </w:p>
        </w:tc>
        <w:tc>
          <w:tcPr>
            <w:tcW w:w="867" w:type="pct"/>
            <w:vAlign w:val="center"/>
          </w:tcPr>
          <w:p w:rsidR="005B70AF" w:rsidRPr="00964C70" w:rsidRDefault="005B70AF" w:rsidP="007C1DB4">
            <w:pPr>
              <w:jc w:val="center"/>
              <w:rPr>
                <w:rFonts w:ascii="Arial" w:hAnsi="Arial" w:cs="Arial"/>
              </w:rPr>
            </w:pPr>
            <w:r w:rsidRPr="00964C70">
              <w:rPr>
                <w:rFonts w:ascii="Arial" w:hAnsi="Arial" w:cs="Arial"/>
              </w:rPr>
              <w:t>1.1</w:t>
            </w:r>
          </w:p>
        </w:tc>
        <w:tc>
          <w:tcPr>
            <w:tcW w:w="1183" w:type="pct"/>
            <w:vAlign w:val="center"/>
          </w:tcPr>
          <w:p w:rsidR="005B70AF" w:rsidRPr="00964C70" w:rsidRDefault="005B70AF" w:rsidP="007C1DB4">
            <w:pPr>
              <w:jc w:val="center"/>
              <w:rPr>
                <w:rFonts w:ascii="Arial" w:hAnsi="Arial" w:cs="Arial"/>
              </w:rPr>
            </w:pPr>
            <w:r w:rsidRPr="00964C70">
              <w:rPr>
                <w:rFonts w:ascii="Arial" w:hAnsi="Arial" w:cs="Arial"/>
              </w:rPr>
              <w:t>0.9</w:t>
            </w:r>
          </w:p>
        </w:tc>
        <w:tc>
          <w:tcPr>
            <w:tcW w:w="1056" w:type="pct"/>
            <w:vAlign w:val="center"/>
          </w:tcPr>
          <w:p w:rsidR="005B70AF" w:rsidRPr="00964C70" w:rsidRDefault="005B70AF" w:rsidP="007C1DB4">
            <w:pPr>
              <w:jc w:val="center"/>
              <w:rPr>
                <w:rFonts w:ascii="Arial" w:hAnsi="Arial" w:cs="Arial"/>
              </w:rPr>
            </w:pPr>
            <w:r w:rsidRPr="00964C70">
              <w:rPr>
                <w:rFonts w:ascii="Arial" w:hAnsi="Arial" w:cs="Arial"/>
              </w:rPr>
              <w:t>0</w:t>
            </w:r>
          </w:p>
        </w:tc>
      </w:tr>
      <w:tr w:rsidR="005B70AF" w:rsidRPr="00964C70" w:rsidTr="007C1DB4">
        <w:trPr>
          <w:jc w:val="center"/>
        </w:trPr>
        <w:tc>
          <w:tcPr>
            <w:tcW w:w="1895" w:type="pct"/>
            <w:vAlign w:val="center"/>
          </w:tcPr>
          <w:p w:rsidR="005B70AF" w:rsidRPr="00964C70" w:rsidRDefault="005B70AF" w:rsidP="007C1DB4">
            <w:pPr>
              <w:rPr>
                <w:rFonts w:ascii="Arial" w:hAnsi="Arial" w:cs="Arial"/>
              </w:rPr>
            </w:pPr>
            <w:r w:rsidRPr="00964C70">
              <w:rPr>
                <w:rFonts w:ascii="Arial" w:hAnsi="Arial" w:cs="Arial"/>
              </w:rPr>
              <w:t xml:space="preserve">SC CET SA </w:t>
            </w:r>
          </w:p>
          <w:p w:rsidR="005B70AF" w:rsidRPr="00964C70" w:rsidRDefault="005B70AF" w:rsidP="007C1DB4">
            <w:pPr>
              <w:rPr>
                <w:rFonts w:ascii="Arial" w:hAnsi="Arial" w:cs="Arial"/>
              </w:rPr>
            </w:pPr>
            <w:r w:rsidRPr="00964C70">
              <w:rPr>
                <w:rFonts w:ascii="Arial" w:hAnsi="Arial" w:cs="Arial"/>
              </w:rPr>
              <w:t>industrie energetică</w:t>
            </w:r>
          </w:p>
        </w:tc>
        <w:tc>
          <w:tcPr>
            <w:tcW w:w="867" w:type="pct"/>
            <w:vAlign w:val="center"/>
          </w:tcPr>
          <w:p w:rsidR="005B70AF" w:rsidRPr="00964C70" w:rsidRDefault="005B70AF" w:rsidP="007C1DB4">
            <w:pPr>
              <w:jc w:val="center"/>
              <w:rPr>
                <w:rFonts w:ascii="Arial" w:hAnsi="Arial" w:cs="Arial"/>
              </w:rPr>
            </w:pPr>
            <w:r w:rsidRPr="00964C70">
              <w:rPr>
                <w:rFonts w:ascii="Arial" w:hAnsi="Arial" w:cs="Arial"/>
              </w:rPr>
              <w:t>27.8</w:t>
            </w:r>
          </w:p>
        </w:tc>
        <w:tc>
          <w:tcPr>
            <w:tcW w:w="1183" w:type="pct"/>
            <w:vAlign w:val="center"/>
          </w:tcPr>
          <w:p w:rsidR="005B70AF" w:rsidRPr="00964C70" w:rsidRDefault="005B70AF" w:rsidP="007C1DB4">
            <w:pPr>
              <w:jc w:val="center"/>
              <w:rPr>
                <w:rFonts w:ascii="Arial" w:hAnsi="Arial" w:cs="Arial"/>
              </w:rPr>
            </w:pPr>
            <w:r w:rsidRPr="00964C70">
              <w:rPr>
                <w:rFonts w:ascii="Arial" w:hAnsi="Arial" w:cs="Arial"/>
              </w:rPr>
              <w:t>22.7</w:t>
            </w:r>
          </w:p>
        </w:tc>
        <w:tc>
          <w:tcPr>
            <w:tcW w:w="1056" w:type="pct"/>
            <w:vAlign w:val="center"/>
          </w:tcPr>
          <w:p w:rsidR="005B70AF" w:rsidRPr="00964C70" w:rsidRDefault="005B70AF" w:rsidP="007C1DB4">
            <w:pPr>
              <w:jc w:val="center"/>
              <w:rPr>
                <w:rFonts w:ascii="Arial" w:hAnsi="Arial" w:cs="Arial"/>
              </w:rPr>
            </w:pPr>
            <w:r w:rsidRPr="00964C70">
              <w:rPr>
                <w:rFonts w:ascii="Arial" w:hAnsi="Arial" w:cs="Arial"/>
              </w:rPr>
              <w:t>0.41</w:t>
            </w:r>
          </w:p>
        </w:tc>
      </w:tr>
      <w:tr w:rsidR="005B70AF" w:rsidRPr="00964C70" w:rsidTr="007C1DB4">
        <w:trPr>
          <w:jc w:val="center"/>
        </w:trPr>
        <w:tc>
          <w:tcPr>
            <w:tcW w:w="1895" w:type="pct"/>
            <w:vAlign w:val="center"/>
          </w:tcPr>
          <w:p w:rsidR="005B70AF" w:rsidRPr="00964C70" w:rsidRDefault="005B70AF" w:rsidP="007C1DB4">
            <w:pPr>
              <w:rPr>
                <w:rFonts w:ascii="Arial" w:hAnsi="Arial" w:cs="Arial"/>
              </w:rPr>
            </w:pPr>
            <w:r w:rsidRPr="00964C70">
              <w:rPr>
                <w:rFonts w:ascii="Arial" w:hAnsi="Arial" w:cs="Arial"/>
              </w:rPr>
              <w:t xml:space="preserve">STX RO OFFSHORE BRAILA </w:t>
            </w:r>
          </w:p>
          <w:p w:rsidR="005B70AF" w:rsidRPr="00964C70" w:rsidRDefault="005B70AF" w:rsidP="007C1DB4">
            <w:pPr>
              <w:rPr>
                <w:rFonts w:ascii="Arial" w:hAnsi="Arial" w:cs="Arial"/>
              </w:rPr>
            </w:pPr>
            <w:r w:rsidRPr="00964C70">
              <w:rPr>
                <w:rFonts w:ascii="Arial" w:hAnsi="Arial" w:cs="Arial"/>
              </w:rPr>
              <w:t>industrie navală</w:t>
            </w:r>
          </w:p>
        </w:tc>
        <w:tc>
          <w:tcPr>
            <w:tcW w:w="867" w:type="pct"/>
            <w:vAlign w:val="center"/>
          </w:tcPr>
          <w:p w:rsidR="005B70AF" w:rsidRPr="00964C70" w:rsidRDefault="005B70AF" w:rsidP="007C1DB4">
            <w:pPr>
              <w:jc w:val="center"/>
              <w:rPr>
                <w:rFonts w:ascii="Arial" w:hAnsi="Arial" w:cs="Arial"/>
              </w:rPr>
            </w:pPr>
            <w:r w:rsidRPr="00964C70">
              <w:rPr>
                <w:rFonts w:ascii="Arial" w:hAnsi="Arial" w:cs="Arial"/>
              </w:rPr>
              <w:t>53.448</w:t>
            </w:r>
          </w:p>
        </w:tc>
        <w:tc>
          <w:tcPr>
            <w:tcW w:w="1183" w:type="pct"/>
            <w:vAlign w:val="center"/>
          </w:tcPr>
          <w:p w:rsidR="005B70AF" w:rsidRPr="00964C70" w:rsidRDefault="005B70AF" w:rsidP="007C1DB4">
            <w:pPr>
              <w:jc w:val="center"/>
              <w:rPr>
                <w:rFonts w:ascii="Arial" w:hAnsi="Arial" w:cs="Arial"/>
              </w:rPr>
            </w:pPr>
            <w:r w:rsidRPr="00964C70">
              <w:rPr>
                <w:rFonts w:ascii="Arial" w:hAnsi="Arial" w:cs="Arial"/>
              </w:rPr>
              <w:t>8.77</w:t>
            </w:r>
          </w:p>
        </w:tc>
        <w:tc>
          <w:tcPr>
            <w:tcW w:w="1056" w:type="pct"/>
            <w:vAlign w:val="center"/>
          </w:tcPr>
          <w:p w:rsidR="005B70AF" w:rsidRPr="00964C70" w:rsidRDefault="005B70AF" w:rsidP="007C1DB4">
            <w:pPr>
              <w:jc w:val="center"/>
              <w:rPr>
                <w:rFonts w:ascii="Arial" w:hAnsi="Arial" w:cs="Arial"/>
              </w:rPr>
            </w:pPr>
            <w:r w:rsidRPr="00964C70">
              <w:rPr>
                <w:rFonts w:ascii="Arial" w:hAnsi="Arial" w:cs="Arial"/>
              </w:rPr>
              <w:t>44.678</w:t>
            </w:r>
          </w:p>
        </w:tc>
      </w:tr>
    </w:tbl>
    <w:p w:rsidR="005B70AF" w:rsidRPr="00964C70" w:rsidRDefault="005B70AF" w:rsidP="005B70AF">
      <w:pPr>
        <w:ind w:firstLine="360"/>
        <w:jc w:val="both"/>
        <w:rPr>
          <w:rFonts w:ascii="Arial" w:hAnsi="Arial" w:cs="Arial"/>
        </w:rPr>
      </w:pPr>
    </w:p>
    <w:p w:rsidR="005B70AF" w:rsidRPr="00C04033" w:rsidRDefault="005B70AF" w:rsidP="005B70AF">
      <w:pPr>
        <w:autoSpaceDE w:val="0"/>
        <w:autoSpaceDN w:val="0"/>
        <w:adjustRightInd w:val="0"/>
        <w:ind w:firstLine="737"/>
        <w:jc w:val="both"/>
        <w:rPr>
          <w:rFonts w:ascii="Arial" w:hAnsi="Arial" w:cs="Arial"/>
          <w:lang w:val="ro-RO"/>
        </w:rPr>
      </w:pPr>
      <w:r w:rsidRPr="00C04033">
        <w:rPr>
          <w:rFonts w:ascii="Arial" w:hAnsi="Arial" w:cs="Arial"/>
          <w:lang w:val="ro-RO"/>
        </w:rPr>
        <w:t>Pentru transportul deşeurilor periculoase APM Brăila a aprobat în anul 2013,143 formulare pentru transportul deşeurilor şi substanţelor chimice periculoase în conformitate cu prevederile HG 1061/2008 privind transportul deşeurilor periculoase pe teritoriul României efectuate pentru SC Setcar SA Braila si OMV Petrom din care :</w:t>
      </w:r>
    </w:p>
    <w:p w:rsidR="005B70AF" w:rsidRPr="00C04033" w:rsidRDefault="005B70AF" w:rsidP="00ED3802">
      <w:pPr>
        <w:numPr>
          <w:ilvl w:val="0"/>
          <w:numId w:val="35"/>
        </w:numPr>
        <w:jc w:val="both"/>
        <w:rPr>
          <w:rFonts w:ascii="Arial" w:hAnsi="Arial" w:cs="Arial"/>
          <w:lang w:val="pt-BR"/>
        </w:rPr>
      </w:pPr>
      <w:r w:rsidRPr="00C04033">
        <w:rPr>
          <w:rFonts w:ascii="Arial" w:hAnsi="Arial" w:cs="Arial"/>
          <w:b/>
          <w:lang w:val="pt-BR"/>
        </w:rPr>
        <w:t xml:space="preserve">6 </w:t>
      </w:r>
      <w:r w:rsidRPr="00C04033">
        <w:rPr>
          <w:rFonts w:ascii="Arial" w:hAnsi="Arial" w:cs="Arial"/>
          <w:lang w:val="pt-BR"/>
        </w:rPr>
        <w:t xml:space="preserve">pentru transportul echipamentelor cu conţinut de PCB </w:t>
      </w:r>
    </w:p>
    <w:p w:rsidR="005B70AF" w:rsidRPr="00C04033" w:rsidRDefault="005B70AF" w:rsidP="00ED3802">
      <w:pPr>
        <w:numPr>
          <w:ilvl w:val="0"/>
          <w:numId w:val="35"/>
        </w:numPr>
        <w:jc w:val="both"/>
        <w:rPr>
          <w:rFonts w:ascii="Arial" w:hAnsi="Arial" w:cs="Arial"/>
          <w:lang w:val="pt-BR"/>
        </w:rPr>
      </w:pPr>
      <w:r w:rsidRPr="00C04033">
        <w:rPr>
          <w:rFonts w:ascii="Arial" w:hAnsi="Arial" w:cs="Arial"/>
          <w:b/>
          <w:lang w:val="pt-BR"/>
        </w:rPr>
        <w:t xml:space="preserve">137 </w:t>
      </w:r>
      <w:r w:rsidRPr="00C04033">
        <w:rPr>
          <w:rFonts w:ascii="Arial" w:hAnsi="Arial" w:cs="Arial"/>
          <w:lang w:val="pt-BR"/>
        </w:rPr>
        <w:t xml:space="preserve">pentru transportul reactivilor chimici expiraţi şi a altor tipuri de deşeuri periculoase. </w:t>
      </w:r>
    </w:p>
    <w:p w:rsidR="005B70AF" w:rsidRPr="00C04033" w:rsidRDefault="005B70AF" w:rsidP="005B70AF">
      <w:pPr>
        <w:ind w:firstLine="360"/>
        <w:jc w:val="both"/>
        <w:rPr>
          <w:rFonts w:ascii="Arial" w:hAnsi="Arial" w:cs="Arial"/>
          <w:lang w:val="pt-BR"/>
        </w:rPr>
      </w:pPr>
      <w:r w:rsidRPr="00C04033">
        <w:rPr>
          <w:rFonts w:ascii="Arial" w:hAnsi="Arial" w:cs="Arial"/>
          <w:lang w:val="pt-BR"/>
        </w:rPr>
        <w:t xml:space="preserve">În baza acestor aprobări a fost înregistrat un număr de </w:t>
      </w:r>
      <w:r w:rsidRPr="00C04033">
        <w:rPr>
          <w:rFonts w:ascii="Arial" w:hAnsi="Arial" w:cs="Arial"/>
          <w:b/>
          <w:lang w:val="pt-BR"/>
        </w:rPr>
        <w:t>628</w:t>
      </w:r>
      <w:r w:rsidRPr="00C04033">
        <w:rPr>
          <w:rFonts w:ascii="Arial" w:hAnsi="Arial" w:cs="Arial"/>
          <w:lang w:val="pt-BR"/>
        </w:rPr>
        <w:t xml:space="preserve"> transporturi efectuate.</w:t>
      </w:r>
    </w:p>
    <w:p w:rsidR="005B70AF" w:rsidRPr="00C04033" w:rsidRDefault="005B70AF" w:rsidP="005B70AF">
      <w:pPr>
        <w:autoSpaceDE w:val="0"/>
        <w:autoSpaceDN w:val="0"/>
        <w:adjustRightInd w:val="0"/>
        <w:ind w:firstLine="737"/>
        <w:jc w:val="both"/>
        <w:rPr>
          <w:rFonts w:ascii="Arial" w:hAnsi="Arial" w:cs="Arial"/>
          <w:lang w:val="ro-RO"/>
        </w:rPr>
      </w:pPr>
      <w:r w:rsidRPr="00C04033">
        <w:rPr>
          <w:rFonts w:ascii="Arial" w:hAnsi="Arial" w:cs="Arial"/>
          <w:lang w:val="ro-RO"/>
        </w:rPr>
        <w:t xml:space="preserve">SC SETCAR SRL desfăşoară activități de depozitare și tratare deşeurilor periculoase  </w:t>
      </w:r>
    </w:p>
    <w:p w:rsidR="005B70AF" w:rsidRPr="00C04033" w:rsidRDefault="005B70AF" w:rsidP="005B70AF">
      <w:pPr>
        <w:autoSpaceDE w:val="0"/>
        <w:autoSpaceDN w:val="0"/>
        <w:adjustRightInd w:val="0"/>
        <w:ind w:firstLine="737"/>
        <w:jc w:val="both"/>
        <w:rPr>
          <w:rFonts w:ascii="Arial" w:hAnsi="Arial" w:cs="Arial"/>
          <w:lang w:val="ro-RO"/>
        </w:rPr>
      </w:pPr>
      <w:r w:rsidRPr="00C04033">
        <w:rPr>
          <w:rFonts w:ascii="Arial" w:hAnsi="Arial" w:cs="Arial"/>
          <w:lang w:val="ro-RO"/>
        </w:rPr>
        <w:t>Situaţia deşeurilor periculoase gestionate de SC SETCAR SA în 2013:</w:t>
      </w:r>
    </w:p>
    <w:p w:rsidR="005B70AF" w:rsidRPr="00C04033" w:rsidRDefault="005B70AF" w:rsidP="00ED3802">
      <w:pPr>
        <w:numPr>
          <w:ilvl w:val="0"/>
          <w:numId w:val="36"/>
        </w:numPr>
        <w:jc w:val="both"/>
        <w:rPr>
          <w:rFonts w:ascii="Arial" w:hAnsi="Arial" w:cs="Arial"/>
          <w:lang w:val="fr-FR"/>
        </w:rPr>
      </w:pPr>
      <w:r w:rsidRPr="00C04033">
        <w:rPr>
          <w:rFonts w:ascii="Arial" w:hAnsi="Arial" w:cs="Arial"/>
          <w:lang w:val="fr-FR"/>
        </w:rPr>
        <w:t>45,048 t reactivi chimici cu termen de valabilitate expirat – eliminate prin instalaţia proprie (pentru codul de deşeu 16 05 06* - substanţe chimice de laborator constând din sau conţinând substanţe periculoase</w:t>
      </w:r>
      <w:r w:rsidR="000B7126" w:rsidRPr="00C04033">
        <w:rPr>
          <w:rFonts w:ascii="Arial" w:hAnsi="Arial" w:cs="Arial"/>
          <w:lang w:val="fr-FR"/>
        </w:rPr>
        <w:t>,</w:t>
      </w:r>
      <w:r w:rsidRPr="00C04033">
        <w:rPr>
          <w:rFonts w:ascii="Arial" w:hAnsi="Arial" w:cs="Arial"/>
          <w:lang w:val="fr-FR"/>
        </w:rPr>
        <w:t xml:space="preserve"> inclusiv amestecurile de substanţe chimice de laborator)</w:t>
      </w:r>
    </w:p>
    <w:p w:rsidR="005B70AF" w:rsidRPr="00C04033" w:rsidRDefault="005B70AF" w:rsidP="00ED3802">
      <w:pPr>
        <w:numPr>
          <w:ilvl w:val="0"/>
          <w:numId w:val="36"/>
        </w:numPr>
        <w:jc w:val="both"/>
        <w:rPr>
          <w:rFonts w:ascii="Arial" w:hAnsi="Arial" w:cs="Arial"/>
          <w:lang w:val="fr-FR"/>
        </w:rPr>
      </w:pPr>
      <w:r w:rsidRPr="00C04033">
        <w:rPr>
          <w:rFonts w:ascii="Arial" w:hAnsi="Arial" w:cs="Arial"/>
          <w:lang w:val="fr-FR"/>
        </w:rPr>
        <w:t>278,605 t lichide apoase de clătire cu conţinut de substanţe periculoase valorificate prin instalaţia proprie sau terţi (pentru codul de deşeu 11 01 11*)</w:t>
      </w:r>
    </w:p>
    <w:p w:rsidR="005B70AF" w:rsidRPr="00C04033" w:rsidRDefault="005B70AF" w:rsidP="00ED3802">
      <w:pPr>
        <w:numPr>
          <w:ilvl w:val="0"/>
          <w:numId w:val="36"/>
        </w:numPr>
        <w:jc w:val="both"/>
        <w:rPr>
          <w:rFonts w:ascii="Arial" w:hAnsi="Arial" w:cs="Arial"/>
          <w:lang w:val="fr-FR"/>
        </w:rPr>
      </w:pPr>
      <w:r w:rsidRPr="00C04033">
        <w:rPr>
          <w:rFonts w:ascii="Arial" w:hAnsi="Arial" w:cs="Arial"/>
          <w:lang w:val="fr-FR"/>
        </w:rPr>
        <w:t>74,347 t condensatoare cu conţinut de PCB eliminată prin instalaţia proprie sau terţi (pentru codul de deşeu 16 02 09*)</w:t>
      </w:r>
    </w:p>
    <w:p w:rsidR="005B70AF" w:rsidRPr="00C04033" w:rsidRDefault="005B70AF" w:rsidP="00ED3802">
      <w:pPr>
        <w:numPr>
          <w:ilvl w:val="0"/>
          <w:numId w:val="36"/>
        </w:numPr>
        <w:jc w:val="both"/>
        <w:rPr>
          <w:rFonts w:ascii="Arial" w:hAnsi="Arial" w:cs="Arial"/>
          <w:lang w:val="fr-FR"/>
        </w:rPr>
      </w:pPr>
      <w:r w:rsidRPr="00C04033">
        <w:rPr>
          <w:rFonts w:ascii="Arial" w:hAnsi="Arial" w:cs="Arial"/>
          <w:lang w:val="fr-FR"/>
        </w:rPr>
        <w:t>311,336 t   ulei uzat colectat şi valorificat prin terţi (pentru codul de deşeu 13 02 *)</w:t>
      </w:r>
    </w:p>
    <w:p w:rsidR="005B70AF" w:rsidRPr="00C04033" w:rsidRDefault="005B70AF" w:rsidP="005B70AF">
      <w:pPr>
        <w:rPr>
          <w:rFonts w:ascii="Arial" w:hAnsi="Arial" w:cs="Arial"/>
          <w:b/>
          <w:lang w:val="fr-FR"/>
        </w:rPr>
      </w:pPr>
    </w:p>
    <w:p w:rsidR="001A6B20" w:rsidRDefault="001A6B20" w:rsidP="005B70AF">
      <w:pPr>
        <w:rPr>
          <w:rFonts w:ascii="Arial" w:hAnsi="Arial" w:cs="Arial"/>
          <w:b/>
          <w:lang w:val="fr-FR"/>
        </w:rPr>
      </w:pPr>
    </w:p>
    <w:p w:rsidR="005B70AF" w:rsidRPr="00C04033" w:rsidRDefault="005B70AF" w:rsidP="005B70AF">
      <w:pPr>
        <w:rPr>
          <w:rFonts w:ascii="Arial" w:hAnsi="Arial" w:cs="Arial"/>
          <w:b/>
          <w:lang w:val="fr-FR"/>
        </w:rPr>
      </w:pPr>
      <w:r w:rsidRPr="00C04033">
        <w:rPr>
          <w:rFonts w:ascii="Arial" w:hAnsi="Arial" w:cs="Arial"/>
          <w:b/>
          <w:lang w:val="fr-FR"/>
        </w:rPr>
        <w:lastRenderedPageBreak/>
        <w:t>Eliminarea deşeurilor de producţie</w:t>
      </w:r>
    </w:p>
    <w:p w:rsidR="005B70AF" w:rsidRPr="00C04033" w:rsidRDefault="005B70AF" w:rsidP="005B70AF">
      <w:pPr>
        <w:autoSpaceDE w:val="0"/>
        <w:autoSpaceDN w:val="0"/>
        <w:adjustRightInd w:val="0"/>
        <w:ind w:firstLine="737"/>
        <w:jc w:val="both"/>
        <w:rPr>
          <w:rFonts w:ascii="Arial" w:hAnsi="Arial" w:cs="Arial"/>
          <w:lang w:val="ro-RO"/>
        </w:rPr>
      </w:pPr>
      <w:r w:rsidRPr="00C04033">
        <w:rPr>
          <w:rFonts w:ascii="Arial" w:hAnsi="Arial" w:cs="Arial"/>
          <w:lang w:val="ro-RO"/>
        </w:rPr>
        <w:t>Deşeurilor de producţie nepericuloase, provenite de la operatorii economici, asimilabile cu cele menajere sunt eliminate la depozitul ecologic Muchea al SC Tracon SA Brăila. Astfel, în anul 2013 au fost depozitate 5958,74 t de astfel de deşeuri. Celelalte tipuri de deşeuri nepericuloase care nu pot fi acceptate la depozitul ecologic Tracon sunt predate spre valorificare sau eliminare la operatorii economici autorizaţi.</w:t>
      </w:r>
    </w:p>
    <w:p w:rsidR="005B70AF" w:rsidRPr="00C04033" w:rsidRDefault="005B70AF" w:rsidP="005B70AF">
      <w:pPr>
        <w:jc w:val="both"/>
        <w:rPr>
          <w:rFonts w:ascii="Arial" w:hAnsi="Arial" w:cs="Arial"/>
          <w:b/>
          <w:lang w:val="fr-FR"/>
        </w:rPr>
      </w:pPr>
      <w:r w:rsidRPr="00C04033">
        <w:rPr>
          <w:rFonts w:ascii="Arial" w:hAnsi="Arial" w:cs="Arial"/>
          <w:b/>
          <w:lang w:val="fr-FR"/>
        </w:rPr>
        <w:tab/>
      </w:r>
    </w:p>
    <w:p w:rsidR="005B70AF" w:rsidRPr="00C04033" w:rsidRDefault="005B70AF" w:rsidP="005B70AF">
      <w:pPr>
        <w:jc w:val="both"/>
        <w:rPr>
          <w:rFonts w:ascii="Arial" w:hAnsi="Arial" w:cs="Arial"/>
          <w:b/>
          <w:lang w:val="fr-FR"/>
        </w:rPr>
      </w:pPr>
      <w:r w:rsidRPr="00C04033">
        <w:rPr>
          <w:rFonts w:ascii="Arial" w:hAnsi="Arial" w:cs="Arial"/>
          <w:b/>
          <w:lang w:val="fr-FR"/>
        </w:rPr>
        <w:t xml:space="preserve">Eliminarea deşeurilor de producţie periculoase </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lang w:val="ro-RO"/>
        </w:rPr>
        <w:t>Până la sfârşitul anului 2006 deşeurile de şlam petrolier au fost eliminate în două bataluri situate în localitatea Oprişeneşti (unul nou și unul vechi). Ambele au sistat activitatea conform calendarului de închidere a depozitelor de deşeuri periculoase din industria extractivă a petrolului, prevăzut de HG 349/2005 privind depozitarea deşeurilor, iar șlamul s-a procesat. Pentru batalul nou s</w:t>
      </w:r>
      <w:r w:rsidRPr="00C04033">
        <w:rPr>
          <w:rFonts w:ascii="Arial" w:hAnsi="Arial" w:cs="Arial"/>
          <w:bCs/>
          <w:lang w:val="pt-BR"/>
        </w:rPr>
        <w:t>-a realizat proiect de desfiinţare care a obţinut acord mediu.</w:t>
      </w:r>
    </w:p>
    <w:p w:rsidR="005B70AF" w:rsidRPr="00C04033" w:rsidRDefault="005B70AF" w:rsidP="005B70AF">
      <w:pPr>
        <w:autoSpaceDE w:val="0"/>
        <w:autoSpaceDN w:val="0"/>
        <w:adjustRightInd w:val="0"/>
        <w:ind w:firstLine="737"/>
        <w:jc w:val="both"/>
        <w:rPr>
          <w:rFonts w:ascii="Arial" w:hAnsi="Arial" w:cs="Arial"/>
          <w:lang w:val="ro-RO"/>
        </w:rPr>
      </w:pPr>
      <w:r w:rsidRPr="00C04033">
        <w:rPr>
          <w:rFonts w:ascii="Arial" w:hAnsi="Arial" w:cs="Arial"/>
          <w:lang w:val="ro-RO"/>
        </w:rPr>
        <w:t>Pentru tratarea deşeurilor cu conţinut de produse petroliere, funcționează din 2010 o staţie de bioremediere în localitatea Oprişeneşti administrată de OMV Petrom. Deşeurile ce pot fi tratate în staţia de bioremediere sunt: sol rezultat din lucrări de dezafectare/decontaminare, din contaminări accidentale (scurgeri de ţiţei), sediment din procesarea mecanică a şlamului petrolier şi alte deşeuri cu conţinut de substanţe periculoase din constrcţii şi demolări. Tratarea constă în biodegradarea aerobă a conţinutului de substanţe petroliere fără aport suplimentar de bacterii, prin asigurarea condiţiilor minime de aerare, umiditate şi după caz cu adaos de nutrienţi. Se pot procesa anual 35000 mc deşeuri (maxim 52800t/an) cu conţinut de hidrocarburi de 10-13%, prin 2-3 cicluri de bioremediere/an (durata unui ciclu fiind de 4-6 luni). Materialul bioremediat poate fi folosit pentru umpluturi în lucrări de excavaţii din care a fost preluat solul contaminat iar cel ce nu se încadrează în limitele stabilite de Ord. 757/1997 se elimină pe un depozit de deşeuri nepericuloase. În anul 2013, au fost procesate 6000 tone pamânt şi pietre cu conţinut de substanţe periculoase (pentru codul de deşeu 17 05 03*).</w:t>
      </w:r>
    </w:p>
    <w:p w:rsidR="005B70AF" w:rsidRPr="00C04033" w:rsidRDefault="005B70AF" w:rsidP="005B70AF">
      <w:pPr>
        <w:autoSpaceDE w:val="0"/>
        <w:autoSpaceDN w:val="0"/>
        <w:adjustRightInd w:val="0"/>
        <w:ind w:firstLine="737"/>
        <w:jc w:val="both"/>
        <w:rPr>
          <w:rFonts w:ascii="Arial" w:hAnsi="Arial" w:cs="Arial"/>
          <w:lang w:val="ro-RO"/>
        </w:rPr>
      </w:pPr>
      <w:r w:rsidRPr="00C04033">
        <w:rPr>
          <w:rFonts w:ascii="Arial" w:hAnsi="Arial" w:cs="Arial"/>
          <w:lang w:val="ro-RO"/>
        </w:rPr>
        <w:t xml:space="preserve">Din activitatea de extracţie a petrolului rezultă noroi şi fluid de foraj care sunt tratate prin instalaţii de tratare chimică din care rezulta apă reutilizată ca fluid de foraj şi deşeu solid care se elimină prin depozitare pe depozite de deşeuri nepericuloase.  </w:t>
      </w:r>
    </w:p>
    <w:p w:rsidR="005B70AF" w:rsidRPr="00C04033" w:rsidRDefault="005B70AF" w:rsidP="005B70AF">
      <w:pPr>
        <w:autoSpaceDE w:val="0"/>
        <w:autoSpaceDN w:val="0"/>
        <w:adjustRightInd w:val="0"/>
        <w:ind w:firstLine="737"/>
        <w:jc w:val="both"/>
        <w:rPr>
          <w:rFonts w:ascii="Arial" w:hAnsi="Arial" w:cs="Arial"/>
          <w:b/>
          <w:lang w:val="ro-RO"/>
        </w:rPr>
      </w:pPr>
      <w:r w:rsidRPr="00C04033">
        <w:rPr>
          <w:rFonts w:ascii="Arial" w:hAnsi="Arial" w:cs="Arial"/>
          <w:bCs/>
          <w:lang w:val="fr-FR"/>
        </w:rPr>
        <w:t>Depozitul de deșeuri nepericuloase al SC Celhart Donaris SA care a sistat activitatea conform planificării în anul 2009</w:t>
      </w:r>
      <w:r w:rsidRPr="00C04033">
        <w:rPr>
          <w:rFonts w:ascii="Arial" w:hAnsi="Arial" w:cs="Arial"/>
          <w:bCs/>
          <w:lang w:val="pt-BR"/>
        </w:rPr>
        <w:t xml:space="preserve"> a realizat măsurile de pregătire a închiderii prevăzute în programul de conformare</w:t>
      </w:r>
      <w:r w:rsidRPr="00C04033">
        <w:rPr>
          <w:rFonts w:ascii="Arial" w:hAnsi="Arial" w:cs="Arial"/>
          <w:bCs/>
          <w:sz w:val="20"/>
          <w:szCs w:val="20"/>
          <w:lang w:val="pt-BR"/>
        </w:rPr>
        <w:t xml:space="preserve"> </w:t>
      </w:r>
      <w:r w:rsidRPr="00C04033">
        <w:rPr>
          <w:rFonts w:ascii="Arial" w:hAnsi="Arial" w:cs="Arial"/>
          <w:bCs/>
          <w:lang w:val="pt-BR"/>
        </w:rPr>
        <w:t>până în anul 2013, inclusiv</w:t>
      </w:r>
      <w:r w:rsidRPr="00C04033">
        <w:rPr>
          <w:rFonts w:ascii="Arial" w:hAnsi="Arial" w:cs="Arial"/>
          <w:bCs/>
          <w:sz w:val="20"/>
          <w:szCs w:val="20"/>
          <w:lang w:val="pt-BR"/>
        </w:rPr>
        <w:t>.</w:t>
      </w:r>
    </w:p>
    <w:p w:rsidR="005B70AF" w:rsidRPr="00C04033" w:rsidRDefault="005B70AF" w:rsidP="005B70AF">
      <w:pPr>
        <w:ind w:firstLine="708"/>
        <w:rPr>
          <w:rFonts w:ascii="Arial" w:hAnsi="Arial" w:cs="Arial"/>
          <w:b/>
        </w:rPr>
      </w:pPr>
      <w:r w:rsidRPr="00C04033">
        <w:rPr>
          <w:rFonts w:ascii="Arial" w:hAnsi="Arial" w:cs="Arial"/>
          <w:b/>
        </w:rPr>
        <w:t>Incinerare/coincinerare deşeuri industriale</w:t>
      </w:r>
    </w:p>
    <w:p w:rsidR="005B70AF" w:rsidRPr="00C04033" w:rsidRDefault="005B70AF" w:rsidP="005B70AF">
      <w:pPr>
        <w:autoSpaceDE w:val="0"/>
        <w:autoSpaceDN w:val="0"/>
        <w:adjustRightInd w:val="0"/>
        <w:ind w:firstLine="737"/>
        <w:jc w:val="both"/>
        <w:rPr>
          <w:rFonts w:ascii="Arial" w:hAnsi="Arial" w:cs="Arial"/>
          <w:lang w:val="ro-RO"/>
        </w:rPr>
      </w:pPr>
      <w:r w:rsidRPr="00C04033">
        <w:rPr>
          <w:rFonts w:ascii="Arial" w:hAnsi="Arial" w:cs="Arial"/>
          <w:lang w:val="ro-RO"/>
        </w:rPr>
        <w:t xml:space="preserve">În judeţul Brăila există numai instalaţii de incinerare pentru deşeuri nepericuloase de origine animală provenite din zootehnie şi de la instalaţiile de procesare carne. </w:t>
      </w:r>
    </w:p>
    <w:p w:rsidR="001A6B20" w:rsidRDefault="001A6B20" w:rsidP="005B70AF">
      <w:pPr>
        <w:ind w:left="90"/>
        <w:rPr>
          <w:rFonts w:ascii="Arial" w:hAnsi="Arial" w:cs="Arial"/>
          <w:b/>
        </w:rPr>
      </w:pPr>
    </w:p>
    <w:p w:rsidR="005B70AF" w:rsidRPr="00C04033" w:rsidRDefault="005B70AF" w:rsidP="005B70AF">
      <w:pPr>
        <w:ind w:left="90"/>
        <w:rPr>
          <w:rFonts w:ascii="Arial" w:hAnsi="Arial" w:cs="Arial"/>
          <w:b/>
        </w:rPr>
      </w:pPr>
      <w:r w:rsidRPr="00C04033">
        <w:rPr>
          <w:rFonts w:ascii="Arial" w:hAnsi="Arial" w:cs="Arial"/>
          <w:b/>
        </w:rPr>
        <w:t>Tabel nr. 6.6.2.6 Incinerarea deșeurilor</w:t>
      </w:r>
    </w:p>
    <w:tbl>
      <w:tblPr>
        <w:tblW w:w="981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40"/>
        <w:gridCol w:w="1080"/>
        <w:gridCol w:w="2520"/>
        <w:gridCol w:w="1800"/>
        <w:gridCol w:w="1440"/>
        <w:gridCol w:w="1530"/>
      </w:tblGrid>
      <w:tr w:rsidR="005B70AF" w:rsidRPr="00C04033" w:rsidTr="006A3D9D">
        <w:trPr>
          <w:trHeight w:val="1039"/>
        </w:trPr>
        <w:tc>
          <w:tcPr>
            <w:tcW w:w="1440" w:type="dxa"/>
            <w:shd w:val="clear" w:color="auto" w:fill="D9D9D9"/>
            <w:vAlign w:val="center"/>
          </w:tcPr>
          <w:p w:rsidR="005B70AF" w:rsidRPr="00C04033" w:rsidRDefault="005B70AF" w:rsidP="006A3D9D">
            <w:pPr>
              <w:jc w:val="center"/>
              <w:rPr>
                <w:rFonts w:ascii="Arial" w:hAnsi="Arial" w:cs="Arial"/>
                <w:b/>
                <w:bCs/>
              </w:rPr>
            </w:pPr>
            <w:r w:rsidRPr="00C04033">
              <w:rPr>
                <w:rFonts w:ascii="Arial" w:hAnsi="Arial" w:cs="Arial"/>
                <w:b/>
                <w:bCs/>
              </w:rPr>
              <w:t>Denumire operator economic</w:t>
            </w:r>
          </w:p>
        </w:tc>
        <w:tc>
          <w:tcPr>
            <w:tcW w:w="1080" w:type="dxa"/>
            <w:shd w:val="clear" w:color="auto" w:fill="D9D9D9"/>
            <w:vAlign w:val="center"/>
          </w:tcPr>
          <w:p w:rsidR="005B70AF" w:rsidRPr="00C04033" w:rsidRDefault="005B70AF" w:rsidP="006A3D9D">
            <w:pPr>
              <w:jc w:val="center"/>
              <w:rPr>
                <w:rFonts w:ascii="Arial" w:hAnsi="Arial" w:cs="Arial"/>
                <w:b/>
                <w:bCs/>
              </w:rPr>
            </w:pPr>
            <w:r w:rsidRPr="00C04033">
              <w:rPr>
                <w:rFonts w:ascii="Arial" w:hAnsi="Arial" w:cs="Arial"/>
                <w:b/>
                <w:bCs/>
              </w:rPr>
              <w:t>Capacitate (kg/zi)</w:t>
            </w:r>
          </w:p>
        </w:tc>
        <w:tc>
          <w:tcPr>
            <w:tcW w:w="2520" w:type="dxa"/>
            <w:shd w:val="clear" w:color="auto" w:fill="D9D9D9"/>
            <w:vAlign w:val="center"/>
          </w:tcPr>
          <w:p w:rsidR="005B70AF" w:rsidRPr="00C04033" w:rsidRDefault="005B70AF" w:rsidP="006A3D9D">
            <w:pPr>
              <w:jc w:val="center"/>
              <w:rPr>
                <w:rFonts w:ascii="Arial" w:hAnsi="Arial" w:cs="Arial"/>
                <w:b/>
                <w:bCs/>
              </w:rPr>
            </w:pPr>
            <w:r w:rsidRPr="00C04033">
              <w:rPr>
                <w:rFonts w:ascii="Arial" w:hAnsi="Arial" w:cs="Arial"/>
                <w:b/>
                <w:bCs/>
              </w:rPr>
              <w:t>Tipuri de deşeuri procesate</w:t>
            </w:r>
          </w:p>
          <w:p w:rsidR="005B70AF" w:rsidRPr="00C04033" w:rsidRDefault="005B70AF" w:rsidP="006A3D9D">
            <w:pPr>
              <w:jc w:val="center"/>
              <w:rPr>
                <w:rFonts w:ascii="Arial" w:hAnsi="Arial" w:cs="Arial"/>
                <w:b/>
                <w:bCs/>
              </w:rPr>
            </w:pPr>
            <w:r w:rsidRPr="00C04033">
              <w:rPr>
                <w:rFonts w:ascii="Arial" w:hAnsi="Arial" w:cs="Arial"/>
                <w:b/>
                <w:bCs/>
              </w:rPr>
              <w:t>(denumirea şi codul deşeurilor conform HG 856/2002)</w:t>
            </w:r>
          </w:p>
        </w:tc>
        <w:tc>
          <w:tcPr>
            <w:tcW w:w="1800" w:type="dxa"/>
            <w:shd w:val="clear" w:color="auto" w:fill="D9D9D9"/>
            <w:vAlign w:val="center"/>
          </w:tcPr>
          <w:p w:rsidR="005B70AF" w:rsidRPr="00C04033" w:rsidRDefault="005B70AF" w:rsidP="006A3D9D">
            <w:pPr>
              <w:jc w:val="center"/>
              <w:rPr>
                <w:rFonts w:ascii="Arial" w:hAnsi="Arial" w:cs="Arial"/>
                <w:b/>
                <w:bCs/>
              </w:rPr>
            </w:pPr>
            <w:r w:rsidRPr="00C04033">
              <w:rPr>
                <w:rFonts w:ascii="Arial" w:hAnsi="Arial" w:cs="Arial"/>
                <w:b/>
                <w:bCs/>
              </w:rPr>
              <w:t>Provenienţa deşeurilor</w:t>
            </w:r>
          </w:p>
          <w:p w:rsidR="005B70AF" w:rsidRPr="00C04033" w:rsidRDefault="005B70AF" w:rsidP="006A3D9D">
            <w:pPr>
              <w:jc w:val="center"/>
              <w:rPr>
                <w:rFonts w:ascii="Arial" w:hAnsi="Arial" w:cs="Arial"/>
                <w:b/>
                <w:bCs/>
              </w:rPr>
            </w:pPr>
          </w:p>
          <w:p w:rsidR="005B70AF" w:rsidRPr="00C04033" w:rsidRDefault="005B70AF" w:rsidP="006A3D9D">
            <w:pPr>
              <w:jc w:val="center"/>
              <w:rPr>
                <w:rFonts w:ascii="Arial" w:hAnsi="Arial" w:cs="Arial"/>
                <w:b/>
                <w:bCs/>
              </w:rPr>
            </w:pPr>
          </w:p>
        </w:tc>
        <w:tc>
          <w:tcPr>
            <w:tcW w:w="1440" w:type="dxa"/>
            <w:shd w:val="clear" w:color="auto" w:fill="D9D9D9"/>
            <w:vAlign w:val="center"/>
          </w:tcPr>
          <w:p w:rsidR="005B70AF" w:rsidRPr="00C04033" w:rsidRDefault="005B70AF" w:rsidP="006A3D9D">
            <w:pPr>
              <w:jc w:val="center"/>
              <w:rPr>
                <w:rFonts w:ascii="Arial" w:hAnsi="Arial" w:cs="Arial"/>
                <w:b/>
                <w:bCs/>
                <w:lang w:val="it-IT"/>
              </w:rPr>
            </w:pPr>
            <w:r w:rsidRPr="00C04033">
              <w:rPr>
                <w:rFonts w:ascii="Arial" w:hAnsi="Arial" w:cs="Arial"/>
                <w:b/>
                <w:lang w:val="it-IT"/>
              </w:rPr>
              <w:t>Cantităţi totale procesate în anul 2012</w:t>
            </w:r>
          </w:p>
        </w:tc>
        <w:tc>
          <w:tcPr>
            <w:tcW w:w="1530" w:type="dxa"/>
            <w:shd w:val="clear" w:color="auto" w:fill="D9D9D9"/>
            <w:vAlign w:val="center"/>
          </w:tcPr>
          <w:p w:rsidR="005B70AF" w:rsidRPr="00C04033" w:rsidRDefault="005B70AF" w:rsidP="006A3D9D">
            <w:pPr>
              <w:jc w:val="center"/>
              <w:rPr>
                <w:rFonts w:ascii="Arial" w:hAnsi="Arial" w:cs="Arial"/>
                <w:b/>
                <w:bCs/>
              </w:rPr>
            </w:pPr>
            <w:r w:rsidRPr="00C04033">
              <w:rPr>
                <w:rFonts w:ascii="Arial" w:hAnsi="Arial" w:cs="Arial"/>
                <w:b/>
                <w:bCs/>
              </w:rPr>
              <w:t>Autorizaţie de mediu</w:t>
            </w:r>
          </w:p>
        </w:tc>
      </w:tr>
      <w:tr w:rsidR="005B70AF" w:rsidRPr="00C04033" w:rsidTr="006A3D9D">
        <w:trPr>
          <w:trHeight w:val="774"/>
        </w:trPr>
        <w:tc>
          <w:tcPr>
            <w:tcW w:w="1440" w:type="dxa"/>
            <w:shd w:val="clear" w:color="auto" w:fill="auto"/>
            <w:vAlign w:val="center"/>
          </w:tcPr>
          <w:p w:rsidR="005B70AF" w:rsidRPr="00C04033" w:rsidRDefault="005B70AF" w:rsidP="006A3D9D">
            <w:pPr>
              <w:jc w:val="center"/>
              <w:rPr>
                <w:rFonts w:ascii="Arial" w:hAnsi="Arial" w:cs="Arial"/>
              </w:rPr>
            </w:pPr>
            <w:r w:rsidRPr="00C04033">
              <w:rPr>
                <w:rFonts w:ascii="Arial" w:hAnsi="Arial" w:cs="Arial"/>
                <w:bCs/>
              </w:rPr>
              <w:t>SC MAREX SA Brăila</w:t>
            </w:r>
          </w:p>
        </w:tc>
        <w:tc>
          <w:tcPr>
            <w:tcW w:w="1080" w:type="dxa"/>
            <w:shd w:val="clear" w:color="auto" w:fill="auto"/>
            <w:vAlign w:val="center"/>
          </w:tcPr>
          <w:p w:rsidR="005B70AF" w:rsidRPr="00C04033" w:rsidRDefault="005B70AF" w:rsidP="006A3D9D">
            <w:pPr>
              <w:jc w:val="center"/>
              <w:rPr>
                <w:rFonts w:ascii="Arial" w:hAnsi="Arial" w:cs="Arial"/>
              </w:rPr>
            </w:pPr>
            <w:r w:rsidRPr="00C04033">
              <w:rPr>
                <w:rFonts w:ascii="Arial" w:hAnsi="Arial" w:cs="Arial"/>
              </w:rPr>
              <w:t>4800</w:t>
            </w:r>
          </w:p>
        </w:tc>
        <w:tc>
          <w:tcPr>
            <w:tcW w:w="2520" w:type="dxa"/>
            <w:shd w:val="clear" w:color="auto" w:fill="auto"/>
            <w:vAlign w:val="center"/>
          </w:tcPr>
          <w:p w:rsidR="005B70AF" w:rsidRPr="00C04033" w:rsidRDefault="005B70AF" w:rsidP="006A3D9D">
            <w:pPr>
              <w:jc w:val="center"/>
              <w:rPr>
                <w:rFonts w:ascii="Arial" w:hAnsi="Arial" w:cs="Arial"/>
              </w:rPr>
            </w:pPr>
            <w:r w:rsidRPr="00C04033">
              <w:rPr>
                <w:rFonts w:ascii="Arial" w:hAnsi="Arial" w:cs="Arial"/>
              </w:rPr>
              <w:t>deşeuri de origine animală</w:t>
            </w:r>
          </w:p>
          <w:p w:rsidR="005B70AF" w:rsidRPr="00C04033" w:rsidRDefault="005B70AF" w:rsidP="006A3D9D">
            <w:pPr>
              <w:jc w:val="center"/>
              <w:rPr>
                <w:rFonts w:ascii="Arial" w:hAnsi="Arial" w:cs="Arial"/>
              </w:rPr>
            </w:pPr>
            <w:r w:rsidRPr="00C04033">
              <w:rPr>
                <w:rFonts w:ascii="Arial" w:hAnsi="Arial" w:cs="Arial"/>
              </w:rPr>
              <w:t>02 02 02</w:t>
            </w:r>
          </w:p>
        </w:tc>
        <w:tc>
          <w:tcPr>
            <w:tcW w:w="1800" w:type="dxa"/>
            <w:shd w:val="clear" w:color="auto" w:fill="auto"/>
            <w:vAlign w:val="center"/>
          </w:tcPr>
          <w:p w:rsidR="005B70AF" w:rsidRPr="00C04033" w:rsidRDefault="005B70AF" w:rsidP="006A3D9D">
            <w:pPr>
              <w:jc w:val="center"/>
              <w:rPr>
                <w:rFonts w:ascii="Arial" w:hAnsi="Arial" w:cs="Arial"/>
              </w:rPr>
            </w:pPr>
            <w:r w:rsidRPr="00C04033">
              <w:rPr>
                <w:rFonts w:ascii="Arial" w:hAnsi="Arial" w:cs="Arial"/>
              </w:rPr>
              <w:t>Deşeuri proprii</w:t>
            </w:r>
          </w:p>
          <w:p w:rsidR="005B70AF" w:rsidRPr="00C04033" w:rsidRDefault="005B70AF" w:rsidP="006A3D9D">
            <w:pPr>
              <w:jc w:val="center"/>
              <w:rPr>
                <w:rFonts w:ascii="Arial" w:hAnsi="Arial" w:cs="Arial"/>
              </w:rPr>
            </w:pPr>
            <w:r w:rsidRPr="00C04033">
              <w:rPr>
                <w:rFonts w:ascii="Arial" w:hAnsi="Arial" w:cs="Arial"/>
              </w:rPr>
              <w:t>nepericuloase</w:t>
            </w:r>
          </w:p>
        </w:tc>
        <w:tc>
          <w:tcPr>
            <w:tcW w:w="1440" w:type="dxa"/>
            <w:shd w:val="clear" w:color="auto" w:fill="auto"/>
            <w:noWrap/>
            <w:vAlign w:val="center"/>
          </w:tcPr>
          <w:p w:rsidR="005B70AF" w:rsidRPr="00C04033" w:rsidRDefault="005B70AF" w:rsidP="006A3D9D">
            <w:pPr>
              <w:jc w:val="center"/>
              <w:rPr>
                <w:rFonts w:ascii="Arial" w:hAnsi="Arial" w:cs="Arial"/>
              </w:rPr>
            </w:pPr>
            <w:r w:rsidRPr="00C04033">
              <w:rPr>
                <w:rFonts w:ascii="Arial" w:hAnsi="Arial" w:cs="Arial"/>
              </w:rPr>
              <w:t>3640 t</w:t>
            </w:r>
          </w:p>
        </w:tc>
        <w:tc>
          <w:tcPr>
            <w:tcW w:w="1530" w:type="dxa"/>
            <w:shd w:val="clear" w:color="auto" w:fill="auto"/>
            <w:vAlign w:val="center"/>
          </w:tcPr>
          <w:p w:rsidR="005B70AF" w:rsidRPr="00C04033" w:rsidRDefault="005B70AF" w:rsidP="006A3D9D">
            <w:pPr>
              <w:spacing w:after="120" w:line="200" w:lineRule="atLeast"/>
              <w:jc w:val="center"/>
              <w:rPr>
                <w:rFonts w:ascii="Arial" w:hAnsi="Arial" w:cs="Arial"/>
              </w:rPr>
            </w:pPr>
            <w:r w:rsidRPr="00C04033">
              <w:rPr>
                <w:rFonts w:ascii="Arial" w:hAnsi="Arial" w:cs="Arial"/>
              </w:rPr>
              <w:t>37/</w:t>
            </w:r>
          </w:p>
          <w:p w:rsidR="005B70AF" w:rsidRPr="00C04033" w:rsidRDefault="005B70AF" w:rsidP="006A3D9D">
            <w:pPr>
              <w:spacing w:after="120" w:line="200" w:lineRule="atLeast"/>
              <w:jc w:val="center"/>
              <w:rPr>
                <w:rFonts w:ascii="Arial" w:hAnsi="Arial" w:cs="Arial"/>
              </w:rPr>
            </w:pPr>
            <w:r w:rsidRPr="00C04033">
              <w:rPr>
                <w:rFonts w:ascii="Arial" w:hAnsi="Arial" w:cs="Arial"/>
                <w:bCs/>
              </w:rPr>
              <w:t>05.03.2012</w:t>
            </w:r>
          </w:p>
          <w:p w:rsidR="005B70AF" w:rsidRPr="00C04033" w:rsidRDefault="005B70AF" w:rsidP="006A3D9D">
            <w:pPr>
              <w:jc w:val="center"/>
              <w:rPr>
                <w:rFonts w:ascii="Arial" w:hAnsi="Arial" w:cs="Arial"/>
              </w:rPr>
            </w:pPr>
          </w:p>
        </w:tc>
      </w:tr>
    </w:tbl>
    <w:p w:rsidR="005B70AF" w:rsidRPr="00C04033" w:rsidRDefault="005B70AF" w:rsidP="005B70AF">
      <w:pPr>
        <w:tabs>
          <w:tab w:val="left" w:leader="dot" w:pos="8640"/>
        </w:tabs>
        <w:ind w:left="1260" w:right="360"/>
        <w:rPr>
          <w:rFonts w:ascii="Arial" w:hAnsi="Arial" w:cs="Arial"/>
          <w:b/>
          <w:lang w:val="pt-BR"/>
        </w:rPr>
      </w:pPr>
    </w:p>
    <w:p w:rsidR="005B70AF" w:rsidRPr="00C04033" w:rsidRDefault="005B70AF" w:rsidP="005B70AF">
      <w:pPr>
        <w:tabs>
          <w:tab w:val="left" w:leader="dot" w:pos="8640"/>
        </w:tabs>
        <w:ind w:left="1260" w:right="360"/>
        <w:rPr>
          <w:rFonts w:ascii="Arial" w:hAnsi="Arial" w:cs="Arial"/>
          <w:b/>
          <w:lang w:val="pt-BR"/>
        </w:rPr>
      </w:pPr>
      <w:r w:rsidRPr="00C04033">
        <w:rPr>
          <w:rFonts w:ascii="Arial" w:hAnsi="Arial" w:cs="Arial"/>
          <w:b/>
          <w:lang w:val="pt-BR"/>
        </w:rPr>
        <w:t xml:space="preserve">6.6.3 Deşeuri generate de activităţi medicale </w:t>
      </w:r>
    </w:p>
    <w:p w:rsidR="005B70AF" w:rsidRPr="00C04033" w:rsidRDefault="005B70AF" w:rsidP="005B70AF">
      <w:pPr>
        <w:autoSpaceDE w:val="0"/>
        <w:autoSpaceDN w:val="0"/>
        <w:adjustRightInd w:val="0"/>
        <w:ind w:firstLine="737"/>
        <w:jc w:val="both"/>
        <w:rPr>
          <w:rFonts w:ascii="Arial" w:hAnsi="Arial" w:cs="Arial"/>
          <w:lang w:val="ro-RO"/>
        </w:rPr>
      </w:pPr>
      <w:r w:rsidRPr="00C04033">
        <w:rPr>
          <w:rFonts w:ascii="Arial" w:hAnsi="Arial" w:cs="Arial"/>
          <w:lang w:val="ro-RO"/>
        </w:rPr>
        <w:t xml:space="preserve">Din totalul de deşeuri produse în unităţile sanitare 75-80 % sunt deşeuri nepericuloase asimilabile cu cele menajere, iar 20-25% sunt deşeuri periculoase. Atât cantităţile, cât şi tipurile de deşeuri rezultate din activităţi medicale variază în funcţie de mai mulţi factori: mărimea </w:t>
      </w:r>
      <w:r w:rsidRPr="00C04033">
        <w:rPr>
          <w:rFonts w:ascii="Arial" w:hAnsi="Arial" w:cs="Arial"/>
          <w:lang w:val="ro-RO"/>
        </w:rPr>
        <w:lastRenderedPageBreak/>
        <w:t>unităţii sanitare, specificul activităţii şi al serviciilor prestate, numărul de pacienţi asistaţi sau internaţi.</w:t>
      </w:r>
    </w:p>
    <w:p w:rsidR="005B70AF" w:rsidRPr="00C04033" w:rsidRDefault="005B70AF" w:rsidP="005B70AF">
      <w:pPr>
        <w:autoSpaceDE w:val="0"/>
        <w:autoSpaceDN w:val="0"/>
        <w:adjustRightInd w:val="0"/>
        <w:ind w:firstLine="737"/>
        <w:jc w:val="both"/>
        <w:rPr>
          <w:rFonts w:ascii="Arial" w:hAnsi="Arial" w:cs="Arial"/>
          <w:lang w:val="ro-RO"/>
        </w:rPr>
      </w:pPr>
      <w:r w:rsidRPr="00C04033">
        <w:rPr>
          <w:rFonts w:ascii="Arial" w:hAnsi="Arial" w:cs="Arial"/>
          <w:lang w:val="ro-RO"/>
        </w:rPr>
        <w:t>În unităţile sanitare deşeurile se colectează conform Ord. MS 1226/2012 în: saci negri - pentru deşeurile menajere, saci galbeni pentru deşeurile infecţioase şi cutii de culoare galbenă cu pereţi rigizi pentru deşeurile înţepătoare tăioase. Transportul deşeurilor periculoase în afara unităţilor sanitare se realizează în conformitate cu reglementările în vigoare.</w:t>
      </w:r>
    </w:p>
    <w:p w:rsidR="001A6B20" w:rsidRDefault="005B70AF" w:rsidP="001A6B20">
      <w:pPr>
        <w:autoSpaceDE w:val="0"/>
        <w:autoSpaceDN w:val="0"/>
        <w:adjustRightInd w:val="0"/>
        <w:ind w:firstLine="737"/>
        <w:jc w:val="both"/>
        <w:rPr>
          <w:rFonts w:ascii="Arial" w:hAnsi="Arial" w:cs="Arial"/>
          <w:lang w:val="ro-RO"/>
        </w:rPr>
      </w:pPr>
      <w:r w:rsidRPr="00C04033">
        <w:rPr>
          <w:rFonts w:ascii="Arial" w:hAnsi="Arial" w:cs="Arial"/>
          <w:lang w:val="ro-RO"/>
        </w:rPr>
        <w:t>O parte din deşeurile medicale generate de spitale, cele considerate periculoase (patologice, infecţioase) se incinerau în crematoriile spitalelor</w:t>
      </w:r>
      <w:r w:rsidR="000B7126" w:rsidRPr="00C04033">
        <w:rPr>
          <w:rFonts w:ascii="Arial" w:hAnsi="Arial" w:cs="Arial"/>
          <w:lang w:val="ro-RO"/>
        </w:rPr>
        <w:t>,</w:t>
      </w:r>
      <w:r w:rsidRPr="00C04033">
        <w:rPr>
          <w:rFonts w:ascii="Arial" w:hAnsi="Arial" w:cs="Arial"/>
          <w:lang w:val="ro-RO"/>
        </w:rPr>
        <w:t xml:space="preserve"> însă acestea fiind instalaţii vechi neconforme cu normele europene actuale au fost închise până la sfârşitul anului 2008 conform H.G. 268/2005 privind incinerarea deşeurilor. După închiderea crematoriilor deşeurile care trebuie incinerate sunt colectate prin agenţi economici autorizaţi să desfăşoare activităţi de colectare, transport şi eliminare prin incinerare. Astfel, unităţile sanitare care funcţionează în judeţul Brăila deţin contracte în vederea preluării deşeurilor spitaliceşti cu SC ECO Fire Sistems SRL Constanţa şi SC Protect Colector SRL Focşani. Cantitatea colectată în anul 2013 a fost de </w:t>
      </w:r>
      <w:r w:rsidRPr="00C04033">
        <w:rPr>
          <w:rFonts w:ascii="Arial" w:hAnsi="Arial" w:cs="Arial"/>
        </w:rPr>
        <w:t>137.08</w:t>
      </w:r>
      <w:r w:rsidRPr="00C04033">
        <w:rPr>
          <w:rFonts w:ascii="Arial" w:hAnsi="Arial" w:cs="Arial"/>
          <w:b/>
        </w:rPr>
        <w:t xml:space="preserve"> </w:t>
      </w:r>
      <w:r w:rsidRPr="00C04033">
        <w:rPr>
          <w:rFonts w:ascii="Arial" w:hAnsi="Arial" w:cs="Arial"/>
          <w:lang w:val="ro-RO"/>
        </w:rPr>
        <w:t xml:space="preserve">tone.  </w:t>
      </w:r>
    </w:p>
    <w:p w:rsidR="001A6B20" w:rsidRDefault="001A6B20" w:rsidP="001A6B20">
      <w:pPr>
        <w:autoSpaceDE w:val="0"/>
        <w:autoSpaceDN w:val="0"/>
        <w:adjustRightInd w:val="0"/>
        <w:jc w:val="both"/>
        <w:rPr>
          <w:rFonts w:ascii="Arial" w:hAnsi="Arial" w:cs="Arial"/>
          <w:lang w:val="ro-RO"/>
        </w:rPr>
      </w:pPr>
    </w:p>
    <w:p w:rsidR="005B70AF" w:rsidRPr="001A6B20" w:rsidRDefault="005B70AF" w:rsidP="001A6B20">
      <w:pPr>
        <w:autoSpaceDE w:val="0"/>
        <w:autoSpaceDN w:val="0"/>
        <w:adjustRightInd w:val="0"/>
        <w:jc w:val="both"/>
        <w:rPr>
          <w:rFonts w:ascii="Arial" w:hAnsi="Arial" w:cs="Arial"/>
          <w:lang w:val="ro-RO"/>
        </w:rPr>
      </w:pPr>
      <w:r w:rsidRPr="00C04033">
        <w:rPr>
          <w:rFonts w:ascii="Arial" w:hAnsi="Arial" w:cs="Arial"/>
          <w:b/>
        </w:rPr>
        <w:t>Tabel 6.6.3.1. Situaţia deşeurilor spitaliceşti 2007-2013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4926"/>
      </w:tblGrid>
      <w:tr w:rsidR="005B70AF" w:rsidRPr="00C04033" w:rsidTr="006A3D9D">
        <w:tc>
          <w:tcPr>
            <w:tcW w:w="5245" w:type="dxa"/>
            <w:shd w:val="clear" w:color="auto" w:fill="D9D9D9"/>
            <w:vAlign w:val="center"/>
          </w:tcPr>
          <w:p w:rsidR="005B70AF" w:rsidRPr="00C04033" w:rsidRDefault="005B70AF" w:rsidP="006A3D9D">
            <w:pPr>
              <w:jc w:val="center"/>
              <w:rPr>
                <w:rFonts w:ascii="Arial" w:hAnsi="Arial" w:cs="Arial"/>
                <w:b/>
              </w:rPr>
            </w:pPr>
            <w:r w:rsidRPr="00C04033">
              <w:rPr>
                <w:rFonts w:ascii="Arial" w:hAnsi="Arial" w:cs="Arial"/>
                <w:b/>
              </w:rPr>
              <w:t xml:space="preserve">Cantităţi generate </w:t>
            </w:r>
          </w:p>
          <w:p w:rsidR="005B70AF" w:rsidRPr="00C04033" w:rsidRDefault="005B70AF" w:rsidP="006A3D9D">
            <w:pPr>
              <w:jc w:val="center"/>
              <w:rPr>
                <w:rFonts w:ascii="Arial" w:hAnsi="Arial" w:cs="Arial"/>
                <w:b/>
              </w:rPr>
            </w:pPr>
            <w:r w:rsidRPr="00C04033">
              <w:rPr>
                <w:rFonts w:ascii="Arial" w:hAnsi="Arial" w:cs="Arial"/>
                <w:b/>
              </w:rPr>
              <w:t>t</w:t>
            </w:r>
          </w:p>
          <w:p w:rsidR="005B70AF" w:rsidRPr="00C04033" w:rsidRDefault="005B70AF" w:rsidP="006A3D9D">
            <w:pPr>
              <w:jc w:val="center"/>
              <w:rPr>
                <w:rFonts w:ascii="Arial" w:hAnsi="Arial" w:cs="Arial"/>
                <w:b/>
              </w:rPr>
            </w:pPr>
            <w:r w:rsidRPr="00C04033">
              <w:rPr>
                <w:rFonts w:ascii="Arial" w:hAnsi="Arial" w:cs="Arial"/>
                <w:b/>
              </w:rPr>
              <w:t xml:space="preserve"> </w:t>
            </w:r>
            <w:r w:rsidRPr="00C04033">
              <w:rPr>
                <w:rFonts w:ascii="Arial" w:hAnsi="Arial" w:cs="Arial"/>
              </w:rPr>
              <w:t>2007 / 2008 / 2009 / 2010 / 2011/ 2012</w:t>
            </w:r>
            <w:r w:rsidRPr="00C04033">
              <w:rPr>
                <w:rFonts w:ascii="Arial" w:hAnsi="Arial" w:cs="Arial"/>
                <w:b/>
              </w:rPr>
              <w:t>/2013</w:t>
            </w:r>
          </w:p>
        </w:tc>
        <w:tc>
          <w:tcPr>
            <w:tcW w:w="4926" w:type="dxa"/>
            <w:shd w:val="clear" w:color="auto" w:fill="D9D9D9"/>
            <w:vAlign w:val="center"/>
          </w:tcPr>
          <w:p w:rsidR="005B70AF" w:rsidRPr="00C04033" w:rsidRDefault="005B70AF" w:rsidP="006A3D9D">
            <w:pPr>
              <w:jc w:val="center"/>
              <w:rPr>
                <w:rFonts w:ascii="Arial" w:hAnsi="Arial" w:cs="Arial"/>
                <w:b/>
              </w:rPr>
            </w:pPr>
            <w:r w:rsidRPr="00C04033">
              <w:rPr>
                <w:rFonts w:ascii="Arial" w:hAnsi="Arial" w:cs="Arial"/>
                <w:b/>
              </w:rPr>
              <w:t>Cantităţi eliminate</w:t>
            </w:r>
          </w:p>
          <w:p w:rsidR="005B70AF" w:rsidRPr="00C04033" w:rsidRDefault="005B70AF" w:rsidP="006A3D9D">
            <w:pPr>
              <w:jc w:val="center"/>
              <w:rPr>
                <w:rFonts w:ascii="Arial" w:hAnsi="Arial" w:cs="Arial"/>
                <w:b/>
              </w:rPr>
            </w:pPr>
            <w:r w:rsidRPr="00C04033">
              <w:rPr>
                <w:rFonts w:ascii="Arial" w:hAnsi="Arial" w:cs="Arial"/>
                <w:b/>
              </w:rPr>
              <w:t xml:space="preserve"> t</w:t>
            </w:r>
          </w:p>
          <w:p w:rsidR="005B70AF" w:rsidRPr="00C04033" w:rsidRDefault="005B70AF" w:rsidP="006A3D9D">
            <w:pPr>
              <w:jc w:val="center"/>
              <w:rPr>
                <w:rFonts w:ascii="Arial" w:hAnsi="Arial" w:cs="Arial"/>
                <w:b/>
              </w:rPr>
            </w:pPr>
            <w:r w:rsidRPr="00C04033">
              <w:rPr>
                <w:rFonts w:ascii="Arial" w:hAnsi="Arial" w:cs="Arial"/>
              </w:rPr>
              <w:t>2007 / 2008 / 2009 / 2010 / 2011/ 2012</w:t>
            </w:r>
            <w:r w:rsidRPr="00C04033">
              <w:rPr>
                <w:rFonts w:ascii="Arial" w:hAnsi="Arial" w:cs="Arial"/>
                <w:b/>
              </w:rPr>
              <w:t>/2013</w:t>
            </w:r>
          </w:p>
        </w:tc>
      </w:tr>
      <w:tr w:rsidR="005B70AF" w:rsidRPr="00C04033" w:rsidTr="006A3D9D">
        <w:tc>
          <w:tcPr>
            <w:tcW w:w="5245" w:type="dxa"/>
            <w:vAlign w:val="center"/>
          </w:tcPr>
          <w:p w:rsidR="005B70AF" w:rsidRPr="00C04033" w:rsidRDefault="005B70AF" w:rsidP="006A3D9D">
            <w:pPr>
              <w:jc w:val="center"/>
              <w:rPr>
                <w:rFonts w:ascii="Arial" w:hAnsi="Arial" w:cs="Arial"/>
              </w:rPr>
            </w:pPr>
            <w:r w:rsidRPr="00C04033">
              <w:rPr>
                <w:rFonts w:ascii="Arial" w:hAnsi="Arial" w:cs="Arial"/>
              </w:rPr>
              <w:t>171,38 / 159,00 / 70,09 / 122,73 / 124.09 / 125,88</w:t>
            </w:r>
            <w:r w:rsidRPr="00C04033">
              <w:rPr>
                <w:rFonts w:ascii="Arial" w:hAnsi="Arial" w:cs="Arial"/>
                <w:b/>
              </w:rPr>
              <w:t>/137.08</w:t>
            </w:r>
          </w:p>
        </w:tc>
        <w:tc>
          <w:tcPr>
            <w:tcW w:w="4926" w:type="dxa"/>
            <w:vAlign w:val="center"/>
          </w:tcPr>
          <w:p w:rsidR="005B70AF" w:rsidRPr="00C04033" w:rsidRDefault="005B70AF" w:rsidP="006A3D9D">
            <w:pPr>
              <w:jc w:val="center"/>
              <w:rPr>
                <w:rFonts w:ascii="Arial" w:hAnsi="Arial" w:cs="Arial"/>
              </w:rPr>
            </w:pPr>
            <w:r w:rsidRPr="00C04033">
              <w:rPr>
                <w:rFonts w:ascii="Arial" w:hAnsi="Arial" w:cs="Arial"/>
              </w:rPr>
              <w:t>171,38 / 159,00 / 70,09 / 122,73</w:t>
            </w:r>
            <w:r w:rsidRPr="00C04033">
              <w:rPr>
                <w:rFonts w:ascii="Arial" w:hAnsi="Arial" w:cs="Arial"/>
                <w:b/>
              </w:rPr>
              <w:t xml:space="preserve"> / </w:t>
            </w:r>
            <w:r w:rsidRPr="00C04033">
              <w:rPr>
                <w:rFonts w:ascii="Arial" w:hAnsi="Arial" w:cs="Arial"/>
              </w:rPr>
              <w:t>124.09 / 125,88</w:t>
            </w:r>
            <w:r w:rsidRPr="00C04033">
              <w:rPr>
                <w:rFonts w:ascii="Arial" w:hAnsi="Arial" w:cs="Arial"/>
                <w:b/>
              </w:rPr>
              <w:t>/137.08</w:t>
            </w:r>
          </w:p>
        </w:tc>
      </w:tr>
    </w:tbl>
    <w:p w:rsidR="005B70AF" w:rsidRPr="00C04033" w:rsidRDefault="005B70AF" w:rsidP="005B70AF">
      <w:pPr>
        <w:rPr>
          <w:rFonts w:ascii="Arial" w:hAnsi="Arial" w:cs="Arial"/>
          <w:b/>
        </w:rPr>
      </w:pPr>
    </w:p>
    <w:p w:rsidR="005B70AF" w:rsidRPr="00C04033" w:rsidRDefault="005B70AF" w:rsidP="005B70AF">
      <w:pPr>
        <w:autoSpaceDE w:val="0"/>
        <w:autoSpaceDN w:val="0"/>
        <w:adjustRightInd w:val="0"/>
        <w:ind w:firstLine="737"/>
        <w:jc w:val="both"/>
        <w:rPr>
          <w:rFonts w:ascii="Arial" w:hAnsi="Arial" w:cs="Arial"/>
          <w:lang w:val="ro-RO"/>
        </w:rPr>
      </w:pPr>
      <w:r w:rsidRPr="00C04033">
        <w:rPr>
          <w:rFonts w:ascii="Arial" w:hAnsi="Arial" w:cs="Arial"/>
          <w:lang w:val="ro-RO"/>
        </w:rPr>
        <w:t xml:space="preserve">Cantitatea de deşeuri spitaliceşti colectată şi eliminată în acest mod este prezentată în graficul următor în comparaţie cu anul 2007: </w:t>
      </w:r>
    </w:p>
    <w:p w:rsidR="005B70AF" w:rsidRPr="00C04033" w:rsidRDefault="009174BC" w:rsidP="005B70AF">
      <w:pPr>
        <w:ind w:firstLine="720"/>
        <w:jc w:val="both"/>
        <w:rPr>
          <w:rFonts w:ascii="Arial" w:hAnsi="Arial" w:cs="Arial"/>
          <w:b/>
        </w:rPr>
      </w:pPr>
      <w:r>
        <w:rPr>
          <w:rFonts w:ascii="Arial" w:hAnsi="Arial" w:cs="Arial"/>
          <w:b/>
          <w:noProof/>
          <w:lang w:val="ro-RO" w:eastAsia="ro-RO"/>
        </w:rPr>
        <w:drawing>
          <wp:inline distT="0" distB="0" distL="0" distR="0">
            <wp:extent cx="5433060" cy="4295775"/>
            <wp:effectExtent l="0" t="0" r="0" b="0"/>
            <wp:docPr id="38" name="Objec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B70AF" w:rsidRPr="00C04033" w:rsidRDefault="005B70AF" w:rsidP="005B70AF">
      <w:pPr>
        <w:ind w:firstLine="720"/>
        <w:jc w:val="both"/>
        <w:rPr>
          <w:rFonts w:ascii="Arial" w:hAnsi="Arial" w:cs="Arial"/>
          <w:b/>
        </w:rPr>
      </w:pPr>
    </w:p>
    <w:p w:rsidR="005B70AF" w:rsidRPr="00C04033" w:rsidRDefault="005B70AF" w:rsidP="005B70AF">
      <w:pPr>
        <w:ind w:left="1260"/>
        <w:jc w:val="both"/>
        <w:rPr>
          <w:rFonts w:ascii="Arial" w:hAnsi="Arial" w:cs="Arial"/>
          <w:b/>
        </w:rPr>
      </w:pPr>
    </w:p>
    <w:p w:rsidR="005B70AF" w:rsidRPr="00C04033" w:rsidRDefault="005B70AF" w:rsidP="005B70AF">
      <w:pPr>
        <w:autoSpaceDE w:val="0"/>
        <w:autoSpaceDN w:val="0"/>
        <w:adjustRightInd w:val="0"/>
        <w:ind w:firstLine="737"/>
        <w:jc w:val="both"/>
        <w:rPr>
          <w:rFonts w:ascii="Arial" w:hAnsi="Arial" w:cs="Arial"/>
          <w:b/>
        </w:rPr>
      </w:pPr>
      <w:r w:rsidRPr="00C04033">
        <w:rPr>
          <w:rFonts w:ascii="Arial" w:hAnsi="Arial" w:cs="Arial"/>
          <w:b/>
        </w:rPr>
        <w:lastRenderedPageBreak/>
        <w:t>Fig. nr. 6.6.1.4. Deşeuri periculoase din activităţi medicale generate şi eliminate în judet</w:t>
      </w:r>
    </w:p>
    <w:p w:rsidR="00912F59" w:rsidRPr="00C04033" w:rsidRDefault="00912F59" w:rsidP="00912F59">
      <w:pPr>
        <w:tabs>
          <w:tab w:val="left" w:leader="dot" w:pos="8640"/>
        </w:tabs>
        <w:ind w:right="360"/>
        <w:rPr>
          <w:rFonts w:ascii="Arial" w:hAnsi="Arial" w:cs="Arial"/>
          <w:lang w:val="ro-RO"/>
        </w:rPr>
      </w:pPr>
    </w:p>
    <w:p w:rsidR="005B70AF" w:rsidRPr="00C04033" w:rsidRDefault="005B70AF" w:rsidP="00912F59">
      <w:pPr>
        <w:tabs>
          <w:tab w:val="left" w:leader="dot" w:pos="8640"/>
        </w:tabs>
        <w:ind w:right="360"/>
        <w:rPr>
          <w:rFonts w:ascii="Arial" w:hAnsi="Arial" w:cs="Arial"/>
          <w:b/>
          <w:lang w:val="ro-RO"/>
        </w:rPr>
      </w:pPr>
      <w:r w:rsidRPr="00C04033">
        <w:rPr>
          <w:rFonts w:ascii="Arial" w:hAnsi="Arial" w:cs="Arial"/>
          <w:b/>
          <w:lang w:val="ro-RO"/>
        </w:rPr>
        <w:t xml:space="preserve">6.6.4 Fluxuri de deşeuri </w:t>
      </w:r>
    </w:p>
    <w:p w:rsidR="005B70AF" w:rsidRPr="00C04033" w:rsidRDefault="00912F59" w:rsidP="005B70AF">
      <w:pPr>
        <w:rPr>
          <w:rFonts w:ascii="Arial" w:hAnsi="Arial" w:cs="Arial"/>
          <w:b/>
          <w:lang w:val="ro-RO"/>
        </w:rPr>
      </w:pPr>
      <w:r w:rsidRPr="00C04033">
        <w:rPr>
          <w:rFonts w:ascii="Arial" w:hAnsi="Arial" w:cs="Arial"/>
          <w:b/>
          <w:lang w:val="ro-RO"/>
        </w:rPr>
        <w:t xml:space="preserve">          </w:t>
      </w:r>
      <w:r w:rsidR="005B70AF" w:rsidRPr="00C04033">
        <w:rPr>
          <w:rFonts w:ascii="Arial" w:hAnsi="Arial" w:cs="Arial"/>
          <w:b/>
          <w:lang w:val="ro-RO"/>
        </w:rPr>
        <w:t>6.6.4.1. Ambalaje şi deşeuri de ambalaje</w:t>
      </w:r>
    </w:p>
    <w:p w:rsidR="005B70AF" w:rsidRPr="00C04033" w:rsidRDefault="005B70AF" w:rsidP="005B70AF">
      <w:pPr>
        <w:autoSpaceDE w:val="0"/>
        <w:autoSpaceDN w:val="0"/>
        <w:adjustRightInd w:val="0"/>
        <w:ind w:firstLine="737"/>
        <w:jc w:val="both"/>
        <w:rPr>
          <w:rFonts w:ascii="Arial" w:hAnsi="Arial" w:cs="Arial"/>
          <w:lang w:val="ro-RO"/>
        </w:rPr>
      </w:pPr>
      <w:r w:rsidRPr="00C04033">
        <w:rPr>
          <w:rFonts w:ascii="Arial" w:hAnsi="Arial" w:cs="Arial"/>
          <w:lang w:val="ro-RO"/>
        </w:rPr>
        <w:t xml:space="preserve">În fiecare an, autorităţile teritoriale pentru protecţia mediului realizează inventarul ambalajelor şi deşeurilor de ambalaje pentru anul precedent, conform HG 621/2005 </w:t>
      </w:r>
      <w:r w:rsidRPr="00C04033">
        <w:rPr>
          <w:rFonts w:ascii="Arial" w:hAnsi="Arial" w:cs="Arial"/>
          <w:bCs/>
        </w:rPr>
        <w:t xml:space="preserve">privind gestionarea ambalajelor şi a deşeurilor de ambalaje cu modificările şi completările ulterioare </w:t>
      </w:r>
      <w:r w:rsidRPr="00C04033">
        <w:rPr>
          <w:rFonts w:ascii="Arial" w:hAnsi="Arial" w:cs="Arial"/>
          <w:lang w:val="ro-RO"/>
        </w:rPr>
        <w:t>şi a Ordinului nr. 794 din 6 februarie 2012 privind procedura de raportare a datelor referitoare la ambalaje şi deşeuri de ambalaje.</w:t>
      </w:r>
    </w:p>
    <w:p w:rsidR="005B70AF" w:rsidRPr="00C04033" w:rsidRDefault="005B70AF" w:rsidP="005B70AF">
      <w:pPr>
        <w:autoSpaceDE w:val="0"/>
        <w:autoSpaceDN w:val="0"/>
        <w:adjustRightInd w:val="0"/>
        <w:ind w:firstLine="737"/>
        <w:jc w:val="both"/>
        <w:rPr>
          <w:rFonts w:ascii="Arial" w:hAnsi="Arial" w:cs="Arial"/>
          <w:lang w:val="ro-RO"/>
        </w:rPr>
      </w:pPr>
      <w:r w:rsidRPr="00C04033">
        <w:rPr>
          <w:rFonts w:ascii="Arial" w:hAnsi="Arial" w:cs="Arial"/>
          <w:lang w:val="ro-RO"/>
        </w:rPr>
        <w:t>Inventarul cuprinde:</w:t>
      </w:r>
    </w:p>
    <w:p w:rsidR="005B70AF" w:rsidRPr="00C04033" w:rsidRDefault="005B70AF" w:rsidP="00ED3802">
      <w:pPr>
        <w:pStyle w:val="ListParagraph"/>
        <w:numPr>
          <w:ilvl w:val="0"/>
          <w:numId w:val="49"/>
        </w:numPr>
        <w:ind w:left="714" w:hanging="357"/>
        <w:rPr>
          <w:rFonts w:ascii="Arial" w:eastAsia="Calibri" w:hAnsi="Arial" w:cs="Arial"/>
        </w:rPr>
      </w:pPr>
      <w:r w:rsidRPr="00C04033">
        <w:rPr>
          <w:rFonts w:ascii="Arial" w:hAnsi="Arial" w:cs="Arial"/>
        </w:rPr>
        <w:t>Operatorii economici, producători şi importatori de ambalaje de desfacere, producători/importatori de produse ambalate, precum şi cei care supraambalează produse ambalate;</w:t>
      </w:r>
    </w:p>
    <w:p w:rsidR="005B70AF" w:rsidRPr="00C04033" w:rsidRDefault="005B70AF" w:rsidP="00ED3802">
      <w:pPr>
        <w:pStyle w:val="ListParagraph"/>
        <w:numPr>
          <w:ilvl w:val="0"/>
          <w:numId w:val="49"/>
        </w:numPr>
        <w:ind w:left="714" w:hanging="357"/>
        <w:rPr>
          <w:rFonts w:ascii="Arial" w:hAnsi="Arial" w:cs="Arial"/>
        </w:rPr>
      </w:pPr>
      <w:r w:rsidRPr="00C04033">
        <w:rPr>
          <w:rFonts w:ascii="Arial" w:hAnsi="Arial" w:cs="Arial"/>
        </w:rPr>
        <w:t>Operatorii economici autorizaţi pentru desfăşurarea activităţii de colectare, reciclare sau valorificare a deşeurilor de ambalaje, comercianţii de deşeuri de ambalaje şi operatorii de salubritate care desfăşoară şi activitatea de colectare ca operator economic autorizat pentru colectarea deşeurilor de ambalaje;</w:t>
      </w:r>
    </w:p>
    <w:p w:rsidR="005B70AF" w:rsidRPr="00C04033" w:rsidRDefault="005B70AF" w:rsidP="00ED3802">
      <w:pPr>
        <w:pStyle w:val="ListParagraph"/>
        <w:numPr>
          <w:ilvl w:val="0"/>
          <w:numId w:val="49"/>
        </w:numPr>
        <w:ind w:left="714" w:hanging="357"/>
        <w:rPr>
          <w:rFonts w:ascii="Arial" w:hAnsi="Arial" w:cs="Arial"/>
        </w:rPr>
      </w:pPr>
      <w:r w:rsidRPr="00C04033">
        <w:rPr>
          <w:rFonts w:ascii="Arial" w:hAnsi="Arial" w:cs="Arial"/>
        </w:rPr>
        <w:t>Autorităţile administraţiei publice locale sunt obligate să transmită datele privind deşeurile de ambalaje colectate prin serviciul public de salubrizare a localităţii, în baza datelor furnizate de către operatorii serviciului de salubrizare care deservesc localitatea respectivă;</w:t>
      </w:r>
    </w:p>
    <w:p w:rsidR="005B70AF" w:rsidRPr="00C04033" w:rsidRDefault="005B70AF" w:rsidP="005B70AF">
      <w:pPr>
        <w:autoSpaceDE w:val="0"/>
        <w:autoSpaceDN w:val="0"/>
        <w:adjustRightInd w:val="0"/>
        <w:ind w:firstLine="737"/>
        <w:jc w:val="both"/>
        <w:rPr>
          <w:rFonts w:ascii="Arial" w:hAnsi="Arial" w:cs="Arial"/>
          <w:lang w:val="ro-RO"/>
        </w:rPr>
      </w:pPr>
      <w:r w:rsidRPr="00C04033">
        <w:rPr>
          <w:rFonts w:ascii="Arial" w:hAnsi="Arial" w:cs="Arial"/>
          <w:lang w:val="ro-RO"/>
        </w:rPr>
        <w:t>Implementarea noului Ordin privind procedura de raportare implică realizarea unei aplicații prin intermediul căreia trebuie introduse datele ce trebuie raportate. Această aplicație face parte din cadrul proiectului SIM (Sistem Informational de Management) și permite introducerea datelor on-line direct de către operatorul economic. Aplicația  a fost implementată, operatorii economici s-au înscris în sistem și au făcut raportarea ”on-line” în baza de date creată de către Agenția Națională pentru Protecția Mediului. Datele prezentate, sunt date statistice, înregistrate (introduse) în paralel de către agenția locală de mediu reprezentând cantitățile de ambalaje gestionate în anul 2012. Singurele date pe care le deținem sunt cele statistice privind raportorii care fac obiectul inventarului, precum și cantitățile de a</w:t>
      </w:r>
      <w:r w:rsidR="000B7126" w:rsidRPr="00C04033">
        <w:rPr>
          <w:rFonts w:ascii="Arial" w:hAnsi="Arial" w:cs="Arial"/>
          <w:lang w:val="ro-RO"/>
        </w:rPr>
        <w:t>m</w:t>
      </w:r>
      <w:r w:rsidRPr="00C04033">
        <w:rPr>
          <w:rFonts w:ascii="Arial" w:hAnsi="Arial" w:cs="Arial"/>
          <w:lang w:val="ro-RO"/>
        </w:rPr>
        <w:t xml:space="preserve">balaje gestionate. </w:t>
      </w:r>
    </w:p>
    <w:p w:rsidR="005B70AF" w:rsidRPr="00C04033" w:rsidRDefault="005B70AF" w:rsidP="005B70AF">
      <w:pPr>
        <w:autoSpaceDE w:val="0"/>
        <w:autoSpaceDN w:val="0"/>
        <w:adjustRightInd w:val="0"/>
        <w:ind w:firstLine="737"/>
        <w:jc w:val="both"/>
        <w:rPr>
          <w:rFonts w:ascii="Arial" w:hAnsi="Arial" w:cs="Arial"/>
          <w:lang w:val="ro-RO"/>
        </w:rPr>
      </w:pPr>
      <w:r w:rsidRPr="00C04033">
        <w:rPr>
          <w:rFonts w:ascii="Arial" w:hAnsi="Arial" w:cs="Arial"/>
          <w:lang w:val="ro-RO"/>
        </w:rPr>
        <w:t xml:space="preserve">Astfel pentru anul 2012 au fost inventariaţi un număr de </w:t>
      </w:r>
      <w:r w:rsidRPr="00C04033">
        <w:rPr>
          <w:rFonts w:ascii="Arial" w:hAnsi="Arial" w:cs="Arial"/>
          <w:bCs/>
          <w:lang w:val="ro-RO"/>
        </w:rPr>
        <w:t>90 operatorii</w:t>
      </w:r>
      <w:r w:rsidRPr="00C04033">
        <w:rPr>
          <w:rFonts w:ascii="Arial" w:hAnsi="Arial" w:cs="Arial"/>
          <w:lang w:val="ro-RO"/>
        </w:rPr>
        <w:t xml:space="preserve"> economici </w:t>
      </w:r>
      <w:r w:rsidRPr="00C04033">
        <w:rPr>
          <w:rFonts w:ascii="Arial" w:hAnsi="Arial" w:cs="Arial"/>
          <w:bCs/>
          <w:lang w:val="ro-RO"/>
        </w:rPr>
        <w:t xml:space="preserve">care intră sub incidenţa legislaţiei menţionate, (dintre aceştia, 44 au predat responsabilitatea catre 6 operatori autorizaţi pentru preluarea responsabilităţii de realizare a obiectivelor de valorificare/reciclare) </w:t>
      </w:r>
      <w:r w:rsidRPr="00C04033">
        <w:rPr>
          <w:rFonts w:ascii="Arial" w:hAnsi="Arial" w:cs="Arial"/>
          <w:lang w:val="ro-RO"/>
        </w:rPr>
        <w:t>după cum urmează:</w:t>
      </w:r>
    </w:p>
    <w:p w:rsidR="005B70AF" w:rsidRPr="00C04033" w:rsidRDefault="005B70AF" w:rsidP="00ED3802">
      <w:pPr>
        <w:numPr>
          <w:ilvl w:val="0"/>
          <w:numId w:val="50"/>
        </w:numPr>
        <w:rPr>
          <w:rStyle w:val="do1"/>
          <w:rFonts w:ascii="Arial" w:hAnsi="Arial" w:cs="Arial"/>
          <w:b w:val="0"/>
          <w:sz w:val="24"/>
          <w:szCs w:val="24"/>
        </w:rPr>
      </w:pPr>
      <w:r w:rsidRPr="00C04033">
        <w:rPr>
          <w:rStyle w:val="do1"/>
          <w:rFonts w:ascii="Arial" w:hAnsi="Arial" w:cs="Arial"/>
          <w:b w:val="0"/>
          <w:sz w:val="24"/>
          <w:szCs w:val="24"/>
        </w:rPr>
        <w:t>69 producători de produse ambalate;</w:t>
      </w:r>
    </w:p>
    <w:p w:rsidR="005B70AF" w:rsidRPr="00C04033" w:rsidRDefault="005B70AF" w:rsidP="00ED3802">
      <w:pPr>
        <w:numPr>
          <w:ilvl w:val="0"/>
          <w:numId w:val="50"/>
        </w:numPr>
        <w:rPr>
          <w:rStyle w:val="do1"/>
          <w:rFonts w:ascii="Arial" w:hAnsi="Arial" w:cs="Arial"/>
          <w:b w:val="0"/>
          <w:sz w:val="24"/>
          <w:szCs w:val="24"/>
        </w:rPr>
      </w:pPr>
      <w:r w:rsidRPr="00C04033">
        <w:rPr>
          <w:rStyle w:val="do1"/>
          <w:rFonts w:ascii="Arial" w:hAnsi="Arial" w:cs="Arial"/>
          <w:b w:val="0"/>
          <w:sz w:val="24"/>
          <w:szCs w:val="24"/>
        </w:rPr>
        <w:t xml:space="preserve">7 producători de ambalaje; </w:t>
      </w:r>
    </w:p>
    <w:p w:rsidR="005B70AF" w:rsidRPr="00C04033" w:rsidRDefault="005B70AF" w:rsidP="00ED3802">
      <w:pPr>
        <w:numPr>
          <w:ilvl w:val="0"/>
          <w:numId w:val="50"/>
        </w:numPr>
        <w:rPr>
          <w:rStyle w:val="do1"/>
          <w:rFonts w:ascii="Arial" w:hAnsi="Arial" w:cs="Arial"/>
          <w:b w:val="0"/>
          <w:sz w:val="24"/>
          <w:szCs w:val="24"/>
        </w:rPr>
      </w:pPr>
      <w:r w:rsidRPr="00C04033">
        <w:rPr>
          <w:rStyle w:val="do1"/>
          <w:rFonts w:ascii="Arial" w:hAnsi="Arial" w:cs="Arial"/>
          <w:b w:val="0"/>
          <w:sz w:val="24"/>
          <w:szCs w:val="24"/>
        </w:rPr>
        <w:t>1 importator de ambalaje şi produse ambalate;</w:t>
      </w:r>
    </w:p>
    <w:p w:rsidR="005B70AF" w:rsidRPr="00C04033" w:rsidRDefault="005B70AF" w:rsidP="00ED3802">
      <w:pPr>
        <w:numPr>
          <w:ilvl w:val="0"/>
          <w:numId w:val="50"/>
        </w:numPr>
        <w:rPr>
          <w:rStyle w:val="do1"/>
          <w:rFonts w:ascii="Arial" w:hAnsi="Arial" w:cs="Arial"/>
          <w:b w:val="0"/>
          <w:sz w:val="24"/>
          <w:szCs w:val="24"/>
        </w:rPr>
      </w:pPr>
      <w:r w:rsidRPr="00C04033">
        <w:rPr>
          <w:rStyle w:val="do1"/>
          <w:rFonts w:ascii="Arial" w:hAnsi="Arial" w:cs="Arial"/>
          <w:b w:val="0"/>
          <w:sz w:val="24"/>
          <w:szCs w:val="24"/>
        </w:rPr>
        <w:t>4 colectori de deşeuri de ambalaje;</w:t>
      </w:r>
    </w:p>
    <w:p w:rsidR="005B70AF" w:rsidRPr="00C04033" w:rsidRDefault="005B70AF" w:rsidP="00ED3802">
      <w:pPr>
        <w:numPr>
          <w:ilvl w:val="0"/>
          <w:numId w:val="50"/>
        </w:numPr>
        <w:rPr>
          <w:rStyle w:val="do1"/>
          <w:rFonts w:ascii="Arial" w:hAnsi="Arial" w:cs="Arial"/>
          <w:b w:val="0"/>
          <w:sz w:val="24"/>
          <w:szCs w:val="24"/>
        </w:rPr>
      </w:pPr>
      <w:r w:rsidRPr="00C04033">
        <w:rPr>
          <w:rStyle w:val="do1"/>
          <w:rFonts w:ascii="Arial" w:hAnsi="Arial" w:cs="Arial"/>
          <w:b w:val="0"/>
          <w:sz w:val="24"/>
          <w:szCs w:val="24"/>
        </w:rPr>
        <w:t>6 operatori autorizaţi pentru preluarea responsabilităţii de realizare a obiectivelor de valorificare/reciclare;</w:t>
      </w:r>
    </w:p>
    <w:p w:rsidR="005B70AF" w:rsidRPr="00C04033" w:rsidRDefault="005B70AF" w:rsidP="00ED3802">
      <w:pPr>
        <w:pStyle w:val="ListParagraph"/>
        <w:numPr>
          <w:ilvl w:val="0"/>
          <w:numId w:val="50"/>
        </w:numPr>
        <w:spacing w:after="200" w:line="276" w:lineRule="auto"/>
        <w:rPr>
          <w:rFonts w:ascii="Arial" w:hAnsi="Arial" w:cs="Arial"/>
        </w:rPr>
      </w:pPr>
      <w:r w:rsidRPr="00C04033">
        <w:rPr>
          <w:rStyle w:val="do1"/>
          <w:rFonts w:ascii="Arial" w:hAnsi="Arial" w:cs="Arial"/>
          <w:b w:val="0"/>
          <w:sz w:val="24"/>
          <w:szCs w:val="24"/>
        </w:rPr>
        <w:t>Prim</w:t>
      </w:r>
      <w:r w:rsidR="000B7126" w:rsidRPr="00C04033">
        <w:rPr>
          <w:rStyle w:val="do1"/>
          <w:rFonts w:ascii="Arial" w:hAnsi="Arial" w:cs="Arial"/>
          <w:b w:val="0"/>
          <w:sz w:val="24"/>
          <w:szCs w:val="24"/>
        </w:rPr>
        <w:t>ă</w:t>
      </w:r>
      <w:r w:rsidRPr="00C04033">
        <w:rPr>
          <w:rStyle w:val="do1"/>
          <w:rFonts w:ascii="Arial" w:hAnsi="Arial" w:cs="Arial"/>
          <w:b w:val="0"/>
          <w:sz w:val="24"/>
          <w:szCs w:val="24"/>
        </w:rPr>
        <w:t>riile Brăila, Ianca, Făurei şi Însurăţei.</w:t>
      </w:r>
    </w:p>
    <w:p w:rsidR="005B70AF" w:rsidRPr="00C04033" w:rsidRDefault="005B70AF" w:rsidP="005B70AF">
      <w:pPr>
        <w:ind w:left="737" w:firstLine="737"/>
        <w:rPr>
          <w:rFonts w:ascii="Arial" w:hAnsi="Arial" w:cs="Arial"/>
        </w:rPr>
      </w:pPr>
      <w:r w:rsidRPr="00C04033">
        <w:rPr>
          <w:rFonts w:ascii="Arial" w:hAnsi="Arial" w:cs="Arial"/>
          <w:b/>
        </w:rPr>
        <w:t>Tabel nr. 6.6.4.1. Cantitatea de ambalaje introdusă pe piaţă în anul 2012</w:t>
      </w:r>
    </w:p>
    <w:tbl>
      <w:tblPr>
        <w:tblW w:w="4055" w:type="dxa"/>
        <w:jc w:val="center"/>
        <w:tblInd w:w="1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8"/>
        <w:gridCol w:w="1347"/>
      </w:tblGrid>
      <w:tr w:rsidR="005B70AF" w:rsidRPr="00C04033" w:rsidTr="000B7126">
        <w:trPr>
          <w:jc w:val="center"/>
        </w:trPr>
        <w:tc>
          <w:tcPr>
            <w:tcW w:w="2708" w:type="dxa"/>
            <w:shd w:val="clear" w:color="auto" w:fill="E0E0E0"/>
          </w:tcPr>
          <w:p w:rsidR="005B70AF" w:rsidRPr="00C04033" w:rsidRDefault="005B70AF" w:rsidP="006A3D9D">
            <w:pPr>
              <w:jc w:val="center"/>
              <w:rPr>
                <w:rFonts w:ascii="Arial" w:hAnsi="Arial" w:cs="Arial"/>
                <w:b/>
              </w:rPr>
            </w:pPr>
            <w:r w:rsidRPr="00C04033">
              <w:rPr>
                <w:rFonts w:ascii="Arial" w:hAnsi="Arial" w:cs="Arial"/>
                <w:b/>
              </w:rPr>
              <w:t>Tip material</w:t>
            </w:r>
          </w:p>
        </w:tc>
        <w:tc>
          <w:tcPr>
            <w:tcW w:w="1347" w:type="dxa"/>
            <w:shd w:val="clear" w:color="auto" w:fill="E0E0E0"/>
          </w:tcPr>
          <w:p w:rsidR="005B70AF" w:rsidRPr="00C04033" w:rsidRDefault="005B70AF" w:rsidP="006A3D9D">
            <w:pPr>
              <w:jc w:val="center"/>
              <w:rPr>
                <w:rFonts w:ascii="Arial" w:hAnsi="Arial" w:cs="Arial"/>
                <w:b/>
              </w:rPr>
            </w:pPr>
            <w:r w:rsidRPr="00C04033">
              <w:rPr>
                <w:rFonts w:ascii="Arial" w:hAnsi="Arial" w:cs="Arial"/>
                <w:b/>
              </w:rPr>
              <w:t>Cantitate t</w:t>
            </w:r>
          </w:p>
        </w:tc>
      </w:tr>
      <w:tr w:rsidR="005B70AF" w:rsidRPr="00C04033" w:rsidTr="000B7126">
        <w:trPr>
          <w:jc w:val="center"/>
        </w:trPr>
        <w:tc>
          <w:tcPr>
            <w:tcW w:w="2708" w:type="dxa"/>
          </w:tcPr>
          <w:p w:rsidR="005B70AF" w:rsidRPr="00C04033" w:rsidRDefault="005B70AF" w:rsidP="006A3D9D">
            <w:pPr>
              <w:jc w:val="center"/>
              <w:rPr>
                <w:rFonts w:ascii="Arial" w:hAnsi="Arial" w:cs="Arial"/>
              </w:rPr>
            </w:pPr>
            <w:r w:rsidRPr="00C04033">
              <w:rPr>
                <w:rFonts w:ascii="Arial" w:hAnsi="Arial" w:cs="Arial"/>
              </w:rPr>
              <w:t>Sticlă</w:t>
            </w:r>
          </w:p>
        </w:tc>
        <w:tc>
          <w:tcPr>
            <w:tcW w:w="1347" w:type="dxa"/>
          </w:tcPr>
          <w:p w:rsidR="005B70AF" w:rsidRPr="00C04033" w:rsidRDefault="005B70AF" w:rsidP="006A3D9D">
            <w:pPr>
              <w:jc w:val="center"/>
              <w:rPr>
                <w:rFonts w:ascii="Arial" w:hAnsi="Arial" w:cs="Arial"/>
              </w:rPr>
            </w:pPr>
            <w:r w:rsidRPr="00C04033">
              <w:rPr>
                <w:rFonts w:ascii="Arial" w:hAnsi="Arial" w:cs="Arial"/>
              </w:rPr>
              <w:t>0,097</w:t>
            </w:r>
          </w:p>
        </w:tc>
      </w:tr>
      <w:tr w:rsidR="005B70AF" w:rsidRPr="00C04033" w:rsidTr="000B7126">
        <w:trPr>
          <w:jc w:val="center"/>
        </w:trPr>
        <w:tc>
          <w:tcPr>
            <w:tcW w:w="2708" w:type="dxa"/>
          </w:tcPr>
          <w:p w:rsidR="005B70AF" w:rsidRPr="00C04033" w:rsidRDefault="005B70AF" w:rsidP="006A3D9D">
            <w:pPr>
              <w:jc w:val="center"/>
              <w:rPr>
                <w:rFonts w:ascii="Arial" w:hAnsi="Arial" w:cs="Arial"/>
              </w:rPr>
            </w:pPr>
            <w:r w:rsidRPr="00C04033">
              <w:rPr>
                <w:rFonts w:ascii="Arial" w:hAnsi="Arial" w:cs="Arial"/>
              </w:rPr>
              <w:t>Plastic</w:t>
            </w:r>
          </w:p>
        </w:tc>
        <w:tc>
          <w:tcPr>
            <w:tcW w:w="1347" w:type="dxa"/>
          </w:tcPr>
          <w:p w:rsidR="005B70AF" w:rsidRPr="00C04033" w:rsidRDefault="005B70AF" w:rsidP="006A3D9D">
            <w:pPr>
              <w:jc w:val="center"/>
              <w:rPr>
                <w:rFonts w:ascii="Arial" w:hAnsi="Arial" w:cs="Arial"/>
              </w:rPr>
            </w:pPr>
            <w:r w:rsidRPr="00C04033">
              <w:rPr>
                <w:rFonts w:ascii="Arial" w:hAnsi="Arial" w:cs="Arial"/>
              </w:rPr>
              <w:t>71,9</w:t>
            </w:r>
          </w:p>
        </w:tc>
      </w:tr>
      <w:tr w:rsidR="005B70AF" w:rsidRPr="00C04033" w:rsidTr="000B7126">
        <w:trPr>
          <w:jc w:val="center"/>
        </w:trPr>
        <w:tc>
          <w:tcPr>
            <w:tcW w:w="2708" w:type="dxa"/>
          </w:tcPr>
          <w:p w:rsidR="005B70AF" w:rsidRPr="00C04033" w:rsidRDefault="005B70AF" w:rsidP="006A3D9D">
            <w:pPr>
              <w:jc w:val="center"/>
              <w:rPr>
                <w:rFonts w:ascii="Arial" w:hAnsi="Arial" w:cs="Arial"/>
              </w:rPr>
            </w:pPr>
            <w:r w:rsidRPr="00C04033">
              <w:rPr>
                <w:rFonts w:ascii="Arial" w:hAnsi="Arial" w:cs="Arial"/>
              </w:rPr>
              <w:t>Hârtie şi carton</w:t>
            </w:r>
          </w:p>
        </w:tc>
        <w:tc>
          <w:tcPr>
            <w:tcW w:w="1347" w:type="dxa"/>
          </w:tcPr>
          <w:p w:rsidR="005B70AF" w:rsidRPr="00C04033" w:rsidRDefault="005B70AF" w:rsidP="006A3D9D">
            <w:pPr>
              <w:jc w:val="center"/>
              <w:rPr>
                <w:rFonts w:ascii="Arial" w:hAnsi="Arial" w:cs="Arial"/>
              </w:rPr>
            </w:pPr>
            <w:r w:rsidRPr="00C04033">
              <w:rPr>
                <w:rFonts w:ascii="Arial" w:hAnsi="Arial" w:cs="Arial"/>
              </w:rPr>
              <w:t>270,7</w:t>
            </w:r>
          </w:p>
        </w:tc>
      </w:tr>
      <w:tr w:rsidR="005B70AF" w:rsidRPr="00C04033" w:rsidTr="000B7126">
        <w:trPr>
          <w:jc w:val="center"/>
        </w:trPr>
        <w:tc>
          <w:tcPr>
            <w:tcW w:w="2708" w:type="dxa"/>
          </w:tcPr>
          <w:p w:rsidR="005B70AF" w:rsidRPr="00C04033" w:rsidRDefault="005B70AF" w:rsidP="006A3D9D">
            <w:pPr>
              <w:jc w:val="center"/>
              <w:rPr>
                <w:rFonts w:ascii="Arial" w:hAnsi="Arial" w:cs="Arial"/>
              </w:rPr>
            </w:pPr>
            <w:r w:rsidRPr="00C04033">
              <w:rPr>
                <w:rFonts w:ascii="Arial" w:hAnsi="Arial" w:cs="Arial"/>
              </w:rPr>
              <w:t>Metal</w:t>
            </w:r>
          </w:p>
        </w:tc>
        <w:tc>
          <w:tcPr>
            <w:tcW w:w="1347" w:type="dxa"/>
          </w:tcPr>
          <w:p w:rsidR="005B70AF" w:rsidRPr="00C04033" w:rsidRDefault="005B70AF" w:rsidP="006A3D9D">
            <w:pPr>
              <w:jc w:val="center"/>
              <w:rPr>
                <w:rFonts w:ascii="Arial" w:hAnsi="Arial" w:cs="Arial"/>
              </w:rPr>
            </w:pPr>
            <w:r w:rsidRPr="00C04033">
              <w:rPr>
                <w:rFonts w:ascii="Arial" w:hAnsi="Arial" w:cs="Arial"/>
              </w:rPr>
              <w:t>43</w:t>
            </w:r>
          </w:p>
        </w:tc>
      </w:tr>
      <w:tr w:rsidR="005B70AF" w:rsidRPr="00C04033" w:rsidTr="000B7126">
        <w:trPr>
          <w:jc w:val="center"/>
        </w:trPr>
        <w:tc>
          <w:tcPr>
            <w:tcW w:w="2708" w:type="dxa"/>
          </w:tcPr>
          <w:p w:rsidR="005B70AF" w:rsidRPr="00C04033" w:rsidRDefault="005B70AF" w:rsidP="006A3D9D">
            <w:pPr>
              <w:jc w:val="center"/>
              <w:rPr>
                <w:rFonts w:ascii="Arial" w:hAnsi="Arial" w:cs="Arial"/>
              </w:rPr>
            </w:pPr>
            <w:r w:rsidRPr="00C04033">
              <w:rPr>
                <w:rFonts w:ascii="Arial" w:hAnsi="Arial" w:cs="Arial"/>
              </w:rPr>
              <w:t>Lemn</w:t>
            </w:r>
          </w:p>
        </w:tc>
        <w:tc>
          <w:tcPr>
            <w:tcW w:w="1347" w:type="dxa"/>
          </w:tcPr>
          <w:p w:rsidR="005B70AF" w:rsidRPr="00C04033" w:rsidRDefault="005B70AF" w:rsidP="006A3D9D">
            <w:pPr>
              <w:jc w:val="center"/>
              <w:rPr>
                <w:rFonts w:ascii="Arial" w:hAnsi="Arial" w:cs="Arial"/>
              </w:rPr>
            </w:pPr>
            <w:r w:rsidRPr="00C04033">
              <w:rPr>
                <w:rFonts w:ascii="Arial" w:hAnsi="Arial" w:cs="Arial"/>
              </w:rPr>
              <w:t>46,1</w:t>
            </w:r>
          </w:p>
        </w:tc>
      </w:tr>
      <w:tr w:rsidR="005B70AF" w:rsidRPr="00C04033" w:rsidTr="000B7126">
        <w:trPr>
          <w:jc w:val="center"/>
        </w:trPr>
        <w:tc>
          <w:tcPr>
            <w:tcW w:w="2708" w:type="dxa"/>
          </w:tcPr>
          <w:p w:rsidR="005B70AF" w:rsidRPr="00C04033" w:rsidRDefault="005B70AF" w:rsidP="006A3D9D">
            <w:pPr>
              <w:jc w:val="center"/>
              <w:rPr>
                <w:rFonts w:ascii="Arial" w:hAnsi="Arial" w:cs="Arial"/>
              </w:rPr>
            </w:pPr>
            <w:r w:rsidRPr="00C04033">
              <w:rPr>
                <w:rFonts w:ascii="Arial" w:hAnsi="Arial" w:cs="Arial"/>
              </w:rPr>
              <w:t>Altele</w:t>
            </w:r>
          </w:p>
        </w:tc>
        <w:tc>
          <w:tcPr>
            <w:tcW w:w="1347" w:type="dxa"/>
          </w:tcPr>
          <w:p w:rsidR="005B70AF" w:rsidRPr="00C04033" w:rsidRDefault="005B70AF" w:rsidP="006A3D9D">
            <w:pPr>
              <w:jc w:val="center"/>
              <w:rPr>
                <w:rFonts w:ascii="Arial" w:hAnsi="Arial" w:cs="Arial"/>
              </w:rPr>
            </w:pPr>
            <w:r w:rsidRPr="00C04033">
              <w:rPr>
                <w:rFonts w:ascii="Arial" w:hAnsi="Arial" w:cs="Arial"/>
              </w:rPr>
              <w:t>0</w:t>
            </w:r>
          </w:p>
        </w:tc>
      </w:tr>
      <w:tr w:rsidR="005B70AF" w:rsidRPr="00C04033" w:rsidTr="000B7126">
        <w:trPr>
          <w:jc w:val="center"/>
        </w:trPr>
        <w:tc>
          <w:tcPr>
            <w:tcW w:w="2708" w:type="dxa"/>
          </w:tcPr>
          <w:p w:rsidR="005B70AF" w:rsidRPr="00C04033" w:rsidRDefault="005B70AF" w:rsidP="006A3D9D">
            <w:pPr>
              <w:jc w:val="center"/>
              <w:rPr>
                <w:rFonts w:ascii="Arial" w:hAnsi="Arial" w:cs="Arial"/>
              </w:rPr>
            </w:pPr>
            <w:r w:rsidRPr="00C04033">
              <w:rPr>
                <w:rFonts w:ascii="Arial" w:hAnsi="Arial" w:cs="Arial"/>
              </w:rPr>
              <w:lastRenderedPageBreak/>
              <w:t xml:space="preserve">Total </w:t>
            </w:r>
          </w:p>
        </w:tc>
        <w:tc>
          <w:tcPr>
            <w:tcW w:w="1347" w:type="dxa"/>
          </w:tcPr>
          <w:p w:rsidR="005B70AF" w:rsidRPr="00C04033" w:rsidRDefault="005B70AF" w:rsidP="006A3D9D">
            <w:pPr>
              <w:jc w:val="center"/>
              <w:rPr>
                <w:rFonts w:ascii="Arial" w:hAnsi="Arial" w:cs="Arial"/>
              </w:rPr>
            </w:pPr>
            <w:r w:rsidRPr="00C04033">
              <w:rPr>
                <w:rFonts w:ascii="Arial" w:hAnsi="Arial" w:cs="Arial"/>
              </w:rPr>
              <w:t>431,9</w:t>
            </w:r>
          </w:p>
        </w:tc>
      </w:tr>
      <w:tr w:rsidR="005B70AF" w:rsidRPr="00C04033" w:rsidTr="000B7126">
        <w:trPr>
          <w:jc w:val="center"/>
        </w:trPr>
        <w:tc>
          <w:tcPr>
            <w:tcW w:w="2708" w:type="dxa"/>
          </w:tcPr>
          <w:p w:rsidR="005B70AF" w:rsidRPr="00C04033" w:rsidRDefault="005B70AF" w:rsidP="006A3D9D">
            <w:pPr>
              <w:jc w:val="center"/>
              <w:rPr>
                <w:rFonts w:ascii="Arial" w:hAnsi="Arial" w:cs="Arial"/>
                <w:lang w:val="es-ES"/>
              </w:rPr>
            </w:pPr>
            <w:r w:rsidRPr="00C04033">
              <w:rPr>
                <w:rFonts w:ascii="Arial" w:hAnsi="Arial" w:cs="Arial"/>
                <w:lang w:val="es-ES"/>
              </w:rPr>
              <w:t>Din care ambalaje de desfacere</w:t>
            </w:r>
          </w:p>
        </w:tc>
        <w:tc>
          <w:tcPr>
            <w:tcW w:w="1347" w:type="dxa"/>
          </w:tcPr>
          <w:p w:rsidR="005B70AF" w:rsidRPr="00C04033" w:rsidRDefault="005B70AF" w:rsidP="006A3D9D">
            <w:pPr>
              <w:jc w:val="center"/>
              <w:rPr>
                <w:rFonts w:ascii="Arial" w:hAnsi="Arial" w:cs="Arial"/>
              </w:rPr>
            </w:pPr>
            <w:r w:rsidRPr="00C04033">
              <w:rPr>
                <w:rFonts w:ascii="Arial" w:hAnsi="Arial" w:cs="Arial"/>
              </w:rPr>
              <w:t>431,9</w:t>
            </w:r>
          </w:p>
        </w:tc>
      </w:tr>
    </w:tbl>
    <w:p w:rsidR="005B70AF" w:rsidRPr="00C04033" w:rsidRDefault="005B70AF" w:rsidP="005B70AF">
      <w:pPr>
        <w:rPr>
          <w:rFonts w:ascii="Arial" w:hAnsi="Arial" w:cs="Arial"/>
        </w:rPr>
      </w:pPr>
    </w:p>
    <w:p w:rsidR="005B70AF" w:rsidRPr="00C04033" w:rsidRDefault="005B70AF" w:rsidP="005B70AF">
      <w:pPr>
        <w:rPr>
          <w:rFonts w:ascii="Arial" w:hAnsi="Arial" w:cs="Arial"/>
        </w:rPr>
      </w:pPr>
      <w:r w:rsidRPr="00C04033">
        <w:rPr>
          <w:rFonts w:ascii="Arial" w:hAnsi="Arial" w:cs="Arial"/>
          <w:b/>
        </w:rPr>
        <w:t>Tabel nr. 6.6.4.2 Cantităţile de deşeuri de ambalaje gestionate în anul 2012</w:t>
      </w:r>
    </w:p>
    <w:tbl>
      <w:tblPr>
        <w:tblW w:w="6520"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7"/>
        <w:gridCol w:w="2506"/>
        <w:gridCol w:w="1173"/>
        <w:gridCol w:w="1504"/>
      </w:tblGrid>
      <w:tr w:rsidR="005B70AF" w:rsidRPr="00C04033" w:rsidTr="000B7126">
        <w:tc>
          <w:tcPr>
            <w:tcW w:w="1276" w:type="dxa"/>
            <w:vMerge w:val="restart"/>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Materialul</w:t>
            </w:r>
          </w:p>
        </w:tc>
        <w:tc>
          <w:tcPr>
            <w:tcW w:w="2551" w:type="dxa"/>
            <w:vMerge w:val="restart"/>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Cantitate de deşeuri de ambalaje preluată</w:t>
            </w:r>
          </w:p>
        </w:tc>
        <w:tc>
          <w:tcPr>
            <w:tcW w:w="2693" w:type="dxa"/>
            <w:gridSpan w:val="2"/>
            <w:shd w:val="clear" w:color="auto" w:fill="E0E0E0"/>
          </w:tcPr>
          <w:p w:rsidR="005B70AF" w:rsidRPr="00C04033" w:rsidRDefault="005B70AF" w:rsidP="006A3D9D">
            <w:pPr>
              <w:jc w:val="center"/>
              <w:rPr>
                <w:rFonts w:ascii="Arial" w:hAnsi="Arial" w:cs="Arial"/>
                <w:b/>
              </w:rPr>
            </w:pPr>
            <w:r w:rsidRPr="00C04033">
              <w:rPr>
                <w:rFonts w:ascii="Arial" w:hAnsi="Arial" w:cs="Arial"/>
                <w:b/>
              </w:rPr>
              <w:t>Cantitate de deşeuri valorificată</w:t>
            </w:r>
          </w:p>
        </w:tc>
      </w:tr>
      <w:tr w:rsidR="005B70AF" w:rsidRPr="00C04033" w:rsidTr="000B7126">
        <w:tc>
          <w:tcPr>
            <w:tcW w:w="1276" w:type="dxa"/>
            <w:vMerge/>
            <w:shd w:val="clear" w:color="auto" w:fill="E0E0E0"/>
          </w:tcPr>
          <w:p w:rsidR="005B70AF" w:rsidRPr="00C04033" w:rsidRDefault="005B70AF" w:rsidP="006A3D9D">
            <w:pPr>
              <w:jc w:val="center"/>
              <w:rPr>
                <w:rFonts w:ascii="Arial" w:hAnsi="Arial" w:cs="Arial"/>
                <w:b/>
              </w:rPr>
            </w:pPr>
          </w:p>
        </w:tc>
        <w:tc>
          <w:tcPr>
            <w:tcW w:w="2551" w:type="dxa"/>
            <w:vMerge/>
            <w:shd w:val="clear" w:color="auto" w:fill="E0E0E0"/>
          </w:tcPr>
          <w:p w:rsidR="005B70AF" w:rsidRPr="00C04033" w:rsidRDefault="005B70AF" w:rsidP="006A3D9D">
            <w:pPr>
              <w:jc w:val="center"/>
              <w:rPr>
                <w:rFonts w:ascii="Arial" w:hAnsi="Arial" w:cs="Arial"/>
                <w:b/>
              </w:rPr>
            </w:pPr>
          </w:p>
        </w:tc>
        <w:tc>
          <w:tcPr>
            <w:tcW w:w="1181" w:type="dxa"/>
            <w:shd w:val="clear" w:color="auto" w:fill="E0E0E0"/>
          </w:tcPr>
          <w:p w:rsidR="005B70AF" w:rsidRPr="00C04033" w:rsidRDefault="005B70AF" w:rsidP="006A3D9D">
            <w:pPr>
              <w:jc w:val="center"/>
              <w:rPr>
                <w:rFonts w:ascii="Arial" w:hAnsi="Arial" w:cs="Arial"/>
                <w:b/>
              </w:rPr>
            </w:pPr>
            <w:r w:rsidRPr="00C04033">
              <w:rPr>
                <w:rFonts w:ascii="Arial" w:hAnsi="Arial" w:cs="Arial"/>
                <w:b/>
              </w:rPr>
              <w:t>Total</w:t>
            </w:r>
          </w:p>
        </w:tc>
        <w:tc>
          <w:tcPr>
            <w:tcW w:w="1512" w:type="dxa"/>
            <w:shd w:val="clear" w:color="auto" w:fill="E0E0E0"/>
          </w:tcPr>
          <w:p w:rsidR="005B70AF" w:rsidRPr="00C04033" w:rsidRDefault="005B70AF" w:rsidP="006A3D9D">
            <w:pPr>
              <w:jc w:val="center"/>
              <w:rPr>
                <w:rFonts w:ascii="Arial" w:hAnsi="Arial" w:cs="Arial"/>
                <w:b/>
              </w:rPr>
            </w:pPr>
            <w:r w:rsidRPr="00C04033">
              <w:rPr>
                <w:rFonts w:ascii="Arial" w:hAnsi="Arial" w:cs="Arial"/>
                <w:b/>
              </w:rPr>
              <w:t>Reciclată</w:t>
            </w:r>
          </w:p>
        </w:tc>
      </w:tr>
      <w:tr w:rsidR="005B70AF" w:rsidRPr="00C04033" w:rsidTr="000B7126">
        <w:tc>
          <w:tcPr>
            <w:tcW w:w="1276" w:type="dxa"/>
          </w:tcPr>
          <w:p w:rsidR="005B70AF" w:rsidRPr="00C04033" w:rsidRDefault="005B70AF" w:rsidP="006A3D9D">
            <w:pPr>
              <w:rPr>
                <w:rFonts w:ascii="Arial" w:hAnsi="Arial" w:cs="Arial"/>
              </w:rPr>
            </w:pPr>
            <w:r w:rsidRPr="00C04033">
              <w:rPr>
                <w:rFonts w:ascii="Arial" w:hAnsi="Arial" w:cs="Arial"/>
              </w:rPr>
              <w:t>Sticlă</w:t>
            </w:r>
          </w:p>
        </w:tc>
        <w:tc>
          <w:tcPr>
            <w:tcW w:w="2551" w:type="dxa"/>
          </w:tcPr>
          <w:p w:rsidR="005B70AF" w:rsidRPr="00C04033" w:rsidRDefault="005B70AF" w:rsidP="006A3D9D">
            <w:pPr>
              <w:jc w:val="center"/>
              <w:rPr>
                <w:rFonts w:ascii="Arial" w:hAnsi="Arial" w:cs="Arial"/>
              </w:rPr>
            </w:pPr>
            <w:r w:rsidRPr="00C04033">
              <w:rPr>
                <w:rFonts w:ascii="Arial" w:hAnsi="Arial" w:cs="Arial"/>
              </w:rPr>
              <w:t>0</w:t>
            </w:r>
          </w:p>
        </w:tc>
        <w:tc>
          <w:tcPr>
            <w:tcW w:w="1181" w:type="dxa"/>
          </w:tcPr>
          <w:p w:rsidR="005B70AF" w:rsidRPr="00C04033" w:rsidRDefault="005B70AF" w:rsidP="006A3D9D">
            <w:pPr>
              <w:jc w:val="center"/>
              <w:rPr>
                <w:rFonts w:ascii="Arial" w:hAnsi="Arial" w:cs="Arial"/>
              </w:rPr>
            </w:pPr>
            <w:r w:rsidRPr="00C04033">
              <w:rPr>
                <w:rFonts w:ascii="Arial" w:hAnsi="Arial" w:cs="Arial"/>
              </w:rPr>
              <w:t>0</w:t>
            </w:r>
          </w:p>
        </w:tc>
        <w:tc>
          <w:tcPr>
            <w:tcW w:w="1512" w:type="dxa"/>
          </w:tcPr>
          <w:p w:rsidR="005B70AF" w:rsidRPr="00C04033" w:rsidRDefault="005B70AF" w:rsidP="006A3D9D">
            <w:pPr>
              <w:jc w:val="center"/>
              <w:rPr>
                <w:rFonts w:ascii="Arial" w:hAnsi="Arial" w:cs="Arial"/>
              </w:rPr>
            </w:pPr>
            <w:r w:rsidRPr="00C04033">
              <w:rPr>
                <w:rFonts w:ascii="Arial" w:hAnsi="Arial" w:cs="Arial"/>
              </w:rPr>
              <w:t>0</w:t>
            </w:r>
          </w:p>
        </w:tc>
      </w:tr>
      <w:tr w:rsidR="005B70AF" w:rsidRPr="00C04033" w:rsidTr="000B7126">
        <w:tc>
          <w:tcPr>
            <w:tcW w:w="1276" w:type="dxa"/>
          </w:tcPr>
          <w:p w:rsidR="005B70AF" w:rsidRPr="00C04033" w:rsidRDefault="005B70AF" w:rsidP="006A3D9D">
            <w:pPr>
              <w:rPr>
                <w:rFonts w:ascii="Arial" w:hAnsi="Arial" w:cs="Arial"/>
              </w:rPr>
            </w:pPr>
            <w:r w:rsidRPr="00C04033">
              <w:rPr>
                <w:rFonts w:ascii="Arial" w:hAnsi="Arial" w:cs="Arial"/>
              </w:rPr>
              <w:t>Plastic</w:t>
            </w:r>
          </w:p>
        </w:tc>
        <w:tc>
          <w:tcPr>
            <w:tcW w:w="2551" w:type="dxa"/>
          </w:tcPr>
          <w:p w:rsidR="005B70AF" w:rsidRPr="00C04033" w:rsidRDefault="005B70AF" w:rsidP="006A3D9D">
            <w:pPr>
              <w:jc w:val="center"/>
              <w:rPr>
                <w:rFonts w:ascii="Arial" w:hAnsi="Arial" w:cs="Arial"/>
              </w:rPr>
            </w:pPr>
            <w:r w:rsidRPr="00C04033">
              <w:rPr>
                <w:rFonts w:ascii="Arial" w:hAnsi="Arial" w:cs="Arial"/>
              </w:rPr>
              <w:t>420,8</w:t>
            </w:r>
          </w:p>
        </w:tc>
        <w:tc>
          <w:tcPr>
            <w:tcW w:w="1181" w:type="dxa"/>
          </w:tcPr>
          <w:p w:rsidR="005B70AF" w:rsidRPr="00C04033" w:rsidRDefault="005B70AF" w:rsidP="006A3D9D">
            <w:pPr>
              <w:jc w:val="center"/>
              <w:rPr>
                <w:rFonts w:ascii="Arial" w:hAnsi="Arial" w:cs="Arial"/>
              </w:rPr>
            </w:pPr>
            <w:r w:rsidRPr="00C04033">
              <w:rPr>
                <w:rFonts w:ascii="Arial" w:hAnsi="Arial" w:cs="Arial"/>
              </w:rPr>
              <w:t>408,4</w:t>
            </w:r>
          </w:p>
        </w:tc>
        <w:tc>
          <w:tcPr>
            <w:tcW w:w="1512" w:type="dxa"/>
          </w:tcPr>
          <w:p w:rsidR="005B70AF" w:rsidRPr="00C04033" w:rsidRDefault="005B70AF" w:rsidP="006A3D9D">
            <w:pPr>
              <w:jc w:val="center"/>
              <w:rPr>
                <w:rFonts w:ascii="Arial" w:hAnsi="Arial" w:cs="Arial"/>
              </w:rPr>
            </w:pPr>
            <w:r w:rsidRPr="00C04033">
              <w:rPr>
                <w:rFonts w:ascii="Arial" w:hAnsi="Arial" w:cs="Arial"/>
              </w:rPr>
              <w:t>408,4</w:t>
            </w:r>
          </w:p>
        </w:tc>
      </w:tr>
      <w:tr w:rsidR="005B70AF" w:rsidRPr="00C04033" w:rsidTr="000B7126">
        <w:tc>
          <w:tcPr>
            <w:tcW w:w="1276" w:type="dxa"/>
          </w:tcPr>
          <w:p w:rsidR="005B70AF" w:rsidRPr="00C04033" w:rsidRDefault="005B70AF" w:rsidP="006A3D9D">
            <w:pPr>
              <w:rPr>
                <w:rFonts w:ascii="Arial" w:hAnsi="Arial" w:cs="Arial"/>
              </w:rPr>
            </w:pPr>
            <w:r w:rsidRPr="00C04033">
              <w:rPr>
                <w:rFonts w:ascii="Arial" w:hAnsi="Arial" w:cs="Arial"/>
              </w:rPr>
              <w:t>Hârtie şi carton</w:t>
            </w:r>
          </w:p>
        </w:tc>
        <w:tc>
          <w:tcPr>
            <w:tcW w:w="2551" w:type="dxa"/>
          </w:tcPr>
          <w:p w:rsidR="005B70AF" w:rsidRPr="00C04033" w:rsidRDefault="005B70AF" w:rsidP="006A3D9D">
            <w:pPr>
              <w:jc w:val="center"/>
              <w:rPr>
                <w:rFonts w:ascii="Arial" w:hAnsi="Arial" w:cs="Arial"/>
              </w:rPr>
            </w:pPr>
            <w:r w:rsidRPr="00C04033">
              <w:rPr>
                <w:rFonts w:ascii="Arial" w:hAnsi="Arial" w:cs="Arial"/>
              </w:rPr>
              <w:t>2159,5</w:t>
            </w:r>
          </w:p>
        </w:tc>
        <w:tc>
          <w:tcPr>
            <w:tcW w:w="1181" w:type="dxa"/>
          </w:tcPr>
          <w:p w:rsidR="005B70AF" w:rsidRPr="00C04033" w:rsidRDefault="005B70AF" w:rsidP="006A3D9D">
            <w:pPr>
              <w:jc w:val="center"/>
              <w:rPr>
                <w:rFonts w:ascii="Arial" w:hAnsi="Arial" w:cs="Arial"/>
              </w:rPr>
            </w:pPr>
            <w:r w:rsidRPr="00C04033">
              <w:rPr>
                <w:rFonts w:ascii="Arial" w:hAnsi="Arial" w:cs="Arial"/>
              </w:rPr>
              <w:t>2008,6</w:t>
            </w:r>
          </w:p>
        </w:tc>
        <w:tc>
          <w:tcPr>
            <w:tcW w:w="1512" w:type="dxa"/>
          </w:tcPr>
          <w:p w:rsidR="005B70AF" w:rsidRPr="00C04033" w:rsidRDefault="005B70AF" w:rsidP="006A3D9D">
            <w:pPr>
              <w:jc w:val="center"/>
              <w:rPr>
                <w:rFonts w:ascii="Arial" w:hAnsi="Arial" w:cs="Arial"/>
              </w:rPr>
            </w:pPr>
            <w:r w:rsidRPr="00C04033">
              <w:rPr>
                <w:rFonts w:ascii="Arial" w:hAnsi="Arial" w:cs="Arial"/>
              </w:rPr>
              <w:t>2008,6</w:t>
            </w:r>
          </w:p>
        </w:tc>
      </w:tr>
      <w:tr w:rsidR="005B70AF" w:rsidRPr="00C04033" w:rsidTr="000B7126">
        <w:tc>
          <w:tcPr>
            <w:tcW w:w="1276" w:type="dxa"/>
          </w:tcPr>
          <w:p w:rsidR="005B70AF" w:rsidRPr="00C04033" w:rsidRDefault="005B70AF" w:rsidP="006A3D9D">
            <w:pPr>
              <w:rPr>
                <w:rFonts w:ascii="Arial" w:hAnsi="Arial" w:cs="Arial"/>
              </w:rPr>
            </w:pPr>
            <w:r w:rsidRPr="00C04033">
              <w:rPr>
                <w:rFonts w:ascii="Arial" w:hAnsi="Arial" w:cs="Arial"/>
              </w:rPr>
              <w:t>Metale</w:t>
            </w:r>
          </w:p>
        </w:tc>
        <w:tc>
          <w:tcPr>
            <w:tcW w:w="2551" w:type="dxa"/>
          </w:tcPr>
          <w:p w:rsidR="005B70AF" w:rsidRPr="00C04033" w:rsidRDefault="005B70AF" w:rsidP="006A3D9D">
            <w:pPr>
              <w:jc w:val="center"/>
              <w:rPr>
                <w:rFonts w:ascii="Arial" w:hAnsi="Arial" w:cs="Arial"/>
              </w:rPr>
            </w:pPr>
            <w:r w:rsidRPr="00C04033">
              <w:rPr>
                <w:rFonts w:ascii="Arial" w:hAnsi="Arial" w:cs="Arial"/>
              </w:rPr>
              <w:t>10,5</w:t>
            </w:r>
          </w:p>
        </w:tc>
        <w:tc>
          <w:tcPr>
            <w:tcW w:w="1181" w:type="dxa"/>
          </w:tcPr>
          <w:p w:rsidR="005B70AF" w:rsidRPr="00C04033" w:rsidRDefault="005B70AF" w:rsidP="006A3D9D">
            <w:pPr>
              <w:jc w:val="center"/>
              <w:rPr>
                <w:rFonts w:ascii="Arial" w:hAnsi="Arial" w:cs="Arial"/>
              </w:rPr>
            </w:pPr>
            <w:r w:rsidRPr="00C04033">
              <w:rPr>
                <w:rFonts w:ascii="Arial" w:hAnsi="Arial" w:cs="Arial"/>
              </w:rPr>
              <w:t>9,6</w:t>
            </w:r>
          </w:p>
        </w:tc>
        <w:tc>
          <w:tcPr>
            <w:tcW w:w="1512" w:type="dxa"/>
          </w:tcPr>
          <w:p w:rsidR="005B70AF" w:rsidRPr="00C04033" w:rsidRDefault="005B70AF" w:rsidP="006A3D9D">
            <w:pPr>
              <w:jc w:val="center"/>
              <w:rPr>
                <w:rFonts w:ascii="Arial" w:hAnsi="Arial" w:cs="Arial"/>
              </w:rPr>
            </w:pPr>
            <w:r w:rsidRPr="00C04033">
              <w:rPr>
                <w:rFonts w:ascii="Arial" w:hAnsi="Arial" w:cs="Arial"/>
              </w:rPr>
              <w:t>9,6</w:t>
            </w:r>
          </w:p>
        </w:tc>
      </w:tr>
      <w:tr w:rsidR="005B70AF" w:rsidRPr="00C04033" w:rsidTr="000B7126">
        <w:tc>
          <w:tcPr>
            <w:tcW w:w="1276" w:type="dxa"/>
          </w:tcPr>
          <w:p w:rsidR="005B70AF" w:rsidRPr="00C04033" w:rsidRDefault="005B70AF" w:rsidP="006A3D9D">
            <w:pPr>
              <w:rPr>
                <w:rFonts w:ascii="Arial" w:hAnsi="Arial" w:cs="Arial"/>
              </w:rPr>
            </w:pPr>
            <w:r w:rsidRPr="00C04033">
              <w:rPr>
                <w:rFonts w:ascii="Arial" w:hAnsi="Arial" w:cs="Arial"/>
              </w:rPr>
              <w:t>Lemn</w:t>
            </w:r>
          </w:p>
        </w:tc>
        <w:tc>
          <w:tcPr>
            <w:tcW w:w="2551" w:type="dxa"/>
          </w:tcPr>
          <w:p w:rsidR="005B70AF" w:rsidRPr="00C04033" w:rsidRDefault="005B70AF" w:rsidP="006A3D9D">
            <w:pPr>
              <w:jc w:val="center"/>
              <w:rPr>
                <w:rFonts w:ascii="Arial" w:hAnsi="Arial" w:cs="Arial"/>
              </w:rPr>
            </w:pPr>
            <w:r w:rsidRPr="00C04033">
              <w:rPr>
                <w:rFonts w:ascii="Arial" w:hAnsi="Arial" w:cs="Arial"/>
              </w:rPr>
              <w:t>0</w:t>
            </w:r>
          </w:p>
        </w:tc>
        <w:tc>
          <w:tcPr>
            <w:tcW w:w="1181" w:type="dxa"/>
          </w:tcPr>
          <w:p w:rsidR="005B70AF" w:rsidRPr="00C04033" w:rsidRDefault="005B70AF" w:rsidP="006A3D9D">
            <w:pPr>
              <w:jc w:val="center"/>
              <w:rPr>
                <w:rFonts w:ascii="Arial" w:hAnsi="Arial" w:cs="Arial"/>
              </w:rPr>
            </w:pPr>
            <w:r w:rsidRPr="00C04033">
              <w:rPr>
                <w:rFonts w:ascii="Arial" w:hAnsi="Arial" w:cs="Arial"/>
              </w:rPr>
              <w:t>0</w:t>
            </w:r>
          </w:p>
        </w:tc>
        <w:tc>
          <w:tcPr>
            <w:tcW w:w="1512" w:type="dxa"/>
          </w:tcPr>
          <w:p w:rsidR="005B70AF" w:rsidRPr="00C04033" w:rsidRDefault="005B70AF" w:rsidP="006A3D9D">
            <w:pPr>
              <w:jc w:val="center"/>
              <w:rPr>
                <w:rFonts w:ascii="Arial" w:hAnsi="Arial" w:cs="Arial"/>
              </w:rPr>
            </w:pPr>
            <w:r w:rsidRPr="00C04033">
              <w:rPr>
                <w:rFonts w:ascii="Arial" w:hAnsi="Arial" w:cs="Arial"/>
              </w:rPr>
              <w:t>0</w:t>
            </w:r>
          </w:p>
        </w:tc>
      </w:tr>
      <w:tr w:rsidR="005B70AF" w:rsidRPr="00C04033" w:rsidTr="000B7126">
        <w:tc>
          <w:tcPr>
            <w:tcW w:w="1276" w:type="dxa"/>
          </w:tcPr>
          <w:p w:rsidR="005B70AF" w:rsidRPr="00C04033" w:rsidRDefault="005B70AF" w:rsidP="006A3D9D">
            <w:pPr>
              <w:rPr>
                <w:rFonts w:ascii="Arial" w:hAnsi="Arial" w:cs="Arial"/>
              </w:rPr>
            </w:pPr>
            <w:r w:rsidRPr="00C04033">
              <w:rPr>
                <w:rFonts w:ascii="Arial" w:hAnsi="Arial" w:cs="Arial"/>
              </w:rPr>
              <w:t>Altele</w:t>
            </w:r>
          </w:p>
        </w:tc>
        <w:tc>
          <w:tcPr>
            <w:tcW w:w="2551" w:type="dxa"/>
          </w:tcPr>
          <w:p w:rsidR="005B70AF" w:rsidRPr="00C04033" w:rsidRDefault="005B70AF" w:rsidP="006A3D9D">
            <w:pPr>
              <w:jc w:val="center"/>
              <w:rPr>
                <w:rFonts w:ascii="Arial" w:hAnsi="Arial" w:cs="Arial"/>
              </w:rPr>
            </w:pPr>
            <w:r w:rsidRPr="00C04033">
              <w:rPr>
                <w:rFonts w:ascii="Arial" w:hAnsi="Arial" w:cs="Arial"/>
              </w:rPr>
              <w:t>0</w:t>
            </w:r>
          </w:p>
        </w:tc>
        <w:tc>
          <w:tcPr>
            <w:tcW w:w="1181" w:type="dxa"/>
          </w:tcPr>
          <w:p w:rsidR="005B70AF" w:rsidRPr="00C04033" w:rsidRDefault="005B70AF" w:rsidP="006A3D9D">
            <w:pPr>
              <w:jc w:val="center"/>
              <w:rPr>
                <w:rFonts w:ascii="Arial" w:hAnsi="Arial" w:cs="Arial"/>
              </w:rPr>
            </w:pPr>
            <w:r w:rsidRPr="00C04033">
              <w:rPr>
                <w:rFonts w:ascii="Arial" w:hAnsi="Arial" w:cs="Arial"/>
              </w:rPr>
              <w:t>0</w:t>
            </w:r>
          </w:p>
        </w:tc>
        <w:tc>
          <w:tcPr>
            <w:tcW w:w="1512" w:type="dxa"/>
          </w:tcPr>
          <w:p w:rsidR="005B70AF" w:rsidRPr="00C04033" w:rsidRDefault="005B70AF" w:rsidP="006A3D9D">
            <w:pPr>
              <w:jc w:val="center"/>
              <w:rPr>
                <w:rFonts w:ascii="Arial" w:hAnsi="Arial" w:cs="Arial"/>
              </w:rPr>
            </w:pPr>
            <w:r w:rsidRPr="00C04033">
              <w:rPr>
                <w:rFonts w:ascii="Arial" w:hAnsi="Arial" w:cs="Arial"/>
              </w:rPr>
              <w:t>0</w:t>
            </w:r>
          </w:p>
        </w:tc>
      </w:tr>
      <w:tr w:rsidR="005B70AF" w:rsidRPr="00C04033" w:rsidTr="000B7126">
        <w:tc>
          <w:tcPr>
            <w:tcW w:w="1276" w:type="dxa"/>
          </w:tcPr>
          <w:p w:rsidR="005B70AF" w:rsidRPr="00C04033" w:rsidRDefault="005B70AF" w:rsidP="006A3D9D">
            <w:pPr>
              <w:rPr>
                <w:rFonts w:ascii="Arial" w:hAnsi="Arial" w:cs="Arial"/>
              </w:rPr>
            </w:pPr>
            <w:r w:rsidRPr="00C04033">
              <w:rPr>
                <w:rFonts w:ascii="Arial" w:hAnsi="Arial" w:cs="Arial"/>
              </w:rPr>
              <w:t xml:space="preserve">Total </w:t>
            </w:r>
          </w:p>
        </w:tc>
        <w:tc>
          <w:tcPr>
            <w:tcW w:w="2551" w:type="dxa"/>
          </w:tcPr>
          <w:p w:rsidR="005B70AF" w:rsidRPr="00C04033" w:rsidRDefault="005B70AF" w:rsidP="006A3D9D">
            <w:pPr>
              <w:jc w:val="center"/>
              <w:rPr>
                <w:rFonts w:ascii="Arial" w:hAnsi="Arial" w:cs="Arial"/>
              </w:rPr>
            </w:pPr>
            <w:r w:rsidRPr="00C04033">
              <w:rPr>
                <w:rFonts w:ascii="Arial" w:hAnsi="Arial" w:cs="Arial"/>
              </w:rPr>
              <w:t>2590,8</w:t>
            </w:r>
          </w:p>
        </w:tc>
        <w:tc>
          <w:tcPr>
            <w:tcW w:w="1181" w:type="dxa"/>
          </w:tcPr>
          <w:p w:rsidR="005B70AF" w:rsidRPr="00C04033" w:rsidRDefault="005B70AF" w:rsidP="006A3D9D">
            <w:pPr>
              <w:jc w:val="center"/>
              <w:rPr>
                <w:rFonts w:ascii="Arial" w:hAnsi="Arial" w:cs="Arial"/>
              </w:rPr>
            </w:pPr>
            <w:r w:rsidRPr="00C04033">
              <w:rPr>
                <w:rFonts w:ascii="Arial" w:hAnsi="Arial" w:cs="Arial"/>
              </w:rPr>
              <w:t>2426,8</w:t>
            </w:r>
          </w:p>
        </w:tc>
        <w:tc>
          <w:tcPr>
            <w:tcW w:w="1512" w:type="dxa"/>
          </w:tcPr>
          <w:p w:rsidR="005B70AF" w:rsidRPr="00C04033" w:rsidRDefault="005B70AF" w:rsidP="006A3D9D">
            <w:pPr>
              <w:jc w:val="center"/>
              <w:rPr>
                <w:rFonts w:ascii="Arial" w:hAnsi="Arial" w:cs="Arial"/>
              </w:rPr>
            </w:pPr>
            <w:r w:rsidRPr="00C04033">
              <w:rPr>
                <w:rFonts w:ascii="Arial" w:hAnsi="Arial" w:cs="Arial"/>
              </w:rPr>
              <w:t>2426,8</w:t>
            </w:r>
          </w:p>
        </w:tc>
      </w:tr>
    </w:tbl>
    <w:p w:rsidR="005B70AF" w:rsidRPr="00C04033" w:rsidRDefault="005B70AF" w:rsidP="005B70AF">
      <w:pPr>
        <w:tabs>
          <w:tab w:val="left" w:leader="dot" w:pos="8640"/>
        </w:tabs>
        <w:ind w:right="360"/>
        <w:rPr>
          <w:rFonts w:ascii="Arial" w:hAnsi="Arial" w:cs="Arial"/>
          <w:lang w:val="ro-RO"/>
        </w:rPr>
      </w:pPr>
    </w:p>
    <w:p w:rsidR="005B70AF" w:rsidRPr="00C04033" w:rsidRDefault="005B70AF" w:rsidP="005B70AF">
      <w:pPr>
        <w:tabs>
          <w:tab w:val="left" w:pos="9000"/>
        </w:tabs>
        <w:jc w:val="both"/>
        <w:outlineLvl w:val="0"/>
        <w:rPr>
          <w:rFonts w:ascii="Arial" w:hAnsi="Arial" w:cs="Arial"/>
          <w:b/>
          <w:bCs/>
        </w:rPr>
      </w:pPr>
      <w:r w:rsidRPr="00C04033">
        <w:rPr>
          <w:rFonts w:ascii="Arial" w:hAnsi="Arial" w:cs="Arial"/>
          <w:b/>
          <w:bCs/>
        </w:rPr>
        <w:t>Deşeuri din echipamente electrice şi electronice</w:t>
      </w:r>
    </w:p>
    <w:p w:rsidR="005B70AF" w:rsidRPr="00C04033" w:rsidRDefault="005B70AF" w:rsidP="005B70AF">
      <w:pPr>
        <w:autoSpaceDE w:val="0"/>
        <w:autoSpaceDN w:val="0"/>
        <w:adjustRightInd w:val="0"/>
        <w:ind w:firstLine="737"/>
        <w:jc w:val="both"/>
        <w:rPr>
          <w:rFonts w:ascii="Arial" w:hAnsi="Arial" w:cs="Arial"/>
          <w:lang w:val="ro-RO"/>
        </w:rPr>
      </w:pPr>
      <w:r w:rsidRPr="00C04033">
        <w:rPr>
          <w:rFonts w:ascii="Arial" w:hAnsi="Arial" w:cs="Arial"/>
          <w:lang w:val="ro-RO"/>
        </w:rPr>
        <w:t>Gestionarea deşeurilor de echipamente electrice şi electronice (DEEE) intră sub incidenţa Directivei 2002/96/CE a Parlamentului şi Consiliului European din 27 ianuarie 2003 care a fost transpusă în legislaţia românească prin HG nr. 1037/2010 privind deşeurile de echipamente electrice şi electronice care are ca obiectiv prevenirea producerii deşeurilor de echipamente electrice şi electronice, precum şi reutilizarea, reciclarea şi alte forme de valorificare a acestora, astfel încât să se reducă volumul de deşeuri eliminate. Categoriile de DEEE sunt detaliate în anexele 1A şi 1B :</w:t>
      </w:r>
    </w:p>
    <w:p w:rsidR="005B70AF" w:rsidRPr="00C04033" w:rsidRDefault="005B70AF" w:rsidP="00ED3802">
      <w:pPr>
        <w:numPr>
          <w:ilvl w:val="0"/>
          <w:numId w:val="37"/>
        </w:numPr>
        <w:rPr>
          <w:rFonts w:ascii="Arial" w:hAnsi="Arial" w:cs="Arial"/>
        </w:rPr>
      </w:pPr>
      <w:r w:rsidRPr="00C04033">
        <w:rPr>
          <w:rFonts w:ascii="Arial" w:hAnsi="Arial" w:cs="Arial"/>
        </w:rPr>
        <w:t xml:space="preserve">aparate de uz casnic </w:t>
      </w:r>
    </w:p>
    <w:p w:rsidR="005B70AF" w:rsidRPr="00C04033" w:rsidRDefault="005B70AF" w:rsidP="00ED3802">
      <w:pPr>
        <w:numPr>
          <w:ilvl w:val="0"/>
          <w:numId w:val="37"/>
        </w:numPr>
        <w:rPr>
          <w:rFonts w:ascii="Arial" w:hAnsi="Arial" w:cs="Arial"/>
        </w:rPr>
      </w:pPr>
      <w:r w:rsidRPr="00C04033">
        <w:rPr>
          <w:rFonts w:ascii="Arial" w:hAnsi="Arial" w:cs="Arial"/>
        </w:rPr>
        <w:t>echipamente informatice şi de telecomunica</w:t>
      </w:r>
      <w:r w:rsidR="000B7126" w:rsidRPr="00C04033">
        <w:rPr>
          <w:rFonts w:ascii="Arial" w:hAnsi="Arial" w:cs="Arial"/>
        </w:rPr>
        <w:t>ț</w:t>
      </w:r>
      <w:r w:rsidRPr="00C04033">
        <w:rPr>
          <w:rFonts w:ascii="Arial" w:hAnsi="Arial" w:cs="Arial"/>
        </w:rPr>
        <w:t xml:space="preserve">ii </w:t>
      </w:r>
    </w:p>
    <w:p w:rsidR="005B70AF" w:rsidRPr="00C04033" w:rsidRDefault="005B70AF" w:rsidP="00ED3802">
      <w:pPr>
        <w:numPr>
          <w:ilvl w:val="0"/>
          <w:numId w:val="37"/>
        </w:numPr>
        <w:rPr>
          <w:rFonts w:ascii="Arial" w:hAnsi="Arial" w:cs="Arial"/>
        </w:rPr>
      </w:pPr>
      <w:r w:rsidRPr="00C04033">
        <w:rPr>
          <w:rFonts w:ascii="Arial" w:hAnsi="Arial" w:cs="Arial"/>
        </w:rPr>
        <w:t>echipamente de larg consum</w:t>
      </w:r>
    </w:p>
    <w:p w:rsidR="005B70AF" w:rsidRPr="00C04033" w:rsidRDefault="005B70AF" w:rsidP="00ED3802">
      <w:pPr>
        <w:numPr>
          <w:ilvl w:val="0"/>
          <w:numId w:val="37"/>
        </w:numPr>
        <w:rPr>
          <w:rFonts w:ascii="Arial" w:hAnsi="Arial" w:cs="Arial"/>
        </w:rPr>
      </w:pPr>
      <w:r w:rsidRPr="00C04033">
        <w:rPr>
          <w:rFonts w:ascii="Arial" w:hAnsi="Arial" w:cs="Arial"/>
        </w:rPr>
        <w:t>unelte electrice şi electronice (cu excep</w:t>
      </w:r>
      <w:r w:rsidR="000B7126" w:rsidRPr="00C04033">
        <w:rPr>
          <w:rFonts w:ascii="Arial" w:hAnsi="Arial" w:cs="Arial"/>
        </w:rPr>
        <w:t>ț</w:t>
      </w:r>
      <w:r w:rsidRPr="00C04033">
        <w:rPr>
          <w:rFonts w:ascii="Arial" w:hAnsi="Arial" w:cs="Arial"/>
        </w:rPr>
        <w:t>ia uneltelor industriale fixe de mari dimensiuni)</w:t>
      </w:r>
    </w:p>
    <w:p w:rsidR="005B70AF" w:rsidRPr="00C04033" w:rsidRDefault="005B70AF" w:rsidP="00ED3802">
      <w:pPr>
        <w:widowControl w:val="0"/>
        <w:numPr>
          <w:ilvl w:val="0"/>
          <w:numId w:val="37"/>
        </w:numPr>
        <w:jc w:val="both"/>
        <w:rPr>
          <w:rFonts w:ascii="Arial" w:hAnsi="Arial" w:cs="Arial"/>
        </w:rPr>
      </w:pPr>
      <w:r w:rsidRPr="00C04033">
        <w:rPr>
          <w:rFonts w:ascii="Arial" w:hAnsi="Arial" w:cs="Arial"/>
        </w:rPr>
        <w:t>echipamente de iluminat</w:t>
      </w:r>
    </w:p>
    <w:p w:rsidR="005B70AF" w:rsidRPr="00C04033" w:rsidRDefault="005B70AF" w:rsidP="005B70AF">
      <w:pPr>
        <w:autoSpaceDE w:val="0"/>
        <w:autoSpaceDN w:val="0"/>
        <w:adjustRightInd w:val="0"/>
        <w:ind w:firstLine="737"/>
        <w:jc w:val="both"/>
        <w:rPr>
          <w:rFonts w:ascii="Arial" w:hAnsi="Arial" w:cs="Arial"/>
          <w:lang w:val="ro-RO"/>
        </w:rPr>
      </w:pPr>
      <w:r w:rsidRPr="00C04033">
        <w:rPr>
          <w:rFonts w:ascii="Arial" w:hAnsi="Arial" w:cs="Arial"/>
          <w:lang w:val="ro-RO"/>
        </w:rPr>
        <w:t xml:space="preserve">Producătorii de echipamente electrice şi electronice trebuie să se înscrie în Registrul naţional al producătorilor de echipamente electrice şi electronice, care este gestionat de Agenţia Naţională pentru Protecţia Mediului, procedură care a demarat în anul 2006. Producătorii care nu deţin număr de înregistrare valabil nu pot introduce pe piaţă echipamente electrice şi electronice. </w:t>
      </w:r>
    </w:p>
    <w:p w:rsidR="005B70AF" w:rsidRPr="00C04033" w:rsidRDefault="005B70AF" w:rsidP="005B70AF">
      <w:pPr>
        <w:autoSpaceDE w:val="0"/>
        <w:autoSpaceDN w:val="0"/>
        <w:adjustRightInd w:val="0"/>
        <w:ind w:firstLine="737"/>
        <w:jc w:val="both"/>
        <w:rPr>
          <w:rFonts w:ascii="Arial" w:hAnsi="Arial" w:cs="Arial"/>
          <w:lang w:val="ro-RO"/>
        </w:rPr>
      </w:pPr>
      <w:r w:rsidRPr="00C04033">
        <w:rPr>
          <w:rFonts w:ascii="Arial" w:hAnsi="Arial" w:cs="Arial"/>
          <w:lang w:val="ro-RO"/>
        </w:rPr>
        <w:t>La sfârşitul anului 2013 deţineau numere de înregistrare valabile 2 operatori economici producători / importatori de EEE, din judeţul Brăila.</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lang w:val="ro-RO"/>
        </w:rPr>
        <w:t xml:space="preserve">Începând cu data de 31.12.2008 rata minimă de colectare trebuia să fie de cel puţin </w:t>
      </w:r>
      <w:smartTag w:uri="urn:schemas-microsoft-com:office:smarttags" w:element="metricconverter">
        <w:smartTagPr>
          <w:attr w:name="ProductID" w:val="4 kg"/>
        </w:smartTagPr>
        <w:r w:rsidRPr="00C04033">
          <w:rPr>
            <w:rFonts w:ascii="Arial" w:hAnsi="Arial" w:cs="Arial"/>
            <w:lang w:val="ro-RO"/>
          </w:rPr>
          <w:t>4 kg</w:t>
        </w:r>
      </w:smartTag>
      <w:r w:rsidRPr="00C04033">
        <w:rPr>
          <w:rFonts w:ascii="Arial" w:hAnsi="Arial" w:cs="Arial"/>
          <w:lang w:val="ro-RO"/>
        </w:rPr>
        <w:t xml:space="preserve"> DEEE/locuitor, fiind stabilite şi obiective de valorificare/reciclare a DEEE, pe tip de echipament. Pentru colectarea separată a DEEE şi atingerea obiectivelor naţionale de colectare stabilite prin negocieri, au fost înfiinţate puncte de colectare selectivă a acestor deşeuri. În acelaşi timp</w:t>
      </w:r>
      <w:r w:rsidRPr="00C04033">
        <w:rPr>
          <w:rFonts w:ascii="Arial" w:hAnsi="Arial" w:cs="Arial"/>
        </w:rPr>
        <w:t xml:space="preserve"> conform cu articolul</w:t>
      </w:r>
      <w:r w:rsidRPr="00C04033">
        <w:rPr>
          <w:rFonts w:ascii="Arial" w:hAnsi="Arial" w:cs="Arial"/>
          <w:lang w:val="ro-RO"/>
        </w:rPr>
        <w:t xml:space="preserve"> </w:t>
      </w:r>
      <w:r w:rsidRPr="00C04033">
        <w:rPr>
          <w:rFonts w:ascii="Arial" w:hAnsi="Arial" w:cs="Arial"/>
          <w:bCs/>
        </w:rPr>
        <w:t>5</w:t>
      </w:r>
      <w:hyperlink r:id="rId56" w:anchor="#" w:history="1"/>
      <w:r w:rsidRPr="00C04033">
        <w:rPr>
          <w:rFonts w:ascii="Arial" w:hAnsi="Arial" w:cs="Arial"/>
          <w:bCs/>
        </w:rPr>
        <w:t>(5)</w:t>
      </w:r>
      <w:r w:rsidRPr="00C04033">
        <w:rPr>
          <w:rFonts w:ascii="Arial" w:hAnsi="Arial" w:cs="Arial"/>
          <w:b/>
          <w:bCs/>
        </w:rPr>
        <w:t xml:space="preserve"> </w:t>
      </w:r>
      <w:r w:rsidRPr="00C04033">
        <w:rPr>
          <w:rFonts w:ascii="Arial" w:hAnsi="Arial" w:cs="Arial"/>
          <w:bCs/>
        </w:rPr>
        <w:t>din HG 1037/2010 prin care distribuitorii</w:t>
      </w:r>
      <w:r w:rsidRPr="00C04033">
        <w:rPr>
          <w:rFonts w:ascii="Arial" w:hAnsi="Arial" w:cs="Arial"/>
          <w:b/>
          <w:bCs/>
        </w:rPr>
        <w:t xml:space="preserve"> </w:t>
      </w:r>
      <w:r w:rsidRPr="00C04033">
        <w:rPr>
          <w:rFonts w:ascii="Arial" w:hAnsi="Arial" w:cs="Arial"/>
        </w:rPr>
        <w:t>la furnizarea unui produs nou, la solicitarea cumpărătorului, sunt obligaţi să preia DEEE în sistem unul la unul, fără a solicita plata, în aceleaşi condiţii precum cele de livrare a produsului nou, dacă echipamentul este de tip echivalent şi a îndeplinit aceleaşi funcţii ca şi echipamentul nou furnizat.</w:t>
      </w:r>
    </w:p>
    <w:p w:rsidR="005B70AF" w:rsidRPr="00C04033" w:rsidRDefault="005B70AF" w:rsidP="005B70AF">
      <w:pPr>
        <w:autoSpaceDE w:val="0"/>
        <w:autoSpaceDN w:val="0"/>
        <w:adjustRightInd w:val="0"/>
        <w:ind w:firstLine="737"/>
        <w:jc w:val="both"/>
        <w:rPr>
          <w:rFonts w:ascii="Arial" w:hAnsi="Arial" w:cs="Arial"/>
          <w:lang w:val="ro-RO"/>
        </w:rPr>
      </w:pPr>
      <w:r w:rsidRPr="00C04033">
        <w:rPr>
          <w:rFonts w:ascii="Arial" w:hAnsi="Arial" w:cs="Arial"/>
        </w:rPr>
        <w:t xml:space="preserve"> </w:t>
      </w:r>
      <w:r w:rsidR="000B7126" w:rsidRPr="00C04033">
        <w:rPr>
          <w:rFonts w:ascii="Arial" w:hAnsi="Arial" w:cs="Arial"/>
        </w:rPr>
        <w:t>Î</w:t>
      </w:r>
      <w:r w:rsidRPr="00C04033">
        <w:rPr>
          <w:rFonts w:ascii="Arial" w:hAnsi="Arial" w:cs="Arial"/>
        </w:rPr>
        <w:t xml:space="preserve">n anul 2013 s-a colectat şi predat către agenţi economici autorizaţi o cantitate de 102,919 tone. </w:t>
      </w:r>
      <w:r w:rsidRPr="00C04033">
        <w:rPr>
          <w:rFonts w:ascii="Arial" w:hAnsi="Arial" w:cs="Arial"/>
          <w:lang w:val="ro-RO"/>
        </w:rPr>
        <w:t>La nivelul judeţului Brăila sunt autorizaţi 4 agenţi economici pentru a desfăşura activitatea de colectare a DEEE: SC Amromeli SRL, SC BraiCata SRL , SC Faursal Serv SRL Făurei şi SC Siremet SRL Șendreni Galați – punct de lucru  Brăila.</w:t>
      </w:r>
    </w:p>
    <w:p w:rsidR="005B70AF" w:rsidRDefault="005B70AF" w:rsidP="005B70AF">
      <w:pPr>
        <w:autoSpaceDE w:val="0"/>
        <w:autoSpaceDN w:val="0"/>
        <w:adjustRightInd w:val="0"/>
        <w:jc w:val="both"/>
        <w:rPr>
          <w:rFonts w:ascii="Arial" w:hAnsi="Arial" w:cs="Arial"/>
          <w:lang w:val="ro-RO"/>
        </w:rPr>
      </w:pPr>
    </w:p>
    <w:p w:rsidR="001A6B20" w:rsidRDefault="001A6B20" w:rsidP="005B70AF">
      <w:pPr>
        <w:autoSpaceDE w:val="0"/>
        <w:autoSpaceDN w:val="0"/>
        <w:adjustRightInd w:val="0"/>
        <w:jc w:val="both"/>
        <w:rPr>
          <w:rFonts w:ascii="Arial" w:hAnsi="Arial" w:cs="Arial"/>
          <w:lang w:val="ro-RO"/>
        </w:rPr>
      </w:pPr>
    </w:p>
    <w:p w:rsidR="001A6B20" w:rsidRDefault="001A6B20" w:rsidP="005B70AF">
      <w:pPr>
        <w:autoSpaceDE w:val="0"/>
        <w:autoSpaceDN w:val="0"/>
        <w:adjustRightInd w:val="0"/>
        <w:jc w:val="both"/>
        <w:rPr>
          <w:rFonts w:ascii="Arial" w:hAnsi="Arial" w:cs="Arial"/>
          <w:lang w:val="ro-RO"/>
        </w:rPr>
      </w:pPr>
    </w:p>
    <w:p w:rsidR="001A6B20" w:rsidRPr="00C04033" w:rsidRDefault="001A6B20" w:rsidP="005B70AF">
      <w:pPr>
        <w:autoSpaceDE w:val="0"/>
        <w:autoSpaceDN w:val="0"/>
        <w:adjustRightInd w:val="0"/>
        <w:jc w:val="both"/>
        <w:rPr>
          <w:rFonts w:ascii="Arial" w:hAnsi="Arial" w:cs="Arial"/>
          <w:lang w:val="ro-RO"/>
        </w:rPr>
      </w:pPr>
    </w:p>
    <w:p w:rsidR="005B70AF" w:rsidRPr="00C04033" w:rsidRDefault="005B70AF" w:rsidP="005B70AF">
      <w:pPr>
        <w:autoSpaceDE w:val="0"/>
        <w:autoSpaceDN w:val="0"/>
        <w:adjustRightInd w:val="0"/>
        <w:jc w:val="both"/>
        <w:rPr>
          <w:rFonts w:ascii="Arial" w:hAnsi="Arial" w:cs="Arial"/>
          <w:b/>
          <w:lang w:val="it-IT"/>
        </w:rPr>
      </w:pPr>
      <w:r w:rsidRPr="00C04033">
        <w:rPr>
          <w:rFonts w:ascii="Arial" w:hAnsi="Arial" w:cs="Arial"/>
          <w:b/>
          <w:lang w:val="it-IT"/>
        </w:rPr>
        <w:t xml:space="preserve">Tabel nr. 6.6.4.3. Agenţi economici autorizaţi pentru colectarea DEEE </w:t>
      </w:r>
    </w:p>
    <w:tbl>
      <w:tblPr>
        <w:tblW w:w="10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0"/>
        <w:gridCol w:w="4482"/>
        <w:gridCol w:w="3482"/>
      </w:tblGrid>
      <w:tr w:rsidR="005B70AF" w:rsidRPr="00C04033" w:rsidTr="006A3D9D">
        <w:tc>
          <w:tcPr>
            <w:tcW w:w="2080" w:type="dxa"/>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Denumire operator economic</w:t>
            </w:r>
          </w:p>
        </w:tc>
        <w:tc>
          <w:tcPr>
            <w:tcW w:w="4482" w:type="dxa"/>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Adresa punctului de colectare</w:t>
            </w:r>
          </w:p>
        </w:tc>
        <w:tc>
          <w:tcPr>
            <w:tcW w:w="3482" w:type="dxa"/>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Acte de reglementare deţinute</w:t>
            </w:r>
          </w:p>
        </w:tc>
      </w:tr>
      <w:tr w:rsidR="005B70AF" w:rsidRPr="00C04033" w:rsidTr="006A3D9D">
        <w:tblPrEx>
          <w:tblLook w:val="0000"/>
        </w:tblPrEx>
        <w:trPr>
          <w:trHeight w:val="540"/>
        </w:trPr>
        <w:tc>
          <w:tcPr>
            <w:tcW w:w="2080" w:type="dxa"/>
            <w:vMerge w:val="restart"/>
            <w:shd w:val="clear" w:color="auto" w:fill="auto"/>
            <w:vAlign w:val="center"/>
          </w:tcPr>
          <w:p w:rsidR="005B70AF" w:rsidRPr="00C04033" w:rsidRDefault="005B70AF" w:rsidP="000B7126">
            <w:pPr>
              <w:rPr>
                <w:rFonts w:ascii="Arial" w:hAnsi="Arial" w:cs="Arial"/>
              </w:rPr>
            </w:pPr>
            <w:r w:rsidRPr="00C04033">
              <w:rPr>
                <w:rFonts w:ascii="Arial" w:hAnsi="Arial" w:cs="Arial"/>
              </w:rPr>
              <w:t>SC AMROMELI SRL</w:t>
            </w:r>
          </w:p>
          <w:p w:rsidR="005B70AF" w:rsidRPr="00C04033" w:rsidRDefault="005B70AF" w:rsidP="000B7126">
            <w:pPr>
              <w:rPr>
                <w:rFonts w:ascii="Arial" w:hAnsi="Arial" w:cs="Arial"/>
              </w:rPr>
            </w:pPr>
            <w:r w:rsidRPr="00C04033">
              <w:rPr>
                <w:rFonts w:ascii="Arial" w:hAnsi="Arial" w:cs="Arial"/>
              </w:rPr>
              <w:t>Brăila</w:t>
            </w:r>
          </w:p>
        </w:tc>
        <w:tc>
          <w:tcPr>
            <w:tcW w:w="4482" w:type="dxa"/>
            <w:shd w:val="clear" w:color="auto" w:fill="auto"/>
            <w:vAlign w:val="center"/>
          </w:tcPr>
          <w:p w:rsidR="005B70AF" w:rsidRPr="00C04033" w:rsidRDefault="005B70AF" w:rsidP="006A3D9D">
            <w:pPr>
              <w:jc w:val="center"/>
              <w:rPr>
                <w:rFonts w:ascii="Arial" w:hAnsi="Arial" w:cs="Arial"/>
              </w:rPr>
            </w:pPr>
            <w:r w:rsidRPr="00C04033">
              <w:rPr>
                <w:rFonts w:ascii="Arial" w:hAnsi="Arial" w:cs="Arial"/>
              </w:rPr>
              <w:t>Brăila, sos. Rm Sărat, nr 74,</w:t>
            </w:r>
          </w:p>
          <w:p w:rsidR="005B70AF" w:rsidRPr="00C04033" w:rsidRDefault="005B70AF" w:rsidP="006A3D9D">
            <w:pPr>
              <w:jc w:val="center"/>
              <w:rPr>
                <w:rFonts w:ascii="Arial" w:hAnsi="Arial" w:cs="Arial"/>
              </w:rPr>
            </w:pPr>
            <w:r w:rsidRPr="00C04033">
              <w:rPr>
                <w:rFonts w:ascii="Arial" w:hAnsi="Arial" w:cs="Arial"/>
              </w:rPr>
              <w:t>tel. 0339/102689;</w:t>
            </w:r>
          </w:p>
          <w:p w:rsidR="005B70AF" w:rsidRPr="00C04033" w:rsidRDefault="005B70AF" w:rsidP="006A3D9D">
            <w:pPr>
              <w:jc w:val="center"/>
              <w:rPr>
                <w:rFonts w:ascii="Arial" w:hAnsi="Arial" w:cs="Arial"/>
              </w:rPr>
            </w:pPr>
            <w:r w:rsidRPr="00C04033">
              <w:rPr>
                <w:rFonts w:ascii="Arial" w:hAnsi="Arial" w:cs="Arial"/>
              </w:rPr>
              <w:t>persoana de contact: Orzan Ionel</w:t>
            </w:r>
          </w:p>
        </w:tc>
        <w:tc>
          <w:tcPr>
            <w:tcW w:w="3482" w:type="dxa"/>
            <w:shd w:val="clear" w:color="auto" w:fill="auto"/>
            <w:vAlign w:val="center"/>
          </w:tcPr>
          <w:p w:rsidR="005B70AF" w:rsidRPr="00C04033" w:rsidRDefault="005B70AF" w:rsidP="006A3D9D">
            <w:pPr>
              <w:jc w:val="center"/>
              <w:rPr>
                <w:rFonts w:ascii="Arial" w:hAnsi="Arial" w:cs="Arial"/>
              </w:rPr>
            </w:pPr>
            <w:r w:rsidRPr="00C04033">
              <w:rPr>
                <w:rFonts w:ascii="Arial" w:hAnsi="Arial" w:cs="Arial"/>
              </w:rPr>
              <w:t>Autorizaţie de mediu,</w:t>
            </w:r>
          </w:p>
          <w:p w:rsidR="005B70AF" w:rsidRPr="00C04033" w:rsidRDefault="005B70AF" w:rsidP="006A3D9D">
            <w:pPr>
              <w:jc w:val="center"/>
              <w:rPr>
                <w:rFonts w:ascii="Arial" w:hAnsi="Arial" w:cs="Arial"/>
                <w:lang w:val="it-IT"/>
              </w:rPr>
            </w:pPr>
            <w:r w:rsidRPr="00C04033">
              <w:rPr>
                <w:rFonts w:ascii="Arial" w:hAnsi="Arial" w:cs="Arial"/>
                <w:lang w:val="it-IT"/>
              </w:rPr>
              <w:t>Nr.138 din 12.06.2008 valabilă 12.06.2013</w:t>
            </w:r>
          </w:p>
        </w:tc>
      </w:tr>
      <w:tr w:rsidR="005B70AF" w:rsidRPr="00C04033" w:rsidTr="006A3D9D">
        <w:tblPrEx>
          <w:tblLook w:val="0000"/>
        </w:tblPrEx>
        <w:trPr>
          <w:trHeight w:val="1064"/>
        </w:trPr>
        <w:tc>
          <w:tcPr>
            <w:tcW w:w="2080" w:type="dxa"/>
            <w:vMerge/>
            <w:shd w:val="clear" w:color="auto" w:fill="auto"/>
            <w:vAlign w:val="center"/>
          </w:tcPr>
          <w:p w:rsidR="005B70AF" w:rsidRPr="00C04033" w:rsidRDefault="005B70AF" w:rsidP="000B7126">
            <w:pPr>
              <w:rPr>
                <w:rFonts w:ascii="Arial" w:hAnsi="Arial" w:cs="Arial"/>
                <w:lang w:val="it-IT"/>
              </w:rPr>
            </w:pPr>
          </w:p>
        </w:tc>
        <w:tc>
          <w:tcPr>
            <w:tcW w:w="4482" w:type="dxa"/>
            <w:shd w:val="clear" w:color="auto" w:fill="auto"/>
            <w:vAlign w:val="center"/>
          </w:tcPr>
          <w:p w:rsidR="005B70AF" w:rsidRPr="00C04033" w:rsidRDefault="005B70AF" w:rsidP="006A3D9D">
            <w:pPr>
              <w:tabs>
                <w:tab w:val="left" w:pos="330"/>
              </w:tabs>
              <w:jc w:val="center"/>
              <w:rPr>
                <w:rFonts w:ascii="Arial" w:hAnsi="Arial" w:cs="Arial"/>
                <w:lang w:val="it-IT"/>
              </w:rPr>
            </w:pPr>
            <w:r w:rsidRPr="00C04033">
              <w:rPr>
                <w:rFonts w:ascii="Arial" w:hAnsi="Arial" w:cs="Arial"/>
                <w:lang w:val="it-IT"/>
              </w:rPr>
              <w:t>Brăila, str. Plevna, nr. 173 ( cu intrare prin str. Rahova, nr. 210),</w:t>
            </w:r>
          </w:p>
          <w:p w:rsidR="005B70AF" w:rsidRPr="00C04033" w:rsidRDefault="005B70AF" w:rsidP="006A3D9D">
            <w:pPr>
              <w:tabs>
                <w:tab w:val="left" w:pos="330"/>
              </w:tabs>
              <w:jc w:val="center"/>
              <w:rPr>
                <w:rFonts w:ascii="Arial" w:hAnsi="Arial" w:cs="Arial"/>
                <w:lang w:val="it-IT"/>
              </w:rPr>
            </w:pPr>
            <w:r w:rsidRPr="00C04033">
              <w:rPr>
                <w:rFonts w:ascii="Arial" w:hAnsi="Arial" w:cs="Arial"/>
                <w:lang w:val="it-IT"/>
              </w:rPr>
              <w:t>tel. 0339/102689;</w:t>
            </w:r>
          </w:p>
          <w:p w:rsidR="005B70AF" w:rsidRPr="00C04033" w:rsidRDefault="005B70AF" w:rsidP="006A3D9D">
            <w:pPr>
              <w:tabs>
                <w:tab w:val="left" w:pos="330"/>
              </w:tabs>
              <w:jc w:val="center"/>
              <w:rPr>
                <w:rFonts w:ascii="Arial" w:hAnsi="Arial" w:cs="Arial"/>
                <w:lang w:val="it-IT"/>
              </w:rPr>
            </w:pPr>
            <w:r w:rsidRPr="00C04033">
              <w:rPr>
                <w:rFonts w:ascii="Arial" w:hAnsi="Arial" w:cs="Arial"/>
                <w:lang w:val="it-IT"/>
              </w:rPr>
              <w:t>persoana de contact: Orzan Ionel</w:t>
            </w:r>
          </w:p>
        </w:tc>
        <w:tc>
          <w:tcPr>
            <w:tcW w:w="3482" w:type="dxa"/>
            <w:shd w:val="clear" w:color="auto" w:fill="auto"/>
            <w:vAlign w:val="center"/>
          </w:tcPr>
          <w:p w:rsidR="005B70AF" w:rsidRPr="00C04033" w:rsidRDefault="005B70AF" w:rsidP="006A3D9D">
            <w:pPr>
              <w:jc w:val="center"/>
              <w:rPr>
                <w:rFonts w:ascii="Arial" w:hAnsi="Arial" w:cs="Arial"/>
                <w:lang w:val="it-IT"/>
              </w:rPr>
            </w:pPr>
            <w:r w:rsidRPr="00C04033">
              <w:rPr>
                <w:rFonts w:ascii="Arial" w:hAnsi="Arial" w:cs="Arial"/>
                <w:lang w:val="it-IT"/>
              </w:rPr>
              <w:t>Autorizaţie de mediu,</w:t>
            </w:r>
          </w:p>
          <w:p w:rsidR="005B70AF" w:rsidRPr="00C04033" w:rsidRDefault="005B70AF" w:rsidP="006A3D9D">
            <w:pPr>
              <w:jc w:val="center"/>
              <w:rPr>
                <w:rFonts w:ascii="Arial" w:hAnsi="Arial" w:cs="Arial"/>
                <w:lang w:val="it-IT"/>
              </w:rPr>
            </w:pPr>
            <w:r w:rsidRPr="00C04033">
              <w:rPr>
                <w:rFonts w:ascii="Arial" w:hAnsi="Arial" w:cs="Arial"/>
                <w:lang w:val="it-IT"/>
              </w:rPr>
              <w:t>Nr.186 din 06.11.2012 valabilă 06.11.2022</w:t>
            </w:r>
          </w:p>
        </w:tc>
      </w:tr>
      <w:tr w:rsidR="005B70AF" w:rsidRPr="00C04033" w:rsidTr="006A3D9D">
        <w:tblPrEx>
          <w:tblLook w:val="0000"/>
        </w:tblPrEx>
        <w:trPr>
          <w:trHeight w:val="734"/>
        </w:trPr>
        <w:tc>
          <w:tcPr>
            <w:tcW w:w="2080" w:type="dxa"/>
            <w:shd w:val="clear" w:color="auto" w:fill="auto"/>
            <w:vAlign w:val="center"/>
          </w:tcPr>
          <w:p w:rsidR="005B70AF" w:rsidRPr="00C04033" w:rsidRDefault="005B70AF" w:rsidP="000B7126">
            <w:pPr>
              <w:rPr>
                <w:rFonts w:ascii="Arial" w:hAnsi="Arial" w:cs="Arial"/>
                <w:lang w:val="it-IT"/>
              </w:rPr>
            </w:pPr>
            <w:r w:rsidRPr="00C04033">
              <w:rPr>
                <w:rFonts w:ascii="Arial" w:hAnsi="Arial" w:cs="Arial"/>
                <w:lang w:val="it-IT"/>
              </w:rPr>
              <w:t>S.C. BRAICATA SRL</w:t>
            </w:r>
          </w:p>
          <w:p w:rsidR="005B70AF" w:rsidRPr="00C04033" w:rsidRDefault="005B70AF" w:rsidP="000B7126">
            <w:pPr>
              <w:rPr>
                <w:rFonts w:ascii="Arial" w:hAnsi="Arial" w:cs="Arial"/>
                <w:lang w:val="it-IT"/>
              </w:rPr>
            </w:pPr>
            <w:r w:rsidRPr="00C04033">
              <w:rPr>
                <w:rFonts w:ascii="Arial" w:hAnsi="Arial" w:cs="Arial"/>
                <w:lang w:val="it-IT"/>
              </w:rPr>
              <w:t>Brăila</w:t>
            </w:r>
          </w:p>
        </w:tc>
        <w:tc>
          <w:tcPr>
            <w:tcW w:w="4482" w:type="dxa"/>
            <w:shd w:val="clear" w:color="auto" w:fill="auto"/>
            <w:vAlign w:val="center"/>
          </w:tcPr>
          <w:p w:rsidR="005B70AF" w:rsidRPr="00C04033" w:rsidRDefault="005B70AF" w:rsidP="006A3D9D">
            <w:pPr>
              <w:jc w:val="center"/>
              <w:rPr>
                <w:rFonts w:ascii="Arial" w:hAnsi="Arial" w:cs="Arial"/>
                <w:lang w:val="it-IT"/>
              </w:rPr>
            </w:pPr>
            <w:r w:rsidRPr="00C04033">
              <w:rPr>
                <w:rFonts w:ascii="Arial" w:hAnsi="Arial" w:cs="Arial"/>
                <w:lang w:val="it-IT"/>
              </w:rPr>
              <w:t>Brăila,  Calea Galați,  Km 6, lot 1,</w:t>
            </w:r>
          </w:p>
          <w:p w:rsidR="005B70AF" w:rsidRPr="00C04033" w:rsidRDefault="005B70AF" w:rsidP="006A3D9D">
            <w:pPr>
              <w:jc w:val="center"/>
              <w:rPr>
                <w:rFonts w:ascii="Arial" w:hAnsi="Arial" w:cs="Arial"/>
                <w:lang w:val="it-IT"/>
              </w:rPr>
            </w:pPr>
            <w:r w:rsidRPr="00C04033">
              <w:rPr>
                <w:rFonts w:ascii="Arial" w:hAnsi="Arial" w:cs="Arial"/>
                <w:lang w:val="it-IT"/>
              </w:rPr>
              <w:t>tel. 0239606008,</w:t>
            </w:r>
          </w:p>
          <w:p w:rsidR="005B70AF" w:rsidRPr="00C04033" w:rsidRDefault="005B70AF" w:rsidP="006A3D9D">
            <w:pPr>
              <w:jc w:val="center"/>
              <w:rPr>
                <w:rFonts w:ascii="Arial" w:hAnsi="Arial" w:cs="Arial"/>
                <w:lang w:val="it-IT"/>
              </w:rPr>
            </w:pPr>
            <w:r w:rsidRPr="00C04033">
              <w:rPr>
                <w:rFonts w:ascii="Arial" w:hAnsi="Arial" w:cs="Arial"/>
                <w:lang w:val="it-IT"/>
              </w:rPr>
              <w:t>persoana de contact: George Voiculeț</w:t>
            </w:r>
          </w:p>
        </w:tc>
        <w:tc>
          <w:tcPr>
            <w:tcW w:w="3482" w:type="dxa"/>
            <w:shd w:val="clear" w:color="auto" w:fill="auto"/>
            <w:vAlign w:val="center"/>
          </w:tcPr>
          <w:p w:rsidR="005B70AF" w:rsidRPr="00C04033" w:rsidRDefault="005B70AF" w:rsidP="006A3D9D">
            <w:pPr>
              <w:jc w:val="center"/>
              <w:rPr>
                <w:rFonts w:ascii="Arial" w:hAnsi="Arial" w:cs="Arial"/>
              </w:rPr>
            </w:pPr>
            <w:r w:rsidRPr="00C04033">
              <w:rPr>
                <w:rFonts w:ascii="Arial" w:hAnsi="Arial" w:cs="Arial"/>
              </w:rPr>
              <w:t>Autorizatie de mediu,</w:t>
            </w:r>
          </w:p>
          <w:p w:rsidR="005B70AF" w:rsidRPr="00C04033" w:rsidRDefault="005B70AF" w:rsidP="006A3D9D">
            <w:pPr>
              <w:jc w:val="center"/>
              <w:rPr>
                <w:rFonts w:ascii="Arial" w:hAnsi="Arial" w:cs="Arial"/>
              </w:rPr>
            </w:pPr>
            <w:r w:rsidRPr="00C04033">
              <w:rPr>
                <w:rFonts w:ascii="Arial" w:hAnsi="Arial" w:cs="Arial"/>
              </w:rPr>
              <w:t>Nr. 188 din 01.10. 2013, valabila pana la 01.10.2018</w:t>
            </w:r>
          </w:p>
        </w:tc>
      </w:tr>
      <w:tr w:rsidR="005B70AF" w:rsidRPr="00C04033" w:rsidTr="006A3D9D">
        <w:tblPrEx>
          <w:tblLook w:val="0000"/>
        </w:tblPrEx>
        <w:trPr>
          <w:trHeight w:val="713"/>
        </w:trPr>
        <w:tc>
          <w:tcPr>
            <w:tcW w:w="2080" w:type="dxa"/>
            <w:shd w:val="clear" w:color="auto" w:fill="auto"/>
            <w:vAlign w:val="center"/>
          </w:tcPr>
          <w:p w:rsidR="005B70AF" w:rsidRPr="00C04033" w:rsidRDefault="005B70AF" w:rsidP="000B7126">
            <w:pPr>
              <w:rPr>
                <w:rFonts w:ascii="Arial" w:hAnsi="Arial" w:cs="Arial"/>
              </w:rPr>
            </w:pPr>
            <w:r w:rsidRPr="00C04033">
              <w:rPr>
                <w:rFonts w:ascii="Arial" w:hAnsi="Arial" w:cs="Arial"/>
              </w:rPr>
              <w:t>SC FAURSAL SERV SRL Făurei</w:t>
            </w:r>
          </w:p>
        </w:tc>
        <w:tc>
          <w:tcPr>
            <w:tcW w:w="4482" w:type="dxa"/>
            <w:shd w:val="clear" w:color="auto" w:fill="auto"/>
            <w:vAlign w:val="center"/>
          </w:tcPr>
          <w:p w:rsidR="005B70AF" w:rsidRPr="00C04033" w:rsidRDefault="005B70AF" w:rsidP="006A3D9D">
            <w:pPr>
              <w:jc w:val="center"/>
              <w:rPr>
                <w:rFonts w:ascii="Arial" w:hAnsi="Arial" w:cs="Arial"/>
              </w:rPr>
            </w:pPr>
            <w:r w:rsidRPr="00C04033">
              <w:rPr>
                <w:rFonts w:ascii="Arial" w:hAnsi="Arial" w:cs="Arial"/>
              </w:rPr>
              <w:t>Făurei,  str. Păcii, nr. 42</w:t>
            </w:r>
          </w:p>
          <w:p w:rsidR="005B70AF" w:rsidRPr="00C04033" w:rsidRDefault="005B70AF" w:rsidP="006A3D9D">
            <w:pPr>
              <w:jc w:val="center"/>
              <w:rPr>
                <w:rFonts w:ascii="Arial" w:hAnsi="Arial" w:cs="Arial"/>
              </w:rPr>
            </w:pPr>
          </w:p>
        </w:tc>
        <w:tc>
          <w:tcPr>
            <w:tcW w:w="3482" w:type="dxa"/>
            <w:shd w:val="clear" w:color="auto" w:fill="auto"/>
            <w:vAlign w:val="center"/>
          </w:tcPr>
          <w:p w:rsidR="005B70AF" w:rsidRPr="00C04033" w:rsidRDefault="005B70AF" w:rsidP="006A3D9D">
            <w:pPr>
              <w:jc w:val="center"/>
              <w:rPr>
                <w:rFonts w:ascii="Arial" w:hAnsi="Arial" w:cs="Arial"/>
                <w:lang w:val="pt-BR"/>
              </w:rPr>
            </w:pPr>
            <w:r w:rsidRPr="00C04033">
              <w:rPr>
                <w:rFonts w:ascii="Arial" w:hAnsi="Arial" w:cs="Arial"/>
                <w:lang w:val="pt-BR"/>
              </w:rPr>
              <w:t xml:space="preserve">Autorizatia de mediu </w:t>
            </w:r>
            <w:r w:rsidRPr="00C04033">
              <w:rPr>
                <w:rFonts w:ascii="Arial" w:hAnsi="Arial" w:cs="Arial"/>
                <w:lang w:val="pt-BR"/>
              </w:rPr>
              <w:br/>
              <w:t>Nr. 44 din 15.03.2011 valabilă 15.03.2021</w:t>
            </w:r>
          </w:p>
        </w:tc>
      </w:tr>
      <w:tr w:rsidR="005B70AF" w:rsidRPr="00C04033" w:rsidTr="006A3D9D">
        <w:tblPrEx>
          <w:tblLook w:val="0000"/>
        </w:tblPrEx>
        <w:trPr>
          <w:trHeight w:val="713"/>
        </w:trPr>
        <w:tc>
          <w:tcPr>
            <w:tcW w:w="2080" w:type="dxa"/>
            <w:shd w:val="clear" w:color="auto" w:fill="auto"/>
            <w:vAlign w:val="center"/>
          </w:tcPr>
          <w:p w:rsidR="005B70AF" w:rsidRPr="00C04033" w:rsidRDefault="005B70AF" w:rsidP="000B7126">
            <w:pPr>
              <w:rPr>
                <w:rFonts w:ascii="Arial" w:hAnsi="Arial" w:cs="Arial"/>
              </w:rPr>
            </w:pPr>
            <w:r w:rsidRPr="00C04033">
              <w:rPr>
                <w:rFonts w:ascii="Arial" w:hAnsi="Arial" w:cs="Arial"/>
              </w:rPr>
              <w:t>SC SIREMET SRL</w:t>
            </w:r>
          </w:p>
          <w:p w:rsidR="005B70AF" w:rsidRPr="00C04033" w:rsidRDefault="005B70AF" w:rsidP="000B7126">
            <w:pPr>
              <w:rPr>
                <w:rFonts w:ascii="Arial" w:hAnsi="Arial" w:cs="Arial"/>
              </w:rPr>
            </w:pPr>
            <w:r w:rsidRPr="00C04033">
              <w:rPr>
                <w:rFonts w:ascii="Arial" w:hAnsi="Arial" w:cs="Arial"/>
              </w:rPr>
              <w:t>Brăila</w:t>
            </w:r>
          </w:p>
          <w:p w:rsidR="005B70AF" w:rsidRPr="00C04033" w:rsidRDefault="005B70AF" w:rsidP="000B7126">
            <w:pPr>
              <w:rPr>
                <w:rFonts w:ascii="Arial" w:hAnsi="Arial" w:cs="Arial"/>
              </w:rPr>
            </w:pPr>
          </w:p>
        </w:tc>
        <w:tc>
          <w:tcPr>
            <w:tcW w:w="4482" w:type="dxa"/>
            <w:shd w:val="clear" w:color="auto" w:fill="auto"/>
            <w:vAlign w:val="center"/>
          </w:tcPr>
          <w:p w:rsidR="005B70AF" w:rsidRPr="00C04033" w:rsidRDefault="005B70AF" w:rsidP="006A3D9D">
            <w:pPr>
              <w:jc w:val="center"/>
              <w:rPr>
                <w:rFonts w:ascii="Arial" w:hAnsi="Arial" w:cs="Arial"/>
              </w:rPr>
            </w:pPr>
            <w:r w:rsidRPr="00C04033">
              <w:rPr>
                <w:rFonts w:ascii="Arial" w:hAnsi="Arial" w:cs="Arial"/>
              </w:rPr>
              <w:t>Braila, Sos. Brăila- Galați, Km. 12, tarlaua 73, parcela 379</w:t>
            </w:r>
          </w:p>
          <w:p w:rsidR="005B70AF" w:rsidRPr="00C04033" w:rsidRDefault="005B70AF" w:rsidP="006A3D9D">
            <w:pPr>
              <w:jc w:val="center"/>
              <w:rPr>
                <w:rFonts w:ascii="Arial" w:hAnsi="Arial" w:cs="Arial"/>
              </w:rPr>
            </w:pPr>
            <w:r w:rsidRPr="00C04033">
              <w:rPr>
                <w:rFonts w:ascii="Arial" w:hAnsi="Arial" w:cs="Arial"/>
              </w:rPr>
              <w:t>persoana de contact Stoica Valeriu, tel. 0729155803</w:t>
            </w:r>
          </w:p>
        </w:tc>
        <w:tc>
          <w:tcPr>
            <w:tcW w:w="3482" w:type="dxa"/>
            <w:shd w:val="clear" w:color="auto" w:fill="auto"/>
            <w:vAlign w:val="center"/>
          </w:tcPr>
          <w:p w:rsidR="005B70AF" w:rsidRPr="00C04033" w:rsidRDefault="005B70AF" w:rsidP="006A3D9D">
            <w:pPr>
              <w:jc w:val="center"/>
              <w:rPr>
                <w:rFonts w:ascii="Arial" w:hAnsi="Arial" w:cs="Arial"/>
                <w:lang w:val="pt-BR"/>
              </w:rPr>
            </w:pPr>
            <w:r w:rsidRPr="00C04033">
              <w:rPr>
                <w:rFonts w:ascii="Arial" w:hAnsi="Arial" w:cs="Arial"/>
                <w:lang w:val="pt-BR"/>
              </w:rPr>
              <w:t>Autorizatia de mediu</w:t>
            </w:r>
          </w:p>
          <w:p w:rsidR="005B70AF" w:rsidRPr="00C04033" w:rsidRDefault="005B70AF" w:rsidP="006A3D9D">
            <w:pPr>
              <w:jc w:val="center"/>
              <w:rPr>
                <w:rFonts w:ascii="Arial" w:hAnsi="Arial" w:cs="Arial"/>
                <w:lang w:val="pt-BR"/>
              </w:rPr>
            </w:pPr>
            <w:r w:rsidRPr="00C04033">
              <w:rPr>
                <w:rFonts w:ascii="Arial" w:hAnsi="Arial" w:cs="Arial"/>
                <w:lang w:val="pt-BR"/>
              </w:rPr>
              <w:t>Nr. 232 din  21.11.2013, valabila pana la data de 12.11.2018</w:t>
            </w:r>
          </w:p>
        </w:tc>
      </w:tr>
    </w:tbl>
    <w:p w:rsidR="005B70AF" w:rsidRPr="00C04033" w:rsidRDefault="005B70AF" w:rsidP="005B70AF">
      <w:pPr>
        <w:autoSpaceDE w:val="0"/>
        <w:autoSpaceDN w:val="0"/>
        <w:adjustRightInd w:val="0"/>
        <w:ind w:firstLine="737"/>
        <w:jc w:val="both"/>
        <w:rPr>
          <w:rFonts w:ascii="Arial" w:hAnsi="Arial" w:cs="Arial"/>
        </w:rPr>
      </w:pP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SC GREMLIN COMPUTER SRL Constanţa – din rațiuni economice au considerat necesară reorganizarea activității în județul Brăila și au dispus ridicarea containerelor de colectare deșeuri DEEE din toate localitățile județului. Prin urmare  s-au încheiat acte adiționale la Protocoalele de colaborare pentru implementarea activităților privind colectarea deșeurilor de echipamente electrice și electronice deja existente, cu toate primăriile județului Brăila, unde se menționează că SC Gremlin Computer SRL se obligă să preia DEEE stocate temporar în spațiul alocat de primărie.</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 xml:space="preserve">În cadrul campaniilor trimestriale organizate de Primăria Brăila în colaborare cu Asociaţia ROREC şi SC Gremlin Computer Constanţa s-au organizat  puncte suplimentare de colectare, comunicate prin mass-media în restul localităţilor (unde nu există puncte de colectare ale operatorilor autorizaţi) există spaţii special amenajate de către fiecare primărie. </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AsociatiaECOTIC Bucureşti organizaţie non-profit care preia responsabilităţile ce le revin producătorilor şi importatorilor de echipamente electrice şi electronice pentru realizarea obiectivelor anuale de colectare, reutilizare, reciclare şi valorificare a DEEE a amplasat în Brăila 6 containere de  colectare după cum urmează:</w:t>
      </w:r>
    </w:p>
    <w:p w:rsidR="005B70AF" w:rsidRPr="00C04033" w:rsidRDefault="005B70AF" w:rsidP="005B70AF">
      <w:pPr>
        <w:tabs>
          <w:tab w:val="left" w:pos="1080"/>
        </w:tabs>
        <w:jc w:val="both"/>
        <w:outlineLvl w:val="0"/>
        <w:rPr>
          <w:rFonts w:ascii="Arial" w:hAnsi="Arial" w:cs="Arial"/>
          <w:u w:val="single"/>
          <w:lang w:val="pt-BR"/>
        </w:rPr>
      </w:pPr>
    </w:p>
    <w:p w:rsidR="005B70AF" w:rsidRPr="00C04033" w:rsidRDefault="005B70AF" w:rsidP="00ED3802">
      <w:pPr>
        <w:pStyle w:val="ListParagraph"/>
        <w:numPr>
          <w:ilvl w:val="0"/>
          <w:numId w:val="104"/>
        </w:numPr>
        <w:tabs>
          <w:tab w:val="left" w:pos="1080"/>
        </w:tabs>
        <w:jc w:val="both"/>
        <w:outlineLvl w:val="0"/>
        <w:rPr>
          <w:rFonts w:ascii="Arial" w:hAnsi="Arial" w:cs="Arial"/>
          <w:lang w:val="pt-BR"/>
        </w:rPr>
      </w:pPr>
      <w:r w:rsidRPr="00C04033">
        <w:rPr>
          <w:rFonts w:ascii="Arial" w:hAnsi="Arial" w:cs="Arial"/>
          <w:lang w:val="pt-BR"/>
        </w:rPr>
        <w:t xml:space="preserve">In orașul Brăila </w:t>
      </w:r>
    </w:p>
    <w:tbl>
      <w:tblPr>
        <w:tblW w:w="76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
        <w:gridCol w:w="2693"/>
        <w:gridCol w:w="4536"/>
      </w:tblGrid>
      <w:tr w:rsidR="005B70AF" w:rsidRPr="00C04033" w:rsidTr="006A3D9D">
        <w:tc>
          <w:tcPr>
            <w:tcW w:w="425" w:type="dxa"/>
          </w:tcPr>
          <w:p w:rsidR="005B70AF" w:rsidRPr="00C04033" w:rsidRDefault="005B70AF" w:rsidP="006A3D9D">
            <w:pPr>
              <w:tabs>
                <w:tab w:val="left" w:pos="1080"/>
              </w:tabs>
              <w:jc w:val="center"/>
              <w:outlineLvl w:val="0"/>
              <w:rPr>
                <w:rFonts w:ascii="Arial" w:hAnsi="Arial" w:cs="Arial"/>
              </w:rPr>
            </w:pPr>
            <w:r w:rsidRPr="00C04033">
              <w:rPr>
                <w:rFonts w:ascii="Arial" w:hAnsi="Arial" w:cs="Arial"/>
              </w:rPr>
              <w:t>1</w:t>
            </w:r>
          </w:p>
        </w:tc>
        <w:tc>
          <w:tcPr>
            <w:tcW w:w="2693" w:type="dxa"/>
          </w:tcPr>
          <w:p w:rsidR="005B70AF" w:rsidRPr="00C04033" w:rsidRDefault="005B70AF" w:rsidP="006A3D9D">
            <w:pPr>
              <w:tabs>
                <w:tab w:val="left" w:pos="1080"/>
              </w:tabs>
              <w:jc w:val="center"/>
              <w:outlineLvl w:val="0"/>
              <w:rPr>
                <w:rFonts w:ascii="Arial" w:hAnsi="Arial" w:cs="Arial"/>
              </w:rPr>
            </w:pPr>
            <w:r w:rsidRPr="00C04033">
              <w:rPr>
                <w:rFonts w:ascii="Arial" w:hAnsi="Arial" w:cs="Arial"/>
              </w:rPr>
              <w:t>METRO  Brăila</w:t>
            </w:r>
          </w:p>
        </w:tc>
        <w:tc>
          <w:tcPr>
            <w:tcW w:w="4536" w:type="dxa"/>
          </w:tcPr>
          <w:p w:rsidR="005B70AF" w:rsidRPr="00C04033" w:rsidRDefault="005B70AF" w:rsidP="006A3D9D">
            <w:pPr>
              <w:tabs>
                <w:tab w:val="left" w:pos="1080"/>
              </w:tabs>
              <w:jc w:val="center"/>
              <w:outlineLvl w:val="0"/>
              <w:rPr>
                <w:rFonts w:ascii="Arial" w:hAnsi="Arial" w:cs="Arial"/>
                <w:lang w:val="it-IT"/>
              </w:rPr>
            </w:pPr>
            <w:r w:rsidRPr="00C04033">
              <w:rPr>
                <w:rFonts w:ascii="Arial" w:hAnsi="Arial" w:cs="Arial"/>
                <w:lang w:val="it-IT"/>
              </w:rPr>
              <w:t>Str. Transilvania nr.5, tel. 0374-117701</w:t>
            </w:r>
          </w:p>
        </w:tc>
      </w:tr>
      <w:tr w:rsidR="005B70AF" w:rsidRPr="00C04033" w:rsidTr="006A3D9D">
        <w:tc>
          <w:tcPr>
            <w:tcW w:w="425" w:type="dxa"/>
          </w:tcPr>
          <w:p w:rsidR="005B70AF" w:rsidRPr="00C04033" w:rsidRDefault="005B70AF" w:rsidP="006A3D9D">
            <w:pPr>
              <w:tabs>
                <w:tab w:val="left" w:pos="1080"/>
              </w:tabs>
              <w:jc w:val="center"/>
              <w:outlineLvl w:val="0"/>
              <w:rPr>
                <w:rFonts w:ascii="Arial" w:hAnsi="Arial" w:cs="Arial"/>
                <w:lang w:val="it-IT"/>
              </w:rPr>
            </w:pPr>
            <w:r w:rsidRPr="00C04033">
              <w:rPr>
                <w:rFonts w:ascii="Arial" w:hAnsi="Arial" w:cs="Arial"/>
                <w:lang w:val="it-IT"/>
              </w:rPr>
              <w:t>2</w:t>
            </w:r>
          </w:p>
        </w:tc>
        <w:tc>
          <w:tcPr>
            <w:tcW w:w="2693" w:type="dxa"/>
          </w:tcPr>
          <w:p w:rsidR="005B70AF" w:rsidRPr="00C04033" w:rsidRDefault="005B70AF" w:rsidP="006A3D9D">
            <w:pPr>
              <w:tabs>
                <w:tab w:val="left" w:pos="1080"/>
              </w:tabs>
              <w:jc w:val="center"/>
              <w:outlineLvl w:val="0"/>
              <w:rPr>
                <w:rFonts w:ascii="Arial" w:hAnsi="Arial" w:cs="Arial"/>
                <w:lang w:val="it-IT"/>
              </w:rPr>
            </w:pPr>
            <w:r w:rsidRPr="00C04033">
              <w:rPr>
                <w:rFonts w:ascii="Arial" w:hAnsi="Arial" w:cs="Arial"/>
                <w:lang w:val="it-IT"/>
              </w:rPr>
              <w:t>DEDEMAN  Brăila</w:t>
            </w:r>
          </w:p>
        </w:tc>
        <w:tc>
          <w:tcPr>
            <w:tcW w:w="4536" w:type="dxa"/>
          </w:tcPr>
          <w:p w:rsidR="005B70AF" w:rsidRPr="00C04033" w:rsidRDefault="005B70AF" w:rsidP="006A3D9D">
            <w:pPr>
              <w:tabs>
                <w:tab w:val="left" w:pos="1080"/>
              </w:tabs>
              <w:jc w:val="center"/>
              <w:outlineLvl w:val="0"/>
              <w:rPr>
                <w:rFonts w:ascii="Arial" w:hAnsi="Arial" w:cs="Arial"/>
                <w:lang w:val="it-IT"/>
              </w:rPr>
            </w:pPr>
            <w:r w:rsidRPr="00C04033">
              <w:rPr>
                <w:rFonts w:ascii="Arial" w:hAnsi="Arial" w:cs="Arial"/>
                <w:lang w:val="it-IT"/>
              </w:rPr>
              <w:t>Sos. Baldovineşti, nr 34;</w:t>
            </w:r>
          </w:p>
        </w:tc>
      </w:tr>
      <w:tr w:rsidR="005B70AF" w:rsidRPr="00C04033" w:rsidTr="006A3D9D">
        <w:tc>
          <w:tcPr>
            <w:tcW w:w="425" w:type="dxa"/>
          </w:tcPr>
          <w:p w:rsidR="005B70AF" w:rsidRPr="00C04033" w:rsidRDefault="005B70AF" w:rsidP="006A3D9D">
            <w:pPr>
              <w:tabs>
                <w:tab w:val="left" w:pos="1080"/>
              </w:tabs>
              <w:jc w:val="center"/>
              <w:outlineLvl w:val="0"/>
              <w:rPr>
                <w:rFonts w:ascii="Arial" w:hAnsi="Arial" w:cs="Arial"/>
                <w:lang w:val="it-IT"/>
              </w:rPr>
            </w:pPr>
            <w:r w:rsidRPr="00C04033">
              <w:rPr>
                <w:rFonts w:ascii="Arial" w:hAnsi="Arial" w:cs="Arial"/>
                <w:lang w:val="it-IT"/>
              </w:rPr>
              <w:t>3</w:t>
            </w:r>
          </w:p>
        </w:tc>
        <w:tc>
          <w:tcPr>
            <w:tcW w:w="2693" w:type="dxa"/>
          </w:tcPr>
          <w:p w:rsidR="005B70AF" w:rsidRPr="00C04033" w:rsidRDefault="005B70AF" w:rsidP="006A3D9D">
            <w:pPr>
              <w:tabs>
                <w:tab w:val="left" w:pos="1080"/>
              </w:tabs>
              <w:jc w:val="center"/>
              <w:outlineLvl w:val="0"/>
              <w:rPr>
                <w:rFonts w:ascii="Arial" w:hAnsi="Arial" w:cs="Arial"/>
                <w:lang w:val="it-IT"/>
              </w:rPr>
            </w:pPr>
            <w:r w:rsidRPr="00C04033">
              <w:rPr>
                <w:rFonts w:ascii="Arial" w:hAnsi="Arial" w:cs="Arial"/>
                <w:lang w:val="it-IT"/>
              </w:rPr>
              <w:t>ROMTELECOM Brăila</w:t>
            </w:r>
          </w:p>
        </w:tc>
        <w:tc>
          <w:tcPr>
            <w:tcW w:w="4536" w:type="dxa"/>
          </w:tcPr>
          <w:p w:rsidR="005B70AF" w:rsidRPr="00C04033" w:rsidRDefault="005B70AF" w:rsidP="006A3D9D">
            <w:pPr>
              <w:tabs>
                <w:tab w:val="left" w:pos="1080"/>
              </w:tabs>
              <w:jc w:val="center"/>
              <w:outlineLvl w:val="0"/>
              <w:rPr>
                <w:rFonts w:ascii="Arial" w:hAnsi="Arial" w:cs="Arial"/>
                <w:lang w:val="it-IT"/>
              </w:rPr>
            </w:pPr>
            <w:r w:rsidRPr="00C04033">
              <w:rPr>
                <w:rFonts w:ascii="Arial" w:hAnsi="Arial" w:cs="Arial"/>
                <w:lang w:val="it-IT"/>
              </w:rPr>
              <w:t>Str. Mihai Eminescu, nr. 52</w:t>
            </w:r>
          </w:p>
        </w:tc>
      </w:tr>
      <w:tr w:rsidR="005B70AF" w:rsidRPr="00C04033" w:rsidTr="006A3D9D">
        <w:tc>
          <w:tcPr>
            <w:tcW w:w="425" w:type="dxa"/>
          </w:tcPr>
          <w:p w:rsidR="005B70AF" w:rsidRPr="00C04033" w:rsidRDefault="005B70AF" w:rsidP="006A3D9D">
            <w:pPr>
              <w:tabs>
                <w:tab w:val="left" w:pos="1080"/>
              </w:tabs>
              <w:jc w:val="center"/>
              <w:outlineLvl w:val="0"/>
              <w:rPr>
                <w:rFonts w:ascii="Arial" w:hAnsi="Arial" w:cs="Arial"/>
                <w:lang w:val="it-IT"/>
              </w:rPr>
            </w:pPr>
            <w:r w:rsidRPr="00C04033">
              <w:rPr>
                <w:rFonts w:ascii="Arial" w:hAnsi="Arial" w:cs="Arial"/>
                <w:lang w:val="it-IT"/>
              </w:rPr>
              <w:t>4</w:t>
            </w:r>
          </w:p>
        </w:tc>
        <w:tc>
          <w:tcPr>
            <w:tcW w:w="2693" w:type="dxa"/>
          </w:tcPr>
          <w:p w:rsidR="005B70AF" w:rsidRPr="00C04033" w:rsidRDefault="005B70AF" w:rsidP="006A3D9D">
            <w:pPr>
              <w:tabs>
                <w:tab w:val="left" w:pos="1080"/>
              </w:tabs>
              <w:jc w:val="center"/>
              <w:outlineLvl w:val="0"/>
              <w:rPr>
                <w:rFonts w:ascii="Arial" w:hAnsi="Arial" w:cs="Arial"/>
                <w:lang w:val="it-IT"/>
              </w:rPr>
            </w:pPr>
            <w:r w:rsidRPr="00C04033">
              <w:rPr>
                <w:rFonts w:ascii="Arial" w:hAnsi="Arial" w:cs="Arial"/>
                <w:lang w:val="it-IT"/>
              </w:rPr>
              <w:t>MAGAZIN  XXL Brăila</w:t>
            </w:r>
          </w:p>
        </w:tc>
        <w:tc>
          <w:tcPr>
            <w:tcW w:w="4536" w:type="dxa"/>
          </w:tcPr>
          <w:p w:rsidR="005B70AF" w:rsidRPr="00C04033" w:rsidRDefault="005B70AF" w:rsidP="006A3D9D">
            <w:pPr>
              <w:tabs>
                <w:tab w:val="left" w:pos="1080"/>
              </w:tabs>
              <w:jc w:val="center"/>
              <w:outlineLvl w:val="0"/>
              <w:rPr>
                <w:rFonts w:ascii="Arial" w:hAnsi="Arial" w:cs="Arial"/>
                <w:lang w:val="it-IT"/>
              </w:rPr>
            </w:pPr>
            <w:r w:rsidRPr="00C04033">
              <w:rPr>
                <w:rFonts w:ascii="Arial" w:hAnsi="Arial" w:cs="Arial"/>
                <w:lang w:val="it-IT"/>
              </w:rPr>
              <w:t>Str. Fabricilor, nr. 10</w:t>
            </w:r>
          </w:p>
        </w:tc>
      </w:tr>
    </w:tbl>
    <w:p w:rsidR="005B70AF" w:rsidRPr="00C04033" w:rsidRDefault="005B70AF" w:rsidP="005B70AF">
      <w:pPr>
        <w:tabs>
          <w:tab w:val="left" w:pos="1080"/>
        </w:tabs>
        <w:jc w:val="both"/>
        <w:outlineLvl w:val="0"/>
        <w:rPr>
          <w:rFonts w:ascii="Arial" w:hAnsi="Arial" w:cs="Arial"/>
          <w:lang w:val="it-IT"/>
        </w:rPr>
      </w:pPr>
    </w:p>
    <w:p w:rsidR="005B70AF" w:rsidRPr="00C04033" w:rsidRDefault="005B70AF" w:rsidP="00ED3802">
      <w:pPr>
        <w:pStyle w:val="ListParagraph"/>
        <w:numPr>
          <w:ilvl w:val="0"/>
          <w:numId w:val="104"/>
        </w:numPr>
        <w:tabs>
          <w:tab w:val="left" w:pos="1080"/>
        </w:tabs>
        <w:jc w:val="both"/>
        <w:outlineLvl w:val="0"/>
        <w:rPr>
          <w:rFonts w:ascii="Arial" w:hAnsi="Arial" w:cs="Arial"/>
          <w:lang w:val="it-IT"/>
        </w:rPr>
      </w:pPr>
      <w:r w:rsidRPr="00C04033">
        <w:rPr>
          <w:rFonts w:ascii="Arial" w:hAnsi="Arial" w:cs="Arial"/>
          <w:lang w:val="it-IT"/>
        </w:rPr>
        <w:t>In județul Brăila</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
        <w:gridCol w:w="3686"/>
        <w:gridCol w:w="4785"/>
      </w:tblGrid>
      <w:tr w:rsidR="005B70AF" w:rsidRPr="00C04033" w:rsidTr="006A3D9D">
        <w:tc>
          <w:tcPr>
            <w:tcW w:w="425" w:type="dxa"/>
          </w:tcPr>
          <w:p w:rsidR="005B70AF" w:rsidRPr="00C04033" w:rsidRDefault="005B70AF" w:rsidP="006A3D9D">
            <w:pPr>
              <w:tabs>
                <w:tab w:val="left" w:pos="1080"/>
              </w:tabs>
              <w:jc w:val="both"/>
              <w:outlineLvl w:val="0"/>
              <w:rPr>
                <w:rFonts w:ascii="Arial" w:hAnsi="Arial" w:cs="Arial"/>
                <w:lang w:val="it-IT" w:eastAsia="ro-RO"/>
              </w:rPr>
            </w:pPr>
            <w:r w:rsidRPr="00C04033">
              <w:rPr>
                <w:rFonts w:ascii="Arial" w:hAnsi="Arial" w:cs="Arial"/>
                <w:lang w:val="it-IT" w:eastAsia="ro-RO"/>
              </w:rPr>
              <w:t>1</w:t>
            </w:r>
          </w:p>
        </w:tc>
        <w:tc>
          <w:tcPr>
            <w:tcW w:w="3686" w:type="dxa"/>
          </w:tcPr>
          <w:p w:rsidR="005B70AF" w:rsidRPr="00C04033" w:rsidRDefault="005B70AF" w:rsidP="006A3D9D">
            <w:pPr>
              <w:tabs>
                <w:tab w:val="left" w:pos="1080"/>
              </w:tabs>
              <w:jc w:val="both"/>
              <w:outlineLvl w:val="0"/>
              <w:rPr>
                <w:rFonts w:ascii="Arial" w:hAnsi="Arial" w:cs="Arial"/>
                <w:lang w:val="it-IT" w:eastAsia="ro-RO"/>
              </w:rPr>
            </w:pPr>
            <w:r w:rsidRPr="00C04033">
              <w:rPr>
                <w:rFonts w:ascii="Arial" w:hAnsi="Arial" w:cs="Arial"/>
                <w:lang w:val="it-IT" w:eastAsia="ro-RO"/>
              </w:rPr>
              <w:t>ALTEX  PROMENADA Braila</w:t>
            </w:r>
          </w:p>
        </w:tc>
        <w:tc>
          <w:tcPr>
            <w:tcW w:w="4785" w:type="dxa"/>
          </w:tcPr>
          <w:p w:rsidR="005B70AF" w:rsidRPr="00C04033" w:rsidRDefault="005B70AF" w:rsidP="006A3D9D">
            <w:pPr>
              <w:tabs>
                <w:tab w:val="left" w:pos="1080"/>
              </w:tabs>
              <w:jc w:val="both"/>
              <w:outlineLvl w:val="0"/>
              <w:rPr>
                <w:rFonts w:ascii="Arial" w:hAnsi="Arial" w:cs="Arial"/>
                <w:lang w:val="it-IT" w:eastAsia="ro-RO"/>
              </w:rPr>
            </w:pPr>
            <w:r w:rsidRPr="00C04033">
              <w:rPr>
                <w:rFonts w:ascii="Arial" w:hAnsi="Arial" w:cs="Arial"/>
                <w:lang w:val="it-IT" w:eastAsia="ro-RO"/>
              </w:rPr>
              <w:t xml:space="preserve">Com. Chiscani, Sat Varsatura DN 21 </w:t>
            </w:r>
          </w:p>
        </w:tc>
      </w:tr>
      <w:tr w:rsidR="005B70AF" w:rsidRPr="00C04033" w:rsidTr="006A3D9D">
        <w:tc>
          <w:tcPr>
            <w:tcW w:w="425" w:type="dxa"/>
          </w:tcPr>
          <w:p w:rsidR="005B70AF" w:rsidRPr="00C04033" w:rsidRDefault="005B70AF" w:rsidP="006A3D9D">
            <w:pPr>
              <w:tabs>
                <w:tab w:val="left" w:pos="1080"/>
              </w:tabs>
              <w:jc w:val="both"/>
              <w:outlineLvl w:val="0"/>
              <w:rPr>
                <w:rFonts w:ascii="Arial" w:hAnsi="Arial" w:cs="Arial"/>
                <w:lang w:val="it-IT" w:eastAsia="ro-RO"/>
              </w:rPr>
            </w:pPr>
            <w:r w:rsidRPr="00C04033">
              <w:rPr>
                <w:rFonts w:ascii="Arial" w:hAnsi="Arial" w:cs="Arial"/>
                <w:lang w:val="it-IT" w:eastAsia="ro-RO"/>
              </w:rPr>
              <w:t>2</w:t>
            </w:r>
          </w:p>
        </w:tc>
        <w:tc>
          <w:tcPr>
            <w:tcW w:w="3686" w:type="dxa"/>
          </w:tcPr>
          <w:p w:rsidR="005B70AF" w:rsidRPr="00C04033" w:rsidRDefault="005B70AF" w:rsidP="006A3D9D">
            <w:pPr>
              <w:tabs>
                <w:tab w:val="left" w:pos="1080"/>
              </w:tabs>
              <w:jc w:val="both"/>
              <w:outlineLvl w:val="0"/>
              <w:rPr>
                <w:rFonts w:ascii="Arial" w:hAnsi="Arial" w:cs="Arial"/>
                <w:lang w:val="it-IT" w:eastAsia="ro-RO"/>
              </w:rPr>
            </w:pPr>
            <w:r w:rsidRPr="00C04033">
              <w:rPr>
                <w:rFonts w:ascii="Arial" w:hAnsi="Arial" w:cs="Arial"/>
                <w:lang w:val="it-IT" w:eastAsia="ro-RO"/>
              </w:rPr>
              <w:t>ROMTELECOM  Chiscani</w:t>
            </w:r>
          </w:p>
        </w:tc>
        <w:tc>
          <w:tcPr>
            <w:tcW w:w="4785" w:type="dxa"/>
          </w:tcPr>
          <w:p w:rsidR="005B70AF" w:rsidRPr="00C04033" w:rsidRDefault="005B70AF" w:rsidP="006A3D9D">
            <w:pPr>
              <w:tabs>
                <w:tab w:val="left" w:pos="1080"/>
              </w:tabs>
              <w:jc w:val="both"/>
              <w:outlineLvl w:val="0"/>
              <w:rPr>
                <w:rFonts w:ascii="Arial" w:hAnsi="Arial" w:cs="Arial"/>
                <w:lang w:val="it-IT" w:eastAsia="ro-RO"/>
              </w:rPr>
            </w:pPr>
            <w:r w:rsidRPr="00C04033">
              <w:rPr>
                <w:rFonts w:ascii="Arial" w:hAnsi="Arial" w:cs="Arial"/>
                <w:lang w:val="it-IT" w:eastAsia="ro-RO"/>
              </w:rPr>
              <w:t>Com. Chiscani, Sat Varsatura, Retail Parc</w:t>
            </w:r>
          </w:p>
        </w:tc>
      </w:tr>
    </w:tbl>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 xml:space="preserve">     Asociatia ECOTIC a colectat in anul 2013 o cantitate de 33,22 tone deșeuri de echipamente electrice si electronice</w:t>
      </w:r>
    </w:p>
    <w:p w:rsidR="005B70AF" w:rsidRPr="00C04033" w:rsidRDefault="005B70AF" w:rsidP="005B70AF">
      <w:pPr>
        <w:autoSpaceDE w:val="0"/>
        <w:autoSpaceDN w:val="0"/>
        <w:adjustRightInd w:val="0"/>
        <w:ind w:firstLine="737"/>
        <w:jc w:val="both"/>
        <w:rPr>
          <w:rFonts w:ascii="Arial" w:hAnsi="Arial" w:cs="Arial"/>
        </w:rPr>
      </w:pPr>
    </w:p>
    <w:p w:rsidR="005B70AF" w:rsidRPr="00C04033" w:rsidRDefault="00F05300" w:rsidP="005B70AF">
      <w:pPr>
        <w:autoSpaceDE w:val="0"/>
        <w:autoSpaceDN w:val="0"/>
        <w:adjustRightInd w:val="0"/>
        <w:ind w:firstLine="737"/>
        <w:jc w:val="both"/>
        <w:rPr>
          <w:rFonts w:ascii="Arial" w:hAnsi="Arial" w:cs="Arial"/>
        </w:rPr>
      </w:pPr>
      <w:r w:rsidRPr="00C04033">
        <w:rPr>
          <w:rFonts w:ascii="Arial" w:hAnsi="Arial" w:cs="Arial"/>
        </w:rPr>
        <w:lastRenderedPageBreak/>
        <w:t xml:space="preserve"> Î</w:t>
      </w:r>
      <w:r w:rsidR="005B70AF" w:rsidRPr="00C04033">
        <w:rPr>
          <w:rFonts w:ascii="Arial" w:hAnsi="Arial" w:cs="Arial"/>
        </w:rPr>
        <w:t>n tabelul de mai jos sunt redate cantitățile de DEEE colectate și trimise la tratare în anul 2013 de agenți economici autorizați pentru colectare acestor deșeuri:</w:t>
      </w:r>
    </w:p>
    <w:p w:rsidR="005B70AF" w:rsidRPr="00C04033" w:rsidRDefault="005B70AF" w:rsidP="005B70AF">
      <w:pPr>
        <w:tabs>
          <w:tab w:val="left" w:pos="1080"/>
        </w:tabs>
        <w:jc w:val="both"/>
        <w:outlineLvl w:val="0"/>
        <w:rPr>
          <w:rFonts w:ascii="Arial" w:hAnsi="Arial" w:cs="Arial"/>
          <w:lang w:val="it-IT"/>
        </w:rPr>
      </w:pPr>
    </w:p>
    <w:p w:rsidR="005B70AF" w:rsidRPr="00C04033" w:rsidRDefault="005B70AF" w:rsidP="005B70AF">
      <w:pPr>
        <w:tabs>
          <w:tab w:val="left" w:pos="1080"/>
        </w:tabs>
        <w:jc w:val="both"/>
        <w:outlineLvl w:val="0"/>
        <w:rPr>
          <w:rFonts w:ascii="Arial" w:hAnsi="Arial" w:cs="Arial"/>
          <w:b/>
          <w:bCs/>
          <w:lang w:val="it-IT"/>
        </w:rPr>
      </w:pPr>
      <w:r w:rsidRPr="00C04033">
        <w:rPr>
          <w:rFonts w:ascii="Arial" w:hAnsi="Arial" w:cs="Arial"/>
          <w:b/>
          <w:lang w:val="it-IT"/>
        </w:rPr>
        <w:t xml:space="preserve">              Tabel nr. 6.6.4.4 </w:t>
      </w:r>
      <w:r w:rsidRPr="00C04033">
        <w:rPr>
          <w:rFonts w:ascii="Arial" w:hAnsi="Arial" w:cs="Arial"/>
          <w:b/>
          <w:bCs/>
          <w:lang w:val="it-IT"/>
        </w:rPr>
        <w:t>Cantităţi DEEE colectate şi tratate - 2013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2551"/>
        <w:gridCol w:w="2530"/>
        <w:gridCol w:w="1972"/>
      </w:tblGrid>
      <w:tr w:rsidR="005B70AF" w:rsidRPr="00C04033" w:rsidTr="006A3D9D">
        <w:trPr>
          <w:trHeight w:val="414"/>
        </w:trPr>
        <w:tc>
          <w:tcPr>
            <w:tcW w:w="1843" w:type="dxa"/>
            <w:shd w:val="clear" w:color="auto" w:fill="E0E0E0"/>
          </w:tcPr>
          <w:p w:rsidR="005B70AF" w:rsidRPr="00C04033" w:rsidRDefault="005B70AF" w:rsidP="006A3D9D">
            <w:pPr>
              <w:jc w:val="center"/>
              <w:rPr>
                <w:rFonts w:ascii="Arial" w:hAnsi="Arial" w:cs="Arial"/>
                <w:lang w:val="it-IT"/>
              </w:rPr>
            </w:pPr>
            <w:r w:rsidRPr="00C04033">
              <w:rPr>
                <w:rFonts w:ascii="Arial" w:hAnsi="Arial" w:cs="Arial"/>
                <w:lang w:val="it-IT"/>
              </w:rPr>
              <w:t>Stoc</w:t>
            </w:r>
          </w:p>
          <w:p w:rsidR="005B70AF" w:rsidRPr="00C04033" w:rsidRDefault="005B70AF" w:rsidP="006A3D9D">
            <w:pPr>
              <w:jc w:val="center"/>
              <w:rPr>
                <w:rFonts w:ascii="Arial" w:hAnsi="Arial" w:cs="Arial"/>
                <w:lang w:val="it-IT"/>
              </w:rPr>
            </w:pPr>
            <w:r w:rsidRPr="00C04033">
              <w:rPr>
                <w:rFonts w:ascii="Arial" w:hAnsi="Arial" w:cs="Arial"/>
                <w:lang w:val="it-IT"/>
              </w:rPr>
              <w:t>01.01.2013 t</w:t>
            </w:r>
          </w:p>
        </w:tc>
        <w:tc>
          <w:tcPr>
            <w:tcW w:w="2551" w:type="dxa"/>
            <w:shd w:val="clear" w:color="auto" w:fill="E0E0E0"/>
          </w:tcPr>
          <w:p w:rsidR="005B70AF" w:rsidRPr="00C04033" w:rsidRDefault="005B70AF" w:rsidP="006A3D9D">
            <w:pPr>
              <w:jc w:val="center"/>
              <w:rPr>
                <w:rFonts w:ascii="Arial" w:hAnsi="Arial" w:cs="Arial"/>
                <w:lang w:val="it-IT"/>
              </w:rPr>
            </w:pPr>
            <w:r w:rsidRPr="00C04033">
              <w:rPr>
                <w:rFonts w:ascii="Arial" w:hAnsi="Arial" w:cs="Arial"/>
                <w:lang w:val="it-IT"/>
              </w:rPr>
              <w:t>Cantitate colectată</w:t>
            </w:r>
          </w:p>
          <w:p w:rsidR="005B70AF" w:rsidRPr="00C04033" w:rsidRDefault="005B70AF" w:rsidP="006A3D9D">
            <w:pPr>
              <w:jc w:val="center"/>
              <w:rPr>
                <w:rFonts w:ascii="Arial" w:hAnsi="Arial" w:cs="Arial"/>
                <w:lang w:val="it-IT"/>
              </w:rPr>
            </w:pPr>
            <w:r w:rsidRPr="00C04033">
              <w:rPr>
                <w:rFonts w:ascii="Arial" w:hAnsi="Arial" w:cs="Arial"/>
                <w:lang w:val="it-IT"/>
              </w:rPr>
              <w:t>t</w:t>
            </w:r>
          </w:p>
        </w:tc>
        <w:tc>
          <w:tcPr>
            <w:tcW w:w="2530" w:type="dxa"/>
            <w:shd w:val="clear" w:color="auto" w:fill="E0E0E0"/>
          </w:tcPr>
          <w:p w:rsidR="005B70AF" w:rsidRPr="00C04033" w:rsidRDefault="005B70AF" w:rsidP="006A3D9D">
            <w:pPr>
              <w:jc w:val="center"/>
              <w:rPr>
                <w:rFonts w:ascii="Arial" w:hAnsi="Arial" w:cs="Arial"/>
                <w:lang w:val="it-IT"/>
              </w:rPr>
            </w:pPr>
            <w:r w:rsidRPr="00C04033">
              <w:rPr>
                <w:rFonts w:ascii="Arial" w:hAnsi="Arial" w:cs="Arial"/>
                <w:lang w:val="it-IT"/>
              </w:rPr>
              <w:t>Cantitate trimisă la tratare</w:t>
            </w:r>
          </w:p>
          <w:p w:rsidR="005B70AF" w:rsidRPr="00C04033" w:rsidRDefault="005B70AF" w:rsidP="006A3D9D">
            <w:pPr>
              <w:jc w:val="center"/>
              <w:rPr>
                <w:rFonts w:ascii="Arial" w:hAnsi="Arial" w:cs="Arial"/>
                <w:lang w:val="it-IT"/>
              </w:rPr>
            </w:pPr>
            <w:r w:rsidRPr="00C04033">
              <w:rPr>
                <w:rFonts w:ascii="Arial" w:hAnsi="Arial" w:cs="Arial"/>
                <w:lang w:val="it-IT"/>
              </w:rPr>
              <w:t>t</w:t>
            </w:r>
          </w:p>
        </w:tc>
        <w:tc>
          <w:tcPr>
            <w:tcW w:w="1972" w:type="dxa"/>
            <w:shd w:val="clear" w:color="auto" w:fill="E0E0E0"/>
          </w:tcPr>
          <w:p w:rsidR="005B70AF" w:rsidRPr="00C04033" w:rsidRDefault="005B70AF" w:rsidP="006A3D9D">
            <w:pPr>
              <w:jc w:val="center"/>
              <w:rPr>
                <w:rFonts w:ascii="Arial" w:hAnsi="Arial" w:cs="Arial"/>
              </w:rPr>
            </w:pPr>
            <w:r w:rsidRPr="00C04033">
              <w:rPr>
                <w:rFonts w:ascii="Arial" w:hAnsi="Arial" w:cs="Arial"/>
              </w:rPr>
              <w:t>Stoc 31.12.2013 t</w:t>
            </w:r>
          </w:p>
        </w:tc>
      </w:tr>
      <w:tr w:rsidR="005B70AF" w:rsidRPr="00C04033" w:rsidTr="006A3D9D">
        <w:tc>
          <w:tcPr>
            <w:tcW w:w="1843" w:type="dxa"/>
          </w:tcPr>
          <w:p w:rsidR="005B70AF" w:rsidRPr="00C04033" w:rsidRDefault="005B70AF" w:rsidP="006A3D9D">
            <w:pPr>
              <w:jc w:val="center"/>
              <w:rPr>
                <w:rFonts w:ascii="Arial" w:hAnsi="Arial" w:cs="Arial"/>
              </w:rPr>
            </w:pPr>
            <w:r w:rsidRPr="00C04033">
              <w:rPr>
                <w:rFonts w:ascii="Arial" w:hAnsi="Arial" w:cs="Arial"/>
              </w:rPr>
              <w:t>3,527</w:t>
            </w:r>
          </w:p>
        </w:tc>
        <w:tc>
          <w:tcPr>
            <w:tcW w:w="2551" w:type="dxa"/>
          </w:tcPr>
          <w:p w:rsidR="005B70AF" w:rsidRPr="00C04033" w:rsidRDefault="005B70AF" w:rsidP="006A3D9D">
            <w:pPr>
              <w:jc w:val="center"/>
              <w:rPr>
                <w:rFonts w:ascii="Arial" w:hAnsi="Arial" w:cs="Arial"/>
              </w:rPr>
            </w:pPr>
            <w:r w:rsidRPr="00C04033">
              <w:rPr>
                <w:rFonts w:ascii="Arial" w:hAnsi="Arial" w:cs="Arial"/>
              </w:rPr>
              <w:t>34,307</w:t>
            </w:r>
          </w:p>
        </w:tc>
        <w:tc>
          <w:tcPr>
            <w:tcW w:w="2530" w:type="dxa"/>
          </w:tcPr>
          <w:p w:rsidR="005B70AF" w:rsidRPr="00C04033" w:rsidRDefault="005B70AF" w:rsidP="006A3D9D">
            <w:pPr>
              <w:jc w:val="center"/>
              <w:rPr>
                <w:rFonts w:ascii="Arial" w:hAnsi="Arial" w:cs="Arial"/>
              </w:rPr>
            </w:pPr>
            <w:r w:rsidRPr="00C04033">
              <w:rPr>
                <w:rFonts w:ascii="Arial" w:hAnsi="Arial" w:cs="Arial"/>
              </w:rPr>
              <w:t>34,556</w:t>
            </w:r>
          </w:p>
        </w:tc>
        <w:tc>
          <w:tcPr>
            <w:tcW w:w="1972" w:type="dxa"/>
          </w:tcPr>
          <w:p w:rsidR="005B70AF" w:rsidRPr="00C04033" w:rsidRDefault="005B70AF" w:rsidP="006A3D9D">
            <w:pPr>
              <w:jc w:val="center"/>
              <w:rPr>
                <w:rFonts w:ascii="Arial" w:hAnsi="Arial" w:cs="Arial"/>
              </w:rPr>
            </w:pPr>
            <w:r w:rsidRPr="00C04033">
              <w:rPr>
                <w:rFonts w:ascii="Arial" w:hAnsi="Arial" w:cs="Arial"/>
              </w:rPr>
              <w:t>3,278</w:t>
            </w:r>
          </w:p>
        </w:tc>
      </w:tr>
    </w:tbl>
    <w:p w:rsidR="005B70AF" w:rsidRPr="00C04033" w:rsidRDefault="005B70AF" w:rsidP="005B70AF">
      <w:pPr>
        <w:tabs>
          <w:tab w:val="left" w:pos="9000"/>
        </w:tabs>
        <w:jc w:val="both"/>
        <w:outlineLvl w:val="0"/>
        <w:rPr>
          <w:rFonts w:ascii="Arial" w:hAnsi="Arial" w:cs="Arial"/>
          <w:b/>
        </w:rPr>
      </w:pPr>
    </w:p>
    <w:p w:rsidR="00F05300" w:rsidRPr="00C04033" w:rsidRDefault="005B70AF" w:rsidP="005B70AF">
      <w:pPr>
        <w:tabs>
          <w:tab w:val="left" w:pos="993"/>
          <w:tab w:val="num" w:pos="1170"/>
          <w:tab w:val="num" w:pos="1295"/>
        </w:tabs>
        <w:jc w:val="both"/>
        <w:rPr>
          <w:rFonts w:ascii="Arial" w:hAnsi="Arial" w:cs="Arial"/>
          <w:lang w:val="ro-RO"/>
        </w:rPr>
      </w:pPr>
      <w:r w:rsidRPr="00C04033">
        <w:rPr>
          <w:rFonts w:ascii="Arial" w:hAnsi="Arial" w:cs="Arial"/>
          <w:lang w:val="ro-RO"/>
        </w:rPr>
        <w:tab/>
        <w:t>Pe parcursul anului 2013 au fost organizate 4 campanii de colectare a DEEE de la populaţie, 3 în municipiul Brăila şi una în localitatea Romanu, în parteneriat cu Compania ROREC şi SC Gremlin Computers SRL Constanţa.  Totodată, în afara campaniilor oficiale</w:t>
      </w:r>
    </w:p>
    <w:p w:rsidR="005B70AF" w:rsidRPr="00C04033" w:rsidRDefault="005B70AF" w:rsidP="005B70AF">
      <w:pPr>
        <w:tabs>
          <w:tab w:val="left" w:pos="993"/>
          <w:tab w:val="num" w:pos="1170"/>
          <w:tab w:val="num" w:pos="1295"/>
        </w:tabs>
        <w:jc w:val="both"/>
        <w:rPr>
          <w:rFonts w:ascii="Arial" w:hAnsi="Arial" w:cs="Arial"/>
          <w:lang w:val="ro-RO"/>
        </w:rPr>
      </w:pPr>
      <w:r w:rsidRPr="00C04033">
        <w:rPr>
          <w:rFonts w:ascii="Arial" w:hAnsi="Arial" w:cs="Arial"/>
          <w:lang w:val="ro-RO"/>
        </w:rPr>
        <w:t xml:space="preserve">s-au colectat astfel de deşeuri de la populaţie şi prin spaţiile puse la dispoziţie de primării. Cantitatea de DEEE colectată astfel  a crescut semnificativ, fiind de aproape 150t (faţă de </w:t>
      </w:r>
      <w:r w:rsidRPr="00C04033">
        <w:rPr>
          <w:rFonts w:ascii="Arial" w:hAnsi="Arial" w:cs="Arial"/>
          <w:bCs/>
          <w:lang w:val="ro-RO"/>
        </w:rPr>
        <w:t xml:space="preserve">26 t în 2011 şi </w:t>
      </w:r>
      <w:r w:rsidRPr="00C04033">
        <w:rPr>
          <w:rFonts w:ascii="Arial" w:hAnsi="Arial" w:cs="Arial"/>
          <w:lang w:val="ro-RO"/>
        </w:rPr>
        <w:t>66 t  în 2012) ceea ce indică implicarea mai mare a autorităţilor locale, eficienţa modului cum au fost promovate şi organizate aceste campanii</w:t>
      </w:r>
      <w:r w:rsidR="00F05300" w:rsidRPr="00C04033">
        <w:rPr>
          <w:rFonts w:ascii="Arial" w:hAnsi="Arial" w:cs="Arial"/>
          <w:lang w:val="ro-RO"/>
        </w:rPr>
        <w:t>,</w:t>
      </w:r>
      <w:r w:rsidRPr="00C04033">
        <w:rPr>
          <w:rFonts w:ascii="Arial" w:hAnsi="Arial" w:cs="Arial"/>
          <w:lang w:val="ro-RO"/>
        </w:rPr>
        <w:t xml:space="preserve"> dar şi progrese în percepţia populaţiei faţă de necesitatea colectării selective a acestor deşeuri.</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Totuși, cantităţile de DEEE colectate se situează  sub cele stabilite prin ţintele naţionale, fiind sub 4kg/locuitoe/an.</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 xml:space="preserve"> În judeţul Brăila nu există operatori economici autorizaţi pentru tratarea DEEE.</w:t>
      </w:r>
    </w:p>
    <w:p w:rsidR="005B70AF" w:rsidRPr="00C04033" w:rsidRDefault="005B70AF" w:rsidP="005B70AF">
      <w:pPr>
        <w:tabs>
          <w:tab w:val="left" w:pos="9000"/>
        </w:tabs>
        <w:jc w:val="both"/>
        <w:outlineLvl w:val="0"/>
        <w:rPr>
          <w:rFonts w:ascii="Arial" w:hAnsi="Arial" w:cs="Arial"/>
          <w:b/>
          <w:bCs/>
          <w:lang w:val="ro-RO"/>
        </w:rPr>
      </w:pPr>
    </w:p>
    <w:p w:rsidR="005B70AF" w:rsidRPr="00C04033" w:rsidRDefault="005B70AF" w:rsidP="005B70AF">
      <w:pPr>
        <w:tabs>
          <w:tab w:val="left" w:pos="9000"/>
        </w:tabs>
        <w:jc w:val="both"/>
        <w:outlineLvl w:val="0"/>
        <w:rPr>
          <w:rFonts w:ascii="Arial" w:hAnsi="Arial" w:cs="Arial"/>
          <w:b/>
          <w:bCs/>
          <w:lang w:val="ro-RO"/>
        </w:rPr>
      </w:pPr>
      <w:r w:rsidRPr="00C04033">
        <w:rPr>
          <w:rFonts w:ascii="Arial" w:hAnsi="Arial" w:cs="Arial"/>
          <w:b/>
          <w:bCs/>
          <w:lang w:val="ro-RO"/>
        </w:rPr>
        <w:t>Vehicule scoase din uz</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Gestionarea vehiculelor scoase din uz (VSU) este reglementată prin HG nr. 2406/2004, cu modificările şi completările ulterioare care transpune Directiva nr. 2000/53/CE. Principalele obiective ale acesteia sunt prevenirea producerii de deşeuri provenite de la VSU precum şi reutilizarea, reciclarea şi alte forme de valorificare a VSU şi a componentelor acestora, în vederea reducerii cantităţii de deşeuri destinate eliminării. De asemenea activitatea de colectare şi tratare VSU trebuie să se desfăşoare conform prevederilor legale pentru a se preveni impactul negativ asupra mediului. Directiva prevede responsabilitatea producătorului, care încă de la faza de proiectare a produsului trebuie să acorde atenţie limitării utilizării unor substanţe periculoase şi să prevadă posibilităţile de dezmembrare, reutilizare şi valorificare a componentelor şi materialelor. În acest sens se va asigura furnizarea de informaţii, gratuit, operatorilor economici autorizaţi, care realizează dezmembrarea şi/sau tratarea vehiculelor scoase din uz, la cererea acestora şi cu respectarea secretului industrial şi comercial.</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Există o reţea de companii comerciale, răspândite relativ uniform la nivel naţional, care desfăşoară operaţiuni de colectare, dezmembrare şi valorificare a VSU. La primirea vehiculului uzat, operatorul economic eliberează certificatul de distrugere pe baza căruia se realizează radierea vehiculului, precum şi o notă în care se menţionează părţile componente lipsă.</w:t>
      </w:r>
    </w:p>
    <w:p w:rsidR="005B70AF" w:rsidRPr="00C04033" w:rsidRDefault="005B70AF" w:rsidP="005B70AF">
      <w:pPr>
        <w:ind w:firstLine="720"/>
        <w:jc w:val="both"/>
        <w:rPr>
          <w:rFonts w:ascii="Arial" w:hAnsi="Arial" w:cs="Arial"/>
          <w:lang w:val="ro-RO"/>
        </w:rPr>
      </w:pPr>
    </w:p>
    <w:p w:rsidR="005B70AF" w:rsidRPr="00C04033" w:rsidRDefault="005B70AF" w:rsidP="005B70AF">
      <w:pPr>
        <w:jc w:val="both"/>
        <w:rPr>
          <w:rFonts w:ascii="Arial" w:hAnsi="Arial" w:cs="Arial"/>
          <w:lang w:val="ro-RO"/>
        </w:rPr>
      </w:pPr>
      <w:r w:rsidRPr="00C04033">
        <w:rPr>
          <w:rFonts w:ascii="Arial" w:hAnsi="Arial" w:cs="Arial"/>
          <w:b/>
        </w:rPr>
        <w:t xml:space="preserve">Tabel nr. 6.6.4.5 </w:t>
      </w:r>
      <w:r w:rsidRPr="00C04033">
        <w:rPr>
          <w:rFonts w:ascii="Arial" w:hAnsi="Arial" w:cs="Arial"/>
        </w:rPr>
        <w:t>Cantităţi VSU colectate prin Programul de reînnoire a parcului auto</w:t>
      </w:r>
      <w:r w:rsidRPr="00C04033">
        <w:rPr>
          <w:rFonts w:ascii="Arial" w:hAnsi="Arial" w:cs="Arial"/>
          <w:i/>
        </w:rPr>
        <w:t>”Rabla”</w:t>
      </w:r>
    </w:p>
    <w:tbl>
      <w:tblPr>
        <w:tblW w:w="9256" w:type="dxa"/>
        <w:jc w:val="center"/>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4"/>
        <w:gridCol w:w="764"/>
        <w:gridCol w:w="845"/>
        <w:gridCol w:w="844"/>
        <w:gridCol w:w="750"/>
        <w:gridCol w:w="813"/>
        <w:gridCol w:w="846"/>
        <w:gridCol w:w="847"/>
        <w:gridCol w:w="1013"/>
        <w:gridCol w:w="850"/>
      </w:tblGrid>
      <w:tr w:rsidR="005B70AF" w:rsidRPr="00C04033" w:rsidTr="006A3D9D">
        <w:trPr>
          <w:jc w:val="center"/>
        </w:trPr>
        <w:tc>
          <w:tcPr>
            <w:tcW w:w="1684" w:type="dxa"/>
            <w:vAlign w:val="center"/>
          </w:tcPr>
          <w:p w:rsidR="005B70AF" w:rsidRPr="00C04033" w:rsidRDefault="005B70AF" w:rsidP="006A3D9D">
            <w:pPr>
              <w:jc w:val="center"/>
              <w:rPr>
                <w:rFonts w:ascii="Arial" w:hAnsi="Arial" w:cs="Arial"/>
              </w:rPr>
            </w:pPr>
          </w:p>
        </w:tc>
        <w:tc>
          <w:tcPr>
            <w:tcW w:w="764" w:type="dxa"/>
            <w:shd w:val="clear" w:color="auto" w:fill="E0E0E0"/>
            <w:vAlign w:val="center"/>
          </w:tcPr>
          <w:p w:rsidR="005B70AF" w:rsidRPr="00C04033" w:rsidRDefault="005B70AF" w:rsidP="006A3D9D">
            <w:pPr>
              <w:jc w:val="center"/>
              <w:rPr>
                <w:rFonts w:ascii="Arial" w:hAnsi="Arial" w:cs="Arial"/>
              </w:rPr>
            </w:pPr>
            <w:r w:rsidRPr="00C04033">
              <w:rPr>
                <w:rFonts w:ascii="Arial" w:hAnsi="Arial" w:cs="Arial"/>
              </w:rPr>
              <w:t>2005</w:t>
            </w:r>
          </w:p>
        </w:tc>
        <w:tc>
          <w:tcPr>
            <w:tcW w:w="845" w:type="dxa"/>
            <w:shd w:val="clear" w:color="auto" w:fill="E0E0E0"/>
            <w:vAlign w:val="center"/>
          </w:tcPr>
          <w:p w:rsidR="005B70AF" w:rsidRPr="00C04033" w:rsidRDefault="005B70AF" w:rsidP="006A3D9D">
            <w:pPr>
              <w:jc w:val="center"/>
              <w:rPr>
                <w:rFonts w:ascii="Arial" w:hAnsi="Arial" w:cs="Arial"/>
              </w:rPr>
            </w:pPr>
            <w:r w:rsidRPr="00C04033">
              <w:rPr>
                <w:rFonts w:ascii="Arial" w:hAnsi="Arial" w:cs="Arial"/>
              </w:rPr>
              <w:t>2006</w:t>
            </w:r>
          </w:p>
        </w:tc>
        <w:tc>
          <w:tcPr>
            <w:tcW w:w="844" w:type="dxa"/>
            <w:shd w:val="clear" w:color="auto" w:fill="E0E0E0"/>
            <w:vAlign w:val="center"/>
          </w:tcPr>
          <w:p w:rsidR="005B70AF" w:rsidRPr="00C04033" w:rsidRDefault="005B70AF" w:rsidP="006A3D9D">
            <w:pPr>
              <w:jc w:val="center"/>
              <w:rPr>
                <w:rFonts w:ascii="Arial" w:hAnsi="Arial" w:cs="Arial"/>
              </w:rPr>
            </w:pPr>
            <w:r w:rsidRPr="00C04033">
              <w:rPr>
                <w:rFonts w:ascii="Arial" w:hAnsi="Arial" w:cs="Arial"/>
              </w:rPr>
              <w:t>2007</w:t>
            </w:r>
          </w:p>
        </w:tc>
        <w:tc>
          <w:tcPr>
            <w:tcW w:w="750" w:type="dxa"/>
            <w:shd w:val="clear" w:color="auto" w:fill="E0E0E0"/>
            <w:vAlign w:val="center"/>
          </w:tcPr>
          <w:p w:rsidR="005B70AF" w:rsidRPr="00C04033" w:rsidRDefault="005B70AF" w:rsidP="006A3D9D">
            <w:pPr>
              <w:jc w:val="center"/>
              <w:rPr>
                <w:rFonts w:ascii="Arial" w:hAnsi="Arial" w:cs="Arial"/>
              </w:rPr>
            </w:pPr>
            <w:r w:rsidRPr="00C04033">
              <w:rPr>
                <w:rFonts w:ascii="Arial" w:hAnsi="Arial" w:cs="Arial"/>
              </w:rPr>
              <w:t>2008</w:t>
            </w:r>
          </w:p>
        </w:tc>
        <w:tc>
          <w:tcPr>
            <w:tcW w:w="813" w:type="dxa"/>
            <w:shd w:val="clear" w:color="auto" w:fill="E0E0E0"/>
            <w:vAlign w:val="center"/>
          </w:tcPr>
          <w:p w:rsidR="005B70AF" w:rsidRPr="00C04033" w:rsidRDefault="005B70AF" w:rsidP="006A3D9D">
            <w:pPr>
              <w:jc w:val="center"/>
              <w:rPr>
                <w:rFonts w:ascii="Arial" w:hAnsi="Arial" w:cs="Arial"/>
              </w:rPr>
            </w:pPr>
            <w:r w:rsidRPr="00C04033">
              <w:rPr>
                <w:rFonts w:ascii="Arial" w:hAnsi="Arial" w:cs="Arial"/>
              </w:rPr>
              <w:t>2009</w:t>
            </w:r>
          </w:p>
        </w:tc>
        <w:tc>
          <w:tcPr>
            <w:tcW w:w="846" w:type="dxa"/>
            <w:shd w:val="clear" w:color="auto" w:fill="E0E0E0"/>
            <w:vAlign w:val="center"/>
          </w:tcPr>
          <w:p w:rsidR="005B70AF" w:rsidRPr="00C04033" w:rsidRDefault="005B70AF" w:rsidP="006A3D9D">
            <w:pPr>
              <w:jc w:val="center"/>
              <w:rPr>
                <w:rFonts w:ascii="Arial" w:hAnsi="Arial" w:cs="Arial"/>
              </w:rPr>
            </w:pPr>
            <w:r w:rsidRPr="00C04033">
              <w:rPr>
                <w:rFonts w:ascii="Arial" w:hAnsi="Arial" w:cs="Arial"/>
              </w:rPr>
              <w:t>2010</w:t>
            </w:r>
          </w:p>
        </w:tc>
        <w:tc>
          <w:tcPr>
            <w:tcW w:w="847" w:type="dxa"/>
            <w:shd w:val="clear" w:color="auto" w:fill="E0E0E0"/>
            <w:vAlign w:val="center"/>
          </w:tcPr>
          <w:p w:rsidR="005B70AF" w:rsidRPr="00C04033" w:rsidRDefault="005B70AF" w:rsidP="006A3D9D">
            <w:pPr>
              <w:jc w:val="center"/>
              <w:rPr>
                <w:rFonts w:ascii="Arial" w:hAnsi="Arial" w:cs="Arial"/>
              </w:rPr>
            </w:pPr>
            <w:r w:rsidRPr="00C04033">
              <w:rPr>
                <w:rFonts w:ascii="Arial" w:hAnsi="Arial" w:cs="Arial"/>
              </w:rPr>
              <w:t>2011</w:t>
            </w:r>
          </w:p>
        </w:tc>
        <w:tc>
          <w:tcPr>
            <w:tcW w:w="1013" w:type="dxa"/>
            <w:tcBorders>
              <w:right w:val="single" w:sz="4" w:space="0" w:color="auto"/>
            </w:tcBorders>
            <w:shd w:val="clear" w:color="auto" w:fill="E0E0E0"/>
            <w:vAlign w:val="center"/>
          </w:tcPr>
          <w:p w:rsidR="005B70AF" w:rsidRPr="00C04033" w:rsidRDefault="005B70AF" w:rsidP="006A3D9D">
            <w:pPr>
              <w:jc w:val="center"/>
              <w:rPr>
                <w:rFonts w:ascii="Arial" w:hAnsi="Arial" w:cs="Arial"/>
              </w:rPr>
            </w:pPr>
            <w:r w:rsidRPr="00C04033">
              <w:rPr>
                <w:rFonts w:ascii="Arial" w:hAnsi="Arial" w:cs="Arial"/>
              </w:rPr>
              <w:t>2012</w:t>
            </w:r>
          </w:p>
        </w:tc>
        <w:tc>
          <w:tcPr>
            <w:tcW w:w="850" w:type="dxa"/>
            <w:tcBorders>
              <w:left w:val="single" w:sz="4" w:space="0" w:color="auto"/>
            </w:tcBorders>
            <w:shd w:val="clear" w:color="auto" w:fill="E0E0E0"/>
            <w:vAlign w:val="center"/>
          </w:tcPr>
          <w:p w:rsidR="005B70AF" w:rsidRPr="00C04033" w:rsidRDefault="005B70AF" w:rsidP="006A3D9D">
            <w:pPr>
              <w:jc w:val="center"/>
              <w:rPr>
                <w:rFonts w:ascii="Arial" w:hAnsi="Arial" w:cs="Arial"/>
              </w:rPr>
            </w:pPr>
            <w:r w:rsidRPr="00C04033">
              <w:rPr>
                <w:rFonts w:ascii="Arial" w:hAnsi="Arial" w:cs="Arial"/>
              </w:rPr>
              <w:t>2013</w:t>
            </w:r>
          </w:p>
        </w:tc>
      </w:tr>
      <w:tr w:rsidR="005B70AF" w:rsidRPr="00C04033" w:rsidTr="006A3D9D">
        <w:trPr>
          <w:jc w:val="center"/>
        </w:trPr>
        <w:tc>
          <w:tcPr>
            <w:tcW w:w="1684" w:type="dxa"/>
            <w:vAlign w:val="center"/>
          </w:tcPr>
          <w:p w:rsidR="005B70AF" w:rsidRPr="00C04033" w:rsidRDefault="005B70AF" w:rsidP="006A3D9D">
            <w:pPr>
              <w:jc w:val="center"/>
              <w:rPr>
                <w:rFonts w:ascii="Arial" w:hAnsi="Arial" w:cs="Arial"/>
                <w:lang w:val="pt-BR"/>
              </w:rPr>
            </w:pPr>
            <w:r w:rsidRPr="00C04033">
              <w:rPr>
                <w:rFonts w:ascii="Arial" w:hAnsi="Arial" w:cs="Arial"/>
                <w:lang w:val="pt-BR"/>
              </w:rPr>
              <w:t>Vehicule scoase din uz colectate (numar/an)</w:t>
            </w:r>
          </w:p>
        </w:tc>
        <w:tc>
          <w:tcPr>
            <w:tcW w:w="764" w:type="dxa"/>
            <w:vAlign w:val="center"/>
          </w:tcPr>
          <w:p w:rsidR="005B70AF" w:rsidRPr="00C04033" w:rsidRDefault="005B70AF" w:rsidP="006A3D9D">
            <w:pPr>
              <w:jc w:val="center"/>
              <w:rPr>
                <w:rFonts w:ascii="Arial" w:hAnsi="Arial" w:cs="Arial"/>
                <w:lang w:val="pt-BR"/>
              </w:rPr>
            </w:pPr>
            <w:r w:rsidRPr="00C04033">
              <w:rPr>
                <w:rFonts w:ascii="Arial" w:hAnsi="Arial" w:cs="Arial"/>
                <w:lang w:val="pt-BR"/>
              </w:rPr>
              <w:t>134</w:t>
            </w:r>
          </w:p>
        </w:tc>
        <w:tc>
          <w:tcPr>
            <w:tcW w:w="845" w:type="dxa"/>
            <w:vAlign w:val="center"/>
          </w:tcPr>
          <w:p w:rsidR="005B70AF" w:rsidRPr="00C04033" w:rsidRDefault="005B70AF" w:rsidP="006A3D9D">
            <w:pPr>
              <w:jc w:val="center"/>
              <w:rPr>
                <w:rFonts w:ascii="Arial" w:hAnsi="Arial" w:cs="Arial"/>
              </w:rPr>
            </w:pPr>
            <w:r w:rsidRPr="00C04033">
              <w:rPr>
                <w:rFonts w:ascii="Arial" w:hAnsi="Arial" w:cs="Arial"/>
              </w:rPr>
              <w:t>238</w:t>
            </w:r>
          </w:p>
        </w:tc>
        <w:tc>
          <w:tcPr>
            <w:tcW w:w="844" w:type="dxa"/>
            <w:vAlign w:val="center"/>
          </w:tcPr>
          <w:p w:rsidR="005B70AF" w:rsidRPr="00C04033" w:rsidRDefault="005B70AF" w:rsidP="006A3D9D">
            <w:pPr>
              <w:jc w:val="center"/>
              <w:rPr>
                <w:rFonts w:ascii="Arial" w:hAnsi="Arial" w:cs="Arial"/>
              </w:rPr>
            </w:pPr>
            <w:r w:rsidRPr="00C04033">
              <w:rPr>
                <w:rFonts w:ascii="Arial" w:hAnsi="Arial" w:cs="Arial"/>
              </w:rPr>
              <w:t>391</w:t>
            </w:r>
          </w:p>
        </w:tc>
        <w:tc>
          <w:tcPr>
            <w:tcW w:w="750" w:type="dxa"/>
            <w:vAlign w:val="center"/>
          </w:tcPr>
          <w:p w:rsidR="005B70AF" w:rsidRPr="00C04033" w:rsidRDefault="005B70AF" w:rsidP="006A3D9D">
            <w:pPr>
              <w:jc w:val="center"/>
              <w:rPr>
                <w:rFonts w:ascii="Arial" w:hAnsi="Arial" w:cs="Arial"/>
              </w:rPr>
            </w:pPr>
            <w:r w:rsidRPr="00C04033">
              <w:rPr>
                <w:rFonts w:ascii="Arial" w:hAnsi="Arial" w:cs="Arial"/>
              </w:rPr>
              <w:t>508</w:t>
            </w:r>
          </w:p>
        </w:tc>
        <w:tc>
          <w:tcPr>
            <w:tcW w:w="813" w:type="dxa"/>
            <w:vAlign w:val="center"/>
          </w:tcPr>
          <w:p w:rsidR="005B70AF" w:rsidRPr="00C04033" w:rsidRDefault="005B70AF" w:rsidP="006A3D9D">
            <w:pPr>
              <w:jc w:val="center"/>
              <w:rPr>
                <w:rFonts w:ascii="Arial" w:hAnsi="Arial" w:cs="Arial"/>
              </w:rPr>
            </w:pPr>
            <w:r w:rsidRPr="00C04033">
              <w:rPr>
                <w:rFonts w:ascii="Arial" w:hAnsi="Arial" w:cs="Arial"/>
              </w:rPr>
              <w:t>485</w:t>
            </w:r>
          </w:p>
        </w:tc>
        <w:tc>
          <w:tcPr>
            <w:tcW w:w="846" w:type="dxa"/>
            <w:vAlign w:val="center"/>
          </w:tcPr>
          <w:p w:rsidR="005B70AF" w:rsidRPr="00C04033" w:rsidRDefault="005B70AF" w:rsidP="006A3D9D">
            <w:pPr>
              <w:jc w:val="center"/>
              <w:rPr>
                <w:rFonts w:ascii="Arial" w:hAnsi="Arial" w:cs="Arial"/>
              </w:rPr>
            </w:pPr>
          </w:p>
          <w:p w:rsidR="005B70AF" w:rsidRPr="00C04033" w:rsidRDefault="005B70AF" w:rsidP="006A3D9D">
            <w:pPr>
              <w:jc w:val="center"/>
              <w:rPr>
                <w:rFonts w:ascii="Arial" w:hAnsi="Arial" w:cs="Arial"/>
              </w:rPr>
            </w:pPr>
            <w:r w:rsidRPr="00C04033">
              <w:rPr>
                <w:rFonts w:ascii="Arial" w:hAnsi="Arial" w:cs="Arial"/>
              </w:rPr>
              <w:t>2376</w:t>
            </w:r>
          </w:p>
          <w:p w:rsidR="005B70AF" w:rsidRPr="00C04033" w:rsidRDefault="005B70AF" w:rsidP="006A3D9D">
            <w:pPr>
              <w:jc w:val="center"/>
              <w:rPr>
                <w:rFonts w:ascii="Arial" w:hAnsi="Arial" w:cs="Arial"/>
              </w:rPr>
            </w:pPr>
          </w:p>
        </w:tc>
        <w:tc>
          <w:tcPr>
            <w:tcW w:w="847" w:type="dxa"/>
            <w:vAlign w:val="center"/>
          </w:tcPr>
          <w:p w:rsidR="005B70AF" w:rsidRPr="00C04033" w:rsidRDefault="005B70AF" w:rsidP="006A3D9D">
            <w:pPr>
              <w:jc w:val="center"/>
              <w:rPr>
                <w:rFonts w:ascii="Arial" w:hAnsi="Arial" w:cs="Arial"/>
              </w:rPr>
            </w:pPr>
            <w:r w:rsidRPr="00C04033">
              <w:rPr>
                <w:rFonts w:ascii="Arial" w:hAnsi="Arial" w:cs="Arial"/>
              </w:rPr>
              <w:t>1838</w:t>
            </w:r>
          </w:p>
        </w:tc>
        <w:tc>
          <w:tcPr>
            <w:tcW w:w="1013" w:type="dxa"/>
            <w:tcBorders>
              <w:right w:val="single" w:sz="4" w:space="0" w:color="auto"/>
            </w:tcBorders>
            <w:vAlign w:val="center"/>
          </w:tcPr>
          <w:p w:rsidR="005B70AF" w:rsidRPr="00C04033" w:rsidRDefault="005B70AF" w:rsidP="006A3D9D">
            <w:pPr>
              <w:jc w:val="center"/>
              <w:rPr>
                <w:rFonts w:ascii="Arial" w:hAnsi="Arial" w:cs="Arial"/>
              </w:rPr>
            </w:pPr>
          </w:p>
          <w:p w:rsidR="005B70AF" w:rsidRPr="00C04033" w:rsidRDefault="005B70AF" w:rsidP="006A3D9D">
            <w:pPr>
              <w:ind w:left="-213" w:hanging="58"/>
              <w:jc w:val="center"/>
              <w:rPr>
                <w:rFonts w:ascii="Arial" w:hAnsi="Arial" w:cs="Arial"/>
              </w:rPr>
            </w:pPr>
            <w:r w:rsidRPr="00C04033">
              <w:rPr>
                <w:rFonts w:ascii="Arial" w:hAnsi="Arial" w:cs="Arial"/>
              </w:rPr>
              <w:t>607</w:t>
            </w:r>
          </w:p>
          <w:p w:rsidR="005B70AF" w:rsidRPr="00C04033" w:rsidRDefault="005B70AF" w:rsidP="006A3D9D">
            <w:pPr>
              <w:jc w:val="center"/>
              <w:rPr>
                <w:rFonts w:ascii="Arial" w:hAnsi="Arial" w:cs="Arial"/>
              </w:rPr>
            </w:pPr>
          </w:p>
        </w:tc>
        <w:tc>
          <w:tcPr>
            <w:tcW w:w="850" w:type="dxa"/>
            <w:tcBorders>
              <w:left w:val="single" w:sz="4" w:space="0" w:color="auto"/>
            </w:tcBorders>
            <w:vAlign w:val="center"/>
          </w:tcPr>
          <w:p w:rsidR="005B70AF" w:rsidRPr="00C04033" w:rsidRDefault="005B70AF" w:rsidP="006A3D9D">
            <w:pPr>
              <w:spacing w:after="200" w:line="276" w:lineRule="auto"/>
              <w:jc w:val="center"/>
              <w:rPr>
                <w:rFonts w:ascii="Arial" w:hAnsi="Arial" w:cs="Arial"/>
              </w:rPr>
            </w:pPr>
          </w:p>
          <w:p w:rsidR="005B70AF" w:rsidRPr="00C04033" w:rsidRDefault="005B70AF" w:rsidP="006A3D9D">
            <w:pPr>
              <w:spacing w:after="200" w:line="276" w:lineRule="auto"/>
              <w:jc w:val="center"/>
              <w:rPr>
                <w:rFonts w:ascii="Arial" w:hAnsi="Arial" w:cs="Arial"/>
              </w:rPr>
            </w:pPr>
            <w:r w:rsidRPr="00C04033">
              <w:rPr>
                <w:rFonts w:ascii="Arial" w:hAnsi="Arial" w:cs="Arial"/>
              </w:rPr>
              <w:t>98</w:t>
            </w:r>
          </w:p>
          <w:p w:rsidR="005B70AF" w:rsidRPr="00C04033" w:rsidRDefault="005B70AF" w:rsidP="006A3D9D">
            <w:pPr>
              <w:jc w:val="center"/>
              <w:rPr>
                <w:rFonts w:ascii="Arial" w:hAnsi="Arial" w:cs="Arial"/>
              </w:rPr>
            </w:pPr>
          </w:p>
        </w:tc>
      </w:tr>
    </w:tbl>
    <w:p w:rsidR="005B70AF" w:rsidRPr="00C04033" w:rsidRDefault="005B70AF" w:rsidP="005B70AF">
      <w:pPr>
        <w:ind w:firstLine="720"/>
        <w:jc w:val="both"/>
        <w:rPr>
          <w:rFonts w:ascii="Arial" w:hAnsi="Arial" w:cs="Arial"/>
          <w:lang w:val="pt-BR"/>
        </w:rPr>
      </w:pP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 xml:space="preserve"> În judeţul Brăila sunt autorizaţi patru operatori economici pentru colectarea şi dezmembrarea vehiculelor scoase din uz. Cantităţile totale de VSU colectate în anul 2013 sunt prezentate în tabelul următor:</w:t>
      </w:r>
    </w:p>
    <w:p w:rsidR="005B70AF" w:rsidRDefault="005B70AF" w:rsidP="005B70AF">
      <w:pPr>
        <w:ind w:firstLine="720"/>
        <w:jc w:val="both"/>
        <w:rPr>
          <w:rFonts w:ascii="Arial" w:hAnsi="Arial" w:cs="Arial"/>
          <w:lang w:val="pt-BR"/>
        </w:rPr>
      </w:pPr>
    </w:p>
    <w:p w:rsidR="001A6B20" w:rsidRPr="00C04033" w:rsidRDefault="001A6B20" w:rsidP="005B70AF">
      <w:pPr>
        <w:ind w:firstLine="720"/>
        <w:jc w:val="both"/>
        <w:rPr>
          <w:rFonts w:ascii="Arial" w:hAnsi="Arial" w:cs="Arial"/>
          <w:lang w:val="pt-BR"/>
        </w:rPr>
      </w:pPr>
    </w:p>
    <w:p w:rsidR="005B70AF" w:rsidRPr="00C04033" w:rsidRDefault="005B70AF" w:rsidP="005B70AF">
      <w:pPr>
        <w:rPr>
          <w:rFonts w:ascii="Arial" w:hAnsi="Arial" w:cs="Arial"/>
          <w:b/>
          <w:lang w:val="it-IT"/>
        </w:rPr>
      </w:pPr>
      <w:r w:rsidRPr="00C04033">
        <w:rPr>
          <w:rFonts w:ascii="Arial" w:hAnsi="Arial" w:cs="Arial"/>
          <w:b/>
          <w:lang w:val="it-IT"/>
        </w:rPr>
        <w:lastRenderedPageBreak/>
        <w:t>Tabel nr. 6.6.4.6 Agenţi economici care colectează/tratează VSU (2013)</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5"/>
        <w:gridCol w:w="1708"/>
        <w:gridCol w:w="1340"/>
        <w:gridCol w:w="2911"/>
        <w:gridCol w:w="1789"/>
      </w:tblGrid>
      <w:tr w:rsidR="005B70AF" w:rsidRPr="00C04033" w:rsidTr="006A3D9D">
        <w:tc>
          <w:tcPr>
            <w:tcW w:w="1236" w:type="pct"/>
            <w:shd w:val="clear" w:color="auto" w:fill="D9D9D9"/>
            <w:vAlign w:val="center"/>
          </w:tcPr>
          <w:p w:rsidR="005B70AF" w:rsidRPr="00C04033" w:rsidRDefault="005B70AF" w:rsidP="006A3D9D">
            <w:pPr>
              <w:jc w:val="center"/>
              <w:rPr>
                <w:rFonts w:ascii="Arial" w:hAnsi="Arial" w:cs="Arial"/>
              </w:rPr>
            </w:pPr>
            <w:r w:rsidRPr="00C04033">
              <w:rPr>
                <w:rFonts w:ascii="Arial" w:hAnsi="Arial" w:cs="Arial"/>
              </w:rPr>
              <w:t>Agent economic</w:t>
            </w:r>
          </w:p>
        </w:tc>
        <w:tc>
          <w:tcPr>
            <w:tcW w:w="829" w:type="pct"/>
            <w:shd w:val="clear" w:color="auto" w:fill="D9D9D9"/>
            <w:vAlign w:val="center"/>
          </w:tcPr>
          <w:p w:rsidR="005B70AF" w:rsidRPr="00C04033" w:rsidRDefault="005B70AF" w:rsidP="006A3D9D">
            <w:pPr>
              <w:jc w:val="center"/>
              <w:rPr>
                <w:rFonts w:ascii="Arial" w:hAnsi="Arial" w:cs="Arial"/>
              </w:rPr>
            </w:pPr>
            <w:r w:rsidRPr="00C04033">
              <w:rPr>
                <w:rFonts w:ascii="Arial" w:hAnsi="Arial" w:cs="Arial"/>
              </w:rPr>
              <w:t xml:space="preserve">VSU stoc </w:t>
            </w:r>
          </w:p>
          <w:p w:rsidR="005B70AF" w:rsidRPr="00C04033" w:rsidRDefault="005B70AF" w:rsidP="006A3D9D">
            <w:pPr>
              <w:jc w:val="center"/>
              <w:rPr>
                <w:rFonts w:ascii="Arial" w:hAnsi="Arial" w:cs="Arial"/>
              </w:rPr>
            </w:pPr>
            <w:r w:rsidRPr="00C04033">
              <w:rPr>
                <w:rFonts w:ascii="Arial" w:hAnsi="Arial" w:cs="Arial"/>
              </w:rPr>
              <w:t>la 01.01.2013</w:t>
            </w:r>
          </w:p>
          <w:p w:rsidR="005B70AF" w:rsidRPr="00C04033" w:rsidRDefault="005B70AF" w:rsidP="006A3D9D">
            <w:pPr>
              <w:jc w:val="center"/>
              <w:rPr>
                <w:rFonts w:ascii="Arial" w:hAnsi="Arial" w:cs="Arial"/>
              </w:rPr>
            </w:pPr>
            <w:r w:rsidRPr="00C04033">
              <w:rPr>
                <w:rFonts w:ascii="Arial" w:hAnsi="Arial" w:cs="Arial"/>
              </w:rPr>
              <w:t>(buc)</w:t>
            </w:r>
          </w:p>
        </w:tc>
        <w:tc>
          <w:tcPr>
            <w:tcW w:w="651" w:type="pct"/>
            <w:shd w:val="clear" w:color="auto" w:fill="D9D9D9"/>
            <w:vAlign w:val="center"/>
          </w:tcPr>
          <w:p w:rsidR="005B70AF" w:rsidRPr="00C04033" w:rsidRDefault="005B70AF" w:rsidP="006A3D9D">
            <w:pPr>
              <w:jc w:val="center"/>
              <w:rPr>
                <w:rFonts w:ascii="Arial" w:hAnsi="Arial" w:cs="Arial"/>
              </w:rPr>
            </w:pPr>
            <w:r w:rsidRPr="00C04033">
              <w:rPr>
                <w:rFonts w:ascii="Arial" w:hAnsi="Arial" w:cs="Arial"/>
              </w:rPr>
              <w:t>VSU colectate</w:t>
            </w:r>
          </w:p>
          <w:p w:rsidR="005B70AF" w:rsidRPr="00C04033" w:rsidRDefault="005B70AF" w:rsidP="006A3D9D">
            <w:pPr>
              <w:jc w:val="center"/>
              <w:rPr>
                <w:rFonts w:ascii="Arial" w:hAnsi="Arial" w:cs="Arial"/>
              </w:rPr>
            </w:pPr>
            <w:r w:rsidRPr="00C04033">
              <w:rPr>
                <w:rFonts w:ascii="Arial" w:hAnsi="Arial" w:cs="Arial"/>
              </w:rPr>
              <w:t>(buc)</w:t>
            </w:r>
          </w:p>
        </w:tc>
        <w:tc>
          <w:tcPr>
            <w:tcW w:w="1414" w:type="pct"/>
            <w:shd w:val="clear" w:color="auto" w:fill="D9D9D9"/>
            <w:vAlign w:val="center"/>
          </w:tcPr>
          <w:p w:rsidR="005B70AF" w:rsidRPr="00C04033" w:rsidRDefault="005B70AF" w:rsidP="006A3D9D">
            <w:pPr>
              <w:jc w:val="center"/>
              <w:rPr>
                <w:rFonts w:ascii="Arial" w:hAnsi="Arial" w:cs="Arial"/>
              </w:rPr>
            </w:pPr>
            <w:r w:rsidRPr="00C04033">
              <w:rPr>
                <w:rFonts w:ascii="Arial" w:hAnsi="Arial" w:cs="Arial"/>
              </w:rPr>
              <w:t>VSU tratate</w:t>
            </w:r>
          </w:p>
          <w:p w:rsidR="005B70AF" w:rsidRPr="00C04033" w:rsidRDefault="005B70AF" w:rsidP="006A3D9D">
            <w:pPr>
              <w:jc w:val="center"/>
              <w:rPr>
                <w:rFonts w:ascii="Arial" w:hAnsi="Arial" w:cs="Arial"/>
              </w:rPr>
            </w:pPr>
            <w:r w:rsidRPr="00C04033">
              <w:rPr>
                <w:rFonts w:ascii="Arial" w:hAnsi="Arial" w:cs="Arial"/>
              </w:rPr>
              <w:t>(buc)</w:t>
            </w:r>
          </w:p>
        </w:tc>
        <w:tc>
          <w:tcPr>
            <w:tcW w:w="869" w:type="pct"/>
            <w:shd w:val="clear" w:color="auto" w:fill="D9D9D9"/>
            <w:vAlign w:val="center"/>
          </w:tcPr>
          <w:p w:rsidR="005B70AF" w:rsidRPr="00C04033" w:rsidRDefault="005B70AF" w:rsidP="006A3D9D">
            <w:pPr>
              <w:jc w:val="center"/>
              <w:rPr>
                <w:rFonts w:ascii="Arial" w:hAnsi="Arial" w:cs="Arial"/>
              </w:rPr>
            </w:pPr>
            <w:r w:rsidRPr="00C04033">
              <w:rPr>
                <w:rFonts w:ascii="Arial" w:hAnsi="Arial" w:cs="Arial"/>
              </w:rPr>
              <w:t xml:space="preserve">VSU stoc </w:t>
            </w:r>
          </w:p>
          <w:p w:rsidR="005B70AF" w:rsidRPr="00C04033" w:rsidRDefault="005B70AF" w:rsidP="006A3D9D">
            <w:pPr>
              <w:jc w:val="center"/>
              <w:rPr>
                <w:rFonts w:ascii="Arial" w:hAnsi="Arial" w:cs="Arial"/>
              </w:rPr>
            </w:pPr>
            <w:r w:rsidRPr="00C04033">
              <w:rPr>
                <w:rFonts w:ascii="Arial" w:hAnsi="Arial" w:cs="Arial"/>
              </w:rPr>
              <w:t>la 31.12.2013</w:t>
            </w:r>
          </w:p>
          <w:p w:rsidR="005B70AF" w:rsidRPr="00C04033" w:rsidRDefault="005B70AF" w:rsidP="006A3D9D">
            <w:pPr>
              <w:jc w:val="center"/>
              <w:rPr>
                <w:rFonts w:ascii="Arial" w:hAnsi="Arial" w:cs="Arial"/>
              </w:rPr>
            </w:pPr>
            <w:r w:rsidRPr="00C04033">
              <w:rPr>
                <w:rFonts w:ascii="Arial" w:hAnsi="Arial" w:cs="Arial"/>
              </w:rPr>
              <w:t>(buc)</w:t>
            </w:r>
          </w:p>
        </w:tc>
      </w:tr>
      <w:tr w:rsidR="005B70AF" w:rsidRPr="00C04033" w:rsidTr="006A3D9D">
        <w:tc>
          <w:tcPr>
            <w:tcW w:w="1236" w:type="pct"/>
            <w:vAlign w:val="center"/>
          </w:tcPr>
          <w:p w:rsidR="005B70AF" w:rsidRPr="00C04033" w:rsidRDefault="005B70AF" w:rsidP="006A3D9D">
            <w:pPr>
              <w:jc w:val="center"/>
              <w:rPr>
                <w:rFonts w:ascii="Arial" w:hAnsi="Arial" w:cs="Arial"/>
              </w:rPr>
            </w:pPr>
            <w:r w:rsidRPr="00C04033">
              <w:rPr>
                <w:rFonts w:ascii="Arial" w:hAnsi="Arial" w:cs="Arial"/>
              </w:rPr>
              <w:t>SC Mioriţa Com SRL</w:t>
            </w:r>
          </w:p>
        </w:tc>
        <w:tc>
          <w:tcPr>
            <w:tcW w:w="829" w:type="pct"/>
            <w:vAlign w:val="center"/>
          </w:tcPr>
          <w:p w:rsidR="005B70AF" w:rsidRPr="00C04033" w:rsidRDefault="005B70AF" w:rsidP="006A3D9D">
            <w:pPr>
              <w:jc w:val="center"/>
              <w:rPr>
                <w:rFonts w:ascii="Arial" w:hAnsi="Arial" w:cs="Arial"/>
              </w:rPr>
            </w:pPr>
            <w:r w:rsidRPr="00C04033">
              <w:rPr>
                <w:rFonts w:ascii="Arial" w:hAnsi="Arial" w:cs="Arial"/>
              </w:rPr>
              <w:t>0</w:t>
            </w:r>
          </w:p>
        </w:tc>
        <w:tc>
          <w:tcPr>
            <w:tcW w:w="651" w:type="pct"/>
            <w:vAlign w:val="center"/>
          </w:tcPr>
          <w:p w:rsidR="005B70AF" w:rsidRPr="00C04033" w:rsidRDefault="005B70AF" w:rsidP="006A3D9D">
            <w:pPr>
              <w:jc w:val="center"/>
              <w:rPr>
                <w:rFonts w:ascii="Arial" w:hAnsi="Arial" w:cs="Arial"/>
              </w:rPr>
            </w:pPr>
            <w:r w:rsidRPr="00C04033">
              <w:rPr>
                <w:rFonts w:ascii="Arial" w:hAnsi="Arial" w:cs="Arial"/>
              </w:rPr>
              <w:t>66</w:t>
            </w:r>
          </w:p>
        </w:tc>
        <w:tc>
          <w:tcPr>
            <w:tcW w:w="1414" w:type="pct"/>
            <w:vAlign w:val="center"/>
          </w:tcPr>
          <w:p w:rsidR="005B70AF" w:rsidRPr="00C04033" w:rsidRDefault="005B70AF" w:rsidP="006A3D9D">
            <w:pPr>
              <w:jc w:val="center"/>
              <w:rPr>
                <w:rFonts w:ascii="Arial" w:hAnsi="Arial" w:cs="Arial"/>
              </w:rPr>
            </w:pPr>
            <w:r w:rsidRPr="00C04033">
              <w:rPr>
                <w:rFonts w:ascii="Arial" w:hAnsi="Arial" w:cs="Arial"/>
              </w:rPr>
              <w:t>66</w:t>
            </w:r>
          </w:p>
        </w:tc>
        <w:tc>
          <w:tcPr>
            <w:tcW w:w="869" w:type="pct"/>
            <w:vAlign w:val="center"/>
          </w:tcPr>
          <w:p w:rsidR="005B70AF" w:rsidRPr="00C04033" w:rsidRDefault="005B70AF" w:rsidP="006A3D9D">
            <w:pPr>
              <w:jc w:val="center"/>
              <w:rPr>
                <w:rFonts w:ascii="Arial" w:hAnsi="Arial" w:cs="Arial"/>
              </w:rPr>
            </w:pPr>
            <w:r w:rsidRPr="00C04033">
              <w:rPr>
                <w:rFonts w:ascii="Arial" w:hAnsi="Arial" w:cs="Arial"/>
              </w:rPr>
              <w:t>0</w:t>
            </w:r>
          </w:p>
        </w:tc>
      </w:tr>
      <w:tr w:rsidR="005B70AF" w:rsidRPr="00C04033" w:rsidTr="006A3D9D">
        <w:tc>
          <w:tcPr>
            <w:tcW w:w="1236" w:type="pct"/>
            <w:vAlign w:val="center"/>
          </w:tcPr>
          <w:p w:rsidR="005B70AF" w:rsidRPr="00C04033" w:rsidRDefault="005B70AF" w:rsidP="006A3D9D">
            <w:pPr>
              <w:jc w:val="center"/>
              <w:rPr>
                <w:rFonts w:ascii="Arial" w:hAnsi="Arial" w:cs="Arial"/>
              </w:rPr>
            </w:pPr>
            <w:r w:rsidRPr="00C04033">
              <w:rPr>
                <w:rFonts w:ascii="Arial" w:hAnsi="Arial" w:cs="Arial"/>
              </w:rPr>
              <w:t>SC Apan Motors SRL</w:t>
            </w:r>
          </w:p>
        </w:tc>
        <w:tc>
          <w:tcPr>
            <w:tcW w:w="829" w:type="pct"/>
            <w:vAlign w:val="center"/>
          </w:tcPr>
          <w:p w:rsidR="005B70AF" w:rsidRPr="00C04033" w:rsidRDefault="005B70AF" w:rsidP="006A3D9D">
            <w:pPr>
              <w:jc w:val="center"/>
              <w:rPr>
                <w:rFonts w:ascii="Arial" w:hAnsi="Arial" w:cs="Arial"/>
              </w:rPr>
            </w:pPr>
            <w:r w:rsidRPr="00C04033">
              <w:rPr>
                <w:rFonts w:ascii="Arial" w:hAnsi="Arial" w:cs="Arial"/>
              </w:rPr>
              <w:t>0</w:t>
            </w:r>
          </w:p>
        </w:tc>
        <w:tc>
          <w:tcPr>
            <w:tcW w:w="651" w:type="pct"/>
            <w:vAlign w:val="center"/>
          </w:tcPr>
          <w:p w:rsidR="005B70AF" w:rsidRPr="00C04033" w:rsidRDefault="005B70AF" w:rsidP="006A3D9D">
            <w:pPr>
              <w:jc w:val="center"/>
              <w:rPr>
                <w:rFonts w:ascii="Arial" w:hAnsi="Arial" w:cs="Arial"/>
              </w:rPr>
            </w:pPr>
            <w:r w:rsidRPr="00C04033">
              <w:rPr>
                <w:rFonts w:ascii="Arial" w:hAnsi="Arial" w:cs="Arial"/>
              </w:rPr>
              <w:t>32</w:t>
            </w:r>
          </w:p>
        </w:tc>
        <w:tc>
          <w:tcPr>
            <w:tcW w:w="1414" w:type="pct"/>
            <w:vAlign w:val="center"/>
          </w:tcPr>
          <w:p w:rsidR="005B70AF" w:rsidRPr="00C04033" w:rsidRDefault="005B70AF" w:rsidP="006A3D9D">
            <w:pPr>
              <w:jc w:val="center"/>
              <w:rPr>
                <w:rFonts w:ascii="Arial" w:hAnsi="Arial" w:cs="Arial"/>
                <w:lang w:val="it-IT"/>
              </w:rPr>
            </w:pPr>
            <w:r w:rsidRPr="00C04033">
              <w:rPr>
                <w:rFonts w:ascii="Arial" w:hAnsi="Arial" w:cs="Arial"/>
                <w:lang w:val="it-IT"/>
              </w:rPr>
              <w:t>18</w:t>
            </w:r>
          </w:p>
          <w:p w:rsidR="005B70AF" w:rsidRPr="00C04033" w:rsidRDefault="005B70AF" w:rsidP="006A3D9D">
            <w:pPr>
              <w:jc w:val="center"/>
              <w:rPr>
                <w:rFonts w:ascii="Arial" w:hAnsi="Arial" w:cs="Arial"/>
                <w:lang w:val="it-IT"/>
              </w:rPr>
            </w:pPr>
            <w:r w:rsidRPr="00C04033">
              <w:rPr>
                <w:rFonts w:ascii="Arial" w:hAnsi="Arial" w:cs="Arial"/>
                <w:lang w:val="it-IT"/>
              </w:rPr>
              <w:t>predate pentru tratare la  SC Remat Scholz Filiala Moldova SRL – Galați</w:t>
            </w:r>
          </w:p>
        </w:tc>
        <w:tc>
          <w:tcPr>
            <w:tcW w:w="869" w:type="pct"/>
            <w:vAlign w:val="center"/>
          </w:tcPr>
          <w:p w:rsidR="005B70AF" w:rsidRPr="00C04033" w:rsidRDefault="005B70AF" w:rsidP="006A3D9D">
            <w:pPr>
              <w:jc w:val="center"/>
              <w:rPr>
                <w:rFonts w:ascii="Arial" w:hAnsi="Arial" w:cs="Arial"/>
              </w:rPr>
            </w:pPr>
            <w:r w:rsidRPr="00C04033">
              <w:rPr>
                <w:rFonts w:ascii="Arial" w:hAnsi="Arial" w:cs="Arial"/>
              </w:rPr>
              <w:t>14</w:t>
            </w:r>
          </w:p>
        </w:tc>
      </w:tr>
      <w:tr w:rsidR="005B70AF" w:rsidRPr="00C04033" w:rsidTr="006A3D9D">
        <w:tc>
          <w:tcPr>
            <w:tcW w:w="1236" w:type="pct"/>
            <w:vAlign w:val="center"/>
          </w:tcPr>
          <w:p w:rsidR="005B70AF" w:rsidRPr="00C04033" w:rsidRDefault="005B70AF" w:rsidP="006A3D9D">
            <w:pPr>
              <w:jc w:val="center"/>
              <w:rPr>
                <w:rFonts w:ascii="Arial" w:hAnsi="Arial" w:cs="Arial"/>
              </w:rPr>
            </w:pPr>
            <w:r w:rsidRPr="00C04033">
              <w:rPr>
                <w:rFonts w:ascii="Arial" w:hAnsi="Arial" w:cs="Arial"/>
              </w:rPr>
              <w:t>Total</w:t>
            </w:r>
          </w:p>
          <w:p w:rsidR="005B70AF" w:rsidRPr="00C04033" w:rsidRDefault="005B70AF" w:rsidP="006A3D9D">
            <w:pPr>
              <w:jc w:val="center"/>
              <w:rPr>
                <w:rFonts w:ascii="Arial" w:hAnsi="Arial" w:cs="Arial"/>
              </w:rPr>
            </w:pPr>
          </w:p>
        </w:tc>
        <w:tc>
          <w:tcPr>
            <w:tcW w:w="829" w:type="pct"/>
            <w:vAlign w:val="center"/>
          </w:tcPr>
          <w:p w:rsidR="005B70AF" w:rsidRPr="00C04033" w:rsidRDefault="005B70AF" w:rsidP="006A3D9D">
            <w:pPr>
              <w:jc w:val="center"/>
              <w:rPr>
                <w:rFonts w:ascii="Arial" w:hAnsi="Arial" w:cs="Arial"/>
              </w:rPr>
            </w:pPr>
            <w:r w:rsidRPr="00C04033">
              <w:rPr>
                <w:rFonts w:ascii="Arial" w:hAnsi="Arial" w:cs="Arial"/>
              </w:rPr>
              <w:t>0</w:t>
            </w:r>
          </w:p>
        </w:tc>
        <w:tc>
          <w:tcPr>
            <w:tcW w:w="651" w:type="pct"/>
            <w:vAlign w:val="center"/>
          </w:tcPr>
          <w:p w:rsidR="005B70AF" w:rsidRPr="00C04033" w:rsidRDefault="005B70AF" w:rsidP="006A3D9D">
            <w:pPr>
              <w:jc w:val="center"/>
              <w:rPr>
                <w:rFonts w:ascii="Arial" w:hAnsi="Arial" w:cs="Arial"/>
              </w:rPr>
            </w:pPr>
            <w:r w:rsidRPr="00C04033">
              <w:rPr>
                <w:rFonts w:ascii="Arial" w:hAnsi="Arial" w:cs="Arial"/>
              </w:rPr>
              <w:t>98</w:t>
            </w:r>
          </w:p>
        </w:tc>
        <w:tc>
          <w:tcPr>
            <w:tcW w:w="1414" w:type="pct"/>
            <w:vAlign w:val="center"/>
          </w:tcPr>
          <w:p w:rsidR="005B70AF" w:rsidRPr="00C04033" w:rsidRDefault="005B70AF" w:rsidP="006A3D9D">
            <w:pPr>
              <w:jc w:val="center"/>
              <w:rPr>
                <w:rFonts w:ascii="Arial" w:hAnsi="Arial" w:cs="Arial"/>
              </w:rPr>
            </w:pPr>
            <w:r w:rsidRPr="00C04033">
              <w:rPr>
                <w:rFonts w:ascii="Arial" w:hAnsi="Arial" w:cs="Arial"/>
              </w:rPr>
              <w:t>84</w:t>
            </w:r>
          </w:p>
        </w:tc>
        <w:tc>
          <w:tcPr>
            <w:tcW w:w="869" w:type="pct"/>
            <w:vAlign w:val="center"/>
          </w:tcPr>
          <w:p w:rsidR="005B70AF" w:rsidRPr="00C04033" w:rsidRDefault="005B70AF" w:rsidP="006A3D9D">
            <w:pPr>
              <w:jc w:val="center"/>
              <w:rPr>
                <w:rFonts w:ascii="Arial" w:hAnsi="Arial" w:cs="Arial"/>
              </w:rPr>
            </w:pPr>
            <w:r w:rsidRPr="00C04033">
              <w:rPr>
                <w:rFonts w:ascii="Arial" w:hAnsi="Arial" w:cs="Arial"/>
              </w:rPr>
              <w:t>14</w:t>
            </w:r>
          </w:p>
        </w:tc>
      </w:tr>
    </w:tbl>
    <w:p w:rsidR="005B70AF" w:rsidRPr="00C04033" w:rsidRDefault="005B70AF" w:rsidP="005B70AF">
      <w:pPr>
        <w:widowControl w:val="0"/>
        <w:autoSpaceDE w:val="0"/>
        <w:autoSpaceDN w:val="0"/>
        <w:adjustRightInd w:val="0"/>
        <w:jc w:val="both"/>
        <w:rPr>
          <w:rFonts w:ascii="Arial" w:hAnsi="Arial" w:cs="Arial"/>
          <w:i/>
        </w:rPr>
      </w:pPr>
      <w:r w:rsidRPr="00C04033">
        <w:rPr>
          <w:rFonts w:ascii="Arial" w:hAnsi="Arial" w:cs="Arial"/>
          <w:i/>
        </w:rPr>
        <w:t xml:space="preserve">Nota : SC Tricoamelia SRL și SC Apan Auto nu au participat în anul 2013 la programul ”Rabla” </w:t>
      </w:r>
    </w:p>
    <w:p w:rsidR="005B70AF" w:rsidRPr="00C04033" w:rsidRDefault="005B70AF" w:rsidP="005B70AF">
      <w:pPr>
        <w:widowControl w:val="0"/>
        <w:autoSpaceDE w:val="0"/>
        <w:autoSpaceDN w:val="0"/>
        <w:adjustRightInd w:val="0"/>
        <w:jc w:val="both"/>
        <w:rPr>
          <w:rFonts w:ascii="Arial" w:hAnsi="Arial" w:cs="Arial"/>
          <w:i/>
        </w:rPr>
      </w:pP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Programul de reînnoire a parcului auto, desfăşurat în România (programul Rabla) este finanţat prin Administraţia Fondului pentru Mediu. Principalul deşeu valorificat rezultat din dezmembrarea vehiculelor colectate, a fost cel metalic. Celelalte părţi componente au fost fie valorificate către societăţi autorizate (de ex. acumulatori uzaţi, sticlă, ulei uzat, anvelope, componente mari de plastic)</w:t>
      </w:r>
      <w:r w:rsidR="00F05300" w:rsidRPr="00C04033">
        <w:rPr>
          <w:rFonts w:ascii="Arial" w:hAnsi="Arial" w:cs="Arial"/>
        </w:rPr>
        <w:t>,</w:t>
      </w:r>
      <w:r w:rsidRPr="00C04033">
        <w:rPr>
          <w:rFonts w:ascii="Arial" w:hAnsi="Arial" w:cs="Arial"/>
        </w:rPr>
        <w:t xml:space="preserve"> fie eliminate prin co-incinerare.</w:t>
      </w:r>
    </w:p>
    <w:p w:rsidR="005B70AF" w:rsidRPr="00C04033" w:rsidRDefault="005B70AF" w:rsidP="005B70AF">
      <w:pPr>
        <w:jc w:val="both"/>
        <w:rPr>
          <w:rFonts w:ascii="Arial" w:hAnsi="Arial" w:cs="Arial"/>
          <w:b/>
          <w:lang w:val="ro-RO"/>
        </w:rPr>
      </w:pPr>
    </w:p>
    <w:p w:rsidR="005B70AF" w:rsidRPr="00C04033" w:rsidRDefault="005B70AF" w:rsidP="005B70AF">
      <w:pPr>
        <w:jc w:val="both"/>
        <w:rPr>
          <w:rFonts w:ascii="Arial" w:hAnsi="Arial" w:cs="Arial"/>
          <w:b/>
          <w:lang w:val="ro-RO"/>
        </w:rPr>
      </w:pPr>
      <w:r w:rsidRPr="00C04033">
        <w:rPr>
          <w:rFonts w:ascii="Arial" w:hAnsi="Arial" w:cs="Arial"/>
          <w:b/>
          <w:lang w:val="ro-RO"/>
        </w:rPr>
        <w:t>Baterii şi acumulatori şi deşeuri de baterii şi acumulatori</w:t>
      </w:r>
    </w:p>
    <w:p w:rsidR="005B70AF" w:rsidRPr="00C04033" w:rsidRDefault="005B70AF" w:rsidP="005B70AF">
      <w:pPr>
        <w:rPr>
          <w:rFonts w:ascii="Arial" w:hAnsi="Arial" w:cs="Arial"/>
          <w:b/>
          <w:lang w:val="ro-RO"/>
        </w:rPr>
      </w:pPr>
      <w:r w:rsidRPr="00C04033">
        <w:rPr>
          <w:rFonts w:ascii="Arial" w:hAnsi="Arial" w:cs="Arial"/>
          <w:b/>
          <w:lang w:val="ro-RO"/>
        </w:rPr>
        <w:t xml:space="preserve">Gestionarea deşeurilor de baterii şi acumulatori </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 xml:space="preserve">Introducerea pe piaţă a bateriilor şi acumulatorilor precum şi regulile specifice de colectare, tratare, reciclare şi eliminare sunt reglementate de HG 1132/2008 privind regimul bateriilor şi al acumulatorilor auto şi al deşeurilor  de baterii şi acumulatori. </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 xml:space="preserve">Scopul acestui act legislativ este de a impune folosirea de substanţe mai puţin poluante la fabricarea bateriilor şi a acumulatorilor, în special de a înlocui mercurul, cadmiul şi plumbul precum şi promovarea unui nivel înalt de reciclare a deşeurilor de baterii şi acumulatori. </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În sensul acestui act normativ prin baterie sau acumulator, înţelegem orice sursă de energie electrică generată prin transformarea directă a energiei chimice şi constituită din una sau mai multe celule primare (ne-reîncărcabile), ori din una sau mai multe celule secundare (reîncărcabile).</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 xml:space="preserve">Producătorii de baterii şi acumulatori, care introduc pentru prima dată pe piaţă în România baterii sau acumulatori, inclusiv cei incorporaţi în aparate sau vehicule sunt responsabili cu privire la calitatea bateriilor şi acumulatorilor şi a realizării unor rate minime stabilite de lege, de colectare a deşeurilor de baterii şi acumulatori. </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 xml:space="preserve">Introducerea pe piaţă a bateriilor şi acumulatorilor se poate realiza numai de către producători înregistraţi în Registrul naţional al producătorilor de baterii şi acumulatori, potrivit Ord.MM nr. 669/1309/2009 privind aprobarea Procedurii de înregistrarea producătorilor de baterii si acumulatori auto, gestionat de ANPM. </w:t>
      </w:r>
    </w:p>
    <w:p w:rsidR="005B70AF" w:rsidRPr="00C04033" w:rsidRDefault="005B70AF" w:rsidP="005B70AF">
      <w:pPr>
        <w:jc w:val="both"/>
        <w:rPr>
          <w:rFonts w:ascii="Arial" w:hAnsi="Arial" w:cs="Arial"/>
          <w:b/>
          <w:lang w:val="ro-RO"/>
        </w:rPr>
      </w:pPr>
    </w:p>
    <w:p w:rsidR="005B70AF" w:rsidRPr="00C04033" w:rsidRDefault="005B70AF" w:rsidP="005B70AF">
      <w:pPr>
        <w:jc w:val="both"/>
        <w:rPr>
          <w:rFonts w:ascii="Arial" w:hAnsi="Arial" w:cs="Arial"/>
          <w:b/>
          <w:lang w:val="ro-RO"/>
        </w:rPr>
      </w:pPr>
      <w:r w:rsidRPr="00C04033">
        <w:rPr>
          <w:rFonts w:ascii="Arial" w:hAnsi="Arial" w:cs="Arial"/>
          <w:b/>
          <w:lang w:val="ro-RO"/>
        </w:rPr>
        <w:t>Gestionarea deşeurilor de baterii şi acumulatori portabili</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Prin baterie sau acumulator portabil se înţelege orice baterie sau acumulator, care poate fi transportată manual, şi nu este nici baterie industrială, nici baterie sau acumulator auto.</w:t>
      </w:r>
    </w:p>
    <w:p w:rsidR="005B70AF" w:rsidRPr="00C04033" w:rsidRDefault="005B70AF" w:rsidP="005B70AF">
      <w:pPr>
        <w:autoSpaceDE w:val="0"/>
        <w:autoSpaceDN w:val="0"/>
        <w:adjustRightInd w:val="0"/>
        <w:ind w:firstLine="708"/>
        <w:jc w:val="both"/>
        <w:rPr>
          <w:rFonts w:ascii="Arial" w:hAnsi="Arial" w:cs="Arial"/>
        </w:rPr>
      </w:pPr>
      <w:r w:rsidRPr="00C04033">
        <w:rPr>
          <w:rFonts w:ascii="Arial" w:hAnsi="Arial" w:cs="Arial"/>
        </w:rPr>
        <w:t>Colectarea deşeurilor de baterii şi acumulatori portabili, se poate realiza fie prin puncte de colectare accesibile populaţiei, fie prin intermediul distribuitorilor de baterii şi acumulatori care sunt obligaţi să primească gratuit acest tip de deşeuri, fie prin intermediul punctelor de colectare a deşeurilor de echipamente electrice şi electronice, în cazul în care bateriile / acumulatorii sunt incorporaţi în DEEE - uri.</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 xml:space="preserve">În România nu există încă o reţea bine pusă la punct pentru colectarea bateriilor portabile. Începând cu 2008 şi producătorii de baterii vor fi obligaţi să implementeze măsuri privind asumarea responsabilităţilor de colectare şi reciclare. Conform legii, colectarea deşeurilor de baterii şi acumulatori se face individual de către producători sau prin transferarea </w:t>
      </w:r>
      <w:r w:rsidRPr="00C04033">
        <w:rPr>
          <w:rFonts w:ascii="Arial" w:hAnsi="Arial" w:cs="Arial"/>
        </w:rPr>
        <w:lastRenderedPageBreak/>
        <w:t>responsabilităţilor, pe bază de contract, către un operator economic legal constituit – organizaţie colectivă. Producătorii de baterii şi acumulatori portabili trebuie să realizeze următoarele rate minime de colectare:</w:t>
      </w:r>
    </w:p>
    <w:p w:rsidR="005B70AF" w:rsidRPr="00C04033" w:rsidRDefault="005B70AF" w:rsidP="005B70AF">
      <w:pPr>
        <w:jc w:val="both"/>
        <w:rPr>
          <w:rFonts w:ascii="Arial" w:hAnsi="Arial" w:cs="Arial"/>
          <w:lang w:val="ro-RO"/>
        </w:rPr>
      </w:pPr>
      <w:r w:rsidRPr="00C04033">
        <w:rPr>
          <w:rFonts w:ascii="Arial" w:hAnsi="Arial" w:cs="Arial"/>
          <w:lang w:val="ro-RO"/>
        </w:rPr>
        <w:t xml:space="preserve">    </w:t>
      </w:r>
      <w:r w:rsidRPr="00C04033">
        <w:rPr>
          <w:rFonts w:ascii="Arial" w:hAnsi="Arial" w:cs="Arial"/>
          <w:lang w:val="ro-RO"/>
        </w:rPr>
        <w:tab/>
        <w:t>- 25% până la data de 26 septembrie 2012;</w:t>
      </w:r>
    </w:p>
    <w:p w:rsidR="005B70AF" w:rsidRPr="00C04033" w:rsidRDefault="005B70AF" w:rsidP="005B70AF">
      <w:pPr>
        <w:jc w:val="both"/>
        <w:rPr>
          <w:rFonts w:ascii="Arial" w:hAnsi="Arial" w:cs="Arial"/>
          <w:lang w:val="ro-RO"/>
        </w:rPr>
      </w:pPr>
      <w:r w:rsidRPr="00C04033">
        <w:rPr>
          <w:rFonts w:ascii="Arial" w:hAnsi="Arial" w:cs="Arial"/>
          <w:lang w:val="ro-RO"/>
        </w:rPr>
        <w:t xml:space="preserve">    </w:t>
      </w:r>
      <w:r w:rsidRPr="00C04033">
        <w:rPr>
          <w:rFonts w:ascii="Arial" w:hAnsi="Arial" w:cs="Arial"/>
          <w:lang w:val="ro-RO"/>
        </w:rPr>
        <w:tab/>
        <w:t>- 45% până la data de 26 septembrie 2016.</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Rata de colectare pentru un an calendaristic - procentajul obţinut prin împărţirea greutăţii deşeurilor de baterii portabile şi de acumulatori portabili colectaţi pe parcursul anului calendaristic respectiv, la greutatea medie a bateriilor portabile şi acumulatorilor portabili pe care producătorii</w:t>
      </w:r>
      <w:r w:rsidR="00F05300" w:rsidRPr="00C04033">
        <w:rPr>
          <w:rFonts w:ascii="Arial" w:hAnsi="Arial" w:cs="Arial"/>
        </w:rPr>
        <w:t>,</w:t>
      </w:r>
      <w:r w:rsidRPr="00C04033">
        <w:rPr>
          <w:rFonts w:ascii="Arial" w:hAnsi="Arial" w:cs="Arial"/>
        </w:rPr>
        <w:t xml:space="preserve"> fie îi vând direct utilizatorilor finali, fie îi livrează unor terţi pentru a fi vânduţi utilizatorilor finali din România pe parcursul anului respectiv şi al celor 2 ani calendaristici precedenţi.</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Până în prezent, nu sunt amenajate în judeţ puncte de colectare a deşeurilor de baterii şi acumulatori portabili – deşeuri care fac parte din fracţiunea periculoasă din deşeurile municipale, dar sunt distribuitori care colectează astfel de deşeuri, în special hypermarketuri (SC METRO CASH &amp; CARRY,  KAUFLAND, etc.).</w:t>
      </w:r>
    </w:p>
    <w:p w:rsidR="005B70AF" w:rsidRPr="00C04033" w:rsidRDefault="005B70AF" w:rsidP="005B70AF">
      <w:pPr>
        <w:jc w:val="both"/>
        <w:rPr>
          <w:rFonts w:ascii="Arial" w:hAnsi="Arial" w:cs="Arial"/>
          <w:lang w:val="ro-RO"/>
        </w:rPr>
      </w:pPr>
      <w:r w:rsidRPr="00C04033">
        <w:rPr>
          <w:rFonts w:ascii="Arial" w:hAnsi="Arial" w:cs="Arial"/>
          <w:lang w:val="ro-RO"/>
        </w:rPr>
        <w:tab/>
      </w:r>
      <w:r w:rsidRPr="00C04033">
        <w:rPr>
          <w:rFonts w:ascii="Arial" w:hAnsi="Arial" w:cs="Arial"/>
          <w:lang w:val="ro-RO"/>
        </w:rPr>
        <w:tab/>
      </w:r>
    </w:p>
    <w:p w:rsidR="005B70AF" w:rsidRPr="00C04033" w:rsidRDefault="005B70AF" w:rsidP="005B70AF">
      <w:pPr>
        <w:jc w:val="both"/>
        <w:rPr>
          <w:rFonts w:ascii="Arial" w:hAnsi="Arial" w:cs="Arial"/>
          <w:b/>
          <w:lang w:val="ro-RO"/>
        </w:rPr>
      </w:pPr>
      <w:r w:rsidRPr="00C04033">
        <w:rPr>
          <w:rFonts w:ascii="Arial" w:hAnsi="Arial" w:cs="Arial"/>
          <w:b/>
          <w:lang w:val="ro-RO"/>
        </w:rPr>
        <w:t>Gestionarea deşeurilor de baterii şi acumulatori auto şi industriali</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Negestionate corespunzător, bateriile uzate reprezintă surse majore de poluare, prin degradare acestea infestând solul şi apele cu metale grele. Depozitarea lor, inclusiv cea temporară se face pe amplasamente cu suprafeţe impermeabile şi acoperite, sau în containere corespunzătoare. Tratarea lor include îndepărtarea tuturor fluidelor şi acizilor.</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Pentru a facilita colectarea deşeurilor de baterii şi acumulatori auto a fost menţinută taxa depozit – reglementată anterior prin HG nr. 1056/2000.Utilizatorii finali au obligaţia de a preda la schimb acumulatorii auto uzaţi, la achiziţionarea unor acumulatori noi. În caz contrar, comerciantul va încasa „taxa depozit”, pe care o va utiliza pentru finanţarea sistemului de colectare a acumulatorilor uzaţi.</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Conform HG 1132/2008 producătorii de baterii şi acumulatori auto şi industriali sau terţii care acţionează în numele lor sunt obligaţi:</w:t>
      </w:r>
    </w:p>
    <w:p w:rsidR="005B70AF" w:rsidRPr="00C04033" w:rsidRDefault="005B70AF" w:rsidP="00F05300">
      <w:pPr>
        <w:numPr>
          <w:ilvl w:val="0"/>
          <w:numId w:val="115"/>
        </w:numPr>
        <w:autoSpaceDE w:val="0"/>
        <w:autoSpaceDN w:val="0"/>
        <w:adjustRightInd w:val="0"/>
        <w:jc w:val="both"/>
        <w:rPr>
          <w:rFonts w:ascii="Arial" w:hAnsi="Arial" w:cs="Arial"/>
          <w:lang w:val="ro-RO"/>
        </w:rPr>
      </w:pPr>
      <w:r w:rsidRPr="00C04033">
        <w:rPr>
          <w:rFonts w:ascii="Arial" w:hAnsi="Arial" w:cs="Arial"/>
          <w:lang w:val="ro-RO"/>
        </w:rPr>
        <w:t>să stabilească sisteme de colectare a deşeurilor de baterii sau acumulatori industriali, indiferent de compoziţia chimică şi de origine, prin care să fie asigurată returnarea acestora de către utilizatorii finali. Terţii independenţi pot, de asemenea, să colecteze bateriile şi acumulatorii industriali;</w:t>
      </w:r>
    </w:p>
    <w:p w:rsidR="005B70AF" w:rsidRPr="00C04033" w:rsidRDefault="005B70AF" w:rsidP="00F05300">
      <w:pPr>
        <w:numPr>
          <w:ilvl w:val="0"/>
          <w:numId w:val="115"/>
        </w:numPr>
        <w:autoSpaceDE w:val="0"/>
        <w:autoSpaceDN w:val="0"/>
        <w:adjustRightInd w:val="0"/>
        <w:jc w:val="both"/>
        <w:rPr>
          <w:rFonts w:ascii="Arial" w:hAnsi="Arial" w:cs="Arial"/>
          <w:lang w:val="ro-RO"/>
        </w:rPr>
      </w:pPr>
      <w:r w:rsidRPr="00C04033">
        <w:rPr>
          <w:rFonts w:ascii="Arial" w:hAnsi="Arial" w:cs="Arial"/>
          <w:lang w:val="ro-RO"/>
        </w:rPr>
        <w:t>să asigure predarea deşeurilor de baterii şi acumulatori industriali colectaţi unui operator economic care desfăşoară activităţi de tratare şi/sau reciclare pe bază de contract;</w:t>
      </w:r>
    </w:p>
    <w:p w:rsidR="005B70AF" w:rsidRPr="00C04033" w:rsidRDefault="005B70AF" w:rsidP="00F05300">
      <w:pPr>
        <w:numPr>
          <w:ilvl w:val="0"/>
          <w:numId w:val="115"/>
        </w:numPr>
        <w:autoSpaceDE w:val="0"/>
        <w:autoSpaceDN w:val="0"/>
        <w:adjustRightInd w:val="0"/>
        <w:jc w:val="both"/>
        <w:rPr>
          <w:rFonts w:ascii="Arial" w:hAnsi="Arial" w:cs="Arial"/>
          <w:lang w:val="ro-RO"/>
        </w:rPr>
      </w:pPr>
      <w:r w:rsidRPr="00C04033">
        <w:rPr>
          <w:rFonts w:ascii="Arial" w:hAnsi="Arial" w:cs="Arial"/>
          <w:lang w:val="ro-RO"/>
        </w:rPr>
        <w:t>să realizeze o evidenţă care să cuprindă informaţii privind tipul, numărul şi greutatea bateriilor şi acumulatorilor industriali colectaţi şi predaţi pentru tratare şi/sau reciclare.</w:t>
      </w:r>
    </w:p>
    <w:p w:rsidR="005B70AF" w:rsidRPr="00C04033" w:rsidRDefault="005B70AF" w:rsidP="00F05300">
      <w:pPr>
        <w:numPr>
          <w:ilvl w:val="0"/>
          <w:numId w:val="115"/>
        </w:numPr>
        <w:autoSpaceDE w:val="0"/>
        <w:autoSpaceDN w:val="0"/>
        <w:adjustRightInd w:val="0"/>
        <w:jc w:val="both"/>
        <w:rPr>
          <w:rFonts w:ascii="Arial" w:hAnsi="Arial" w:cs="Arial"/>
          <w:lang w:val="ro-RO"/>
        </w:rPr>
      </w:pPr>
      <w:r w:rsidRPr="00C04033">
        <w:rPr>
          <w:rFonts w:ascii="Arial" w:hAnsi="Arial" w:cs="Arial"/>
          <w:lang w:val="ro-RO"/>
        </w:rPr>
        <w:t>să predea deşeurile de baterii şi acumulatori auto unui operator economic care desfăşoară, pe bază de contract, activităţi de tratare şi/sau reciclare;</w:t>
      </w:r>
    </w:p>
    <w:p w:rsidR="005B70AF" w:rsidRPr="00C04033" w:rsidRDefault="005B70AF" w:rsidP="00F05300">
      <w:pPr>
        <w:numPr>
          <w:ilvl w:val="0"/>
          <w:numId w:val="115"/>
        </w:numPr>
        <w:autoSpaceDE w:val="0"/>
        <w:autoSpaceDN w:val="0"/>
        <w:adjustRightInd w:val="0"/>
        <w:jc w:val="both"/>
        <w:rPr>
          <w:rFonts w:ascii="Arial" w:hAnsi="Arial" w:cs="Arial"/>
          <w:lang w:val="ro-RO"/>
        </w:rPr>
      </w:pPr>
      <w:r w:rsidRPr="00C04033">
        <w:rPr>
          <w:rFonts w:ascii="Arial" w:hAnsi="Arial" w:cs="Arial"/>
          <w:lang w:val="ro-RO"/>
        </w:rPr>
        <w:t>să realizeze o evidenţă care să cuprindă informaţii privind tipul, numărul şi greutatea bateriilor şi acumulatorilor auto introduşi pe piaţă, precum şi tipul, numărul şi greutatea bateriilor şi acumulatorilor auto colectaţi şi predaţi pentru tratare şi/sau reciclare;</w:t>
      </w:r>
    </w:p>
    <w:p w:rsidR="005B70AF" w:rsidRPr="00C04033" w:rsidRDefault="005B70AF" w:rsidP="00F05300">
      <w:pPr>
        <w:numPr>
          <w:ilvl w:val="0"/>
          <w:numId w:val="115"/>
        </w:numPr>
        <w:autoSpaceDE w:val="0"/>
        <w:autoSpaceDN w:val="0"/>
        <w:adjustRightInd w:val="0"/>
        <w:jc w:val="both"/>
        <w:rPr>
          <w:rFonts w:ascii="Arial" w:hAnsi="Arial" w:cs="Arial"/>
          <w:lang w:val="ro-RO"/>
        </w:rPr>
      </w:pPr>
      <w:r w:rsidRPr="00C04033">
        <w:rPr>
          <w:rFonts w:ascii="Arial" w:hAnsi="Arial" w:cs="Arial"/>
          <w:lang w:val="ro-RO"/>
        </w:rPr>
        <w:t>să stabilească sisteme de colectare a deşeurilor de baterii şi acumulatori auto de la utilizatorii finali sau de la un punct de colectare accesibil în vecinătatea acestora, atunci când colectarea nu se desfăşoară în cadrul sistemelor de colectare a vehiculelor scoase din uz (potrivit H.G. nr. 2406/2004).</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Deoarece în judeţul Brăila nu există producători de astfel de produse, distribuitorii trebuie să respecte următoarele:</w:t>
      </w:r>
    </w:p>
    <w:p w:rsidR="005B70AF" w:rsidRPr="00C04033" w:rsidRDefault="005B70AF" w:rsidP="00F05300">
      <w:pPr>
        <w:numPr>
          <w:ilvl w:val="0"/>
          <w:numId w:val="114"/>
        </w:numPr>
        <w:autoSpaceDE w:val="0"/>
        <w:autoSpaceDN w:val="0"/>
        <w:adjustRightInd w:val="0"/>
        <w:jc w:val="both"/>
        <w:rPr>
          <w:rFonts w:ascii="Arial" w:hAnsi="Arial" w:cs="Arial"/>
          <w:lang w:val="ro-RO"/>
        </w:rPr>
      </w:pPr>
      <w:r w:rsidRPr="00C04033">
        <w:rPr>
          <w:rFonts w:ascii="Arial" w:hAnsi="Arial" w:cs="Arial"/>
          <w:lang w:val="ro-RO"/>
        </w:rPr>
        <w:t>să colecteze bateriile şi acumulatorii auto de la utilizatorii finali;</w:t>
      </w:r>
    </w:p>
    <w:p w:rsidR="005B70AF" w:rsidRPr="00C04033" w:rsidRDefault="005B70AF" w:rsidP="00F05300">
      <w:pPr>
        <w:numPr>
          <w:ilvl w:val="0"/>
          <w:numId w:val="114"/>
        </w:numPr>
        <w:tabs>
          <w:tab w:val="left" w:pos="426"/>
        </w:tabs>
        <w:autoSpaceDE w:val="0"/>
        <w:autoSpaceDN w:val="0"/>
        <w:adjustRightInd w:val="0"/>
        <w:jc w:val="both"/>
        <w:rPr>
          <w:rFonts w:ascii="Arial" w:hAnsi="Arial" w:cs="Arial"/>
          <w:lang w:val="ro-RO"/>
        </w:rPr>
      </w:pPr>
      <w:r w:rsidRPr="00C04033">
        <w:rPr>
          <w:rFonts w:ascii="Arial" w:hAnsi="Arial" w:cs="Arial"/>
          <w:lang w:val="ro-RO"/>
        </w:rPr>
        <w:t>să aplice sistemul "</w:t>
      </w:r>
      <w:r w:rsidRPr="00C04033">
        <w:rPr>
          <w:rFonts w:ascii="Arial" w:hAnsi="Arial" w:cs="Arial"/>
          <w:i/>
          <w:lang w:val="ro-RO"/>
        </w:rPr>
        <w:t>depozit</w:t>
      </w:r>
      <w:r w:rsidRPr="00C04033">
        <w:rPr>
          <w:rFonts w:ascii="Arial" w:hAnsi="Arial" w:cs="Arial"/>
          <w:lang w:val="ro-RO"/>
        </w:rPr>
        <w:t>" asupra preţului de vânzare al bateriilor şi acumulatorilor auto;</w:t>
      </w:r>
    </w:p>
    <w:p w:rsidR="005B70AF" w:rsidRPr="00C04033" w:rsidRDefault="005B70AF" w:rsidP="00F05300">
      <w:pPr>
        <w:numPr>
          <w:ilvl w:val="0"/>
          <w:numId w:val="114"/>
        </w:numPr>
        <w:tabs>
          <w:tab w:val="left" w:pos="426"/>
        </w:tabs>
        <w:autoSpaceDE w:val="0"/>
        <w:autoSpaceDN w:val="0"/>
        <w:adjustRightInd w:val="0"/>
        <w:jc w:val="both"/>
        <w:rPr>
          <w:rFonts w:ascii="Arial" w:hAnsi="Arial" w:cs="Arial"/>
          <w:lang w:val="ro-RO"/>
        </w:rPr>
      </w:pPr>
      <w:r w:rsidRPr="00C04033">
        <w:rPr>
          <w:rFonts w:ascii="Arial" w:hAnsi="Arial" w:cs="Arial"/>
          <w:lang w:val="ro-RO"/>
        </w:rPr>
        <w:t>să depoziteze în spaţii special amenajate, împrejmuite şi asigurate pentru prevenirea scurgerilor necontrolate, bateriile şi acumulatorii auto primiţi în schimbul celor vânduţi;</w:t>
      </w:r>
    </w:p>
    <w:p w:rsidR="005B70AF" w:rsidRPr="00C04033" w:rsidRDefault="005B70AF" w:rsidP="00F05300">
      <w:pPr>
        <w:numPr>
          <w:ilvl w:val="0"/>
          <w:numId w:val="114"/>
        </w:numPr>
        <w:tabs>
          <w:tab w:val="left" w:pos="426"/>
        </w:tabs>
        <w:autoSpaceDE w:val="0"/>
        <w:autoSpaceDN w:val="0"/>
        <w:adjustRightInd w:val="0"/>
        <w:jc w:val="both"/>
        <w:rPr>
          <w:rFonts w:ascii="Arial" w:hAnsi="Arial" w:cs="Arial"/>
          <w:lang w:val="ro-RO"/>
        </w:rPr>
      </w:pPr>
      <w:r w:rsidRPr="00C04033">
        <w:rPr>
          <w:rFonts w:ascii="Arial" w:hAnsi="Arial" w:cs="Arial"/>
          <w:lang w:val="ro-RO"/>
        </w:rPr>
        <w:lastRenderedPageBreak/>
        <w:t>să predea bateriile şi acumulatorii auto producătorilor sau unui operator economic care este autorizat să execute colectarea în numele producătorului;</w:t>
      </w:r>
    </w:p>
    <w:p w:rsidR="005B70AF" w:rsidRPr="00C04033" w:rsidRDefault="005B70AF" w:rsidP="00F05300">
      <w:pPr>
        <w:numPr>
          <w:ilvl w:val="0"/>
          <w:numId w:val="114"/>
        </w:numPr>
        <w:tabs>
          <w:tab w:val="left" w:pos="426"/>
        </w:tabs>
        <w:autoSpaceDE w:val="0"/>
        <w:autoSpaceDN w:val="0"/>
        <w:adjustRightInd w:val="0"/>
        <w:jc w:val="both"/>
        <w:rPr>
          <w:rFonts w:ascii="Arial" w:hAnsi="Arial" w:cs="Arial"/>
          <w:lang w:val="ro-RO"/>
        </w:rPr>
      </w:pPr>
      <w:r w:rsidRPr="00C04033">
        <w:rPr>
          <w:rFonts w:ascii="Arial" w:hAnsi="Arial" w:cs="Arial"/>
          <w:lang w:val="ro-RO"/>
        </w:rPr>
        <w:t xml:space="preserve">să afişeze la loc vizibil anunţul cu următorul conţinut: </w:t>
      </w:r>
      <w:r w:rsidRPr="00C04033">
        <w:rPr>
          <w:rFonts w:ascii="Arial" w:hAnsi="Arial" w:cs="Arial"/>
          <w:i/>
          <w:lang w:val="ro-RO"/>
        </w:rPr>
        <w:t>"Predaţi bateriile şi acumulatorii auto în vederea valorificării</w:t>
      </w:r>
      <w:r w:rsidRPr="00C04033">
        <w:rPr>
          <w:rFonts w:ascii="Arial" w:hAnsi="Arial" w:cs="Arial"/>
          <w:lang w:val="ro-RO"/>
        </w:rPr>
        <w:t>";</w:t>
      </w:r>
    </w:p>
    <w:p w:rsidR="005B70AF" w:rsidRPr="00C04033" w:rsidRDefault="005B70AF" w:rsidP="00F05300">
      <w:pPr>
        <w:numPr>
          <w:ilvl w:val="0"/>
          <w:numId w:val="114"/>
        </w:numPr>
        <w:tabs>
          <w:tab w:val="left" w:pos="426"/>
        </w:tabs>
        <w:autoSpaceDE w:val="0"/>
        <w:autoSpaceDN w:val="0"/>
        <w:adjustRightInd w:val="0"/>
        <w:jc w:val="both"/>
        <w:rPr>
          <w:rFonts w:ascii="Arial" w:hAnsi="Arial" w:cs="Arial"/>
          <w:lang w:val="ro-RO"/>
        </w:rPr>
      </w:pPr>
      <w:r w:rsidRPr="00C04033">
        <w:rPr>
          <w:rFonts w:ascii="Arial" w:hAnsi="Arial" w:cs="Arial"/>
          <w:lang w:val="ro-RO"/>
        </w:rPr>
        <w:t>să afişeze în mod vizibil preţul pentru o baterie sau un acumulator auto şi valoarea depozitului corespunzător;</w:t>
      </w:r>
    </w:p>
    <w:p w:rsidR="005B70AF" w:rsidRPr="00C04033" w:rsidRDefault="005B70AF" w:rsidP="00F05300">
      <w:pPr>
        <w:numPr>
          <w:ilvl w:val="0"/>
          <w:numId w:val="114"/>
        </w:numPr>
        <w:tabs>
          <w:tab w:val="left" w:pos="426"/>
        </w:tabs>
        <w:autoSpaceDE w:val="0"/>
        <w:autoSpaceDN w:val="0"/>
        <w:adjustRightInd w:val="0"/>
        <w:jc w:val="both"/>
        <w:rPr>
          <w:rFonts w:ascii="Arial" w:hAnsi="Arial" w:cs="Arial"/>
          <w:lang w:val="ro-RO"/>
        </w:rPr>
      </w:pPr>
      <w:r w:rsidRPr="00C04033">
        <w:rPr>
          <w:rFonts w:ascii="Arial" w:hAnsi="Arial" w:cs="Arial"/>
          <w:lang w:val="ro-RO"/>
        </w:rPr>
        <w:t>să emită cumpărătorului, la vânzarea bateriei sau acumulatorului auto, o chitanţă pe care să se specifice valoarea depozitului;</w:t>
      </w:r>
    </w:p>
    <w:p w:rsidR="005B70AF" w:rsidRPr="00C04033" w:rsidRDefault="005B70AF" w:rsidP="00F05300">
      <w:pPr>
        <w:numPr>
          <w:ilvl w:val="0"/>
          <w:numId w:val="114"/>
        </w:numPr>
        <w:autoSpaceDE w:val="0"/>
        <w:autoSpaceDN w:val="0"/>
        <w:adjustRightInd w:val="0"/>
        <w:jc w:val="both"/>
        <w:rPr>
          <w:rFonts w:ascii="Arial" w:hAnsi="Arial" w:cs="Arial"/>
          <w:lang w:val="ro-RO"/>
        </w:rPr>
      </w:pPr>
      <w:r w:rsidRPr="00C04033">
        <w:rPr>
          <w:rFonts w:ascii="Arial" w:hAnsi="Arial" w:cs="Arial"/>
          <w:lang w:val="ro-RO"/>
        </w:rPr>
        <w:t>să ramburseze cumpărătorului valoarea depozitului, pe baza chitanţei emise, în cazul în care în termen de maximum 30 de zile de la data achiziţionării cumpărătorul îi predă o baterie sau un acumulator auto.</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 xml:space="preserve">În anul 2013 APM Brăila a monitorizat gestionarea deşeurilor de acumulatori auto, datele fiind prezentate grafic astfel: </w:t>
      </w:r>
    </w:p>
    <w:p w:rsidR="005B70AF" w:rsidRPr="00C04033" w:rsidRDefault="005B70AF" w:rsidP="005B70AF">
      <w:pPr>
        <w:jc w:val="both"/>
        <w:rPr>
          <w:rFonts w:ascii="Arial" w:hAnsi="Arial" w:cs="Arial"/>
          <w:lang w:val="ro-RO"/>
        </w:rPr>
      </w:pPr>
    </w:p>
    <w:p w:rsidR="005B70AF" w:rsidRPr="00C04033" w:rsidRDefault="005B70AF" w:rsidP="005B70AF">
      <w:pPr>
        <w:jc w:val="center"/>
        <w:rPr>
          <w:rFonts w:ascii="Arial" w:hAnsi="Arial" w:cs="Arial"/>
          <w:b/>
        </w:rPr>
      </w:pPr>
      <w:r w:rsidRPr="00C04033">
        <w:rPr>
          <w:rFonts w:ascii="Arial" w:hAnsi="Arial" w:cs="Arial"/>
          <w:b/>
        </w:rPr>
        <w:t>Fig. 6.6.4.1. Situaţia gestionării acumulatorilor uzaţi în 2007- 2013</w:t>
      </w:r>
    </w:p>
    <w:p w:rsidR="005B70AF" w:rsidRPr="00C04033" w:rsidRDefault="005B70AF" w:rsidP="005B70AF">
      <w:pPr>
        <w:jc w:val="both"/>
        <w:rPr>
          <w:rFonts w:ascii="Arial" w:hAnsi="Arial" w:cs="Arial"/>
          <w:lang w:val="ro-RO"/>
        </w:rPr>
      </w:pPr>
    </w:p>
    <w:p w:rsidR="005B70AF" w:rsidRPr="003729D6" w:rsidRDefault="009174BC" w:rsidP="00912F59">
      <w:pPr>
        <w:jc w:val="center"/>
        <w:rPr>
          <w:rFonts w:ascii="Arial" w:hAnsi="Arial" w:cs="Arial"/>
          <w:i/>
          <w:color w:val="00B050"/>
          <w:lang w:val="ro-RO"/>
        </w:rPr>
      </w:pPr>
      <w:r>
        <w:rPr>
          <w:rFonts w:ascii="Arial" w:hAnsi="Arial" w:cs="Arial"/>
          <w:i/>
          <w:noProof/>
          <w:color w:val="00B050"/>
          <w:lang w:val="ro-RO" w:eastAsia="ro-RO"/>
        </w:rPr>
        <w:drawing>
          <wp:inline distT="0" distB="0" distL="0" distR="0">
            <wp:extent cx="5634990" cy="4263390"/>
            <wp:effectExtent l="0" t="0" r="0" b="0"/>
            <wp:docPr id="39" name="Objec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B70AF" w:rsidRPr="003729D6" w:rsidRDefault="005B70AF" w:rsidP="005B70AF">
      <w:pPr>
        <w:rPr>
          <w:rFonts w:ascii="Arial" w:hAnsi="Arial" w:cs="Arial"/>
          <w:b/>
          <w:color w:val="00B050"/>
        </w:rPr>
      </w:pPr>
    </w:p>
    <w:p w:rsidR="005B70AF" w:rsidRPr="00C04033" w:rsidRDefault="005B70AF" w:rsidP="005B70AF">
      <w:pPr>
        <w:rPr>
          <w:rFonts w:ascii="Arial" w:hAnsi="Arial" w:cs="Arial"/>
          <w:b/>
        </w:rPr>
      </w:pPr>
      <w:r w:rsidRPr="00C04033">
        <w:rPr>
          <w:rFonts w:ascii="Arial" w:hAnsi="Arial" w:cs="Arial"/>
          <w:b/>
        </w:rPr>
        <w:t>Uleiuri uzate</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Gestionarea uleiurilor uzate este reglementată de HG 235/2007 privind gestionarea uleiurilor uzate și legea 211/2011 privind reginul deșeurilor. Operatorii economici producători sau importatori de uleiuri au obligaţia de a organiza recuperarea uleiurilor uzate, în limita cantităţilor introduse pe piaţă.</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Colectarea uleiurilor uzate în scopul valorificării se realizează pe 3 categorii de colectare, funcţie de tipul de ulei uzat, iar livrarea cantităţilor colectate se realizează pe baza unei declaraţii, conform anexei  2 din HG 235/2007. Valorificarea uleiurilor uzate trebuie să se  realizeze cu prioritate prin regenerare, iar când această soluție nu este posibilă se admite valorificarea energetică.</w:t>
      </w:r>
    </w:p>
    <w:p w:rsidR="005B70AF" w:rsidRPr="00C04033" w:rsidRDefault="005B70AF" w:rsidP="005B70AF">
      <w:pPr>
        <w:ind w:firstLine="708"/>
        <w:jc w:val="both"/>
        <w:rPr>
          <w:rFonts w:ascii="Arial" w:hAnsi="Arial" w:cs="Arial"/>
        </w:rPr>
      </w:pPr>
      <w:r w:rsidRPr="00C04033">
        <w:rPr>
          <w:rFonts w:ascii="Arial" w:hAnsi="Arial" w:cs="Arial"/>
        </w:rPr>
        <w:lastRenderedPageBreak/>
        <w:t>În anul 2013, A.P.M. Brăila a monitorizat  45 operatori economici relevanți pentru gestionarea acestor deșeuri (</w:t>
      </w:r>
      <w:r w:rsidRPr="00C04033">
        <w:rPr>
          <w:rFonts w:ascii="Arial" w:hAnsi="Arial" w:cs="Arial"/>
          <w:lang w:val="it-IT"/>
        </w:rPr>
        <w:t xml:space="preserve">21 generatori, 22 unităţi service  </w:t>
      </w:r>
      <w:r w:rsidRPr="00C04033">
        <w:rPr>
          <w:rFonts w:ascii="Arial" w:hAnsi="Arial" w:cs="Arial"/>
        </w:rPr>
        <w:t>auto</w:t>
      </w:r>
      <w:r w:rsidRPr="00C04033">
        <w:rPr>
          <w:rFonts w:ascii="Arial" w:hAnsi="Arial" w:cs="Arial"/>
          <w:lang w:val="it-IT"/>
        </w:rPr>
        <w:t xml:space="preserve"> și 2 colectori)</w:t>
      </w:r>
      <w:r w:rsidRPr="00C04033">
        <w:rPr>
          <w:rFonts w:ascii="Arial" w:hAnsi="Arial" w:cs="Arial"/>
        </w:rPr>
        <w:t xml:space="preserve"> urmărindu-se creşterea cantităţilor de deşeuri colectate şi valorificate</w:t>
      </w:r>
      <w:r w:rsidRPr="00C04033">
        <w:rPr>
          <w:rFonts w:ascii="Arial" w:hAnsi="Arial" w:cs="Arial"/>
          <w:lang w:val="it-IT"/>
        </w:rPr>
        <w:t xml:space="preserve">: </w:t>
      </w:r>
    </w:p>
    <w:p w:rsidR="005B70AF" w:rsidRPr="00C04033" w:rsidRDefault="005B70AF" w:rsidP="005B70AF">
      <w:pPr>
        <w:spacing w:before="120"/>
        <w:rPr>
          <w:rFonts w:ascii="Arial" w:hAnsi="Arial" w:cs="Arial"/>
          <w:b/>
        </w:rPr>
      </w:pPr>
      <w:r w:rsidRPr="00C04033">
        <w:rPr>
          <w:rFonts w:ascii="Arial" w:hAnsi="Arial" w:cs="Arial"/>
          <w:b/>
        </w:rPr>
        <w:t xml:space="preserve">   Tabel nr. 6.6.4.7 Situaţia generării uleiului uzat în anul 2013</w:t>
      </w:r>
    </w:p>
    <w:tbl>
      <w:tblPr>
        <w:tblW w:w="4863"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55"/>
        <w:gridCol w:w="1642"/>
        <w:gridCol w:w="1551"/>
        <w:gridCol w:w="1642"/>
        <w:gridCol w:w="1551"/>
        <w:gridCol w:w="1595"/>
      </w:tblGrid>
      <w:tr w:rsidR="005B70AF" w:rsidRPr="00C04033" w:rsidTr="006A3D9D">
        <w:tc>
          <w:tcPr>
            <w:tcW w:w="1063" w:type="pct"/>
            <w:vMerge w:val="restart"/>
            <w:shd w:val="clear" w:color="auto" w:fill="D9D9D9"/>
          </w:tcPr>
          <w:p w:rsidR="005B70AF" w:rsidRPr="00C04033" w:rsidRDefault="005B70AF" w:rsidP="006A3D9D">
            <w:pPr>
              <w:jc w:val="center"/>
              <w:rPr>
                <w:rFonts w:ascii="Arial" w:hAnsi="Arial" w:cs="Arial"/>
                <w:b/>
                <w:lang w:val="it-IT"/>
              </w:rPr>
            </w:pPr>
            <w:r w:rsidRPr="00C04033">
              <w:rPr>
                <w:rFonts w:ascii="Arial" w:hAnsi="Arial" w:cs="Arial"/>
                <w:b/>
                <w:lang w:val="it-IT"/>
              </w:rPr>
              <w:t>Număr utilizatori/</w:t>
            </w:r>
          </w:p>
          <w:p w:rsidR="005B70AF" w:rsidRPr="00C04033" w:rsidRDefault="005B70AF" w:rsidP="006A3D9D">
            <w:pPr>
              <w:jc w:val="center"/>
              <w:rPr>
                <w:rFonts w:ascii="Arial" w:hAnsi="Arial" w:cs="Arial"/>
                <w:b/>
                <w:lang w:val="it-IT"/>
              </w:rPr>
            </w:pPr>
            <w:r w:rsidRPr="00C04033">
              <w:rPr>
                <w:rFonts w:ascii="Arial" w:hAnsi="Arial" w:cs="Arial"/>
                <w:b/>
                <w:lang w:val="it-IT"/>
              </w:rPr>
              <w:t>generatori</w:t>
            </w:r>
          </w:p>
        </w:tc>
        <w:tc>
          <w:tcPr>
            <w:tcW w:w="810" w:type="pct"/>
            <w:vMerge w:val="restart"/>
            <w:shd w:val="clear" w:color="auto" w:fill="D9D9D9"/>
          </w:tcPr>
          <w:p w:rsidR="005B70AF" w:rsidRPr="00C04033" w:rsidRDefault="005B70AF" w:rsidP="006A3D9D">
            <w:pPr>
              <w:jc w:val="center"/>
              <w:rPr>
                <w:rFonts w:ascii="Arial" w:hAnsi="Arial" w:cs="Arial"/>
                <w:b/>
                <w:lang w:val="it-IT"/>
              </w:rPr>
            </w:pPr>
            <w:r w:rsidRPr="00C04033">
              <w:rPr>
                <w:rFonts w:ascii="Arial" w:hAnsi="Arial" w:cs="Arial"/>
                <w:b/>
                <w:lang w:val="it-IT"/>
              </w:rPr>
              <w:t xml:space="preserve">Cantitate de ulei uzat generat </w:t>
            </w:r>
          </w:p>
          <w:p w:rsidR="005B70AF" w:rsidRPr="00C04033" w:rsidRDefault="005B70AF" w:rsidP="006A3D9D">
            <w:pPr>
              <w:jc w:val="center"/>
              <w:rPr>
                <w:rFonts w:ascii="Arial" w:hAnsi="Arial" w:cs="Arial"/>
                <w:b/>
                <w:lang w:val="it-IT"/>
              </w:rPr>
            </w:pPr>
            <w:r w:rsidRPr="00C04033">
              <w:rPr>
                <w:rFonts w:ascii="Arial" w:hAnsi="Arial" w:cs="Arial"/>
                <w:b/>
                <w:lang w:val="it-IT"/>
              </w:rPr>
              <w:t>t</w:t>
            </w:r>
          </w:p>
        </w:tc>
        <w:tc>
          <w:tcPr>
            <w:tcW w:w="1575" w:type="pct"/>
            <w:gridSpan w:val="2"/>
            <w:shd w:val="clear" w:color="auto" w:fill="D9D9D9"/>
          </w:tcPr>
          <w:p w:rsidR="005B70AF" w:rsidRPr="00C04033" w:rsidRDefault="005B70AF" w:rsidP="006A3D9D">
            <w:pPr>
              <w:jc w:val="center"/>
              <w:rPr>
                <w:rFonts w:ascii="Arial" w:hAnsi="Arial" w:cs="Arial"/>
                <w:b/>
                <w:lang w:val="it-IT"/>
              </w:rPr>
            </w:pPr>
            <w:r w:rsidRPr="00C04033">
              <w:rPr>
                <w:rFonts w:ascii="Arial" w:hAnsi="Arial" w:cs="Arial"/>
                <w:b/>
                <w:lang w:val="it-IT"/>
              </w:rPr>
              <w:t xml:space="preserve">Ulei uzat predat spre valorificare/ eliminare </w:t>
            </w:r>
          </w:p>
        </w:tc>
        <w:tc>
          <w:tcPr>
            <w:tcW w:w="1552" w:type="pct"/>
            <w:gridSpan w:val="2"/>
            <w:shd w:val="clear" w:color="auto" w:fill="D9D9D9"/>
          </w:tcPr>
          <w:p w:rsidR="005B70AF" w:rsidRPr="00C04033" w:rsidRDefault="005B70AF" w:rsidP="006A3D9D">
            <w:pPr>
              <w:jc w:val="center"/>
              <w:rPr>
                <w:rFonts w:ascii="Arial" w:hAnsi="Arial" w:cs="Arial"/>
                <w:b/>
                <w:lang w:val="it-IT"/>
              </w:rPr>
            </w:pPr>
            <w:r w:rsidRPr="00C04033">
              <w:rPr>
                <w:rFonts w:ascii="Arial" w:hAnsi="Arial" w:cs="Arial"/>
                <w:b/>
                <w:lang w:val="it-IT"/>
              </w:rPr>
              <w:t>Filtre de ulei predate spre valorificare/ eliminare</w:t>
            </w:r>
          </w:p>
        </w:tc>
      </w:tr>
      <w:tr w:rsidR="005B70AF" w:rsidRPr="00C04033" w:rsidTr="006A3D9D">
        <w:tc>
          <w:tcPr>
            <w:tcW w:w="1063" w:type="pct"/>
            <w:vMerge/>
            <w:shd w:val="clear" w:color="auto" w:fill="D9D9D9"/>
          </w:tcPr>
          <w:p w:rsidR="005B70AF" w:rsidRPr="00C04033" w:rsidRDefault="005B70AF" w:rsidP="006A3D9D">
            <w:pPr>
              <w:jc w:val="center"/>
              <w:rPr>
                <w:rFonts w:ascii="Arial" w:hAnsi="Arial" w:cs="Arial"/>
                <w:b/>
                <w:lang w:val="it-IT"/>
              </w:rPr>
            </w:pPr>
          </w:p>
        </w:tc>
        <w:tc>
          <w:tcPr>
            <w:tcW w:w="810" w:type="pct"/>
            <w:vMerge/>
            <w:shd w:val="clear" w:color="auto" w:fill="D9D9D9"/>
          </w:tcPr>
          <w:p w:rsidR="005B70AF" w:rsidRPr="00C04033" w:rsidRDefault="005B70AF" w:rsidP="006A3D9D">
            <w:pPr>
              <w:jc w:val="center"/>
              <w:rPr>
                <w:rFonts w:ascii="Arial" w:hAnsi="Arial" w:cs="Arial"/>
                <w:b/>
                <w:lang w:val="it-IT"/>
              </w:rPr>
            </w:pPr>
          </w:p>
        </w:tc>
        <w:tc>
          <w:tcPr>
            <w:tcW w:w="765" w:type="pct"/>
            <w:shd w:val="clear" w:color="auto" w:fill="D9D9D9"/>
          </w:tcPr>
          <w:p w:rsidR="005B70AF" w:rsidRPr="00C04033" w:rsidRDefault="005B70AF" w:rsidP="006A3D9D">
            <w:pPr>
              <w:jc w:val="center"/>
              <w:rPr>
                <w:rFonts w:ascii="Arial" w:hAnsi="Arial" w:cs="Arial"/>
                <w:lang w:val="it-IT"/>
              </w:rPr>
            </w:pPr>
            <w:r w:rsidRPr="00C04033">
              <w:rPr>
                <w:rFonts w:ascii="Arial" w:hAnsi="Arial" w:cs="Arial"/>
                <w:lang w:val="it-IT"/>
              </w:rPr>
              <w:t xml:space="preserve">Cantitate predată </w:t>
            </w:r>
          </w:p>
          <w:p w:rsidR="005B70AF" w:rsidRPr="00C04033" w:rsidRDefault="005B70AF" w:rsidP="006A3D9D">
            <w:pPr>
              <w:jc w:val="center"/>
              <w:rPr>
                <w:rFonts w:ascii="Arial" w:hAnsi="Arial" w:cs="Arial"/>
                <w:lang w:val="it-IT"/>
              </w:rPr>
            </w:pPr>
            <w:r w:rsidRPr="00C04033">
              <w:rPr>
                <w:rFonts w:ascii="Arial" w:hAnsi="Arial" w:cs="Arial"/>
                <w:lang w:val="it-IT"/>
              </w:rPr>
              <w:t>t</w:t>
            </w:r>
          </w:p>
        </w:tc>
        <w:tc>
          <w:tcPr>
            <w:tcW w:w="810" w:type="pct"/>
            <w:shd w:val="clear" w:color="auto" w:fill="D9D9D9"/>
          </w:tcPr>
          <w:p w:rsidR="005B70AF" w:rsidRPr="00C04033" w:rsidRDefault="005B70AF" w:rsidP="006A3D9D">
            <w:pPr>
              <w:jc w:val="center"/>
              <w:rPr>
                <w:rFonts w:ascii="Arial" w:hAnsi="Arial" w:cs="Arial"/>
                <w:lang w:val="it-IT"/>
              </w:rPr>
            </w:pPr>
            <w:r w:rsidRPr="00C04033">
              <w:rPr>
                <w:rFonts w:ascii="Arial" w:hAnsi="Arial" w:cs="Arial"/>
                <w:lang w:val="it-IT"/>
              </w:rPr>
              <w:t xml:space="preserve">Stoc la 31.12.2013 </w:t>
            </w:r>
          </w:p>
          <w:p w:rsidR="005B70AF" w:rsidRPr="00C04033" w:rsidRDefault="005B70AF" w:rsidP="006A3D9D">
            <w:pPr>
              <w:jc w:val="center"/>
              <w:rPr>
                <w:rFonts w:ascii="Arial" w:hAnsi="Arial" w:cs="Arial"/>
                <w:lang w:val="it-IT"/>
              </w:rPr>
            </w:pPr>
            <w:r w:rsidRPr="00C04033">
              <w:rPr>
                <w:rFonts w:ascii="Arial" w:hAnsi="Arial" w:cs="Arial"/>
                <w:lang w:val="it-IT"/>
              </w:rPr>
              <w:t>t</w:t>
            </w:r>
          </w:p>
        </w:tc>
        <w:tc>
          <w:tcPr>
            <w:tcW w:w="765" w:type="pct"/>
            <w:shd w:val="clear" w:color="auto" w:fill="D9D9D9"/>
          </w:tcPr>
          <w:p w:rsidR="005B70AF" w:rsidRPr="00C04033" w:rsidRDefault="005B70AF" w:rsidP="006A3D9D">
            <w:pPr>
              <w:jc w:val="center"/>
              <w:rPr>
                <w:rFonts w:ascii="Arial" w:hAnsi="Arial" w:cs="Arial"/>
                <w:lang w:val="it-IT"/>
              </w:rPr>
            </w:pPr>
            <w:r w:rsidRPr="00C04033">
              <w:rPr>
                <w:rFonts w:ascii="Arial" w:hAnsi="Arial" w:cs="Arial"/>
                <w:lang w:val="it-IT"/>
              </w:rPr>
              <w:t xml:space="preserve">Cantitate predată </w:t>
            </w:r>
          </w:p>
          <w:p w:rsidR="005B70AF" w:rsidRPr="00C04033" w:rsidRDefault="005B70AF" w:rsidP="006A3D9D">
            <w:pPr>
              <w:jc w:val="center"/>
              <w:rPr>
                <w:rFonts w:ascii="Arial" w:hAnsi="Arial" w:cs="Arial"/>
                <w:lang w:val="it-IT"/>
              </w:rPr>
            </w:pPr>
            <w:r w:rsidRPr="00C04033">
              <w:rPr>
                <w:rFonts w:ascii="Arial" w:hAnsi="Arial" w:cs="Arial"/>
                <w:lang w:val="it-IT"/>
              </w:rPr>
              <w:t>t</w:t>
            </w:r>
          </w:p>
        </w:tc>
        <w:tc>
          <w:tcPr>
            <w:tcW w:w="788" w:type="pct"/>
            <w:shd w:val="clear" w:color="auto" w:fill="D9D9D9"/>
          </w:tcPr>
          <w:p w:rsidR="005B70AF" w:rsidRPr="00C04033" w:rsidRDefault="005B70AF" w:rsidP="006A3D9D">
            <w:pPr>
              <w:jc w:val="center"/>
              <w:rPr>
                <w:rFonts w:ascii="Arial" w:hAnsi="Arial" w:cs="Arial"/>
                <w:lang w:val="it-IT"/>
              </w:rPr>
            </w:pPr>
            <w:r w:rsidRPr="00C04033">
              <w:rPr>
                <w:rFonts w:ascii="Arial" w:hAnsi="Arial" w:cs="Arial"/>
                <w:lang w:val="it-IT"/>
              </w:rPr>
              <w:t>Stoc la 31.12.2013</w:t>
            </w:r>
          </w:p>
          <w:p w:rsidR="005B70AF" w:rsidRPr="00C04033" w:rsidRDefault="005B70AF" w:rsidP="006A3D9D">
            <w:pPr>
              <w:jc w:val="center"/>
              <w:rPr>
                <w:rFonts w:ascii="Arial" w:hAnsi="Arial" w:cs="Arial"/>
                <w:lang w:val="it-IT"/>
              </w:rPr>
            </w:pPr>
            <w:r w:rsidRPr="00C04033">
              <w:rPr>
                <w:rFonts w:ascii="Arial" w:hAnsi="Arial" w:cs="Arial"/>
                <w:lang w:val="it-IT"/>
              </w:rPr>
              <w:t>t</w:t>
            </w:r>
          </w:p>
        </w:tc>
      </w:tr>
      <w:tr w:rsidR="005B70AF" w:rsidRPr="00C04033" w:rsidTr="006A3D9D">
        <w:tc>
          <w:tcPr>
            <w:tcW w:w="1063" w:type="pct"/>
          </w:tcPr>
          <w:p w:rsidR="005B70AF" w:rsidRPr="00C04033" w:rsidRDefault="005B70AF" w:rsidP="006A3D9D">
            <w:pPr>
              <w:jc w:val="center"/>
              <w:rPr>
                <w:rFonts w:ascii="Arial" w:hAnsi="Arial" w:cs="Arial"/>
                <w:lang w:val="it-IT"/>
              </w:rPr>
            </w:pPr>
            <w:r w:rsidRPr="00C04033">
              <w:rPr>
                <w:rFonts w:ascii="Arial" w:hAnsi="Arial" w:cs="Arial"/>
                <w:lang w:val="it-IT"/>
              </w:rPr>
              <w:t>45</w:t>
            </w:r>
          </w:p>
        </w:tc>
        <w:tc>
          <w:tcPr>
            <w:tcW w:w="810" w:type="pct"/>
          </w:tcPr>
          <w:p w:rsidR="005B70AF" w:rsidRPr="00C04033" w:rsidRDefault="005B70AF" w:rsidP="006A3D9D">
            <w:pPr>
              <w:jc w:val="center"/>
              <w:rPr>
                <w:rFonts w:ascii="Arial" w:hAnsi="Arial" w:cs="Arial"/>
                <w:lang w:val="it-IT"/>
              </w:rPr>
            </w:pPr>
            <w:r w:rsidRPr="00C04033">
              <w:rPr>
                <w:rFonts w:ascii="Arial" w:hAnsi="Arial" w:cs="Arial"/>
                <w:lang w:val="it-IT"/>
              </w:rPr>
              <w:t>226,574</w:t>
            </w:r>
          </w:p>
        </w:tc>
        <w:tc>
          <w:tcPr>
            <w:tcW w:w="765" w:type="pct"/>
          </w:tcPr>
          <w:p w:rsidR="005B70AF" w:rsidRPr="00C04033" w:rsidRDefault="005B70AF" w:rsidP="006A3D9D">
            <w:pPr>
              <w:jc w:val="center"/>
              <w:rPr>
                <w:rFonts w:ascii="Arial" w:hAnsi="Arial" w:cs="Arial"/>
                <w:lang w:val="it-IT"/>
              </w:rPr>
            </w:pPr>
            <w:r w:rsidRPr="00C04033">
              <w:rPr>
                <w:rFonts w:ascii="Arial" w:hAnsi="Arial" w:cs="Arial"/>
                <w:lang w:val="it-IT"/>
              </w:rPr>
              <w:t>224,166</w:t>
            </w:r>
          </w:p>
        </w:tc>
        <w:tc>
          <w:tcPr>
            <w:tcW w:w="810" w:type="pct"/>
          </w:tcPr>
          <w:p w:rsidR="005B70AF" w:rsidRPr="00C04033" w:rsidRDefault="005B70AF" w:rsidP="006A3D9D">
            <w:pPr>
              <w:jc w:val="center"/>
              <w:rPr>
                <w:rFonts w:ascii="Arial" w:hAnsi="Arial" w:cs="Arial"/>
                <w:lang w:val="it-IT"/>
              </w:rPr>
            </w:pPr>
            <w:r w:rsidRPr="00C04033">
              <w:rPr>
                <w:rFonts w:ascii="Arial" w:hAnsi="Arial" w:cs="Arial"/>
                <w:lang w:val="it-IT"/>
              </w:rPr>
              <w:t>46,574</w:t>
            </w:r>
          </w:p>
        </w:tc>
        <w:tc>
          <w:tcPr>
            <w:tcW w:w="765" w:type="pct"/>
          </w:tcPr>
          <w:p w:rsidR="005B70AF" w:rsidRPr="00C04033" w:rsidRDefault="005B70AF" w:rsidP="006A3D9D">
            <w:pPr>
              <w:jc w:val="center"/>
              <w:rPr>
                <w:rFonts w:ascii="Arial" w:hAnsi="Arial" w:cs="Arial"/>
                <w:lang w:val="it-IT"/>
              </w:rPr>
            </w:pPr>
            <w:r w:rsidRPr="00C04033">
              <w:rPr>
                <w:rFonts w:ascii="Arial" w:hAnsi="Arial" w:cs="Arial"/>
                <w:lang w:val="it-IT"/>
              </w:rPr>
              <w:t>1,978</w:t>
            </w:r>
          </w:p>
        </w:tc>
        <w:tc>
          <w:tcPr>
            <w:tcW w:w="788" w:type="pct"/>
          </w:tcPr>
          <w:p w:rsidR="005B70AF" w:rsidRPr="00C04033" w:rsidRDefault="005B70AF" w:rsidP="006A3D9D">
            <w:pPr>
              <w:jc w:val="center"/>
              <w:rPr>
                <w:rFonts w:ascii="Arial" w:hAnsi="Arial" w:cs="Arial"/>
                <w:lang w:val="it-IT"/>
              </w:rPr>
            </w:pPr>
            <w:r w:rsidRPr="00C04033">
              <w:rPr>
                <w:rFonts w:ascii="Arial" w:hAnsi="Arial" w:cs="Arial"/>
                <w:lang w:val="it-IT"/>
              </w:rPr>
              <w:t>0,520</w:t>
            </w:r>
          </w:p>
        </w:tc>
      </w:tr>
    </w:tbl>
    <w:p w:rsidR="005B70AF" w:rsidRPr="00C04033" w:rsidRDefault="005B70AF" w:rsidP="005B70AF">
      <w:pPr>
        <w:jc w:val="both"/>
        <w:rPr>
          <w:rFonts w:ascii="Arial" w:hAnsi="Arial" w:cs="Arial"/>
          <w:b/>
          <w:lang w:val="it-IT"/>
        </w:rPr>
      </w:pPr>
    </w:p>
    <w:p w:rsidR="005B70AF" w:rsidRPr="00C04033" w:rsidRDefault="005B70AF" w:rsidP="005B70AF">
      <w:pPr>
        <w:spacing w:before="120"/>
        <w:rPr>
          <w:rFonts w:ascii="Arial" w:hAnsi="Arial" w:cs="Arial"/>
          <w:b/>
          <w:lang w:val="it-IT"/>
        </w:rPr>
      </w:pPr>
      <w:r w:rsidRPr="00C04033">
        <w:rPr>
          <w:rFonts w:ascii="Arial" w:hAnsi="Arial" w:cs="Arial"/>
          <w:b/>
          <w:lang w:val="it-IT"/>
        </w:rPr>
        <w:t>Tabel nr. 6.6.4.8 Situaţia colectării uleiului uzat în anul 2013</w:t>
      </w:r>
    </w:p>
    <w:tbl>
      <w:tblPr>
        <w:tblW w:w="4850"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0"/>
        <w:gridCol w:w="1349"/>
        <w:gridCol w:w="2119"/>
        <w:gridCol w:w="1504"/>
        <w:gridCol w:w="2337"/>
      </w:tblGrid>
      <w:tr w:rsidR="005B70AF" w:rsidRPr="00C04033" w:rsidTr="006A3D9D">
        <w:tc>
          <w:tcPr>
            <w:tcW w:w="1385" w:type="pct"/>
            <w:shd w:val="clear" w:color="auto" w:fill="D9D9D9"/>
          </w:tcPr>
          <w:p w:rsidR="005B70AF" w:rsidRPr="00C04033" w:rsidRDefault="005B70AF" w:rsidP="006A3D9D">
            <w:pPr>
              <w:rPr>
                <w:rFonts w:ascii="Arial" w:hAnsi="Arial" w:cs="Arial"/>
                <w:b/>
                <w:lang w:val="it-IT"/>
              </w:rPr>
            </w:pPr>
          </w:p>
        </w:tc>
        <w:tc>
          <w:tcPr>
            <w:tcW w:w="667" w:type="pct"/>
            <w:shd w:val="clear" w:color="auto" w:fill="D9D9D9"/>
            <w:vAlign w:val="center"/>
          </w:tcPr>
          <w:p w:rsidR="005B70AF" w:rsidRPr="00C04033" w:rsidRDefault="005B70AF" w:rsidP="006A3D9D">
            <w:pPr>
              <w:jc w:val="center"/>
              <w:rPr>
                <w:rFonts w:ascii="Arial" w:hAnsi="Arial" w:cs="Arial"/>
                <w:b/>
              </w:rPr>
            </w:pPr>
            <w:r w:rsidRPr="00C04033">
              <w:rPr>
                <w:rFonts w:ascii="Arial" w:hAnsi="Arial" w:cs="Arial"/>
                <w:b/>
              </w:rPr>
              <w:t>Colectori</w:t>
            </w:r>
          </w:p>
        </w:tc>
        <w:tc>
          <w:tcPr>
            <w:tcW w:w="1048" w:type="pct"/>
            <w:shd w:val="clear" w:color="auto" w:fill="D9D9D9"/>
            <w:vAlign w:val="center"/>
          </w:tcPr>
          <w:p w:rsidR="005B70AF" w:rsidRPr="00C04033" w:rsidRDefault="005B70AF" w:rsidP="006A3D9D">
            <w:pPr>
              <w:jc w:val="center"/>
              <w:rPr>
                <w:rFonts w:ascii="Arial" w:hAnsi="Arial" w:cs="Arial"/>
                <w:b/>
              </w:rPr>
            </w:pPr>
            <w:r w:rsidRPr="00C04033">
              <w:rPr>
                <w:rFonts w:ascii="Arial" w:hAnsi="Arial" w:cs="Arial"/>
                <w:b/>
              </w:rPr>
              <w:t>Producători interni de ulei</w:t>
            </w:r>
          </w:p>
        </w:tc>
        <w:tc>
          <w:tcPr>
            <w:tcW w:w="744" w:type="pct"/>
            <w:shd w:val="clear" w:color="auto" w:fill="D9D9D9"/>
            <w:vAlign w:val="center"/>
          </w:tcPr>
          <w:p w:rsidR="005B70AF" w:rsidRPr="00C04033" w:rsidRDefault="005B70AF" w:rsidP="006A3D9D">
            <w:pPr>
              <w:jc w:val="center"/>
              <w:rPr>
                <w:rFonts w:ascii="Arial" w:hAnsi="Arial" w:cs="Arial"/>
                <w:b/>
              </w:rPr>
            </w:pPr>
            <w:r w:rsidRPr="00C04033">
              <w:rPr>
                <w:rFonts w:ascii="Arial" w:hAnsi="Arial" w:cs="Arial"/>
                <w:b/>
              </w:rPr>
              <w:t>Importatori de ulei</w:t>
            </w:r>
          </w:p>
        </w:tc>
        <w:tc>
          <w:tcPr>
            <w:tcW w:w="1156" w:type="pct"/>
            <w:shd w:val="clear" w:color="auto" w:fill="D9D9D9"/>
            <w:vAlign w:val="center"/>
          </w:tcPr>
          <w:p w:rsidR="005B70AF" w:rsidRPr="00C04033" w:rsidRDefault="005B70AF" w:rsidP="006A3D9D">
            <w:pPr>
              <w:jc w:val="center"/>
              <w:rPr>
                <w:rFonts w:ascii="Arial" w:hAnsi="Arial" w:cs="Arial"/>
                <w:b/>
              </w:rPr>
            </w:pPr>
            <w:r w:rsidRPr="00C04033">
              <w:rPr>
                <w:rFonts w:ascii="Arial" w:hAnsi="Arial" w:cs="Arial"/>
                <w:b/>
              </w:rPr>
              <w:t>Staţii de distribuţie carburant</w:t>
            </w:r>
          </w:p>
        </w:tc>
      </w:tr>
      <w:tr w:rsidR="005B70AF" w:rsidRPr="00C04033" w:rsidTr="006A3D9D">
        <w:tc>
          <w:tcPr>
            <w:tcW w:w="1385" w:type="pct"/>
            <w:vAlign w:val="center"/>
          </w:tcPr>
          <w:p w:rsidR="005B70AF" w:rsidRPr="00C04033" w:rsidRDefault="005B70AF" w:rsidP="006A3D9D">
            <w:pPr>
              <w:jc w:val="center"/>
              <w:rPr>
                <w:rFonts w:ascii="Arial" w:hAnsi="Arial" w:cs="Arial"/>
              </w:rPr>
            </w:pPr>
            <w:r w:rsidRPr="00C04033">
              <w:rPr>
                <w:rFonts w:ascii="Arial" w:hAnsi="Arial" w:cs="Arial"/>
              </w:rPr>
              <w:t>Nr.  operatori economici</w:t>
            </w:r>
          </w:p>
        </w:tc>
        <w:tc>
          <w:tcPr>
            <w:tcW w:w="667" w:type="pct"/>
            <w:vAlign w:val="center"/>
          </w:tcPr>
          <w:p w:rsidR="005B70AF" w:rsidRPr="00C04033" w:rsidRDefault="005B70AF" w:rsidP="006A3D9D">
            <w:pPr>
              <w:jc w:val="center"/>
              <w:rPr>
                <w:rFonts w:ascii="Arial" w:hAnsi="Arial" w:cs="Arial"/>
              </w:rPr>
            </w:pPr>
            <w:r w:rsidRPr="00C04033">
              <w:rPr>
                <w:rFonts w:ascii="Arial" w:hAnsi="Arial" w:cs="Arial"/>
              </w:rPr>
              <w:t>2</w:t>
            </w:r>
          </w:p>
        </w:tc>
        <w:tc>
          <w:tcPr>
            <w:tcW w:w="1048" w:type="pct"/>
            <w:vAlign w:val="center"/>
          </w:tcPr>
          <w:p w:rsidR="005B70AF" w:rsidRPr="00C04033" w:rsidRDefault="005B70AF" w:rsidP="006A3D9D">
            <w:pPr>
              <w:jc w:val="center"/>
              <w:rPr>
                <w:rFonts w:ascii="Arial" w:hAnsi="Arial" w:cs="Arial"/>
              </w:rPr>
            </w:pPr>
            <w:r w:rsidRPr="00C04033">
              <w:rPr>
                <w:rFonts w:ascii="Arial" w:hAnsi="Arial" w:cs="Arial"/>
              </w:rPr>
              <w:t>0</w:t>
            </w:r>
          </w:p>
        </w:tc>
        <w:tc>
          <w:tcPr>
            <w:tcW w:w="744" w:type="pct"/>
            <w:vAlign w:val="center"/>
          </w:tcPr>
          <w:p w:rsidR="005B70AF" w:rsidRPr="00C04033" w:rsidRDefault="005B70AF" w:rsidP="006A3D9D">
            <w:pPr>
              <w:jc w:val="center"/>
              <w:rPr>
                <w:rFonts w:ascii="Arial" w:hAnsi="Arial" w:cs="Arial"/>
              </w:rPr>
            </w:pPr>
            <w:r w:rsidRPr="00C04033">
              <w:rPr>
                <w:rFonts w:ascii="Arial" w:hAnsi="Arial" w:cs="Arial"/>
              </w:rPr>
              <w:t>1</w:t>
            </w:r>
          </w:p>
        </w:tc>
        <w:tc>
          <w:tcPr>
            <w:tcW w:w="1156" w:type="pct"/>
            <w:vAlign w:val="center"/>
          </w:tcPr>
          <w:p w:rsidR="005B70AF" w:rsidRPr="00C04033" w:rsidRDefault="005B70AF" w:rsidP="006A3D9D">
            <w:pPr>
              <w:jc w:val="center"/>
              <w:rPr>
                <w:rFonts w:ascii="Arial" w:hAnsi="Arial" w:cs="Arial"/>
              </w:rPr>
            </w:pPr>
            <w:r w:rsidRPr="00C04033">
              <w:rPr>
                <w:rFonts w:ascii="Arial" w:hAnsi="Arial" w:cs="Arial"/>
              </w:rPr>
              <w:t>47</w:t>
            </w:r>
          </w:p>
        </w:tc>
      </w:tr>
      <w:tr w:rsidR="005B70AF" w:rsidRPr="00C04033" w:rsidTr="006A3D9D">
        <w:tc>
          <w:tcPr>
            <w:tcW w:w="1385" w:type="pct"/>
            <w:vAlign w:val="center"/>
          </w:tcPr>
          <w:p w:rsidR="005B70AF" w:rsidRPr="00C04033" w:rsidRDefault="005B70AF" w:rsidP="006A3D9D">
            <w:pPr>
              <w:jc w:val="center"/>
              <w:rPr>
                <w:rFonts w:ascii="Arial" w:hAnsi="Arial" w:cs="Arial"/>
                <w:lang w:val="fr-FR"/>
              </w:rPr>
            </w:pPr>
            <w:r w:rsidRPr="00C04033">
              <w:rPr>
                <w:rFonts w:ascii="Arial" w:hAnsi="Arial" w:cs="Arial"/>
                <w:lang w:val="fr-FR"/>
              </w:rPr>
              <w:t>Cantitate colectată t</w:t>
            </w:r>
          </w:p>
        </w:tc>
        <w:tc>
          <w:tcPr>
            <w:tcW w:w="667" w:type="pct"/>
            <w:vAlign w:val="center"/>
          </w:tcPr>
          <w:p w:rsidR="005B70AF" w:rsidRPr="00C04033" w:rsidRDefault="005B70AF" w:rsidP="006A3D9D">
            <w:pPr>
              <w:jc w:val="center"/>
              <w:rPr>
                <w:rFonts w:ascii="Arial" w:hAnsi="Arial" w:cs="Arial"/>
              </w:rPr>
            </w:pPr>
            <w:r w:rsidRPr="00C04033">
              <w:rPr>
                <w:rFonts w:ascii="Arial" w:hAnsi="Arial" w:cs="Arial"/>
              </w:rPr>
              <w:t>161,724</w:t>
            </w:r>
          </w:p>
        </w:tc>
        <w:tc>
          <w:tcPr>
            <w:tcW w:w="1048" w:type="pct"/>
            <w:vAlign w:val="center"/>
          </w:tcPr>
          <w:p w:rsidR="005B70AF" w:rsidRPr="00C04033" w:rsidRDefault="005B70AF" w:rsidP="006A3D9D">
            <w:pPr>
              <w:jc w:val="center"/>
              <w:rPr>
                <w:rFonts w:ascii="Arial" w:hAnsi="Arial" w:cs="Arial"/>
              </w:rPr>
            </w:pPr>
            <w:r w:rsidRPr="00C04033">
              <w:rPr>
                <w:rFonts w:ascii="Arial" w:hAnsi="Arial" w:cs="Arial"/>
              </w:rPr>
              <w:t>0</w:t>
            </w:r>
          </w:p>
        </w:tc>
        <w:tc>
          <w:tcPr>
            <w:tcW w:w="744" w:type="pct"/>
            <w:vAlign w:val="center"/>
          </w:tcPr>
          <w:p w:rsidR="005B70AF" w:rsidRPr="00C04033" w:rsidRDefault="005B70AF" w:rsidP="006A3D9D">
            <w:pPr>
              <w:jc w:val="center"/>
              <w:rPr>
                <w:rFonts w:ascii="Arial" w:hAnsi="Arial" w:cs="Arial"/>
              </w:rPr>
            </w:pPr>
            <w:r w:rsidRPr="00C04033">
              <w:rPr>
                <w:rFonts w:ascii="Arial" w:hAnsi="Arial" w:cs="Arial"/>
              </w:rPr>
              <w:t>0,288</w:t>
            </w:r>
          </w:p>
        </w:tc>
        <w:tc>
          <w:tcPr>
            <w:tcW w:w="1156" w:type="pct"/>
            <w:vAlign w:val="center"/>
          </w:tcPr>
          <w:p w:rsidR="005B70AF" w:rsidRPr="00C04033" w:rsidRDefault="005B70AF" w:rsidP="006A3D9D">
            <w:pPr>
              <w:jc w:val="center"/>
              <w:rPr>
                <w:rFonts w:ascii="Arial" w:hAnsi="Arial" w:cs="Arial"/>
              </w:rPr>
            </w:pPr>
            <w:r w:rsidRPr="00C04033">
              <w:rPr>
                <w:rFonts w:ascii="Arial" w:hAnsi="Arial" w:cs="Arial"/>
              </w:rPr>
              <w:t>0</w:t>
            </w:r>
          </w:p>
        </w:tc>
      </w:tr>
      <w:tr w:rsidR="005B70AF" w:rsidRPr="00C04033" w:rsidTr="006A3D9D">
        <w:tc>
          <w:tcPr>
            <w:tcW w:w="1385" w:type="pct"/>
            <w:vAlign w:val="center"/>
          </w:tcPr>
          <w:p w:rsidR="005B70AF" w:rsidRPr="00C04033" w:rsidRDefault="005B70AF" w:rsidP="006A3D9D">
            <w:pPr>
              <w:jc w:val="center"/>
              <w:rPr>
                <w:rFonts w:ascii="Arial" w:hAnsi="Arial" w:cs="Arial"/>
              </w:rPr>
            </w:pPr>
            <w:r w:rsidRPr="00C04033">
              <w:rPr>
                <w:rFonts w:ascii="Arial" w:hAnsi="Arial" w:cs="Arial"/>
              </w:rPr>
              <w:t>stoc la 31.12.2013 t</w:t>
            </w:r>
          </w:p>
        </w:tc>
        <w:tc>
          <w:tcPr>
            <w:tcW w:w="667" w:type="pct"/>
            <w:vAlign w:val="center"/>
          </w:tcPr>
          <w:p w:rsidR="005B70AF" w:rsidRPr="00C04033" w:rsidRDefault="005B70AF" w:rsidP="006A3D9D">
            <w:pPr>
              <w:jc w:val="center"/>
              <w:rPr>
                <w:rFonts w:ascii="Arial" w:hAnsi="Arial" w:cs="Arial"/>
              </w:rPr>
            </w:pPr>
            <w:r w:rsidRPr="00C04033">
              <w:rPr>
                <w:rFonts w:ascii="Arial" w:hAnsi="Arial" w:cs="Arial"/>
              </w:rPr>
              <w:t>17,394</w:t>
            </w:r>
          </w:p>
        </w:tc>
        <w:tc>
          <w:tcPr>
            <w:tcW w:w="1048" w:type="pct"/>
            <w:vAlign w:val="center"/>
          </w:tcPr>
          <w:p w:rsidR="005B70AF" w:rsidRPr="00C04033" w:rsidRDefault="005B70AF" w:rsidP="006A3D9D">
            <w:pPr>
              <w:jc w:val="center"/>
              <w:rPr>
                <w:rFonts w:ascii="Arial" w:hAnsi="Arial" w:cs="Arial"/>
              </w:rPr>
            </w:pPr>
            <w:r w:rsidRPr="00C04033">
              <w:rPr>
                <w:rFonts w:ascii="Arial" w:hAnsi="Arial" w:cs="Arial"/>
              </w:rPr>
              <w:t>0</w:t>
            </w:r>
          </w:p>
        </w:tc>
        <w:tc>
          <w:tcPr>
            <w:tcW w:w="744" w:type="pct"/>
            <w:vAlign w:val="center"/>
          </w:tcPr>
          <w:p w:rsidR="005B70AF" w:rsidRPr="00C04033" w:rsidRDefault="005B70AF" w:rsidP="006A3D9D">
            <w:pPr>
              <w:jc w:val="center"/>
              <w:rPr>
                <w:rFonts w:ascii="Arial" w:hAnsi="Arial" w:cs="Arial"/>
              </w:rPr>
            </w:pPr>
            <w:r w:rsidRPr="00C04033">
              <w:rPr>
                <w:rFonts w:ascii="Arial" w:hAnsi="Arial" w:cs="Arial"/>
              </w:rPr>
              <w:t>0,08</w:t>
            </w:r>
          </w:p>
        </w:tc>
        <w:tc>
          <w:tcPr>
            <w:tcW w:w="1156" w:type="pct"/>
            <w:vAlign w:val="center"/>
          </w:tcPr>
          <w:p w:rsidR="005B70AF" w:rsidRPr="00C04033" w:rsidRDefault="005B70AF" w:rsidP="006A3D9D">
            <w:pPr>
              <w:jc w:val="center"/>
              <w:rPr>
                <w:rFonts w:ascii="Arial" w:hAnsi="Arial" w:cs="Arial"/>
              </w:rPr>
            </w:pPr>
            <w:r w:rsidRPr="00C04033">
              <w:rPr>
                <w:rFonts w:ascii="Arial" w:hAnsi="Arial" w:cs="Arial"/>
              </w:rPr>
              <w:t>0</w:t>
            </w:r>
          </w:p>
        </w:tc>
      </w:tr>
    </w:tbl>
    <w:p w:rsidR="005B70AF" w:rsidRPr="00C04033" w:rsidRDefault="005B70AF" w:rsidP="005B70AF">
      <w:pPr>
        <w:spacing w:before="120"/>
        <w:jc w:val="center"/>
        <w:rPr>
          <w:rFonts w:ascii="Arial" w:hAnsi="Arial" w:cs="Arial"/>
          <w:b/>
          <w:lang w:val="it-IT"/>
        </w:rPr>
      </w:pPr>
    </w:p>
    <w:p w:rsidR="005B70AF" w:rsidRPr="00C04033" w:rsidRDefault="005B70AF" w:rsidP="005B70AF">
      <w:pPr>
        <w:spacing w:before="120"/>
        <w:rPr>
          <w:rFonts w:ascii="Arial" w:hAnsi="Arial" w:cs="Arial"/>
          <w:b/>
          <w:lang w:val="it-IT"/>
        </w:rPr>
      </w:pPr>
      <w:r w:rsidRPr="00C04033">
        <w:rPr>
          <w:rFonts w:ascii="Arial" w:hAnsi="Arial" w:cs="Arial"/>
          <w:b/>
          <w:lang w:val="it-IT"/>
        </w:rPr>
        <w:t>Tabel nr. 6.6.4.9 Cantităţile de uleiuri uzate 2013</w:t>
      </w:r>
    </w:p>
    <w:tbl>
      <w:tblPr>
        <w:tblW w:w="9936"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6"/>
        <w:gridCol w:w="997"/>
        <w:gridCol w:w="1276"/>
        <w:gridCol w:w="1276"/>
        <w:gridCol w:w="1559"/>
        <w:gridCol w:w="1417"/>
        <w:gridCol w:w="1485"/>
      </w:tblGrid>
      <w:tr w:rsidR="005B70AF" w:rsidRPr="00C04033" w:rsidTr="006A3D9D">
        <w:tc>
          <w:tcPr>
            <w:tcW w:w="1926" w:type="dxa"/>
            <w:vMerge w:val="restart"/>
            <w:tcBorders>
              <w:right w:val="single" w:sz="4" w:space="0" w:color="auto"/>
            </w:tcBorders>
            <w:shd w:val="clear" w:color="auto" w:fill="D9D9D9"/>
          </w:tcPr>
          <w:p w:rsidR="005B70AF" w:rsidRPr="00C04033" w:rsidRDefault="005B70AF" w:rsidP="006A3D9D">
            <w:pPr>
              <w:rPr>
                <w:rFonts w:ascii="Arial" w:hAnsi="Arial" w:cs="Arial"/>
                <w:b/>
                <w:lang w:val="it-IT"/>
              </w:rPr>
            </w:pPr>
          </w:p>
        </w:tc>
        <w:tc>
          <w:tcPr>
            <w:tcW w:w="997" w:type="dxa"/>
            <w:vMerge w:val="restart"/>
            <w:tcBorders>
              <w:right w:val="single" w:sz="4" w:space="0" w:color="auto"/>
            </w:tcBorders>
            <w:shd w:val="clear" w:color="auto" w:fill="D9D9D9"/>
            <w:vAlign w:val="center"/>
          </w:tcPr>
          <w:p w:rsidR="005B70AF" w:rsidRPr="00C04033" w:rsidRDefault="005B70AF" w:rsidP="006A3D9D">
            <w:pPr>
              <w:jc w:val="center"/>
              <w:rPr>
                <w:rFonts w:ascii="Arial" w:hAnsi="Arial" w:cs="Arial"/>
                <w:b/>
                <w:lang w:val="it-IT"/>
              </w:rPr>
            </w:pPr>
            <w:r w:rsidRPr="00C04033">
              <w:rPr>
                <w:rFonts w:ascii="Arial" w:hAnsi="Arial" w:cs="Arial"/>
                <w:b/>
                <w:lang w:val="it-IT"/>
              </w:rPr>
              <w:t>Numar agenti</w:t>
            </w:r>
          </w:p>
        </w:tc>
        <w:tc>
          <w:tcPr>
            <w:tcW w:w="1276" w:type="dxa"/>
            <w:vMerge w:val="restart"/>
            <w:tcBorders>
              <w:left w:val="single" w:sz="4" w:space="0" w:color="auto"/>
            </w:tcBorders>
            <w:shd w:val="clear" w:color="auto" w:fill="D9D9D9"/>
            <w:vAlign w:val="center"/>
          </w:tcPr>
          <w:p w:rsidR="005B70AF" w:rsidRPr="00C04033" w:rsidRDefault="005B70AF" w:rsidP="006A3D9D">
            <w:pPr>
              <w:jc w:val="center"/>
              <w:rPr>
                <w:rFonts w:ascii="Arial" w:hAnsi="Arial" w:cs="Arial"/>
                <w:b/>
                <w:lang w:val="it-IT"/>
              </w:rPr>
            </w:pPr>
            <w:r w:rsidRPr="00C04033">
              <w:rPr>
                <w:rFonts w:ascii="Arial" w:hAnsi="Arial" w:cs="Arial"/>
                <w:b/>
                <w:lang w:val="it-IT"/>
              </w:rPr>
              <w:t>Cod ulei uzat</w:t>
            </w:r>
          </w:p>
        </w:tc>
        <w:tc>
          <w:tcPr>
            <w:tcW w:w="5737" w:type="dxa"/>
            <w:gridSpan w:val="4"/>
            <w:tcBorders>
              <w:bottom w:val="nil"/>
            </w:tcBorders>
            <w:shd w:val="clear" w:color="auto" w:fill="D9D9D9"/>
          </w:tcPr>
          <w:p w:rsidR="005B70AF" w:rsidRPr="00C04033" w:rsidRDefault="005B70AF" w:rsidP="006A3D9D">
            <w:pPr>
              <w:tabs>
                <w:tab w:val="center" w:pos="4080"/>
                <w:tab w:val="right" w:pos="8161"/>
              </w:tabs>
              <w:ind w:right="-521"/>
              <w:jc w:val="center"/>
              <w:rPr>
                <w:rFonts w:ascii="Arial" w:hAnsi="Arial" w:cs="Arial"/>
                <w:b/>
                <w:lang w:val="it-IT"/>
              </w:rPr>
            </w:pPr>
            <w:r w:rsidRPr="00C04033">
              <w:rPr>
                <w:rFonts w:ascii="Arial" w:hAnsi="Arial" w:cs="Arial"/>
                <w:b/>
                <w:lang w:val="it-IT"/>
              </w:rPr>
              <w:t>Cantitatea de ulei uzat 2013</w:t>
            </w:r>
          </w:p>
        </w:tc>
      </w:tr>
      <w:tr w:rsidR="005B70AF" w:rsidRPr="00C04033" w:rsidTr="006A3D9D">
        <w:tc>
          <w:tcPr>
            <w:tcW w:w="1926" w:type="dxa"/>
            <w:vMerge/>
            <w:tcBorders>
              <w:right w:val="single" w:sz="4" w:space="0" w:color="auto"/>
            </w:tcBorders>
            <w:shd w:val="clear" w:color="auto" w:fill="D9D9D9"/>
          </w:tcPr>
          <w:p w:rsidR="005B70AF" w:rsidRPr="00C04033" w:rsidRDefault="005B70AF" w:rsidP="006A3D9D">
            <w:pPr>
              <w:rPr>
                <w:rFonts w:ascii="Arial" w:hAnsi="Arial" w:cs="Arial"/>
                <w:b/>
                <w:lang w:val="it-IT"/>
              </w:rPr>
            </w:pPr>
          </w:p>
        </w:tc>
        <w:tc>
          <w:tcPr>
            <w:tcW w:w="997" w:type="dxa"/>
            <w:vMerge/>
            <w:tcBorders>
              <w:right w:val="single" w:sz="4" w:space="0" w:color="auto"/>
            </w:tcBorders>
            <w:shd w:val="clear" w:color="auto" w:fill="D9D9D9"/>
          </w:tcPr>
          <w:p w:rsidR="005B70AF" w:rsidRPr="00C04033" w:rsidRDefault="005B70AF" w:rsidP="006A3D9D">
            <w:pPr>
              <w:rPr>
                <w:rFonts w:ascii="Arial" w:hAnsi="Arial" w:cs="Arial"/>
                <w:b/>
                <w:lang w:val="it-IT"/>
              </w:rPr>
            </w:pPr>
          </w:p>
        </w:tc>
        <w:tc>
          <w:tcPr>
            <w:tcW w:w="1276" w:type="dxa"/>
            <w:vMerge/>
            <w:tcBorders>
              <w:left w:val="single" w:sz="4" w:space="0" w:color="auto"/>
            </w:tcBorders>
            <w:shd w:val="clear" w:color="auto" w:fill="D9D9D9"/>
          </w:tcPr>
          <w:p w:rsidR="005B70AF" w:rsidRPr="00C04033" w:rsidRDefault="005B70AF" w:rsidP="006A3D9D">
            <w:pPr>
              <w:rPr>
                <w:rFonts w:ascii="Arial" w:hAnsi="Arial" w:cs="Arial"/>
                <w:b/>
                <w:lang w:val="it-IT"/>
              </w:rPr>
            </w:pPr>
          </w:p>
        </w:tc>
        <w:tc>
          <w:tcPr>
            <w:tcW w:w="1276" w:type="dxa"/>
            <w:shd w:val="clear" w:color="auto" w:fill="D9D9D9"/>
            <w:vAlign w:val="center"/>
          </w:tcPr>
          <w:p w:rsidR="005B70AF" w:rsidRPr="00C04033" w:rsidRDefault="005B70AF" w:rsidP="006A3D9D">
            <w:pPr>
              <w:jc w:val="center"/>
              <w:rPr>
                <w:rFonts w:ascii="Arial" w:hAnsi="Arial" w:cs="Arial"/>
                <w:b/>
                <w:lang w:val="it-IT"/>
              </w:rPr>
            </w:pPr>
            <w:r w:rsidRPr="00C04033">
              <w:rPr>
                <w:rFonts w:ascii="Arial" w:hAnsi="Arial" w:cs="Arial"/>
                <w:b/>
                <w:lang w:val="it-IT"/>
              </w:rPr>
              <w:t>Stoc la 01.01.13</w:t>
            </w:r>
          </w:p>
          <w:p w:rsidR="005B70AF" w:rsidRPr="00C04033" w:rsidRDefault="005B70AF" w:rsidP="006A3D9D">
            <w:pPr>
              <w:jc w:val="center"/>
              <w:rPr>
                <w:rFonts w:ascii="Arial" w:hAnsi="Arial" w:cs="Arial"/>
                <w:b/>
                <w:lang w:val="it-IT"/>
              </w:rPr>
            </w:pPr>
            <w:r w:rsidRPr="00C04033">
              <w:rPr>
                <w:rFonts w:ascii="Arial" w:hAnsi="Arial" w:cs="Arial"/>
                <w:b/>
                <w:lang w:val="it-IT"/>
              </w:rPr>
              <w:t>t</w:t>
            </w:r>
          </w:p>
        </w:tc>
        <w:tc>
          <w:tcPr>
            <w:tcW w:w="1559" w:type="dxa"/>
            <w:shd w:val="clear" w:color="auto" w:fill="D9D9D9"/>
            <w:vAlign w:val="center"/>
          </w:tcPr>
          <w:p w:rsidR="005B70AF" w:rsidRPr="00C04033" w:rsidRDefault="005B70AF" w:rsidP="006A3D9D">
            <w:pPr>
              <w:jc w:val="center"/>
              <w:rPr>
                <w:rFonts w:ascii="Arial" w:hAnsi="Arial" w:cs="Arial"/>
                <w:b/>
                <w:lang w:val="it-IT"/>
              </w:rPr>
            </w:pPr>
            <w:r w:rsidRPr="00C04033">
              <w:rPr>
                <w:rFonts w:ascii="Arial" w:hAnsi="Arial" w:cs="Arial"/>
                <w:b/>
                <w:lang w:val="it-IT"/>
              </w:rPr>
              <w:t xml:space="preserve">Cantit. Generata/ colectata </w:t>
            </w:r>
          </w:p>
          <w:p w:rsidR="005B70AF" w:rsidRPr="00C04033" w:rsidRDefault="005B70AF" w:rsidP="006A3D9D">
            <w:pPr>
              <w:jc w:val="center"/>
              <w:rPr>
                <w:rFonts w:ascii="Arial" w:hAnsi="Arial" w:cs="Arial"/>
                <w:b/>
                <w:lang w:val="it-IT"/>
              </w:rPr>
            </w:pPr>
            <w:r w:rsidRPr="00C04033">
              <w:rPr>
                <w:rFonts w:ascii="Arial" w:hAnsi="Arial" w:cs="Arial"/>
                <w:b/>
                <w:lang w:val="it-IT"/>
              </w:rPr>
              <w:t>(tone )</w:t>
            </w:r>
          </w:p>
        </w:tc>
        <w:tc>
          <w:tcPr>
            <w:tcW w:w="1417" w:type="dxa"/>
            <w:shd w:val="clear" w:color="auto" w:fill="D9D9D9"/>
            <w:vAlign w:val="center"/>
          </w:tcPr>
          <w:p w:rsidR="005B70AF" w:rsidRPr="00C04033" w:rsidRDefault="005B70AF" w:rsidP="006A3D9D">
            <w:pPr>
              <w:jc w:val="center"/>
              <w:rPr>
                <w:rFonts w:ascii="Arial" w:hAnsi="Arial" w:cs="Arial"/>
                <w:b/>
                <w:lang w:val="it-IT"/>
              </w:rPr>
            </w:pPr>
            <w:r w:rsidRPr="00C04033">
              <w:rPr>
                <w:rFonts w:ascii="Arial" w:hAnsi="Arial" w:cs="Arial"/>
                <w:b/>
                <w:lang w:val="it-IT"/>
              </w:rPr>
              <w:t>Cantit. predata</w:t>
            </w:r>
          </w:p>
          <w:p w:rsidR="005B70AF" w:rsidRPr="00C04033" w:rsidRDefault="005B70AF" w:rsidP="006A3D9D">
            <w:pPr>
              <w:jc w:val="center"/>
              <w:rPr>
                <w:rFonts w:ascii="Arial" w:hAnsi="Arial" w:cs="Arial"/>
                <w:b/>
                <w:lang w:val="it-IT"/>
              </w:rPr>
            </w:pPr>
            <w:r w:rsidRPr="00C04033">
              <w:rPr>
                <w:rFonts w:ascii="Arial" w:hAnsi="Arial" w:cs="Arial"/>
                <w:b/>
                <w:lang w:val="it-IT"/>
              </w:rPr>
              <w:t>t</w:t>
            </w:r>
          </w:p>
        </w:tc>
        <w:tc>
          <w:tcPr>
            <w:tcW w:w="1485" w:type="dxa"/>
            <w:tcBorders>
              <w:top w:val="single" w:sz="4" w:space="0" w:color="auto"/>
            </w:tcBorders>
            <w:shd w:val="clear" w:color="auto" w:fill="D9D9D9"/>
            <w:vAlign w:val="center"/>
          </w:tcPr>
          <w:p w:rsidR="005B70AF" w:rsidRPr="00C04033" w:rsidRDefault="005B70AF" w:rsidP="006A3D9D">
            <w:pPr>
              <w:jc w:val="center"/>
              <w:rPr>
                <w:rFonts w:ascii="Arial" w:hAnsi="Arial" w:cs="Arial"/>
                <w:b/>
                <w:lang w:val="it-IT"/>
              </w:rPr>
            </w:pPr>
            <w:r w:rsidRPr="00C04033">
              <w:rPr>
                <w:rFonts w:ascii="Arial" w:hAnsi="Arial" w:cs="Arial"/>
                <w:b/>
                <w:lang w:val="it-IT"/>
              </w:rPr>
              <w:t>Stoc la 31.12.13</w:t>
            </w:r>
          </w:p>
          <w:p w:rsidR="005B70AF" w:rsidRPr="00C04033" w:rsidRDefault="005B70AF" w:rsidP="006A3D9D">
            <w:pPr>
              <w:jc w:val="center"/>
              <w:rPr>
                <w:rFonts w:ascii="Arial" w:hAnsi="Arial" w:cs="Arial"/>
                <w:b/>
                <w:lang w:val="it-IT"/>
              </w:rPr>
            </w:pPr>
            <w:r w:rsidRPr="00C04033">
              <w:rPr>
                <w:rFonts w:ascii="Arial" w:hAnsi="Arial" w:cs="Arial"/>
                <w:b/>
                <w:lang w:val="it-IT"/>
              </w:rPr>
              <w:t>t</w:t>
            </w:r>
          </w:p>
        </w:tc>
      </w:tr>
      <w:tr w:rsidR="005B70AF" w:rsidRPr="00C04033" w:rsidTr="006A3D9D">
        <w:tc>
          <w:tcPr>
            <w:tcW w:w="1926" w:type="dxa"/>
            <w:tcBorders>
              <w:right w:val="single" w:sz="4" w:space="0" w:color="auto"/>
            </w:tcBorders>
          </w:tcPr>
          <w:p w:rsidR="005B70AF" w:rsidRPr="00C04033" w:rsidRDefault="005B70AF" w:rsidP="006A3D9D">
            <w:pPr>
              <w:rPr>
                <w:rFonts w:ascii="Arial" w:hAnsi="Arial" w:cs="Arial"/>
                <w:lang w:val="it-IT"/>
              </w:rPr>
            </w:pPr>
            <w:r w:rsidRPr="00C04033">
              <w:rPr>
                <w:rFonts w:ascii="Arial" w:hAnsi="Arial" w:cs="Arial"/>
                <w:lang w:val="it-IT"/>
              </w:rPr>
              <w:t>GENERATORI</w:t>
            </w:r>
          </w:p>
        </w:tc>
        <w:tc>
          <w:tcPr>
            <w:tcW w:w="997" w:type="dxa"/>
            <w:tcBorders>
              <w:right w:val="single" w:sz="4" w:space="0" w:color="auto"/>
            </w:tcBorders>
          </w:tcPr>
          <w:p w:rsidR="005B70AF" w:rsidRPr="00C04033" w:rsidRDefault="005B70AF" w:rsidP="006A3D9D">
            <w:pPr>
              <w:jc w:val="center"/>
              <w:rPr>
                <w:rFonts w:ascii="Arial" w:hAnsi="Arial" w:cs="Arial"/>
                <w:lang w:val="it-IT"/>
              </w:rPr>
            </w:pPr>
            <w:r w:rsidRPr="00C04033">
              <w:rPr>
                <w:rFonts w:ascii="Arial" w:hAnsi="Arial" w:cs="Arial"/>
                <w:lang w:val="it-IT"/>
              </w:rPr>
              <w:t>21</w:t>
            </w:r>
          </w:p>
        </w:tc>
        <w:tc>
          <w:tcPr>
            <w:tcW w:w="1276" w:type="dxa"/>
            <w:tcBorders>
              <w:left w:val="single" w:sz="4" w:space="0" w:color="auto"/>
            </w:tcBorders>
            <w:vAlign w:val="center"/>
          </w:tcPr>
          <w:p w:rsidR="005B70AF" w:rsidRPr="00C04033" w:rsidRDefault="005B70AF" w:rsidP="006A3D9D">
            <w:pPr>
              <w:rPr>
                <w:rFonts w:ascii="Arial" w:hAnsi="Arial" w:cs="Arial"/>
                <w:lang w:val="it-IT"/>
              </w:rPr>
            </w:pPr>
            <w:r w:rsidRPr="00C04033">
              <w:rPr>
                <w:rFonts w:ascii="Arial" w:hAnsi="Arial" w:cs="Arial"/>
                <w:lang w:val="it-IT"/>
              </w:rPr>
              <w:t>13.02.05*</w:t>
            </w:r>
          </w:p>
        </w:tc>
        <w:tc>
          <w:tcPr>
            <w:tcW w:w="1276" w:type="dxa"/>
          </w:tcPr>
          <w:p w:rsidR="005B70AF" w:rsidRPr="00C04033" w:rsidRDefault="005B70AF" w:rsidP="006A3D9D">
            <w:pPr>
              <w:jc w:val="center"/>
              <w:rPr>
                <w:rFonts w:ascii="Arial" w:hAnsi="Arial" w:cs="Arial"/>
                <w:lang w:val="it-IT"/>
              </w:rPr>
            </w:pPr>
            <w:r w:rsidRPr="00C04033">
              <w:rPr>
                <w:rFonts w:ascii="Arial" w:hAnsi="Arial" w:cs="Arial"/>
                <w:lang w:val="it-IT"/>
              </w:rPr>
              <w:t>12,125</w:t>
            </w:r>
          </w:p>
        </w:tc>
        <w:tc>
          <w:tcPr>
            <w:tcW w:w="1559" w:type="dxa"/>
          </w:tcPr>
          <w:p w:rsidR="005B70AF" w:rsidRPr="00C04033" w:rsidRDefault="005B70AF" w:rsidP="006A3D9D">
            <w:pPr>
              <w:jc w:val="center"/>
              <w:rPr>
                <w:rFonts w:ascii="Arial" w:hAnsi="Arial" w:cs="Arial"/>
                <w:lang w:val="it-IT"/>
              </w:rPr>
            </w:pPr>
            <w:r w:rsidRPr="00C04033">
              <w:rPr>
                <w:rFonts w:ascii="Arial" w:hAnsi="Arial" w:cs="Arial"/>
                <w:lang w:val="it-IT"/>
              </w:rPr>
              <w:t>36,176</w:t>
            </w:r>
          </w:p>
        </w:tc>
        <w:tc>
          <w:tcPr>
            <w:tcW w:w="1417" w:type="dxa"/>
          </w:tcPr>
          <w:p w:rsidR="005B70AF" w:rsidRPr="00C04033" w:rsidRDefault="005B70AF" w:rsidP="006A3D9D">
            <w:pPr>
              <w:jc w:val="center"/>
              <w:rPr>
                <w:rFonts w:ascii="Arial" w:hAnsi="Arial" w:cs="Arial"/>
                <w:lang w:val="it-IT"/>
              </w:rPr>
            </w:pPr>
            <w:r w:rsidRPr="00C04033">
              <w:rPr>
                <w:rFonts w:ascii="Arial" w:hAnsi="Arial" w:cs="Arial"/>
                <w:lang w:val="it-IT"/>
              </w:rPr>
              <w:t>30,240</w:t>
            </w:r>
          </w:p>
        </w:tc>
        <w:tc>
          <w:tcPr>
            <w:tcW w:w="1485" w:type="dxa"/>
          </w:tcPr>
          <w:p w:rsidR="005B70AF" w:rsidRPr="00C04033" w:rsidRDefault="005B70AF" w:rsidP="006A3D9D">
            <w:pPr>
              <w:jc w:val="center"/>
              <w:rPr>
                <w:rFonts w:ascii="Arial" w:hAnsi="Arial" w:cs="Arial"/>
                <w:lang w:val="it-IT"/>
              </w:rPr>
            </w:pPr>
            <w:r w:rsidRPr="00C04033">
              <w:rPr>
                <w:rFonts w:ascii="Arial" w:hAnsi="Arial" w:cs="Arial"/>
                <w:lang w:val="it-IT"/>
              </w:rPr>
              <w:t>18,061</w:t>
            </w:r>
          </w:p>
        </w:tc>
      </w:tr>
      <w:tr w:rsidR="005B70AF" w:rsidRPr="00C04033" w:rsidTr="006A3D9D">
        <w:tc>
          <w:tcPr>
            <w:tcW w:w="1926" w:type="dxa"/>
            <w:tcBorders>
              <w:right w:val="single" w:sz="4" w:space="0" w:color="auto"/>
            </w:tcBorders>
            <w:vAlign w:val="center"/>
          </w:tcPr>
          <w:p w:rsidR="005B70AF" w:rsidRPr="00C04033" w:rsidRDefault="005B70AF" w:rsidP="006A3D9D">
            <w:pPr>
              <w:jc w:val="center"/>
              <w:rPr>
                <w:rFonts w:ascii="Arial" w:hAnsi="Arial" w:cs="Arial"/>
                <w:lang w:val="it-IT"/>
              </w:rPr>
            </w:pPr>
            <w:r w:rsidRPr="00C04033">
              <w:rPr>
                <w:rFonts w:ascii="Arial" w:hAnsi="Arial" w:cs="Arial"/>
                <w:lang w:val="it-IT"/>
              </w:rPr>
              <w:t>COLECTORI</w:t>
            </w:r>
          </w:p>
        </w:tc>
        <w:tc>
          <w:tcPr>
            <w:tcW w:w="997" w:type="dxa"/>
            <w:tcBorders>
              <w:right w:val="single" w:sz="4" w:space="0" w:color="auto"/>
            </w:tcBorders>
            <w:vAlign w:val="center"/>
          </w:tcPr>
          <w:p w:rsidR="005B70AF" w:rsidRPr="00C04033" w:rsidRDefault="005B70AF" w:rsidP="006A3D9D">
            <w:pPr>
              <w:jc w:val="center"/>
              <w:rPr>
                <w:rFonts w:ascii="Arial" w:hAnsi="Arial" w:cs="Arial"/>
                <w:lang w:val="it-IT"/>
              </w:rPr>
            </w:pPr>
            <w:r w:rsidRPr="00C04033">
              <w:rPr>
                <w:rFonts w:ascii="Arial" w:hAnsi="Arial" w:cs="Arial"/>
                <w:lang w:val="it-IT"/>
              </w:rPr>
              <w:t>2</w:t>
            </w:r>
          </w:p>
        </w:tc>
        <w:tc>
          <w:tcPr>
            <w:tcW w:w="1276" w:type="dxa"/>
            <w:tcBorders>
              <w:left w:val="single" w:sz="4" w:space="0" w:color="auto"/>
            </w:tcBorders>
            <w:vAlign w:val="center"/>
          </w:tcPr>
          <w:p w:rsidR="005B70AF" w:rsidRPr="00C04033" w:rsidRDefault="005B70AF" w:rsidP="006A3D9D">
            <w:pPr>
              <w:rPr>
                <w:rFonts w:ascii="Arial" w:hAnsi="Arial" w:cs="Arial"/>
                <w:lang w:val="it-IT"/>
              </w:rPr>
            </w:pPr>
            <w:r w:rsidRPr="00C04033">
              <w:rPr>
                <w:rFonts w:ascii="Arial" w:hAnsi="Arial" w:cs="Arial"/>
                <w:lang w:val="it-IT"/>
              </w:rPr>
              <w:t>13.02.05*</w:t>
            </w:r>
          </w:p>
        </w:tc>
        <w:tc>
          <w:tcPr>
            <w:tcW w:w="1276" w:type="dxa"/>
            <w:vAlign w:val="center"/>
          </w:tcPr>
          <w:p w:rsidR="005B70AF" w:rsidRPr="00C04033" w:rsidRDefault="005B70AF" w:rsidP="006A3D9D">
            <w:pPr>
              <w:jc w:val="center"/>
              <w:rPr>
                <w:rFonts w:ascii="Arial" w:hAnsi="Arial" w:cs="Arial"/>
                <w:lang w:val="it-IT"/>
              </w:rPr>
            </w:pPr>
            <w:r w:rsidRPr="00C04033">
              <w:rPr>
                <w:rFonts w:ascii="Arial" w:hAnsi="Arial" w:cs="Arial"/>
                <w:lang w:val="it-IT"/>
              </w:rPr>
              <w:t>13,62</w:t>
            </w:r>
          </w:p>
        </w:tc>
        <w:tc>
          <w:tcPr>
            <w:tcW w:w="1559" w:type="dxa"/>
            <w:vAlign w:val="center"/>
          </w:tcPr>
          <w:p w:rsidR="005B70AF" w:rsidRPr="00C04033" w:rsidRDefault="005B70AF" w:rsidP="006A3D9D">
            <w:pPr>
              <w:jc w:val="center"/>
              <w:rPr>
                <w:rFonts w:ascii="Arial" w:hAnsi="Arial" w:cs="Arial"/>
                <w:lang w:val="it-IT"/>
              </w:rPr>
            </w:pPr>
            <w:r w:rsidRPr="00C04033">
              <w:rPr>
                <w:rFonts w:ascii="Arial" w:hAnsi="Arial" w:cs="Arial"/>
                <w:lang w:val="it-IT"/>
              </w:rPr>
              <w:t>161,724</w:t>
            </w:r>
          </w:p>
        </w:tc>
        <w:tc>
          <w:tcPr>
            <w:tcW w:w="1417" w:type="dxa"/>
            <w:vAlign w:val="center"/>
          </w:tcPr>
          <w:p w:rsidR="005B70AF" w:rsidRPr="00C04033" w:rsidRDefault="005B70AF" w:rsidP="006A3D9D">
            <w:pPr>
              <w:jc w:val="center"/>
              <w:rPr>
                <w:rFonts w:ascii="Arial" w:hAnsi="Arial" w:cs="Arial"/>
                <w:lang w:val="it-IT"/>
              </w:rPr>
            </w:pPr>
            <w:r w:rsidRPr="00C04033">
              <w:rPr>
                <w:rFonts w:ascii="Arial" w:hAnsi="Arial" w:cs="Arial"/>
                <w:lang w:val="it-IT"/>
              </w:rPr>
              <w:t>157,950</w:t>
            </w:r>
          </w:p>
        </w:tc>
        <w:tc>
          <w:tcPr>
            <w:tcW w:w="1485" w:type="dxa"/>
            <w:vAlign w:val="center"/>
          </w:tcPr>
          <w:p w:rsidR="005B70AF" w:rsidRPr="00C04033" w:rsidRDefault="005B70AF" w:rsidP="006A3D9D">
            <w:pPr>
              <w:jc w:val="center"/>
              <w:rPr>
                <w:rFonts w:ascii="Arial" w:hAnsi="Arial" w:cs="Arial"/>
                <w:lang w:val="it-IT"/>
              </w:rPr>
            </w:pPr>
            <w:r w:rsidRPr="00C04033">
              <w:rPr>
                <w:rFonts w:ascii="Arial" w:hAnsi="Arial" w:cs="Arial"/>
                <w:lang w:val="it-IT"/>
              </w:rPr>
              <w:t>17,394</w:t>
            </w:r>
          </w:p>
        </w:tc>
      </w:tr>
      <w:tr w:rsidR="005B70AF" w:rsidRPr="00C04033" w:rsidTr="006A3D9D">
        <w:tc>
          <w:tcPr>
            <w:tcW w:w="1926" w:type="dxa"/>
            <w:tcBorders>
              <w:right w:val="single" w:sz="4" w:space="0" w:color="auto"/>
            </w:tcBorders>
          </w:tcPr>
          <w:p w:rsidR="005B70AF" w:rsidRPr="00C04033" w:rsidRDefault="005B70AF" w:rsidP="006A3D9D">
            <w:pPr>
              <w:rPr>
                <w:rFonts w:ascii="Arial" w:hAnsi="Arial" w:cs="Arial"/>
                <w:lang w:val="it-IT"/>
              </w:rPr>
            </w:pPr>
            <w:r w:rsidRPr="00C04033">
              <w:rPr>
                <w:rFonts w:ascii="Arial" w:hAnsi="Arial" w:cs="Arial"/>
                <w:lang w:val="it-IT"/>
              </w:rPr>
              <w:t>SERVICE - uri</w:t>
            </w:r>
          </w:p>
        </w:tc>
        <w:tc>
          <w:tcPr>
            <w:tcW w:w="997" w:type="dxa"/>
            <w:tcBorders>
              <w:right w:val="single" w:sz="4" w:space="0" w:color="auto"/>
            </w:tcBorders>
          </w:tcPr>
          <w:p w:rsidR="005B70AF" w:rsidRPr="00C04033" w:rsidRDefault="005B70AF" w:rsidP="006A3D9D">
            <w:pPr>
              <w:jc w:val="center"/>
              <w:rPr>
                <w:rFonts w:ascii="Arial" w:hAnsi="Arial" w:cs="Arial"/>
                <w:lang w:val="it-IT"/>
              </w:rPr>
            </w:pPr>
            <w:r w:rsidRPr="00C04033">
              <w:rPr>
                <w:rFonts w:ascii="Arial" w:hAnsi="Arial" w:cs="Arial"/>
                <w:lang w:val="it-IT"/>
              </w:rPr>
              <w:t>22</w:t>
            </w:r>
          </w:p>
        </w:tc>
        <w:tc>
          <w:tcPr>
            <w:tcW w:w="1276" w:type="dxa"/>
            <w:tcBorders>
              <w:left w:val="single" w:sz="4" w:space="0" w:color="auto"/>
            </w:tcBorders>
            <w:vAlign w:val="center"/>
          </w:tcPr>
          <w:p w:rsidR="005B70AF" w:rsidRPr="00C04033" w:rsidRDefault="005B70AF" w:rsidP="006A3D9D">
            <w:pPr>
              <w:rPr>
                <w:rFonts w:ascii="Arial" w:hAnsi="Arial" w:cs="Arial"/>
                <w:lang w:val="it-IT"/>
              </w:rPr>
            </w:pPr>
            <w:r w:rsidRPr="00C04033">
              <w:rPr>
                <w:rFonts w:ascii="Arial" w:hAnsi="Arial" w:cs="Arial"/>
                <w:lang w:val="it-IT"/>
              </w:rPr>
              <w:t>13.02.05*</w:t>
            </w:r>
          </w:p>
        </w:tc>
        <w:tc>
          <w:tcPr>
            <w:tcW w:w="1276" w:type="dxa"/>
          </w:tcPr>
          <w:p w:rsidR="005B70AF" w:rsidRPr="00C04033" w:rsidRDefault="005B70AF" w:rsidP="006A3D9D">
            <w:pPr>
              <w:jc w:val="center"/>
              <w:rPr>
                <w:rFonts w:ascii="Arial" w:hAnsi="Arial" w:cs="Arial"/>
                <w:lang w:val="it-IT"/>
              </w:rPr>
            </w:pPr>
            <w:r w:rsidRPr="00C04033">
              <w:rPr>
                <w:rFonts w:ascii="Arial" w:hAnsi="Arial" w:cs="Arial"/>
                <w:lang w:val="it-IT"/>
              </w:rPr>
              <w:t>18,421</w:t>
            </w:r>
          </w:p>
        </w:tc>
        <w:tc>
          <w:tcPr>
            <w:tcW w:w="1559" w:type="dxa"/>
          </w:tcPr>
          <w:p w:rsidR="005B70AF" w:rsidRPr="00C04033" w:rsidRDefault="005B70AF" w:rsidP="006A3D9D">
            <w:pPr>
              <w:jc w:val="center"/>
              <w:rPr>
                <w:rFonts w:ascii="Arial" w:hAnsi="Arial" w:cs="Arial"/>
                <w:lang w:val="it-IT"/>
              </w:rPr>
            </w:pPr>
            <w:r w:rsidRPr="00C04033">
              <w:rPr>
                <w:rFonts w:ascii="Arial" w:hAnsi="Arial" w:cs="Arial"/>
                <w:lang w:val="it-IT"/>
              </w:rPr>
              <w:t>28,674</w:t>
            </w:r>
          </w:p>
        </w:tc>
        <w:tc>
          <w:tcPr>
            <w:tcW w:w="1417" w:type="dxa"/>
          </w:tcPr>
          <w:p w:rsidR="005B70AF" w:rsidRPr="00C04033" w:rsidRDefault="005B70AF" w:rsidP="006A3D9D">
            <w:pPr>
              <w:jc w:val="center"/>
              <w:rPr>
                <w:rFonts w:ascii="Arial" w:hAnsi="Arial" w:cs="Arial"/>
                <w:lang w:val="it-IT"/>
              </w:rPr>
            </w:pPr>
            <w:r w:rsidRPr="00C04033">
              <w:rPr>
                <w:rFonts w:ascii="Arial" w:hAnsi="Arial" w:cs="Arial"/>
                <w:lang w:val="it-IT"/>
              </w:rPr>
              <w:t>35,976</w:t>
            </w:r>
          </w:p>
        </w:tc>
        <w:tc>
          <w:tcPr>
            <w:tcW w:w="1485" w:type="dxa"/>
          </w:tcPr>
          <w:p w:rsidR="005B70AF" w:rsidRPr="00C04033" w:rsidRDefault="005B70AF" w:rsidP="006A3D9D">
            <w:pPr>
              <w:jc w:val="center"/>
              <w:rPr>
                <w:rFonts w:ascii="Arial" w:hAnsi="Arial" w:cs="Arial"/>
                <w:lang w:val="it-IT"/>
              </w:rPr>
            </w:pPr>
            <w:r w:rsidRPr="00C04033">
              <w:rPr>
                <w:rFonts w:ascii="Arial" w:hAnsi="Arial" w:cs="Arial"/>
                <w:lang w:val="it-IT"/>
              </w:rPr>
              <w:t>11,119</w:t>
            </w:r>
          </w:p>
        </w:tc>
      </w:tr>
    </w:tbl>
    <w:p w:rsidR="005B70AF" w:rsidRPr="00C04033" w:rsidRDefault="005B70AF" w:rsidP="005B70AF">
      <w:pPr>
        <w:jc w:val="both"/>
        <w:rPr>
          <w:rFonts w:ascii="Arial" w:hAnsi="Arial" w:cs="Arial"/>
          <w:lang w:val="it-IT"/>
        </w:rPr>
      </w:pP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 xml:space="preserve">În Brăila există trei agenţi economici valorificatori prin combustie de uleiuri uzate în centrale termice autorizate. În anul 2013 au utilizat o cantitate de 76,630 tone ulei uzat. </w:t>
      </w:r>
    </w:p>
    <w:p w:rsidR="005B70AF" w:rsidRPr="00C04033" w:rsidRDefault="005B70AF" w:rsidP="005B70AF">
      <w:pPr>
        <w:ind w:firstLine="737"/>
        <w:jc w:val="both"/>
        <w:rPr>
          <w:rFonts w:ascii="Arial" w:hAnsi="Arial" w:cs="Arial"/>
          <w:lang w:val="it-IT"/>
        </w:rPr>
      </w:pPr>
    </w:p>
    <w:p w:rsidR="005B70AF" w:rsidRPr="00C04033" w:rsidRDefault="005B70AF" w:rsidP="005B70AF">
      <w:pPr>
        <w:jc w:val="both"/>
        <w:rPr>
          <w:rFonts w:ascii="Arial" w:hAnsi="Arial" w:cs="Arial"/>
          <w:b/>
          <w:lang w:val="it-IT"/>
        </w:rPr>
      </w:pPr>
      <w:r w:rsidRPr="00C04033">
        <w:rPr>
          <w:rFonts w:ascii="Arial" w:hAnsi="Arial" w:cs="Arial"/>
          <w:b/>
          <w:lang w:val="it-IT"/>
        </w:rPr>
        <w:t xml:space="preserve">    Tabel nr. 6.6.4.10 Situaţia valorificării/eliminării uleiurilor uzate în anul 2013</w:t>
      </w:r>
    </w:p>
    <w:tbl>
      <w:tblPr>
        <w:tblW w:w="9612"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52"/>
        <w:gridCol w:w="3060"/>
        <w:gridCol w:w="2700"/>
      </w:tblGrid>
      <w:tr w:rsidR="005B70AF" w:rsidRPr="00C04033" w:rsidTr="006A3D9D">
        <w:tc>
          <w:tcPr>
            <w:tcW w:w="3852" w:type="dxa"/>
            <w:shd w:val="clear" w:color="auto" w:fill="D9D9D9"/>
            <w:vAlign w:val="center"/>
          </w:tcPr>
          <w:p w:rsidR="005B70AF" w:rsidRPr="00C04033" w:rsidRDefault="005B70AF" w:rsidP="006A3D9D">
            <w:pPr>
              <w:jc w:val="center"/>
              <w:rPr>
                <w:rFonts w:ascii="Arial" w:hAnsi="Arial" w:cs="Arial"/>
                <w:b/>
              </w:rPr>
            </w:pPr>
            <w:r w:rsidRPr="00C04033">
              <w:rPr>
                <w:rFonts w:ascii="Arial" w:hAnsi="Arial" w:cs="Arial"/>
                <w:b/>
              </w:rPr>
              <w:t>Mod de valorificare/eliminare</w:t>
            </w:r>
          </w:p>
        </w:tc>
        <w:tc>
          <w:tcPr>
            <w:tcW w:w="3060" w:type="dxa"/>
            <w:shd w:val="clear" w:color="auto" w:fill="D9D9D9"/>
            <w:vAlign w:val="center"/>
          </w:tcPr>
          <w:p w:rsidR="005B70AF" w:rsidRPr="00C04033" w:rsidRDefault="005B70AF" w:rsidP="006A3D9D">
            <w:pPr>
              <w:jc w:val="center"/>
              <w:rPr>
                <w:rFonts w:ascii="Arial" w:hAnsi="Arial" w:cs="Arial"/>
                <w:b/>
                <w:lang w:val="it-IT"/>
              </w:rPr>
            </w:pPr>
            <w:r w:rsidRPr="00C04033">
              <w:rPr>
                <w:rFonts w:ascii="Arial" w:hAnsi="Arial" w:cs="Arial"/>
                <w:b/>
                <w:lang w:val="it-IT"/>
              </w:rPr>
              <w:t>Număr de operatori valorificatori/eliminatori</w:t>
            </w:r>
          </w:p>
        </w:tc>
        <w:tc>
          <w:tcPr>
            <w:tcW w:w="2700" w:type="dxa"/>
            <w:shd w:val="clear" w:color="auto" w:fill="D9D9D9"/>
            <w:vAlign w:val="center"/>
          </w:tcPr>
          <w:p w:rsidR="005B70AF" w:rsidRPr="00C04033" w:rsidRDefault="005B70AF" w:rsidP="006A3D9D">
            <w:pPr>
              <w:jc w:val="center"/>
              <w:rPr>
                <w:rFonts w:ascii="Arial" w:hAnsi="Arial" w:cs="Arial"/>
                <w:b/>
                <w:lang w:val="fr-FR"/>
              </w:rPr>
            </w:pPr>
            <w:r w:rsidRPr="00C04033">
              <w:rPr>
                <w:rFonts w:ascii="Arial" w:hAnsi="Arial" w:cs="Arial"/>
                <w:b/>
                <w:lang w:val="fr-FR"/>
              </w:rPr>
              <w:t>Cantitate valorificată/eliminată t</w:t>
            </w:r>
          </w:p>
        </w:tc>
      </w:tr>
      <w:tr w:rsidR="005B70AF" w:rsidRPr="00C04033" w:rsidTr="006A3D9D">
        <w:tc>
          <w:tcPr>
            <w:tcW w:w="3852" w:type="dxa"/>
          </w:tcPr>
          <w:p w:rsidR="005B70AF" w:rsidRPr="00C04033" w:rsidRDefault="005B70AF" w:rsidP="006A3D9D">
            <w:pPr>
              <w:jc w:val="both"/>
              <w:rPr>
                <w:rFonts w:ascii="Arial" w:hAnsi="Arial" w:cs="Arial"/>
                <w:lang w:val="fr-FR"/>
              </w:rPr>
            </w:pPr>
            <w:r w:rsidRPr="00C04033">
              <w:rPr>
                <w:rFonts w:ascii="Arial" w:hAnsi="Arial" w:cs="Arial"/>
                <w:lang w:val="fr-FR"/>
              </w:rPr>
              <w:t>Combustie în centrale termice</w:t>
            </w:r>
          </w:p>
        </w:tc>
        <w:tc>
          <w:tcPr>
            <w:tcW w:w="3060" w:type="dxa"/>
          </w:tcPr>
          <w:p w:rsidR="005B70AF" w:rsidRPr="00C04033" w:rsidRDefault="005B70AF" w:rsidP="006A3D9D">
            <w:pPr>
              <w:jc w:val="center"/>
              <w:rPr>
                <w:rFonts w:ascii="Arial" w:hAnsi="Arial" w:cs="Arial"/>
                <w:lang w:val="fr-FR"/>
              </w:rPr>
            </w:pPr>
            <w:r w:rsidRPr="00C04033">
              <w:rPr>
                <w:rFonts w:ascii="Arial" w:hAnsi="Arial" w:cs="Arial"/>
                <w:lang w:val="fr-FR"/>
              </w:rPr>
              <w:t>3</w:t>
            </w:r>
          </w:p>
        </w:tc>
        <w:tc>
          <w:tcPr>
            <w:tcW w:w="2700" w:type="dxa"/>
          </w:tcPr>
          <w:p w:rsidR="005B70AF" w:rsidRPr="00C04033" w:rsidRDefault="005B70AF" w:rsidP="006A3D9D">
            <w:pPr>
              <w:jc w:val="center"/>
              <w:rPr>
                <w:rFonts w:ascii="Arial" w:hAnsi="Arial" w:cs="Arial"/>
                <w:lang w:val="fr-FR"/>
              </w:rPr>
            </w:pPr>
            <w:r w:rsidRPr="00C04033">
              <w:rPr>
                <w:rFonts w:ascii="Arial" w:hAnsi="Arial" w:cs="Arial"/>
                <w:lang w:val="fr-FR"/>
              </w:rPr>
              <w:t>76,630</w:t>
            </w:r>
          </w:p>
        </w:tc>
      </w:tr>
      <w:tr w:rsidR="005B70AF" w:rsidRPr="00C04033" w:rsidTr="006A3D9D">
        <w:tc>
          <w:tcPr>
            <w:tcW w:w="3852" w:type="dxa"/>
          </w:tcPr>
          <w:p w:rsidR="005B70AF" w:rsidRPr="00C04033" w:rsidRDefault="005B70AF" w:rsidP="006A3D9D">
            <w:pPr>
              <w:jc w:val="both"/>
              <w:rPr>
                <w:rFonts w:ascii="Arial" w:hAnsi="Arial" w:cs="Arial"/>
                <w:lang w:val="fr-FR"/>
              </w:rPr>
            </w:pPr>
            <w:r w:rsidRPr="00C04033">
              <w:rPr>
                <w:rFonts w:ascii="Arial" w:hAnsi="Arial" w:cs="Arial"/>
                <w:lang w:val="fr-FR"/>
              </w:rPr>
              <w:t>Coincinerare în cuptoare de ciment</w:t>
            </w:r>
          </w:p>
        </w:tc>
        <w:tc>
          <w:tcPr>
            <w:tcW w:w="3060" w:type="dxa"/>
          </w:tcPr>
          <w:p w:rsidR="005B70AF" w:rsidRPr="00C04033" w:rsidRDefault="005B70AF" w:rsidP="006A3D9D">
            <w:pPr>
              <w:jc w:val="center"/>
              <w:rPr>
                <w:rFonts w:ascii="Arial" w:hAnsi="Arial" w:cs="Arial"/>
                <w:lang w:val="it-IT"/>
              </w:rPr>
            </w:pPr>
            <w:r w:rsidRPr="00C04033">
              <w:rPr>
                <w:rFonts w:ascii="Arial" w:hAnsi="Arial" w:cs="Arial"/>
                <w:lang w:val="it-IT"/>
              </w:rPr>
              <w:t>0</w:t>
            </w:r>
          </w:p>
        </w:tc>
        <w:tc>
          <w:tcPr>
            <w:tcW w:w="2700" w:type="dxa"/>
          </w:tcPr>
          <w:p w:rsidR="005B70AF" w:rsidRPr="00C04033" w:rsidRDefault="005B70AF" w:rsidP="006A3D9D">
            <w:pPr>
              <w:jc w:val="center"/>
              <w:rPr>
                <w:rFonts w:ascii="Arial" w:hAnsi="Arial" w:cs="Arial"/>
                <w:lang w:val="it-IT"/>
              </w:rPr>
            </w:pPr>
            <w:r w:rsidRPr="00C04033">
              <w:rPr>
                <w:rFonts w:ascii="Arial" w:hAnsi="Arial" w:cs="Arial"/>
                <w:lang w:val="it-IT"/>
              </w:rPr>
              <w:t>0</w:t>
            </w:r>
          </w:p>
        </w:tc>
      </w:tr>
      <w:tr w:rsidR="005B70AF" w:rsidRPr="00C04033" w:rsidTr="006A3D9D">
        <w:tc>
          <w:tcPr>
            <w:tcW w:w="3852" w:type="dxa"/>
          </w:tcPr>
          <w:p w:rsidR="005B70AF" w:rsidRPr="00C04033" w:rsidRDefault="005B70AF" w:rsidP="006A3D9D">
            <w:pPr>
              <w:jc w:val="both"/>
              <w:rPr>
                <w:rFonts w:ascii="Arial" w:hAnsi="Arial" w:cs="Arial"/>
                <w:lang w:val="it-IT"/>
              </w:rPr>
            </w:pPr>
            <w:r w:rsidRPr="00C04033">
              <w:rPr>
                <w:rFonts w:ascii="Arial" w:hAnsi="Arial" w:cs="Arial"/>
                <w:lang w:val="it-IT"/>
              </w:rPr>
              <w:t>Regenerare</w:t>
            </w:r>
          </w:p>
        </w:tc>
        <w:tc>
          <w:tcPr>
            <w:tcW w:w="3060" w:type="dxa"/>
          </w:tcPr>
          <w:p w:rsidR="005B70AF" w:rsidRPr="00C04033" w:rsidRDefault="005B70AF" w:rsidP="006A3D9D">
            <w:pPr>
              <w:jc w:val="center"/>
              <w:rPr>
                <w:rFonts w:ascii="Arial" w:hAnsi="Arial" w:cs="Arial"/>
                <w:lang w:val="it-IT"/>
              </w:rPr>
            </w:pPr>
            <w:r w:rsidRPr="00C04033">
              <w:rPr>
                <w:rFonts w:ascii="Arial" w:hAnsi="Arial" w:cs="Arial"/>
                <w:lang w:val="it-IT"/>
              </w:rPr>
              <w:t>0</w:t>
            </w:r>
          </w:p>
        </w:tc>
        <w:tc>
          <w:tcPr>
            <w:tcW w:w="2700" w:type="dxa"/>
          </w:tcPr>
          <w:p w:rsidR="005B70AF" w:rsidRPr="00C04033" w:rsidRDefault="005B70AF" w:rsidP="006A3D9D">
            <w:pPr>
              <w:jc w:val="center"/>
              <w:rPr>
                <w:rFonts w:ascii="Arial" w:hAnsi="Arial" w:cs="Arial"/>
                <w:lang w:val="it-IT"/>
              </w:rPr>
            </w:pPr>
            <w:r w:rsidRPr="00C04033">
              <w:rPr>
                <w:rFonts w:ascii="Arial" w:hAnsi="Arial" w:cs="Arial"/>
                <w:lang w:val="it-IT"/>
              </w:rPr>
              <w:t>0</w:t>
            </w:r>
          </w:p>
        </w:tc>
      </w:tr>
      <w:tr w:rsidR="005B70AF" w:rsidRPr="00C04033" w:rsidTr="006A3D9D">
        <w:tc>
          <w:tcPr>
            <w:tcW w:w="3852" w:type="dxa"/>
          </w:tcPr>
          <w:p w:rsidR="005B70AF" w:rsidRPr="00C04033" w:rsidRDefault="005B70AF" w:rsidP="006A3D9D">
            <w:pPr>
              <w:jc w:val="both"/>
              <w:rPr>
                <w:rFonts w:ascii="Arial" w:hAnsi="Arial" w:cs="Arial"/>
                <w:lang w:val="it-IT"/>
              </w:rPr>
            </w:pPr>
            <w:r w:rsidRPr="00C04033">
              <w:rPr>
                <w:rFonts w:ascii="Arial" w:hAnsi="Arial" w:cs="Arial"/>
                <w:lang w:val="it-IT"/>
              </w:rPr>
              <w:t>Alte modalităţi de valorificare</w:t>
            </w:r>
          </w:p>
        </w:tc>
        <w:tc>
          <w:tcPr>
            <w:tcW w:w="3060" w:type="dxa"/>
          </w:tcPr>
          <w:p w:rsidR="005B70AF" w:rsidRPr="00C04033" w:rsidRDefault="005B70AF" w:rsidP="006A3D9D">
            <w:pPr>
              <w:jc w:val="center"/>
              <w:rPr>
                <w:rFonts w:ascii="Arial" w:hAnsi="Arial" w:cs="Arial"/>
                <w:lang w:val="it-IT"/>
              </w:rPr>
            </w:pPr>
            <w:r w:rsidRPr="00C04033">
              <w:rPr>
                <w:rFonts w:ascii="Arial" w:hAnsi="Arial" w:cs="Arial"/>
                <w:lang w:val="it-IT"/>
              </w:rPr>
              <w:t>0</w:t>
            </w:r>
          </w:p>
        </w:tc>
        <w:tc>
          <w:tcPr>
            <w:tcW w:w="2700" w:type="dxa"/>
          </w:tcPr>
          <w:p w:rsidR="005B70AF" w:rsidRPr="00C04033" w:rsidRDefault="005B70AF" w:rsidP="006A3D9D">
            <w:pPr>
              <w:jc w:val="center"/>
              <w:rPr>
                <w:rFonts w:ascii="Arial" w:hAnsi="Arial" w:cs="Arial"/>
                <w:lang w:val="it-IT"/>
              </w:rPr>
            </w:pPr>
            <w:r w:rsidRPr="00C04033">
              <w:rPr>
                <w:rFonts w:ascii="Arial" w:hAnsi="Arial" w:cs="Arial"/>
                <w:lang w:val="it-IT"/>
              </w:rPr>
              <w:t>0</w:t>
            </w:r>
          </w:p>
        </w:tc>
      </w:tr>
      <w:tr w:rsidR="005B70AF" w:rsidRPr="00C04033" w:rsidTr="006A3D9D">
        <w:tc>
          <w:tcPr>
            <w:tcW w:w="3852" w:type="dxa"/>
          </w:tcPr>
          <w:p w:rsidR="005B70AF" w:rsidRPr="00C04033" w:rsidRDefault="005B70AF" w:rsidP="006A3D9D">
            <w:pPr>
              <w:jc w:val="both"/>
              <w:rPr>
                <w:rFonts w:ascii="Arial" w:hAnsi="Arial" w:cs="Arial"/>
                <w:lang w:val="it-IT"/>
              </w:rPr>
            </w:pPr>
            <w:r w:rsidRPr="00C04033">
              <w:rPr>
                <w:rFonts w:ascii="Arial" w:hAnsi="Arial" w:cs="Arial"/>
                <w:lang w:val="it-IT"/>
              </w:rPr>
              <w:t>Eliminare prin incinerare</w:t>
            </w:r>
          </w:p>
        </w:tc>
        <w:tc>
          <w:tcPr>
            <w:tcW w:w="3060" w:type="dxa"/>
          </w:tcPr>
          <w:p w:rsidR="005B70AF" w:rsidRPr="00C04033" w:rsidRDefault="005B70AF" w:rsidP="006A3D9D">
            <w:pPr>
              <w:jc w:val="center"/>
              <w:rPr>
                <w:rFonts w:ascii="Arial" w:hAnsi="Arial" w:cs="Arial"/>
                <w:lang w:val="it-IT"/>
              </w:rPr>
            </w:pPr>
            <w:r w:rsidRPr="00C04033">
              <w:rPr>
                <w:rFonts w:ascii="Arial" w:hAnsi="Arial" w:cs="Arial"/>
                <w:lang w:val="it-IT"/>
              </w:rPr>
              <w:t>0</w:t>
            </w:r>
          </w:p>
        </w:tc>
        <w:tc>
          <w:tcPr>
            <w:tcW w:w="2700" w:type="dxa"/>
          </w:tcPr>
          <w:p w:rsidR="005B70AF" w:rsidRPr="00C04033" w:rsidRDefault="005B70AF" w:rsidP="006A3D9D">
            <w:pPr>
              <w:jc w:val="center"/>
              <w:rPr>
                <w:rFonts w:ascii="Arial" w:hAnsi="Arial" w:cs="Arial"/>
                <w:lang w:val="it-IT"/>
              </w:rPr>
            </w:pPr>
            <w:r w:rsidRPr="00C04033">
              <w:rPr>
                <w:rFonts w:ascii="Arial" w:hAnsi="Arial" w:cs="Arial"/>
                <w:lang w:val="it-IT"/>
              </w:rPr>
              <w:t>0</w:t>
            </w:r>
          </w:p>
        </w:tc>
      </w:tr>
    </w:tbl>
    <w:p w:rsidR="005B70AF" w:rsidRPr="00C04033" w:rsidRDefault="005B70AF" w:rsidP="005B70AF">
      <w:pPr>
        <w:autoSpaceDE w:val="0"/>
        <w:autoSpaceDN w:val="0"/>
        <w:adjustRightInd w:val="0"/>
        <w:ind w:firstLine="737"/>
        <w:jc w:val="both"/>
        <w:rPr>
          <w:rFonts w:ascii="Arial" w:hAnsi="Arial" w:cs="Arial"/>
        </w:rPr>
      </w:pP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 xml:space="preserve">Situaţia comparativă a colectării şi valorificării uleiurilor uzate prin combustie în centale termice autorizate pe ultimii patru ani este redată în tabelul următor:     </w:t>
      </w:r>
    </w:p>
    <w:p w:rsidR="005B70AF" w:rsidRPr="00C04033" w:rsidRDefault="005B70AF" w:rsidP="005B70AF">
      <w:pPr>
        <w:jc w:val="both"/>
        <w:rPr>
          <w:rFonts w:ascii="Arial" w:hAnsi="Arial" w:cs="Arial"/>
        </w:rPr>
      </w:pPr>
    </w:p>
    <w:p w:rsidR="005B70AF" w:rsidRPr="00C04033" w:rsidRDefault="005B70AF" w:rsidP="005B70AF">
      <w:pPr>
        <w:jc w:val="center"/>
        <w:rPr>
          <w:rFonts w:ascii="Arial" w:hAnsi="Arial" w:cs="Arial"/>
          <w:b/>
          <w:lang w:val="it-IT"/>
        </w:rPr>
      </w:pPr>
      <w:r w:rsidRPr="00C04033">
        <w:rPr>
          <w:rFonts w:ascii="Arial" w:hAnsi="Arial" w:cs="Arial"/>
          <w:b/>
          <w:lang w:val="it-IT"/>
        </w:rPr>
        <w:t>Tabel 6.6.4.11 Cantităţile de uleiuri uzate colectate/valorificate 2013</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992"/>
        <w:gridCol w:w="851"/>
        <w:gridCol w:w="828"/>
        <w:gridCol w:w="731"/>
        <w:gridCol w:w="850"/>
        <w:gridCol w:w="851"/>
        <w:gridCol w:w="970"/>
        <w:gridCol w:w="992"/>
        <w:gridCol w:w="851"/>
        <w:gridCol w:w="731"/>
        <w:gridCol w:w="708"/>
      </w:tblGrid>
      <w:tr w:rsidR="005B70AF" w:rsidRPr="00C04033" w:rsidTr="006A3D9D">
        <w:trPr>
          <w:cantSplit/>
        </w:trPr>
        <w:tc>
          <w:tcPr>
            <w:tcW w:w="10206" w:type="dxa"/>
            <w:gridSpan w:val="12"/>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Cantitate ulei uzat t</w:t>
            </w:r>
          </w:p>
        </w:tc>
      </w:tr>
      <w:tr w:rsidR="005B70AF" w:rsidRPr="00C04033" w:rsidTr="006A3D9D">
        <w:trPr>
          <w:cantSplit/>
          <w:trHeight w:val="278"/>
        </w:trPr>
        <w:tc>
          <w:tcPr>
            <w:tcW w:w="3522" w:type="dxa"/>
            <w:gridSpan w:val="4"/>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Colectată</w:t>
            </w:r>
          </w:p>
        </w:tc>
        <w:tc>
          <w:tcPr>
            <w:tcW w:w="3402" w:type="dxa"/>
            <w:gridSpan w:val="4"/>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Predat</w:t>
            </w:r>
            <w:r w:rsidRPr="00C04033">
              <w:rPr>
                <w:rFonts w:ascii="Arial" w:hAnsi="Arial" w:cs="Arial"/>
                <w:b/>
                <w:lang w:val="ro-RO"/>
              </w:rPr>
              <w:t>ă</w:t>
            </w:r>
            <w:r w:rsidRPr="00C04033">
              <w:rPr>
                <w:rFonts w:ascii="Arial" w:hAnsi="Arial" w:cs="Arial"/>
                <w:b/>
              </w:rPr>
              <w:t xml:space="preserve"> pentru valorificare</w:t>
            </w:r>
          </w:p>
        </w:tc>
        <w:tc>
          <w:tcPr>
            <w:tcW w:w="3282" w:type="dxa"/>
            <w:gridSpan w:val="4"/>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Stoc la 31decembrie</w:t>
            </w:r>
          </w:p>
        </w:tc>
      </w:tr>
      <w:tr w:rsidR="005B70AF" w:rsidRPr="00C04033" w:rsidTr="006A3D9D">
        <w:trPr>
          <w:cantSplit/>
          <w:trHeight w:val="285"/>
        </w:trPr>
        <w:tc>
          <w:tcPr>
            <w:tcW w:w="851" w:type="dxa"/>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2010</w:t>
            </w:r>
          </w:p>
        </w:tc>
        <w:tc>
          <w:tcPr>
            <w:tcW w:w="992" w:type="dxa"/>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2011</w:t>
            </w:r>
          </w:p>
        </w:tc>
        <w:tc>
          <w:tcPr>
            <w:tcW w:w="851" w:type="dxa"/>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2012</w:t>
            </w:r>
          </w:p>
        </w:tc>
        <w:tc>
          <w:tcPr>
            <w:tcW w:w="828" w:type="dxa"/>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2013</w:t>
            </w:r>
          </w:p>
        </w:tc>
        <w:tc>
          <w:tcPr>
            <w:tcW w:w="731" w:type="dxa"/>
            <w:shd w:val="clear" w:color="auto" w:fill="auto"/>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2010</w:t>
            </w:r>
          </w:p>
        </w:tc>
        <w:tc>
          <w:tcPr>
            <w:tcW w:w="850" w:type="dxa"/>
            <w:shd w:val="clear" w:color="auto" w:fill="auto"/>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2011</w:t>
            </w:r>
          </w:p>
        </w:tc>
        <w:tc>
          <w:tcPr>
            <w:tcW w:w="851" w:type="dxa"/>
            <w:shd w:val="clear" w:color="auto" w:fill="auto"/>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2012</w:t>
            </w:r>
          </w:p>
        </w:tc>
        <w:tc>
          <w:tcPr>
            <w:tcW w:w="970" w:type="dxa"/>
            <w:shd w:val="clear" w:color="auto" w:fill="auto"/>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2013</w:t>
            </w:r>
          </w:p>
        </w:tc>
        <w:tc>
          <w:tcPr>
            <w:tcW w:w="992" w:type="dxa"/>
            <w:shd w:val="clear" w:color="auto" w:fill="auto"/>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2010</w:t>
            </w:r>
          </w:p>
        </w:tc>
        <w:tc>
          <w:tcPr>
            <w:tcW w:w="851" w:type="dxa"/>
            <w:shd w:val="clear" w:color="auto" w:fill="auto"/>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2011</w:t>
            </w:r>
          </w:p>
        </w:tc>
        <w:tc>
          <w:tcPr>
            <w:tcW w:w="731" w:type="dxa"/>
            <w:shd w:val="clear" w:color="auto" w:fill="auto"/>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2012</w:t>
            </w:r>
          </w:p>
        </w:tc>
        <w:tc>
          <w:tcPr>
            <w:tcW w:w="708" w:type="dxa"/>
            <w:shd w:val="clear" w:color="auto" w:fill="auto"/>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2013</w:t>
            </w:r>
          </w:p>
        </w:tc>
      </w:tr>
      <w:tr w:rsidR="005B70AF" w:rsidRPr="00C04033" w:rsidTr="006A3D9D">
        <w:trPr>
          <w:trHeight w:val="296"/>
        </w:trPr>
        <w:tc>
          <w:tcPr>
            <w:tcW w:w="851" w:type="dxa"/>
            <w:shd w:val="clear" w:color="auto" w:fill="auto"/>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lastRenderedPageBreak/>
              <w:t>78,83</w:t>
            </w:r>
          </w:p>
        </w:tc>
        <w:tc>
          <w:tcPr>
            <w:tcW w:w="992" w:type="dxa"/>
            <w:shd w:val="clear" w:color="auto" w:fill="auto"/>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137,93</w:t>
            </w:r>
          </w:p>
        </w:tc>
        <w:tc>
          <w:tcPr>
            <w:tcW w:w="851" w:type="dxa"/>
            <w:shd w:val="clear" w:color="auto" w:fill="auto"/>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230,2</w:t>
            </w:r>
          </w:p>
        </w:tc>
        <w:tc>
          <w:tcPr>
            <w:tcW w:w="828" w:type="dxa"/>
            <w:shd w:val="clear" w:color="auto" w:fill="auto"/>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60,87</w:t>
            </w:r>
          </w:p>
        </w:tc>
        <w:tc>
          <w:tcPr>
            <w:tcW w:w="731" w:type="dxa"/>
            <w:shd w:val="clear" w:color="auto" w:fill="auto"/>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85,7</w:t>
            </w:r>
          </w:p>
        </w:tc>
        <w:tc>
          <w:tcPr>
            <w:tcW w:w="850" w:type="dxa"/>
            <w:shd w:val="clear" w:color="auto" w:fill="auto"/>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131,7</w:t>
            </w:r>
          </w:p>
        </w:tc>
        <w:tc>
          <w:tcPr>
            <w:tcW w:w="851" w:type="dxa"/>
            <w:shd w:val="clear" w:color="auto" w:fill="auto"/>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241,9</w:t>
            </w:r>
          </w:p>
        </w:tc>
        <w:tc>
          <w:tcPr>
            <w:tcW w:w="970" w:type="dxa"/>
            <w:shd w:val="clear" w:color="auto" w:fill="auto"/>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76,63</w:t>
            </w:r>
          </w:p>
        </w:tc>
        <w:tc>
          <w:tcPr>
            <w:tcW w:w="992" w:type="dxa"/>
            <w:shd w:val="clear" w:color="auto" w:fill="auto"/>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35,27</w:t>
            </w:r>
          </w:p>
        </w:tc>
        <w:tc>
          <w:tcPr>
            <w:tcW w:w="851" w:type="dxa"/>
            <w:shd w:val="clear" w:color="auto" w:fill="auto"/>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41,40</w:t>
            </w:r>
          </w:p>
        </w:tc>
        <w:tc>
          <w:tcPr>
            <w:tcW w:w="731" w:type="dxa"/>
            <w:shd w:val="clear" w:color="auto" w:fill="auto"/>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69,2</w:t>
            </w:r>
          </w:p>
        </w:tc>
        <w:tc>
          <w:tcPr>
            <w:tcW w:w="708" w:type="dxa"/>
            <w:shd w:val="clear" w:color="auto" w:fill="auto"/>
            <w:vAlign w:val="center"/>
          </w:tcPr>
          <w:p w:rsidR="005B70AF" w:rsidRPr="00C04033" w:rsidRDefault="005B70AF" w:rsidP="006A3D9D">
            <w:pPr>
              <w:jc w:val="center"/>
              <w:rPr>
                <w:rFonts w:ascii="Arial" w:hAnsi="Arial" w:cs="Arial"/>
                <w:sz w:val="22"/>
                <w:szCs w:val="22"/>
              </w:rPr>
            </w:pPr>
            <w:r w:rsidRPr="00C04033">
              <w:rPr>
                <w:rFonts w:ascii="Arial" w:hAnsi="Arial" w:cs="Arial"/>
                <w:sz w:val="22"/>
                <w:szCs w:val="22"/>
              </w:rPr>
              <w:t>9,29</w:t>
            </w:r>
          </w:p>
        </w:tc>
      </w:tr>
    </w:tbl>
    <w:p w:rsidR="005B70AF" w:rsidRPr="00C04033" w:rsidRDefault="005B70AF" w:rsidP="005B70AF">
      <w:pPr>
        <w:rPr>
          <w:rFonts w:ascii="Arial" w:hAnsi="Arial" w:cs="Arial"/>
          <w:b/>
        </w:rPr>
      </w:pPr>
    </w:p>
    <w:p w:rsidR="005B70AF" w:rsidRPr="00C04033" w:rsidRDefault="005B70AF" w:rsidP="005B70AF">
      <w:pPr>
        <w:pStyle w:val="char0"/>
        <w:rPr>
          <w:rFonts w:ascii="Arial" w:hAnsi="Arial" w:cs="Arial"/>
          <w:b/>
          <w:lang w:val="ro-RO"/>
        </w:rPr>
      </w:pPr>
      <w:r w:rsidRPr="00C04033">
        <w:rPr>
          <w:rFonts w:ascii="Arial" w:hAnsi="Arial" w:cs="Arial"/>
          <w:b/>
          <w:lang w:val="ro-RO"/>
        </w:rPr>
        <w:t xml:space="preserve">Gestionarea şi controlul bifenililor policloruraţi şi a compuşilor similari </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Bifenilii policloruraţi (PCB) şi alţi compuşi similari sunt uleiuri sintetice, fiind utilizaţi în scop industrial datorită caracteristicilor lor comune de stabilitate chimică şi inflamabilitate scăzută şi în special pentru proprietăţile lor dielectrice şi termice. Unii dintre aceşti compuşi au efecte similare dioxinei, substanţă extrem de toxică pentru sănătatea oamenilor şi a animalelor, acţionând asupra dezvoltării sistemului hormonal al acestora.</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 xml:space="preserve">Aceste uleiuri se folosesc în general la echipamente electrice cum sunt transformatoarele şi condensatoarele. Riscul de contaminare a mediului apare la scoaterea din uz. Părţile componente ale echipamentelor cu materiale cu conţinut de PCB se elimină în general prin incinerare sau tratare prin diverse pocese chimice sau pe depozite de deşeuri periculoase. </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Reglementarea regimului special privind gestiunea şi controlul bifenililor policloruraţi şi ale altor compuşi similari face obiectul HG 173/2000 cu modificările si completarile ulterioare. În conformitate cu aceasta, semestrial se reinventariază echipamentele care conţin compuşi desemnaţi. Conform ultimului inventar la sfarşitul semestrului II 2013, în Brăila există 12 operatori economici care deţin 819 condensatoare cu uleiuri cu conţinut de PCB în funcţiune:</w:t>
      </w:r>
    </w:p>
    <w:p w:rsidR="005B70AF" w:rsidRPr="00C04033" w:rsidRDefault="005B70AF" w:rsidP="005B70AF">
      <w:pPr>
        <w:jc w:val="both"/>
        <w:rPr>
          <w:rFonts w:ascii="Arial" w:hAnsi="Arial" w:cs="Arial"/>
          <w:lang w:val="ro-RO"/>
        </w:rPr>
      </w:pPr>
    </w:p>
    <w:p w:rsidR="005B70AF" w:rsidRPr="00C04033" w:rsidRDefault="005B70AF" w:rsidP="005B70AF">
      <w:pPr>
        <w:jc w:val="center"/>
        <w:rPr>
          <w:rFonts w:ascii="Arial" w:hAnsi="Arial" w:cs="Arial"/>
          <w:b/>
          <w:lang w:val="pt-BR"/>
        </w:rPr>
      </w:pPr>
      <w:r w:rsidRPr="00C04033">
        <w:rPr>
          <w:rFonts w:ascii="Arial" w:hAnsi="Arial" w:cs="Arial"/>
          <w:b/>
          <w:lang w:val="pt-BR"/>
        </w:rPr>
        <w:t>Tabel nr. 6.6.4.12 Situaţia condensatoarelor cu PCB în functiune 2013</w:t>
      </w:r>
    </w:p>
    <w:tbl>
      <w:tblPr>
        <w:tblW w:w="86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32"/>
        <w:gridCol w:w="2808"/>
        <w:gridCol w:w="2700"/>
      </w:tblGrid>
      <w:tr w:rsidR="005B70AF" w:rsidRPr="00C04033" w:rsidTr="006A3D9D">
        <w:trPr>
          <w:trHeight w:val="510"/>
        </w:trPr>
        <w:tc>
          <w:tcPr>
            <w:tcW w:w="3132" w:type="dxa"/>
            <w:vMerge w:val="restart"/>
            <w:shd w:val="clear" w:color="auto" w:fill="E0E0E0"/>
          </w:tcPr>
          <w:p w:rsidR="005B70AF" w:rsidRPr="00C04033" w:rsidRDefault="005B70AF" w:rsidP="006A3D9D">
            <w:pPr>
              <w:jc w:val="center"/>
              <w:rPr>
                <w:rFonts w:ascii="Arial" w:hAnsi="Arial" w:cs="Arial"/>
              </w:rPr>
            </w:pPr>
            <w:r w:rsidRPr="00C04033">
              <w:rPr>
                <w:rFonts w:ascii="Arial" w:hAnsi="Arial" w:cs="Arial"/>
              </w:rPr>
              <w:t>Stoc la 01.01.2013</w:t>
            </w:r>
          </w:p>
          <w:p w:rsidR="005B70AF" w:rsidRPr="00C04033" w:rsidRDefault="005B70AF" w:rsidP="006A3D9D">
            <w:pPr>
              <w:jc w:val="center"/>
              <w:rPr>
                <w:rFonts w:ascii="Arial" w:hAnsi="Arial" w:cs="Arial"/>
              </w:rPr>
            </w:pPr>
            <w:r w:rsidRPr="00C04033">
              <w:rPr>
                <w:rFonts w:ascii="Arial" w:hAnsi="Arial" w:cs="Arial"/>
              </w:rPr>
              <w:t>(bucăţi)</w:t>
            </w:r>
          </w:p>
        </w:tc>
        <w:tc>
          <w:tcPr>
            <w:tcW w:w="2808" w:type="dxa"/>
            <w:vMerge w:val="restart"/>
            <w:shd w:val="clear" w:color="auto" w:fill="E0E0E0"/>
          </w:tcPr>
          <w:p w:rsidR="005B70AF" w:rsidRPr="00C04033" w:rsidRDefault="005B70AF" w:rsidP="006A3D9D">
            <w:pPr>
              <w:jc w:val="center"/>
              <w:rPr>
                <w:rFonts w:ascii="Arial" w:hAnsi="Arial" w:cs="Arial"/>
              </w:rPr>
            </w:pPr>
            <w:r w:rsidRPr="00C04033">
              <w:rPr>
                <w:rFonts w:ascii="Arial" w:hAnsi="Arial" w:cs="Arial"/>
              </w:rPr>
              <w:t>Eliminat 2013</w:t>
            </w:r>
          </w:p>
          <w:p w:rsidR="005B70AF" w:rsidRPr="00C04033" w:rsidRDefault="005B70AF" w:rsidP="006A3D9D">
            <w:pPr>
              <w:jc w:val="center"/>
              <w:rPr>
                <w:rFonts w:ascii="Arial" w:hAnsi="Arial" w:cs="Arial"/>
              </w:rPr>
            </w:pPr>
            <w:r w:rsidRPr="00C04033">
              <w:rPr>
                <w:rFonts w:ascii="Arial" w:hAnsi="Arial" w:cs="Arial"/>
              </w:rPr>
              <w:t>(bucăţi)</w:t>
            </w:r>
          </w:p>
        </w:tc>
        <w:tc>
          <w:tcPr>
            <w:tcW w:w="2700" w:type="dxa"/>
            <w:vMerge w:val="restart"/>
            <w:shd w:val="clear" w:color="auto" w:fill="E0E0E0"/>
          </w:tcPr>
          <w:p w:rsidR="005B70AF" w:rsidRPr="00C04033" w:rsidRDefault="005B70AF" w:rsidP="006A3D9D">
            <w:pPr>
              <w:jc w:val="center"/>
              <w:rPr>
                <w:rFonts w:ascii="Arial" w:hAnsi="Arial" w:cs="Arial"/>
              </w:rPr>
            </w:pPr>
            <w:r w:rsidRPr="00C04033">
              <w:rPr>
                <w:rFonts w:ascii="Arial" w:hAnsi="Arial" w:cs="Arial"/>
              </w:rPr>
              <w:t>Stoc la 31.12.2013</w:t>
            </w:r>
          </w:p>
          <w:p w:rsidR="005B70AF" w:rsidRPr="00C04033" w:rsidRDefault="005B70AF" w:rsidP="006A3D9D">
            <w:pPr>
              <w:jc w:val="center"/>
              <w:rPr>
                <w:rFonts w:ascii="Arial" w:hAnsi="Arial" w:cs="Arial"/>
              </w:rPr>
            </w:pPr>
            <w:r w:rsidRPr="00C04033">
              <w:rPr>
                <w:rFonts w:ascii="Arial" w:hAnsi="Arial" w:cs="Arial"/>
              </w:rPr>
              <w:t>(bucăţi)</w:t>
            </w:r>
          </w:p>
        </w:tc>
      </w:tr>
      <w:tr w:rsidR="005B70AF" w:rsidRPr="00C04033" w:rsidTr="006A3D9D">
        <w:trPr>
          <w:trHeight w:val="276"/>
        </w:trPr>
        <w:tc>
          <w:tcPr>
            <w:tcW w:w="3132" w:type="dxa"/>
            <w:vMerge/>
          </w:tcPr>
          <w:p w:rsidR="005B70AF" w:rsidRPr="00C04033" w:rsidRDefault="005B70AF" w:rsidP="006A3D9D">
            <w:pPr>
              <w:jc w:val="center"/>
              <w:rPr>
                <w:rFonts w:ascii="Arial" w:hAnsi="Arial" w:cs="Arial"/>
              </w:rPr>
            </w:pPr>
          </w:p>
        </w:tc>
        <w:tc>
          <w:tcPr>
            <w:tcW w:w="2808" w:type="dxa"/>
            <w:vMerge/>
          </w:tcPr>
          <w:p w:rsidR="005B70AF" w:rsidRPr="00C04033" w:rsidRDefault="005B70AF" w:rsidP="006A3D9D">
            <w:pPr>
              <w:jc w:val="center"/>
              <w:rPr>
                <w:rFonts w:ascii="Arial" w:hAnsi="Arial" w:cs="Arial"/>
              </w:rPr>
            </w:pPr>
          </w:p>
        </w:tc>
        <w:tc>
          <w:tcPr>
            <w:tcW w:w="2700" w:type="dxa"/>
            <w:vMerge/>
          </w:tcPr>
          <w:p w:rsidR="005B70AF" w:rsidRPr="00C04033" w:rsidRDefault="005B70AF" w:rsidP="006A3D9D">
            <w:pPr>
              <w:jc w:val="center"/>
              <w:rPr>
                <w:rFonts w:ascii="Arial" w:hAnsi="Arial" w:cs="Arial"/>
              </w:rPr>
            </w:pPr>
          </w:p>
        </w:tc>
      </w:tr>
      <w:tr w:rsidR="005B70AF" w:rsidRPr="00C04033" w:rsidTr="006A3D9D">
        <w:trPr>
          <w:trHeight w:val="236"/>
        </w:trPr>
        <w:tc>
          <w:tcPr>
            <w:tcW w:w="3132" w:type="dxa"/>
          </w:tcPr>
          <w:p w:rsidR="005B70AF" w:rsidRPr="00C04033" w:rsidRDefault="005B70AF" w:rsidP="006A3D9D">
            <w:pPr>
              <w:jc w:val="center"/>
              <w:rPr>
                <w:rFonts w:ascii="Arial" w:hAnsi="Arial" w:cs="Arial"/>
              </w:rPr>
            </w:pPr>
            <w:r w:rsidRPr="00C04033">
              <w:rPr>
                <w:rFonts w:ascii="Arial" w:hAnsi="Arial" w:cs="Arial"/>
              </w:rPr>
              <w:t>858</w:t>
            </w:r>
          </w:p>
        </w:tc>
        <w:tc>
          <w:tcPr>
            <w:tcW w:w="2808" w:type="dxa"/>
          </w:tcPr>
          <w:p w:rsidR="005B70AF" w:rsidRPr="00C04033" w:rsidRDefault="005B70AF" w:rsidP="006A3D9D">
            <w:pPr>
              <w:jc w:val="center"/>
              <w:rPr>
                <w:rFonts w:ascii="Arial" w:hAnsi="Arial" w:cs="Arial"/>
              </w:rPr>
            </w:pPr>
            <w:r w:rsidRPr="00C04033">
              <w:rPr>
                <w:rFonts w:ascii="Arial" w:hAnsi="Arial" w:cs="Arial"/>
              </w:rPr>
              <w:t>39</w:t>
            </w:r>
          </w:p>
        </w:tc>
        <w:tc>
          <w:tcPr>
            <w:tcW w:w="2700" w:type="dxa"/>
          </w:tcPr>
          <w:p w:rsidR="005B70AF" w:rsidRPr="00C04033" w:rsidRDefault="005B70AF" w:rsidP="006A3D9D">
            <w:pPr>
              <w:jc w:val="center"/>
              <w:rPr>
                <w:rFonts w:ascii="Arial" w:hAnsi="Arial" w:cs="Arial"/>
              </w:rPr>
            </w:pPr>
            <w:r w:rsidRPr="00C04033">
              <w:rPr>
                <w:rFonts w:ascii="Arial" w:hAnsi="Arial" w:cs="Arial"/>
              </w:rPr>
              <w:t>819</w:t>
            </w:r>
          </w:p>
        </w:tc>
      </w:tr>
    </w:tbl>
    <w:p w:rsidR="005B70AF" w:rsidRPr="00C04033" w:rsidRDefault="005B70AF" w:rsidP="005B70AF">
      <w:pPr>
        <w:jc w:val="both"/>
        <w:rPr>
          <w:rFonts w:ascii="Arial" w:hAnsi="Arial" w:cs="Arial"/>
        </w:rPr>
      </w:pP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 xml:space="preserve">Din condensatoarele în funcţiune 39 au fost eliminate în anul 2013 restul urmând a fi eliminate la sfârşitul perioadei lor utile conform reglementărilor în vigoare. Nu există transformatoare scoase din uz cu conţinut de PCB sau echipamente cu conţinut de </w:t>
      </w:r>
      <w:r w:rsidRPr="00C04033">
        <w:rPr>
          <w:rStyle w:val="tli1"/>
          <w:rFonts w:ascii="Arial" w:hAnsi="Arial" w:cs="Arial"/>
        </w:rPr>
        <w:t xml:space="preserve">terfenili policloruraţi </w:t>
      </w:r>
      <w:r w:rsidRPr="00C04033">
        <w:rPr>
          <w:rFonts w:ascii="Arial" w:hAnsi="Arial" w:cs="Arial"/>
        </w:rPr>
        <w:t>(PCT).</w:t>
      </w:r>
    </w:p>
    <w:p w:rsidR="005B70AF" w:rsidRPr="00C04033" w:rsidRDefault="005B70AF" w:rsidP="005B70AF">
      <w:pPr>
        <w:autoSpaceDE w:val="0"/>
        <w:autoSpaceDN w:val="0"/>
        <w:adjustRightInd w:val="0"/>
        <w:ind w:firstLine="737"/>
        <w:jc w:val="both"/>
        <w:rPr>
          <w:rFonts w:ascii="Arial" w:hAnsi="Arial" w:cs="Arial"/>
        </w:rPr>
      </w:pPr>
    </w:p>
    <w:p w:rsidR="005B70AF" w:rsidRPr="00C04033" w:rsidRDefault="005B70AF" w:rsidP="005B70AF">
      <w:pPr>
        <w:rPr>
          <w:rFonts w:ascii="Arial" w:hAnsi="Arial" w:cs="Arial"/>
          <w:b/>
        </w:rPr>
      </w:pPr>
      <w:r w:rsidRPr="00C04033">
        <w:rPr>
          <w:rFonts w:ascii="Arial" w:hAnsi="Arial" w:cs="Arial"/>
          <w:b/>
        </w:rPr>
        <w:t>Tabel nr. 6.6.4.13 Situaţia echipamentelor cu conţinut de PCB/PCT la 31.12.2013</w:t>
      </w:r>
    </w:p>
    <w:tbl>
      <w:tblPr>
        <w:tblW w:w="4905" w:type="pct"/>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0"/>
        <w:gridCol w:w="2186"/>
        <w:gridCol w:w="2012"/>
        <w:gridCol w:w="2012"/>
        <w:gridCol w:w="1924"/>
      </w:tblGrid>
      <w:tr w:rsidR="005B70AF" w:rsidRPr="00C04033" w:rsidTr="006A3D9D">
        <w:trPr>
          <w:jc w:val="center"/>
        </w:trPr>
        <w:tc>
          <w:tcPr>
            <w:tcW w:w="1022" w:type="pct"/>
            <w:shd w:val="clear" w:color="auto" w:fill="D9D9D9"/>
          </w:tcPr>
          <w:p w:rsidR="005B70AF" w:rsidRPr="00C04033" w:rsidRDefault="005B70AF" w:rsidP="006A3D9D">
            <w:pPr>
              <w:jc w:val="center"/>
              <w:rPr>
                <w:rFonts w:ascii="Arial" w:hAnsi="Arial" w:cs="Arial"/>
                <w:b/>
                <w:lang w:val="pt-BR"/>
              </w:rPr>
            </w:pPr>
            <w:r w:rsidRPr="00C04033">
              <w:rPr>
                <w:rFonts w:ascii="Arial" w:hAnsi="Arial" w:cs="Arial"/>
                <w:b/>
                <w:lang w:val="pt-BR"/>
              </w:rPr>
              <w:t>Număr de transformatoare în funcţiune</w:t>
            </w:r>
          </w:p>
        </w:tc>
        <w:tc>
          <w:tcPr>
            <w:tcW w:w="1069" w:type="pct"/>
            <w:shd w:val="clear" w:color="auto" w:fill="D9D9D9"/>
          </w:tcPr>
          <w:p w:rsidR="005B70AF" w:rsidRPr="00C04033" w:rsidRDefault="005B70AF" w:rsidP="006A3D9D">
            <w:pPr>
              <w:jc w:val="center"/>
              <w:rPr>
                <w:rFonts w:ascii="Arial" w:hAnsi="Arial" w:cs="Arial"/>
                <w:b/>
                <w:lang w:val="pt-BR"/>
              </w:rPr>
            </w:pPr>
            <w:r w:rsidRPr="00C04033">
              <w:rPr>
                <w:rFonts w:ascii="Arial" w:hAnsi="Arial" w:cs="Arial"/>
                <w:b/>
                <w:lang w:val="pt-BR"/>
              </w:rPr>
              <w:t>Număr de transformatoare scoase din uz</w:t>
            </w:r>
          </w:p>
        </w:tc>
        <w:tc>
          <w:tcPr>
            <w:tcW w:w="984" w:type="pct"/>
            <w:shd w:val="clear" w:color="auto" w:fill="D9D9D9"/>
          </w:tcPr>
          <w:p w:rsidR="005B70AF" w:rsidRPr="00C04033" w:rsidRDefault="005B70AF" w:rsidP="006A3D9D">
            <w:pPr>
              <w:jc w:val="center"/>
              <w:rPr>
                <w:rFonts w:ascii="Arial" w:hAnsi="Arial" w:cs="Arial"/>
                <w:b/>
              </w:rPr>
            </w:pPr>
            <w:r w:rsidRPr="00C04033">
              <w:rPr>
                <w:rFonts w:ascii="Arial" w:hAnsi="Arial" w:cs="Arial"/>
                <w:b/>
              </w:rPr>
              <w:t>Număr de condensatoare în funcţiune</w:t>
            </w:r>
          </w:p>
        </w:tc>
        <w:tc>
          <w:tcPr>
            <w:tcW w:w="984" w:type="pct"/>
            <w:shd w:val="clear" w:color="auto" w:fill="D9D9D9"/>
          </w:tcPr>
          <w:p w:rsidR="005B70AF" w:rsidRPr="00C04033" w:rsidRDefault="005B70AF" w:rsidP="006A3D9D">
            <w:pPr>
              <w:jc w:val="center"/>
              <w:rPr>
                <w:rFonts w:ascii="Arial" w:hAnsi="Arial" w:cs="Arial"/>
                <w:b/>
              </w:rPr>
            </w:pPr>
            <w:r w:rsidRPr="00C04033">
              <w:rPr>
                <w:rFonts w:ascii="Arial" w:hAnsi="Arial" w:cs="Arial"/>
                <w:b/>
              </w:rPr>
              <w:t>Număr de condensatoare scoase din uz</w:t>
            </w:r>
          </w:p>
        </w:tc>
        <w:tc>
          <w:tcPr>
            <w:tcW w:w="941" w:type="pct"/>
            <w:shd w:val="clear" w:color="auto" w:fill="D9D9D9"/>
          </w:tcPr>
          <w:p w:rsidR="005B70AF" w:rsidRPr="00C04033" w:rsidRDefault="005B70AF" w:rsidP="006A3D9D">
            <w:pPr>
              <w:jc w:val="center"/>
              <w:rPr>
                <w:rFonts w:ascii="Arial" w:hAnsi="Arial" w:cs="Arial"/>
                <w:b/>
                <w:lang w:val="pt-BR"/>
              </w:rPr>
            </w:pPr>
            <w:r w:rsidRPr="00C04033">
              <w:rPr>
                <w:rFonts w:ascii="Arial" w:hAnsi="Arial" w:cs="Arial"/>
                <w:b/>
                <w:lang w:val="pt-BR"/>
              </w:rPr>
              <w:t>Număr de echipamente eliminate în 2013</w:t>
            </w:r>
          </w:p>
        </w:tc>
      </w:tr>
      <w:tr w:rsidR="005B70AF" w:rsidRPr="00C04033" w:rsidTr="006A3D9D">
        <w:trPr>
          <w:jc w:val="center"/>
        </w:trPr>
        <w:tc>
          <w:tcPr>
            <w:tcW w:w="1022" w:type="pct"/>
          </w:tcPr>
          <w:p w:rsidR="005B70AF" w:rsidRPr="00C04033" w:rsidRDefault="005B70AF" w:rsidP="006A3D9D">
            <w:pPr>
              <w:jc w:val="center"/>
              <w:rPr>
                <w:rFonts w:ascii="Arial" w:hAnsi="Arial" w:cs="Arial"/>
              </w:rPr>
            </w:pPr>
            <w:r w:rsidRPr="00C04033">
              <w:rPr>
                <w:rFonts w:ascii="Arial" w:hAnsi="Arial" w:cs="Arial"/>
              </w:rPr>
              <w:t>0</w:t>
            </w:r>
          </w:p>
        </w:tc>
        <w:tc>
          <w:tcPr>
            <w:tcW w:w="1069" w:type="pct"/>
          </w:tcPr>
          <w:p w:rsidR="005B70AF" w:rsidRPr="00C04033" w:rsidRDefault="005B70AF" w:rsidP="006A3D9D">
            <w:pPr>
              <w:tabs>
                <w:tab w:val="left" w:pos="375"/>
                <w:tab w:val="center" w:pos="970"/>
              </w:tabs>
              <w:rPr>
                <w:rFonts w:ascii="Arial" w:hAnsi="Arial" w:cs="Arial"/>
              </w:rPr>
            </w:pPr>
            <w:r w:rsidRPr="00C04033">
              <w:rPr>
                <w:rFonts w:ascii="Arial" w:hAnsi="Arial" w:cs="Arial"/>
              </w:rPr>
              <w:tab/>
            </w:r>
            <w:r w:rsidRPr="00C04033">
              <w:rPr>
                <w:rFonts w:ascii="Arial" w:hAnsi="Arial" w:cs="Arial"/>
              </w:rPr>
              <w:tab/>
              <w:t>0</w:t>
            </w:r>
          </w:p>
        </w:tc>
        <w:tc>
          <w:tcPr>
            <w:tcW w:w="984" w:type="pct"/>
          </w:tcPr>
          <w:p w:rsidR="005B70AF" w:rsidRPr="00C04033" w:rsidRDefault="005B70AF" w:rsidP="006A3D9D">
            <w:pPr>
              <w:jc w:val="center"/>
              <w:rPr>
                <w:rFonts w:ascii="Arial" w:hAnsi="Arial" w:cs="Arial"/>
              </w:rPr>
            </w:pPr>
            <w:r w:rsidRPr="00C04033">
              <w:rPr>
                <w:rFonts w:ascii="Arial" w:hAnsi="Arial" w:cs="Arial"/>
              </w:rPr>
              <w:t>819</w:t>
            </w:r>
          </w:p>
        </w:tc>
        <w:tc>
          <w:tcPr>
            <w:tcW w:w="984" w:type="pct"/>
          </w:tcPr>
          <w:p w:rsidR="005B70AF" w:rsidRPr="00C04033" w:rsidRDefault="005B70AF" w:rsidP="006A3D9D">
            <w:pPr>
              <w:jc w:val="center"/>
              <w:rPr>
                <w:rFonts w:ascii="Arial" w:hAnsi="Arial" w:cs="Arial"/>
              </w:rPr>
            </w:pPr>
            <w:r w:rsidRPr="00C04033">
              <w:rPr>
                <w:rFonts w:ascii="Arial" w:hAnsi="Arial" w:cs="Arial"/>
              </w:rPr>
              <w:t>0</w:t>
            </w:r>
          </w:p>
        </w:tc>
        <w:tc>
          <w:tcPr>
            <w:tcW w:w="941" w:type="pct"/>
          </w:tcPr>
          <w:p w:rsidR="005B70AF" w:rsidRPr="00C04033" w:rsidRDefault="005B70AF" w:rsidP="006A3D9D">
            <w:pPr>
              <w:jc w:val="center"/>
              <w:rPr>
                <w:rFonts w:ascii="Arial" w:hAnsi="Arial" w:cs="Arial"/>
              </w:rPr>
            </w:pPr>
            <w:r w:rsidRPr="00C04033">
              <w:rPr>
                <w:rFonts w:ascii="Arial" w:hAnsi="Arial" w:cs="Arial"/>
              </w:rPr>
              <w:t>39</w:t>
            </w:r>
          </w:p>
        </w:tc>
      </w:tr>
    </w:tbl>
    <w:p w:rsidR="005B70AF" w:rsidRPr="00C04033" w:rsidRDefault="005B70AF" w:rsidP="005B70AF">
      <w:pPr>
        <w:jc w:val="both"/>
        <w:rPr>
          <w:rFonts w:ascii="Arial" w:hAnsi="Arial" w:cs="Arial"/>
        </w:rPr>
      </w:pP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SC SETCAR S.A este singurul operator economic din judeţul Brăila autorizat să colecteze şi să elimine echipamente cu conţinut de PCB. În anul 2013 a fost colectată o cantitate de 573,606 tone. Cantitățile  eliminate prin instalaţia proprie (cod deşeu 16.02.09*) sunt prezentate in tabelul de mai jos:</w:t>
      </w:r>
    </w:p>
    <w:p w:rsidR="005B70AF" w:rsidRPr="00C04033" w:rsidRDefault="005B70AF" w:rsidP="005B70AF">
      <w:pPr>
        <w:pStyle w:val="Default"/>
        <w:jc w:val="both"/>
        <w:rPr>
          <w:rFonts w:ascii="Arial" w:hAnsi="Arial" w:cs="Arial"/>
          <w:b/>
          <w:color w:val="auto"/>
        </w:rPr>
      </w:pPr>
    </w:p>
    <w:p w:rsidR="005B70AF" w:rsidRPr="00C04033" w:rsidRDefault="005B70AF" w:rsidP="005B70AF">
      <w:pPr>
        <w:pStyle w:val="Default"/>
        <w:jc w:val="both"/>
        <w:rPr>
          <w:rFonts w:ascii="Arial" w:eastAsia="SimSun" w:hAnsi="Arial" w:cs="Arial"/>
          <w:color w:val="auto"/>
          <w:lang w:val="ro-RO"/>
        </w:rPr>
      </w:pPr>
      <w:r w:rsidRPr="00C04033">
        <w:rPr>
          <w:rFonts w:ascii="Arial" w:hAnsi="Arial" w:cs="Arial"/>
          <w:b/>
          <w:color w:val="auto"/>
        </w:rPr>
        <w:t xml:space="preserve">Tabel nr. 6.6.4.13 Echipamenete cu PCB eliminate prin SC Setcar SA </w:t>
      </w:r>
    </w:p>
    <w:tbl>
      <w:tblPr>
        <w:tblW w:w="0" w:type="auto"/>
        <w:jc w:val="center"/>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1843"/>
        <w:gridCol w:w="1432"/>
        <w:gridCol w:w="1713"/>
      </w:tblGrid>
      <w:tr w:rsidR="005B70AF" w:rsidRPr="00C04033" w:rsidTr="002A1E9C">
        <w:trPr>
          <w:jc w:val="center"/>
        </w:trPr>
        <w:tc>
          <w:tcPr>
            <w:tcW w:w="1559" w:type="dxa"/>
            <w:vAlign w:val="center"/>
          </w:tcPr>
          <w:p w:rsidR="005B70AF" w:rsidRPr="00C04033" w:rsidRDefault="005B70AF" w:rsidP="006A3D9D">
            <w:pPr>
              <w:jc w:val="center"/>
              <w:rPr>
                <w:rFonts w:ascii="Arial" w:hAnsi="Arial" w:cs="Arial"/>
                <w:b/>
                <w:lang w:val="pt-BR"/>
              </w:rPr>
            </w:pPr>
            <w:r w:rsidRPr="00C04033">
              <w:rPr>
                <w:rFonts w:ascii="Arial" w:hAnsi="Arial" w:cs="Arial"/>
                <w:b/>
                <w:lang w:val="pt-BR"/>
              </w:rPr>
              <w:t>Stoc 01.01.2013</w:t>
            </w:r>
          </w:p>
        </w:tc>
        <w:tc>
          <w:tcPr>
            <w:tcW w:w="1843" w:type="dxa"/>
            <w:vAlign w:val="center"/>
          </w:tcPr>
          <w:p w:rsidR="005B70AF" w:rsidRPr="00C04033" w:rsidRDefault="005B70AF" w:rsidP="006A3D9D">
            <w:pPr>
              <w:jc w:val="center"/>
              <w:rPr>
                <w:rFonts w:ascii="Arial" w:hAnsi="Arial" w:cs="Arial"/>
                <w:b/>
                <w:lang w:val="pt-BR"/>
              </w:rPr>
            </w:pPr>
            <w:r w:rsidRPr="00C04033">
              <w:rPr>
                <w:rFonts w:ascii="Arial" w:hAnsi="Arial" w:cs="Arial"/>
                <w:b/>
                <w:lang w:val="pt-BR"/>
              </w:rPr>
              <w:t>Cantitatea colectată</w:t>
            </w:r>
          </w:p>
        </w:tc>
        <w:tc>
          <w:tcPr>
            <w:tcW w:w="1432" w:type="dxa"/>
            <w:vAlign w:val="center"/>
          </w:tcPr>
          <w:p w:rsidR="005B70AF" w:rsidRPr="00C04033" w:rsidRDefault="005B70AF" w:rsidP="006A3D9D">
            <w:pPr>
              <w:jc w:val="center"/>
              <w:rPr>
                <w:rFonts w:ascii="Arial" w:hAnsi="Arial" w:cs="Arial"/>
                <w:b/>
                <w:lang w:val="pt-BR"/>
              </w:rPr>
            </w:pPr>
            <w:r w:rsidRPr="00C04033">
              <w:rPr>
                <w:rFonts w:ascii="Arial" w:hAnsi="Arial" w:cs="Arial"/>
                <w:b/>
                <w:lang w:val="pt-BR"/>
              </w:rPr>
              <w:t>Cantitatea eliminată</w:t>
            </w:r>
          </w:p>
        </w:tc>
        <w:tc>
          <w:tcPr>
            <w:tcW w:w="1713" w:type="dxa"/>
            <w:vAlign w:val="center"/>
          </w:tcPr>
          <w:p w:rsidR="005B70AF" w:rsidRPr="00C04033" w:rsidRDefault="005B70AF" w:rsidP="006A3D9D">
            <w:pPr>
              <w:jc w:val="center"/>
              <w:rPr>
                <w:rFonts w:ascii="Arial" w:hAnsi="Arial" w:cs="Arial"/>
                <w:b/>
                <w:lang w:val="pt-BR"/>
              </w:rPr>
            </w:pPr>
            <w:r w:rsidRPr="00C04033">
              <w:rPr>
                <w:rFonts w:ascii="Arial" w:hAnsi="Arial" w:cs="Arial"/>
                <w:b/>
                <w:lang w:val="pt-BR"/>
              </w:rPr>
              <w:t>Stoc 31.12.2013</w:t>
            </w:r>
          </w:p>
        </w:tc>
      </w:tr>
      <w:tr w:rsidR="005B70AF" w:rsidRPr="00C04033" w:rsidTr="002A1E9C">
        <w:trPr>
          <w:jc w:val="center"/>
        </w:trPr>
        <w:tc>
          <w:tcPr>
            <w:tcW w:w="1559" w:type="dxa"/>
            <w:vAlign w:val="center"/>
          </w:tcPr>
          <w:p w:rsidR="005B70AF" w:rsidRPr="00C04033" w:rsidRDefault="005B70AF" w:rsidP="006A3D9D">
            <w:pPr>
              <w:tabs>
                <w:tab w:val="left" w:pos="5040"/>
              </w:tabs>
              <w:jc w:val="center"/>
              <w:rPr>
                <w:rFonts w:ascii="Arial" w:hAnsi="Arial" w:cs="Arial"/>
                <w:lang w:val="ro-RO"/>
              </w:rPr>
            </w:pPr>
            <w:r w:rsidRPr="00C04033">
              <w:rPr>
                <w:rFonts w:ascii="Arial" w:hAnsi="Arial" w:cs="Arial"/>
                <w:lang w:val="ro-RO"/>
              </w:rPr>
              <w:t>424,578</w:t>
            </w:r>
          </w:p>
        </w:tc>
        <w:tc>
          <w:tcPr>
            <w:tcW w:w="1843" w:type="dxa"/>
            <w:vAlign w:val="center"/>
          </w:tcPr>
          <w:p w:rsidR="005B70AF" w:rsidRPr="00C04033" w:rsidRDefault="005B70AF" w:rsidP="006A3D9D">
            <w:pPr>
              <w:tabs>
                <w:tab w:val="left" w:pos="5040"/>
              </w:tabs>
              <w:jc w:val="center"/>
              <w:rPr>
                <w:rFonts w:ascii="Arial" w:hAnsi="Arial" w:cs="Arial"/>
                <w:lang w:val="ro-RO"/>
              </w:rPr>
            </w:pPr>
            <w:r w:rsidRPr="00C04033">
              <w:rPr>
                <w:rFonts w:ascii="Arial" w:hAnsi="Arial" w:cs="Arial"/>
                <w:lang w:val="ro-RO"/>
              </w:rPr>
              <w:t>573,606</w:t>
            </w:r>
          </w:p>
        </w:tc>
        <w:tc>
          <w:tcPr>
            <w:tcW w:w="1432" w:type="dxa"/>
            <w:vAlign w:val="center"/>
          </w:tcPr>
          <w:p w:rsidR="005B70AF" w:rsidRPr="00C04033" w:rsidRDefault="005B70AF" w:rsidP="006A3D9D">
            <w:pPr>
              <w:tabs>
                <w:tab w:val="left" w:pos="5040"/>
              </w:tabs>
              <w:jc w:val="center"/>
              <w:rPr>
                <w:rFonts w:ascii="Arial" w:hAnsi="Arial" w:cs="Arial"/>
                <w:lang w:val="ro-RO"/>
              </w:rPr>
            </w:pPr>
            <w:r w:rsidRPr="00C04033">
              <w:rPr>
                <w:rFonts w:ascii="Arial" w:hAnsi="Arial" w:cs="Arial"/>
                <w:lang w:val="ro-RO"/>
              </w:rPr>
              <w:t>629,900</w:t>
            </w:r>
          </w:p>
        </w:tc>
        <w:tc>
          <w:tcPr>
            <w:tcW w:w="1713" w:type="dxa"/>
            <w:vAlign w:val="center"/>
          </w:tcPr>
          <w:p w:rsidR="005B70AF" w:rsidRPr="00C04033" w:rsidRDefault="005B70AF" w:rsidP="006A3D9D">
            <w:pPr>
              <w:tabs>
                <w:tab w:val="left" w:pos="5040"/>
              </w:tabs>
              <w:jc w:val="center"/>
              <w:rPr>
                <w:rFonts w:ascii="Arial" w:hAnsi="Arial" w:cs="Arial"/>
                <w:lang w:val="ro-RO"/>
              </w:rPr>
            </w:pPr>
            <w:r w:rsidRPr="00C04033">
              <w:rPr>
                <w:rFonts w:ascii="Arial" w:hAnsi="Arial" w:cs="Arial"/>
                <w:lang w:val="ro-RO"/>
              </w:rPr>
              <w:t>368,284</w:t>
            </w:r>
          </w:p>
        </w:tc>
      </w:tr>
    </w:tbl>
    <w:p w:rsidR="005B70AF" w:rsidRPr="00C04033" w:rsidRDefault="005B70AF" w:rsidP="005B70AF">
      <w:pPr>
        <w:pStyle w:val="Default"/>
        <w:jc w:val="both"/>
        <w:rPr>
          <w:rFonts w:ascii="Arial" w:hAnsi="Arial" w:cs="Arial"/>
          <w:color w:val="auto"/>
          <w:lang w:val="ro-RO"/>
        </w:rPr>
      </w:pPr>
    </w:p>
    <w:p w:rsidR="005B70AF" w:rsidRPr="00C04033" w:rsidRDefault="005B70AF" w:rsidP="005B70AF">
      <w:pPr>
        <w:jc w:val="both"/>
        <w:rPr>
          <w:rFonts w:ascii="Arial" w:hAnsi="Arial" w:cs="Arial"/>
          <w:b/>
          <w:lang w:val="ro-RO"/>
        </w:rPr>
      </w:pPr>
      <w:r w:rsidRPr="00C04033">
        <w:rPr>
          <w:rFonts w:ascii="Arial" w:hAnsi="Arial" w:cs="Arial"/>
          <w:b/>
          <w:lang w:val="ro-RO"/>
        </w:rPr>
        <w:t>Nămoluri</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 xml:space="preserve">Din procesele de epurare care au loc în staţiile de epurare a apelor uzate rezultă nămoluri cu diverse caracteristici, în funcţie de specificul apei uzate tratate, respectiv ape uzate orăşeneşti (menajere) sau industriale. În general aceste nămoluri se stabilizează (deshidratare - fermentare - compostare) după care se elimină pe depozite de deşeuri menajere (dacă nu </w:t>
      </w:r>
      <w:r w:rsidRPr="00C04033">
        <w:rPr>
          <w:rFonts w:ascii="Arial" w:hAnsi="Arial" w:cs="Arial"/>
        </w:rPr>
        <w:lastRenderedPageBreak/>
        <w:t>conţin substanţe periculoase) sau se valorifică prin utilizare ca fertilizanţi ai terenurilor agricole (mai ales nămoluri din zootehnie).</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Deţinătorii staţiilor de epurare trebuie să retehnologizeze instalaţiile, astfel încât să amelioreze calitatea nămolului şi să asigure gestionarea corespunzătoare a acestuia. Având în vedere prevederile HG 349/2005 privind depozitarea deşeurilor, referitoare la obiectivele de reducere a deşeurilor biodegradabile, obiective care au fost programate începând cu 2006, nu este permisă depozitarea nămolurilor de epurare nestabilizate pe depozitele de deşeuri nepericuloase. În cazul în care calitatea nămolului de la staţia de epurare nu este pretabilă folosirii în agricultură staţia de epurare va trebui să găsească alte modalităţi de eliminare a acestuia. Una din aceste posibilităţi poate fi incinerarea în cuptoarele fabricilor de ciment sau eliminarea nămolurilor în depozite pentru deşeuri periculoase, dacă nămolul indică anumite caracteristici periculoase.</w:t>
      </w:r>
    </w:p>
    <w:p w:rsidR="005B70AF" w:rsidRPr="00C04033" w:rsidRDefault="005B70AF" w:rsidP="005B70AF">
      <w:pPr>
        <w:ind w:left="540" w:firstLine="720"/>
        <w:rPr>
          <w:rFonts w:ascii="Arial" w:hAnsi="Arial" w:cs="Arial"/>
          <w:lang w:val="ro-RO"/>
        </w:rPr>
      </w:pPr>
    </w:p>
    <w:p w:rsidR="005B70AF" w:rsidRPr="00C04033" w:rsidRDefault="005B70AF" w:rsidP="005B70AF">
      <w:pPr>
        <w:jc w:val="both"/>
        <w:rPr>
          <w:rFonts w:ascii="Arial" w:hAnsi="Arial" w:cs="Arial"/>
          <w:b/>
          <w:lang w:val="ro-RO"/>
        </w:rPr>
      </w:pPr>
      <w:r w:rsidRPr="00C04033">
        <w:rPr>
          <w:rFonts w:ascii="Arial" w:hAnsi="Arial" w:cs="Arial"/>
          <w:b/>
          <w:lang w:val="ro-RO"/>
        </w:rPr>
        <w:t>Nămoluri provenite de la epurarea apelor uzate orăşeneşti</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 xml:space="preserve">În judeţul Brăila există 5 staţii de epurare a apelor uzate orăşeneşti în localităţile Brăila, Ianca, Însurăţei, Făurei şi Movila Miresii. Aceste stații epurează ape uzate orășenești de la populație și de la diverși operatori economici, din rețelele de canalizare sau colectate cu ajutorul vidanjelor de la unitățile neracordate la rețeaua de canalizare. </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 xml:space="preserve">Staţia de epurare care deserveşte municipiul Brăila a fost pusă în funcţiune în luna august 2011. Nămolul s-a depozitat la depozitul conform de deşeuri Muchea </w:t>
      </w:r>
      <w:r w:rsidR="002A1E9C" w:rsidRPr="00C04033">
        <w:rPr>
          <w:rFonts w:ascii="Arial" w:hAnsi="Arial" w:cs="Arial"/>
        </w:rPr>
        <w:t>î</w:t>
      </w:r>
      <w:r w:rsidRPr="00C04033">
        <w:rPr>
          <w:rFonts w:ascii="Arial" w:hAnsi="Arial" w:cs="Arial"/>
        </w:rPr>
        <w:t>n proportie de 60% p</w:t>
      </w:r>
      <w:r w:rsidR="002A1E9C" w:rsidRPr="00C04033">
        <w:rPr>
          <w:rFonts w:ascii="Arial" w:hAnsi="Arial" w:cs="Arial"/>
        </w:rPr>
        <w:t>ână</w:t>
      </w:r>
      <w:r w:rsidRPr="00C04033">
        <w:rPr>
          <w:rFonts w:ascii="Arial" w:hAnsi="Arial" w:cs="Arial"/>
        </w:rPr>
        <w:t xml:space="preserve"> la sfârșitul anului 2013. </w:t>
      </w:r>
      <w:r w:rsidR="002A1E9C" w:rsidRPr="00C04033">
        <w:rPr>
          <w:rFonts w:ascii="Arial" w:hAnsi="Arial" w:cs="Arial"/>
        </w:rPr>
        <w:t>Î</w:t>
      </w:r>
      <w:r w:rsidRPr="00C04033">
        <w:rPr>
          <w:rFonts w:ascii="Arial" w:hAnsi="Arial" w:cs="Arial"/>
        </w:rPr>
        <w:t>ntruc</w:t>
      </w:r>
      <w:r w:rsidR="002A1E9C" w:rsidRPr="00C04033">
        <w:rPr>
          <w:rFonts w:ascii="Arial" w:hAnsi="Arial" w:cs="Arial"/>
        </w:rPr>
        <w:t>â</w:t>
      </w:r>
      <w:r w:rsidRPr="00C04033">
        <w:rPr>
          <w:rFonts w:ascii="Arial" w:hAnsi="Arial" w:cs="Arial"/>
        </w:rPr>
        <w:t>t cantitatea de namol ce se poate duce la depozitul de deşeuri este limitată de raportul 10/1 (deşeuri/namol) este necesar a se gasi o solu</w:t>
      </w:r>
      <w:r w:rsidR="002A1E9C" w:rsidRPr="00C04033">
        <w:rPr>
          <w:rFonts w:ascii="Arial" w:hAnsi="Arial" w:cs="Arial"/>
        </w:rPr>
        <w:t>ț</w:t>
      </w:r>
      <w:r w:rsidRPr="00C04033">
        <w:rPr>
          <w:rFonts w:ascii="Arial" w:hAnsi="Arial" w:cs="Arial"/>
        </w:rPr>
        <w:t>ie de depozitare pentru surplusul de n</w:t>
      </w:r>
      <w:r w:rsidR="002A1E9C" w:rsidRPr="00C04033">
        <w:rPr>
          <w:rFonts w:ascii="Arial" w:hAnsi="Arial" w:cs="Arial"/>
        </w:rPr>
        <w:t>ă</w:t>
      </w:r>
      <w:r w:rsidRPr="00C04033">
        <w:rPr>
          <w:rFonts w:ascii="Arial" w:hAnsi="Arial" w:cs="Arial"/>
        </w:rPr>
        <w:t>mol ce nu poate fi preluat.</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 xml:space="preserve">Stația de epurare Însurăţei, cu treapta mecano-chimică, are un debit mic, și fluctuant, fiind depașită fizic. </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 xml:space="preserve">Stația de epurare a orașului Ianca, cu treaptă mecano-biologică, este o stație veche, cu o exploatare și întreținere necorespunzătoare care urmează să sisteze activitatea în 2014. Orașul Făurei dispune de 2 stații de epurare, una veche și una nouă, cea nouă urmând a fi pusă în funcțiune în 2014 cand va prelua și debitul de apă uzată din localitatea Ianca. Cantitățile de namol relativ mici separate sunt eliminate în principal, prin depozitare în depozitele de deşeuri, utilizarea în agricultură fiind aleatorie. Nu există instalaţii de tratare/valorificare/eliminare a nămolurilor, respectiv gospodarii de namol. </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În anul 2013, a fost realizat inventarul cantităţilor de nămol rezultate în anul 2012 de la staţiile de epurare orăşeneşti şi staţiile de epurare industriale. În cadrul Anchetei statistice privind deșeurile pentru anul 2012, au rezultat următoarele cantităţi de nămol:</w:t>
      </w:r>
    </w:p>
    <w:p w:rsidR="005B70AF" w:rsidRPr="00C04033" w:rsidRDefault="005B70AF" w:rsidP="005B70AF">
      <w:pPr>
        <w:autoSpaceDE w:val="0"/>
        <w:autoSpaceDN w:val="0"/>
        <w:adjustRightInd w:val="0"/>
        <w:ind w:firstLine="737"/>
        <w:jc w:val="both"/>
        <w:rPr>
          <w:rFonts w:ascii="Arial" w:hAnsi="Arial" w:cs="Arial"/>
        </w:rPr>
      </w:pPr>
    </w:p>
    <w:p w:rsidR="005B70AF" w:rsidRPr="00C04033" w:rsidRDefault="005B70AF" w:rsidP="005B70AF">
      <w:pPr>
        <w:ind w:firstLine="360"/>
        <w:jc w:val="both"/>
        <w:rPr>
          <w:rFonts w:ascii="Arial" w:hAnsi="Arial" w:cs="Arial"/>
        </w:rPr>
      </w:pPr>
      <w:r w:rsidRPr="00C04033">
        <w:rPr>
          <w:rFonts w:ascii="Arial" w:hAnsi="Arial" w:cs="Arial"/>
          <w:b/>
        </w:rPr>
        <w:t>Tabel 6.6.4.14 Situaţia nămolurilor provenite de la epurarea apelor uzate orăşeneşti</w:t>
      </w: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174"/>
        <w:gridCol w:w="1519"/>
        <w:gridCol w:w="1559"/>
        <w:gridCol w:w="3119"/>
      </w:tblGrid>
      <w:tr w:rsidR="005B70AF" w:rsidRPr="00C04033" w:rsidTr="002A1E9C">
        <w:tc>
          <w:tcPr>
            <w:tcW w:w="1276" w:type="dxa"/>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Staţia de epurare</w:t>
            </w:r>
          </w:p>
        </w:tc>
        <w:tc>
          <w:tcPr>
            <w:tcW w:w="1174" w:type="dxa"/>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Cantitate generată</w:t>
            </w:r>
          </w:p>
          <w:p w:rsidR="005B70AF" w:rsidRPr="00C04033" w:rsidRDefault="005B70AF" w:rsidP="006A3D9D">
            <w:pPr>
              <w:jc w:val="center"/>
              <w:rPr>
                <w:rFonts w:ascii="Arial" w:hAnsi="Arial" w:cs="Arial"/>
                <w:b/>
              </w:rPr>
            </w:pPr>
            <w:r w:rsidRPr="00C04033">
              <w:rPr>
                <w:rFonts w:ascii="Arial" w:hAnsi="Arial" w:cs="Arial"/>
                <w:b/>
              </w:rPr>
              <w:t>t</w:t>
            </w:r>
          </w:p>
        </w:tc>
        <w:tc>
          <w:tcPr>
            <w:tcW w:w="1519" w:type="dxa"/>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Cantitate valorificată/</w:t>
            </w:r>
          </w:p>
          <w:p w:rsidR="005B70AF" w:rsidRPr="00C04033" w:rsidRDefault="005B70AF" w:rsidP="006A3D9D">
            <w:pPr>
              <w:jc w:val="center"/>
              <w:rPr>
                <w:rFonts w:ascii="Arial" w:hAnsi="Arial" w:cs="Arial"/>
                <w:b/>
              </w:rPr>
            </w:pPr>
            <w:r w:rsidRPr="00C04033">
              <w:rPr>
                <w:rFonts w:ascii="Arial" w:hAnsi="Arial" w:cs="Arial"/>
                <w:b/>
              </w:rPr>
              <w:t>eliminată t</w:t>
            </w:r>
          </w:p>
        </w:tc>
        <w:tc>
          <w:tcPr>
            <w:tcW w:w="1559" w:type="dxa"/>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Mod valorificare/ eliminare</w:t>
            </w:r>
          </w:p>
        </w:tc>
        <w:tc>
          <w:tcPr>
            <w:tcW w:w="3119" w:type="dxa"/>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Societatea prin care</w:t>
            </w:r>
          </w:p>
          <w:p w:rsidR="005B70AF" w:rsidRPr="00C04033" w:rsidRDefault="005B70AF" w:rsidP="006A3D9D">
            <w:pPr>
              <w:jc w:val="center"/>
              <w:rPr>
                <w:rFonts w:ascii="Arial" w:hAnsi="Arial" w:cs="Arial"/>
                <w:b/>
              </w:rPr>
            </w:pPr>
            <w:r w:rsidRPr="00C04033">
              <w:rPr>
                <w:rFonts w:ascii="Arial" w:hAnsi="Arial" w:cs="Arial"/>
                <w:b/>
              </w:rPr>
              <w:t>s-a făcut eliminarea/valorificarea</w:t>
            </w:r>
          </w:p>
        </w:tc>
      </w:tr>
      <w:tr w:rsidR="005B70AF" w:rsidRPr="00C04033" w:rsidTr="002A1E9C">
        <w:tc>
          <w:tcPr>
            <w:tcW w:w="1276" w:type="dxa"/>
            <w:vAlign w:val="center"/>
          </w:tcPr>
          <w:p w:rsidR="005B70AF" w:rsidRPr="00C04033" w:rsidRDefault="005B70AF" w:rsidP="006A3D9D">
            <w:pPr>
              <w:jc w:val="center"/>
              <w:rPr>
                <w:rFonts w:ascii="Arial" w:hAnsi="Arial" w:cs="Arial"/>
              </w:rPr>
            </w:pPr>
            <w:r w:rsidRPr="00C04033">
              <w:rPr>
                <w:rFonts w:ascii="Arial" w:hAnsi="Arial" w:cs="Arial"/>
              </w:rPr>
              <w:t>Brăila</w:t>
            </w:r>
          </w:p>
        </w:tc>
        <w:tc>
          <w:tcPr>
            <w:tcW w:w="1174" w:type="dxa"/>
            <w:vAlign w:val="center"/>
          </w:tcPr>
          <w:p w:rsidR="005B70AF" w:rsidRPr="00C04033" w:rsidRDefault="005B70AF" w:rsidP="006A3D9D">
            <w:pPr>
              <w:jc w:val="center"/>
              <w:rPr>
                <w:rFonts w:ascii="Arial" w:hAnsi="Arial" w:cs="Arial"/>
              </w:rPr>
            </w:pPr>
            <w:r w:rsidRPr="00C04033">
              <w:rPr>
                <w:rFonts w:ascii="Arial" w:hAnsi="Arial" w:cs="Arial"/>
              </w:rPr>
              <w:t>5444,8</w:t>
            </w:r>
          </w:p>
          <w:p w:rsidR="005B70AF" w:rsidRPr="00C04033" w:rsidRDefault="005B70AF" w:rsidP="006A3D9D">
            <w:pPr>
              <w:jc w:val="center"/>
              <w:rPr>
                <w:rFonts w:ascii="Arial" w:hAnsi="Arial" w:cs="Arial"/>
              </w:rPr>
            </w:pPr>
            <w:r w:rsidRPr="00C04033">
              <w:rPr>
                <w:rFonts w:ascii="Arial" w:hAnsi="Arial" w:cs="Arial"/>
              </w:rPr>
              <w:t>nămol umed</w:t>
            </w:r>
          </w:p>
          <w:p w:rsidR="005B70AF" w:rsidRPr="00C04033" w:rsidRDefault="005B70AF" w:rsidP="006A3D9D">
            <w:pPr>
              <w:jc w:val="center"/>
              <w:rPr>
                <w:rFonts w:ascii="Arial" w:hAnsi="Arial" w:cs="Arial"/>
              </w:rPr>
            </w:pPr>
          </w:p>
        </w:tc>
        <w:tc>
          <w:tcPr>
            <w:tcW w:w="1519" w:type="dxa"/>
            <w:vAlign w:val="center"/>
          </w:tcPr>
          <w:p w:rsidR="005B70AF" w:rsidRPr="00C04033" w:rsidRDefault="005B70AF" w:rsidP="006A3D9D">
            <w:pPr>
              <w:jc w:val="center"/>
              <w:rPr>
                <w:rFonts w:ascii="Arial" w:hAnsi="Arial" w:cs="Arial"/>
              </w:rPr>
            </w:pPr>
            <w:r w:rsidRPr="00C04033">
              <w:rPr>
                <w:rFonts w:ascii="Arial" w:hAnsi="Arial" w:cs="Arial"/>
              </w:rPr>
              <w:t>5444,8</w:t>
            </w:r>
          </w:p>
          <w:p w:rsidR="005B70AF" w:rsidRPr="00C04033" w:rsidRDefault="005B70AF" w:rsidP="006A3D9D">
            <w:pPr>
              <w:jc w:val="center"/>
              <w:rPr>
                <w:rFonts w:ascii="Arial" w:hAnsi="Arial" w:cs="Arial"/>
              </w:rPr>
            </w:pPr>
            <w:r w:rsidRPr="00C04033">
              <w:rPr>
                <w:rFonts w:ascii="Arial" w:hAnsi="Arial" w:cs="Arial"/>
              </w:rPr>
              <w:t>eliminat</w:t>
            </w:r>
          </w:p>
        </w:tc>
        <w:tc>
          <w:tcPr>
            <w:tcW w:w="1559" w:type="dxa"/>
            <w:vAlign w:val="center"/>
          </w:tcPr>
          <w:p w:rsidR="005B70AF" w:rsidRPr="00C04033" w:rsidRDefault="005B70AF" w:rsidP="006A3D9D">
            <w:pPr>
              <w:jc w:val="center"/>
              <w:rPr>
                <w:rFonts w:ascii="Arial" w:hAnsi="Arial" w:cs="Arial"/>
              </w:rPr>
            </w:pPr>
            <w:r w:rsidRPr="00C04033">
              <w:rPr>
                <w:rFonts w:ascii="Arial" w:hAnsi="Arial" w:cs="Arial"/>
              </w:rPr>
              <w:t>depozitare</w:t>
            </w:r>
          </w:p>
        </w:tc>
        <w:tc>
          <w:tcPr>
            <w:tcW w:w="3119" w:type="dxa"/>
            <w:vAlign w:val="center"/>
          </w:tcPr>
          <w:p w:rsidR="005B70AF" w:rsidRPr="00C04033" w:rsidRDefault="005B70AF" w:rsidP="002A1E9C">
            <w:pPr>
              <w:rPr>
                <w:rFonts w:ascii="Arial" w:hAnsi="Arial" w:cs="Arial"/>
              </w:rPr>
            </w:pPr>
            <w:r w:rsidRPr="00C04033">
              <w:rPr>
                <w:rFonts w:ascii="Arial" w:hAnsi="Arial" w:cs="Arial"/>
              </w:rPr>
              <w:t xml:space="preserve">SC Tracon SA-Depozitul conform deşeuri municipale </w:t>
            </w:r>
          </w:p>
          <w:p w:rsidR="005B70AF" w:rsidRPr="00C04033" w:rsidRDefault="005B70AF" w:rsidP="002A1E9C">
            <w:pPr>
              <w:rPr>
                <w:rFonts w:ascii="Arial" w:hAnsi="Arial" w:cs="Arial"/>
              </w:rPr>
            </w:pPr>
            <w:r w:rsidRPr="00C04033">
              <w:rPr>
                <w:rFonts w:ascii="Arial" w:hAnsi="Arial" w:cs="Arial"/>
              </w:rPr>
              <w:t>DEDMI Muchea</w:t>
            </w:r>
          </w:p>
        </w:tc>
      </w:tr>
      <w:tr w:rsidR="005B70AF" w:rsidRPr="00C04033" w:rsidTr="002A1E9C">
        <w:tc>
          <w:tcPr>
            <w:tcW w:w="1276" w:type="dxa"/>
            <w:vAlign w:val="center"/>
          </w:tcPr>
          <w:p w:rsidR="005B70AF" w:rsidRPr="00C04033" w:rsidRDefault="005B70AF" w:rsidP="006A3D9D">
            <w:pPr>
              <w:jc w:val="center"/>
              <w:rPr>
                <w:rFonts w:ascii="Arial" w:hAnsi="Arial" w:cs="Arial"/>
              </w:rPr>
            </w:pPr>
            <w:r w:rsidRPr="00C04033">
              <w:rPr>
                <w:rFonts w:ascii="Arial" w:hAnsi="Arial" w:cs="Arial"/>
              </w:rPr>
              <w:t>Ianca</w:t>
            </w:r>
          </w:p>
        </w:tc>
        <w:tc>
          <w:tcPr>
            <w:tcW w:w="1174" w:type="dxa"/>
            <w:vAlign w:val="center"/>
          </w:tcPr>
          <w:p w:rsidR="005B70AF" w:rsidRPr="00C04033" w:rsidRDefault="005B70AF" w:rsidP="006A3D9D">
            <w:pPr>
              <w:jc w:val="center"/>
              <w:rPr>
                <w:rFonts w:ascii="Arial" w:hAnsi="Arial" w:cs="Arial"/>
              </w:rPr>
            </w:pPr>
            <w:r w:rsidRPr="00C04033">
              <w:rPr>
                <w:rFonts w:ascii="Arial" w:hAnsi="Arial" w:cs="Arial"/>
              </w:rPr>
              <w:t>0,68</w:t>
            </w:r>
          </w:p>
          <w:p w:rsidR="005B70AF" w:rsidRPr="00C04033" w:rsidRDefault="005B70AF" w:rsidP="006A3D9D">
            <w:pPr>
              <w:jc w:val="center"/>
              <w:rPr>
                <w:rFonts w:ascii="Arial" w:hAnsi="Arial" w:cs="Arial"/>
              </w:rPr>
            </w:pPr>
            <w:r w:rsidRPr="00C04033">
              <w:rPr>
                <w:rFonts w:ascii="Arial" w:hAnsi="Arial" w:cs="Arial"/>
              </w:rPr>
              <w:t>nămol uscat</w:t>
            </w:r>
          </w:p>
          <w:p w:rsidR="005B70AF" w:rsidRPr="00C04033" w:rsidRDefault="005B70AF" w:rsidP="006A3D9D">
            <w:pPr>
              <w:jc w:val="center"/>
              <w:rPr>
                <w:rFonts w:ascii="Arial" w:hAnsi="Arial" w:cs="Arial"/>
              </w:rPr>
            </w:pPr>
          </w:p>
        </w:tc>
        <w:tc>
          <w:tcPr>
            <w:tcW w:w="1519" w:type="dxa"/>
            <w:vAlign w:val="center"/>
          </w:tcPr>
          <w:p w:rsidR="005B70AF" w:rsidRPr="00C04033" w:rsidRDefault="005B70AF" w:rsidP="006A3D9D">
            <w:pPr>
              <w:jc w:val="center"/>
              <w:rPr>
                <w:rFonts w:ascii="Arial" w:hAnsi="Arial" w:cs="Arial"/>
              </w:rPr>
            </w:pPr>
            <w:r w:rsidRPr="00C04033">
              <w:rPr>
                <w:rFonts w:ascii="Arial" w:hAnsi="Arial" w:cs="Arial"/>
              </w:rPr>
              <w:t>0,68</w:t>
            </w:r>
          </w:p>
          <w:p w:rsidR="005B70AF" w:rsidRPr="00C04033" w:rsidRDefault="005B70AF" w:rsidP="006A3D9D">
            <w:pPr>
              <w:jc w:val="center"/>
              <w:rPr>
                <w:rFonts w:ascii="Arial" w:hAnsi="Arial" w:cs="Arial"/>
              </w:rPr>
            </w:pPr>
            <w:r w:rsidRPr="00C04033">
              <w:rPr>
                <w:rFonts w:ascii="Arial" w:hAnsi="Arial" w:cs="Arial"/>
              </w:rPr>
              <w:t xml:space="preserve">eliminat </w:t>
            </w:r>
          </w:p>
          <w:p w:rsidR="005B70AF" w:rsidRPr="00C04033" w:rsidRDefault="005B70AF" w:rsidP="006A3D9D">
            <w:pPr>
              <w:jc w:val="center"/>
              <w:rPr>
                <w:rFonts w:ascii="Arial" w:hAnsi="Arial" w:cs="Arial"/>
              </w:rPr>
            </w:pPr>
          </w:p>
        </w:tc>
        <w:tc>
          <w:tcPr>
            <w:tcW w:w="1559" w:type="dxa"/>
            <w:vAlign w:val="center"/>
          </w:tcPr>
          <w:p w:rsidR="005B70AF" w:rsidRPr="00C04033" w:rsidRDefault="005B70AF" w:rsidP="006A3D9D">
            <w:pPr>
              <w:jc w:val="center"/>
              <w:rPr>
                <w:rFonts w:ascii="Arial" w:hAnsi="Arial" w:cs="Arial"/>
              </w:rPr>
            </w:pPr>
            <w:r w:rsidRPr="00C04033">
              <w:rPr>
                <w:rFonts w:ascii="Arial" w:hAnsi="Arial" w:cs="Arial"/>
              </w:rPr>
              <w:t xml:space="preserve">depozitare </w:t>
            </w:r>
          </w:p>
        </w:tc>
        <w:tc>
          <w:tcPr>
            <w:tcW w:w="3119" w:type="dxa"/>
            <w:vAlign w:val="center"/>
          </w:tcPr>
          <w:p w:rsidR="005B70AF" w:rsidRPr="00C04033" w:rsidRDefault="005B70AF" w:rsidP="002A1E9C">
            <w:pPr>
              <w:rPr>
                <w:rFonts w:ascii="Arial" w:hAnsi="Arial" w:cs="Arial"/>
              </w:rPr>
            </w:pPr>
            <w:r w:rsidRPr="00C04033">
              <w:rPr>
                <w:rFonts w:ascii="Arial" w:hAnsi="Arial" w:cs="Arial"/>
              </w:rPr>
              <w:t>Direcţia Serviciilor Publice (DSP) Ianca depozit deşeuri municipale</w:t>
            </w:r>
          </w:p>
        </w:tc>
      </w:tr>
      <w:tr w:rsidR="005B70AF" w:rsidRPr="00C04033" w:rsidTr="002A1E9C">
        <w:tc>
          <w:tcPr>
            <w:tcW w:w="1276" w:type="dxa"/>
            <w:vAlign w:val="center"/>
          </w:tcPr>
          <w:p w:rsidR="005B70AF" w:rsidRPr="00C04033" w:rsidRDefault="005B70AF" w:rsidP="006A3D9D">
            <w:pPr>
              <w:jc w:val="center"/>
              <w:rPr>
                <w:rFonts w:ascii="Arial" w:hAnsi="Arial" w:cs="Arial"/>
              </w:rPr>
            </w:pPr>
            <w:r w:rsidRPr="00C04033">
              <w:rPr>
                <w:rFonts w:ascii="Arial" w:hAnsi="Arial" w:cs="Arial"/>
              </w:rPr>
              <w:t>Făurei</w:t>
            </w:r>
          </w:p>
        </w:tc>
        <w:tc>
          <w:tcPr>
            <w:tcW w:w="1174" w:type="dxa"/>
            <w:vAlign w:val="center"/>
          </w:tcPr>
          <w:p w:rsidR="005B70AF" w:rsidRPr="00C04033" w:rsidRDefault="005B70AF" w:rsidP="006A3D9D">
            <w:pPr>
              <w:jc w:val="center"/>
              <w:rPr>
                <w:rFonts w:ascii="Arial" w:hAnsi="Arial" w:cs="Arial"/>
              </w:rPr>
            </w:pPr>
            <w:r w:rsidRPr="00C04033">
              <w:rPr>
                <w:rFonts w:ascii="Arial" w:hAnsi="Arial" w:cs="Arial"/>
              </w:rPr>
              <w:t>1,6</w:t>
            </w:r>
          </w:p>
          <w:p w:rsidR="005B70AF" w:rsidRPr="00C04033" w:rsidRDefault="005B70AF" w:rsidP="006A3D9D">
            <w:pPr>
              <w:jc w:val="center"/>
              <w:rPr>
                <w:rFonts w:ascii="Arial" w:hAnsi="Arial" w:cs="Arial"/>
              </w:rPr>
            </w:pPr>
            <w:r w:rsidRPr="00C04033">
              <w:rPr>
                <w:rFonts w:ascii="Arial" w:hAnsi="Arial" w:cs="Arial"/>
              </w:rPr>
              <w:t xml:space="preserve">nămol </w:t>
            </w:r>
            <w:r w:rsidRPr="00C04033">
              <w:rPr>
                <w:rFonts w:ascii="Arial" w:hAnsi="Arial" w:cs="Arial"/>
              </w:rPr>
              <w:lastRenderedPageBreak/>
              <w:t>uscat</w:t>
            </w:r>
          </w:p>
        </w:tc>
        <w:tc>
          <w:tcPr>
            <w:tcW w:w="1519" w:type="dxa"/>
            <w:vAlign w:val="center"/>
          </w:tcPr>
          <w:p w:rsidR="005B70AF" w:rsidRPr="00C04033" w:rsidRDefault="005B70AF" w:rsidP="006A3D9D">
            <w:pPr>
              <w:jc w:val="center"/>
              <w:rPr>
                <w:rFonts w:ascii="Arial" w:hAnsi="Arial" w:cs="Arial"/>
              </w:rPr>
            </w:pPr>
            <w:r w:rsidRPr="00C04033">
              <w:rPr>
                <w:rFonts w:ascii="Arial" w:hAnsi="Arial" w:cs="Arial"/>
              </w:rPr>
              <w:lastRenderedPageBreak/>
              <w:t>1,6</w:t>
            </w:r>
          </w:p>
          <w:p w:rsidR="005B70AF" w:rsidRPr="00C04033" w:rsidRDefault="005B70AF" w:rsidP="006A3D9D">
            <w:pPr>
              <w:jc w:val="center"/>
              <w:rPr>
                <w:rFonts w:ascii="Arial" w:hAnsi="Arial" w:cs="Arial"/>
              </w:rPr>
            </w:pPr>
            <w:r w:rsidRPr="00C04033">
              <w:rPr>
                <w:rFonts w:ascii="Arial" w:hAnsi="Arial" w:cs="Arial"/>
              </w:rPr>
              <w:t>eliminat</w:t>
            </w:r>
          </w:p>
        </w:tc>
        <w:tc>
          <w:tcPr>
            <w:tcW w:w="1559" w:type="dxa"/>
            <w:vAlign w:val="center"/>
          </w:tcPr>
          <w:p w:rsidR="005B70AF" w:rsidRPr="00C04033" w:rsidRDefault="005B70AF" w:rsidP="006A3D9D">
            <w:pPr>
              <w:jc w:val="center"/>
              <w:rPr>
                <w:rFonts w:ascii="Arial" w:hAnsi="Arial" w:cs="Arial"/>
              </w:rPr>
            </w:pPr>
            <w:r w:rsidRPr="00C04033">
              <w:rPr>
                <w:rFonts w:ascii="Arial" w:hAnsi="Arial" w:cs="Arial"/>
              </w:rPr>
              <w:t xml:space="preserve">depozitare </w:t>
            </w:r>
          </w:p>
        </w:tc>
        <w:tc>
          <w:tcPr>
            <w:tcW w:w="3119" w:type="dxa"/>
            <w:vAlign w:val="center"/>
          </w:tcPr>
          <w:p w:rsidR="005B70AF" w:rsidRPr="00C04033" w:rsidRDefault="005B70AF" w:rsidP="002A1E9C">
            <w:pPr>
              <w:rPr>
                <w:rFonts w:ascii="Arial" w:hAnsi="Arial" w:cs="Arial"/>
              </w:rPr>
            </w:pPr>
            <w:r w:rsidRPr="00C04033">
              <w:rPr>
                <w:rFonts w:ascii="Arial" w:hAnsi="Arial" w:cs="Arial"/>
              </w:rPr>
              <w:t>depozit deşeuri municipale DSP Făurei</w:t>
            </w:r>
          </w:p>
        </w:tc>
      </w:tr>
      <w:tr w:rsidR="005B70AF" w:rsidRPr="00C04033" w:rsidTr="002A1E9C">
        <w:tc>
          <w:tcPr>
            <w:tcW w:w="1276" w:type="dxa"/>
            <w:vAlign w:val="center"/>
          </w:tcPr>
          <w:p w:rsidR="005B70AF" w:rsidRPr="00C04033" w:rsidRDefault="005B70AF" w:rsidP="006A3D9D">
            <w:pPr>
              <w:jc w:val="center"/>
              <w:rPr>
                <w:rFonts w:ascii="Arial" w:hAnsi="Arial" w:cs="Arial"/>
              </w:rPr>
            </w:pPr>
            <w:r w:rsidRPr="00C04033">
              <w:rPr>
                <w:rFonts w:ascii="Arial" w:hAnsi="Arial" w:cs="Arial"/>
              </w:rPr>
              <w:lastRenderedPageBreak/>
              <w:t>Movila Miresii</w:t>
            </w:r>
          </w:p>
        </w:tc>
        <w:tc>
          <w:tcPr>
            <w:tcW w:w="1174" w:type="dxa"/>
            <w:vAlign w:val="center"/>
          </w:tcPr>
          <w:p w:rsidR="005B70AF" w:rsidRPr="00C04033" w:rsidRDefault="005B70AF" w:rsidP="006A3D9D">
            <w:pPr>
              <w:jc w:val="center"/>
              <w:rPr>
                <w:rFonts w:ascii="Arial" w:hAnsi="Arial" w:cs="Arial"/>
              </w:rPr>
            </w:pPr>
            <w:r w:rsidRPr="00C04033">
              <w:rPr>
                <w:rFonts w:ascii="Arial" w:hAnsi="Arial" w:cs="Arial"/>
              </w:rPr>
              <w:t>0,2</w:t>
            </w:r>
          </w:p>
          <w:p w:rsidR="005B70AF" w:rsidRPr="00C04033" w:rsidRDefault="005B70AF" w:rsidP="006A3D9D">
            <w:pPr>
              <w:jc w:val="center"/>
              <w:rPr>
                <w:rFonts w:ascii="Arial" w:hAnsi="Arial" w:cs="Arial"/>
              </w:rPr>
            </w:pPr>
            <w:r w:rsidRPr="00C04033">
              <w:rPr>
                <w:rFonts w:ascii="Arial" w:hAnsi="Arial" w:cs="Arial"/>
              </w:rPr>
              <w:t>nămol uscat</w:t>
            </w:r>
          </w:p>
        </w:tc>
        <w:tc>
          <w:tcPr>
            <w:tcW w:w="1519" w:type="dxa"/>
            <w:vAlign w:val="center"/>
          </w:tcPr>
          <w:p w:rsidR="005B70AF" w:rsidRPr="00C04033" w:rsidRDefault="005B70AF" w:rsidP="006A3D9D">
            <w:pPr>
              <w:jc w:val="center"/>
              <w:rPr>
                <w:rFonts w:ascii="Arial" w:hAnsi="Arial" w:cs="Arial"/>
              </w:rPr>
            </w:pPr>
            <w:r w:rsidRPr="00C04033">
              <w:rPr>
                <w:rFonts w:ascii="Arial" w:hAnsi="Arial" w:cs="Arial"/>
              </w:rPr>
              <w:t xml:space="preserve">0,2 </w:t>
            </w:r>
          </w:p>
          <w:p w:rsidR="005B70AF" w:rsidRPr="00C04033" w:rsidRDefault="005B70AF" w:rsidP="006A3D9D">
            <w:pPr>
              <w:jc w:val="center"/>
              <w:rPr>
                <w:rFonts w:ascii="Arial" w:hAnsi="Arial" w:cs="Arial"/>
              </w:rPr>
            </w:pPr>
            <w:r w:rsidRPr="00C04033">
              <w:rPr>
                <w:rFonts w:ascii="Arial" w:hAnsi="Arial" w:cs="Arial"/>
              </w:rPr>
              <w:t>valorificat</w:t>
            </w:r>
          </w:p>
        </w:tc>
        <w:tc>
          <w:tcPr>
            <w:tcW w:w="1559" w:type="dxa"/>
            <w:vAlign w:val="center"/>
          </w:tcPr>
          <w:p w:rsidR="005B70AF" w:rsidRPr="00C04033" w:rsidRDefault="005B70AF" w:rsidP="006A3D9D">
            <w:pPr>
              <w:jc w:val="center"/>
              <w:rPr>
                <w:rFonts w:ascii="Arial" w:hAnsi="Arial" w:cs="Arial"/>
                <w:lang w:val="it-IT"/>
              </w:rPr>
            </w:pPr>
            <w:r w:rsidRPr="00C04033">
              <w:rPr>
                <w:rFonts w:ascii="Arial" w:hAnsi="Arial" w:cs="Arial"/>
                <w:lang w:val="it-IT"/>
              </w:rPr>
              <w:t>pe terenuri agricole proprii (păşune)</w:t>
            </w:r>
          </w:p>
        </w:tc>
        <w:tc>
          <w:tcPr>
            <w:tcW w:w="3119" w:type="dxa"/>
            <w:vAlign w:val="center"/>
          </w:tcPr>
          <w:p w:rsidR="005B70AF" w:rsidRPr="00C04033" w:rsidRDefault="005B70AF" w:rsidP="002A1E9C">
            <w:pPr>
              <w:rPr>
                <w:rFonts w:ascii="Arial" w:hAnsi="Arial" w:cs="Arial"/>
              </w:rPr>
            </w:pPr>
            <w:r w:rsidRPr="00C04033">
              <w:rPr>
                <w:rFonts w:ascii="Arial" w:hAnsi="Arial" w:cs="Arial"/>
              </w:rPr>
              <w:t>CL Movila Miresii</w:t>
            </w:r>
          </w:p>
          <w:p w:rsidR="005B70AF" w:rsidRPr="00C04033" w:rsidRDefault="005B70AF" w:rsidP="002A1E9C">
            <w:pPr>
              <w:rPr>
                <w:rFonts w:ascii="Arial" w:hAnsi="Arial" w:cs="Arial"/>
              </w:rPr>
            </w:pPr>
          </w:p>
        </w:tc>
      </w:tr>
      <w:tr w:rsidR="005B70AF" w:rsidRPr="00C04033" w:rsidTr="002A1E9C">
        <w:tc>
          <w:tcPr>
            <w:tcW w:w="1276" w:type="dxa"/>
            <w:vAlign w:val="center"/>
          </w:tcPr>
          <w:p w:rsidR="005B70AF" w:rsidRPr="00C04033" w:rsidRDefault="005B70AF" w:rsidP="006A3D9D">
            <w:pPr>
              <w:jc w:val="center"/>
              <w:rPr>
                <w:rFonts w:ascii="Arial" w:hAnsi="Arial" w:cs="Arial"/>
              </w:rPr>
            </w:pPr>
            <w:r w:rsidRPr="00C04033">
              <w:rPr>
                <w:rFonts w:ascii="Arial" w:hAnsi="Arial" w:cs="Arial"/>
              </w:rPr>
              <w:t>Însurăţei</w:t>
            </w:r>
          </w:p>
        </w:tc>
        <w:tc>
          <w:tcPr>
            <w:tcW w:w="1174" w:type="dxa"/>
            <w:vAlign w:val="center"/>
          </w:tcPr>
          <w:p w:rsidR="005B70AF" w:rsidRPr="00C04033" w:rsidRDefault="005B70AF" w:rsidP="006A3D9D">
            <w:pPr>
              <w:jc w:val="center"/>
              <w:rPr>
                <w:rFonts w:ascii="Arial" w:hAnsi="Arial" w:cs="Arial"/>
              </w:rPr>
            </w:pPr>
            <w:r w:rsidRPr="00C04033">
              <w:rPr>
                <w:rFonts w:ascii="Arial" w:hAnsi="Arial" w:cs="Arial"/>
              </w:rPr>
              <w:t>0,15</w:t>
            </w:r>
          </w:p>
        </w:tc>
        <w:tc>
          <w:tcPr>
            <w:tcW w:w="1519" w:type="dxa"/>
            <w:vAlign w:val="center"/>
          </w:tcPr>
          <w:p w:rsidR="005B70AF" w:rsidRPr="00C04033" w:rsidRDefault="005B70AF" w:rsidP="006A3D9D">
            <w:pPr>
              <w:jc w:val="center"/>
              <w:rPr>
                <w:rFonts w:ascii="Arial" w:hAnsi="Arial" w:cs="Arial"/>
              </w:rPr>
            </w:pPr>
            <w:r w:rsidRPr="00C04033">
              <w:rPr>
                <w:rFonts w:ascii="Arial" w:hAnsi="Arial" w:cs="Arial"/>
              </w:rPr>
              <w:t>0,15</w:t>
            </w:r>
          </w:p>
          <w:p w:rsidR="005B70AF" w:rsidRPr="00C04033" w:rsidRDefault="005B70AF" w:rsidP="006A3D9D">
            <w:pPr>
              <w:jc w:val="center"/>
              <w:rPr>
                <w:rFonts w:ascii="Arial" w:hAnsi="Arial" w:cs="Arial"/>
              </w:rPr>
            </w:pPr>
            <w:r w:rsidRPr="00C04033">
              <w:rPr>
                <w:rFonts w:ascii="Arial" w:hAnsi="Arial" w:cs="Arial"/>
              </w:rPr>
              <w:t>valorificat</w:t>
            </w:r>
          </w:p>
        </w:tc>
        <w:tc>
          <w:tcPr>
            <w:tcW w:w="1559" w:type="dxa"/>
            <w:vAlign w:val="center"/>
          </w:tcPr>
          <w:p w:rsidR="005B70AF" w:rsidRPr="00C04033" w:rsidRDefault="005B70AF" w:rsidP="006A3D9D">
            <w:pPr>
              <w:jc w:val="center"/>
              <w:rPr>
                <w:rFonts w:ascii="Arial" w:hAnsi="Arial" w:cs="Arial"/>
                <w:lang w:val="it-IT"/>
              </w:rPr>
            </w:pPr>
            <w:r w:rsidRPr="00C04033">
              <w:rPr>
                <w:rFonts w:ascii="Arial" w:hAnsi="Arial" w:cs="Arial"/>
                <w:lang w:val="it-IT"/>
              </w:rPr>
              <w:t>pe terenuri agricole proprii (păşune)</w:t>
            </w:r>
          </w:p>
        </w:tc>
        <w:tc>
          <w:tcPr>
            <w:tcW w:w="3119" w:type="dxa"/>
            <w:vAlign w:val="center"/>
          </w:tcPr>
          <w:p w:rsidR="005B70AF" w:rsidRPr="00C04033" w:rsidRDefault="005B70AF" w:rsidP="002A1E9C">
            <w:pPr>
              <w:rPr>
                <w:rFonts w:ascii="Arial" w:hAnsi="Arial" w:cs="Arial"/>
              </w:rPr>
            </w:pPr>
            <w:r w:rsidRPr="00C04033">
              <w:rPr>
                <w:rFonts w:ascii="Arial" w:hAnsi="Arial" w:cs="Arial"/>
              </w:rPr>
              <w:t>CL Însurăţei</w:t>
            </w:r>
          </w:p>
          <w:p w:rsidR="005B70AF" w:rsidRPr="00C04033" w:rsidRDefault="005B70AF" w:rsidP="002A1E9C">
            <w:pPr>
              <w:rPr>
                <w:rFonts w:ascii="Arial" w:hAnsi="Arial" w:cs="Arial"/>
              </w:rPr>
            </w:pPr>
          </w:p>
        </w:tc>
      </w:tr>
    </w:tbl>
    <w:p w:rsidR="005B70AF" w:rsidRPr="00C04033" w:rsidRDefault="005B70AF" w:rsidP="005B70AF">
      <w:pPr>
        <w:jc w:val="both"/>
        <w:rPr>
          <w:rFonts w:ascii="Arial" w:hAnsi="Arial" w:cs="Arial"/>
          <w:b/>
        </w:rPr>
      </w:pPr>
    </w:p>
    <w:p w:rsidR="005B70AF" w:rsidRPr="00C04033" w:rsidRDefault="005B70AF" w:rsidP="005B70AF">
      <w:pPr>
        <w:jc w:val="both"/>
        <w:rPr>
          <w:rFonts w:ascii="Arial" w:hAnsi="Arial" w:cs="Arial"/>
          <w:b/>
        </w:rPr>
      </w:pPr>
      <w:r w:rsidRPr="00C04033">
        <w:rPr>
          <w:rFonts w:ascii="Arial" w:hAnsi="Arial" w:cs="Arial"/>
          <w:b/>
        </w:rPr>
        <w:t xml:space="preserve">Tabel 6.6.4.15 Situaţia nămolurilor generate la epurarea apelor uzate orăşeneşti în 2012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148"/>
        <w:gridCol w:w="1552"/>
        <w:gridCol w:w="1440"/>
        <w:gridCol w:w="1440"/>
        <w:gridCol w:w="1440"/>
        <w:gridCol w:w="1260"/>
      </w:tblGrid>
      <w:tr w:rsidR="005B70AF" w:rsidRPr="00C04033" w:rsidTr="006A3D9D">
        <w:tc>
          <w:tcPr>
            <w:tcW w:w="1368" w:type="dxa"/>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Judeţ</w:t>
            </w:r>
          </w:p>
        </w:tc>
        <w:tc>
          <w:tcPr>
            <w:tcW w:w="1148" w:type="dxa"/>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Nr. de staţii de epurare</w:t>
            </w:r>
          </w:p>
        </w:tc>
        <w:tc>
          <w:tcPr>
            <w:tcW w:w="1552" w:type="dxa"/>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Nămol primar</w:t>
            </w:r>
          </w:p>
          <w:p w:rsidR="005B70AF" w:rsidRPr="00C04033" w:rsidRDefault="005B70AF" w:rsidP="006A3D9D">
            <w:pPr>
              <w:jc w:val="center"/>
              <w:rPr>
                <w:rFonts w:ascii="Arial" w:hAnsi="Arial" w:cs="Arial"/>
                <w:b/>
              </w:rPr>
            </w:pPr>
            <w:r w:rsidRPr="00C04033">
              <w:rPr>
                <w:rFonts w:ascii="Arial" w:hAnsi="Arial" w:cs="Arial"/>
                <w:b/>
              </w:rPr>
              <w:t>t</w:t>
            </w:r>
          </w:p>
        </w:tc>
        <w:tc>
          <w:tcPr>
            <w:tcW w:w="1440" w:type="dxa"/>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Nămol secundar</w:t>
            </w:r>
          </w:p>
          <w:p w:rsidR="005B70AF" w:rsidRPr="00C04033" w:rsidRDefault="005B70AF" w:rsidP="006A3D9D">
            <w:pPr>
              <w:jc w:val="center"/>
              <w:rPr>
                <w:rFonts w:ascii="Arial" w:hAnsi="Arial" w:cs="Arial"/>
                <w:b/>
              </w:rPr>
            </w:pPr>
            <w:r w:rsidRPr="00C04033">
              <w:rPr>
                <w:rFonts w:ascii="Arial" w:hAnsi="Arial" w:cs="Arial"/>
                <w:b/>
              </w:rPr>
              <w:t>t</w:t>
            </w:r>
          </w:p>
        </w:tc>
        <w:tc>
          <w:tcPr>
            <w:tcW w:w="1440" w:type="dxa"/>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Nămol chimic</w:t>
            </w:r>
          </w:p>
          <w:p w:rsidR="005B70AF" w:rsidRPr="00C04033" w:rsidRDefault="005B70AF" w:rsidP="006A3D9D">
            <w:pPr>
              <w:jc w:val="center"/>
              <w:rPr>
                <w:rFonts w:ascii="Arial" w:hAnsi="Arial" w:cs="Arial"/>
                <w:b/>
              </w:rPr>
            </w:pPr>
            <w:r w:rsidRPr="00C04033">
              <w:rPr>
                <w:rFonts w:ascii="Arial" w:hAnsi="Arial" w:cs="Arial"/>
                <w:b/>
              </w:rPr>
              <w:t>t</w:t>
            </w:r>
          </w:p>
        </w:tc>
        <w:tc>
          <w:tcPr>
            <w:tcW w:w="1440" w:type="dxa"/>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Nămol mixt</w:t>
            </w:r>
          </w:p>
          <w:p w:rsidR="005B70AF" w:rsidRPr="00C04033" w:rsidRDefault="005B70AF" w:rsidP="006A3D9D">
            <w:pPr>
              <w:jc w:val="center"/>
              <w:rPr>
                <w:rFonts w:ascii="Arial" w:hAnsi="Arial" w:cs="Arial"/>
                <w:b/>
              </w:rPr>
            </w:pPr>
            <w:r w:rsidRPr="00C04033">
              <w:rPr>
                <w:rFonts w:ascii="Arial" w:hAnsi="Arial" w:cs="Arial"/>
                <w:b/>
              </w:rPr>
              <w:t>t</w:t>
            </w:r>
          </w:p>
        </w:tc>
        <w:tc>
          <w:tcPr>
            <w:tcW w:w="1260" w:type="dxa"/>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Total</w:t>
            </w:r>
          </w:p>
          <w:p w:rsidR="005B70AF" w:rsidRPr="00C04033" w:rsidRDefault="005B70AF" w:rsidP="006A3D9D">
            <w:pPr>
              <w:jc w:val="center"/>
              <w:rPr>
                <w:rFonts w:ascii="Arial" w:hAnsi="Arial" w:cs="Arial"/>
                <w:b/>
              </w:rPr>
            </w:pPr>
            <w:r w:rsidRPr="00C04033">
              <w:rPr>
                <w:rFonts w:ascii="Arial" w:hAnsi="Arial" w:cs="Arial"/>
                <w:b/>
              </w:rPr>
              <w:t>t</w:t>
            </w:r>
          </w:p>
        </w:tc>
      </w:tr>
      <w:tr w:rsidR="005B70AF" w:rsidRPr="00C04033" w:rsidTr="006A3D9D">
        <w:tc>
          <w:tcPr>
            <w:tcW w:w="1368" w:type="dxa"/>
          </w:tcPr>
          <w:p w:rsidR="005B70AF" w:rsidRPr="00C04033" w:rsidRDefault="005B70AF" w:rsidP="006A3D9D">
            <w:pPr>
              <w:jc w:val="center"/>
              <w:rPr>
                <w:rFonts w:ascii="Arial" w:hAnsi="Arial" w:cs="Arial"/>
              </w:rPr>
            </w:pPr>
            <w:r w:rsidRPr="00C04033">
              <w:rPr>
                <w:rFonts w:ascii="Arial" w:hAnsi="Arial" w:cs="Arial"/>
              </w:rPr>
              <w:t>Brăila</w:t>
            </w:r>
          </w:p>
        </w:tc>
        <w:tc>
          <w:tcPr>
            <w:tcW w:w="1148" w:type="dxa"/>
          </w:tcPr>
          <w:p w:rsidR="005B70AF" w:rsidRPr="00C04033" w:rsidRDefault="005B70AF" w:rsidP="006A3D9D">
            <w:pPr>
              <w:jc w:val="center"/>
              <w:rPr>
                <w:rFonts w:ascii="Arial" w:hAnsi="Arial" w:cs="Arial"/>
              </w:rPr>
            </w:pPr>
            <w:r w:rsidRPr="00C04033">
              <w:rPr>
                <w:rFonts w:ascii="Arial" w:hAnsi="Arial" w:cs="Arial"/>
              </w:rPr>
              <w:t>5</w:t>
            </w:r>
          </w:p>
        </w:tc>
        <w:tc>
          <w:tcPr>
            <w:tcW w:w="1552" w:type="dxa"/>
          </w:tcPr>
          <w:p w:rsidR="005B70AF" w:rsidRPr="00C04033" w:rsidRDefault="005B70AF" w:rsidP="006A3D9D">
            <w:pPr>
              <w:jc w:val="center"/>
              <w:rPr>
                <w:rFonts w:ascii="Arial" w:hAnsi="Arial" w:cs="Arial"/>
              </w:rPr>
            </w:pPr>
            <w:r w:rsidRPr="00C04033">
              <w:rPr>
                <w:rFonts w:ascii="Arial" w:hAnsi="Arial" w:cs="Arial"/>
              </w:rPr>
              <w:t>0</w:t>
            </w:r>
          </w:p>
          <w:p w:rsidR="005B70AF" w:rsidRPr="00C04033" w:rsidRDefault="005B70AF" w:rsidP="006A3D9D">
            <w:pPr>
              <w:jc w:val="center"/>
              <w:rPr>
                <w:rFonts w:ascii="Arial" w:hAnsi="Arial" w:cs="Arial"/>
              </w:rPr>
            </w:pPr>
          </w:p>
        </w:tc>
        <w:tc>
          <w:tcPr>
            <w:tcW w:w="1440" w:type="dxa"/>
          </w:tcPr>
          <w:p w:rsidR="005B70AF" w:rsidRPr="00C04033" w:rsidRDefault="005B70AF" w:rsidP="006A3D9D">
            <w:pPr>
              <w:jc w:val="center"/>
              <w:rPr>
                <w:rFonts w:ascii="Arial" w:hAnsi="Arial" w:cs="Arial"/>
              </w:rPr>
            </w:pPr>
            <w:r w:rsidRPr="00C04033">
              <w:rPr>
                <w:rFonts w:ascii="Arial" w:hAnsi="Arial" w:cs="Arial"/>
              </w:rPr>
              <w:t>0</w:t>
            </w:r>
          </w:p>
        </w:tc>
        <w:tc>
          <w:tcPr>
            <w:tcW w:w="1440" w:type="dxa"/>
          </w:tcPr>
          <w:p w:rsidR="005B70AF" w:rsidRPr="00C04033" w:rsidRDefault="005B70AF" w:rsidP="006A3D9D">
            <w:pPr>
              <w:jc w:val="center"/>
              <w:rPr>
                <w:rFonts w:ascii="Arial" w:hAnsi="Arial" w:cs="Arial"/>
              </w:rPr>
            </w:pPr>
            <w:r w:rsidRPr="00C04033">
              <w:rPr>
                <w:rFonts w:ascii="Arial" w:hAnsi="Arial" w:cs="Arial"/>
              </w:rPr>
              <w:t>0</w:t>
            </w:r>
          </w:p>
        </w:tc>
        <w:tc>
          <w:tcPr>
            <w:tcW w:w="1440" w:type="dxa"/>
          </w:tcPr>
          <w:p w:rsidR="005B70AF" w:rsidRPr="00C04033" w:rsidRDefault="005B70AF" w:rsidP="006A3D9D">
            <w:pPr>
              <w:jc w:val="center"/>
              <w:rPr>
                <w:rFonts w:ascii="Arial" w:hAnsi="Arial" w:cs="Arial"/>
              </w:rPr>
            </w:pPr>
            <w:r w:rsidRPr="00C04033">
              <w:rPr>
                <w:rFonts w:ascii="Arial" w:hAnsi="Arial" w:cs="Arial"/>
              </w:rPr>
              <w:t>5447,4</w:t>
            </w:r>
          </w:p>
          <w:p w:rsidR="005B70AF" w:rsidRPr="00C04033" w:rsidRDefault="005B70AF" w:rsidP="006A3D9D">
            <w:pPr>
              <w:jc w:val="center"/>
              <w:rPr>
                <w:rFonts w:ascii="Arial" w:hAnsi="Arial" w:cs="Arial"/>
              </w:rPr>
            </w:pPr>
          </w:p>
        </w:tc>
        <w:tc>
          <w:tcPr>
            <w:tcW w:w="1260" w:type="dxa"/>
          </w:tcPr>
          <w:p w:rsidR="005B70AF" w:rsidRPr="00C04033" w:rsidRDefault="005B70AF" w:rsidP="006A3D9D">
            <w:pPr>
              <w:jc w:val="center"/>
              <w:rPr>
                <w:rFonts w:ascii="Arial" w:hAnsi="Arial" w:cs="Arial"/>
              </w:rPr>
            </w:pPr>
            <w:r w:rsidRPr="00C04033">
              <w:rPr>
                <w:rFonts w:ascii="Arial" w:hAnsi="Arial" w:cs="Arial"/>
              </w:rPr>
              <w:t>5447,4</w:t>
            </w:r>
          </w:p>
        </w:tc>
      </w:tr>
    </w:tbl>
    <w:p w:rsidR="005B70AF" w:rsidRPr="00C04033" w:rsidRDefault="005B70AF" w:rsidP="005B70AF">
      <w:pPr>
        <w:jc w:val="both"/>
        <w:rPr>
          <w:rFonts w:ascii="Arial" w:hAnsi="Arial" w:cs="Arial"/>
          <w:b/>
        </w:rPr>
      </w:pPr>
    </w:p>
    <w:p w:rsidR="005B70AF" w:rsidRPr="00C04033" w:rsidRDefault="005B70AF" w:rsidP="005B70AF">
      <w:pPr>
        <w:jc w:val="both"/>
        <w:rPr>
          <w:rFonts w:ascii="Arial" w:hAnsi="Arial" w:cs="Arial"/>
          <w:b/>
        </w:rPr>
      </w:pPr>
      <w:r w:rsidRPr="00C04033">
        <w:rPr>
          <w:rFonts w:ascii="Arial" w:hAnsi="Arial" w:cs="Arial"/>
          <w:b/>
        </w:rPr>
        <w:t>Tabel 6.6.4.16 Situaţia nămolurilor de la epurarea apelor uzate orăşeneşti în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1"/>
        <w:gridCol w:w="1242"/>
        <w:gridCol w:w="1604"/>
        <w:gridCol w:w="1457"/>
        <w:gridCol w:w="1399"/>
        <w:gridCol w:w="1656"/>
        <w:gridCol w:w="1421"/>
      </w:tblGrid>
      <w:tr w:rsidR="005B70AF" w:rsidRPr="00C04033" w:rsidTr="006A3D9D">
        <w:tc>
          <w:tcPr>
            <w:tcW w:w="1121" w:type="dxa"/>
            <w:shd w:val="clear" w:color="auto" w:fill="E0E0E0"/>
          </w:tcPr>
          <w:p w:rsidR="005B70AF" w:rsidRPr="00C04033" w:rsidRDefault="005B70AF" w:rsidP="006A3D9D">
            <w:pPr>
              <w:jc w:val="both"/>
              <w:rPr>
                <w:rFonts w:ascii="Arial" w:hAnsi="Arial" w:cs="Arial"/>
                <w:b/>
              </w:rPr>
            </w:pPr>
            <w:r w:rsidRPr="00C04033">
              <w:rPr>
                <w:rFonts w:ascii="Arial" w:hAnsi="Arial" w:cs="Arial"/>
                <w:b/>
              </w:rPr>
              <w:t>Judeţ</w:t>
            </w:r>
          </w:p>
        </w:tc>
        <w:tc>
          <w:tcPr>
            <w:tcW w:w="1242" w:type="dxa"/>
            <w:shd w:val="clear" w:color="auto" w:fill="E0E0E0"/>
          </w:tcPr>
          <w:p w:rsidR="005B70AF" w:rsidRPr="00C04033" w:rsidRDefault="005B70AF" w:rsidP="006A3D9D">
            <w:pPr>
              <w:jc w:val="center"/>
              <w:rPr>
                <w:rFonts w:ascii="Arial" w:hAnsi="Arial" w:cs="Arial"/>
                <w:b/>
              </w:rPr>
            </w:pPr>
            <w:r w:rsidRPr="00C04033">
              <w:rPr>
                <w:rFonts w:ascii="Arial" w:hAnsi="Arial" w:cs="Arial"/>
                <w:b/>
              </w:rPr>
              <w:t>Total generat t</w:t>
            </w:r>
          </w:p>
        </w:tc>
        <w:tc>
          <w:tcPr>
            <w:tcW w:w="1604" w:type="dxa"/>
            <w:shd w:val="clear" w:color="auto" w:fill="E0E0E0"/>
          </w:tcPr>
          <w:p w:rsidR="005B70AF" w:rsidRPr="00C04033" w:rsidRDefault="005B70AF" w:rsidP="006A3D9D">
            <w:pPr>
              <w:jc w:val="center"/>
              <w:rPr>
                <w:rFonts w:ascii="Arial" w:hAnsi="Arial" w:cs="Arial"/>
                <w:b/>
                <w:lang w:val="it-IT"/>
              </w:rPr>
            </w:pPr>
            <w:r w:rsidRPr="00C04033">
              <w:rPr>
                <w:rFonts w:ascii="Arial" w:hAnsi="Arial" w:cs="Arial"/>
                <w:b/>
                <w:lang w:val="it-IT"/>
              </w:rPr>
              <w:t xml:space="preserve">Valorificat prin co-incinerare </w:t>
            </w:r>
          </w:p>
          <w:p w:rsidR="005B70AF" w:rsidRPr="00C04033" w:rsidRDefault="005B70AF" w:rsidP="006A3D9D">
            <w:pPr>
              <w:jc w:val="center"/>
              <w:rPr>
                <w:rFonts w:ascii="Arial" w:hAnsi="Arial" w:cs="Arial"/>
                <w:b/>
                <w:lang w:val="it-IT"/>
              </w:rPr>
            </w:pPr>
            <w:r w:rsidRPr="00C04033">
              <w:rPr>
                <w:rFonts w:ascii="Arial" w:hAnsi="Arial" w:cs="Arial"/>
                <w:b/>
                <w:lang w:val="it-IT"/>
              </w:rPr>
              <w:t>t</w:t>
            </w:r>
          </w:p>
        </w:tc>
        <w:tc>
          <w:tcPr>
            <w:tcW w:w="1457" w:type="dxa"/>
            <w:shd w:val="clear" w:color="auto" w:fill="E0E0E0"/>
          </w:tcPr>
          <w:p w:rsidR="005B70AF" w:rsidRPr="00C04033" w:rsidRDefault="005B70AF" w:rsidP="006A3D9D">
            <w:pPr>
              <w:jc w:val="center"/>
              <w:rPr>
                <w:rFonts w:ascii="Arial" w:hAnsi="Arial" w:cs="Arial"/>
                <w:b/>
              </w:rPr>
            </w:pPr>
            <w:r w:rsidRPr="00C04033">
              <w:rPr>
                <w:rFonts w:ascii="Arial" w:hAnsi="Arial" w:cs="Arial"/>
                <w:b/>
              </w:rPr>
              <w:t>Utilizat în agricultură t</w:t>
            </w:r>
          </w:p>
        </w:tc>
        <w:tc>
          <w:tcPr>
            <w:tcW w:w="1399" w:type="dxa"/>
            <w:shd w:val="clear" w:color="auto" w:fill="E0E0E0"/>
          </w:tcPr>
          <w:p w:rsidR="005B70AF" w:rsidRPr="00C04033" w:rsidRDefault="005B70AF" w:rsidP="006A3D9D">
            <w:pPr>
              <w:jc w:val="center"/>
              <w:rPr>
                <w:rFonts w:ascii="Arial" w:hAnsi="Arial" w:cs="Arial"/>
                <w:b/>
              </w:rPr>
            </w:pPr>
            <w:r w:rsidRPr="00C04033">
              <w:rPr>
                <w:rFonts w:ascii="Arial" w:hAnsi="Arial" w:cs="Arial"/>
                <w:b/>
              </w:rPr>
              <w:t>Valorificat prin alte metode</w:t>
            </w:r>
          </w:p>
          <w:p w:rsidR="005B70AF" w:rsidRPr="00C04033" w:rsidRDefault="005B70AF" w:rsidP="006A3D9D">
            <w:pPr>
              <w:jc w:val="center"/>
              <w:rPr>
                <w:rFonts w:ascii="Arial" w:hAnsi="Arial" w:cs="Arial"/>
                <w:b/>
              </w:rPr>
            </w:pPr>
            <w:r w:rsidRPr="00C04033">
              <w:rPr>
                <w:rFonts w:ascii="Arial" w:hAnsi="Arial" w:cs="Arial"/>
                <w:b/>
              </w:rPr>
              <w:t>t</w:t>
            </w:r>
          </w:p>
        </w:tc>
        <w:tc>
          <w:tcPr>
            <w:tcW w:w="1656" w:type="dxa"/>
            <w:shd w:val="clear" w:color="auto" w:fill="E0E0E0"/>
          </w:tcPr>
          <w:p w:rsidR="005B70AF" w:rsidRPr="00C04033" w:rsidRDefault="005B70AF" w:rsidP="006A3D9D">
            <w:pPr>
              <w:jc w:val="center"/>
              <w:rPr>
                <w:rFonts w:ascii="Arial" w:hAnsi="Arial" w:cs="Arial"/>
                <w:b/>
              </w:rPr>
            </w:pPr>
            <w:r w:rsidRPr="00C04033">
              <w:rPr>
                <w:rFonts w:ascii="Arial" w:hAnsi="Arial" w:cs="Arial"/>
                <w:b/>
              </w:rPr>
              <w:t>Eliminat prin depozitare</w:t>
            </w:r>
          </w:p>
          <w:p w:rsidR="005B70AF" w:rsidRPr="00C04033" w:rsidRDefault="005B70AF" w:rsidP="006A3D9D">
            <w:pPr>
              <w:jc w:val="center"/>
              <w:rPr>
                <w:rFonts w:ascii="Arial" w:hAnsi="Arial" w:cs="Arial"/>
                <w:b/>
              </w:rPr>
            </w:pPr>
            <w:r w:rsidRPr="00C04033">
              <w:rPr>
                <w:rFonts w:ascii="Arial" w:hAnsi="Arial" w:cs="Arial"/>
                <w:b/>
              </w:rPr>
              <w:t>t</w:t>
            </w:r>
          </w:p>
        </w:tc>
        <w:tc>
          <w:tcPr>
            <w:tcW w:w="1421" w:type="dxa"/>
            <w:shd w:val="clear" w:color="auto" w:fill="E0E0E0"/>
          </w:tcPr>
          <w:p w:rsidR="005B70AF" w:rsidRPr="00C04033" w:rsidRDefault="005B70AF" w:rsidP="006A3D9D">
            <w:pPr>
              <w:jc w:val="center"/>
              <w:rPr>
                <w:rFonts w:ascii="Arial" w:hAnsi="Arial" w:cs="Arial"/>
                <w:b/>
              </w:rPr>
            </w:pPr>
            <w:r w:rsidRPr="00C04033">
              <w:rPr>
                <w:rFonts w:ascii="Arial" w:hAnsi="Arial" w:cs="Arial"/>
                <w:b/>
              </w:rPr>
              <w:t>Stoc 31.12.2010 t</w:t>
            </w:r>
          </w:p>
        </w:tc>
      </w:tr>
      <w:tr w:rsidR="005B70AF" w:rsidRPr="00C04033" w:rsidTr="006A3D9D">
        <w:tc>
          <w:tcPr>
            <w:tcW w:w="1121" w:type="dxa"/>
          </w:tcPr>
          <w:p w:rsidR="005B70AF" w:rsidRPr="00C04033" w:rsidRDefault="005B70AF" w:rsidP="006A3D9D">
            <w:pPr>
              <w:jc w:val="both"/>
              <w:rPr>
                <w:rFonts w:ascii="Arial" w:hAnsi="Arial" w:cs="Arial"/>
              </w:rPr>
            </w:pPr>
            <w:r w:rsidRPr="00C04033">
              <w:rPr>
                <w:rFonts w:ascii="Arial" w:hAnsi="Arial" w:cs="Arial"/>
              </w:rPr>
              <w:t>Brăila</w:t>
            </w:r>
          </w:p>
        </w:tc>
        <w:tc>
          <w:tcPr>
            <w:tcW w:w="1242" w:type="dxa"/>
          </w:tcPr>
          <w:p w:rsidR="005B70AF" w:rsidRPr="00C04033" w:rsidRDefault="005B70AF" w:rsidP="006A3D9D">
            <w:pPr>
              <w:jc w:val="center"/>
              <w:rPr>
                <w:rFonts w:ascii="Arial" w:hAnsi="Arial" w:cs="Arial"/>
              </w:rPr>
            </w:pPr>
            <w:r w:rsidRPr="00C04033">
              <w:rPr>
                <w:rFonts w:ascii="Arial" w:hAnsi="Arial" w:cs="Arial"/>
              </w:rPr>
              <w:t>5447,4</w:t>
            </w:r>
          </w:p>
        </w:tc>
        <w:tc>
          <w:tcPr>
            <w:tcW w:w="1604" w:type="dxa"/>
          </w:tcPr>
          <w:p w:rsidR="005B70AF" w:rsidRPr="00C04033" w:rsidRDefault="005B70AF" w:rsidP="006A3D9D">
            <w:pPr>
              <w:jc w:val="center"/>
              <w:rPr>
                <w:rFonts w:ascii="Arial" w:hAnsi="Arial" w:cs="Arial"/>
              </w:rPr>
            </w:pPr>
            <w:r w:rsidRPr="00C04033">
              <w:rPr>
                <w:rFonts w:ascii="Arial" w:hAnsi="Arial" w:cs="Arial"/>
              </w:rPr>
              <w:t>0</w:t>
            </w:r>
          </w:p>
        </w:tc>
        <w:tc>
          <w:tcPr>
            <w:tcW w:w="1457" w:type="dxa"/>
          </w:tcPr>
          <w:p w:rsidR="005B70AF" w:rsidRPr="00C04033" w:rsidRDefault="005B70AF" w:rsidP="006A3D9D">
            <w:pPr>
              <w:jc w:val="center"/>
              <w:rPr>
                <w:rFonts w:ascii="Arial" w:hAnsi="Arial" w:cs="Arial"/>
              </w:rPr>
            </w:pPr>
            <w:r w:rsidRPr="00C04033">
              <w:rPr>
                <w:rFonts w:ascii="Arial" w:hAnsi="Arial" w:cs="Arial"/>
              </w:rPr>
              <w:t>0</w:t>
            </w:r>
          </w:p>
        </w:tc>
        <w:tc>
          <w:tcPr>
            <w:tcW w:w="1399" w:type="dxa"/>
          </w:tcPr>
          <w:p w:rsidR="005B70AF" w:rsidRPr="00C04033" w:rsidRDefault="005B70AF" w:rsidP="006A3D9D">
            <w:pPr>
              <w:jc w:val="center"/>
              <w:rPr>
                <w:rFonts w:ascii="Arial" w:hAnsi="Arial" w:cs="Arial"/>
              </w:rPr>
            </w:pPr>
            <w:r w:rsidRPr="00C04033">
              <w:rPr>
                <w:rFonts w:ascii="Arial" w:hAnsi="Arial" w:cs="Arial"/>
              </w:rPr>
              <w:t>0,35</w:t>
            </w:r>
          </w:p>
        </w:tc>
        <w:tc>
          <w:tcPr>
            <w:tcW w:w="1656" w:type="dxa"/>
          </w:tcPr>
          <w:p w:rsidR="005B70AF" w:rsidRPr="00C04033" w:rsidRDefault="005B70AF" w:rsidP="006A3D9D">
            <w:pPr>
              <w:jc w:val="center"/>
              <w:rPr>
                <w:rFonts w:ascii="Arial" w:hAnsi="Arial" w:cs="Arial"/>
              </w:rPr>
            </w:pPr>
            <w:r w:rsidRPr="00C04033">
              <w:rPr>
                <w:rFonts w:ascii="Arial" w:hAnsi="Arial" w:cs="Arial"/>
              </w:rPr>
              <w:t>5447,08</w:t>
            </w:r>
          </w:p>
          <w:p w:rsidR="005B70AF" w:rsidRPr="00C04033" w:rsidRDefault="005B70AF" w:rsidP="006A3D9D">
            <w:pPr>
              <w:jc w:val="center"/>
              <w:rPr>
                <w:rFonts w:ascii="Arial" w:hAnsi="Arial" w:cs="Arial"/>
              </w:rPr>
            </w:pPr>
          </w:p>
        </w:tc>
        <w:tc>
          <w:tcPr>
            <w:tcW w:w="1421" w:type="dxa"/>
          </w:tcPr>
          <w:p w:rsidR="005B70AF" w:rsidRPr="00C04033" w:rsidRDefault="005B70AF" w:rsidP="006A3D9D">
            <w:pPr>
              <w:jc w:val="center"/>
              <w:rPr>
                <w:rFonts w:ascii="Arial" w:hAnsi="Arial" w:cs="Arial"/>
              </w:rPr>
            </w:pPr>
            <w:r w:rsidRPr="00C04033">
              <w:rPr>
                <w:rFonts w:ascii="Arial" w:hAnsi="Arial" w:cs="Arial"/>
              </w:rPr>
              <w:t>0</w:t>
            </w:r>
          </w:p>
        </w:tc>
      </w:tr>
    </w:tbl>
    <w:p w:rsidR="005B70AF" w:rsidRPr="00C04033" w:rsidRDefault="005B70AF" w:rsidP="005B70AF">
      <w:pPr>
        <w:jc w:val="both"/>
        <w:rPr>
          <w:rFonts w:ascii="Arial" w:hAnsi="Arial" w:cs="Arial"/>
        </w:rPr>
      </w:pPr>
      <w:r w:rsidRPr="00C04033">
        <w:rPr>
          <w:rFonts w:ascii="Arial" w:hAnsi="Arial" w:cs="Arial"/>
        </w:rPr>
        <w:t>*NOTĂ: Cantităţile sunt exprimate în conţinut de substanţă uscată</w:t>
      </w:r>
    </w:p>
    <w:p w:rsidR="005B70AF" w:rsidRPr="00C04033" w:rsidRDefault="005B70AF" w:rsidP="005B70AF">
      <w:pPr>
        <w:tabs>
          <w:tab w:val="left" w:leader="dot" w:pos="8640"/>
        </w:tabs>
        <w:ind w:left="1484" w:right="360"/>
        <w:rPr>
          <w:rFonts w:ascii="Arial" w:hAnsi="Arial" w:cs="Arial"/>
          <w:b/>
          <w:lang w:val="ro-RO"/>
        </w:rPr>
      </w:pPr>
    </w:p>
    <w:p w:rsidR="005B70AF" w:rsidRPr="00C04033" w:rsidRDefault="005B70AF" w:rsidP="005B70AF">
      <w:pPr>
        <w:jc w:val="both"/>
        <w:rPr>
          <w:rFonts w:ascii="Arial" w:hAnsi="Arial" w:cs="Arial"/>
          <w:b/>
          <w:lang w:val="it-IT"/>
        </w:rPr>
      </w:pPr>
      <w:r w:rsidRPr="00C04033">
        <w:rPr>
          <w:rFonts w:ascii="Arial" w:hAnsi="Arial" w:cs="Arial"/>
          <w:b/>
          <w:lang w:val="it-IT"/>
        </w:rPr>
        <w:t>Nămoluri generate de la epurarea  apelor uzate industriale</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Cei mai importanţi generatori de nămol sunt operatorii economici din domeniul industriei alimentare, upă cum rezultă din tabelul următor:</w:t>
      </w:r>
    </w:p>
    <w:p w:rsidR="005B70AF" w:rsidRPr="00C04033" w:rsidRDefault="005B70AF" w:rsidP="005B70AF">
      <w:pPr>
        <w:rPr>
          <w:rFonts w:ascii="Arial" w:hAnsi="Arial" w:cs="Arial"/>
          <w:b/>
        </w:rPr>
      </w:pPr>
    </w:p>
    <w:p w:rsidR="005B70AF" w:rsidRPr="00C04033" w:rsidRDefault="005B70AF" w:rsidP="005B70AF">
      <w:pPr>
        <w:rPr>
          <w:rFonts w:ascii="Arial" w:hAnsi="Arial" w:cs="Arial"/>
          <w:b/>
        </w:rPr>
      </w:pPr>
      <w:r w:rsidRPr="00C04033">
        <w:rPr>
          <w:rFonts w:ascii="Arial" w:hAnsi="Arial" w:cs="Arial"/>
          <w:b/>
        </w:rPr>
        <w:t xml:space="preserve">Tabel nr. 6.6.4.17 </w:t>
      </w:r>
      <w:r w:rsidRPr="00C04033">
        <w:rPr>
          <w:rFonts w:ascii="Arial" w:hAnsi="Arial" w:cs="Arial"/>
        </w:rPr>
        <w:t xml:space="preserve">Situaţia nămolurilor provenite din staţiile de epurare industriale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8"/>
        <w:gridCol w:w="1208"/>
        <w:gridCol w:w="1773"/>
        <w:gridCol w:w="2491"/>
        <w:gridCol w:w="2551"/>
      </w:tblGrid>
      <w:tr w:rsidR="005B70AF" w:rsidRPr="00C04033" w:rsidTr="006A3D9D">
        <w:tc>
          <w:tcPr>
            <w:tcW w:w="1758" w:type="dxa"/>
            <w:shd w:val="clear" w:color="auto" w:fill="E0E0E0"/>
            <w:vAlign w:val="center"/>
          </w:tcPr>
          <w:p w:rsidR="005B70AF" w:rsidRPr="00C04033" w:rsidRDefault="005B70AF" w:rsidP="006A3D9D">
            <w:pPr>
              <w:jc w:val="center"/>
              <w:rPr>
                <w:rFonts w:ascii="Arial" w:hAnsi="Arial" w:cs="Arial"/>
              </w:rPr>
            </w:pPr>
            <w:r w:rsidRPr="00C04033">
              <w:rPr>
                <w:rFonts w:ascii="Arial" w:hAnsi="Arial" w:cs="Arial"/>
              </w:rPr>
              <w:t>Staţia de epurare</w:t>
            </w:r>
          </w:p>
        </w:tc>
        <w:tc>
          <w:tcPr>
            <w:tcW w:w="1208" w:type="dxa"/>
            <w:shd w:val="clear" w:color="auto" w:fill="E0E0E0"/>
            <w:vAlign w:val="center"/>
          </w:tcPr>
          <w:p w:rsidR="005B70AF" w:rsidRPr="00C04033" w:rsidRDefault="005B70AF" w:rsidP="006A3D9D">
            <w:pPr>
              <w:jc w:val="center"/>
              <w:rPr>
                <w:rFonts w:ascii="Arial" w:hAnsi="Arial" w:cs="Arial"/>
              </w:rPr>
            </w:pPr>
            <w:r w:rsidRPr="00C04033">
              <w:rPr>
                <w:rFonts w:ascii="Arial" w:hAnsi="Arial" w:cs="Arial"/>
              </w:rPr>
              <w:t>Cantitate generată 2011 –</w:t>
            </w:r>
          </w:p>
          <w:p w:rsidR="005B70AF" w:rsidRPr="00C04033" w:rsidRDefault="005B70AF" w:rsidP="006A3D9D">
            <w:pPr>
              <w:jc w:val="center"/>
              <w:rPr>
                <w:rFonts w:ascii="Arial" w:hAnsi="Arial" w:cs="Arial"/>
              </w:rPr>
            </w:pPr>
            <w:r w:rsidRPr="00C04033">
              <w:rPr>
                <w:rFonts w:ascii="Arial" w:hAnsi="Arial" w:cs="Arial"/>
              </w:rPr>
              <w:t>t</w:t>
            </w:r>
          </w:p>
        </w:tc>
        <w:tc>
          <w:tcPr>
            <w:tcW w:w="1773" w:type="dxa"/>
            <w:shd w:val="clear" w:color="auto" w:fill="E0E0E0"/>
            <w:vAlign w:val="center"/>
          </w:tcPr>
          <w:p w:rsidR="005B70AF" w:rsidRPr="00C04033" w:rsidRDefault="005B70AF" w:rsidP="006A3D9D">
            <w:pPr>
              <w:jc w:val="center"/>
              <w:rPr>
                <w:rFonts w:ascii="Arial" w:hAnsi="Arial" w:cs="Arial"/>
                <w:lang w:val="it-IT"/>
              </w:rPr>
            </w:pPr>
            <w:r w:rsidRPr="00C04033">
              <w:rPr>
                <w:rFonts w:ascii="Arial" w:hAnsi="Arial" w:cs="Arial"/>
                <w:lang w:val="it-IT"/>
              </w:rPr>
              <w:t>Cantitate valorifi-</w:t>
            </w:r>
          </w:p>
          <w:p w:rsidR="005B70AF" w:rsidRPr="00C04033" w:rsidRDefault="005B70AF" w:rsidP="006A3D9D">
            <w:pPr>
              <w:jc w:val="center"/>
              <w:rPr>
                <w:rFonts w:ascii="Arial" w:hAnsi="Arial" w:cs="Arial"/>
                <w:lang w:val="it-IT"/>
              </w:rPr>
            </w:pPr>
            <w:r w:rsidRPr="00C04033">
              <w:rPr>
                <w:rFonts w:ascii="Arial" w:hAnsi="Arial" w:cs="Arial"/>
                <w:lang w:val="it-IT"/>
              </w:rPr>
              <w:t>cată/eliminată t</w:t>
            </w:r>
          </w:p>
        </w:tc>
        <w:tc>
          <w:tcPr>
            <w:tcW w:w="2491" w:type="dxa"/>
            <w:shd w:val="clear" w:color="auto" w:fill="E0E0E0"/>
            <w:vAlign w:val="center"/>
          </w:tcPr>
          <w:p w:rsidR="005B70AF" w:rsidRPr="00C04033" w:rsidRDefault="005B70AF" w:rsidP="006A3D9D">
            <w:pPr>
              <w:jc w:val="center"/>
              <w:rPr>
                <w:rFonts w:ascii="Arial" w:hAnsi="Arial" w:cs="Arial"/>
              </w:rPr>
            </w:pPr>
            <w:r w:rsidRPr="00C04033">
              <w:rPr>
                <w:rFonts w:ascii="Arial" w:hAnsi="Arial" w:cs="Arial"/>
              </w:rPr>
              <w:t>Mod valorificare/ eliminare</w:t>
            </w:r>
          </w:p>
        </w:tc>
        <w:tc>
          <w:tcPr>
            <w:tcW w:w="2551" w:type="dxa"/>
            <w:shd w:val="clear" w:color="auto" w:fill="E0E0E0"/>
            <w:vAlign w:val="center"/>
          </w:tcPr>
          <w:p w:rsidR="005B70AF" w:rsidRPr="00C04033" w:rsidRDefault="005B70AF" w:rsidP="006A3D9D">
            <w:pPr>
              <w:jc w:val="center"/>
              <w:rPr>
                <w:rFonts w:ascii="Arial" w:hAnsi="Arial" w:cs="Arial"/>
                <w:lang w:val="it-IT"/>
              </w:rPr>
            </w:pPr>
            <w:r w:rsidRPr="00C04033">
              <w:rPr>
                <w:rFonts w:ascii="Arial" w:hAnsi="Arial" w:cs="Arial"/>
                <w:lang w:val="it-IT"/>
              </w:rPr>
              <w:t>Societatea prin care</w:t>
            </w:r>
          </w:p>
          <w:p w:rsidR="005B70AF" w:rsidRPr="00C04033" w:rsidRDefault="005B70AF" w:rsidP="006A3D9D">
            <w:pPr>
              <w:jc w:val="center"/>
              <w:rPr>
                <w:rFonts w:ascii="Arial" w:hAnsi="Arial" w:cs="Arial"/>
                <w:lang w:val="it-IT"/>
              </w:rPr>
            </w:pPr>
            <w:r w:rsidRPr="00C04033">
              <w:rPr>
                <w:rFonts w:ascii="Arial" w:hAnsi="Arial" w:cs="Arial"/>
                <w:lang w:val="it-IT"/>
              </w:rPr>
              <w:t>s-a făcut eliminarea/valorifica-rea</w:t>
            </w:r>
          </w:p>
        </w:tc>
      </w:tr>
      <w:tr w:rsidR="005B70AF" w:rsidRPr="00C04033" w:rsidTr="006A3D9D">
        <w:tc>
          <w:tcPr>
            <w:tcW w:w="1758" w:type="dxa"/>
            <w:vAlign w:val="center"/>
          </w:tcPr>
          <w:p w:rsidR="005B70AF" w:rsidRPr="00C04033" w:rsidRDefault="005B70AF" w:rsidP="006A3D9D">
            <w:pPr>
              <w:jc w:val="center"/>
              <w:rPr>
                <w:rFonts w:ascii="Arial" w:hAnsi="Arial" w:cs="Arial"/>
              </w:rPr>
            </w:pPr>
            <w:r w:rsidRPr="00C04033">
              <w:rPr>
                <w:rFonts w:ascii="Arial" w:hAnsi="Arial" w:cs="Arial"/>
              </w:rPr>
              <w:t>SC Marex SA</w:t>
            </w:r>
          </w:p>
        </w:tc>
        <w:tc>
          <w:tcPr>
            <w:tcW w:w="1208" w:type="dxa"/>
            <w:vAlign w:val="center"/>
          </w:tcPr>
          <w:p w:rsidR="005B70AF" w:rsidRPr="00C04033" w:rsidRDefault="005B70AF" w:rsidP="006A3D9D">
            <w:pPr>
              <w:jc w:val="center"/>
              <w:rPr>
                <w:rFonts w:ascii="Arial" w:hAnsi="Arial" w:cs="Arial"/>
              </w:rPr>
            </w:pPr>
            <w:r w:rsidRPr="00C04033">
              <w:rPr>
                <w:rFonts w:ascii="Arial" w:hAnsi="Arial" w:cs="Arial"/>
              </w:rPr>
              <w:t>179,4</w:t>
            </w:r>
          </w:p>
        </w:tc>
        <w:tc>
          <w:tcPr>
            <w:tcW w:w="1773" w:type="dxa"/>
            <w:vAlign w:val="center"/>
          </w:tcPr>
          <w:p w:rsidR="005B70AF" w:rsidRPr="00C04033" w:rsidRDefault="005B70AF" w:rsidP="006A3D9D">
            <w:pPr>
              <w:jc w:val="center"/>
              <w:rPr>
                <w:rFonts w:ascii="Arial" w:hAnsi="Arial" w:cs="Arial"/>
              </w:rPr>
            </w:pPr>
            <w:r w:rsidRPr="00C04033">
              <w:rPr>
                <w:rFonts w:ascii="Arial" w:hAnsi="Arial" w:cs="Arial"/>
              </w:rPr>
              <w:t>179,4</w:t>
            </w:r>
          </w:p>
          <w:p w:rsidR="005B70AF" w:rsidRPr="00C04033" w:rsidRDefault="005B70AF" w:rsidP="006A3D9D">
            <w:pPr>
              <w:jc w:val="center"/>
              <w:rPr>
                <w:rFonts w:ascii="Arial" w:hAnsi="Arial" w:cs="Arial"/>
              </w:rPr>
            </w:pPr>
            <w:r w:rsidRPr="00C04033">
              <w:rPr>
                <w:rFonts w:ascii="Arial" w:hAnsi="Arial" w:cs="Arial"/>
                <w:lang w:val="it-IT"/>
              </w:rPr>
              <w:t>valorificare</w:t>
            </w:r>
          </w:p>
        </w:tc>
        <w:tc>
          <w:tcPr>
            <w:tcW w:w="2491" w:type="dxa"/>
            <w:vAlign w:val="center"/>
          </w:tcPr>
          <w:p w:rsidR="005B70AF" w:rsidRPr="00C04033" w:rsidRDefault="005B70AF" w:rsidP="006A3D9D">
            <w:pPr>
              <w:jc w:val="center"/>
              <w:rPr>
                <w:rFonts w:ascii="Arial" w:hAnsi="Arial" w:cs="Arial"/>
                <w:lang w:val="it-IT"/>
              </w:rPr>
            </w:pPr>
            <w:r w:rsidRPr="00C04033">
              <w:rPr>
                <w:rFonts w:ascii="Arial" w:hAnsi="Arial" w:cs="Arial"/>
                <w:lang w:val="it-IT"/>
              </w:rPr>
              <w:t>pe terenuri agricole proprii (păşune)</w:t>
            </w:r>
          </w:p>
        </w:tc>
        <w:tc>
          <w:tcPr>
            <w:tcW w:w="2551" w:type="dxa"/>
            <w:vAlign w:val="center"/>
          </w:tcPr>
          <w:p w:rsidR="005B70AF" w:rsidRPr="00C04033" w:rsidRDefault="005B70AF" w:rsidP="006A3D9D">
            <w:pPr>
              <w:jc w:val="center"/>
              <w:rPr>
                <w:rFonts w:ascii="Arial" w:hAnsi="Arial" w:cs="Arial"/>
              </w:rPr>
            </w:pPr>
            <w:r w:rsidRPr="00C04033">
              <w:rPr>
                <w:rFonts w:ascii="Arial" w:hAnsi="Arial" w:cs="Arial"/>
              </w:rPr>
              <w:t>SC Marex SA prin SC Vegetal Trading SRL</w:t>
            </w:r>
          </w:p>
        </w:tc>
      </w:tr>
      <w:tr w:rsidR="005B70AF" w:rsidRPr="00C04033" w:rsidTr="006A3D9D">
        <w:tc>
          <w:tcPr>
            <w:tcW w:w="1758" w:type="dxa"/>
            <w:vAlign w:val="center"/>
          </w:tcPr>
          <w:p w:rsidR="005B70AF" w:rsidRPr="00C04033" w:rsidRDefault="005B70AF" w:rsidP="006A3D9D">
            <w:pPr>
              <w:jc w:val="center"/>
              <w:rPr>
                <w:rFonts w:ascii="Arial" w:hAnsi="Arial" w:cs="Arial"/>
                <w:lang w:val="pt-BR"/>
              </w:rPr>
            </w:pPr>
            <w:r w:rsidRPr="00C04033">
              <w:rPr>
                <w:rFonts w:ascii="Arial" w:hAnsi="Arial" w:cs="Arial"/>
                <w:lang w:val="pt-BR"/>
              </w:rPr>
              <w:t>S.C. BONA AVIS SRL</w:t>
            </w:r>
          </w:p>
        </w:tc>
        <w:tc>
          <w:tcPr>
            <w:tcW w:w="1208" w:type="dxa"/>
            <w:vAlign w:val="center"/>
          </w:tcPr>
          <w:p w:rsidR="005B70AF" w:rsidRPr="00C04033" w:rsidRDefault="005B70AF" w:rsidP="006A3D9D">
            <w:pPr>
              <w:jc w:val="center"/>
              <w:rPr>
                <w:rFonts w:ascii="Arial" w:hAnsi="Arial" w:cs="Arial"/>
              </w:rPr>
            </w:pPr>
            <w:r w:rsidRPr="00C04033">
              <w:rPr>
                <w:rFonts w:ascii="Arial" w:hAnsi="Arial" w:cs="Arial"/>
              </w:rPr>
              <w:t>1606,1</w:t>
            </w:r>
          </w:p>
        </w:tc>
        <w:tc>
          <w:tcPr>
            <w:tcW w:w="1773" w:type="dxa"/>
            <w:vAlign w:val="center"/>
          </w:tcPr>
          <w:p w:rsidR="005B70AF" w:rsidRPr="00C04033" w:rsidRDefault="005B70AF" w:rsidP="006A3D9D">
            <w:pPr>
              <w:jc w:val="center"/>
              <w:rPr>
                <w:rFonts w:ascii="Arial" w:hAnsi="Arial" w:cs="Arial"/>
              </w:rPr>
            </w:pPr>
            <w:r w:rsidRPr="00C04033">
              <w:rPr>
                <w:rFonts w:ascii="Arial" w:hAnsi="Arial" w:cs="Arial"/>
              </w:rPr>
              <w:t>1606,1</w:t>
            </w:r>
          </w:p>
          <w:p w:rsidR="005B70AF" w:rsidRPr="00C04033" w:rsidRDefault="005B70AF" w:rsidP="006A3D9D">
            <w:pPr>
              <w:jc w:val="center"/>
              <w:rPr>
                <w:rFonts w:ascii="Arial" w:hAnsi="Arial" w:cs="Arial"/>
              </w:rPr>
            </w:pPr>
            <w:r w:rsidRPr="00C04033">
              <w:rPr>
                <w:rFonts w:ascii="Arial" w:hAnsi="Arial" w:cs="Arial"/>
              </w:rPr>
              <w:t>eliminare</w:t>
            </w:r>
          </w:p>
          <w:p w:rsidR="005B70AF" w:rsidRPr="00C04033" w:rsidRDefault="005B70AF" w:rsidP="006A3D9D">
            <w:pPr>
              <w:jc w:val="center"/>
              <w:rPr>
                <w:rFonts w:ascii="Arial" w:hAnsi="Arial" w:cs="Arial"/>
              </w:rPr>
            </w:pPr>
          </w:p>
        </w:tc>
        <w:tc>
          <w:tcPr>
            <w:tcW w:w="2491" w:type="dxa"/>
            <w:vAlign w:val="center"/>
          </w:tcPr>
          <w:p w:rsidR="005B70AF" w:rsidRPr="00C04033" w:rsidRDefault="005B70AF" w:rsidP="006A3D9D">
            <w:pPr>
              <w:jc w:val="center"/>
              <w:rPr>
                <w:rFonts w:ascii="Arial" w:hAnsi="Arial" w:cs="Arial"/>
              </w:rPr>
            </w:pPr>
            <w:r w:rsidRPr="00C04033">
              <w:rPr>
                <w:rFonts w:ascii="Arial" w:hAnsi="Arial" w:cs="Arial"/>
              </w:rPr>
              <w:t>depozitare</w:t>
            </w:r>
          </w:p>
        </w:tc>
        <w:tc>
          <w:tcPr>
            <w:tcW w:w="2551" w:type="dxa"/>
            <w:vAlign w:val="center"/>
          </w:tcPr>
          <w:p w:rsidR="005B70AF" w:rsidRPr="00C04033" w:rsidRDefault="005B70AF" w:rsidP="006A3D9D">
            <w:pPr>
              <w:jc w:val="center"/>
              <w:rPr>
                <w:rFonts w:ascii="Arial" w:hAnsi="Arial" w:cs="Arial"/>
              </w:rPr>
            </w:pPr>
            <w:r w:rsidRPr="00C04033">
              <w:rPr>
                <w:rFonts w:ascii="Arial" w:hAnsi="Arial" w:cs="Arial"/>
              </w:rPr>
              <w:t>Depozit deșeuri municipale Gălbinaşi</w:t>
            </w:r>
          </w:p>
        </w:tc>
      </w:tr>
    </w:tbl>
    <w:p w:rsidR="005B70AF" w:rsidRPr="00C04033" w:rsidRDefault="005B70AF" w:rsidP="005B70AF">
      <w:pPr>
        <w:ind w:firstLine="720"/>
        <w:jc w:val="both"/>
        <w:rPr>
          <w:rFonts w:ascii="Arial" w:hAnsi="Arial" w:cs="Arial"/>
        </w:rPr>
      </w:pPr>
    </w:p>
    <w:p w:rsidR="005B70AF" w:rsidRPr="00C04033" w:rsidRDefault="005B70AF" w:rsidP="005B70AF">
      <w:pPr>
        <w:ind w:firstLine="708"/>
        <w:jc w:val="both"/>
        <w:rPr>
          <w:rFonts w:ascii="Arial" w:hAnsi="Arial" w:cs="Arial"/>
          <w:bCs/>
          <w:lang w:val="it-IT"/>
        </w:rPr>
      </w:pPr>
      <w:r w:rsidRPr="00C04033">
        <w:rPr>
          <w:rFonts w:ascii="Arial" w:hAnsi="Arial" w:cs="Arial"/>
        </w:rPr>
        <w:t xml:space="preserve">În conformitate cu Ord. MMGA 344/2004 pentru aprobarea Normelor tehnice privind protecţia mediului şi în special a solurilor, când se utilizează nămolurile de epurare în agricultură, utilizarea nămolului se poate face în baza permisului de utilizare pe baza unui studiu agrochimic şi a unui plan de fertilizare. </w:t>
      </w:r>
      <w:r w:rsidRPr="00C04033">
        <w:rPr>
          <w:rFonts w:ascii="Arial" w:hAnsi="Arial" w:cs="Arial"/>
          <w:lang w:val="it-IT"/>
        </w:rPr>
        <w:t>Î</w:t>
      </w:r>
      <w:r w:rsidRPr="00C04033">
        <w:rPr>
          <w:rFonts w:ascii="Arial" w:hAnsi="Arial" w:cs="Arial"/>
          <w:bCs/>
          <w:lang w:val="it-IT"/>
        </w:rPr>
        <w:t>n anul 2013 a fost emis un singur permis pentru aplicarea nămolului pe terenuri agricole, pentru SC MAREX SA.</w:t>
      </w:r>
    </w:p>
    <w:p w:rsidR="005B70AF" w:rsidRPr="00C04033" w:rsidRDefault="005B70AF" w:rsidP="005B70AF">
      <w:pPr>
        <w:autoSpaceDE w:val="0"/>
        <w:autoSpaceDN w:val="0"/>
        <w:adjustRightInd w:val="0"/>
        <w:ind w:firstLine="737"/>
        <w:jc w:val="both"/>
        <w:rPr>
          <w:rFonts w:ascii="Arial" w:hAnsi="Arial" w:cs="Arial"/>
          <w:b/>
          <w:lang w:val="it-IT"/>
        </w:rPr>
      </w:pPr>
    </w:p>
    <w:p w:rsidR="005B70AF" w:rsidRPr="00C04033" w:rsidRDefault="005B70AF" w:rsidP="005B70AF">
      <w:pPr>
        <w:suppressAutoHyphens/>
        <w:jc w:val="both"/>
        <w:rPr>
          <w:rFonts w:ascii="Arial" w:hAnsi="Arial" w:cs="Arial"/>
          <w:b/>
          <w:lang w:val="it-IT"/>
        </w:rPr>
      </w:pPr>
      <w:r w:rsidRPr="00C04033">
        <w:rPr>
          <w:rFonts w:ascii="Arial" w:hAnsi="Arial" w:cs="Arial"/>
          <w:b/>
          <w:lang w:val="it-IT"/>
        </w:rPr>
        <w:t xml:space="preserve">Deşeuri din constructii şi demolări </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 xml:space="preserve">Legea 211/2011 privind regimul deşeurilori impune ca obligaţie producătorilor de deșeuri și autorităţilor administraţiei publice locale valorificarea deşeurilor nepericuloase provenite din activităţi de construcţie şi demolări. Mai mult, ținta stabilitănă pentru anul 2020 este atingerea unui nivel de pregătire pentru reutilizare, reciclare şi alte operaţiuni de valorificare materială, </w:t>
      </w:r>
      <w:r w:rsidRPr="00C04033">
        <w:rPr>
          <w:rFonts w:ascii="Arial" w:hAnsi="Arial" w:cs="Arial"/>
        </w:rPr>
        <w:lastRenderedPageBreak/>
        <w:t xml:space="preserve">inclusiv operaţiuni de umplere rambleiere care utilizează deşeuri pentru a înlocui alte materiale, de minimum 70% din masa cantităţilor de deșeuri generate. Pentru lucrări de umplere/terasare se pot folosi numai deşeurile nepericuloase sortate. </w:t>
      </w:r>
    </w:p>
    <w:p w:rsidR="005B70AF" w:rsidRPr="00C04033" w:rsidRDefault="005B70AF" w:rsidP="005B70AF">
      <w:pPr>
        <w:autoSpaceDE w:val="0"/>
        <w:autoSpaceDN w:val="0"/>
        <w:adjustRightInd w:val="0"/>
        <w:ind w:firstLine="737"/>
        <w:jc w:val="both"/>
        <w:rPr>
          <w:rFonts w:ascii="Arial" w:hAnsi="Arial" w:cs="Arial"/>
        </w:rPr>
      </w:pPr>
      <w:r w:rsidRPr="00C04033">
        <w:rPr>
          <w:rFonts w:ascii="Arial" w:hAnsi="Arial" w:cs="Arial"/>
        </w:rPr>
        <w:t>În municipiul Brăila, aceste deşeuri au fost valorificate ca material de umplutură pe diferite terenuri stabilite de către Primăria Brăila iar în oraşele Ianca şi Făurei se utilizează spaţii de stocare temporară până la valorificare neexistând la ora actuală instalaţii adecvate pentru sortare/tratare/reciclare.</w:t>
      </w:r>
    </w:p>
    <w:p w:rsidR="005B70AF" w:rsidRPr="00C04033" w:rsidRDefault="005B70AF" w:rsidP="001A6B20">
      <w:pPr>
        <w:jc w:val="center"/>
        <w:rPr>
          <w:rFonts w:ascii="Arial" w:hAnsi="Arial" w:cs="Arial"/>
          <w:b/>
        </w:rPr>
      </w:pPr>
      <w:r w:rsidRPr="00C04033">
        <w:rPr>
          <w:rFonts w:ascii="Arial" w:hAnsi="Arial" w:cs="Arial"/>
          <w:b/>
        </w:rPr>
        <w:t>Tabel 6.6.4.18 Situaţia deşeurilor din construcţii şi demolări</w:t>
      </w:r>
    </w:p>
    <w:tbl>
      <w:tblPr>
        <w:tblW w:w="0" w:type="auto"/>
        <w:jc w:val="center"/>
        <w:tblInd w:w="2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2225"/>
        <w:gridCol w:w="1484"/>
        <w:gridCol w:w="1358"/>
      </w:tblGrid>
      <w:tr w:rsidR="005B70AF" w:rsidRPr="00C04033" w:rsidTr="002A1E9C">
        <w:trPr>
          <w:jc w:val="center"/>
        </w:trPr>
        <w:tc>
          <w:tcPr>
            <w:tcW w:w="850" w:type="dxa"/>
            <w:shd w:val="clear" w:color="auto" w:fill="E0E0E0"/>
          </w:tcPr>
          <w:p w:rsidR="005B70AF" w:rsidRPr="00C04033" w:rsidRDefault="005B70AF" w:rsidP="006A3D9D">
            <w:pPr>
              <w:jc w:val="center"/>
              <w:rPr>
                <w:rFonts w:ascii="Arial" w:hAnsi="Arial" w:cs="Arial"/>
                <w:b/>
              </w:rPr>
            </w:pPr>
            <w:r w:rsidRPr="00C04033">
              <w:rPr>
                <w:rFonts w:ascii="Arial" w:hAnsi="Arial" w:cs="Arial"/>
                <w:b/>
              </w:rPr>
              <w:t>An</w:t>
            </w:r>
          </w:p>
        </w:tc>
        <w:tc>
          <w:tcPr>
            <w:tcW w:w="2225" w:type="dxa"/>
            <w:shd w:val="clear" w:color="auto" w:fill="E0E0E0"/>
          </w:tcPr>
          <w:p w:rsidR="005B70AF" w:rsidRPr="00C04033" w:rsidRDefault="005B70AF" w:rsidP="006A3D9D">
            <w:pPr>
              <w:jc w:val="center"/>
              <w:rPr>
                <w:rFonts w:ascii="Arial" w:hAnsi="Arial" w:cs="Arial"/>
                <w:b/>
                <w:lang w:val="it-IT"/>
              </w:rPr>
            </w:pPr>
            <w:r w:rsidRPr="00C04033">
              <w:rPr>
                <w:rFonts w:ascii="Arial" w:hAnsi="Arial" w:cs="Arial"/>
                <w:b/>
                <w:lang w:val="it-IT"/>
              </w:rPr>
              <w:t>Deşeuri din constructii si demolări  colectate t</w:t>
            </w:r>
          </w:p>
        </w:tc>
        <w:tc>
          <w:tcPr>
            <w:tcW w:w="1484" w:type="dxa"/>
            <w:shd w:val="clear" w:color="auto" w:fill="E0E0E0"/>
          </w:tcPr>
          <w:p w:rsidR="005B70AF" w:rsidRPr="00C04033" w:rsidRDefault="005B70AF" w:rsidP="006A3D9D">
            <w:pPr>
              <w:jc w:val="center"/>
              <w:rPr>
                <w:rFonts w:ascii="Arial" w:hAnsi="Arial" w:cs="Arial"/>
                <w:b/>
              </w:rPr>
            </w:pPr>
            <w:r w:rsidRPr="00C04033">
              <w:rPr>
                <w:rFonts w:ascii="Arial" w:hAnsi="Arial" w:cs="Arial"/>
                <w:b/>
              </w:rPr>
              <w:t>Cantitate valorificata</w:t>
            </w:r>
          </w:p>
        </w:tc>
        <w:tc>
          <w:tcPr>
            <w:tcW w:w="1358" w:type="dxa"/>
            <w:shd w:val="clear" w:color="auto" w:fill="E0E0E0"/>
          </w:tcPr>
          <w:p w:rsidR="005B70AF" w:rsidRPr="00C04033" w:rsidRDefault="005B70AF" w:rsidP="006A3D9D">
            <w:pPr>
              <w:jc w:val="center"/>
              <w:rPr>
                <w:rFonts w:ascii="Arial" w:hAnsi="Arial" w:cs="Arial"/>
                <w:b/>
              </w:rPr>
            </w:pPr>
            <w:r w:rsidRPr="00C04033">
              <w:rPr>
                <w:rFonts w:ascii="Arial" w:hAnsi="Arial" w:cs="Arial"/>
                <w:b/>
              </w:rPr>
              <w:t>Cantitate eliminată</w:t>
            </w:r>
          </w:p>
        </w:tc>
      </w:tr>
      <w:tr w:rsidR="005B70AF" w:rsidRPr="00C04033" w:rsidTr="002A1E9C">
        <w:trPr>
          <w:jc w:val="center"/>
        </w:trPr>
        <w:tc>
          <w:tcPr>
            <w:tcW w:w="850" w:type="dxa"/>
          </w:tcPr>
          <w:p w:rsidR="005B70AF" w:rsidRPr="00C04033" w:rsidRDefault="005B70AF" w:rsidP="006A3D9D">
            <w:pPr>
              <w:jc w:val="center"/>
              <w:rPr>
                <w:rFonts w:ascii="Arial" w:hAnsi="Arial" w:cs="Arial"/>
                <w:b/>
              </w:rPr>
            </w:pPr>
            <w:r w:rsidRPr="00C04033">
              <w:rPr>
                <w:rFonts w:ascii="Arial" w:hAnsi="Arial" w:cs="Arial"/>
                <w:b/>
              </w:rPr>
              <w:t>2009</w:t>
            </w:r>
          </w:p>
        </w:tc>
        <w:tc>
          <w:tcPr>
            <w:tcW w:w="2225" w:type="dxa"/>
          </w:tcPr>
          <w:p w:rsidR="005B70AF" w:rsidRPr="00C04033" w:rsidRDefault="005B70AF" w:rsidP="006A3D9D">
            <w:pPr>
              <w:jc w:val="center"/>
              <w:rPr>
                <w:rFonts w:ascii="Arial" w:hAnsi="Arial" w:cs="Arial"/>
              </w:rPr>
            </w:pPr>
            <w:r w:rsidRPr="00C04033">
              <w:rPr>
                <w:rFonts w:ascii="Arial" w:hAnsi="Arial" w:cs="Arial"/>
              </w:rPr>
              <w:t>12790</w:t>
            </w:r>
          </w:p>
        </w:tc>
        <w:tc>
          <w:tcPr>
            <w:tcW w:w="1484" w:type="dxa"/>
          </w:tcPr>
          <w:p w:rsidR="005B70AF" w:rsidRPr="00C04033" w:rsidRDefault="005B70AF" w:rsidP="006A3D9D">
            <w:pPr>
              <w:jc w:val="center"/>
              <w:rPr>
                <w:rFonts w:ascii="Arial" w:hAnsi="Arial" w:cs="Arial"/>
              </w:rPr>
            </w:pPr>
            <w:r w:rsidRPr="00C04033">
              <w:rPr>
                <w:rFonts w:ascii="Arial" w:hAnsi="Arial" w:cs="Arial"/>
              </w:rPr>
              <w:t>12790</w:t>
            </w:r>
          </w:p>
        </w:tc>
        <w:tc>
          <w:tcPr>
            <w:tcW w:w="1358" w:type="dxa"/>
          </w:tcPr>
          <w:p w:rsidR="005B70AF" w:rsidRPr="00C04033" w:rsidRDefault="005B70AF" w:rsidP="006A3D9D">
            <w:pPr>
              <w:jc w:val="center"/>
              <w:rPr>
                <w:rFonts w:ascii="Arial" w:hAnsi="Arial" w:cs="Arial"/>
              </w:rPr>
            </w:pPr>
            <w:r w:rsidRPr="00C04033">
              <w:rPr>
                <w:rFonts w:ascii="Arial" w:hAnsi="Arial" w:cs="Arial"/>
              </w:rPr>
              <w:t>0</w:t>
            </w:r>
          </w:p>
        </w:tc>
      </w:tr>
      <w:tr w:rsidR="005B70AF" w:rsidRPr="00C04033" w:rsidTr="002A1E9C">
        <w:trPr>
          <w:jc w:val="center"/>
        </w:trPr>
        <w:tc>
          <w:tcPr>
            <w:tcW w:w="850" w:type="dxa"/>
          </w:tcPr>
          <w:p w:rsidR="005B70AF" w:rsidRPr="00C04033" w:rsidRDefault="005B70AF" w:rsidP="006A3D9D">
            <w:pPr>
              <w:jc w:val="center"/>
              <w:rPr>
                <w:rFonts w:ascii="Arial" w:hAnsi="Arial" w:cs="Arial"/>
                <w:b/>
              </w:rPr>
            </w:pPr>
            <w:r w:rsidRPr="00C04033">
              <w:rPr>
                <w:rFonts w:ascii="Arial" w:hAnsi="Arial" w:cs="Arial"/>
                <w:b/>
              </w:rPr>
              <w:t>2010</w:t>
            </w:r>
          </w:p>
        </w:tc>
        <w:tc>
          <w:tcPr>
            <w:tcW w:w="2225" w:type="dxa"/>
          </w:tcPr>
          <w:p w:rsidR="005B70AF" w:rsidRPr="00C04033" w:rsidRDefault="005B70AF" w:rsidP="006A3D9D">
            <w:pPr>
              <w:jc w:val="center"/>
              <w:rPr>
                <w:rFonts w:ascii="Arial" w:hAnsi="Arial" w:cs="Arial"/>
              </w:rPr>
            </w:pPr>
            <w:r w:rsidRPr="00C04033">
              <w:rPr>
                <w:rFonts w:ascii="Arial" w:hAnsi="Arial" w:cs="Arial"/>
              </w:rPr>
              <w:t>5413</w:t>
            </w:r>
          </w:p>
        </w:tc>
        <w:tc>
          <w:tcPr>
            <w:tcW w:w="1484" w:type="dxa"/>
          </w:tcPr>
          <w:p w:rsidR="005B70AF" w:rsidRPr="00C04033" w:rsidRDefault="005B70AF" w:rsidP="006A3D9D">
            <w:pPr>
              <w:jc w:val="center"/>
              <w:rPr>
                <w:rFonts w:ascii="Arial" w:hAnsi="Arial" w:cs="Arial"/>
              </w:rPr>
            </w:pPr>
            <w:r w:rsidRPr="00C04033">
              <w:rPr>
                <w:rFonts w:ascii="Arial" w:hAnsi="Arial" w:cs="Arial"/>
              </w:rPr>
              <w:t>5413</w:t>
            </w:r>
          </w:p>
        </w:tc>
        <w:tc>
          <w:tcPr>
            <w:tcW w:w="1358" w:type="dxa"/>
          </w:tcPr>
          <w:p w:rsidR="005B70AF" w:rsidRPr="00C04033" w:rsidRDefault="005B70AF" w:rsidP="006A3D9D">
            <w:pPr>
              <w:jc w:val="center"/>
              <w:rPr>
                <w:rFonts w:ascii="Arial" w:hAnsi="Arial" w:cs="Arial"/>
              </w:rPr>
            </w:pPr>
            <w:r w:rsidRPr="00C04033">
              <w:rPr>
                <w:rFonts w:ascii="Arial" w:hAnsi="Arial" w:cs="Arial"/>
              </w:rPr>
              <w:t>0</w:t>
            </w:r>
          </w:p>
        </w:tc>
      </w:tr>
      <w:tr w:rsidR="005B70AF" w:rsidRPr="00C04033" w:rsidTr="002A1E9C">
        <w:trPr>
          <w:jc w:val="center"/>
        </w:trPr>
        <w:tc>
          <w:tcPr>
            <w:tcW w:w="850" w:type="dxa"/>
          </w:tcPr>
          <w:p w:rsidR="005B70AF" w:rsidRPr="00C04033" w:rsidRDefault="005B70AF" w:rsidP="006A3D9D">
            <w:pPr>
              <w:jc w:val="center"/>
              <w:rPr>
                <w:rFonts w:ascii="Arial" w:hAnsi="Arial" w:cs="Arial"/>
                <w:b/>
              </w:rPr>
            </w:pPr>
            <w:r w:rsidRPr="00C04033">
              <w:rPr>
                <w:rFonts w:ascii="Arial" w:hAnsi="Arial" w:cs="Arial"/>
                <w:b/>
              </w:rPr>
              <w:t>2011</w:t>
            </w:r>
          </w:p>
        </w:tc>
        <w:tc>
          <w:tcPr>
            <w:tcW w:w="2225" w:type="dxa"/>
          </w:tcPr>
          <w:p w:rsidR="005B70AF" w:rsidRPr="00C04033" w:rsidRDefault="005B70AF" w:rsidP="006A3D9D">
            <w:pPr>
              <w:jc w:val="center"/>
              <w:rPr>
                <w:rFonts w:ascii="Arial" w:hAnsi="Arial" w:cs="Arial"/>
              </w:rPr>
            </w:pPr>
            <w:r w:rsidRPr="00C04033">
              <w:rPr>
                <w:rFonts w:ascii="Arial" w:hAnsi="Arial" w:cs="Arial"/>
              </w:rPr>
              <w:t>10051</w:t>
            </w:r>
          </w:p>
        </w:tc>
        <w:tc>
          <w:tcPr>
            <w:tcW w:w="1484" w:type="dxa"/>
          </w:tcPr>
          <w:p w:rsidR="005B70AF" w:rsidRPr="00C04033" w:rsidRDefault="005B70AF" w:rsidP="006A3D9D">
            <w:pPr>
              <w:jc w:val="center"/>
              <w:rPr>
                <w:rFonts w:ascii="Arial" w:hAnsi="Arial" w:cs="Arial"/>
              </w:rPr>
            </w:pPr>
            <w:r w:rsidRPr="00C04033">
              <w:rPr>
                <w:rFonts w:ascii="Arial" w:hAnsi="Arial" w:cs="Arial"/>
              </w:rPr>
              <w:t>10051</w:t>
            </w:r>
          </w:p>
        </w:tc>
        <w:tc>
          <w:tcPr>
            <w:tcW w:w="1358" w:type="dxa"/>
          </w:tcPr>
          <w:p w:rsidR="005B70AF" w:rsidRPr="00C04033" w:rsidRDefault="005B70AF" w:rsidP="006A3D9D">
            <w:pPr>
              <w:jc w:val="center"/>
              <w:rPr>
                <w:rFonts w:ascii="Arial" w:hAnsi="Arial" w:cs="Arial"/>
              </w:rPr>
            </w:pPr>
            <w:r w:rsidRPr="00C04033">
              <w:rPr>
                <w:rFonts w:ascii="Arial" w:hAnsi="Arial" w:cs="Arial"/>
              </w:rPr>
              <w:t>0</w:t>
            </w:r>
          </w:p>
        </w:tc>
      </w:tr>
      <w:tr w:rsidR="005B70AF" w:rsidRPr="00C04033" w:rsidTr="002A1E9C">
        <w:trPr>
          <w:jc w:val="center"/>
        </w:trPr>
        <w:tc>
          <w:tcPr>
            <w:tcW w:w="850" w:type="dxa"/>
          </w:tcPr>
          <w:p w:rsidR="005B70AF" w:rsidRPr="00C04033" w:rsidRDefault="005B70AF" w:rsidP="006A3D9D">
            <w:pPr>
              <w:jc w:val="center"/>
              <w:rPr>
                <w:rFonts w:ascii="Arial" w:hAnsi="Arial" w:cs="Arial"/>
                <w:b/>
              </w:rPr>
            </w:pPr>
            <w:r w:rsidRPr="00C04033">
              <w:rPr>
                <w:rFonts w:ascii="Arial" w:hAnsi="Arial" w:cs="Arial"/>
                <w:b/>
              </w:rPr>
              <w:t>2012</w:t>
            </w:r>
          </w:p>
        </w:tc>
        <w:tc>
          <w:tcPr>
            <w:tcW w:w="2225" w:type="dxa"/>
          </w:tcPr>
          <w:p w:rsidR="005B70AF" w:rsidRPr="00C04033" w:rsidRDefault="005B70AF" w:rsidP="006A3D9D">
            <w:pPr>
              <w:jc w:val="center"/>
              <w:rPr>
                <w:rFonts w:ascii="Arial" w:hAnsi="Arial" w:cs="Arial"/>
              </w:rPr>
            </w:pPr>
            <w:r w:rsidRPr="00C04033">
              <w:rPr>
                <w:rFonts w:ascii="Arial" w:hAnsi="Arial" w:cs="Arial"/>
              </w:rPr>
              <w:t>6861</w:t>
            </w:r>
          </w:p>
        </w:tc>
        <w:tc>
          <w:tcPr>
            <w:tcW w:w="1484" w:type="dxa"/>
          </w:tcPr>
          <w:p w:rsidR="005B70AF" w:rsidRPr="00C04033" w:rsidRDefault="005B70AF" w:rsidP="006A3D9D">
            <w:pPr>
              <w:jc w:val="center"/>
              <w:rPr>
                <w:rFonts w:ascii="Arial" w:hAnsi="Arial" w:cs="Arial"/>
              </w:rPr>
            </w:pPr>
            <w:r w:rsidRPr="00C04033">
              <w:rPr>
                <w:rFonts w:ascii="Arial" w:hAnsi="Arial" w:cs="Arial"/>
              </w:rPr>
              <w:t>6861</w:t>
            </w:r>
          </w:p>
        </w:tc>
        <w:tc>
          <w:tcPr>
            <w:tcW w:w="1358" w:type="dxa"/>
          </w:tcPr>
          <w:p w:rsidR="005B70AF" w:rsidRPr="00C04033" w:rsidRDefault="005B70AF" w:rsidP="006A3D9D">
            <w:pPr>
              <w:jc w:val="center"/>
              <w:rPr>
                <w:rFonts w:ascii="Arial" w:hAnsi="Arial" w:cs="Arial"/>
              </w:rPr>
            </w:pPr>
            <w:r w:rsidRPr="00C04033">
              <w:rPr>
                <w:rFonts w:ascii="Arial" w:hAnsi="Arial" w:cs="Arial"/>
              </w:rPr>
              <w:t>0</w:t>
            </w:r>
          </w:p>
        </w:tc>
      </w:tr>
    </w:tbl>
    <w:p w:rsidR="005B70AF" w:rsidRPr="00C04033" w:rsidRDefault="005B70AF" w:rsidP="005B70AF">
      <w:pPr>
        <w:tabs>
          <w:tab w:val="left" w:leader="dot" w:pos="8640"/>
        </w:tabs>
        <w:ind w:right="360"/>
        <w:rPr>
          <w:rFonts w:ascii="Arial" w:hAnsi="Arial" w:cs="Arial"/>
          <w:lang w:val="pt-BR"/>
        </w:rPr>
      </w:pPr>
    </w:p>
    <w:p w:rsidR="005B70AF" w:rsidRPr="00C04033" w:rsidRDefault="005B70AF" w:rsidP="00ED3802">
      <w:pPr>
        <w:numPr>
          <w:ilvl w:val="2"/>
          <w:numId w:val="38"/>
        </w:numPr>
        <w:tabs>
          <w:tab w:val="left" w:leader="dot" w:pos="8640"/>
        </w:tabs>
        <w:ind w:right="360"/>
        <w:rPr>
          <w:rFonts w:ascii="Arial" w:hAnsi="Arial" w:cs="Arial"/>
          <w:b/>
        </w:rPr>
      </w:pPr>
      <w:r w:rsidRPr="00C04033">
        <w:rPr>
          <w:rFonts w:ascii="Arial" w:hAnsi="Arial" w:cs="Arial"/>
          <w:b/>
        </w:rPr>
        <w:t xml:space="preserve">Colectarea selectivă şi reciclarea deşeurilor </w:t>
      </w:r>
    </w:p>
    <w:p w:rsidR="005B70AF" w:rsidRPr="00C04033" w:rsidRDefault="005B70AF" w:rsidP="005B70AF">
      <w:pPr>
        <w:widowControl w:val="0"/>
        <w:ind w:firstLine="720"/>
        <w:jc w:val="both"/>
        <w:rPr>
          <w:rFonts w:ascii="Arial" w:hAnsi="Arial" w:cs="Arial"/>
          <w:lang w:val="it-IT"/>
        </w:rPr>
      </w:pPr>
      <w:r w:rsidRPr="00C04033">
        <w:rPr>
          <w:rFonts w:ascii="Arial" w:hAnsi="Arial" w:cs="Arial"/>
          <w:lang w:val="it-IT"/>
        </w:rPr>
        <w:t xml:space="preserve">Pentru a reduce cantităţile de deşeuri care trebuie eliminate prin depozitare, având în vedere şi dificultăţile practice create prin sistarea depozitării pe depozite neconforme (depozitul Ianca și spațiile neecologice de depozitare rurale) autorităţi publice locale au implementat diverse soluții pentru  colectarea selectivă a deşeurilor reciclabile, recurgând, în unele cazuri şi la selectarea din amestec a acestora. </w:t>
      </w:r>
    </w:p>
    <w:p w:rsidR="005B70AF" w:rsidRPr="00C04033" w:rsidRDefault="005B70AF" w:rsidP="005B70AF">
      <w:pPr>
        <w:widowControl w:val="0"/>
        <w:ind w:firstLine="708"/>
        <w:jc w:val="both"/>
        <w:rPr>
          <w:rFonts w:ascii="Arial" w:hAnsi="Arial" w:cs="Arial"/>
          <w:lang w:val="it-IT"/>
        </w:rPr>
      </w:pPr>
      <w:r w:rsidRPr="00C04033">
        <w:rPr>
          <w:rFonts w:ascii="Arial" w:hAnsi="Arial" w:cs="Arial"/>
          <w:u w:val="single"/>
          <w:lang w:val="it-IT"/>
        </w:rPr>
        <w:t>Colectarea selectiva la sursă</w:t>
      </w:r>
      <w:r w:rsidRPr="00C04033">
        <w:rPr>
          <w:rFonts w:ascii="Arial" w:hAnsi="Arial" w:cs="Arial"/>
          <w:lang w:val="it-IT"/>
        </w:rPr>
        <w:t xml:space="preserve"> a deşeurilor menajere de la populaţie se realizează încă în mică măsură. Prin diverse proiecte implementate anterior anului 3013 în orașele din județul Brăila s-au asigurat și dotări necesare pentru </w:t>
      </w:r>
      <w:r w:rsidRPr="00C04033">
        <w:rPr>
          <w:rFonts w:ascii="Arial" w:hAnsi="Arial" w:cs="Arial"/>
        </w:rPr>
        <w:t>colectare selectivă, respectiv europubele sau containere, amplasate în special în cartierele de blocuri sau în unele spații publice din cartiere (piețe, parcuri).</w:t>
      </w:r>
    </w:p>
    <w:p w:rsidR="005B70AF" w:rsidRPr="00C04033" w:rsidRDefault="005B70AF" w:rsidP="005B70AF">
      <w:pPr>
        <w:widowControl w:val="0"/>
        <w:ind w:firstLine="708"/>
        <w:jc w:val="both"/>
        <w:rPr>
          <w:rFonts w:ascii="Arial" w:hAnsi="Arial" w:cs="Arial"/>
          <w:lang w:val="it-IT"/>
        </w:rPr>
      </w:pPr>
      <w:r w:rsidRPr="00C04033">
        <w:rPr>
          <w:rFonts w:ascii="Arial" w:hAnsi="Arial" w:cs="Arial"/>
          <w:lang w:val="it-IT"/>
        </w:rPr>
        <w:t xml:space="preserve">Orașele Făurei și Însurăței au implementat în perioada 2008-2009 proiectele PHARE “Reabilitarea sistemului de colectare şi transport a deşeurilor şi extinderea sistemului de colectarea selectivă în oraşul Făurei, judeţul Brăila” și respectiv </w:t>
      </w:r>
      <w:r w:rsidRPr="00C04033">
        <w:rPr>
          <w:rFonts w:ascii="Arial" w:hAnsi="Arial" w:cs="Arial"/>
          <w:lang w:val="fr-FR"/>
        </w:rPr>
        <w:t xml:space="preserve">“Implementarea unui sistem de management al deşeurilor în oraşul Însurăţei şi satele componente” </w:t>
      </w:r>
      <w:r w:rsidRPr="00C04033">
        <w:rPr>
          <w:rFonts w:ascii="Arial" w:hAnsi="Arial" w:cs="Arial"/>
        </w:rPr>
        <w:t>.</w:t>
      </w:r>
      <w:r w:rsidRPr="00C04033">
        <w:rPr>
          <w:rFonts w:ascii="Arial" w:hAnsi="Arial" w:cs="Arial"/>
          <w:lang w:val="it-IT"/>
        </w:rPr>
        <w:t xml:space="preserve"> Pentru anul 2013, pentru aceste localități procentul de deșeuri colectate selectiv din deșeurile generate reprezintă 1,14 % (Făurei) și 2,15 % (Însurăței).</w:t>
      </w:r>
    </w:p>
    <w:p w:rsidR="005B70AF" w:rsidRPr="00C04033" w:rsidRDefault="005B70AF" w:rsidP="005B70AF">
      <w:pPr>
        <w:ind w:firstLine="708"/>
        <w:jc w:val="both"/>
        <w:rPr>
          <w:rFonts w:ascii="Arial" w:hAnsi="Arial" w:cs="Arial"/>
          <w:lang w:val="pt-BR"/>
        </w:rPr>
      </w:pPr>
      <w:r w:rsidRPr="00C04033">
        <w:rPr>
          <w:rFonts w:ascii="Arial" w:hAnsi="Arial" w:cs="Arial"/>
          <w:lang w:val="it-IT"/>
        </w:rPr>
        <w:t xml:space="preserve"> </w:t>
      </w:r>
      <w:r w:rsidRPr="00C04033">
        <w:rPr>
          <w:rFonts w:ascii="Arial" w:hAnsi="Arial" w:cs="Arial"/>
          <w:lang w:val="pt-BR"/>
        </w:rPr>
        <w:t>Ca urmare, situația containerelor se prezintă astfel: Brăila 120, Ianca 25, Făurei 160, Însurăței 80 (total 385 containere). Cantitatea total colectată și valorificată a fost de 78,01t, situația fiind prezentată în tabelul următor:</w:t>
      </w:r>
    </w:p>
    <w:p w:rsidR="005B70AF" w:rsidRPr="00C04033" w:rsidRDefault="005B70AF" w:rsidP="005B70AF">
      <w:pPr>
        <w:ind w:firstLine="708"/>
        <w:rPr>
          <w:rFonts w:ascii="Arial" w:hAnsi="Arial" w:cs="Arial"/>
          <w:lang w:val="it-IT"/>
        </w:rPr>
      </w:pPr>
    </w:p>
    <w:p w:rsidR="005B70AF" w:rsidRPr="00C04033" w:rsidRDefault="005B70AF" w:rsidP="001A6B20">
      <w:pPr>
        <w:rPr>
          <w:rFonts w:ascii="Arial" w:hAnsi="Arial" w:cs="Arial"/>
          <w:b/>
        </w:rPr>
      </w:pPr>
      <w:r w:rsidRPr="00C04033">
        <w:rPr>
          <w:rFonts w:ascii="Arial" w:hAnsi="Arial" w:cs="Arial"/>
          <w:b/>
        </w:rPr>
        <w:t xml:space="preserve">Tabel nr. 6.6.5.1. Dotări de colectare selectivă a deşeurilor municipale - 2013  </w:t>
      </w:r>
    </w:p>
    <w:tbl>
      <w:tblPr>
        <w:tblW w:w="10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2298"/>
        <w:gridCol w:w="2925"/>
        <w:gridCol w:w="1848"/>
        <w:gridCol w:w="1616"/>
      </w:tblGrid>
      <w:tr w:rsidR="005B70AF" w:rsidRPr="00C04033" w:rsidTr="006A3D9D">
        <w:tc>
          <w:tcPr>
            <w:tcW w:w="1384" w:type="dxa"/>
            <w:shd w:val="clear" w:color="auto" w:fill="E0E0E0"/>
            <w:vAlign w:val="center"/>
          </w:tcPr>
          <w:p w:rsidR="005B70AF" w:rsidRPr="00C04033" w:rsidRDefault="005B70AF" w:rsidP="006A3D9D">
            <w:pPr>
              <w:jc w:val="center"/>
              <w:rPr>
                <w:rFonts w:ascii="Arial" w:hAnsi="Arial" w:cs="Arial"/>
              </w:rPr>
            </w:pPr>
            <w:r w:rsidRPr="00C04033">
              <w:rPr>
                <w:rFonts w:ascii="Arial" w:hAnsi="Arial" w:cs="Arial"/>
              </w:rPr>
              <w:t>Localitatea</w:t>
            </w:r>
          </w:p>
        </w:tc>
        <w:tc>
          <w:tcPr>
            <w:tcW w:w="2298" w:type="dxa"/>
            <w:shd w:val="clear" w:color="auto" w:fill="E0E0E0"/>
            <w:vAlign w:val="center"/>
          </w:tcPr>
          <w:p w:rsidR="005B70AF" w:rsidRPr="00C04033" w:rsidRDefault="005B70AF" w:rsidP="006A3D9D">
            <w:pPr>
              <w:jc w:val="center"/>
              <w:rPr>
                <w:rFonts w:ascii="Arial" w:hAnsi="Arial" w:cs="Arial"/>
              </w:rPr>
            </w:pPr>
            <w:r w:rsidRPr="00C04033">
              <w:rPr>
                <w:rFonts w:ascii="Arial" w:hAnsi="Arial" w:cs="Arial"/>
              </w:rPr>
              <w:t>Fracţii de deşeuri colectate selectiv</w:t>
            </w:r>
          </w:p>
        </w:tc>
        <w:tc>
          <w:tcPr>
            <w:tcW w:w="2925" w:type="dxa"/>
            <w:shd w:val="clear" w:color="auto" w:fill="E0E0E0"/>
            <w:vAlign w:val="center"/>
          </w:tcPr>
          <w:p w:rsidR="005B70AF" w:rsidRPr="00C04033" w:rsidRDefault="005B70AF" w:rsidP="006A3D9D">
            <w:pPr>
              <w:jc w:val="center"/>
              <w:rPr>
                <w:rFonts w:ascii="Arial" w:hAnsi="Arial" w:cs="Arial"/>
                <w:lang w:val="fr-FR"/>
              </w:rPr>
            </w:pPr>
            <w:r w:rsidRPr="00C04033">
              <w:rPr>
                <w:rFonts w:ascii="Arial" w:hAnsi="Arial" w:cs="Arial"/>
                <w:lang w:val="fr-FR"/>
              </w:rPr>
              <w:t>Număr containere pe tip de deşeu şi tipul containerului</w:t>
            </w:r>
          </w:p>
        </w:tc>
        <w:tc>
          <w:tcPr>
            <w:tcW w:w="1848" w:type="dxa"/>
            <w:shd w:val="clear" w:color="auto" w:fill="E0E0E0"/>
            <w:vAlign w:val="center"/>
          </w:tcPr>
          <w:p w:rsidR="005B70AF" w:rsidRPr="00C04033" w:rsidRDefault="005B70AF" w:rsidP="006A3D9D">
            <w:pPr>
              <w:jc w:val="center"/>
              <w:rPr>
                <w:rFonts w:ascii="Arial" w:hAnsi="Arial" w:cs="Arial"/>
              </w:rPr>
            </w:pPr>
            <w:r w:rsidRPr="00C04033">
              <w:rPr>
                <w:rFonts w:ascii="Arial" w:hAnsi="Arial" w:cs="Arial"/>
              </w:rPr>
              <w:t>Cantitate colectată</w:t>
            </w:r>
          </w:p>
          <w:p w:rsidR="005B70AF" w:rsidRPr="00C04033" w:rsidRDefault="005B70AF" w:rsidP="006A3D9D">
            <w:pPr>
              <w:jc w:val="center"/>
              <w:rPr>
                <w:rFonts w:ascii="Arial" w:hAnsi="Arial" w:cs="Arial"/>
              </w:rPr>
            </w:pPr>
            <w:r w:rsidRPr="00C04033">
              <w:rPr>
                <w:rFonts w:ascii="Arial" w:hAnsi="Arial" w:cs="Arial"/>
              </w:rPr>
              <w:t>t</w:t>
            </w:r>
          </w:p>
        </w:tc>
        <w:tc>
          <w:tcPr>
            <w:tcW w:w="1616" w:type="dxa"/>
            <w:shd w:val="clear" w:color="auto" w:fill="E0E0E0"/>
            <w:vAlign w:val="center"/>
          </w:tcPr>
          <w:p w:rsidR="005B70AF" w:rsidRPr="00C04033" w:rsidRDefault="005B70AF" w:rsidP="006A3D9D">
            <w:pPr>
              <w:jc w:val="center"/>
              <w:rPr>
                <w:rFonts w:ascii="Arial" w:hAnsi="Arial" w:cs="Arial"/>
              </w:rPr>
            </w:pPr>
            <w:r w:rsidRPr="00C04033">
              <w:rPr>
                <w:rFonts w:ascii="Arial" w:hAnsi="Arial" w:cs="Arial"/>
              </w:rPr>
              <w:t>Cantitate valorificată</w:t>
            </w:r>
          </w:p>
          <w:p w:rsidR="005B70AF" w:rsidRPr="00C04033" w:rsidRDefault="005B70AF" w:rsidP="006A3D9D">
            <w:pPr>
              <w:jc w:val="center"/>
              <w:rPr>
                <w:rFonts w:ascii="Arial" w:hAnsi="Arial" w:cs="Arial"/>
              </w:rPr>
            </w:pPr>
            <w:r w:rsidRPr="00C04033">
              <w:rPr>
                <w:rFonts w:ascii="Arial" w:hAnsi="Arial" w:cs="Arial"/>
              </w:rPr>
              <w:t>t</w:t>
            </w:r>
          </w:p>
        </w:tc>
      </w:tr>
      <w:tr w:rsidR="005B70AF" w:rsidRPr="00C04033" w:rsidTr="006A3D9D">
        <w:tc>
          <w:tcPr>
            <w:tcW w:w="1384" w:type="dxa"/>
            <w:vMerge w:val="restart"/>
            <w:vAlign w:val="center"/>
          </w:tcPr>
          <w:p w:rsidR="005B70AF" w:rsidRPr="00C04033" w:rsidRDefault="005B70AF" w:rsidP="006A3D9D">
            <w:pPr>
              <w:jc w:val="center"/>
              <w:rPr>
                <w:rFonts w:ascii="Arial" w:hAnsi="Arial" w:cs="Arial"/>
              </w:rPr>
            </w:pPr>
            <w:r w:rsidRPr="00C04033">
              <w:rPr>
                <w:rFonts w:ascii="Arial" w:hAnsi="Arial" w:cs="Arial"/>
              </w:rPr>
              <w:t>Brăila</w:t>
            </w:r>
          </w:p>
        </w:tc>
        <w:tc>
          <w:tcPr>
            <w:tcW w:w="2298" w:type="dxa"/>
            <w:vAlign w:val="center"/>
          </w:tcPr>
          <w:p w:rsidR="005B70AF" w:rsidRPr="00C04033" w:rsidRDefault="005B70AF" w:rsidP="006A3D9D">
            <w:pPr>
              <w:jc w:val="center"/>
              <w:rPr>
                <w:rFonts w:ascii="Arial" w:hAnsi="Arial" w:cs="Arial"/>
              </w:rPr>
            </w:pPr>
            <w:r w:rsidRPr="00C04033">
              <w:rPr>
                <w:rFonts w:ascii="Arial" w:hAnsi="Arial" w:cs="Arial"/>
              </w:rPr>
              <w:t>PET</w:t>
            </w:r>
          </w:p>
        </w:tc>
        <w:tc>
          <w:tcPr>
            <w:tcW w:w="2925" w:type="dxa"/>
            <w:vAlign w:val="center"/>
          </w:tcPr>
          <w:p w:rsidR="005B70AF" w:rsidRPr="00C04033" w:rsidRDefault="005B70AF" w:rsidP="006A3D9D">
            <w:pPr>
              <w:jc w:val="center"/>
              <w:rPr>
                <w:rFonts w:ascii="Arial" w:hAnsi="Arial" w:cs="Arial"/>
              </w:rPr>
            </w:pPr>
            <w:r w:rsidRPr="00C04033">
              <w:rPr>
                <w:rFonts w:ascii="Arial" w:hAnsi="Arial" w:cs="Arial"/>
              </w:rPr>
              <w:t xml:space="preserve">40 buc / </w:t>
            </w:r>
            <w:smartTag w:uri="urn:schemas-microsoft-com:office:smarttags" w:element="metricconverter">
              <w:smartTagPr>
                <w:attr w:name="ProductID" w:val="2500 l"/>
              </w:smartTagPr>
              <w:r w:rsidRPr="00C04033">
                <w:rPr>
                  <w:rFonts w:ascii="Arial" w:hAnsi="Arial" w:cs="Arial"/>
                </w:rPr>
                <w:t>2500 l</w:t>
              </w:r>
            </w:smartTag>
          </w:p>
        </w:tc>
        <w:tc>
          <w:tcPr>
            <w:tcW w:w="1848" w:type="dxa"/>
            <w:vAlign w:val="center"/>
          </w:tcPr>
          <w:p w:rsidR="005B70AF" w:rsidRPr="00C04033" w:rsidRDefault="005B70AF" w:rsidP="006A3D9D">
            <w:pPr>
              <w:jc w:val="center"/>
              <w:rPr>
                <w:rFonts w:ascii="Arial" w:hAnsi="Arial" w:cs="Arial"/>
              </w:rPr>
            </w:pPr>
            <w:r w:rsidRPr="00C04033">
              <w:rPr>
                <w:rFonts w:ascii="Arial" w:hAnsi="Arial" w:cs="Arial"/>
              </w:rPr>
              <w:t>13,06</w:t>
            </w:r>
          </w:p>
        </w:tc>
        <w:tc>
          <w:tcPr>
            <w:tcW w:w="1616" w:type="dxa"/>
            <w:vAlign w:val="center"/>
          </w:tcPr>
          <w:p w:rsidR="005B70AF" w:rsidRPr="00C04033" w:rsidRDefault="005B70AF" w:rsidP="006A3D9D">
            <w:pPr>
              <w:jc w:val="center"/>
              <w:rPr>
                <w:rFonts w:ascii="Arial" w:hAnsi="Arial" w:cs="Arial"/>
              </w:rPr>
            </w:pPr>
            <w:r w:rsidRPr="00C04033">
              <w:rPr>
                <w:rFonts w:ascii="Arial" w:hAnsi="Arial" w:cs="Arial"/>
              </w:rPr>
              <w:t>13,06</w:t>
            </w:r>
          </w:p>
        </w:tc>
      </w:tr>
      <w:tr w:rsidR="005B70AF" w:rsidRPr="00C04033" w:rsidTr="006A3D9D">
        <w:tc>
          <w:tcPr>
            <w:tcW w:w="1384" w:type="dxa"/>
            <w:vMerge/>
            <w:vAlign w:val="center"/>
          </w:tcPr>
          <w:p w:rsidR="005B70AF" w:rsidRPr="00C04033" w:rsidRDefault="005B70AF" w:rsidP="006A3D9D">
            <w:pPr>
              <w:jc w:val="center"/>
              <w:rPr>
                <w:rFonts w:ascii="Arial" w:hAnsi="Arial" w:cs="Arial"/>
              </w:rPr>
            </w:pPr>
          </w:p>
        </w:tc>
        <w:tc>
          <w:tcPr>
            <w:tcW w:w="2298" w:type="dxa"/>
            <w:vAlign w:val="center"/>
          </w:tcPr>
          <w:p w:rsidR="005B70AF" w:rsidRPr="00C04033" w:rsidRDefault="005B70AF" w:rsidP="006A3D9D">
            <w:pPr>
              <w:jc w:val="center"/>
              <w:rPr>
                <w:rFonts w:ascii="Arial" w:hAnsi="Arial" w:cs="Arial"/>
              </w:rPr>
            </w:pPr>
            <w:r w:rsidRPr="00C04033">
              <w:rPr>
                <w:rFonts w:ascii="Arial" w:hAnsi="Arial" w:cs="Arial"/>
              </w:rPr>
              <w:t>hârtie şi carton</w:t>
            </w:r>
          </w:p>
        </w:tc>
        <w:tc>
          <w:tcPr>
            <w:tcW w:w="2925" w:type="dxa"/>
            <w:vAlign w:val="center"/>
          </w:tcPr>
          <w:p w:rsidR="005B70AF" w:rsidRPr="00C04033" w:rsidRDefault="005B70AF" w:rsidP="006A3D9D">
            <w:pPr>
              <w:jc w:val="center"/>
              <w:rPr>
                <w:rFonts w:ascii="Arial" w:hAnsi="Arial" w:cs="Arial"/>
              </w:rPr>
            </w:pPr>
            <w:r w:rsidRPr="00C04033">
              <w:rPr>
                <w:rFonts w:ascii="Arial" w:hAnsi="Arial" w:cs="Arial"/>
              </w:rPr>
              <w:t xml:space="preserve">40 buc / </w:t>
            </w:r>
            <w:smartTag w:uri="urn:schemas-microsoft-com:office:smarttags" w:element="metricconverter">
              <w:smartTagPr>
                <w:attr w:name="ProductID" w:val="2500 l"/>
              </w:smartTagPr>
              <w:r w:rsidRPr="00C04033">
                <w:rPr>
                  <w:rFonts w:ascii="Arial" w:hAnsi="Arial" w:cs="Arial"/>
                </w:rPr>
                <w:t>2500 l</w:t>
              </w:r>
            </w:smartTag>
          </w:p>
        </w:tc>
        <w:tc>
          <w:tcPr>
            <w:tcW w:w="1848" w:type="dxa"/>
            <w:vAlign w:val="center"/>
          </w:tcPr>
          <w:p w:rsidR="005B70AF" w:rsidRPr="00C04033" w:rsidRDefault="005B70AF" w:rsidP="006A3D9D">
            <w:pPr>
              <w:jc w:val="center"/>
              <w:rPr>
                <w:rFonts w:ascii="Arial" w:hAnsi="Arial" w:cs="Arial"/>
              </w:rPr>
            </w:pPr>
            <w:r w:rsidRPr="00C04033">
              <w:rPr>
                <w:rFonts w:ascii="Arial" w:hAnsi="Arial" w:cs="Arial"/>
              </w:rPr>
              <w:t>46,4</w:t>
            </w:r>
          </w:p>
        </w:tc>
        <w:tc>
          <w:tcPr>
            <w:tcW w:w="1616" w:type="dxa"/>
            <w:vAlign w:val="center"/>
          </w:tcPr>
          <w:p w:rsidR="005B70AF" w:rsidRPr="00C04033" w:rsidRDefault="005B70AF" w:rsidP="006A3D9D">
            <w:pPr>
              <w:jc w:val="center"/>
              <w:rPr>
                <w:rFonts w:ascii="Arial" w:hAnsi="Arial" w:cs="Arial"/>
              </w:rPr>
            </w:pPr>
            <w:r w:rsidRPr="00C04033">
              <w:rPr>
                <w:rFonts w:ascii="Arial" w:hAnsi="Arial" w:cs="Arial"/>
              </w:rPr>
              <w:t>46,4</w:t>
            </w:r>
          </w:p>
        </w:tc>
      </w:tr>
      <w:tr w:rsidR="005B70AF" w:rsidRPr="00C04033" w:rsidTr="006A3D9D">
        <w:tc>
          <w:tcPr>
            <w:tcW w:w="1384" w:type="dxa"/>
            <w:vMerge/>
            <w:vAlign w:val="center"/>
          </w:tcPr>
          <w:p w:rsidR="005B70AF" w:rsidRPr="00C04033" w:rsidRDefault="005B70AF" w:rsidP="006A3D9D">
            <w:pPr>
              <w:jc w:val="center"/>
              <w:rPr>
                <w:rFonts w:ascii="Arial" w:hAnsi="Arial" w:cs="Arial"/>
              </w:rPr>
            </w:pPr>
          </w:p>
        </w:tc>
        <w:tc>
          <w:tcPr>
            <w:tcW w:w="2298" w:type="dxa"/>
            <w:vAlign w:val="center"/>
          </w:tcPr>
          <w:p w:rsidR="005B70AF" w:rsidRPr="00C04033" w:rsidRDefault="005B70AF" w:rsidP="006A3D9D">
            <w:pPr>
              <w:jc w:val="center"/>
              <w:rPr>
                <w:rFonts w:ascii="Arial" w:hAnsi="Arial" w:cs="Arial"/>
              </w:rPr>
            </w:pPr>
            <w:r w:rsidRPr="00C04033">
              <w:rPr>
                <w:rFonts w:ascii="Arial" w:hAnsi="Arial" w:cs="Arial"/>
              </w:rPr>
              <w:t>sticlă</w:t>
            </w:r>
          </w:p>
        </w:tc>
        <w:tc>
          <w:tcPr>
            <w:tcW w:w="2925" w:type="dxa"/>
            <w:vAlign w:val="center"/>
          </w:tcPr>
          <w:p w:rsidR="005B70AF" w:rsidRPr="00C04033" w:rsidRDefault="005B70AF" w:rsidP="006A3D9D">
            <w:pPr>
              <w:jc w:val="center"/>
              <w:rPr>
                <w:rFonts w:ascii="Arial" w:hAnsi="Arial" w:cs="Arial"/>
              </w:rPr>
            </w:pPr>
            <w:r w:rsidRPr="00C04033">
              <w:rPr>
                <w:rFonts w:ascii="Arial" w:hAnsi="Arial" w:cs="Arial"/>
              </w:rPr>
              <w:t xml:space="preserve">40 buc / </w:t>
            </w:r>
            <w:smartTag w:uri="urn:schemas-microsoft-com:office:smarttags" w:element="metricconverter">
              <w:smartTagPr>
                <w:attr w:name="ProductID" w:val="2500 l"/>
              </w:smartTagPr>
              <w:r w:rsidRPr="00C04033">
                <w:rPr>
                  <w:rFonts w:ascii="Arial" w:hAnsi="Arial" w:cs="Arial"/>
                </w:rPr>
                <w:t>2500 l</w:t>
              </w:r>
            </w:smartTag>
          </w:p>
        </w:tc>
        <w:tc>
          <w:tcPr>
            <w:tcW w:w="1848" w:type="dxa"/>
            <w:vAlign w:val="center"/>
          </w:tcPr>
          <w:p w:rsidR="005B70AF" w:rsidRPr="00C04033" w:rsidRDefault="005B70AF" w:rsidP="006A3D9D">
            <w:pPr>
              <w:jc w:val="center"/>
              <w:rPr>
                <w:rFonts w:ascii="Arial" w:hAnsi="Arial" w:cs="Arial"/>
              </w:rPr>
            </w:pPr>
            <w:r w:rsidRPr="00C04033">
              <w:rPr>
                <w:rFonts w:ascii="Arial" w:hAnsi="Arial" w:cs="Arial"/>
              </w:rPr>
              <w:t>0</w:t>
            </w:r>
          </w:p>
        </w:tc>
        <w:tc>
          <w:tcPr>
            <w:tcW w:w="1616" w:type="dxa"/>
            <w:vAlign w:val="center"/>
          </w:tcPr>
          <w:p w:rsidR="005B70AF" w:rsidRPr="00C04033" w:rsidRDefault="005B70AF" w:rsidP="006A3D9D">
            <w:pPr>
              <w:jc w:val="center"/>
              <w:rPr>
                <w:rFonts w:ascii="Arial" w:hAnsi="Arial" w:cs="Arial"/>
              </w:rPr>
            </w:pPr>
            <w:r w:rsidRPr="00C04033">
              <w:rPr>
                <w:rFonts w:ascii="Arial" w:hAnsi="Arial" w:cs="Arial"/>
              </w:rPr>
              <w:t>0</w:t>
            </w:r>
          </w:p>
        </w:tc>
      </w:tr>
      <w:tr w:rsidR="005B70AF" w:rsidRPr="00C04033" w:rsidTr="006A3D9D">
        <w:tc>
          <w:tcPr>
            <w:tcW w:w="1384" w:type="dxa"/>
            <w:vMerge w:val="restart"/>
            <w:vAlign w:val="center"/>
          </w:tcPr>
          <w:p w:rsidR="005B70AF" w:rsidRPr="00C04033" w:rsidRDefault="005B70AF" w:rsidP="006A3D9D">
            <w:pPr>
              <w:jc w:val="center"/>
              <w:rPr>
                <w:rFonts w:ascii="Arial" w:hAnsi="Arial" w:cs="Arial"/>
              </w:rPr>
            </w:pPr>
            <w:r w:rsidRPr="00C04033">
              <w:rPr>
                <w:rFonts w:ascii="Arial" w:hAnsi="Arial" w:cs="Arial"/>
              </w:rPr>
              <w:t>Ianca</w:t>
            </w:r>
          </w:p>
          <w:p w:rsidR="005B70AF" w:rsidRPr="00C04033" w:rsidRDefault="005B70AF" w:rsidP="006A3D9D">
            <w:pPr>
              <w:jc w:val="center"/>
              <w:rPr>
                <w:rFonts w:ascii="Arial" w:hAnsi="Arial" w:cs="Arial"/>
              </w:rPr>
            </w:pPr>
          </w:p>
        </w:tc>
        <w:tc>
          <w:tcPr>
            <w:tcW w:w="2298" w:type="dxa"/>
            <w:vAlign w:val="center"/>
          </w:tcPr>
          <w:p w:rsidR="005B70AF" w:rsidRPr="00C04033" w:rsidRDefault="005B70AF" w:rsidP="006A3D9D">
            <w:pPr>
              <w:jc w:val="center"/>
              <w:rPr>
                <w:rFonts w:ascii="Arial" w:hAnsi="Arial" w:cs="Arial"/>
              </w:rPr>
            </w:pPr>
            <w:r w:rsidRPr="00C04033">
              <w:rPr>
                <w:rFonts w:ascii="Arial" w:hAnsi="Arial" w:cs="Arial"/>
              </w:rPr>
              <w:t>PET</w:t>
            </w:r>
          </w:p>
        </w:tc>
        <w:tc>
          <w:tcPr>
            <w:tcW w:w="2925" w:type="dxa"/>
            <w:vAlign w:val="center"/>
          </w:tcPr>
          <w:p w:rsidR="005B70AF" w:rsidRPr="00C04033" w:rsidRDefault="005B70AF" w:rsidP="006A3D9D">
            <w:pPr>
              <w:jc w:val="center"/>
              <w:rPr>
                <w:rFonts w:ascii="Arial" w:hAnsi="Arial" w:cs="Arial"/>
              </w:rPr>
            </w:pPr>
            <w:r w:rsidRPr="00C04033">
              <w:rPr>
                <w:rFonts w:ascii="Arial" w:hAnsi="Arial" w:cs="Arial"/>
              </w:rPr>
              <w:t xml:space="preserve">5 buc / </w:t>
            </w:r>
            <w:smartTag w:uri="urn:schemas-microsoft-com:office:smarttags" w:element="metricconverter">
              <w:smartTagPr>
                <w:attr w:name="ProductID" w:val="120 l"/>
              </w:smartTagPr>
              <w:r w:rsidRPr="00C04033">
                <w:rPr>
                  <w:rFonts w:ascii="Arial" w:hAnsi="Arial" w:cs="Arial"/>
                </w:rPr>
                <w:t>120 l</w:t>
              </w:r>
            </w:smartTag>
          </w:p>
        </w:tc>
        <w:tc>
          <w:tcPr>
            <w:tcW w:w="1848" w:type="dxa"/>
            <w:vAlign w:val="center"/>
          </w:tcPr>
          <w:p w:rsidR="005B70AF" w:rsidRPr="00C04033" w:rsidRDefault="005B70AF" w:rsidP="006A3D9D">
            <w:pPr>
              <w:jc w:val="center"/>
              <w:rPr>
                <w:rFonts w:ascii="Arial" w:hAnsi="Arial" w:cs="Arial"/>
              </w:rPr>
            </w:pPr>
            <w:r w:rsidRPr="00C04033">
              <w:rPr>
                <w:rFonts w:ascii="Arial" w:hAnsi="Arial" w:cs="Arial"/>
              </w:rPr>
              <w:t>1,8</w:t>
            </w:r>
          </w:p>
        </w:tc>
        <w:tc>
          <w:tcPr>
            <w:tcW w:w="1616" w:type="dxa"/>
            <w:vAlign w:val="center"/>
          </w:tcPr>
          <w:p w:rsidR="005B70AF" w:rsidRPr="00C04033" w:rsidRDefault="005B70AF" w:rsidP="006A3D9D">
            <w:pPr>
              <w:jc w:val="center"/>
              <w:rPr>
                <w:rFonts w:ascii="Arial" w:hAnsi="Arial" w:cs="Arial"/>
              </w:rPr>
            </w:pPr>
            <w:r w:rsidRPr="00C04033">
              <w:rPr>
                <w:rFonts w:ascii="Arial" w:hAnsi="Arial" w:cs="Arial"/>
              </w:rPr>
              <w:t>1,8</w:t>
            </w:r>
          </w:p>
        </w:tc>
      </w:tr>
      <w:tr w:rsidR="005B70AF" w:rsidRPr="00C04033" w:rsidTr="006A3D9D">
        <w:tc>
          <w:tcPr>
            <w:tcW w:w="1384" w:type="dxa"/>
            <w:vMerge/>
            <w:vAlign w:val="center"/>
          </w:tcPr>
          <w:p w:rsidR="005B70AF" w:rsidRPr="00C04033" w:rsidRDefault="005B70AF" w:rsidP="006A3D9D">
            <w:pPr>
              <w:jc w:val="center"/>
              <w:rPr>
                <w:rFonts w:ascii="Arial" w:hAnsi="Arial" w:cs="Arial"/>
              </w:rPr>
            </w:pPr>
          </w:p>
        </w:tc>
        <w:tc>
          <w:tcPr>
            <w:tcW w:w="2298" w:type="dxa"/>
            <w:vAlign w:val="center"/>
          </w:tcPr>
          <w:p w:rsidR="005B70AF" w:rsidRPr="00C04033" w:rsidRDefault="005B70AF" w:rsidP="006A3D9D">
            <w:pPr>
              <w:jc w:val="center"/>
              <w:rPr>
                <w:rFonts w:ascii="Arial" w:hAnsi="Arial" w:cs="Arial"/>
              </w:rPr>
            </w:pPr>
            <w:r w:rsidRPr="00C04033">
              <w:rPr>
                <w:rFonts w:ascii="Arial" w:hAnsi="Arial" w:cs="Arial"/>
              </w:rPr>
              <w:t>hârtie şi carton</w:t>
            </w:r>
          </w:p>
        </w:tc>
        <w:tc>
          <w:tcPr>
            <w:tcW w:w="2925" w:type="dxa"/>
            <w:vAlign w:val="center"/>
          </w:tcPr>
          <w:p w:rsidR="005B70AF" w:rsidRPr="00C04033" w:rsidRDefault="005B70AF" w:rsidP="006A3D9D">
            <w:pPr>
              <w:jc w:val="center"/>
              <w:rPr>
                <w:rFonts w:ascii="Arial" w:hAnsi="Arial" w:cs="Arial"/>
              </w:rPr>
            </w:pPr>
            <w:r w:rsidRPr="00C04033">
              <w:rPr>
                <w:rFonts w:ascii="Arial" w:hAnsi="Arial" w:cs="Arial"/>
              </w:rPr>
              <w:t xml:space="preserve">20 buc / </w:t>
            </w:r>
            <w:smartTag w:uri="urn:schemas-microsoft-com:office:smarttags" w:element="metricconverter">
              <w:smartTagPr>
                <w:attr w:name="ProductID" w:val="120 l"/>
              </w:smartTagPr>
              <w:r w:rsidRPr="00C04033">
                <w:rPr>
                  <w:rFonts w:ascii="Arial" w:hAnsi="Arial" w:cs="Arial"/>
                </w:rPr>
                <w:t>120 l</w:t>
              </w:r>
            </w:smartTag>
          </w:p>
        </w:tc>
        <w:tc>
          <w:tcPr>
            <w:tcW w:w="1848" w:type="dxa"/>
            <w:vAlign w:val="center"/>
          </w:tcPr>
          <w:p w:rsidR="005B70AF" w:rsidRPr="00C04033" w:rsidRDefault="005B70AF" w:rsidP="006A3D9D">
            <w:pPr>
              <w:jc w:val="center"/>
              <w:rPr>
                <w:rFonts w:ascii="Arial" w:hAnsi="Arial" w:cs="Arial"/>
              </w:rPr>
            </w:pPr>
            <w:r w:rsidRPr="00C04033">
              <w:rPr>
                <w:rFonts w:ascii="Arial" w:hAnsi="Arial" w:cs="Arial"/>
              </w:rPr>
              <w:t>6,9</w:t>
            </w:r>
          </w:p>
        </w:tc>
        <w:tc>
          <w:tcPr>
            <w:tcW w:w="1616" w:type="dxa"/>
            <w:vAlign w:val="center"/>
          </w:tcPr>
          <w:p w:rsidR="005B70AF" w:rsidRPr="00C04033" w:rsidRDefault="005B70AF" w:rsidP="006A3D9D">
            <w:pPr>
              <w:jc w:val="center"/>
              <w:rPr>
                <w:rFonts w:ascii="Arial" w:hAnsi="Arial" w:cs="Arial"/>
              </w:rPr>
            </w:pPr>
            <w:r w:rsidRPr="00C04033">
              <w:rPr>
                <w:rFonts w:ascii="Arial" w:hAnsi="Arial" w:cs="Arial"/>
              </w:rPr>
              <w:t>6,9</w:t>
            </w:r>
          </w:p>
        </w:tc>
      </w:tr>
      <w:tr w:rsidR="005B70AF" w:rsidRPr="00C04033" w:rsidTr="006A3D9D">
        <w:tc>
          <w:tcPr>
            <w:tcW w:w="1384" w:type="dxa"/>
            <w:vMerge w:val="restart"/>
            <w:vAlign w:val="center"/>
          </w:tcPr>
          <w:p w:rsidR="005B70AF" w:rsidRPr="00C04033" w:rsidRDefault="005B70AF" w:rsidP="006A3D9D">
            <w:pPr>
              <w:jc w:val="center"/>
              <w:rPr>
                <w:rFonts w:ascii="Arial" w:hAnsi="Arial" w:cs="Arial"/>
              </w:rPr>
            </w:pPr>
            <w:r w:rsidRPr="00C04033">
              <w:rPr>
                <w:rFonts w:ascii="Arial" w:hAnsi="Arial" w:cs="Arial"/>
              </w:rPr>
              <w:t>Făurei</w:t>
            </w:r>
          </w:p>
          <w:p w:rsidR="005B70AF" w:rsidRPr="00C04033" w:rsidRDefault="005B70AF" w:rsidP="006A3D9D">
            <w:pPr>
              <w:jc w:val="center"/>
              <w:rPr>
                <w:rFonts w:ascii="Arial" w:hAnsi="Arial" w:cs="Arial"/>
              </w:rPr>
            </w:pPr>
          </w:p>
        </w:tc>
        <w:tc>
          <w:tcPr>
            <w:tcW w:w="2298" w:type="dxa"/>
            <w:vAlign w:val="center"/>
          </w:tcPr>
          <w:p w:rsidR="005B70AF" w:rsidRPr="00C04033" w:rsidRDefault="005B70AF" w:rsidP="006A3D9D">
            <w:pPr>
              <w:jc w:val="center"/>
              <w:rPr>
                <w:rFonts w:ascii="Arial" w:hAnsi="Arial" w:cs="Arial"/>
              </w:rPr>
            </w:pPr>
            <w:r w:rsidRPr="00C04033">
              <w:rPr>
                <w:rFonts w:ascii="Arial" w:hAnsi="Arial" w:cs="Arial"/>
              </w:rPr>
              <w:t>PET</w:t>
            </w:r>
          </w:p>
        </w:tc>
        <w:tc>
          <w:tcPr>
            <w:tcW w:w="2925" w:type="dxa"/>
            <w:vAlign w:val="center"/>
          </w:tcPr>
          <w:p w:rsidR="005B70AF" w:rsidRPr="00C04033" w:rsidRDefault="005B70AF" w:rsidP="006A3D9D">
            <w:pPr>
              <w:jc w:val="center"/>
              <w:rPr>
                <w:rFonts w:ascii="Arial" w:hAnsi="Arial" w:cs="Arial"/>
              </w:rPr>
            </w:pPr>
            <w:r w:rsidRPr="00C04033">
              <w:rPr>
                <w:rFonts w:ascii="Arial" w:hAnsi="Arial" w:cs="Arial"/>
              </w:rPr>
              <w:t xml:space="preserve">80 buc / </w:t>
            </w:r>
            <w:smartTag w:uri="urn:schemas-microsoft-com:office:smarttags" w:element="metricconverter">
              <w:smartTagPr>
                <w:attr w:name="ProductID" w:val="240 l"/>
              </w:smartTagPr>
              <w:r w:rsidRPr="00C04033">
                <w:rPr>
                  <w:rFonts w:ascii="Arial" w:hAnsi="Arial" w:cs="Arial"/>
                </w:rPr>
                <w:t>240 l</w:t>
              </w:r>
            </w:smartTag>
          </w:p>
        </w:tc>
        <w:tc>
          <w:tcPr>
            <w:tcW w:w="1848" w:type="dxa"/>
            <w:vAlign w:val="center"/>
          </w:tcPr>
          <w:p w:rsidR="005B70AF" w:rsidRPr="00C04033" w:rsidRDefault="005B70AF" w:rsidP="006A3D9D">
            <w:pPr>
              <w:jc w:val="center"/>
              <w:rPr>
                <w:rFonts w:ascii="Arial" w:hAnsi="Arial" w:cs="Arial"/>
              </w:rPr>
            </w:pPr>
            <w:r w:rsidRPr="00C04033">
              <w:rPr>
                <w:rFonts w:ascii="Arial" w:hAnsi="Arial" w:cs="Arial"/>
              </w:rPr>
              <w:t>3,37</w:t>
            </w:r>
          </w:p>
        </w:tc>
        <w:tc>
          <w:tcPr>
            <w:tcW w:w="1616" w:type="dxa"/>
            <w:vAlign w:val="center"/>
          </w:tcPr>
          <w:p w:rsidR="005B70AF" w:rsidRPr="00C04033" w:rsidRDefault="005B70AF" w:rsidP="006A3D9D">
            <w:pPr>
              <w:jc w:val="center"/>
              <w:rPr>
                <w:rFonts w:ascii="Arial" w:hAnsi="Arial" w:cs="Arial"/>
              </w:rPr>
            </w:pPr>
            <w:r w:rsidRPr="00C04033">
              <w:rPr>
                <w:rFonts w:ascii="Arial" w:hAnsi="Arial" w:cs="Arial"/>
              </w:rPr>
              <w:t>3,37</w:t>
            </w:r>
          </w:p>
        </w:tc>
      </w:tr>
      <w:tr w:rsidR="005B70AF" w:rsidRPr="00C04033" w:rsidTr="006A3D9D">
        <w:tc>
          <w:tcPr>
            <w:tcW w:w="1384" w:type="dxa"/>
            <w:vMerge/>
            <w:vAlign w:val="center"/>
          </w:tcPr>
          <w:p w:rsidR="005B70AF" w:rsidRPr="00C04033" w:rsidRDefault="005B70AF" w:rsidP="006A3D9D">
            <w:pPr>
              <w:jc w:val="center"/>
              <w:rPr>
                <w:rFonts w:ascii="Arial" w:hAnsi="Arial" w:cs="Arial"/>
              </w:rPr>
            </w:pPr>
          </w:p>
        </w:tc>
        <w:tc>
          <w:tcPr>
            <w:tcW w:w="2298" w:type="dxa"/>
            <w:vAlign w:val="center"/>
          </w:tcPr>
          <w:p w:rsidR="005B70AF" w:rsidRPr="00C04033" w:rsidRDefault="005B70AF" w:rsidP="006A3D9D">
            <w:pPr>
              <w:jc w:val="center"/>
              <w:rPr>
                <w:rFonts w:ascii="Arial" w:hAnsi="Arial" w:cs="Arial"/>
              </w:rPr>
            </w:pPr>
            <w:r w:rsidRPr="00C04033">
              <w:rPr>
                <w:rFonts w:ascii="Arial" w:hAnsi="Arial" w:cs="Arial"/>
              </w:rPr>
              <w:t>hârtie şi carton</w:t>
            </w:r>
          </w:p>
        </w:tc>
        <w:tc>
          <w:tcPr>
            <w:tcW w:w="2925" w:type="dxa"/>
            <w:vAlign w:val="center"/>
          </w:tcPr>
          <w:p w:rsidR="005B70AF" w:rsidRPr="00C04033" w:rsidRDefault="005B70AF" w:rsidP="006A3D9D">
            <w:pPr>
              <w:jc w:val="center"/>
              <w:rPr>
                <w:rFonts w:ascii="Arial" w:hAnsi="Arial" w:cs="Arial"/>
              </w:rPr>
            </w:pPr>
            <w:r w:rsidRPr="00C04033">
              <w:rPr>
                <w:rFonts w:ascii="Arial" w:hAnsi="Arial" w:cs="Arial"/>
              </w:rPr>
              <w:t xml:space="preserve">80 buc / </w:t>
            </w:r>
            <w:smartTag w:uri="urn:schemas-microsoft-com:office:smarttags" w:element="metricconverter">
              <w:smartTagPr>
                <w:attr w:name="ProductID" w:val="240 l"/>
              </w:smartTagPr>
              <w:r w:rsidRPr="00C04033">
                <w:rPr>
                  <w:rFonts w:ascii="Arial" w:hAnsi="Arial" w:cs="Arial"/>
                </w:rPr>
                <w:t>240 l</w:t>
              </w:r>
            </w:smartTag>
          </w:p>
        </w:tc>
        <w:tc>
          <w:tcPr>
            <w:tcW w:w="1848" w:type="dxa"/>
            <w:vAlign w:val="center"/>
          </w:tcPr>
          <w:p w:rsidR="005B70AF" w:rsidRPr="00C04033" w:rsidRDefault="005B70AF" w:rsidP="006A3D9D">
            <w:pPr>
              <w:jc w:val="center"/>
              <w:rPr>
                <w:rFonts w:ascii="Arial" w:hAnsi="Arial" w:cs="Arial"/>
              </w:rPr>
            </w:pPr>
            <w:r w:rsidRPr="00C04033">
              <w:rPr>
                <w:rFonts w:ascii="Arial" w:hAnsi="Arial" w:cs="Arial"/>
              </w:rPr>
              <w:t>0</w:t>
            </w:r>
          </w:p>
        </w:tc>
        <w:tc>
          <w:tcPr>
            <w:tcW w:w="1616" w:type="dxa"/>
            <w:vAlign w:val="center"/>
          </w:tcPr>
          <w:p w:rsidR="005B70AF" w:rsidRPr="00C04033" w:rsidRDefault="005B70AF" w:rsidP="006A3D9D">
            <w:pPr>
              <w:jc w:val="center"/>
              <w:rPr>
                <w:rFonts w:ascii="Arial" w:hAnsi="Arial" w:cs="Arial"/>
              </w:rPr>
            </w:pPr>
            <w:r w:rsidRPr="00C04033">
              <w:rPr>
                <w:rFonts w:ascii="Arial" w:hAnsi="Arial" w:cs="Arial"/>
              </w:rPr>
              <w:t>0</w:t>
            </w:r>
          </w:p>
        </w:tc>
      </w:tr>
      <w:tr w:rsidR="005B70AF" w:rsidRPr="00C04033" w:rsidTr="006A3D9D">
        <w:tc>
          <w:tcPr>
            <w:tcW w:w="1384" w:type="dxa"/>
            <w:vMerge w:val="restart"/>
            <w:vAlign w:val="center"/>
          </w:tcPr>
          <w:p w:rsidR="005B70AF" w:rsidRPr="00C04033" w:rsidRDefault="005B70AF" w:rsidP="006A3D9D">
            <w:pPr>
              <w:jc w:val="center"/>
              <w:rPr>
                <w:rFonts w:ascii="Arial" w:hAnsi="Arial" w:cs="Arial"/>
              </w:rPr>
            </w:pPr>
            <w:r w:rsidRPr="00C04033">
              <w:rPr>
                <w:rFonts w:ascii="Arial" w:hAnsi="Arial" w:cs="Arial"/>
              </w:rPr>
              <w:t>Însurăţei</w:t>
            </w:r>
          </w:p>
        </w:tc>
        <w:tc>
          <w:tcPr>
            <w:tcW w:w="2298" w:type="dxa"/>
            <w:vAlign w:val="center"/>
          </w:tcPr>
          <w:p w:rsidR="005B70AF" w:rsidRPr="00C04033" w:rsidRDefault="005B70AF" w:rsidP="006A3D9D">
            <w:pPr>
              <w:jc w:val="center"/>
              <w:rPr>
                <w:rFonts w:ascii="Arial" w:hAnsi="Arial" w:cs="Arial"/>
              </w:rPr>
            </w:pPr>
            <w:r w:rsidRPr="00C04033">
              <w:rPr>
                <w:rFonts w:ascii="Arial" w:hAnsi="Arial" w:cs="Arial"/>
              </w:rPr>
              <w:t>PET</w:t>
            </w:r>
          </w:p>
        </w:tc>
        <w:tc>
          <w:tcPr>
            <w:tcW w:w="2925" w:type="dxa"/>
            <w:vAlign w:val="center"/>
          </w:tcPr>
          <w:p w:rsidR="005B70AF" w:rsidRPr="00C04033" w:rsidRDefault="005B70AF" w:rsidP="006A3D9D">
            <w:pPr>
              <w:jc w:val="center"/>
              <w:rPr>
                <w:rFonts w:ascii="Arial" w:hAnsi="Arial" w:cs="Arial"/>
              </w:rPr>
            </w:pPr>
            <w:r w:rsidRPr="00C04033">
              <w:rPr>
                <w:rFonts w:ascii="Arial" w:hAnsi="Arial" w:cs="Arial"/>
              </w:rPr>
              <w:t xml:space="preserve">40 buc / </w:t>
            </w:r>
            <w:smartTag w:uri="urn:schemas-microsoft-com:office:smarttags" w:element="metricconverter">
              <w:smartTagPr>
                <w:attr w:name="ProductID" w:val="1100 l"/>
              </w:smartTagPr>
              <w:r w:rsidRPr="00C04033">
                <w:rPr>
                  <w:rFonts w:ascii="Arial" w:hAnsi="Arial" w:cs="Arial"/>
                </w:rPr>
                <w:t>1100 l</w:t>
              </w:r>
            </w:smartTag>
          </w:p>
        </w:tc>
        <w:tc>
          <w:tcPr>
            <w:tcW w:w="1848" w:type="dxa"/>
            <w:vAlign w:val="center"/>
          </w:tcPr>
          <w:p w:rsidR="005B70AF" w:rsidRPr="00C04033" w:rsidRDefault="005B70AF" w:rsidP="006A3D9D">
            <w:pPr>
              <w:jc w:val="center"/>
              <w:rPr>
                <w:rFonts w:ascii="Arial" w:hAnsi="Arial" w:cs="Arial"/>
              </w:rPr>
            </w:pPr>
            <w:r w:rsidRPr="00C04033">
              <w:rPr>
                <w:rFonts w:ascii="Arial" w:hAnsi="Arial" w:cs="Arial"/>
              </w:rPr>
              <w:t>6,54</w:t>
            </w:r>
          </w:p>
        </w:tc>
        <w:tc>
          <w:tcPr>
            <w:tcW w:w="1616" w:type="dxa"/>
            <w:vAlign w:val="center"/>
          </w:tcPr>
          <w:p w:rsidR="005B70AF" w:rsidRPr="00C04033" w:rsidRDefault="005B70AF" w:rsidP="006A3D9D">
            <w:pPr>
              <w:jc w:val="center"/>
              <w:rPr>
                <w:rFonts w:ascii="Arial" w:hAnsi="Arial" w:cs="Arial"/>
              </w:rPr>
            </w:pPr>
            <w:r w:rsidRPr="00C04033">
              <w:rPr>
                <w:rFonts w:ascii="Arial" w:hAnsi="Arial" w:cs="Arial"/>
              </w:rPr>
              <w:t>6,54</w:t>
            </w:r>
          </w:p>
        </w:tc>
      </w:tr>
      <w:tr w:rsidR="005B70AF" w:rsidRPr="00C04033" w:rsidTr="006A3D9D">
        <w:tc>
          <w:tcPr>
            <w:tcW w:w="1384" w:type="dxa"/>
            <w:vMerge/>
            <w:vAlign w:val="center"/>
          </w:tcPr>
          <w:p w:rsidR="005B70AF" w:rsidRPr="00C04033" w:rsidRDefault="005B70AF" w:rsidP="006A3D9D">
            <w:pPr>
              <w:jc w:val="center"/>
              <w:rPr>
                <w:rFonts w:ascii="Arial" w:hAnsi="Arial" w:cs="Arial"/>
              </w:rPr>
            </w:pPr>
          </w:p>
        </w:tc>
        <w:tc>
          <w:tcPr>
            <w:tcW w:w="2298" w:type="dxa"/>
            <w:vAlign w:val="center"/>
          </w:tcPr>
          <w:p w:rsidR="005B70AF" w:rsidRPr="00C04033" w:rsidRDefault="005B70AF" w:rsidP="006A3D9D">
            <w:pPr>
              <w:jc w:val="center"/>
              <w:rPr>
                <w:rFonts w:ascii="Arial" w:hAnsi="Arial" w:cs="Arial"/>
              </w:rPr>
            </w:pPr>
            <w:r w:rsidRPr="00C04033">
              <w:rPr>
                <w:rFonts w:ascii="Arial" w:hAnsi="Arial" w:cs="Arial"/>
              </w:rPr>
              <w:t>hârtie şi carton</w:t>
            </w:r>
          </w:p>
        </w:tc>
        <w:tc>
          <w:tcPr>
            <w:tcW w:w="2925" w:type="dxa"/>
            <w:vAlign w:val="center"/>
          </w:tcPr>
          <w:p w:rsidR="005B70AF" w:rsidRPr="00C04033" w:rsidRDefault="005B70AF" w:rsidP="006A3D9D">
            <w:pPr>
              <w:jc w:val="center"/>
              <w:rPr>
                <w:rFonts w:ascii="Arial" w:hAnsi="Arial" w:cs="Arial"/>
              </w:rPr>
            </w:pPr>
            <w:r w:rsidRPr="00C04033">
              <w:rPr>
                <w:rFonts w:ascii="Arial" w:hAnsi="Arial" w:cs="Arial"/>
              </w:rPr>
              <w:t xml:space="preserve">40 buc / </w:t>
            </w:r>
            <w:smartTag w:uri="urn:schemas-microsoft-com:office:smarttags" w:element="metricconverter">
              <w:smartTagPr>
                <w:attr w:name="ProductID" w:val="1100 l"/>
              </w:smartTagPr>
              <w:r w:rsidRPr="00C04033">
                <w:rPr>
                  <w:rFonts w:ascii="Arial" w:hAnsi="Arial" w:cs="Arial"/>
                </w:rPr>
                <w:t>1100 l</w:t>
              </w:r>
            </w:smartTag>
          </w:p>
        </w:tc>
        <w:tc>
          <w:tcPr>
            <w:tcW w:w="1848" w:type="dxa"/>
            <w:vAlign w:val="center"/>
          </w:tcPr>
          <w:p w:rsidR="005B70AF" w:rsidRPr="00C04033" w:rsidRDefault="005B70AF" w:rsidP="006A3D9D">
            <w:pPr>
              <w:jc w:val="center"/>
              <w:rPr>
                <w:rFonts w:ascii="Arial" w:hAnsi="Arial" w:cs="Arial"/>
              </w:rPr>
            </w:pPr>
            <w:r w:rsidRPr="00C04033">
              <w:rPr>
                <w:rFonts w:ascii="Arial" w:hAnsi="Arial" w:cs="Arial"/>
              </w:rPr>
              <w:t>0</w:t>
            </w:r>
          </w:p>
        </w:tc>
        <w:tc>
          <w:tcPr>
            <w:tcW w:w="1616" w:type="dxa"/>
            <w:vAlign w:val="center"/>
          </w:tcPr>
          <w:p w:rsidR="005B70AF" w:rsidRPr="00C04033" w:rsidRDefault="005B70AF" w:rsidP="006A3D9D">
            <w:pPr>
              <w:jc w:val="center"/>
              <w:rPr>
                <w:rFonts w:ascii="Arial" w:hAnsi="Arial" w:cs="Arial"/>
              </w:rPr>
            </w:pPr>
            <w:r w:rsidRPr="00C04033">
              <w:rPr>
                <w:rFonts w:ascii="Arial" w:hAnsi="Arial" w:cs="Arial"/>
              </w:rPr>
              <w:t>0</w:t>
            </w:r>
          </w:p>
        </w:tc>
      </w:tr>
      <w:tr w:rsidR="005B70AF" w:rsidRPr="00C04033" w:rsidTr="006A3D9D">
        <w:tc>
          <w:tcPr>
            <w:tcW w:w="1384" w:type="dxa"/>
            <w:vAlign w:val="center"/>
          </w:tcPr>
          <w:p w:rsidR="005B70AF" w:rsidRPr="00C04033" w:rsidRDefault="005B70AF" w:rsidP="006A3D9D">
            <w:pPr>
              <w:jc w:val="center"/>
              <w:rPr>
                <w:rFonts w:ascii="Arial" w:hAnsi="Arial" w:cs="Arial"/>
                <w:b/>
              </w:rPr>
            </w:pPr>
            <w:r w:rsidRPr="00C04033">
              <w:rPr>
                <w:rFonts w:ascii="Arial" w:hAnsi="Arial" w:cs="Arial"/>
                <w:b/>
              </w:rPr>
              <w:t xml:space="preserve">Total </w:t>
            </w:r>
            <w:r w:rsidRPr="00C04033">
              <w:rPr>
                <w:rFonts w:ascii="Arial" w:hAnsi="Arial" w:cs="Arial"/>
                <w:b/>
              </w:rPr>
              <w:lastRenderedPageBreak/>
              <w:t>judet</w:t>
            </w:r>
          </w:p>
        </w:tc>
        <w:tc>
          <w:tcPr>
            <w:tcW w:w="2298" w:type="dxa"/>
            <w:vAlign w:val="center"/>
          </w:tcPr>
          <w:p w:rsidR="005B70AF" w:rsidRPr="00C04033" w:rsidRDefault="005B70AF" w:rsidP="006A3D9D">
            <w:pPr>
              <w:jc w:val="center"/>
              <w:rPr>
                <w:rFonts w:ascii="Arial" w:hAnsi="Arial" w:cs="Arial"/>
                <w:b/>
                <w:lang w:val="pt-BR"/>
              </w:rPr>
            </w:pPr>
            <w:r w:rsidRPr="00C04033">
              <w:rPr>
                <w:rFonts w:ascii="Arial" w:hAnsi="Arial" w:cs="Arial"/>
                <w:b/>
                <w:lang w:val="pt-BR"/>
              </w:rPr>
              <w:lastRenderedPageBreak/>
              <w:t>Hartie/carton</w:t>
            </w:r>
          </w:p>
        </w:tc>
        <w:tc>
          <w:tcPr>
            <w:tcW w:w="2925" w:type="dxa"/>
            <w:vAlign w:val="center"/>
          </w:tcPr>
          <w:p w:rsidR="005B70AF" w:rsidRPr="00C04033" w:rsidRDefault="005B70AF" w:rsidP="006A3D9D">
            <w:pPr>
              <w:jc w:val="center"/>
              <w:rPr>
                <w:rFonts w:ascii="Arial" w:hAnsi="Arial" w:cs="Arial"/>
                <w:b/>
              </w:rPr>
            </w:pPr>
          </w:p>
        </w:tc>
        <w:tc>
          <w:tcPr>
            <w:tcW w:w="1848" w:type="dxa"/>
            <w:vAlign w:val="center"/>
          </w:tcPr>
          <w:p w:rsidR="005B70AF" w:rsidRPr="00C04033" w:rsidRDefault="005B70AF" w:rsidP="006A3D9D">
            <w:pPr>
              <w:jc w:val="center"/>
              <w:rPr>
                <w:rFonts w:ascii="Arial" w:hAnsi="Arial" w:cs="Arial"/>
                <w:b/>
              </w:rPr>
            </w:pPr>
            <w:r w:rsidRPr="00C04033">
              <w:rPr>
                <w:rFonts w:ascii="Arial" w:hAnsi="Arial" w:cs="Arial"/>
                <w:b/>
              </w:rPr>
              <w:t>53,3</w:t>
            </w:r>
          </w:p>
        </w:tc>
        <w:tc>
          <w:tcPr>
            <w:tcW w:w="1616" w:type="dxa"/>
            <w:vAlign w:val="center"/>
          </w:tcPr>
          <w:p w:rsidR="005B70AF" w:rsidRPr="00C04033" w:rsidRDefault="005B70AF" w:rsidP="006A3D9D">
            <w:pPr>
              <w:jc w:val="center"/>
              <w:rPr>
                <w:rFonts w:ascii="Arial" w:hAnsi="Arial" w:cs="Arial"/>
                <w:b/>
              </w:rPr>
            </w:pPr>
            <w:r w:rsidRPr="00C04033">
              <w:rPr>
                <w:rFonts w:ascii="Arial" w:hAnsi="Arial" w:cs="Arial"/>
                <w:b/>
              </w:rPr>
              <w:t>53,3</w:t>
            </w:r>
          </w:p>
        </w:tc>
      </w:tr>
      <w:tr w:rsidR="005B70AF" w:rsidRPr="00C04033" w:rsidTr="006A3D9D">
        <w:tc>
          <w:tcPr>
            <w:tcW w:w="1384" w:type="dxa"/>
            <w:vAlign w:val="center"/>
          </w:tcPr>
          <w:p w:rsidR="005B70AF" w:rsidRPr="00C04033" w:rsidRDefault="005B70AF" w:rsidP="006A3D9D">
            <w:pPr>
              <w:jc w:val="center"/>
              <w:rPr>
                <w:rFonts w:ascii="Arial" w:hAnsi="Arial" w:cs="Arial"/>
                <w:b/>
              </w:rPr>
            </w:pPr>
          </w:p>
        </w:tc>
        <w:tc>
          <w:tcPr>
            <w:tcW w:w="2298" w:type="dxa"/>
            <w:vAlign w:val="center"/>
          </w:tcPr>
          <w:p w:rsidR="005B70AF" w:rsidRPr="00C04033" w:rsidRDefault="005B70AF" w:rsidP="006A3D9D">
            <w:pPr>
              <w:jc w:val="center"/>
              <w:rPr>
                <w:rFonts w:ascii="Arial" w:hAnsi="Arial" w:cs="Arial"/>
                <w:b/>
                <w:lang w:val="pt-BR"/>
              </w:rPr>
            </w:pPr>
            <w:r w:rsidRPr="00C04033">
              <w:rPr>
                <w:rFonts w:ascii="Arial" w:hAnsi="Arial" w:cs="Arial"/>
                <w:b/>
                <w:lang w:val="pt-BR"/>
              </w:rPr>
              <w:t>PET</w:t>
            </w:r>
          </w:p>
        </w:tc>
        <w:tc>
          <w:tcPr>
            <w:tcW w:w="2925" w:type="dxa"/>
            <w:vAlign w:val="center"/>
          </w:tcPr>
          <w:p w:rsidR="005B70AF" w:rsidRPr="00C04033" w:rsidRDefault="005B70AF" w:rsidP="006A3D9D">
            <w:pPr>
              <w:jc w:val="center"/>
              <w:rPr>
                <w:rFonts w:ascii="Arial" w:hAnsi="Arial" w:cs="Arial"/>
                <w:b/>
              </w:rPr>
            </w:pPr>
          </w:p>
        </w:tc>
        <w:tc>
          <w:tcPr>
            <w:tcW w:w="1848" w:type="dxa"/>
            <w:vAlign w:val="center"/>
          </w:tcPr>
          <w:p w:rsidR="005B70AF" w:rsidRPr="00C04033" w:rsidRDefault="005B70AF" w:rsidP="006A3D9D">
            <w:pPr>
              <w:jc w:val="center"/>
              <w:rPr>
                <w:rFonts w:ascii="Arial" w:hAnsi="Arial" w:cs="Arial"/>
                <w:b/>
              </w:rPr>
            </w:pPr>
            <w:r w:rsidRPr="00C04033">
              <w:rPr>
                <w:rFonts w:ascii="Arial" w:hAnsi="Arial" w:cs="Arial"/>
                <w:b/>
              </w:rPr>
              <w:t>24,77</w:t>
            </w:r>
          </w:p>
        </w:tc>
        <w:tc>
          <w:tcPr>
            <w:tcW w:w="1616" w:type="dxa"/>
            <w:vAlign w:val="center"/>
          </w:tcPr>
          <w:p w:rsidR="005B70AF" w:rsidRPr="00C04033" w:rsidRDefault="005B70AF" w:rsidP="006A3D9D">
            <w:pPr>
              <w:jc w:val="center"/>
              <w:rPr>
                <w:rFonts w:ascii="Arial" w:hAnsi="Arial" w:cs="Arial"/>
                <w:b/>
              </w:rPr>
            </w:pPr>
            <w:r w:rsidRPr="00C04033">
              <w:rPr>
                <w:rFonts w:ascii="Arial" w:hAnsi="Arial" w:cs="Arial"/>
                <w:b/>
              </w:rPr>
              <w:t>24,77</w:t>
            </w:r>
          </w:p>
        </w:tc>
      </w:tr>
      <w:tr w:rsidR="005B70AF" w:rsidRPr="00C04033" w:rsidTr="006A3D9D">
        <w:tc>
          <w:tcPr>
            <w:tcW w:w="1384" w:type="dxa"/>
            <w:vAlign w:val="center"/>
          </w:tcPr>
          <w:p w:rsidR="005B70AF" w:rsidRPr="00C04033" w:rsidRDefault="005B70AF" w:rsidP="006A3D9D">
            <w:pPr>
              <w:jc w:val="center"/>
              <w:rPr>
                <w:rFonts w:ascii="Arial" w:hAnsi="Arial" w:cs="Arial"/>
                <w:b/>
              </w:rPr>
            </w:pPr>
          </w:p>
        </w:tc>
        <w:tc>
          <w:tcPr>
            <w:tcW w:w="2298" w:type="dxa"/>
            <w:vAlign w:val="center"/>
          </w:tcPr>
          <w:p w:rsidR="005B70AF" w:rsidRPr="00C04033" w:rsidRDefault="005B70AF" w:rsidP="006A3D9D">
            <w:pPr>
              <w:jc w:val="center"/>
              <w:rPr>
                <w:rFonts w:ascii="Arial" w:hAnsi="Arial" w:cs="Arial"/>
                <w:b/>
                <w:lang w:val="pt-BR"/>
              </w:rPr>
            </w:pPr>
            <w:r w:rsidRPr="00C04033">
              <w:rPr>
                <w:rFonts w:ascii="Arial" w:hAnsi="Arial" w:cs="Arial"/>
                <w:b/>
                <w:lang w:val="pt-BR"/>
              </w:rPr>
              <w:t>Sticla</w:t>
            </w:r>
          </w:p>
        </w:tc>
        <w:tc>
          <w:tcPr>
            <w:tcW w:w="2925" w:type="dxa"/>
            <w:vAlign w:val="center"/>
          </w:tcPr>
          <w:p w:rsidR="005B70AF" w:rsidRPr="00C04033" w:rsidRDefault="005B70AF" w:rsidP="006A3D9D">
            <w:pPr>
              <w:jc w:val="center"/>
              <w:rPr>
                <w:rFonts w:ascii="Arial" w:hAnsi="Arial" w:cs="Arial"/>
                <w:b/>
              </w:rPr>
            </w:pPr>
          </w:p>
        </w:tc>
        <w:tc>
          <w:tcPr>
            <w:tcW w:w="1848" w:type="dxa"/>
            <w:vAlign w:val="center"/>
          </w:tcPr>
          <w:p w:rsidR="005B70AF" w:rsidRPr="00C04033" w:rsidRDefault="005B70AF" w:rsidP="006A3D9D">
            <w:pPr>
              <w:jc w:val="center"/>
              <w:rPr>
                <w:rFonts w:ascii="Arial" w:hAnsi="Arial" w:cs="Arial"/>
                <w:b/>
              </w:rPr>
            </w:pPr>
            <w:r w:rsidRPr="00C04033">
              <w:rPr>
                <w:rFonts w:ascii="Arial" w:hAnsi="Arial" w:cs="Arial"/>
                <w:b/>
              </w:rPr>
              <w:t>0</w:t>
            </w:r>
          </w:p>
        </w:tc>
        <w:tc>
          <w:tcPr>
            <w:tcW w:w="1616" w:type="dxa"/>
            <w:vAlign w:val="center"/>
          </w:tcPr>
          <w:p w:rsidR="005B70AF" w:rsidRPr="00C04033" w:rsidRDefault="005B70AF" w:rsidP="006A3D9D">
            <w:pPr>
              <w:jc w:val="center"/>
              <w:rPr>
                <w:rFonts w:ascii="Arial" w:hAnsi="Arial" w:cs="Arial"/>
                <w:b/>
              </w:rPr>
            </w:pPr>
            <w:r w:rsidRPr="00C04033">
              <w:rPr>
                <w:rFonts w:ascii="Arial" w:hAnsi="Arial" w:cs="Arial"/>
                <w:b/>
              </w:rPr>
              <w:t>0</w:t>
            </w:r>
          </w:p>
        </w:tc>
      </w:tr>
    </w:tbl>
    <w:p w:rsidR="005B70AF" w:rsidRPr="00C04033" w:rsidRDefault="005B70AF" w:rsidP="005B70AF">
      <w:pPr>
        <w:widowControl w:val="0"/>
        <w:ind w:firstLine="720"/>
        <w:jc w:val="both"/>
        <w:rPr>
          <w:rFonts w:ascii="Arial" w:hAnsi="Arial" w:cs="Arial"/>
          <w:lang w:val="it-IT"/>
        </w:rPr>
      </w:pPr>
    </w:p>
    <w:p w:rsidR="005B70AF" w:rsidRPr="00C04033" w:rsidRDefault="005B70AF" w:rsidP="005B70AF">
      <w:pPr>
        <w:widowControl w:val="0"/>
        <w:ind w:firstLine="720"/>
        <w:jc w:val="both"/>
        <w:rPr>
          <w:rFonts w:ascii="Arial" w:hAnsi="Arial" w:cs="Arial"/>
          <w:u w:val="single"/>
        </w:rPr>
      </w:pPr>
      <w:r w:rsidRPr="00C04033">
        <w:rPr>
          <w:rFonts w:ascii="Arial" w:hAnsi="Arial" w:cs="Arial"/>
          <w:u w:val="single"/>
        </w:rPr>
        <w:t>Colectarea deșeurilor de ambalaje de la populație</w:t>
      </w:r>
    </w:p>
    <w:p w:rsidR="005B70AF" w:rsidRPr="00C04033" w:rsidRDefault="005B70AF" w:rsidP="005B70AF">
      <w:pPr>
        <w:widowControl w:val="0"/>
        <w:ind w:firstLine="720"/>
        <w:jc w:val="both"/>
        <w:rPr>
          <w:rFonts w:ascii="Arial" w:hAnsi="Arial" w:cs="Arial"/>
        </w:rPr>
      </w:pPr>
      <w:r w:rsidRPr="00C04033">
        <w:rPr>
          <w:rFonts w:ascii="Arial" w:hAnsi="Arial" w:cs="Arial"/>
        </w:rPr>
        <w:t>Începând din anul 2009 autorităţile admninistraţiei publice locale împreună cu operatorii de salubritate şi operatori autorizaţi pentru preluarea responsabilității privind colectarea şi valorificarea deşeurilor de ambalaje (</w:t>
      </w:r>
      <w:r w:rsidRPr="00C04033">
        <w:rPr>
          <w:rFonts w:ascii="Arial" w:hAnsi="Arial" w:cs="Arial"/>
          <w:lang w:val="it-IT"/>
        </w:rPr>
        <w:t>SC ECO-ROM Ambalaje S.A)</w:t>
      </w:r>
      <w:r w:rsidRPr="00C04033">
        <w:rPr>
          <w:rFonts w:ascii="Arial" w:hAnsi="Arial" w:cs="Arial"/>
        </w:rPr>
        <w:t xml:space="preserve"> au asigurat o reţea stradală de puncte de colectare </w:t>
      </w:r>
      <w:r w:rsidRPr="00C04033">
        <w:rPr>
          <w:rFonts w:ascii="Arial" w:hAnsi="Arial" w:cs="Arial"/>
          <w:lang w:val="it-IT"/>
        </w:rPr>
        <w:t xml:space="preserve">prin aport propriu, dotate </w:t>
      </w:r>
      <w:r w:rsidRPr="00C04033">
        <w:rPr>
          <w:rFonts w:ascii="Arial" w:hAnsi="Arial" w:cs="Arial"/>
        </w:rPr>
        <w:t xml:space="preserve">cu containere pentru colectarea separată în vederea reciclării, pentru deşeurile de ambalaje tip PET, hârtie, carton şi sticlă. Reţeaua este destul de bine dezvoltată în municipiul Brăila şi în principalele localităţi urbane totalizând </w:t>
      </w:r>
      <w:r w:rsidRPr="00C04033">
        <w:rPr>
          <w:rFonts w:ascii="Arial" w:hAnsi="Arial" w:cs="Arial"/>
          <w:b/>
        </w:rPr>
        <w:t>105 puncte de colectare cu 220 containere</w:t>
      </w:r>
      <w:r w:rsidRPr="00C04033">
        <w:rPr>
          <w:rFonts w:ascii="Arial" w:hAnsi="Arial" w:cs="Arial"/>
        </w:rPr>
        <w:t xml:space="preserve">: 79 puncte de colectare cu 187 containere în Brăila, 4 puncte cu 12 containere în Ianca, și </w:t>
      </w:r>
      <w:r w:rsidRPr="00C04033">
        <w:rPr>
          <w:rFonts w:ascii="Arial" w:hAnsi="Arial" w:cs="Arial"/>
          <w:lang w:val="it-IT"/>
        </w:rPr>
        <w:t>21 puncte  de colectare echipate cu containere pe 2 fluxuri: plastic si hartie/carton în localitățile limitrofe municipiului Brăila-11 în Tichileşti, 2 în Vărsătura, 4 în Chiscani, 2 în Lacu Sarat și 2 în Albina.</w:t>
      </w:r>
    </w:p>
    <w:p w:rsidR="005B70AF" w:rsidRPr="00C04033" w:rsidRDefault="005B70AF" w:rsidP="005B70AF">
      <w:pPr>
        <w:widowControl w:val="0"/>
        <w:ind w:firstLine="720"/>
        <w:jc w:val="both"/>
        <w:rPr>
          <w:rFonts w:ascii="Arial" w:hAnsi="Arial" w:cs="Arial"/>
          <w:lang w:val="it-IT"/>
        </w:rPr>
      </w:pPr>
      <w:r w:rsidRPr="00C04033">
        <w:rPr>
          <w:rFonts w:ascii="Arial" w:hAnsi="Arial" w:cs="Arial"/>
        </w:rPr>
        <w:t>Din trimestrul IV 2013, SC Recorwood SRL, operator care asigură colectarea deşeurilor municipal în zona rurală, pe teritoriul a 17 UAT, a iniţiat extinderea reţelei în colaborare cu SC Ecologic 3R. Se vor asigura încă minim 2 containere stradale pentru fiecare localitate.</w:t>
      </w:r>
      <w:r w:rsidRPr="00C04033">
        <w:rPr>
          <w:rFonts w:ascii="Arial" w:hAnsi="Arial" w:cs="Arial"/>
          <w:lang w:val="it-IT"/>
        </w:rPr>
        <w:t xml:space="preserve"> De asemenea, în fiecare comuna din jude</w:t>
      </w:r>
      <w:r w:rsidR="004D2611" w:rsidRPr="00C04033">
        <w:rPr>
          <w:rFonts w:ascii="Arial" w:hAnsi="Arial" w:cs="Arial"/>
          <w:lang w:val="it-IT"/>
        </w:rPr>
        <w:t>ț</w:t>
      </w:r>
      <w:r w:rsidRPr="00C04033">
        <w:rPr>
          <w:rFonts w:ascii="Arial" w:hAnsi="Arial" w:cs="Arial"/>
          <w:lang w:val="it-IT"/>
        </w:rPr>
        <w:t>ul Braila au fost amenajate și ţarcuri metalice speciale pentru colectarea PET-urilor și a deşeurilor din plastic.</w:t>
      </w:r>
    </w:p>
    <w:p w:rsidR="005B70AF" w:rsidRPr="00C04033" w:rsidRDefault="005B70AF" w:rsidP="005B70AF">
      <w:pPr>
        <w:widowControl w:val="0"/>
        <w:ind w:firstLine="720"/>
        <w:jc w:val="both"/>
        <w:rPr>
          <w:rFonts w:ascii="Arial" w:hAnsi="Arial" w:cs="Arial"/>
          <w:u w:val="single"/>
          <w:lang w:val="it-IT"/>
        </w:rPr>
      </w:pPr>
    </w:p>
    <w:p w:rsidR="005B70AF" w:rsidRPr="00C04033" w:rsidRDefault="005B70AF" w:rsidP="005B70AF">
      <w:pPr>
        <w:widowControl w:val="0"/>
        <w:ind w:firstLine="720"/>
        <w:jc w:val="both"/>
        <w:rPr>
          <w:rFonts w:ascii="Arial" w:hAnsi="Arial" w:cs="Arial"/>
          <w:u w:val="single"/>
          <w:lang w:val="it-IT"/>
        </w:rPr>
      </w:pPr>
      <w:r w:rsidRPr="00C04033">
        <w:rPr>
          <w:rFonts w:ascii="Arial" w:hAnsi="Arial" w:cs="Arial"/>
          <w:u w:val="single"/>
          <w:lang w:val="it-IT"/>
        </w:rPr>
        <w:t>Colectarea deșeurilor reciclabile prin operatori autorizați pentru comerț cu deșeuri</w:t>
      </w:r>
    </w:p>
    <w:p w:rsidR="005B70AF" w:rsidRPr="00C04033" w:rsidRDefault="005B70AF" w:rsidP="005B70AF">
      <w:pPr>
        <w:autoSpaceDE w:val="0"/>
        <w:autoSpaceDN w:val="0"/>
        <w:adjustRightInd w:val="0"/>
        <w:ind w:firstLine="737"/>
        <w:jc w:val="both"/>
        <w:rPr>
          <w:rFonts w:ascii="Arial" w:hAnsi="Arial" w:cs="Arial"/>
          <w:lang w:val="ro-RO"/>
        </w:rPr>
      </w:pPr>
      <w:r w:rsidRPr="00C04033">
        <w:rPr>
          <w:rFonts w:ascii="Arial" w:hAnsi="Arial" w:cs="Arial"/>
          <w:lang w:val="ro-RO"/>
        </w:rPr>
        <w:t xml:space="preserve">Colectarea deşeurilor de hârtie, metal, mase plastice, în vederea reciclarii, se realizează în principal prin puncte de colectare (operatori economici privați). Acestea sunt autorizate pentru activitatea ”comerț cu deșeuri și resturi” (cod CAEN 4677) și achiziționează materialele separate de la populație sau de la alți operatori care sunt obligați conform legii să valorifice prin operatori autorizați fracțiile de deșeuri reciclabile colectate separat. </w:t>
      </w:r>
    </w:p>
    <w:p w:rsidR="005B70AF" w:rsidRPr="00C04033" w:rsidRDefault="005B70AF" w:rsidP="005B70AF">
      <w:pPr>
        <w:widowControl w:val="0"/>
        <w:ind w:firstLine="720"/>
        <w:jc w:val="both"/>
        <w:rPr>
          <w:rFonts w:ascii="Arial" w:hAnsi="Arial" w:cs="Arial"/>
          <w:lang w:val="ro-RO"/>
        </w:rPr>
      </w:pPr>
      <w:r w:rsidRPr="00C04033">
        <w:rPr>
          <w:rFonts w:ascii="Arial" w:hAnsi="Arial" w:cs="Arial"/>
          <w:lang w:val="ro-RO"/>
        </w:rPr>
        <w:t>Deşeurile colectate sunt predate către operatorii economici valorificatori (reciclatori).Valorificarea deşeurilor se realizează, în general, pentru deşeurile de mase plastice, metale, hârtie şi carton, anvelope, acumulatori, etc. Operatorii economici care colectează şi tratează deşeuri reciclabile sunt dotate cu prese de balotare, cântare, instalaţii de prelucrare pentru deşeuri din mase plastice, bascule pod electronice, macarale, truse tăiere, măcinatoare electrice.Valorificarea finală se realizează în fabrici unde sunt produse materiale noi precum hârtie – carton</w:t>
      </w:r>
    </w:p>
    <w:p w:rsidR="005B70AF" w:rsidRPr="00C04033" w:rsidRDefault="005B70AF" w:rsidP="005B70AF">
      <w:pPr>
        <w:widowControl w:val="0"/>
        <w:ind w:firstLine="720"/>
        <w:jc w:val="both"/>
        <w:rPr>
          <w:rFonts w:ascii="Arial" w:hAnsi="Arial" w:cs="Arial"/>
          <w:lang w:val="it-IT"/>
        </w:rPr>
      </w:pPr>
      <w:r w:rsidRPr="00C04033">
        <w:rPr>
          <w:rFonts w:ascii="Arial" w:hAnsi="Arial" w:cs="Arial"/>
          <w:lang w:val="it-IT"/>
        </w:rPr>
        <w:t>Cantitatea de deșeuri colectate astfel a fost de 2218,4 tone, așa cum rezultă din tabelul și figurile următoare.</w:t>
      </w:r>
    </w:p>
    <w:p w:rsidR="005B70AF" w:rsidRPr="00C04033" w:rsidRDefault="005B70AF" w:rsidP="005B70AF">
      <w:pPr>
        <w:widowControl w:val="0"/>
        <w:ind w:firstLine="720"/>
        <w:jc w:val="both"/>
        <w:rPr>
          <w:rFonts w:ascii="Arial" w:hAnsi="Arial" w:cs="Arial"/>
          <w:b/>
        </w:rPr>
      </w:pPr>
      <w:r w:rsidRPr="00C04033">
        <w:rPr>
          <w:rFonts w:ascii="Arial" w:hAnsi="Arial" w:cs="Arial"/>
          <w:lang w:val="it-IT"/>
        </w:rPr>
        <w:t xml:space="preserve"> </w:t>
      </w:r>
    </w:p>
    <w:p w:rsidR="005B70AF" w:rsidRPr="00C04033" w:rsidRDefault="005B70AF" w:rsidP="005B70AF">
      <w:pPr>
        <w:jc w:val="both"/>
        <w:rPr>
          <w:rFonts w:ascii="Arial" w:hAnsi="Arial" w:cs="Arial"/>
          <w:b/>
          <w:lang w:val="it-IT"/>
        </w:rPr>
      </w:pPr>
      <w:r w:rsidRPr="00C04033">
        <w:rPr>
          <w:rFonts w:ascii="Arial" w:hAnsi="Arial" w:cs="Arial"/>
          <w:b/>
          <w:lang w:val="it-IT"/>
        </w:rPr>
        <w:t>Tabel nr. 6.6.5.2. Cantităţi de deşeuri colectate selectiv prin agenţi economici autorizaţi 2007-2013</w:t>
      </w:r>
    </w:p>
    <w:tbl>
      <w:tblPr>
        <w:tblW w:w="10071"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9"/>
        <w:gridCol w:w="3042"/>
        <w:gridCol w:w="3150"/>
        <w:gridCol w:w="2790"/>
      </w:tblGrid>
      <w:tr w:rsidR="005B70AF" w:rsidRPr="00C04033" w:rsidTr="006A3D9D">
        <w:tc>
          <w:tcPr>
            <w:tcW w:w="1089" w:type="dxa"/>
            <w:vMerge w:val="restart"/>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Tip deşeu</w:t>
            </w:r>
          </w:p>
        </w:tc>
        <w:tc>
          <w:tcPr>
            <w:tcW w:w="8982" w:type="dxa"/>
            <w:gridSpan w:val="3"/>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Cantitate</w:t>
            </w:r>
          </w:p>
        </w:tc>
      </w:tr>
      <w:tr w:rsidR="005B70AF" w:rsidRPr="00C04033" w:rsidTr="006A3D9D">
        <w:tc>
          <w:tcPr>
            <w:tcW w:w="1089" w:type="dxa"/>
            <w:vMerge/>
            <w:shd w:val="clear" w:color="auto" w:fill="E0E0E0"/>
            <w:vAlign w:val="center"/>
          </w:tcPr>
          <w:p w:rsidR="005B70AF" w:rsidRPr="00C04033" w:rsidRDefault="005B70AF" w:rsidP="006A3D9D">
            <w:pPr>
              <w:jc w:val="center"/>
              <w:rPr>
                <w:rFonts w:ascii="Arial" w:hAnsi="Arial" w:cs="Arial"/>
                <w:b/>
              </w:rPr>
            </w:pPr>
          </w:p>
        </w:tc>
        <w:tc>
          <w:tcPr>
            <w:tcW w:w="3042" w:type="dxa"/>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Colectată</w:t>
            </w:r>
          </w:p>
          <w:p w:rsidR="005B70AF" w:rsidRPr="00C04033" w:rsidRDefault="005B70AF" w:rsidP="006A3D9D">
            <w:pPr>
              <w:jc w:val="center"/>
              <w:rPr>
                <w:rFonts w:ascii="Arial" w:hAnsi="Arial" w:cs="Arial"/>
                <w:b/>
              </w:rPr>
            </w:pPr>
            <w:r w:rsidRPr="00C04033">
              <w:rPr>
                <w:rFonts w:ascii="Arial" w:hAnsi="Arial" w:cs="Arial"/>
                <w:b/>
              </w:rPr>
              <w:sym w:font="Symbol" w:char="F05B"/>
            </w:r>
            <w:r w:rsidRPr="00C04033">
              <w:rPr>
                <w:rFonts w:ascii="Arial" w:hAnsi="Arial" w:cs="Arial"/>
                <w:b/>
              </w:rPr>
              <w:t>tone</w:t>
            </w:r>
            <w:r w:rsidRPr="00C04033">
              <w:rPr>
                <w:rFonts w:ascii="Arial" w:hAnsi="Arial" w:cs="Arial"/>
                <w:b/>
              </w:rPr>
              <w:sym w:font="Symbol" w:char="F05D"/>
            </w:r>
          </w:p>
          <w:p w:rsidR="005B70AF" w:rsidRPr="00C04033" w:rsidRDefault="005B70AF" w:rsidP="006A3D9D">
            <w:pPr>
              <w:jc w:val="center"/>
              <w:rPr>
                <w:rFonts w:ascii="Arial" w:hAnsi="Arial" w:cs="Arial"/>
                <w:b/>
              </w:rPr>
            </w:pPr>
            <w:r w:rsidRPr="00C04033">
              <w:rPr>
                <w:rFonts w:ascii="Arial" w:hAnsi="Arial" w:cs="Arial"/>
                <w:b/>
              </w:rPr>
              <w:t>2007 / 2008 / 2009 / 2010/2011/2012/2013</w:t>
            </w:r>
          </w:p>
        </w:tc>
        <w:tc>
          <w:tcPr>
            <w:tcW w:w="3150" w:type="dxa"/>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Valorificată</w:t>
            </w:r>
          </w:p>
          <w:p w:rsidR="005B70AF" w:rsidRPr="00C04033" w:rsidRDefault="005B70AF" w:rsidP="006A3D9D">
            <w:pPr>
              <w:jc w:val="center"/>
              <w:rPr>
                <w:rFonts w:ascii="Arial" w:hAnsi="Arial" w:cs="Arial"/>
                <w:b/>
              </w:rPr>
            </w:pPr>
            <w:r w:rsidRPr="00C04033">
              <w:rPr>
                <w:rFonts w:ascii="Arial" w:hAnsi="Arial" w:cs="Arial"/>
                <w:b/>
              </w:rPr>
              <w:sym w:font="Symbol" w:char="F05B"/>
            </w:r>
            <w:r w:rsidRPr="00C04033">
              <w:rPr>
                <w:rFonts w:ascii="Arial" w:hAnsi="Arial" w:cs="Arial"/>
                <w:b/>
              </w:rPr>
              <w:t>tone</w:t>
            </w:r>
            <w:r w:rsidRPr="00C04033">
              <w:rPr>
                <w:rFonts w:ascii="Arial" w:hAnsi="Arial" w:cs="Arial"/>
                <w:b/>
              </w:rPr>
              <w:sym w:font="Symbol" w:char="F05D"/>
            </w:r>
          </w:p>
          <w:p w:rsidR="005B70AF" w:rsidRPr="00C04033" w:rsidRDefault="005B70AF" w:rsidP="006A3D9D">
            <w:pPr>
              <w:jc w:val="center"/>
              <w:rPr>
                <w:rFonts w:ascii="Arial" w:hAnsi="Arial" w:cs="Arial"/>
                <w:b/>
              </w:rPr>
            </w:pPr>
            <w:r w:rsidRPr="00C04033">
              <w:rPr>
                <w:rFonts w:ascii="Arial" w:hAnsi="Arial" w:cs="Arial"/>
                <w:b/>
              </w:rPr>
              <w:t>2007 / 2008 / 2009 / 2010/2011/2012/2013</w:t>
            </w:r>
          </w:p>
        </w:tc>
        <w:tc>
          <w:tcPr>
            <w:tcW w:w="2790" w:type="dxa"/>
            <w:shd w:val="clear" w:color="auto" w:fill="E0E0E0"/>
            <w:vAlign w:val="center"/>
          </w:tcPr>
          <w:p w:rsidR="005B70AF" w:rsidRPr="00C04033" w:rsidRDefault="005B70AF" w:rsidP="006A3D9D">
            <w:pPr>
              <w:jc w:val="center"/>
              <w:rPr>
                <w:rFonts w:ascii="Arial" w:hAnsi="Arial" w:cs="Arial"/>
                <w:b/>
              </w:rPr>
            </w:pPr>
            <w:r w:rsidRPr="00C04033">
              <w:rPr>
                <w:rFonts w:ascii="Arial" w:hAnsi="Arial" w:cs="Arial"/>
                <w:b/>
              </w:rPr>
              <w:t>Existentă în stoc</w:t>
            </w:r>
          </w:p>
          <w:p w:rsidR="005B70AF" w:rsidRPr="00C04033" w:rsidRDefault="005B70AF" w:rsidP="006A3D9D">
            <w:pPr>
              <w:jc w:val="center"/>
              <w:rPr>
                <w:rFonts w:ascii="Arial" w:hAnsi="Arial" w:cs="Arial"/>
                <w:b/>
              </w:rPr>
            </w:pPr>
            <w:r w:rsidRPr="00C04033">
              <w:rPr>
                <w:rFonts w:ascii="Arial" w:hAnsi="Arial" w:cs="Arial"/>
                <w:b/>
              </w:rPr>
              <w:sym w:font="Symbol" w:char="F05B"/>
            </w:r>
            <w:r w:rsidRPr="00C04033">
              <w:rPr>
                <w:rFonts w:ascii="Arial" w:hAnsi="Arial" w:cs="Arial"/>
                <w:b/>
              </w:rPr>
              <w:t>tone</w:t>
            </w:r>
            <w:r w:rsidRPr="00C04033">
              <w:rPr>
                <w:rFonts w:ascii="Arial" w:hAnsi="Arial" w:cs="Arial"/>
                <w:b/>
              </w:rPr>
              <w:sym w:font="Symbol" w:char="F05D"/>
            </w:r>
          </w:p>
          <w:p w:rsidR="005B70AF" w:rsidRPr="00C04033" w:rsidRDefault="005B70AF" w:rsidP="006A3D9D">
            <w:pPr>
              <w:jc w:val="center"/>
              <w:rPr>
                <w:rFonts w:ascii="Arial" w:hAnsi="Arial" w:cs="Arial"/>
                <w:b/>
              </w:rPr>
            </w:pPr>
            <w:r w:rsidRPr="00C04033">
              <w:rPr>
                <w:rFonts w:ascii="Arial" w:hAnsi="Arial" w:cs="Arial"/>
                <w:b/>
              </w:rPr>
              <w:t>2007 / 2008 / 2009 / 2010/2011/2012/2013</w:t>
            </w:r>
          </w:p>
        </w:tc>
      </w:tr>
      <w:tr w:rsidR="005B70AF" w:rsidRPr="00C04033" w:rsidTr="006A3D9D">
        <w:tc>
          <w:tcPr>
            <w:tcW w:w="1089" w:type="dxa"/>
            <w:vAlign w:val="center"/>
          </w:tcPr>
          <w:p w:rsidR="005B70AF" w:rsidRPr="00C04033" w:rsidRDefault="005B70AF" w:rsidP="006A3D9D">
            <w:pPr>
              <w:jc w:val="center"/>
              <w:rPr>
                <w:rFonts w:ascii="Arial" w:hAnsi="Arial" w:cs="Arial"/>
              </w:rPr>
            </w:pPr>
            <w:r w:rsidRPr="00C04033">
              <w:rPr>
                <w:rFonts w:ascii="Arial" w:hAnsi="Arial" w:cs="Arial"/>
              </w:rPr>
              <w:t>hârtie</w:t>
            </w:r>
          </w:p>
          <w:p w:rsidR="005B70AF" w:rsidRPr="00C04033" w:rsidRDefault="005B70AF" w:rsidP="006A3D9D">
            <w:pPr>
              <w:jc w:val="center"/>
              <w:rPr>
                <w:rFonts w:ascii="Arial" w:hAnsi="Arial" w:cs="Arial"/>
              </w:rPr>
            </w:pPr>
            <w:r w:rsidRPr="00C04033">
              <w:rPr>
                <w:rFonts w:ascii="Arial" w:hAnsi="Arial" w:cs="Arial"/>
              </w:rPr>
              <w:t>carton</w:t>
            </w:r>
          </w:p>
        </w:tc>
        <w:tc>
          <w:tcPr>
            <w:tcW w:w="3042" w:type="dxa"/>
            <w:vAlign w:val="center"/>
          </w:tcPr>
          <w:p w:rsidR="005B70AF" w:rsidRPr="00C04033" w:rsidRDefault="005B70AF" w:rsidP="006A3D9D">
            <w:pPr>
              <w:jc w:val="center"/>
              <w:rPr>
                <w:rFonts w:ascii="Arial" w:hAnsi="Arial" w:cs="Arial"/>
              </w:rPr>
            </w:pPr>
            <w:r w:rsidRPr="00C04033">
              <w:rPr>
                <w:rFonts w:ascii="Arial" w:hAnsi="Arial" w:cs="Arial"/>
              </w:rPr>
              <w:t>1707 / 1882 / 2579,7 / 1998,98/2326,5 / 1613,2 / 1770,8</w:t>
            </w:r>
          </w:p>
        </w:tc>
        <w:tc>
          <w:tcPr>
            <w:tcW w:w="3150" w:type="dxa"/>
            <w:vAlign w:val="center"/>
          </w:tcPr>
          <w:p w:rsidR="005B70AF" w:rsidRPr="00C04033" w:rsidRDefault="005B70AF" w:rsidP="006A3D9D">
            <w:pPr>
              <w:jc w:val="center"/>
              <w:rPr>
                <w:rFonts w:ascii="Arial" w:hAnsi="Arial" w:cs="Arial"/>
              </w:rPr>
            </w:pPr>
            <w:r w:rsidRPr="00C04033">
              <w:rPr>
                <w:rFonts w:ascii="Arial" w:hAnsi="Arial" w:cs="Arial"/>
              </w:rPr>
              <w:t>1707  / 1882 / 2579,7 / 1998,98/2326,5 / 1613,2 / 1770,8</w:t>
            </w:r>
          </w:p>
        </w:tc>
        <w:tc>
          <w:tcPr>
            <w:tcW w:w="2790" w:type="dxa"/>
            <w:vAlign w:val="center"/>
          </w:tcPr>
          <w:p w:rsidR="005B70AF" w:rsidRPr="00C04033" w:rsidRDefault="005B70AF" w:rsidP="006A3D9D">
            <w:pPr>
              <w:jc w:val="center"/>
              <w:rPr>
                <w:rFonts w:ascii="Arial" w:hAnsi="Arial" w:cs="Arial"/>
              </w:rPr>
            </w:pPr>
            <w:r w:rsidRPr="00C04033">
              <w:rPr>
                <w:rFonts w:ascii="Arial" w:hAnsi="Arial" w:cs="Arial"/>
              </w:rPr>
              <w:t>0 / 0 / 0 / 0 / 0 / 0</w:t>
            </w:r>
          </w:p>
        </w:tc>
      </w:tr>
      <w:tr w:rsidR="005B70AF" w:rsidRPr="00C04033" w:rsidTr="006A3D9D">
        <w:tc>
          <w:tcPr>
            <w:tcW w:w="1089" w:type="dxa"/>
            <w:vAlign w:val="center"/>
          </w:tcPr>
          <w:p w:rsidR="005B70AF" w:rsidRPr="00C04033" w:rsidRDefault="005B70AF" w:rsidP="006A3D9D">
            <w:pPr>
              <w:jc w:val="center"/>
              <w:rPr>
                <w:rFonts w:ascii="Arial" w:hAnsi="Arial" w:cs="Arial"/>
              </w:rPr>
            </w:pPr>
            <w:r w:rsidRPr="00C04033">
              <w:rPr>
                <w:rFonts w:ascii="Arial" w:hAnsi="Arial" w:cs="Arial"/>
              </w:rPr>
              <w:t>PET</w:t>
            </w:r>
          </w:p>
        </w:tc>
        <w:tc>
          <w:tcPr>
            <w:tcW w:w="3042" w:type="dxa"/>
            <w:vAlign w:val="center"/>
          </w:tcPr>
          <w:p w:rsidR="005B70AF" w:rsidRPr="00C04033" w:rsidRDefault="005B70AF" w:rsidP="006A3D9D">
            <w:pPr>
              <w:jc w:val="center"/>
              <w:rPr>
                <w:rFonts w:ascii="Arial" w:hAnsi="Arial" w:cs="Arial"/>
              </w:rPr>
            </w:pPr>
            <w:r w:rsidRPr="00C04033">
              <w:rPr>
                <w:rFonts w:ascii="Arial" w:hAnsi="Arial" w:cs="Arial"/>
              </w:rPr>
              <w:t>654.81 / 618.02 / 403,38 / 600,25/549,6 / 504,28/447,6</w:t>
            </w:r>
          </w:p>
        </w:tc>
        <w:tc>
          <w:tcPr>
            <w:tcW w:w="3150" w:type="dxa"/>
            <w:vAlign w:val="center"/>
          </w:tcPr>
          <w:p w:rsidR="005B70AF" w:rsidRPr="00C04033" w:rsidRDefault="005B70AF" w:rsidP="006A3D9D">
            <w:pPr>
              <w:jc w:val="center"/>
              <w:rPr>
                <w:rFonts w:ascii="Arial" w:hAnsi="Arial" w:cs="Arial"/>
              </w:rPr>
            </w:pPr>
            <w:r w:rsidRPr="00C04033">
              <w:rPr>
                <w:rFonts w:ascii="Arial" w:hAnsi="Arial" w:cs="Arial"/>
              </w:rPr>
              <w:t>654.81/  618.02 / 403,38 / 600,25 / 549,6 / 504,28/447,6</w:t>
            </w:r>
          </w:p>
        </w:tc>
        <w:tc>
          <w:tcPr>
            <w:tcW w:w="2790" w:type="dxa"/>
            <w:vAlign w:val="center"/>
          </w:tcPr>
          <w:p w:rsidR="005B70AF" w:rsidRPr="00C04033" w:rsidRDefault="005B70AF" w:rsidP="006A3D9D">
            <w:pPr>
              <w:jc w:val="center"/>
              <w:rPr>
                <w:rFonts w:ascii="Arial" w:hAnsi="Arial" w:cs="Arial"/>
              </w:rPr>
            </w:pPr>
            <w:r w:rsidRPr="00C04033">
              <w:rPr>
                <w:rFonts w:ascii="Arial" w:hAnsi="Arial" w:cs="Arial"/>
              </w:rPr>
              <w:t>0 / 0 / 0 / 0 / 0 / 0</w:t>
            </w:r>
          </w:p>
        </w:tc>
      </w:tr>
      <w:tr w:rsidR="005B70AF" w:rsidRPr="00C04033" w:rsidTr="006A3D9D">
        <w:tc>
          <w:tcPr>
            <w:tcW w:w="1089" w:type="dxa"/>
            <w:vAlign w:val="center"/>
          </w:tcPr>
          <w:p w:rsidR="005B70AF" w:rsidRPr="00C04033" w:rsidRDefault="005B70AF" w:rsidP="006A3D9D">
            <w:pPr>
              <w:jc w:val="center"/>
              <w:rPr>
                <w:rFonts w:ascii="Arial" w:hAnsi="Arial" w:cs="Arial"/>
              </w:rPr>
            </w:pPr>
            <w:r w:rsidRPr="00C04033">
              <w:rPr>
                <w:rFonts w:ascii="Arial" w:hAnsi="Arial" w:cs="Arial"/>
              </w:rPr>
              <w:t>sticlă</w:t>
            </w:r>
          </w:p>
        </w:tc>
        <w:tc>
          <w:tcPr>
            <w:tcW w:w="3042" w:type="dxa"/>
            <w:vAlign w:val="center"/>
          </w:tcPr>
          <w:p w:rsidR="005B70AF" w:rsidRPr="00C04033" w:rsidRDefault="005B70AF" w:rsidP="006A3D9D">
            <w:pPr>
              <w:jc w:val="center"/>
              <w:rPr>
                <w:rFonts w:ascii="Arial" w:hAnsi="Arial" w:cs="Arial"/>
              </w:rPr>
            </w:pPr>
            <w:r w:rsidRPr="00C04033">
              <w:rPr>
                <w:rFonts w:ascii="Arial" w:hAnsi="Arial" w:cs="Arial"/>
              </w:rPr>
              <w:t>0 / 0 / 51,4 / 32,76 / 0</w:t>
            </w:r>
          </w:p>
        </w:tc>
        <w:tc>
          <w:tcPr>
            <w:tcW w:w="3150" w:type="dxa"/>
            <w:vAlign w:val="center"/>
          </w:tcPr>
          <w:p w:rsidR="005B70AF" w:rsidRPr="00C04033" w:rsidRDefault="005B70AF" w:rsidP="006A3D9D">
            <w:pPr>
              <w:jc w:val="center"/>
              <w:rPr>
                <w:rFonts w:ascii="Arial" w:hAnsi="Arial" w:cs="Arial"/>
              </w:rPr>
            </w:pPr>
            <w:r w:rsidRPr="00C04033">
              <w:rPr>
                <w:rFonts w:ascii="Arial" w:hAnsi="Arial" w:cs="Arial"/>
              </w:rPr>
              <w:t>0 / 0 / 51,4 / 18,1 / 0 / 0</w:t>
            </w:r>
          </w:p>
        </w:tc>
        <w:tc>
          <w:tcPr>
            <w:tcW w:w="2790" w:type="dxa"/>
            <w:vAlign w:val="center"/>
          </w:tcPr>
          <w:p w:rsidR="005B70AF" w:rsidRPr="00C04033" w:rsidRDefault="005B70AF" w:rsidP="006A3D9D">
            <w:pPr>
              <w:jc w:val="center"/>
              <w:rPr>
                <w:rFonts w:ascii="Arial" w:hAnsi="Arial" w:cs="Arial"/>
              </w:rPr>
            </w:pPr>
            <w:r w:rsidRPr="00C04033">
              <w:rPr>
                <w:rFonts w:ascii="Arial" w:hAnsi="Arial" w:cs="Arial"/>
              </w:rPr>
              <w:t>0 / 0 / 0 / 14,66 / 14,66 / 0</w:t>
            </w:r>
          </w:p>
        </w:tc>
      </w:tr>
    </w:tbl>
    <w:p w:rsidR="005B70AF" w:rsidRPr="003729D6" w:rsidRDefault="009174BC" w:rsidP="00912F59">
      <w:pPr>
        <w:ind w:left="360"/>
        <w:jc w:val="center"/>
        <w:rPr>
          <w:rFonts w:ascii="Arial" w:hAnsi="Arial" w:cs="Arial"/>
          <w:b/>
          <w:color w:val="00B050"/>
        </w:rPr>
      </w:pPr>
      <w:r>
        <w:rPr>
          <w:rFonts w:ascii="Arial" w:hAnsi="Arial" w:cs="Arial"/>
          <w:b/>
          <w:noProof/>
          <w:color w:val="00B050"/>
          <w:lang w:val="ro-RO" w:eastAsia="ro-RO"/>
        </w:rPr>
        <w:lastRenderedPageBreak/>
        <w:drawing>
          <wp:inline distT="0" distB="0" distL="0" distR="0">
            <wp:extent cx="4805916" cy="4274288"/>
            <wp:effectExtent l="0" t="0" r="0" b="0"/>
            <wp:docPr id="40" name="Objec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352F0" w:rsidRPr="00C04033" w:rsidRDefault="005352F0" w:rsidP="005352F0">
      <w:pPr>
        <w:ind w:left="360"/>
        <w:rPr>
          <w:rFonts w:ascii="Arial" w:hAnsi="Arial" w:cs="Arial"/>
          <w:b/>
        </w:rPr>
      </w:pPr>
      <w:r>
        <w:rPr>
          <w:rFonts w:ascii="Arial" w:hAnsi="Arial" w:cs="Arial"/>
          <w:b/>
        </w:rPr>
        <w:t xml:space="preserve">                                            </w:t>
      </w:r>
      <w:r w:rsidRPr="00C04033">
        <w:rPr>
          <w:rFonts w:ascii="Arial" w:hAnsi="Arial" w:cs="Arial"/>
          <w:b/>
        </w:rPr>
        <w:t>Fig.nr.  6.6.5.2  Hârtie şi carton</w:t>
      </w:r>
    </w:p>
    <w:p w:rsidR="005B70AF" w:rsidRPr="003729D6" w:rsidRDefault="005B70AF" w:rsidP="005B70AF">
      <w:pPr>
        <w:ind w:left="360"/>
        <w:jc w:val="both"/>
        <w:rPr>
          <w:rFonts w:ascii="Arial" w:hAnsi="Arial" w:cs="Arial"/>
          <w:b/>
          <w:color w:val="00B050"/>
        </w:rPr>
      </w:pPr>
    </w:p>
    <w:p w:rsidR="005B70AF" w:rsidRPr="003729D6" w:rsidRDefault="009174BC" w:rsidP="005B70AF">
      <w:pPr>
        <w:ind w:left="360"/>
        <w:jc w:val="both"/>
        <w:rPr>
          <w:rFonts w:ascii="Arial" w:hAnsi="Arial" w:cs="Arial"/>
          <w:b/>
          <w:color w:val="00B050"/>
        </w:rPr>
      </w:pPr>
      <w:r>
        <w:rPr>
          <w:rFonts w:ascii="Arial" w:hAnsi="Arial" w:cs="Arial"/>
          <w:b/>
          <w:noProof/>
          <w:color w:val="00B050"/>
          <w:lang w:val="ro-RO" w:eastAsia="ro-RO"/>
        </w:rPr>
        <w:drawing>
          <wp:inline distT="0" distB="0" distL="0" distR="0">
            <wp:extent cx="5007935" cy="3657600"/>
            <wp:effectExtent l="0" t="0" r="2215" b="0"/>
            <wp:docPr id="41" name="Objec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B70AF" w:rsidRPr="003729D6" w:rsidRDefault="005B70AF" w:rsidP="005B70AF">
      <w:pPr>
        <w:ind w:left="360"/>
        <w:jc w:val="both"/>
        <w:rPr>
          <w:rFonts w:ascii="Arial" w:hAnsi="Arial" w:cs="Arial"/>
          <w:b/>
          <w:color w:val="00B050"/>
        </w:rPr>
      </w:pPr>
    </w:p>
    <w:p w:rsidR="001A6B20" w:rsidRPr="00C04033" w:rsidRDefault="005352F0" w:rsidP="001A6B20">
      <w:pPr>
        <w:ind w:left="360"/>
        <w:jc w:val="both"/>
        <w:rPr>
          <w:rFonts w:ascii="Arial" w:hAnsi="Arial" w:cs="Arial"/>
          <w:b/>
        </w:rPr>
      </w:pPr>
      <w:r>
        <w:rPr>
          <w:rFonts w:ascii="Arial" w:hAnsi="Arial" w:cs="Arial"/>
          <w:b/>
        </w:rPr>
        <w:t xml:space="preserve">                                   </w:t>
      </w:r>
      <w:r w:rsidR="001A6B20" w:rsidRPr="00C04033">
        <w:rPr>
          <w:rFonts w:ascii="Arial" w:hAnsi="Arial" w:cs="Arial"/>
          <w:b/>
        </w:rPr>
        <w:t>Fig.nr.  6.6.5.1 Deşeuri tip PET</w:t>
      </w:r>
    </w:p>
    <w:p w:rsidR="005B70AF" w:rsidRPr="003729D6" w:rsidRDefault="005B70AF" w:rsidP="005B70AF">
      <w:pPr>
        <w:tabs>
          <w:tab w:val="left" w:leader="dot" w:pos="8640"/>
        </w:tabs>
        <w:ind w:right="360"/>
        <w:jc w:val="center"/>
        <w:rPr>
          <w:rFonts w:ascii="Arial" w:hAnsi="Arial" w:cs="Arial"/>
          <w:color w:val="00B050"/>
        </w:rPr>
      </w:pPr>
    </w:p>
    <w:p w:rsidR="005B70AF" w:rsidRDefault="009174BC" w:rsidP="005B70AF">
      <w:pPr>
        <w:jc w:val="center"/>
        <w:rPr>
          <w:rFonts w:ascii="Arial" w:hAnsi="Arial" w:cs="Arial"/>
          <w:b/>
          <w:color w:val="00B050"/>
        </w:rPr>
      </w:pPr>
      <w:r>
        <w:rPr>
          <w:rFonts w:ascii="Arial" w:hAnsi="Arial" w:cs="Arial"/>
          <w:b/>
          <w:noProof/>
          <w:color w:val="00B050"/>
          <w:lang w:val="ro-RO" w:eastAsia="ro-RO"/>
        </w:rPr>
        <w:lastRenderedPageBreak/>
        <w:drawing>
          <wp:inline distT="0" distB="0" distL="0" distR="0">
            <wp:extent cx="4795520" cy="2711450"/>
            <wp:effectExtent l="0" t="0" r="0" b="0"/>
            <wp:docPr id="42" name="Objec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A6B20" w:rsidRPr="00C04033" w:rsidRDefault="001A6B20" w:rsidP="001A6B20">
      <w:pPr>
        <w:ind w:left="360"/>
        <w:jc w:val="both"/>
        <w:rPr>
          <w:rFonts w:ascii="Arial" w:hAnsi="Arial" w:cs="Arial"/>
          <w:b/>
        </w:rPr>
      </w:pPr>
      <w:r>
        <w:rPr>
          <w:rFonts w:ascii="Arial" w:hAnsi="Arial" w:cs="Arial"/>
          <w:b/>
        </w:rPr>
        <w:t xml:space="preserve">                                    </w:t>
      </w:r>
      <w:r w:rsidRPr="00C04033">
        <w:rPr>
          <w:rFonts w:ascii="Arial" w:hAnsi="Arial" w:cs="Arial"/>
          <w:b/>
        </w:rPr>
        <w:t xml:space="preserve">Fig. </w:t>
      </w:r>
      <w:r>
        <w:rPr>
          <w:rFonts w:ascii="Arial" w:hAnsi="Arial" w:cs="Arial"/>
          <w:b/>
        </w:rPr>
        <w:t>n</w:t>
      </w:r>
      <w:r w:rsidRPr="00C04033">
        <w:rPr>
          <w:rFonts w:ascii="Arial" w:hAnsi="Arial" w:cs="Arial"/>
          <w:b/>
        </w:rPr>
        <w:t>r. 6.6.5.3  Deşeuri din sticlă</w:t>
      </w:r>
    </w:p>
    <w:p w:rsidR="001A6B20" w:rsidRPr="003729D6" w:rsidRDefault="001A6B20" w:rsidP="001A6B20">
      <w:pPr>
        <w:ind w:left="360"/>
        <w:jc w:val="both"/>
        <w:rPr>
          <w:rFonts w:ascii="Arial" w:hAnsi="Arial" w:cs="Arial"/>
          <w:b/>
          <w:color w:val="00B050"/>
        </w:rPr>
      </w:pPr>
    </w:p>
    <w:p w:rsidR="001A6B20" w:rsidRPr="003729D6" w:rsidRDefault="001A6B20" w:rsidP="005B70AF">
      <w:pPr>
        <w:jc w:val="center"/>
        <w:rPr>
          <w:rFonts w:ascii="Arial" w:hAnsi="Arial" w:cs="Arial"/>
          <w:b/>
          <w:color w:val="00B050"/>
        </w:rPr>
      </w:pPr>
    </w:p>
    <w:p w:rsidR="005B70AF" w:rsidRPr="00C04033" w:rsidRDefault="005B70AF" w:rsidP="005B70AF">
      <w:pPr>
        <w:widowControl w:val="0"/>
        <w:ind w:firstLine="720"/>
        <w:jc w:val="both"/>
        <w:rPr>
          <w:rFonts w:ascii="Arial" w:hAnsi="Arial" w:cs="Arial"/>
          <w:lang w:val="it-IT"/>
        </w:rPr>
      </w:pPr>
      <w:r w:rsidRPr="00C04033">
        <w:rPr>
          <w:rFonts w:ascii="Arial" w:hAnsi="Arial" w:cs="Arial"/>
          <w:lang w:val="it-IT"/>
        </w:rPr>
        <w:t>În incinta Depozitului conform de la Muchea își desfășoară activitatea SC COMAGRA SRL din Babadag, județul Tulcea, operator autorizat în activitatea de colectare a deșeurilor, care sortează deșeuri reciclabile din deșeurile municipale înainte de depozitare. Pe parcursul anului 2013 a colectat 332 tone de deșeuri, ceea ce reprezintă 0,41 % din cantitatea de 80642 tone de deșeuri depozitate.</w:t>
      </w:r>
    </w:p>
    <w:p w:rsidR="005B70AF" w:rsidRPr="00C04033" w:rsidRDefault="005B70AF" w:rsidP="005B70AF">
      <w:pPr>
        <w:jc w:val="center"/>
        <w:rPr>
          <w:rFonts w:ascii="Arial" w:hAnsi="Arial" w:cs="Arial"/>
          <w:b/>
        </w:rPr>
      </w:pPr>
    </w:p>
    <w:p w:rsidR="00912F59" w:rsidRPr="00C04033" w:rsidRDefault="00912F59" w:rsidP="005B70AF">
      <w:pPr>
        <w:jc w:val="center"/>
        <w:rPr>
          <w:rFonts w:ascii="Arial" w:hAnsi="Arial" w:cs="Arial"/>
          <w:b/>
        </w:rPr>
      </w:pPr>
    </w:p>
    <w:p w:rsidR="005B70AF" w:rsidRPr="00C04033" w:rsidRDefault="005B70AF" w:rsidP="00912F59">
      <w:pPr>
        <w:tabs>
          <w:tab w:val="left" w:pos="1260"/>
          <w:tab w:val="left" w:leader="dot" w:pos="8640"/>
        </w:tabs>
        <w:ind w:right="360"/>
        <w:jc w:val="center"/>
        <w:rPr>
          <w:rFonts w:ascii="Arial" w:hAnsi="Arial" w:cs="Arial"/>
          <w:b/>
        </w:rPr>
      </w:pPr>
      <w:r w:rsidRPr="00C04033">
        <w:rPr>
          <w:rFonts w:ascii="Arial" w:hAnsi="Arial" w:cs="Arial"/>
          <w:b/>
        </w:rPr>
        <w:t>6.7 Planificare (răspuns)</w:t>
      </w:r>
    </w:p>
    <w:p w:rsidR="00912F59" w:rsidRPr="00C04033" w:rsidRDefault="00912F59" w:rsidP="00912F59">
      <w:pPr>
        <w:tabs>
          <w:tab w:val="left" w:pos="1260"/>
          <w:tab w:val="left" w:leader="dot" w:pos="8640"/>
        </w:tabs>
        <w:ind w:right="360"/>
        <w:jc w:val="center"/>
        <w:rPr>
          <w:rFonts w:ascii="Arial" w:hAnsi="Arial" w:cs="Arial"/>
          <w:b/>
        </w:rPr>
      </w:pPr>
    </w:p>
    <w:p w:rsidR="005B70AF" w:rsidRPr="00C04033" w:rsidRDefault="005B70AF" w:rsidP="00912F59">
      <w:pPr>
        <w:tabs>
          <w:tab w:val="num" w:pos="2160"/>
          <w:tab w:val="left" w:leader="dot" w:pos="8640"/>
        </w:tabs>
        <w:ind w:right="360"/>
        <w:rPr>
          <w:rFonts w:ascii="Arial" w:hAnsi="Arial" w:cs="Arial"/>
          <w:b/>
        </w:rPr>
      </w:pPr>
      <w:r w:rsidRPr="00C04033">
        <w:rPr>
          <w:rFonts w:ascii="Arial" w:hAnsi="Arial" w:cs="Arial"/>
          <w:b/>
        </w:rPr>
        <w:t xml:space="preserve">6.7.1 Directiva cadru privind deşeurile </w:t>
      </w:r>
    </w:p>
    <w:p w:rsidR="005B70AF" w:rsidRPr="00C04033" w:rsidRDefault="005B70AF" w:rsidP="005B70AF">
      <w:pPr>
        <w:jc w:val="both"/>
        <w:rPr>
          <w:rFonts w:ascii="Arial" w:hAnsi="Arial" w:cs="Arial"/>
          <w:b/>
        </w:rPr>
      </w:pPr>
      <w:r w:rsidRPr="00C04033">
        <w:rPr>
          <w:rFonts w:ascii="Arial" w:hAnsi="Arial" w:cs="Arial"/>
          <w:b/>
        </w:rPr>
        <w:t xml:space="preserve">Planul Judetean de Gestionare a Deşeurilor (PJGD) </w:t>
      </w:r>
    </w:p>
    <w:p w:rsidR="005B70AF" w:rsidRPr="00C04033" w:rsidRDefault="005B70AF" w:rsidP="005B70AF">
      <w:pPr>
        <w:widowControl w:val="0"/>
        <w:ind w:firstLine="720"/>
        <w:jc w:val="both"/>
        <w:rPr>
          <w:rFonts w:ascii="Arial" w:hAnsi="Arial" w:cs="Arial"/>
          <w:lang w:val="it-IT"/>
        </w:rPr>
      </w:pPr>
      <w:r w:rsidRPr="00C04033">
        <w:rPr>
          <w:rFonts w:ascii="Arial" w:hAnsi="Arial" w:cs="Arial"/>
          <w:lang w:val="it-IT"/>
        </w:rPr>
        <w:t xml:space="preserve">În anul 2008 APM Brăila împreună cu Consiliul Judeţean Brăila a elaborat Planul Judeţean de Gestionare a Deşeurilor (PJGD) iar in anul </w:t>
      </w:r>
      <w:smartTag w:uri="urn:schemas-microsoft-com:office:smarttags" w:element="metricconverter">
        <w:smartTagPr>
          <w:attr w:name="ProductID" w:val="2009 a"/>
        </w:smartTagPr>
        <w:r w:rsidRPr="00C04033">
          <w:rPr>
            <w:rFonts w:ascii="Arial" w:hAnsi="Arial" w:cs="Arial"/>
            <w:lang w:val="it-IT"/>
          </w:rPr>
          <w:t>2009 a</w:t>
        </w:r>
      </w:smartTag>
      <w:r w:rsidRPr="00C04033">
        <w:rPr>
          <w:rFonts w:ascii="Arial" w:hAnsi="Arial" w:cs="Arial"/>
          <w:lang w:val="it-IT"/>
        </w:rPr>
        <w:t xml:space="preserve"> fost aprobat prin HCJ nr. 26/31 martie 2009. PJGD a prev</w:t>
      </w:r>
      <w:r w:rsidR="004D2611" w:rsidRPr="00C04033">
        <w:rPr>
          <w:rFonts w:ascii="Arial" w:hAnsi="Arial" w:cs="Arial"/>
          <w:lang w:val="it-IT"/>
        </w:rPr>
        <w:t>ă</w:t>
      </w:r>
      <w:r w:rsidRPr="00C04033">
        <w:rPr>
          <w:rFonts w:ascii="Arial" w:hAnsi="Arial" w:cs="Arial"/>
          <w:lang w:val="it-IT"/>
        </w:rPr>
        <w:t>zut:</w:t>
      </w:r>
    </w:p>
    <w:p w:rsidR="005B70AF" w:rsidRPr="00C04033" w:rsidRDefault="005B70AF" w:rsidP="004D2611">
      <w:pPr>
        <w:numPr>
          <w:ilvl w:val="0"/>
          <w:numId w:val="116"/>
        </w:numPr>
        <w:tabs>
          <w:tab w:val="left" w:pos="171"/>
        </w:tabs>
        <w:jc w:val="both"/>
        <w:rPr>
          <w:rFonts w:ascii="Arial" w:hAnsi="Arial" w:cs="Arial"/>
        </w:rPr>
      </w:pPr>
      <w:r w:rsidRPr="00C04033">
        <w:rPr>
          <w:rFonts w:ascii="Arial" w:hAnsi="Arial" w:cs="Arial"/>
        </w:rPr>
        <w:t>precolectare aport individual la platforme comune pe 4 frac</w:t>
      </w:r>
      <w:r w:rsidR="004D2611" w:rsidRPr="00C04033">
        <w:rPr>
          <w:rFonts w:ascii="Arial" w:hAnsi="Arial" w:cs="Arial"/>
        </w:rPr>
        <w:t>ț</w:t>
      </w:r>
      <w:r w:rsidRPr="00C04033">
        <w:rPr>
          <w:rFonts w:ascii="Arial" w:hAnsi="Arial" w:cs="Arial"/>
        </w:rPr>
        <w:t>ii- colect</w:t>
      </w:r>
      <w:r w:rsidR="004D2611" w:rsidRPr="00C04033">
        <w:rPr>
          <w:rFonts w:ascii="Arial" w:hAnsi="Arial" w:cs="Arial"/>
        </w:rPr>
        <w:t>area deşeurilor de către populaț</w:t>
      </w:r>
      <w:r w:rsidRPr="00C04033">
        <w:rPr>
          <w:rFonts w:ascii="Arial" w:hAnsi="Arial" w:cs="Arial"/>
        </w:rPr>
        <w:t>ie din gospod</w:t>
      </w:r>
      <w:r w:rsidR="004D2611" w:rsidRPr="00C04033">
        <w:rPr>
          <w:rFonts w:ascii="Arial" w:hAnsi="Arial" w:cs="Arial"/>
        </w:rPr>
        <w:t>ă</w:t>
      </w:r>
      <w:r w:rsidRPr="00C04033">
        <w:rPr>
          <w:rFonts w:ascii="Arial" w:hAnsi="Arial" w:cs="Arial"/>
        </w:rPr>
        <w:t xml:space="preserve">rii </w:t>
      </w:r>
      <w:r w:rsidR="004D2611" w:rsidRPr="00C04033">
        <w:rPr>
          <w:rFonts w:ascii="Arial" w:hAnsi="Arial" w:cs="Arial"/>
        </w:rPr>
        <w:t>ș</w:t>
      </w:r>
      <w:r w:rsidRPr="00C04033">
        <w:rPr>
          <w:rFonts w:ascii="Arial" w:hAnsi="Arial" w:cs="Arial"/>
        </w:rPr>
        <w:t>i depozitarea la puncte de colectare (recipien</w:t>
      </w:r>
      <w:r w:rsidR="004D2611" w:rsidRPr="00C04033">
        <w:rPr>
          <w:rFonts w:ascii="Arial" w:hAnsi="Arial" w:cs="Arial"/>
        </w:rPr>
        <w:t>ț</w:t>
      </w:r>
      <w:r w:rsidRPr="00C04033">
        <w:rPr>
          <w:rFonts w:ascii="Arial" w:hAnsi="Arial" w:cs="Arial"/>
        </w:rPr>
        <w:t>i de depozitare specializa</w:t>
      </w:r>
      <w:r w:rsidR="004D2611" w:rsidRPr="00C04033">
        <w:rPr>
          <w:rFonts w:ascii="Arial" w:hAnsi="Arial" w:cs="Arial"/>
        </w:rPr>
        <w:t>ț</w:t>
      </w:r>
      <w:r w:rsidRPr="00C04033">
        <w:rPr>
          <w:rFonts w:ascii="Arial" w:hAnsi="Arial" w:cs="Arial"/>
        </w:rPr>
        <w:t>i)</w:t>
      </w:r>
    </w:p>
    <w:p w:rsidR="005B70AF" w:rsidRPr="00C04033" w:rsidRDefault="005B70AF" w:rsidP="004D2611">
      <w:pPr>
        <w:numPr>
          <w:ilvl w:val="0"/>
          <w:numId w:val="116"/>
        </w:numPr>
        <w:tabs>
          <w:tab w:val="left" w:pos="171"/>
        </w:tabs>
        <w:jc w:val="both"/>
        <w:rPr>
          <w:rFonts w:ascii="Arial" w:hAnsi="Arial" w:cs="Arial"/>
          <w:lang w:val="it-IT"/>
        </w:rPr>
      </w:pPr>
      <w:r w:rsidRPr="00C04033">
        <w:rPr>
          <w:rFonts w:ascii="Arial" w:hAnsi="Arial" w:cs="Arial"/>
          <w:lang w:val="it-IT"/>
        </w:rPr>
        <w:t>colectare-gestionare pe 5 zone Muchea, Făurei, Ianca, Însurăţei si Frec</w:t>
      </w:r>
      <w:r w:rsidR="004D2611" w:rsidRPr="00C04033">
        <w:rPr>
          <w:rFonts w:ascii="Arial" w:hAnsi="Arial" w:cs="Arial"/>
          <w:lang w:val="it-IT"/>
        </w:rPr>
        <w:t>ăț</w:t>
      </w:r>
      <w:r w:rsidRPr="00C04033">
        <w:rPr>
          <w:rFonts w:ascii="Arial" w:hAnsi="Arial" w:cs="Arial"/>
          <w:lang w:val="it-IT"/>
        </w:rPr>
        <w:t xml:space="preserve">ei, </w:t>
      </w:r>
    </w:p>
    <w:p w:rsidR="005B70AF" w:rsidRPr="00C04033" w:rsidRDefault="005B70AF" w:rsidP="004D2611">
      <w:pPr>
        <w:numPr>
          <w:ilvl w:val="0"/>
          <w:numId w:val="116"/>
        </w:numPr>
        <w:tabs>
          <w:tab w:val="left" w:pos="171"/>
        </w:tabs>
        <w:jc w:val="both"/>
        <w:rPr>
          <w:rFonts w:ascii="Arial" w:hAnsi="Arial" w:cs="Arial"/>
          <w:lang w:val="it-IT"/>
        </w:rPr>
      </w:pPr>
      <w:r w:rsidRPr="00C04033">
        <w:rPr>
          <w:rFonts w:ascii="Arial" w:hAnsi="Arial" w:cs="Arial"/>
          <w:lang w:val="it-IT"/>
        </w:rPr>
        <w:t>3 statii de transfer  Făurei, Frec</w:t>
      </w:r>
      <w:r w:rsidR="004D2611" w:rsidRPr="00C04033">
        <w:rPr>
          <w:rFonts w:ascii="Arial" w:hAnsi="Arial" w:cs="Arial"/>
          <w:lang w:val="it-IT"/>
        </w:rPr>
        <w:t>ăț</w:t>
      </w:r>
      <w:r w:rsidRPr="00C04033">
        <w:rPr>
          <w:rFonts w:ascii="Arial" w:hAnsi="Arial" w:cs="Arial"/>
          <w:lang w:val="it-IT"/>
        </w:rPr>
        <w:t xml:space="preserve">ei </w:t>
      </w:r>
      <w:r w:rsidR="004D2611" w:rsidRPr="00C04033">
        <w:rPr>
          <w:rFonts w:ascii="Arial" w:hAnsi="Arial" w:cs="Arial"/>
          <w:lang w:val="it-IT"/>
        </w:rPr>
        <w:t>ș</w:t>
      </w:r>
      <w:r w:rsidRPr="00C04033">
        <w:rPr>
          <w:rFonts w:ascii="Arial" w:hAnsi="Arial" w:cs="Arial"/>
          <w:lang w:val="it-IT"/>
        </w:rPr>
        <w:t>i Însurăţei</w:t>
      </w:r>
    </w:p>
    <w:p w:rsidR="005B70AF" w:rsidRPr="00C04033" w:rsidRDefault="005B70AF" w:rsidP="004D2611">
      <w:pPr>
        <w:numPr>
          <w:ilvl w:val="0"/>
          <w:numId w:val="116"/>
        </w:numPr>
        <w:tabs>
          <w:tab w:val="left" w:pos="171"/>
        </w:tabs>
        <w:jc w:val="both"/>
        <w:rPr>
          <w:rFonts w:ascii="Arial" w:hAnsi="Arial" w:cs="Arial"/>
          <w:lang w:val="it-IT"/>
        </w:rPr>
      </w:pPr>
      <w:r w:rsidRPr="00C04033">
        <w:rPr>
          <w:rFonts w:ascii="Arial" w:hAnsi="Arial" w:cs="Arial"/>
          <w:lang w:val="it-IT"/>
        </w:rPr>
        <w:t xml:space="preserve">sortarea la depozitele ecologice Muchea </w:t>
      </w:r>
      <w:r w:rsidR="004D2611" w:rsidRPr="00C04033">
        <w:rPr>
          <w:rFonts w:ascii="Arial" w:hAnsi="Arial" w:cs="Arial"/>
          <w:lang w:val="it-IT"/>
        </w:rPr>
        <w:t>ș</w:t>
      </w:r>
      <w:r w:rsidRPr="00C04033">
        <w:rPr>
          <w:rFonts w:ascii="Arial" w:hAnsi="Arial" w:cs="Arial"/>
          <w:lang w:val="it-IT"/>
        </w:rPr>
        <w:t xml:space="preserve">i Ianca, la statie de sortare de la Ianca </w:t>
      </w:r>
      <w:r w:rsidR="004D2611" w:rsidRPr="00C04033">
        <w:rPr>
          <w:rFonts w:ascii="Arial" w:hAnsi="Arial" w:cs="Arial"/>
          <w:lang w:val="it-IT"/>
        </w:rPr>
        <w:t>ș</w:t>
      </w:r>
      <w:r w:rsidRPr="00C04033">
        <w:rPr>
          <w:rFonts w:ascii="Arial" w:hAnsi="Arial" w:cs="Arial"/>
          <w:lang w:val="it-IT"/>
        </w:rPr>
        <w:t>i la nivel centralizat -complex Ecologic V</w:t>
      </w:r>
      <w:r w:rsidR="004D2611" w:rsidRPr="00C04033">
        <w:rPr>
          <w:rFonts w:ascii="Arial" w:hAnsi="Arial" w:cs="Arial"/>
          <w:lang w:val="it-IT"/>
        </w:rPr>
        <w:t>ă</w:t>
      </w:r>
      <w:r w:rsidRPr="00C04033">
        <w:rPr>
          <w:rFonts w:ascii="Arial" w:hAnsi="Arial" w:cs="Arial"/>
          <w:lang w:val="it-IT"/>
        </w:rPr>
        <w:t>deni.</w:t>
      </w:r>
    </w:p>
    <w:p w:rsidR="005B70AF" w:rsidRPr="00C04033" w:rsidRDefault="005B70AF" w:rsidP="004D2611">
      <w:pPr>
        <w:numPr>
          <w:ilvl w:val="0"/>
          <w:numId w:val="116"/>
        </w:numPr>
        <w:tabs>
          <w:tab w:val="left" w:pos="171"/>
        </w:tabs>
        <w:jc w:val="both"/>
        <w:rPr>
          <w:rFonts w:ascii="Arial" w:hAnsi="Arial" w:cs="Arial"/>
          <w:lang w:val="it-IT"/>
        </w:rPr>
      </w:pPr>
      <w:r w:rsidRPr="00C04033">
        <w:rPr>
          <w:rFonts w:ascii="Arial" w:hAnsi="Arial" w:cs="Arial"/>
          <w:lang w:val="it-IT"/>
        </w:rPr>
        <w:t xml:space="preserve">3 statii de compost realizate anterior </w:t>
      </w:r>
      <w:r w:rsidR="004D2611" w:rsidRPr="00C04033">
        <w:rPr>
          <w:rFonts w:ascii="Arial" w:hAnsi="Arial" w:cs="Arial"/>
          <w:lang w:val="it-IT"/>
        </w:rPr>
        <w:t>î</w:t>
      </w:r>
      <w:r w:rsidRPr="00C04033">
        <w:rPr>
          <w:rFonts w:ascii="Arial" w:hAnsi="Arial" w:cs="Arial"/>
          <w:lang w:val="it-IT"/>
        </w:rPr>
        <w:t xml:space="preserve">ntocmirii PJGD, Făurei, Ianca </w:t>
      </w:r>
      <w:r w:rsidR="004D2611" w:rsidRPr="00C04033">
        <w:rPr>
          <w:rFonts w:ascii="Arial" w:hAnsi="Arial" w:cs="Arial"/>
          <w:lang w:val="it-IT"/>
        </w:rPr>
        <w:t>ș</w:t>
      </w:r>
      <w:r w:rsidRPr="00C04033">
        <w:rPr>
          <w:rFonts w:ascii="Arial" w:hAnsi="Arial" w:cs="Arial"/>
          <w:lang w:val="it-IT"/>
        </w:rPr>
        <w:t xml:space="preserve">i Însurăţei, </w:t>
      </w:r>
    </w:p>
    <w:p w:rsidR="005B70AF" w:rsidRPr="00C04033" w:rsidRDefault="005B70AF" w:rsidP="004D2611">
      <w:pPr>
        <w:numPr>
          <w:ilvl w:val="0"/>
          <w:numId w:val="116"/>
        </w:numPr>
        <w:tabs>
          <w:tab w:val="left" w:pos="171"/>
        </w:tabs>
        <w:jc w:val="both"/>
        <w:rPr>
          <w:rFonts w:ascii="Arial" w:hAnsi="Arial" w:cs="Arial"/>
          <w:lang w:val="it-IT"/>
        </w:rPr>
      </w:pPr>
      <w:r w:rsidRPr="00C04033">
        <w:rPr>
          <w:rFonts w:ascii="Arial" w:hAnsi="Arial" w:cs="Arial"/>
          <w:lang w:val="it-IT"/>
        </w:rPr>
        <w:t>tratare deşeuri- complex integrat la V</w:t>
      </w:r>
      <w:r w:rsidR="004D2611" w:rsidRPr="00C04033">
        <w:rPr>
          <w:rFonts w:ascii="Arial" w:hAnsi="Arial" w:cs="Arial"/>
          <w:lang w:val="it-IT"/>
        </w:rPr>
        <w:t>ă</w:t>
      </w:r>
      <w:r w:rsidRPr="00C04033">
        <w:rPr>
          <w:rFonts w:ascii="Arial" w:hAnsi="Arial" w:cs="Arial"/>
          <w:lang w:val="it-IT"/>
        </w:rPr>
        <w:t>deni tratare a deşeurilor</w:t>
      </w:r>
    </w:p>
    <w:p w:rsidR="005B70AF" w:rsidRPr="00C04033" w:rsidRDefault="005B70AF" w:rsidP="004D2611">
      <w:pPr>
        <w:numPr>
          <w:ilvl w:val="0"/>
          <w:numId w:val="116"/>
        </w:numPr>
        <w:tabs>
          <w:tab w:val="left" w:pos="171"/>
        </w:tabs>
        <w:jc w:val="both"/>
        <w:rPr>
          <w:rFonts w:ascii="Arial" w:hAnsi="Arial" w:cs="Arial"/>
          <w:lang w:val="it-IT"/>
        </w:rPr>
      </w:pPr>
      <w:r w:rsidRPr="00C04033">
        <w:rPr>
          <w:rFonts w:ascii="Arial" w:hAnsi="Arial" w:cs="Arial"/>
          <w:lang w:val="it-IT"/>
        </w:rPr>
        <w:t xml:space="preserve">eliminare deşeuri-depozitare </w:t>
      </w:r>
      <w:r w:rsidR="004D2611" w:rsidRPr="00C04033">
        <w:rPr>
          <w:rFonts w:ascii="Arial" w:hAnsi="Arial" w:cs="Arial"/>
          <w:lang w:val="it-IT"/>
        </w:rPr>
        <w:t>î</w:t>
      </w:r>
      <w:r w:rsidRPr="00C04033">
        <w:rPr>
          <w:rFonts w:ascii="Arial" w:hAnsi="Arial" w:cs="Arial"/>
          <w:lang w:val="it-IT"/>
        </w:rPr>
        <w:t>n dou</w:t>
      </w:r>
      <w:r w:rsidR="004D2611" w:rsidRPr="00C04033">
        <w:rPr>
          <w:rFonts w:ascii="Arial" w:hAnsi="Arial" w:cs="Arial"/>
          <w:lang w:val="it-IT"/>
        </w:rPr>
        <w:t>ă</w:t>
      </w:r>
      <w:r w:rsidRPr="00C04033">
        <w:rPr>
          <w:rFonts w:ascii="Arial" w:hAnsi="Arial" w:cs="Arial"/>
          <w:lang w:val="it-IT"/>
        </w:rPr>
        <w:t xml:space="preserve"> depozite conforme: Muchea (existent) </w:t>
      </w:r>
      <w:r w:rsidR="004D2611" w:rsidRPr="00C04033">
        <w:rPr>
          <w:rFonts w:ascii="Arial" w:hAnsi="Arial" w:cs="Arial"/>
          <w:lang w:val="it-IT"/>
        </w:rPr>
        <w:t>ș</w:t>
      </w:r>
      <w:r w:rsidRPr="00C04033">
        <w:rPr>
          <w:rFonts w:ascii="Arial" w:hAnsi="Arial" w:cs="Arial"/>
          <w:lang w:val="it-IT"/>
        </w:rPr>
        <w:t>i Ianca ce urmeaz</w:t>
      </w:r>
      <w:r w:rsidR="004D2611" w:rsidRPr="00C04033">
        <w:rPr>
          <w:rFonts w:ascii="Arial" w:hAnsi="Arial" w:cs="Arial"/>
          <w:lang w:val="it-IT"/>
        </w:rPr>
        <w:t>ă</w:t>
      </w:r>
      <w:r w:rsidRPr="00C04033">
        <w:rPr>
          <w:rFonts w:ascii="Arial" w:hAnsi="Arial" w:cs="Arial"/>
          <w:lang w:val="it-IT"/>
        </w:rPr>
        <w:t xml:space="preserve"> a se </w:t>
      </w:r>
      <w:r w:rsidR="004D2611" w:rsidRPr="00C04033">
        <w:rPr>
          <w:rFonts w:ascii="Arial" w:hAnsi="Arial" w:cs="Arial"/>
          <w:lang w:val="it-IT"/>
        </w:rPr>
        <w:t>î</w:t>
      </w:r>
      <w:r w:rsidRPr="00C04033">
        <w:rPr>
          <w:rFonts w:ascii="Arial" w:hAnsi="Arial" w:cs="Arial"/>
          <w:lang w:val="it-IT"/>
        </w:rPr>
        <w:t>nfiin</w:t>
      </w:r>
      <w:r w:rsidR="004D2611" w:rsidRPr="00C04033">
        <w:rPr>
          <w:rFonts w:ascii="Arial" w:hAnsi="Arial" w:cs="Arial"/>
          <w:lang w:val="it-IT"/>
        </w:rPr>
        <w:t>ț</w:t>
      </w:r>
      <w:r w:rsidRPr="00C04033">
        <w:rPr>
          <w:rFonts w:ascii="Arial" w:hAnsi="Arial" w:cs="Arial"/>
          <w:lang w:val="it-IT"/>
        </w:rPr>
        <w:t>a</w:t>
      </w:r>
    </w:p>
    <w:p w:rsidR="005B70AF" w:rsidRPr="00C04033" w:rsidRDefault="005B70AF" w:rsidP="005B70AF">
      <w:pPr>
        <w:tabs>
          <w:tab w:val="left" w:pos="171"/>
        </w:tabs>
        <w:ind w:left="-360"/>
        <w:jc w:val="both"/>
        <w:rPr>
          <w:rFonts w:ascii="Arial" w:hAnsi="Arial" w:cs="Arial"/>
          <w:lang w:val="it-IT"/>
        </w:rPr>
      </w:pPr>
    </w:p>
    <w:p w:rsidR="005B70AF" w:rsidRPr="00C04033" w:rsidRDefault="005B70AF" w:rsidP="005B70AF">
      <w:pPr>
        <w:widowControl w:val="0"/>
        <w:ind w:firstLine="720"/>
        <w:jc w:val="both"/>
        <w:rPr>
          <w:rFonts w:ascii="Arial" w:hAnsi="Arial" w:cs="Arial"/>
          <w:lang w:val="it-IT"/>
        </w:rPr>
      </w:pPr>
      <w:r w:rsidRPr="00C04033">
        <w:rPr>
          <w:rFonts w:ascii="Arial" w:hAnsi="Arial" w:cs="Arial"/>
          <w:lang w:val="it-IT"/>
        </w:rPr>
        <w:t>APM Br</w:t>
      </w:r>
      <w:r w:rsidR="004D2611" w:rsidRPr="00C04033">
        <w:rPr>
          <w:rFonts w:ascii="Arial" w:hAnsi="Arial" w:cs="Arial"/>
          <w:lang w:val="it-IT"/>
        </w:rPr>
        <w:t>ă</w:t>
      </w:r>
      <w:r w:rsidRPr="00C04033">
        <w:rPr>
          <w:rFonts w:ascii="Arial" w:hAnsi="Arial" w:cs="Arial"/>
          <w:lang w:val="it-IT"/>
        </w:rPr>
        <w:t>ila a colaborat cu CJ Brăila la elaborarea Planului de invest</w:t>
      </w:r>
      <w:r w:rsidR="00A95D60" w:rsidRPr="00C04033">
        <w:rPr>
          <w:rFonts w:ascii="Arial" w:hAnsi="Arial" w:cs="Arial"/>
          <w:lang w:val="it-IT"/>
        </w:rPr>
        <w:t>ț</w:t>
      </w:r>
      <w:r w:rsidRPr="00C04033">
        <w:rPr>
          <w:rFonts w:ascii="Arial" w:hAnsi="Arial" w:cs="Arial"/>
          <w:lang w:val="it-IT"/>
        </w:rPr>
        <w:t xml:space="preserve">tii pe termen lung pentru perioada 2008 - 2038 Managementul Integrat al Deşeurilor </w:t>
      </w:r>
      <w:r w:rsidR="00A95D60" w:rsidRPr="00C04033">
        <w:rPr>
          <w:rFonts w:ascii="Arial" w:hAnsi="Arial" w:cs="Arial"/>
          <w:lang w:val="it-IT"/>
        </w:rPr>
        <w:t>î</w:t>
      </w:r>
      <w:r w:rsidRPr="00C04033">
        <w:rPr>
          <w:rFonts w:ascii="Arial" w:hAnsi="Arial" w:cs="Arial"/>
          <w:lang w:val="it-IT"/>
        </w:rPr>
        <w:t>n Jude</w:t>
      </w:r>
      <w:r w:rsidR="00A95D60" w:rsidRPr="00C04033">
        <w:rPr>
          <w:rFonts w:ascii="Arial" w:hAnsi="Arial" w:cs="Arial"/>
          <w:lang w:val="it-IT"/>
        </w:rPr>
        <w:t>ț</w:t>
      </w:r>
      <w:r w:rsidRPr="00C04033">
        <w:rPr>
          <w:rFonts w:ascii="Arial" w:hAnsi="Arial" w:cs="Arial"/>
          <w:lang w:val="it-IT"/>
        </w:rPr>
        <w:t>ul Br</w:t>
      </w:r>
      <w:r w:rsidR="00A95D60" w:rsidRPr="00C04033">
        <w:rPr>
          <w:rFonts w:ascii="Arial" w:hAnsi="Arial" w:cs="Arial"/>
          <w:lang w:val="it-IT"/>
        </w:rPr>
        <w:t>ă</w:t>
      </w:r>
      <w:r w:rsidRPr="00C04033">
        <w:rPr>
          <w:rFonts w:ascii="Arial" w:hAnsi="Arial" w:cs="Arial"/>
          <w:lang w:val="it-IT"/>
        </w:rPr>
        <w:t>ila (MASTERPLAN), (aprobat prin HCJ nr. 95/2009), plan care stabileste calendarul de implementare pentru realizarea investi</w:t>
      </w:r>
      <w:r w:rsidR="00A95D60" w:rsidRPr="00C04033">
        <w:rPr>
          <w:rFonts w:ascii="Arial" w:hAnsi="Arial" w:cs="Arial"/>
          <w:lang w:val="it-IT"/>
        </w:rPr>
        <w:t>ț</w:t>
      </w:r>
      <w:r w:rsidRPr="00C04033">
        <w:rPr>
          <w:rFonts w:ascii="Arial" w:hAnsi="Arial" w:cs="Arial"/>
          <w:lang w:val="it-IT"/>
        </w:rPr>
        <w:t>i</w:t>
      </w:r>
      <w:r w:rsidR="00A95D60" w:rsidRPr="00C04033">
        <w:rPr>
          <w:rFonts w:ascii="Arial" w:hAnsi="Arial" w:cs="Arial"/>
          <w:lang w:val="it-IT"/>
        </w:rPr>
        <w:t>i</w:t>
      </w:r>
      <w:r w:rsidRPr="00C04033">
        <w:rPr>
          <w:rFonts w:ascii="Arial" w:hAnsi="Arial" w:cs="Arial"/>
          <w:lang w:val="it-IT"/>
        </w:rPr>
        <w:t xml:space="preserve">lor din PJGD </w:t>
      </w:r>
      <w:r w:rsidR="00A95D60" w:rsidRPr="00C04033">
        <w:rPr>
          <w:rFonts w:ascii="Arial" w:hAnsi="Arial" w:cs="Arial"/>
          <w:lang w:val="it-IT"/>
        </w:rPr>
        <w:t>ș</w:t>
      </w:r>
      <w:r w:rsidRPr="00C04033">
        <w:rPr>
          <w:rFonts w:ascii="Arial" w:hAnsi="Arial" w:cs="Arial"/>
          <w:lang w:val="it-IT"/>
        </w:rPr>
        <w:t>i ob</w:t>
      </w:r>
      <w:r w:rsidR="00A95D60" w:rsidRPr="00C04033">
        <w:rPr>
          <w:rFonts w:ascii="Arial" w:hAnsi="Arial" w:cs="Arial"/>
          <w:lang w:val="it-IT"/>
        </w:rPr>
        <w:t>ținerea finanțăr</w:t>
      </w:r>
      <w:r w:rsidRPr="00C04033">
        <w:rPr>
          <w:rFonts w:ascii="Arial" w:hAnsi="Arial" w:cs="Arial"/>
          <w:lang w:val="it-IT"/>
        </w:rPr>
        <w:t>ilor prin POS Mediu. Pentru preg</w:t>
      </w:r>
      <w:r w:rsidR="00A95D60" w:rsidRPr="00C04033">
        <w:rPr>
          <w:rFonts w:ascii="Arial" w:hAnsi="Arial" w:cs="Arial"/>
          <w:lang w:val="it-IT"/>
        </w:rPr>
        <w:t>ă</w:t>
      </w:r>
      <w:r w:rsidRPr="00C04033">
        <w:rPr>
          <w:rFonts w:ascii="Arial" w:hAnsi="Arial" w:cs="Arial"/>
          <w:lang w:val="it-IT"/>
        </w:rPr>
        <w:t xml:space="preserve">tirea planului </w:t>
      </w:r>
      <w:r w:rsidR="00A95D60" w:rsidRPr="00C04033">
        <w:rPr>
          <w:rFonts w:ascii="Arial" w:hAnsi="Arial" w:cs="Arial"/>
          <w:lang w:val="it-IT"/>
        </w:rPr>
        <w:t>ș</w:t>
      </w:r>
      <w:r w:rsidRPr="00C04033">
        <w:rPr>
          <w:rFonts w:ascii="Arial" w:hAnsi="Arial" w:cs="Arial"/>
          <w:lang w:val="it-IT"/>
        </w:rPr>
        <w:t>i a aplica</w:t>
      </w:r>
      <w:r w:rsidR="00A95D60" w:rsidRPr="00C04033">
        <w:rPr>
          <w:rFonts w:ascii="Arial" w:hAnsi="Arial" w:cs="Arial"/>
          <w:lang w:val="it-IT"/>
        </w:rPr>
        <w:t>ț</w:t>
      </w:r>
      <w:r w:rsidRPr="00C04033">
        <w:rPr>
          <w:rFonts w:ascii="Arial" w:hAnsi="Arial" w:cs="Arial"/>
          <w:lang w:val="it-IT"/>
        </w:rPr>
        <w:t>iei de finan</w:t>
      </w:r>
      <w:r w:rsidR="00A95D60" w:rsidRPr="00C04033">
        <w:rPr>
          <w:rFonts w:ascii="Arial" w:hAnsi="Arial" w:cs="Arial"/>
          <w:lang w:val="it-IT"/>
        </w:rPr>
        <w:t>ț</w:t>
      </w:r>
      <w:r w:rsidRPr="00C04033">
        <w:rPr>
          <w:rFonts w:ascii="Arial" w:hAnsi="Arial" w:cs="Arial"/>
          <w:lang w:val="it-IT"/>
        </w:rPr>
        <w:t>are prin POS Mediu Consiliul Jude</w:t>
      </w:r>
      <w:r w:rsidR="00A95D60" w:rsidRPr="00C04033">
        <w:rPr>
          <w:rFonts w:ascii="Arial" w:hAnsi="Arial" w:cs="Arial"/>
          <w:lang w:val="it-IT"/>
        </w:rPr>
        <w:t>ț</w:t>
      </w:r>
      <w:r w:rsidRPr="00C04033">
        <w:rPr>
          <w:rFonts w:ascii="Arial" w:hAnsi="Arial" w:cs="Arial"/>
          <w:lang w:val="it-IT"/>
        </w:rPr>
        <w:t>ean Br</w:t>
      </w:r>
      <w:r w:rsidR="00A95D60" w:rsidRPr="00C04033">
        <w:rPr>
          <w:rFonts w:ascii="Arial" w:hAnsi="Arial" w:cs="Arial"/>
          <w:lang w:val="it-IT"/>
        </w:rPr>
        <w:t>ă</w:t>
      </w:r>
      <w:r w:rsidRPr="00C04033">
        <w:rPr>
          <w:rFonts w:ascii="Arial" w:hAnsi="Arial" w:cs="Arial"/>
          <w:lang w:val="it-IT"/>
        </w:rPr>
        <w:t xml:space="preserve">ila a beneficiat </w:t>
      </w:r>
      <w:r w:rsidR="00A95D60" w:rsidRPr="00C04033">
        <w:rPr>
          <w:rFonts w:ascii="Arial" w:hAnsi="Arial" w:cs="Arial"/>
          <w:lang w:val="it-IT"/>
        </w:rPr>
        <w:t>î</w:t>
      </w:r>
      <w:r w:rsidRPr="00C04033">
        <w:rPr>
          <w:rFonts w:ascii="Arial" w:hAnsi="Arial" w:cs="Arial"/>
          <w:lang w:val="it-IT"/>
        </w:rPr>
        <w:t xml:space="preserve">n  cadrul proiectului de Asistenţă Tehnică ISPA finanţat de MMDD (prin împrumut de la Banca Mondială). </w:t>
      </w:r>
    </w:p>
    <w:p w:rsidR="005B70AF" w:rsidRPr="00C04033" w:rsidRDefault="005B70AF" w:rsidP="005B70AF">
      <w:pPr>
        <w:widowControl w:val="0"/>
        <w:ind w:firstLine="720"/>
        <w:jc w:val="both"/>
        <w:rPr>
          <w:rFonts w:ascii="Arial" w:hAnsi="Arial" w:cs="Arial"/>
          <w:lang w:val="it-IT"/>
        </w:rPr>
      </w:pPr>
      <w:r w:rsidRPr="00C04033">
        <w:rPr>
          <w:rFonts w:ascii="Arial" w:hAnsi="Arial" w:cs="Arial"/>
          <w:lang w:val="it-IT"/>
        </w:rPr>
        <w:t xml:space="preserve">În luna iulie 2011 s-a emis acordul integrat de mediu (competenţă ARPM Galaţi) pentru </w:t>
      </w:r>
      <w:r w:rsidRPr="00C04033">
        <w:rPr>
          <w:rFonts w:ascii="Arial" w:hAnsi="Arial" w:cs="Arial"/>
          <w:lang w:val="it-IT"/>
        </w:rPr>
        <w:lastRenderedPageBreak/>
        <w:t xml:space="preserve">investiţiile prevăzute în MASTERPLAN: </w:t>
      </w:r>
    </w:p>
    <w:p w:rsidR="005B70AF" w:rsidRPr="00C04033" w:rsidRDefault="005B70AF" w:rsidP="00ED3802">
      <w:pPr>
        <w:widowControl w:val="0"/>
        <w:numPr>
          <w:ilvl w:val="0"/>
          <w:numId w:val="105"/>
        </w:numPr>
        <w:jc w:val="both"/>
        <w:rPr>
          <w:rFonts w:ascii="Arial" w:hAnsi="Arial" w:cs="Arial"/>
          <w:lang w:val="it-IT"/>
        </w:rPr>
      </w:pPr>
      <w:r w:rsidRPr="00C04033">
        <w:rPr>
          <w:rFonts w:ascii="Arial" w:hAnsi="Arial" w:cs="Arial"/>
          <w:lang w:val="it-IT"/>
        </w:rPr>
        <w:t xml:space="preserve">staţie de transfer Însurăţei, </w:t>
      </w:r>
    </w:p>
    <w:p w:rsidR="005B70AF" w:rsidRPr="00C04033" w:rsidRDefault="005B70AF" w:rsidP="00ED3802">
      <w:pPr>
        <w:widowControl w:val="0"/>
        <w:numPr>
          <w:ilvl w:val="0"/>
          <w:numId w:val="105"/>
        </w:numPr>
        <w:jc w:val="both"/>
        <w:rPr>
          <w:rFonts w:ascii="Arial" w:hAnsi="Arial" w:cs="Arial"/>
          <w:lang w:val="it-IT"/>
        </w:rPr>
      </w:pPr>
      <w:r w:rsidRPr="00C04033">
        <w:rPr>
          <w:rFonts w:ascii="Arial" w:hAnsi="Arial" w:cs="Arial"/>
          <w:lang w:val="it-IT"/>
        </w:rPr>
        <w:t>nouă staţie de transfer la Muchea după ce depozitul de la Muchea va sista activitatea.</w:t>
      </w:r>
    </w:p>
    <w:p w:rsidR="005B70AF" w:rsidRPr="00C04033" w:rsidRDefault="005B70AF" w:rsidP="00ED3802">
      <w:pPr>
        <w:widowControl w:val="0"/>
        <w:numPr>
          <w:ilvl w:val="0"/>
          <w:numId w:val="105"/>
        </w:numPr>
        <w:jc w:val="both"/>
        <w:rPr>
          <w:rFonts w:ascii="Arial" w:hAnsi="Arial" w:cs="Arial"/>
          <w:lang w:val="it-IT"/>
        </w:rPr>
      </w:pPr>
      <w:r w:rsidRPr="00C04033">
        <w:rPr>
          <w:rFonts w:ascii="Arial" w:hAnsi="Arial" w:cs="Arial"/>
          <w:lang w:val="it-IT"/>
        </w:rPr>
        <w:t xml:space="preserve">staţie de sortare Ianca, </w:t>
      </w:r>
    </w:p>
    <w:p w:rsidR="005B70AF" w:rsidRPr="00C04033" w:rsidRDefault="005B70AF" w:rsidP="00ED3802">
      <w:pPr>
        <w:widowControl w:val="0"/>
        <w:numPr>
          <w:ilvl w:val="0"/>
          <w:numId w:val="105"/>
        </w:numPr>
        <w:jc w:val="both"/>
        <w:rPr>
          <w:rFonts w:ascii="Arial" w:hAnsi="Arial" w:cs="Arial"/>
          <w:lang w:val="it-IT"/>
        </w:rPr>
      </w:pPr>
      <w:r w:rsidRPr="00C04033">
        <w:rPr>
          <w:rFonts w:ascii="Arial" w:hAnsi="Arial" w:cs="Arial"/>
          <w:lang w:val="it-IT"/>
        </w:rPr>
        <w:t xml:space="preserve">staţie de sortare şi staţie de tratare mecano biologică Vădeni. </w:t>
      </w:r>
    </w:p>
    <w:p w:rsidR="005B70AF" w:rsidRPr="00C04033" w:rsidRDefault="005B70AF" w:rsidP="00ED3802">
      <w:pPr>
        <w:widowControl w:val="0"/>
        <w:numPr>
          <w:ilvl w:val="0"/>
          <w:numId w:val="105"/>
        </w:numPr>
        <w:jc w:val="both"/>
        <w:rPr>
          <w:rFonts w:ascii="Arial" w:hAnsi="Arial" w:cs="Arial"/>
          <w:lang w:val="it-IT"/>
        </w:rPr>
      </w:pPr>
      <w:r w:rsidRPr="00C04033">
        <w:rPr>
          <w:rFonts w:ascii="Arial" w:hAnsi="Arial" w:cs="Arial"/>
          <w:lang w:val="it-IT"/>
        </w:rPr>
        <w:t xml:space="preserve">depozit nou în apropierea oraşului Ianca care după anul 2026, anul </w:t>
      </w:r>
      <w:r w:rsidR="00A95D60" w:rsidRPr="00C04033">
        <w:rPr>
          <w:rFonts w:ascii="Arial" w:hAnsi="Arial" w:cs="Arial"/>
          <w:lang w:val="it-IT"/>
        </w:rPr>
        <w:t>î</w:t>
      </w:r>
      <w:r w:rsidRPr="00C04033">
        <w:rPr>
          <w:rFonts w:ascii="Arial" w:hAnsi="Arial" w:cs="Arial"/>
          <w:lang w:val="it-IT"/>
        </w:rPr>
        <w:t>nchiderii depozitului Muchea va deservi întreg judeţul</w:t>
      </w:r>
    </w:p>
    <w:p w:rsidR="005B70AF" w:rsidRPr="00C04033" w:rsidRDefault="00A95D60" w:rsidP="00ED3802">
      <w:pPr>
        <w:widowControl w:val="0"/>
        <w:numPr>
          <w:ilvl w:val="0"/>
          <w:numId w:val="105"/>
        </w:numPr>
        <w:jc w:val="both"/>
        <w:rPr>
          <w:rFonts w:ascii="Arial" w:hAnsi="Arial" w:cs="Arial"/>
          <w:lang w:val="it-IT"/>
        </w:rPr>
      </w:pPr>
      <w:r w:rsidRPr="00C04033">
        <w:rPr>
          <w:rFonts w:ascii="Arial" w:hAnsi="Arial" w:cs="Arial"/>
          <w:lang w:val="it-IT"/>
        </w:rPr>
        <w:t>î</w:t>
      </w:r>
      <w:r w:rsidR="005B70AF" w:rsidRPr="00C04033">
        <w:rPr>
          <w:rFonts w:ascii="Arial" w:hAnsi="Arial" w:cs="Arial"/>
          <w:lang w:val="it-IT"/>
        </w:rPr>
        <w:t>nchidere depozit neconform Ianca</w:t>
      </w:r>
    </w:p>
    <w:p w:rsidR="005B70AF" w:rsidRPr="00C04033" w:rsidRDefault="005B70AF" w:rsidP="005B70AF">
      <w:pPr>
        <w:widowControl w:val="0"/>
        <w:ind w:firstLine="720"/>
        <w:jc w:val="both"/>
        <w:rPr>
          <w:rFonts w:ascii="Arial" w:hAnsi="Arial" w:cs="Arial"/>
          <w:lang w:val="it-IT"/>
        </w:rPr>
      </w:pPr>
      <w:r w:rsidRPr="00C04033">
        <w:rPr>
          <w:rFonts w:ascii="Arial" w:hAnsi="Arial" w:cs="Arial"/>
          <w:lang w:val="it-IT"/>
        </w:rPr>
        <w:t xml:space="preserve">Colectarea de la populaţie se va face pe două fracţii, umed şi uscat, excepţie făcând localităţile izolate cu producţii scăzute de deşeuri şi pentru zonele aglomerate urbane. </w:t>
      </w:r>
    </w:p>
    <w:p w:rsidR="005B70AF" w:rsidRPr="00C04033" w:rsidRDefault="005B70AF" w:rsidP="005B70AF">
      <w:pPr>
        <w:widowControl w:val="0"/>
        <w:ind w:firstLine="720"/>
        <w:jc w:val="both"/>
        <w:rPr>
          <w:rFonts w:ascii="Arial" w:hAnsi="Arial" w:cs="Arial"/>
          <w:lang w:val="it-IT"/>
        </w:rPr>
      </w:pPr>
      <w:r w:rsidRPr="00C04033">
        <w:rPr>
          <w:rFonts w:ascii="Arial" w:hAnsi="Arial" w:cs="Arial"/>
          <w:lang w:val="it-IT"/>
        </w:rPr>
        <w:t xml:space="preserve">  Până la realizarea investiţiilor planificate s-a implementat deja o soluţie tranzitorie de colectare şi eliminare a deşeurilor menajere din judeţ prin :</w:t>
      </w:r>
    </w:p>
    <w:p w:rsidR="005B70AF" w:rsidRPr="00C04033" w:rsidRDefault="005B70AF" w:rsidP="00ED3802">
      <w:pPr>
        <w:numPr>
          <w:ilvl w:val="0"/>
          <w:numId w:val="40"/>
        </w:numPr>
        <w:tabs>
          <w:tab w:val="clear" w:pos="1260"/>
        </w:tabs>
        <w:jc w:val="both"/>
        <w:rPr>
          <w:rFonts w:ascii="Arial" w:hAnsi="Arial" w:cs="Arial"/>
        </w:rPr>
      </w:pPr>
      <w:r w:rsidRPr="00C04033">
        <w:rPr>
          <w:rFonts w:ascii="Arial" w:hAnsi="Arial" w:cs="Arial"/>
        </w:rPr>
        <w:t xml:space="preserve">amenajarea unor puncte de colectare zonală prevăzute cu containere de mare capacitate (32mc) în 10 puncte zonale: Frecăţei, Sutesti, Surdila Gaiseanca, Bărăganu, Viziru, Cireşu, Jirlău, Movila Miresii, Silistraru şi Măxineni. </w:t>
      </w:r>
    </w:p>
    <w:p w:rsidR="005B70AF" w:rsidRPr="00C04033" w:rsidRDefault="005B70AF" w:rsidP="00ED3802">
      <w:pPr>
        <w:numPr>
          <w:ilvl w:val="0"/>
          <w:numId w:val="40"/>
        </w:numPr>
        <w:tabs>
          <w:tab w:val="clear" w:pos="1260"/>
        </w:tabs>
        <w:jc w:val="both"/>
        <w:rPr>
          <w:rFonts w:ascii="Arial" w:hAnsi="Arial" w:cs="Arial"/>
        </w:rPr>
      </w:pPr>
      <w:r w:rsidRPr="00C04033">
        <w:rPr>
          <w:rFonts w:ascii="Arial" w:hAnsi="Arial" w:cs="Arial"/>
        </w:rPr>
        <w:t xml:space="preserve">fiecărui punct de colectare îi sunt arondate câte 3 comune, fiecare răspunde pentru colectarea deşeurilor de la populaţie şi depunerea la punctele zonale. Deşeurile sunt colectate de la locuinţe în saci de plastic, transportate cu ajutorul tractoarelor cu remorcă şi descărcate în containere. </w:t>
      </w:r>
    </w:p>
    <w:p w:rsidR="005B70AF" w:rsidRPr="00C04033" w:rsidRDefault="005B70AF" w:rsidP="00ED3802">
      <w:pPr>
        <w:numPr>
          <w:ilvl w:val="0"/>
          <w:numId w:val="40"/>
        </w:numPr>
        <w:tabs>
          <w:tab w:val="clear" w:pos="1260"/>
        </w:tabs>
        <w:jc w:val="both"/>
        <w:rPr>
          <w:rFonts w:ascii="Arial" w:hAnsi="Arial" w:cs="Arial"/>
        </w:rPr>
      </w:pPr>
      <w:r w:rsidRPr="00C04033">
        <w:rPr>
          <w:rFonts w:ascii="Arial" w:hAnsi="Arial" w:cs="Arial"/>
        </w:rPr>
        <w:t>după umplere containerele sunt transportate de către SC Compania Romprest Service SA la depozitul Muchea pentru eliminare. Containerele vor fi integrate ulterior în sistemul noilor investiţii şi vor deservi localităţile din Insula Mare a Brăilei</w:t>
      </w:r>
      <w:r w:rsidR="00A965B0" w:rsidRPr="00C04033">
        <w:rPr>
          <w:rFonts w:ascii="Arial" w:hAnsi="Arial" w:cs="Arial"/>
        </w:rPr>
        <w:t>,</w:t>
      </w:r>
      <w:r w:rsidRPr="00C04033">
        <w:rPr>
          <w:rFonts w:ascii="Arial" w:hAnsi="Arial" w:cs="Arial"/>
        </w:rPr>
        <w:t xml:space="preserve"> precum şi municipiul Brăila pentru deşeurile din parcuri şi grădini care vor fi compostate. </w:t>
      </w:r>
    </w:p>
    <w:p w:rsidR="005B70AF" w:rsidRPr="00C04033" w:rsidRDefault="005B70AF" w:rsidP="00ED3802">
      <w:pPr>
        <w:numPr>
          <w:ilvl w:val="0"/>
          <w:numId w:val="40"/>
        </w:numPr>
        <w:tabs>
          <w:tab w:val="clear" w:pos="1260"/>
        </w:tabs>
        <w:jc w:val="both"/>
        <w:rPr>
          <w:rFonts w:ascii="Arial" w:hAnsi="Arial" w:cs="Arial"/>
        </w:rPr>
      </w:pPr>
      <w:r w:rsidRPr="00C04033">
        <w:rPr>
          <w:rFonts w:ascii="Arial" w:hAnsi="Arial" w:cs="Arial"/>
        </w:rPr>
        <w:t>toate UAT</w:t>
      </w:r>
      <w:r w:rsidR="00A965B0" w:rsidRPr="00C04033">
        <w:rPr>
          <w:rFonts w:ascii="Arial" w:hAnsi="Arial" w:cs="Arial"/>
        </w:rPr>
        <w:t>-urile de</w:t>
      </w:r>
      <w:r w:rsidRPr="00C04033">
        <w:rPr>
          <w:rFonts w:ascii="Arial" w:hAnsi="Arial" w:cs="Arial"/>
        </w:rPr>
        <w:t xml:space="preserve"> pe teritoriul </w:t>
      </w:r>
      <w:r w:rsidR="00A965B0" w:rsidRPr="00C04033">
        <w:rPr>
          <w:rFonts w:ascii="Arial" w:hAnsi="Arial" w:cs="Arial"/>
        </w:rPr>
        <w:t xml:space="preserve">județului Brăila </w:t>
      </w:r>
      <w:r w:rsidRPr="00C04033">
        <w:rPr>
          <w:rFonts w:ascii="Arial" w:hAnsi="Arial" w:cs="Arial"/>
        </w:rPr>
        <w:t>cărora au organizat aceste puncte de colectare</w:t>
      </w:r>
      <w:r w:rsidR="00A965B0" w:rsidRPr="00C04033">
        <w:rPr>
          <w:rFonts w:ascii="Arial" w:hAnsi="Arial" w:cs="Arial"/>
        </w:rPr>
        <w:t>,</w:t>
      </w:r>
      <w:r w:rsidRPr="00C04033">
        <w:rPr>
          <w:rFonts w:ascii="Arial" w:hAnsi="Arial" w:cs="Arial"/>
        </w:rPr>
        <w:t xml:space="preserve"> s-au conformat la cerinţele de reglementare şi au parcurs, după caz, proceduri de emitere acord pentru amenajare </w:t>
      </w:r>
      <w:r w:rsidR="00A965B0" w:rsidRPr="00C04033">
        <w:rPr>
          <w:rFonts w:ascii="Arial" w:hAnsi="Arial" w:cs="Arial"/>
        </w:rPr>
        <w:t>ș</w:t>
      </w:r>
      <w:r w:rsidRPr="00C04033">
        <w:rPr>
          <w:rFonts w:ascii="Arial" w:hAnsi="Arial" w:cs="Arial"/>
        </w:rPr>
        <w:t>i autorizaţie de mediu pentru serviciul de salubrizare.</w:t>
      </w:r>
    </w:p>
    <w:p w:rsidR="005B70AF" w:rsidRPr="00C04033" w:rsidRDefault="005B70AF" w:rsidP="005B70AF">
      <w:pPr>
        <w:widowControl w:val="0"/>
        <w:ind w:firstLine="720"/>
        <w:jc w:val="both"/>
        <w:rPr>
          <w:rFonts w:ascii="Arial" w:hAnsi="Arial" w:cs="Arial"/>
          <w:lang w:val="it-IT"/>
        </w:rPr>
      </w:pPr>
      <w:r w:rsidRPr="00C04033">
        <w:rPr>
          <w:rFonts w:ascii="Arial" w:hAnsi="Arial" w:cs="Arial"/>
          <w:lang w:val="it-IT"/>
        </w:rPr>
        <w:t xml:space="preserve">Soluţia implementată va asigura un grad de acoperire cu servicii de salubritate de 100% </w:t>
      </w:r>
      <w:r w:rsidR="00A965B0" w:rsidRPr="00C04033">
        <w:rPr>
          <w:rFonts w:ascii="Arial" w:hAnsi="Arial" w:cs="Arial"/>
          <w:lang w:val="it-IT"/>
        </w:rPr>
        <w:t>î</w:t>
      </w:r>
      <w:r w:rsidRPr="00C04033">
        <w:rPr>
          <w:rFonts w:ascii="Arial" w:hAnsi="Arial" w:cs="Arial"/>
          <w:lang w:val="it-IT"/>
        </w:rPr>
        <w:t>n mediul rural, dar cu caracter temporar, reprezent</w:t>
      </w:r>
      <w:r w:rsidR="00A965B0" w:rsidRPr="00C04033">
        <w:rPr>
          <w:rFonts w:ascii="Arial" w:hAnsi="Arial" w:cs="Arial"/>
          <w:lang w:val="it-IT"/>
        </w:rPr>
        <w:t>â</w:t>
      </w:r>
      <w:r w:rsidRPr="00C04033">
        <w:rPr>
          <w:rFonts w:ascii="Arial" w:hAnsi="Arial" w:cs="Arial"/>
          <w:lang w:val="it-IT"/>
        </w:rPr>
        <w:t>nd o solu</w:t>
      </w:r>
      <w:r w:rsidR="00A965B0" w:rsidRPr="00C04033">
        <w:rPr>
          <w:rFonts w:ascii="Arial" w:hAnsi="Arial" w:cs="Arial"/>
          <w:lang w:val="it-IT"/>
        </w:rPr>
        <w:t>ț</w:t>
      </w:r>
      <w:r w:rsidRPr="00C04033">
        <w:rPr>
          <w:rFonts w:ascii="Arial" w:hAnsi="Arial" w:cs="Arial"/>
          <w:lang w:val="it-IT"/>
        </w:rPr>
        <w:t>ie de tranzi</w:t>
      </w:r>
      <w:r w:rsidR="00A965B0" w:rsidRPr="00C04033">
        <w:rPr>
          <w:rFonts w:ascii="Arial" w:hAnsi="Arial" w:cs="Arial"/>
          <w:lang w:val="it-IT"/>
        </w:rPr>
        <w:t>ț</w:t>
      </w:r>
      <w:r w:rsidRPr="00C04033">
        <w:rPr>
          <w:rFonts w:ascii="Arial" w:hAnsi="Arial" w:cs="Arial"/>
          <w:lang w:val="it-IT"/>
        </w:rPr>
        <w:t>ie p</w:t>
      </w:r>
      <w:r w:rsidR="00A965B0" w:rsidRPr="00C04033">
        <w:rPr>
          <w:rFonts w:ascii="Arial" w:hAnsi="Arial" w:cs="Arial"/>
          <w:lang w:val="it-IT"/>
        </w:rPr>
        <w:t>â</w:t>
      </w:r>
      <w:r w:rsidRPr="00C04033">
        <w:rPr>
          <w:rFonts w:ascii="Arial" w:hAnsi="Arial" w:cs="Arial"/>
          <w:lang w:val="it-IT"/>
        </w:rPr>
        <w:t>n</w:t>
      </w:r>
      <w:r w:rsidR="00A965B0" w:rsidRPr="00C04033">
        <w:rPr>
          <w:rFonts w:ascii="Arial" w:hAnsi="Arial" w:cs="Arial"/>
          <w:lang w:val="it-IT"/>
        </w:rPr>
        <w:t>ă</w:t>
      </w:r>
      <w:r w:rsidRPr="00C04033">
        <w:rPr>
          <w:rFonts w:ascii="Arial" w:hAnsi="Arial" w:cs="Arial"/>
          <w:lang w:val="it-IT"/>
        </w:rPr>
        <w:t xml:space="preserve"> la darea </w:t>
      </w:r>
      <w:r w:rsidR="00A965B0" w:rsidRPr="00C04033">
        <w:rPr>
          <w:rFonts w:ascii="Arial" w:hAnsi="Arial" w:cs="Arial"/>
          <w:lang w:val="it-IT"/>
        </w:rPr>
        <w:t>î</w:t>
      </w:r>
      <w:r w:rsidRPr="00C04033">
        <w:rPr>
          <w:rFonts w:ascii="Arial" w:hAnsi="Arial" w:cs="Arial"/>
          <w:lang w:val="it-IT"/>
        </w:rPr>
        <w:t>n exploatare a sistemului jude</w:t>
      </w:r>
      <w:r w:rsidR="00A965B0" w:rsidRPr="00C04033">
        <w:rPr>
          <w:rFonts w:ascii="Arial" w:hAnsi="Arial" w:cs="Arial"/>
          <w:lang w:val="it-IT"/>
        </w:rPr>
        <w:t>ț</w:t>
      </w:r>
      <w:r w:rsidRPr="00C04033">
        <w:rPr>
          <w:rFonts w:ascii="Arial" w:hAnsi="Arial" w:cs="Arial"/>
          <w:lang w:val="it-IT"/>
        </w:rPr>
        <w:t>ean de management integrat.</w:t>
      </w:r>
    </w:p>
    <w:p w:rsidR="005B70AF" w:rsidRPr="00C04033" w:rsidRDefault="005B70AF" w:rsidP="005B70AF">
      <w:pPr>
        <w:tabs>
          <w:tab w:val="left" w:leader="dot" w:pos="8640"/>
        </w:tabs>
        <w:ind w:right="360"/>
        <w:jc w:val="center"/>
        <w:rPr>
          <w:rFonts w:ascii="Arial" w:hAnsi="Arial" w:cs="Arial"/>
          <w:b/>
          <w:lang w:val="ro-RO"/>
        </w:rPr>
      </w:pPr>
    </w:p>
    <w:p w:rsidR="005B70AF" w:rsidRPr="00C04033" w:rsidRDefault="005B70AF" w:rsidP="00912F59">
      <w:pPr>
        <w:tabs>
          <w:tab w:val="num" w:pos="1260"/>
          <w:tab w:val="left" w:leader="dot" w:pos="8640"/>
        </w:tabs>
        <w:ind w:right="360"/>
        <w:jc w:val="center"/>
        <w:rPr>
          <w:rFonts w:ascii="Arial" w:hAnsi="Arial" w:cs="Arial"/>
          <w:b/>
        </w:rPr>
      </w:pPr>
      <w:r w:rsidRPr="00C04033">
        <w:rPr>
          <w:rFonts w:ascii="Arial" w:hAnsi="Arial" w:cs="Arial"/>
          <w:b/>
        </w:rPr>
        <w:t>6.8 Perspective</w:t>
      </w:r>
    </w:p>
    <w:p w:rsidR="00912F59" w:rsidRPr="00C04033" w:rsidRDefault="00912F59" w:rsidP="00912F59">
      <w:pPr>
        <w:tabs>
          <w:tab w:val="num" w:pos="1260"/>
          <w:tab w:val="left" w:leader="dot" w:pos="8640"/>
        </w:tabs>
        <w:ind w:right="360"/>
        <w:jc w:val="center"/>
        <w:rPr>
          <w:rFonts w:ascii="Arial" w:hAnsi="Arial" w:cs="Arial"/>
          <w:b/>
        </w:rPr>
      </w:pPr>
    </w:p>
    <w:p w:rsidR="005B70AF" w:rsidRPr="00C04033" w:rsidRDefault="00912F59" w:rsidP="005B70AF">
      <w:pPr>
        <w:tabs>
          <w:tab w:val="left" w:leader="dot" w:pos="8640"/>
        </w:tabs>
        <w:ind w:right="360"/>
        <w:rPr>
          <w:rFonts w:ascii="Arial" w:hAnsi="Arial" w:cs="Arial"/>
          <w:b/>
        </w:rPr>
      </w:pPr>
      <w:r w:rsidRPr="00C04033">
        <w:rPr>
          <w:rFonts w:ascii="Arial" w:hAnsi="Arial" w:cs="Arial"/>
          <w:b/>
        </w:rPr>
        <w:t xml:space="preserve">        </w:t>
      </w:r>
      <w:r w:rsidR="005B70AF" w:rsidRPr="00C04033">
        <w:rPr>
          <w:rFonts w:ascii="Arial" w:hAnsi="Arial" w:cs="Arial"/>
          <w:b/>
        </w:rPr>
        <w:t xml:space="preserve">6.8.1 Strategia </w:t>
      </w:r>
      <w:r w:rsidR="00086C3F" w:rsidRPr="00C04033">
        <w:rPr>
          <w:rFonts w:ascii="Arial" w:hAnsi="Arial" w:cs="Arial"/>
          <w:b/>
        </w:rPr>
        <w:t>locală/</w:t>
      </w:r>
      <w:r w:rsidR="005B70AF" w:rsidRPr="00C04033">
        <w:rPr>
          <w:rFonts w:ascii="Arial" w:hAnsi="Arial" w:cs="Arial"/>
          <w:b/>
        </w:rPr>
        <w:t xml:space="preserve">naţională privind deşeurile </w:t>
      </w:r>
    </w:p>
    <w:p w:rsidR="005B70AF" w:rsidRPr="00C04033" w:rsidRDefault="005B70AF" w:rsidP="005B70AF">
      <w:pPr>
        <w:widowControl w:val="0"/>
        <w:ind w:firstLine="720"/>
        <w:jc w:val="both"/>
        <w:rPr>
          <w:rFonts w:ascii="Arial" w:hAnsi="Arial" w:cs="Arial"/>
          <w:lang w:val="it-IT"/>
        </w:rPr>
      </w:pPr>
      <w:r w:rsidRPr="00C04033">
        <w:rPr>
          <w:rFonts w:ascii="Arial" w:hAnsi="Arial" w:cs="Arial"/>
          <w:lang w:val="it-IT"/>
        </w:rPr>
        <w:t xml:space="preserve">Aplicarea unui sistem durabil de gestionare a deşeurilor implică schimbări majore ale practicilor actuale. Implementarea acestor schimbări va necesita participarea tuturor segmentelor societăţii: persoane individuale în calitate de consumatori, întreprinderi, instituţii social-economice, precum şi autorităţi publice. </w:t>
      </w:r>
    </w:p>
    <w:p w:rsidR="005B70AF" w:rsidRPr="00C04033" w:rsidRDefault="005B70AF" w:rsidP="005B70AF">
      <w:pPr>
        <w:widowControl w:val="0"/>
        <w:ind w:firstLine="720"/>
        <w:jc w:val="both"/>
        <w:rPr>
          <w:rFonts w:ascii="Arial" w:hAnsi="Arial" w:cs="Arial"/>
          <w:lang w:val="it-IT"/>
        </w:rPr>
      </w:pPr>
      <w:r w:rsidRPr="00C04033">
        <w:rPr>
          <w:rFonts w:ascii="Arial" w:hAnsi="Arial" w:cs="Arial"/>
          <w:lang w:val="it-IT"/>
        </w:rPr>
        <w:t>În prezent priorităţile în gestionarea deşeurilor nu sunt în conformitate cu prevederile legislative, deoarece obiectivele de gestionare a deşeurilor nu urmăresc următoarea ierarhie:</w:t>
      </w:r>
    </w:p>
    <w:p w:rsidR="005B70AF" w:rsidRPr="00C04033" w:rsidRDefault="00187092" w:rsidP="00ED3802">
      <w:pPr>
        <w:numPr>
          <w:ilvl w:val="1"/>
          <w:numId w:val="27"/>
        </w:numPr>
        <w:tabs>
          <w:tab w:val="clear" w:pos="1440"/>
        </w:tabs>
        <w:ind w:left="993" w:firstLine="0"/>
        <w:rPr>
          <w:rFonts w:ascii="Arial" w:hAnsi="Arial" w:cs="Arial"/>
        </w:rPr>
      </w:pPr>
      <w:hyperlink r:id="rId61" w:anchor="#" w:history="1"/>
      <w:r w:rsidR="005B70AF" w:rsidRPr="00C04033">
        <w:rPr>
          <w:rFonts w:ascii="Arial" w:hAnsi="Arial" w:cs="Arial"/>
        </w:rPr>
        <w:t>prevenirea( minimizarea cantităţilor generate);</w:t>
      </w:r>
    </w:p>
    <w:p w:rsidR="005B70AF" w:rsidRPr="00C04033" w:rsidRDefault="00187092" w:rsidP="00ED3802">
      <w:pPr>
        <w:numPr>
          <w:ilvl w:val="1"/>
          <w:numId w:val="27"/>
        </w:numPr>
        <w:tabs>
          <w:tab w:val="clear" w:pos="1440"/>
        </w:tabs>
        <w:ind w:left="993" w:firstLine="0"/>
        <w:rPr>
          <w:rFonts w:ascii="Arial" w:hAnsi="Arial" w:cs="Arial"/>
        </w:rPr>
      </w:pPr>
      <w:hyperlink r:id="rId62" w:anchor="#" w:history="1"/>
      <w:r w:rsidR="005B70AF" w:rsidRPr="00C04033">
        <w:rPr>
          <w:rFonts w:ascii="Arial" w:hAnsi="Arial" w:cs="Arial"/>
        </w:rPr>
        <w:t>pregătirea pentru reutilizare;</w:t>
      </w:r>
    </w:p>
    <w:p w:rsidR="005B70AF" w:rsidRPr="00C04033" w:rsidRDefault="00187092" w:rsidP="00ED3802">
      <w:pPr>
        <w:numPr>
          <w:ilvl w:val="1"/>
          <w:numId w:val="27"/>
        </w:numPr>
        <w:tabs>
          <w:tab w:val="clear" w:pos="1440"/>
        </w:tabs>
        <w:ind w:left="993" w:firstLine="0"/>
        <w:rPr>
          <w:rFonts w:ascii="Arial" w:hAnsi="Arial" w:cs="Arial"/>
        </w:rPr>
      </w:pPr>
      <w:hyperlink r:id="rId63" w:anchor="#" w:history="1"/>
      <w:r w:rsidR="005B70AF" w:rsidRPr="00C04033">
        <w:rPr>
          <w:rFonts w:ascii="Arial" w:hAnsi="Arial" w:cs="Arial"/>
        </w:rPr>
        <w:t>reciclarea;</w:t>
      </w:r>
    </w:p>
    <w:p w:rsidR="005B70AF" w:rsidRPr="00C04033" w:rsidRDefault="00187092" w:rsidP="00ED3802">
      <w:pPr>
        <w:numPr>
          <w:ilvl w:val="1"/>
          <w:numId w:val="27"/>
        </w:numPr>
        <w:tabs>
          <w:tab w:val="clear" w:pos="1440"/>
        </w:tabs>
        <w:ind w:left="993" w:firstLine="0"/>
        <w:rPr>
          <w:rFonts w:ascii="Arial" w:hAnsi="Arial" w:cs="Arial"/>
        </w:rPr>
      </w:pPr>
      <w:hyperlink r:id="rId64" w:anchor="#" w:history="1"/>
      <w:r w:rsidR="005B70AF" w:rsidRPr="00C04033">
        <w:rPr>
          <w:rFonts w:ascii="Arial" w:hAnsi="Arial" w:cs="Arial"/>
        </w:rPr>
        <w:t>alte operaţiuni de valorificare, de exemplu valorificarea energetică;</w:t>
      </w:r>
    </w:p>
    <w:p w:rsidR="005B70AF" w:rsidRPr="00C04033" w:rsidRDefault="00187092" w:rsidP="00ED3802">
      <w:pPr>
        <w:numPr>
          <w:ilvl w:val="1"/>
          <w:numId w:val="27"/>
        </w:numPr>
        <w:tabs>
          <w:tab w:val="clear" w:pos="1440"/>
        </w:tabs>
        <w:ind w:left="993" w:firstLine="0"/>
        <w:rPr>
          <w:rFonts w:ascii="Arial" w:hAnsi="Arial" w:cs="Arial"/>
        </w:rPr>
      </w:pPr>
      <w:hyperlink r:id="rId65" w:anchor="#" w:history="1"/>
      <w:r w:rsidR="005B70AF" w:rsidRPr="00C04033">
        <w:rPr>
          <w:rFonts w:ascii="Arial" w:hAnsi="Arial" w:cs="Arial"/>
        </w:rPr>
        <w:t>eliminarea (depozitarea).</w:t>
      </w:r>
    </w:p>
    <w:p w:rsidR="005B70AF" w:rsidRPr="00C04033" w:rsidRDefault="005B70AF" w:rsidP="005B70AF">
      <w:pPr>
        <w:ind w:left="540"/>
        <w:jc w:val="both"/>
        <w:rPr>
          <w:rFonts w:ascii="Arial" w:hAnsi="Arial" w:cs="Arial"/>
          <w:b/>
        </w:rPr>
      </w:pPr>
    </w:p>
    <w:p w:rsidR="005B70AF" w:rsidRPr="00C04033" w:rsidRDefault="00086C3F" w:rsidP="005B70AF">
      <w:pPr>
        <w:pStyle w:val="char0"/>
        <w:rPr>
          <w:rFonts w:ascii="Arial" w:hAnsi="Arial" w:cs="Arial"/>
          <w:b/>
          <w:lang w:val="ro-RO"/>
        </w:rPr>
      </w:pPr>
      <w:r w:rsidRPr="00C04033">
        <w:rPr>
          <w:rFonts w:ascii="Arial" w:hAnsi="Arial" w:cs="Arial"/>
          <w:b/>
          <w:lang w:val="ro-RO"/>
        </w:rPr>
        <w:t>Îmbunată</w:t>
      </w:r>
      <w:r w:rsidR="005B70AF" w:rsidRPr="00C04033">
        <w:rPr>
          <w:rFonts w:ascii="Arial" w:hAnsi="Arial" w:cs="Arial"/>
          <w:b/>
          <w:lang w:val="ro-RO"/>
        </w:rPr>
        <w:t>ţirea calit</w:t>
      </w:r>
      <w:r w:rsidRPr="00C04033">
        <w:rPr>
          <w:rFonts w:ascii="Arial" w:hAnsi="Arial" w:cs="Arial"/>
          <w:b/>
          <w:lang w:val="ro-RO"/>
        </w:rPr>
        <w:t>ă</w:t>
      </w:r>
      <w:r w:rsidR="005B70AF" w:rsidRPr="00C04033">
        <w:rPr>
          <w:rFonts w:ascii="Arial" w:hAnsi="Arial" w:cs="Arial"/>
          <w:b/>
          <w:lang w:val="ro-RO"/>
        </w:rPr>
        <w:t>ţii managementului deşeurilor</w:t>
      </w:r>
    </w:p>
    <w:p w:rsidR="005B70AF" w:rsidRPr="00C04033" w:rsidRDefault="005B70AF" w:rsidP="005B70AF">
      <w:pPr>
        <w:widowControl w:val="0"/>
        <w:ind w:firstLine="720"/>
        <w:jc w:val="both"/>
        <w:rPr>
          <w:rFonts w:ascii="Arial" w:hAnsi="Arial" w:cs="Arial"/>
          <w:lang w:val="it-IT"/>
        </w:rPr>
      </w:pPr>
      <w:r w:rsidRPr="00C04033">
        <w:rPr>
          <w:rFonts w:ascii="Arial" w:hAnsi="Arial" w:cs="Arial"/>
          <w:lang w:val="it-IT"/>
        </w:rPr>
        <w:t>Prin implementarea prevederilor legale în activitatea curentă a agenţilor economici şi a administraţiilor publice locale, se preconizează că impactul gestionării deşeurilor asupra mediului şi sănătăţii umane se va reduce semnificativ.</w:t>
      </w:r>
    </w:p>
    <w:p w:rsidR="005B70AF" w:rsidRPr="00C04033" w:rsidRDefault="005B70AF" w:rsidP="005B70AF">
      <w:pPr>
        <w:widowControl w:val="0"/>
        <w:ind w:firstLine="720"/>
        <w:jc w:val="both"/>
        <w:rPr>
          <w:rFonts w:ascii="Arial" w:hAnsi="Arial" w:cs="Arial"/>
          <w:lang w:val="it-IT"/>
        </w:rPr>
      </w:pPr>
      <w:r w:rsidRPr="00C04033">
        <w:rPr>
          <w:rFonts w:ascii="Arial" w:hAnsi="Arial" w:cs="Arial"/>
          <w:lang w:val="it-IT"/>
        </w:rPr>
        <w:lastRenderedPageBreak/>
        <w:t>Obiectivul general al Strategiei Naţionale de Gestionare a Deşeurilor şi a Planului Naţional de Gestionare a Deşeurilor, aprobate de HG nr.  1470/2004, este dezvoltarea unui sistem integrat de gestionare a deşeurilor, eficient din punct de vedere economic şi care să asigure protecţia sănătăţii populaţiei şi a mediului.</w:t>
      </w:r>
    </w:p>
    <w:p w:rsidR="005B70AF" w:rsidRPr="00C04033" w:rsidRDefault="005B70AF" w:rsidP="005B70AF">
      <w:pPr>
        <w:widowControl w:val="0"/>
        <w:ind w:firstLine="720"/>
        <w:jc w:val="both"/>
        <w:rPr>
          <w:rFonts w:ascii="Arial" w:hAnsi="Arial" w:cs="Arial"/>
          <w:lang w:val="it-IT"/>
        </w:rPr>
      </w:pPr>
      <w:r w:rsidRPr="00C04033">
        <w:rPr>
          <w:rFonts w:ascii="Arial" w:hAnsi="Arial" w:cs="Arial"/>
          <w:lang w:val="it-IT"/>
        </w:rPr>
        <w:t>Pentru îndeplinirea obiectivelor de mai sus este necesară implicarea practică a întregii societăţi, reprezentată prin autorităţi publice, generatori de deşeuri, asociaţii profesionale, societatea civilă.</w:t>
      </w:r>
    </w:p>
    <w:p w:rsidR="005B70AF" w:rsidRPr="00C04033" w:rsidRDefault="005B70AF" w:rsidP="005B70AF">
      <w:pPr>
        <w:widowControl w:val="0"/>
        <w:ind w:firstLine="720"/>
        <w:jc w:val="both"/>
        <w:rPr>
          <w:rFonts w:ascii="Arial" w:hAnsi="Arial" w:cs="Arial"/>
          <w:lang w:val="it-IT"/>
        </w:rPr>
      </w:pPr>
      <w:r w:rsidRPr="00C04033">
        <w:rPr>
          <w:rFonts w:ascii="Arial" w:hAnsi="Arial" w:cs="Arial"/>
          <w:lang w:val="it-IT"/>
        </w:rPr>
        <w:t>Priorităţile în gestionarea deşeurilor pe termen mediu şi lung sunt următoarele: prevenirea generării deşeurilor, reciclarea, valorificarea energetică şi în final depozitarea acestora.</w:t>
      </w:r>
    </w:p>
    <w:p w:rsidR="005B70AF" w:rsidRPr="00C04033" w:rsidRDefault="005B70AF" w:rsidP="005B70AF">
      <w:pPr>
        <w:widowControl w:val="0"/>
        <w:ind w:firstLine="720"/>
        <w:jc w:val="both"/>
        <w:rPr>
          <w:rFonts w:ascii="Arial" w:hAnsi="Arial" w:cs="Arial"/>
          <w:lang w:val="it-IT"/>
        </w:rPr>
      </w:pPr>
      <w:r w:rsidRPr="00C04033">
        <w:rPr>
          <w:rFonts w:ascii="Arial" w:hAnsi="Arial" w:cs="Arial"/>
          <w:lang w:val="it-IT"/>
        </w:rPr>
        <w:t>În acest scop se vor avea în vedere:</w:t>
      </w:r>
    </w:p>
    <w:p w:rsidR="005B70AF" w:rsidRPr="00C04033" w:rsidRDefault="005B70AF" w:rsidP="00ED3802">
      <w:pPr>
        <w:numPr>
          <w:ilvl w:val="0"/>
          <w:numId w:val="103"/>
        </w:numPr>
        <w:autoSpaceDE w:val="0"/>
        <w:autoSpaceDN w:val="0"/>
        <w:adjustRightInd w:val="0"/>
        <w:jc w:val="both"/>
        <w:rPr>
          <w:rFonts w:ascii="Arial" w:hAnsi="Arial" w:cs="Arial"/>
          <w:lang w:val="it-IT"/>
        </w:rPr>
      </w:pPr>
      <w:r w:rsidRPr="00C04033">
        <w:rPr>
          <w:rFonts w:ascii="Arial" w:hAnsi="Arial" w:cs="Arial"/>
          <w:lang w:val="it-IT"/>
        </w:rPr>
        <w:t>Continuarea implement</w:t>
      </w:r>
      <w:r w:rsidR="00ED02A9" w:rsidRPr="00C04033">
        <w:rPr>
          <w:rFonts w:ascii="Arial" w:hAnsi="Arial" w:cs="Arial"/>
          <w:lang w:val="it-IT"/>
        </w:rPr>
        <w:t>ă</w:t>
      </w:r>
      <w:r w:rsidRPr="00C04033">
        <w:rPr>
          <w:rFonts w:ascii="Arial" w:hAnsi="Arial" w:cs="Arial"/>
          <w:lang w:val="it-IT"/>
        </w:rPr>
        <w:t>rii sistemului de colectare selectivă a deşeurilor menajere generate de către populaţie atât în judeţ</w:t>
      </w:r>
      <w:r w:rsidR="00ED02A9" w:rsidRPr="00C04033">
        <w:rPr>
          <w:rFonts w:ascii="Arial" w:hAnsi="Arial" w:cs="Arial"/>
          <w:lang w:val="it-IT"/>
        </w:rPr>
        <w:t>,</w:t>
      </w:r>
      <w:r w:rsidRPr="00C04033">
        <w:rPr>
          <w:rFonts w:ascii="Arial" w:hAnsi="Arial" w:cs="Arial"/>
          <w:lang w:val="it-IT"/>
        </w:rPr>
        <w:t xml:space="preserve"> cât şi în municipiul Brăila;</w:t>
      </w:r>
    </w:p>
    <w:p w:rsidR="005B70AF" w:rsidRPr="00C04033" w:rsidRDefault="005B70AF" w:rsidP="00ED3802">
      <w:pPr>
        <w:numPr>
          <w:ilvl w:val="0"/>
          <w:numId w:val="103"/>
        </w:numPr>
        <w:autoSpaceDE w:val="0"/>
        <w:autoSpaceDN w:val="0"/>
        <w:adjustRightInd w:val="0"/>
        <w:jc w:val="both"/>
        <w:rPr>
          <w:rFonts w:ascii="Arial" w:hAnsi="Arial" w:cs="Arial"/>
        </w:rPr>
      </w:pPr>
      <w:r w:rsidRPr="00C04033">
        <w:rPr>
          <w:rFonts w:ascii="Arial" w:hAnsi="Arial" w:cs="Arial"/>
        </w:rPr>
        <w:t>Având în vedere procentul mare de deşeuri biodegradabile existent în compoziţia deşeului menajer, se va urmări tratarea şi valorificarea deşeurilor biodegradabile. În acest sens în mediul rural administraţia publică locală a emis hotărâri prin care toţi cetăţenii sunt obligaţi să composteze prin metode tradiţionale gunoiul de grajd şi s</w:t>
      </w:r>
      <w:r w:rsidR="00ED02A9" w:rsidRPr="00C04033">
        <w:rPr>
          <w:rFonts w:ascii="Arial" w:hAnsi="Arial" w:cs="Arial"/>
        </w:rPr>
        <w:t>ă</w:t>
      </w:r>
      <w:r w:rsidRPr="00C04033">
        <w:rPr>
          <w:rFonts w:ascii="Arial" w:hAnsi="Arial" w:cs="Arial"/>
        </w:rPr>
        <w:t xml:space="preserve">-l utilizeze ca fertilizant în agricultură, pe terenurile proprii pentru a se evita ocuparea terenurilor cu deşeuri din gospodăriile populaţiei. </w:t>
      </w:r>
    </w:p>
    <w:p w:rsidR="005B70AF" w:rsidRPr="00C04033" w:rsidRDefault="005B70AF" w:rsidP="00ED3802">
      <w:pPr>
        <w:numPr>
          <w:ilvl w:val="0"/>
          <w:numId w:val="103"/>
        </w:numPr>
        <w:autoSpaceDE w:val="0"/>
        <w:autoSpaceDN w:val="0"/>
        <w:adjustRightInd w:val="0"/>
        <w:jc w:val="both"/>
        <w:rPr>
          <w:rFonts w:ascii="Arial" w:hAnsi="Arial" w:cs="Arial"/>
          <w:lang w:val="it-IT"/>
        </w:rPr>
      </w:pPr>
      <w:r w:rsidRPr="00C04033">
        <w:rPr>
          <w:rFonts w:ascii="Arial" w:hAnsi="Arial" w:cs="Arial"/>
          <w:lang w:val="it-IT"/>
        </w:rPr>
        <w:t>Diseminarea informaţiei prin acţiuni de informare în şcoli, prin mass- media şi pe site- ul agenţiei.</w:t>
      </w:r>
    </w:p>
    <w:p w:rsidR="005B70AF" w:rsidRPr="00C04033" w:rsidRDefault="005B70AF" w:rsidP="005B70AF">
      <w:pPr>
        <w:jc w:val="both"/>
        <w:rPr>
          <w:rFonts w:ascii="Arial" w:hAnsi="Arial" w:cs="Arial"/>
          <w:b/>
          <w:lang w:val="it-IT"/>
        </w:rPr>
      </w:pPr>
    </w:p>
    <w:p w:rsidR="005B70AF" w:rsidRPr="00C04033" w:rsidRDefault="005B70AF" w:rsidP="005B70AF">
      <w:pPr>
        <w:pStyle w:val="char0"/>
        <w:rPr>
          <w:rFonts w:ascii="Arial" w:hAnsi="Arial" w:cs="Arial"/>
          <w:b/>
          <w:lang w:val="ro-RO"/>
        </w:rPr>
      </w:pPr>
      <w:r w:rsidRPr="00C04033">
        <w:rPr>
          <w:rFonts w:ascii="Arial" w:hAnsi="Arial" w:cs="Arial"/>
          <w:b/>
          <w:lang w:val="ro-RO"/>
        </w:rPr>
        <w:t>Iniţiative adoptate pentru reducerea impactului deşeurilor asupra mediului</w:t>
      </w:r>
    </w:p>
    <w:p w:rsidR="005B70AF" w:rsidRPr="00C04033" w:rsidRDefault="005B70AF" w:rsidP="005B70AF">
      <w:pPr>
        <w:widowControl w:val="0"/>
        <w:ind w:firstLine="720"/>
        <w:jc w:val="both"/>
        <w:rPr>
          <w:rFonts w:ascii="Arial" w:hAnsi="Arial" w:cs="Arial"/>
          <w:lang w:val="it-IT"/>
        </w:rPr>
      </w:pPr>
      <w:r w:rsidRPr="00C04033">
        <w:rPr>
          <w:rFonts w:ascii="Arial" w:hAnsi="Arial" w:cs="Arial"/>
          <w:lang w:val="it-IT"/>
        </w:rPr>
        <w:t>În ultimii ani, România şi-a concentrat eforturile pe câteva direcţii importante în protecţia mediului, printre care se numără şi problematica deşeurilor. Astfel, s-a urmărit armonizarea legislaţiei româneşti cu cea europeană în domeniul deşeurilor şi au fost adoptate Strategia Naţională şi Planul Naţional de Gestionare a Deşeurilor industriale şi urbane.</w:t>
      </w:r>
    </w:p>
    <w:p w:rsidR="005B70AF" w:rsidRPr="00C04033" w:rsidRDefault="005B70AF" w:rsidP="005B70AF">
      <w:pPr>
        <w:widowControl w:val="0"/>
        <w:ind w:firstLine="720"/>
        <w:jc w:val="both"/>
        <w:rPr>
          <w:rFonts w:ascii="Arial" w:hAnsi="Arial" w:cs="Arial"/>
          <w:lang w:val="it-IT"/>
        </w:rPr>
      </w:pPr>
      <w:r w:rsidRPr="00C04033">
        <w:rPr>
          <w:rFonts w:ascii="Arial" w:hAnsi="Arial" w:cs="Arial"/>
          <w:lang w:val="it-IT"/>
        </w:rPr>
        <w:t>Principiile care stau la baza strategiei de gestionare a deşeurilor sunt:</w:t>
      </w:r>
    </w:p>
    <w:p w:rsidR="005B70AF" w:rsidRPr="00C04033" w:rsidRDefault="005B70AF" w:rsidP="00ED3802">
      <w:pPr>
        <w:numPr>
          <w:ilvl w:val="0"/>
          <w:numId w:val="41"/>
        </w:numPr>
        <w:tabs>
          <w:tab w:val="clear" w:pos="1080"/>
          <w:tab w:val="num" w:pos="720"/>
        </w:tabs>
        <w:autoSpaceDE w:val="0"/>
        <w:autoSpaceDN w:val="0"/>
        <w:adjustRightInd w:val="0"/>
        <w:ind w:left="720"/>
        <w:jc w:val="both"/>
        <w:rPr>
          <w:rFonts w:ascii="Arial" w:hAnsi="Arial" w:cs="Arial"/>
          <w:i/>
          <w:iCs/>
        </w:rPr>
      </w:pPr>
      <w:r w:rsidRPr="00C04033">
        <w:rPr>
          <w:rFonts w:ascii="Arial" w:hAnsi="Arial" w:cs="Arial"/>
          <w:i/>
          <w:iCs/>
        </w:rPr>
        <w:t>principiul prevenirii la sursă;</w:t>
      </w:r>
    </w:p>
    <w:p w:rsidR="005B70AF" w:rsidRPr="00C04033" w:rsidRDefault="005B70AF" w:rsidP="00ED3802">
      <w:pPr>
        <w:numPr>
          <w:ilvl w:val="0"/>
          <w:numId w:val="41"/>
        </w:numPr>
        <w:tabs>
          <w:tab w:val="clear" w:pos="1080"/>
          <w:tab w:val="num" w:pos="720"/>
        </w:tabs>
        <w:autoSpaceDE w:val="0"/>
        <w:autoSpaceDN w:val="0"/>
        <w:adjustRightInd w:val="0"/>
        <w:ind w:left="720"/>
        <w:jc w:val="both"/>
        <w:rPr>
          <w:rFonts w:ascii="Arial" w:hAnsi="Arial" w:cs="Arial"/>
        </w:rPr>
      </w:pPr>
      <w:r w:rsidRPr="00C04033">
        <w:rPr>
          <w:rFonts w:ascii="Arial" w:hAnsi="Arial" w:cs="Arial"/>
          <w:i/>
          <w:iCs/>
        </w:rPr>
        <w:t xml:space="preserve">principiul “poluatorul plăteşte” </w:t>
      </w:r>
      <w:r w:rsidRPr="00C04033">
        <w:rPr>
          <w:rFonts w:ascii="Arial" w:hAnsi="Arial" w:cs="Arial"/>
        </w:rPr>
        <w:t>(costurile legate de tratarea şi eliminarea deşeurilor sunt suportate de generatorii de deşeuri);</w:t>
      </w:r>
    </w:p>
    <w:p w:rsidR="005B70AF" w:rsidRPr="00C04033" w:rsidRDefault="005B70AF" w:rsidP="00ED3802">
      <w:pPr>
        <w:numPr>
          <w:ilvl w:val="0"/>
          <w:numId w:val="41"/>
        </w:numPr>
        <w:tabs>
          <w:tab w:val="clear" w:pos="1080"/>
          <w:tab w:val="num" w:pos="720"/>
        </w:tabs>
        <w:autoSpaceDE w:val="0"/>
        <w:autoSpaceDN w:val="0"/>
        <w:adjustRightInd w:val="0"/>
        <w:ind w:left="720"/>
        <w:jc w:val="both"/>
        <w:rPr>
          <w:rFonts w:ascii="Arial" w:hAnsi="Arial" w:cs="Arial"/>
        </w:rPr>
      </w:pPr>
      <w:r w:rsidRPr="00C04033">
        <w:rPr>
          <w:rFonts w:ascii="Arial" w:hAnsi="Arial" w:cs="Arial"/>
          <w:i/>
          <w:iCs/>
        </w:rPr>
        <w:t xml:space="preserve">principiul precauţiei </w:t>
      </w:r>
      <w:r w:rsidRPr="00C04033">
        <w:rPr>
          <w:rFonts w:ascii="Arial" w:hAnsi="Arial" w:cs="Arial"/>
        </w:rPr>
        <w:t>(măsurile luate trebuie să anticipeze efectele negative ale acestora asupra mediului);</w:t>
      </w:r>
    </w:p>
    <w:p w:rsidR="005B70AF" w:rsidRPr="00C04033" w:rsidRDefault="005B70AF" w:rsidP="00ED3802">
      <w:pPr>
        <w:numPr>
          <w:ilvl w:val="0"/>
          <w:numId w:val="41"/>
        </w:numPr>
        <w:tabs>
          <w:tab w:val="clear" w:pos="1080"/>
          <w:tab w:val="num" w:pos="720"/>
        </w:tabs>
        <w:autoSpaceDE w:val="0"/>
        <w:autoSpaceDN w:val="0"/>
        <w:adjustRightInd w:val="0"/>
        <w:ind w:left="720"/>
        <w:jc w:val="both"/>
        <w:rPr>
          <w:rFonts w:ascii="Arial" w:hAnsi="Arial" w:cs="Arial"/>
          <w:lang w:val="it-IT"/>
        </w:rPr>
      </w:pPr>
      <w:r w:rsidRPr="00C04033">
        <w:rPr>
          <w:rFonts w:ascii="Arial" w:hAnsi="Arial" w:cs="Arial"/>
          <w:i/>
          <w:iCs/>
          <w:lang w:val="it-IT"/>
        </w:rPr>
        <w:t xml:space="preserve">principiul proximităţii </w:t>
      </w:r>
      <w:r w:rsidRPr="00C04033">
        <w:rPr>
          <w:rFonts w:ascii="Arial" w:hAnsi="Arial" w:cs="Arial"/>
          <w:lang w:val="it-IT"/>
        </w:rPr>
        <w:t>(deşeurile trebuie gestionate cât mai aproape de sursa de generare).</w:t>
      </w:r>
    </w:p>
    <w:p w:rsidR="005B70AF" w:rsidRPr="00C04033" w:rsidRDefault="005B70AF" w:rsidP="005B70AF">
      <w:pPr>
        <w:widowControl w:val="0"/>
        <w:ind w:firstLine="720"/>
        <w:jc w:val="both"/>
        <w:rPr>
          <w:rFonts w:ascii="Arial" w:hAnsi="Arial" w:cs="Arial"/>
          <w:lang w:val="it-IT"/>
        </w:rPr>
      </w:pPr>
      <w:r w:rsidRPr="00C04033">
        <w:rPr>
          <w:rFonts w:ascii="Arial" w:hAnsi="Arial" w:cs="Arial"/>
          <w:lang w:val="it-IT"/>
        </w:rPr>
        <w:t xml:space="preserve">Realizarea unui concept integrat de gestionare a deşeurilor presupune înfiinţarea de noi sectoare de activitate şi noi oferte de servicii. Punerea în practică cu succes a măsurilor de gestionare a deşeurilor depinde de gradul de acceptare şi de colaborare a cetăţenilor. „Este importantă informarea pe larg a celor implicaţi, precum şi comunicarea continuă şi susţinută între cei responsabili cu eliminarea deşeurilor, pe de o parte, şi cetăţenii, firmele şi societăţile comerciale în calitate de producători de deşeuri, pe de altă parte. </w:t>
      </w:r>
    </w:p>
    <w:p w:rsidR="005B70AF" w:rsidRPr="00C04033" w:rsidRDefault="005B70AF" w:rsidP="005B70AF">
      <w:pPr>
        <w:tabs>
          <w:tab w:val="left" w:leader="dot" w:pos="8640"/>
        </w:tabs>
        <w:ind w:right="360"/>
        <w:rPr>
          <w:rFonts w:ascii="Arial" w:hAnsi="Arial" w:cs="Arial"/>
          <w:lang w:val="it-IT"/>
        </w:rPr>
      </w:pPr>
      <w:r w:rsidRPr="00C04033">
        <w:rPr>
          <w:rFonts w:ascii="Arial" w:hAnsi="Arial" w:cs="Arial"/>
          <w:lang w:val="it-IT"/>
        </w:rPr>
        <w:t>Direcţiile care trebuiesc urmate în ceea ce priveşte gestionarea deşeurilor municipale sunt cele prevăzute în Planul Regional de Gestionare a Deşeurilor, transpus la nivel local în Planul Judeţean de Gestionare a Deşeurilor aprobat prin Hotărârea Consiliului Judeţean (HCJ)</w:t>
      </w:r>
      <w:r w:rsidR="00C04033">
        <w:rPr>
          <w:rFonts w:ascii="Arial" w:hAnsi="Arial" w:cs="Arial"/>
          <w:lang w:val="it-IT"/>
        </w:rPr>
        <w:t>.</w:t>
      </w:r>
      <w:r w:rsidRPr="00C04033">
        <w:rPr>
          <w:rFonts w:ascii="Arial" w:hAnsi="Arial" w:cs="Arial"/>
          <w:lang w:val="it-IT"/>
        </w:rPr>
        <w:t xml:space="preserve"> </w:t>
      </w:r>
    </w:p>
    <w:p w:rsidR="005B70AF" w:rsidRPr="00C04033" w:rsidRDefault="005B70AF" w:rsidP="005B70AF">
      <w:pPr>
        <w:tabs>
          <w:tab w:val="left" w:leader="dot" w:pos="8640"/>
        </w:tabs>
        <w:ind w:right="360"/>
        <w:rPr>
          <w:rFonts w:ascii="Arial" w:hAnsi="Arial" w:cs="Arial"/>
          <w:lang w:val="it-IT"/>
        </w:rPr>
      </w:pPr>
    </w:p>
    <w:p w:rsidR="00F1733F" w:rsidRPr="00622C42" w:rsidRDefault="00F1733F" w:rsidP="00D438E3">
      <w:pPr>
        <w:tabs>
          <w:tab w:val="left" w:leader="dot" w:pos="8640"/>
        </w:tabs>
        <w:ind w:right="360"/>
        <w:jc w:val="center"/>
        <w:rPr>
          <w:b/>
          <w:sz w:val="20"/>
          <w:szCs w:val="20"/>
          <w:lang w:val="ro-RO"/>
        </w:rPr>
      </w:pPr>
    </w:p>
    <w:p w:rsidR="00F305C5" w:rsidRPr="00C42331" w:rsidRDefault="006E5BEC" w:rsidP="00D438E3">
      <w:pPr>
        <w:tabs>
          <w:tab w:val="left" w:leader="dot" w:pos="8640"/>
        </w:tabs>
        <w:ind w:right="360"/>
        <w:jc w:val="center"/>
        <w:rPr>
          <w:rFonts w:ascii="Arial" w:hAnsi="Arial" w:cs="Arial"/>
          <w:b/>
          <w:lang w:val="ro-RO"/>
        </w:rPr>
      </w:pPr>
      <w:r w:rsidRPr="00C42331">
        <w:rPr>
          <w:rFonts w:ascii="Arial" w:hAnsi="Arial" w:cs="Arial"/>
          <w:b/>
          <w:lang w:val="ro-RO"/>
        </w:rPr>
        <w:t xml:space="preserve">7. </w:t>
      </w:r>
      <w:r w:rsidR="00F305C5" w:rsidRPr="00C42331">
        <w:rPr>
          <w:rFonts w:ascii="Arial" w:hAnsi="Arial" w:cs="Arial"/>
          <w:b/>
          <w:lang w:val="ro-RO"/>
        </w:rPr>
        <w:t xml:space="preserve">SCHIMBĂRILE  CLIMATICE </w:t>
      </w:r>
    </w:p>
    <w:p w:rsidR="00AF0C6F" w:rsidRPr="00A53307" w:rsidRDefault="00AF0C6F" w:rsidP="00D438E3">
      <w:pPr>
        <w:tabs>
          <w:tab w:val="left" w:leader="dot" w:pos="8640"/>
        </w:tabs>
        <w:ind w:right="360"/>
        <w:jc w:val="center"/>
        <w:rPr>
          <w:rFonts w:ascii="Arial" w:hAnsi="Arial" w:cs="Arial"/>
          <w:b/>
          <w:color w:val="00B0F0"/>
          <w:lang w:val="ro-RO"/>
        </w:rPr>
      </w:pPr>
    </w:p>
    <w:p w:rsidR="00AF0C6F" w:rsidRPr="00C42331" w:rsidRDefault="00AF0C6F" w:rsidP="001B2EC7">
      <w:pPr>
        <w:pStyle w:val="Footer"/>
        <w:spacing w:line="264" w:lineRule="auto"/>
        <w:jc w:val="center"/>
        <w:rPr>
          <w:rStyle w:val="Strong"/>
          <w:rFonts w:ascii="Arial" w:hAnsi="Arial" w:cs="Arial"/>
          <w:sz w:val="24"/>
          <w:szCs w:val="24"/>
          <w:lang w:val="ro-RO"/>
        </w:rPr>
      </w:pPr>
      <w:r w:rsidRPr="00C42331">
        <w:rPr>
          <w:rStyle w:val="Strong"/>
          <w:rFonts w:ascii="Arial" w:hAnsi="Arial" w:cs="Arial"/>
          <w:sz w:val="24"/>
          <w:szCs w:val="24"/>
          <w:lang w:val="ro-RO"/>
        </w:rPr>
        <w:t xml:space="preserve">7.1. UNFCC, Protocolul de </w:t>
      </w:r>
      <w:smartTag w:uri="urn:schemas-microsoft-com:office:smarttags" w:element="PersonName">
        <w:smartTagPr>
          <w:attr w:name="ProductID" w:val="la Kyoto"/>
        </w:smartTagPr>
        <w:r w:rsidRPr="00C42331">
          <w:rPr>
            <w:rStyle w:val="Strong"/>
            <w:rFonts w:ascii="Arial" w:hAnsi="Arial" w:cs="Arial"/>
            <w:sz w:val="24"/>
            <w:szCs w:val="24"/>
            <w:lang w:val="ro-RO"/>
          </w:rPr>
          <w:t>la Kyoto</w:t>
        </w:r>
      </w:smartTag>
      <w:r w:rsidRPr="00C42331">
        <w:rPr>
          <w:rStyle w:val="Strong"/>
          <w:rFonts w:ascii="Arial" w:hAnsi="Arial" w:cs="Arial"/>
          <w:sz w:val="24"/>
          <w:szCs w:val="24"/>
          <w:lang w:val="ro-RO"/>
        </w:rPr>
        <w:t>, politica UE privind schimbările climatice</w:t>
      </w:r>
    </w:p>
    <w:p w:rsidR="00AF0C6F" w:rsidRPr="00C04033" w:rsidRDefault="00AF0C6F" w:rsidP="00AF0C6F">
      <w:pPr>
        <w:autoSpaceDE w:val="0"/>
        <w:autoSpaceDN w:val="0"/>
        <w:adjustRightInd w:val="0"/>
        <w:ind w:firstLine="720"/>
        <w:jc w:val="both"/>
        <w:rPr>
          <w:rFonts w:ascii="Arial" w:hAnsi="Arial" w:cs="Arial"/>
          <w:lang w:val="it-IT"/>
        </w:rPr>
      </w:pPr>
      <w:r w:rsidRPr="00C04033">
        <w:rPr>
          <w:rFonts w:ascii="Arial" w:hAnsi="Arial" w:cs="Arial"/>
          <w:lang w:val="it-IT"/>
        </w:rPr>
        <w:t xml:space="preserve">Schimbările climatice reprezintă una dintre provocările majore ale secolului nostru – un domeniu complex în care trebuie să ne îmbunătăţim cunoaşterea şi înţelegerea, pentru a lua </w:t>
      </w:r>
      <w:r w:rsidRPr="00C04033">
        <w:rPr>
          <w:rFonts w:ascii="Arial" w:hAnsi="Arial" w:cs="Arial"/>
          <w:lang w:val="it-IT"/>
        </w:rPr>
        <w:lastRenderedPageBreak/>
        <w:t>măsuri imediate şi corecte în vederea abordării eficiente, din punct de vedere al costurilor, respectând principiul precauţiei.</w:t>
      </w:r>
    </w:p>
    <w:p w:rsidR="00AF0C6F" w:rsidRPr="00C04033" w:rsidRDefault="00AF0C6F" w:rsidP="00AF0C6F">
      <w:pPr>
        <w:autoSpaceDE w:val="0"/>
        <w:autoSpaceDN w:val="0"/>
        <w:adjustRightInd w:val="0"/>
        <w:ind w:firstLine="720"/>
        <w:jc w:val="both"/>
        <w:rPr>
          <w:rFonts w:ascii="Arial" w:hAnsi="Arial" w:cs="Arial"/>
          <w:lang w:val="it-IT"/>
        </w:rPr>
      </w:pPr>
      <w:r w:rsidRPr="00C04033">
        <w:rPr>
          <w:rFonts w:ascii="Arial" w:hAnsi="Arial" w:cs="Arial"/>
          <w:lang w:val="it-IT"/>
        </w:rPr>
        <w:t>La nivelul Uniunii Europene, schimbările climatice reprezintă una din cele mai importante probleme, fiind prima pe lista de priorităţi din al şaselea Plan de Acţiune de Mediu, elaborat de Comisia Europeană în anul 2002.</w:t>
      </w:r>
    </w:p>
    <w:p w:rsidR="00AF0C6F" w:rsidRPr="00C04033" w:rsidRDefault="00AF0C6F" w:rsidP="00AF0C6F">
      <w:pPr>
        <w:autoSpaceDE w:val="0"/>
        <w:autoSpaceDN w:val="0"/>
        <w:adjustRightInd w:val="0"/>
        <w:ind w:firstLine="720"/>
        <w:jc w:val="both"/>
        <w:rPr>
          <w:rFonts w:ascii="Arial" w:hAnsi="Arial" w:cs="Arial"/>
          <w:lang w:val="it-IT"/>
        </w:rPr>
      </w:pPr>
      <w:r w:rsidRPr="00C04033">
        <w:rPr>
          <w:rFonts w:ascii="Arial" w:hAnsi="Arial" w:cs="Arial"/>
          <w:lang w:val="it-IT"/>
        </w:rPr>
        <w:t>Schimbări climatice sunt schimbări de climat care sunt atribuite direct sau indirect unei activităţi omeneşti care alterează compoziţia atmosferei la nivel global şi care se adaugă variabilităţii naturale a climatului observat în cursul unor perioade comparabile.</w:t>
      </w:r>
    </w:p>
    <w:p w:rsidR="00AF0C6F" w:rsidRPr="00C04033" w:rsidRDefault="00AF0C6F" w:rsidP="00AF0C6F">
      <w:pPr>
        <w:autoSpaceDE w:val="0"/>
        <w:autoSpaceDN w:val="0"/>
        <w:adjustRightInd w:val="0"/>
        <w:ind w:firstLine="720"/>
        <w:jc w:val="both"/>
        <w:rPr>
          <w:rFonts w:ascii="Arial" w:hAnsi="Arial" w:cs="Arial"/>
          <w:lang w:val="it-IT"/>
        </w:rPr>
      </w:pPr>
      <w:r w:rsidRPr="00C04033">
        <w:rPr>
          <w:rFonts w:ascii="Arial" w:hAnsi="Arial" w:cs="Arial"/>
          <w:lang w:val="it-IT"/>
        </w:rPr>
        <w:t>Studiile ştiinţifice de impact au pus în evidenţă modificările produse de schimbarea climei asupra sistemelor naturale şi au analizat măsurile de adaptare pentru ca aceste modificări să fie minime, astfel încât să se asigure resursele de hrană şi dezvoltarea pe termen lung a societăţii  şi economiei.</w:t>
      </w:r>
    </w:p>
    <w:p w:rsidR="00AF0C6F" w:rsidRPr="00C04033" w:rsidRDefault="00AF0C6F" w:rsidP="00AF0C6F">
      <w:pPr>
        <w:autoSpaceDE w:val="0"/>
        <w:autoSpaceDN w:val="0"/>
        <w:adjustRightInd w:val="0"/>
        <w:ind w:firstLine="720"/>
        <w:jc w:val="both"/>
        <w:rPr>
          <w:rFonts w:ascii="Arial" w:hAnsi="Arial" w:cs="Arial"/>
          <w:lang w:val="it-IT"/>
        </w:rPr>
      </w:pPr>
      <w:r w:rsidRPr="00C04033">
        <w:rPr>
          <w:rFonts w:ascii="Arial" w:hAnsi="Arial" w:cs="Arial"/>
          <w:lang w:val="it-IT"/>
        </w:rPr>
        <w:t>Măsurile de prevenire se referă la procedeele de diminuare a vulnerabilităţii ecosistemelor naturale la schimbarea climei, în timp ce măsurile de reducere privesc diminuarea emisiilor de gaze cu efect de seră, rezultate în urma activităţii umane.</w:t>
      </w:r>
    </w:p>
    <w:p w:rsidR="00AF0C6F" w:rsidRPr="00C04033" w:rsidRDefault="00AF0C6F" w:rsidP="00AF0C6F">
      <w:pPr>
        <w:autoSpaceDE w:val="0"/>
        <w:autoSpaceDN w:val="0"/>
        <w:adjustRightInd w:val="0"/>
        <w:ind w:firstLine="720"/>
        <w:jc w:val="both"/>
        <w:rPr>
          <w:rFonts w:ascii="Arial" w:hAnsi="Arial" w:cs="Arial"/>
          <w:lang w:val="it-IT"/>
        </w:rPr>
      </w:pPr>
      <w:r w:rsidRPr="00C04033">
        <w:rPr>
          <w:rFonts w:ascii="Arial" w:hAnsi="Arial" w:cs="Arial"/>
          <w:lang w:val="it-IT"/>
        </w:rPr>
        <w:t xml:space="preserve">Potrivit celui de-al </w:t>
      </w:r>
      <w:r w:rsidRPr="00C04033">
        <w:rPr>
          <w:rFonts w:ascii="Arial" w:hAnsi="Arial" w:cs="Arial"/>
          <w:bCs/>
          <w:lang w:val="it-IT"/>
        </w:rPr>
        <w:t>Patrulea Raport Global de Evaluare al Grupului Interguvernamental privind Schimbarile Climatice – IPCC</w:t>
      </w:r>
      <w:r w:rsidRPr="00C04033">
        <w:rPr>
          <w:rFonts w:ascii="Arial" w:hAnsi="Arial" w:cs="Arial"/>
          <w:lang w:val="it-IT"/>
        </w:rPr>
        <w:t>, activităţile umane (arderea combustibililor fosili, schimbarea folosinţei terenurilor, etc.) contribuie semnificativ la cresterea concentratiilor emisiilor de gaze cu efect de ser</w:t>
      </w:r>
      <w:r w:rsidR="0018736C" w:rsidRPr="00C04033">
        <w:rPr>
          <w:rFonts w:ascii="Arial" w:hAnsi="Arial" w:cs="Arial"/>
          <w:lang w:val="it-IT"/>
        </w:rPr>
        <w:t>ă</w:t>
      </w:r>
      <w:r w:rsidRPr="00C04033">
        <w:rPr>
          <w:rFonts w:ascii="Arial" w:hAnsi="Arial" w:cs="Arial"/>
          <w:lang w:val="it-IT"/>
        </w:rPr>
        <w:t xml:space="preserve"> în atmosfer</w:t>
      </w:r>
      <w:r w:rsidR="0018736C" w:rsidRPr="00C04033">
        <w:rPr>
          <w:rFonts w:ascii="Arial" w:hAnsi="Arial" w:cs="Arial"/>
          <w:lang w:val="it-IT"/>
        </w:rPr>
        <w:t>ă</w:t>
      </w:r>
      <w:r w:rsidRPr="00C04033">
        <w:rPr>
          <w:rFonts w:ascii="Arial" w:hAnsi="Arial" w:cs="Arial"/>
          <w:lang w:val="it-IT"/>
        </w:rPr>
        <w:t xml:space="preserve"> (dioxid de carbon, metan, protoxid de azot, hidrofluorocarburi, perfluorocarburi, hexafluorura de sulf), determinand schimbarea compoziţiei acesteia şi încălzirea climei. </w:t>
      </w:r>
    </w:p>
    <w:p w:rsidR="00AF0C6F" w:rsidRPr="00C04033" w:rsidRDefault="00AF0C6F" w:rsidP="00AF0C6F">
      <w:pPr>
        <w:autoSpaceDE w:val="0"/>
        <w:autoSpaceDN w:val="0"/>
        <w:adjustRightInd w:val="0"/>
        <w:ind w:firstLine="720"/>
        <w:jc w:val="both"/>
        <w:rPr>
          <w:rFonts w:ascii="Arial" w:hAnsi="Arial" w:cs="Arial"/>
          <w:lang w:val="it-IT"/>
        </w:rPr>
      </w:pPr>
      <w:r w:rsidRPr="00C04033">
        <w:rPr>
          <w:rFonts w:ascii="Arial" w:hAnsi="Arial" w:cs="Arial"/>
          <w:bCs/>
          <w:lang w:val="it-IT"/>
        </w:rPr>
        <w:t>Conventia-cadru a Na</w:t>
      </w:r>
      <w:r w:rsidR="0018736C" w:rsidRPr="00C04033">
        <w:rPr>
          <w:rFonts w:ascii="Arial" w:hAnsi="Arial" w:cs="Arial"/>
          <w:bCs/>
          <w:lang w:val="it-IT"/>
        </w:rPr>
        <w:t>ț</w:t>
      </w:r>
      <w:r w:rsidRPr="00C04033">
        <w:rPr>
          <w:rFonts w:ascii="Arial" w:hAnsi="Arial" w:cs="Arial"/>
          <w:bCs/>
          <w:lang w:val="it-IT"/>
        </w:rPr>
        <w:t>iunilor Unite asupra Schimb</w:t>
      </w:r>
      <w:r w:rsidR="0018736C" w:rsidRPr="00C04033">
        <w:rPr>
          <w:rFonts w:ascii="Arial" w:hAnsi="Arial" w:cs="Arial"/>
          <w:bCs/>
          <w:lang w:val="it-IT"/>
        </w:rPr>
        <w:t>ă</w:t>
      </w:r>
      <w:r w:rsidRPr="00C04033">
        <w:rPr>
          <w:rFonts w:ascii="Arial" w:hAnsi="Arial" w:cs="Arial"/>
          <w:bCs/>
          <w:lang w:val="it-IT"/>
        </w:rPr>
        <w:t>rilor Climatice (UNFCCC), a fost ratificat</w:t>
      </w:r>
      <w:r w:rsidR="0018736C" w:rsidRPr="00C04033">
        <w:rPr>
          <w:rFonts w:ascii="Arial" w:hAnsi="Arial" w:cs="Arial"/>
          <w:bCs/>
          <w:lang w:val="it-IT"/>
        </w:rPr>
        <w:t>ă</w:t>
      </w:r>
      <w:r w:rsidRPr="00C04033">
        <w:rPr>
          <w:rFonts w:ascii="Arial" w:hAnsi="Arial" w:cs="Arial"/>
          <w:bCs/>
          <w:lang w:val="it-IT"/>
        </w:rPr>
        <w:t xml:space="preserve"> prin </w:t>
      </w:r>
      <w:hyperlink r:id="rId66" w:history="1">
        <w:r w:rsidRPr="00C04033">
          <w:rPr>
            <w:rFonts w:ascii="Arial" w:hAnsi="Arial" w:cs="Arial"/>
            <w:bCs/>
            <w:lang w:val="it-IT"/>
          </w:rPr>
          <w:t>Legea nr. 24/1994</w:t>
        </w:r>
      </w:hyperlink>
      <w:r w:rsidRPr="00C04033">
        <w:rPr>
          <w:rFonts w:ascii="Arial" w:hAnsi="Arial" w:cs="Arial"/>
          <w:lang w:val="it-IT"/>
        </w:rPr>
        <w:t>, România angajându-se să acţioneze pentru stabilizarea concentraţiilor gazelor cu efect de ser</w:t>
      </w:r>
      <w:r w:rsidR="0018736C" w:rsidRPr="00C04033">
        <w:rPr>
          <w:rFonts w:ascii="Arial" w:hAnsi="Arial" w:cs="Arial"/>
          <w:lang w:val="it-IT"/>
        </w:rPr>
        <w:t>ă</w:t>
      </w:r>
      <w:r w:rsidRPr="00C04033">
        <w:rPr>
          <w:rFonts w:ascii="Arial" w:hAnsi="Arial" w:cs="Arial"/>
          <w:lang w:val="it-IT"/>
        </w:rPr>
        <w:t xml:space="preserve"> în atmosferă la un nivel care să împiedice perturbarea antropică a sistemului climatic.</w:t>
      </w:r>
    </w:p>
    <w:p w:rsidR="00AF0C6F" w:rsidRPr="00C04033" w:rsidRDefault="00AF0C6F" w:rsidP="00AF0C6F">
      <w:pPr>
        <w:autoSpaceDE w:val="0"/>
        <w:autoSpaceDN w:val="0"/>
        <w:adjustRightInd w:val="0"/>
        <w:ind w:firstLine="720"/>
        <w:jc w:val="both"/>
        <w:rPr>
          <w:rFonts w:ascii="Arial" w:hAnsi="Arial" w:cs="Arial"/>
          <w:lang w:val="it-IT"/>
        </w:rPr>
      </w:pPr>
      <w:r w:rsidRPr="00C04033">
        <w:rPr>
          <w:rFonts w:ascii="Arial" w:hAnsi="Arial" w:cs="Arial"/>
          <w:lang w:val="it-IT"/>
        </w:rPr>
        <w:t xml:space="preserve">România a semnat </w:t>
      </w:r>
      <w:r w:rsidRPr="00C04033">
        <w:rPr>
          <w:rFonts w:ascii="Arial" w:hAnsi="Arial" w:cs="Arial"/>
          <w:bCs/>
          <w:lang w:val="it-IT"/>
        </w:rPr>
        <w:t>Protocolul de la Kyoto</w:t>
      </w:r>
      <w:r w:rsidRPr="00C04033">
        <w:rPr>
          <w:rFonts w:ascii="Arial" w:hAnsi="Arial" w:cs="Arial"/>
          <w:lang w:val="it-IT"/>
        </w:rPr>
        <w:t xml:space="preserve"> în 1999 fiind prima Parte aflată pe Anexa I a UNFCCC şi l-a </w:t>
      </w:r>
      <w:r w:rsidRPr="00C04033">
        <w:rPr>
          <w:rFonts w:ascii="Arial" w:hAnsi="Arial" w:cs="Arial"/>
          <w:bCs/>
          <w:lang w:val="it-IT"/>
        </w:rPr>
        <w:t xml:space="preserve">ratificat prin </w:t>
      </w:r>
      <w:hyperlink r:id="rId67" w:history="1">
        <w:r w:rsidRPr="00C04033">
          <w:rPr>
            <w:rFonts w:ascii="Arial" w:hAnsi="Arial" w:cs="Arial"/>
            <w:lang w:val="it-IT"/>
          </w:rPr>
          <w:t>Legea nr. 3/2001</w:t>
        </w:r>
      </w:hyperlink>
      <w:r w:rsidRPr="00C04033">
        <w:rPr>
          <w:rFonts w:ascii="Arial" w:hAnsi="Arial" w:cs="Arial"/>
          <w:bCs/>
          <w:lang w:val="it-IT"/>
        </w:rPr>
        <w:t xml:space="preserve">. Prin protocol România se </w:t>
      </w:r>
      <w:r w:rsidRPr="00C04033">
        <w:rPr>
          <w:rFonts w:ascii="Arial" w:hAnsi="Arial" w:cs="Arial"/>
          <w:lang w:val="it-IT"/>
        </w:rPr>
        <w:t xml:space="preserve"> angaja să reducă emisiile de gaze cu efect de seră în perioada 2008 - 2012 cu 8%, faţă anul 1989, luat ca an de referinţă.  </w:t>
      </w:r>
    </w:p>
    <w:p w:rsidR="00AF0C6F" w:rsidRPr="00C04033" w:rsidRDefault="00AF0C6F" w:rsidP="00AF0C6F">
      <w:pPr>
        <w:autoSpaceDE w:val="0"/>
        <w:autoSpaceDN w:val="0"/>
        <w:adjustRightInd w:val="0"/>
        <w:ind w:firstLine="720"/>
        <w:jc w:val="both"/>
        <w:rPr>
          <w:rFonts w:ascii="Arial" w:hAnsi="Arial" w:cs="Arial"/>
          <w:lang w:val="it-IT"/>
        </w:rPr>
      </w:pPr>
      <w:r w:rsidRPr="00C04033">
        <w:rPr>
          <w:rFonts w:ascii="Arial" w:hAnsi="Arial" w:cs="Arial"/>
          <w:lang w:val="it-IT"/>
        </w:rPr>
        <w:t xml:space="preserve">Anual România transmite Secretariatului UNFCCC, </w:t>
      </w:r>
      <w:hyperlink r:id="rId68" w:anchor="ineges" w:history="1">
        <w:r w:rsidRPr="00C04033">
          <w:rPr>
            <w:rFonts w:ascii="Arial" w:hAnsi="Arial" w:cs="Arial"/>
            <w:bCs/>
            <w:lang w:val="it-IT"/>
          </w:rPr>
          <w:t>Inventarul naţional al emisiilor de gaze cu efect de ser</w:t>
        </w:r>
        <w:r w:rsidR="0018736C" w:rsidRPr="00C04033">
          <w:rPr>
            <w:rFonts w:ascii="Arial" w:hAnsi="Arial" w:cs="Arial"/>
            <w:bCs/>
            <w:lang w:val="it-IT"/>
          </w:rPr>
          <w:t>ă</w:t>
        </w:r>
      </w:hyperlink>
      <w:r w:rsidRPr="00C04033">
        <w:rPr>
          <w:rFonts w:ascii="Arial" w:hAnsi="Arial" w:cs="Arial"/>
          <w:lang w:val="it-IT"/>
        </w:rPr>
        <w:t>, realizat conform metodologiei IPCC.  </w:t>
      </w:r>
    </w:p>
    <w:p w:rsidR="00AF0C6F" w:rsidRPr="00C04033" w:rsidRDefault="00AF0C6F" w:rsidP="00AF0C6F">
      <w:pPr>
        <w:autoSpaceDE w:val="0"/>
        <w:autoSpaceDN w:val="0"/>
        <w:adjustRightInd w:val="0"/>
        <w:ind w:firstLine="720"/>
        <w:jc w:val="both"/>
        <w:rPr>
          <w:rFonts w:ascii="Arial" w:hAnsi="Arial" w:cs="Arial"/>
          <w:lang w:val="it-IT"/>
        </w:rPr>
      </w:pPr>
      <w:r w:rsidRPr="00C04033">
        <w:rPr>
          <w:rFonts w:ascii="Arial" w:hAnsi="Arial" w:cs="Arial"/>
          <w:lang w:val="it-IT"/>
        </w:rPr>
        <w:t xml:space="preserve">Protocolul de la Kyoto prevede utilizarea a trei mecanisme </w:t>
      </w:r>
      <w:r w:rsidRPr="00C04033">
        <w:rPr>
          <w:rFonts w:ascii="Arial" w:hAnsi="Arial" w:cs="Arial"/>
          <w:bCs/>
          <w:lang w:val="it-IT"/>
        </w:rPr>
        <w:t>flexibile</w:t>
      </w:r>
      <w:r w:rsidRPr="00C04033">
        <w:rPr>
          <w:rFonts w:ascii="Arial" w:hAnsi="Arial" w:cs="Arial"/>
          <w:lang w:val="it-IT"/>
        </w:rPr>
        <w:t xml:space="preserve"> şi </w:t>
      </w:r>
      <w:r w:rsidRPr="00C04033">
        <w:rPr>
          <w:rFonts w:ascii="Arial" w:hAnsi="Arial" w:cs="Arial"/>
          <w:bCs/>
          <w:lang w:val="it-IT"/>
        </w:rPr>
        <w:t>voluntare</w:t>
      </w:r>
      <w:r w:rsidRPr="00C04033">
        <w:rPr>
          <w:rFonts w:ascii="Arial" w:hAnsi="Arial" w:cs="Arial"/>
          <w:lang w:val="it-IT"/>
        </w:rPr>
        <w:t xml:space="preserve"> de cooperare internaţională în vederea reducerii costurilor acţiunilor de limitare şi a reducerii emisiilor de gaze cu efect de seră: </w:t>
      </w:r>
    </w:p>
    <w:p w:rsidR="00AF0C6F" w:rsidRPr="00C04033" w:rsidRDefault="00AF0C6F" w:rsidP="00ED3802">
      <w:pPr>
        <w:numPr>
          <w:ilvl w:val="0"/>
          <w:numId w:val="15"/>
        </w:numPr>
        <w:autoSpaceDE w:val="0"/>
        <w:autoSpaceDN w:val="0"/>
        <w:adjustRightInd w:val="0"/>
        <w:jc w:val="both"/>
        <w:rPr>
          <w:rFonts w:ascii="Arial" w:hAnsi="Arial" w:cs="Arial"/>
          <w:b/>
          <w:lang w:val="it-IT"/>
        </w:rPr>
      </w:pPr>
      <w:r w:rsidRPr="00C04033">
        <w:rPr>
          <w:rFonts w:ascii="Arial" w:hAnsi="Arial" w:cs="Arial"/>
          <w:b/>
          <w:lang w:val="it-IT"/>
        </w:rPr>
        <w:t>Implementare în comun (JI);</w:t>
      </w:r>
    </w:p>
    <w:p w:rsidR="00AF0C6F" w:rsidRPr="00C04033" w:rsidRDefault="00AF0C6F" w:rsidP="00AF0C6F">
      <w:pPr>
        <w:autoSpaceDE w:val="0"/>
        <w:autoSpaceDN w:val="0"/>
        <w:adjustRightInd w:val="0"/>
        <w:ind w:firstLine="720"/>
        <w:jc w:val="both"/>
        <w:rPr>
          <w:rFonts w:ascii="Arial" w:hAnsi="Arial" w:cs="Arial"/>
          <w:lang w:val="it-IT"/>
        </w:rPr>
      </w:pPr>
      <w:r w:rsidRPr="00C04033">
        <w:rPr>
          <w:rFonts w:ascii="Arial" w:hAnsi="Arial" w:cs="Arial"/>
          <w:lang w:val="it-IT"/>
        </w:rPr>
        <w:t xml:space="preserve">România s-a implicat în realizarea </w:t>
      </w:r>
      <w:r w:rsidRPr="00C04033">
        <w:rPr>
          <w:rFonts w:ascii="Arial" w:hAnsi="Arial" w:cs="Arial"/>
          <w:bCs/>
          <w:lang w:val="it-IT"/>
        </w:rPr>
        <w:t>proiectelor de investiţii de tip "Implementare în Comun"</w:t>
      </w:r>
      <w:r w:rsidRPr="00C04033">
        <w:rPr>
          <w:rFonts w:ascii="Arial" w:hAnsi="Arial" w:cs="Arial"/>
          <w:lang w:val="it-IT"/>
        </w:rPr>
        <w:t xml:space="preserve">, colaborând cu diferite state în vederea realizării transferului de tehnologie, creşterea eficienţei energetice a obiectivelor unde se realizează investiţiile şi îmbunătăţirea calităţii mediului, acestea având şi important impact social. </w:t>
      </w:r>
    </w:p>
    <w:p w:rsidR="00AF0C6F" w:rsidRPr="00C04033" w:rsidRDefault="00AF0C6F" w:rsidP="00ED3802">
      <w:pPr>
        <w:numPr>
          <w:ilvl w:val="0"/>
          <w:numId w:val="15"/>
        </w:numPr>
        <w:autoSpaceDE w:val="0"/>
        <w:autoSpaceDN w:val="0"/>
        <w:adjustRightInd w:val="0"/>
        <w:jc w:val="both"/>
        <w:rPr>
          <w:rFonts w:ascii="Arial" w:hAnsi="Arial" w:cs="Arial"/>
          <w:b/>
          <w:lang w:val="it-IT"/>
        </w:rPr>
      </w:pPr>
      <w:r w:rsidRPr="00C04033">
        <w:rPr>
          <w:rFonts w:ascii="Arial" w:hAnsi="Arial" w:cs="Arial"/>
          <w:b/>
          <w:lang w:val="it-IT"/>
        </w:rPr>
        <w:t xml:space="preserve">Mecanismul de Dezvoltare Curată (CDM); </w:t>
      </w:r>
    </w:p>
    <w:p w:rsidR="00AF0C6F" w:rsidRPr="00C04033" w:rsidRDefault="00AF0C6F" w:rsidP="00AF0C6F">
      <w:pPr>
        <w:autoSpaceDE w:val="0"/>
        <w:autoSpaceDN w:val="0"/>
        <w:adjustRightInd w:val="0"/>
        <w:ind w:firstLine="720"/>
        <w:jc w:val="both"/>
        <w:rPr>
          <w:rFonts w:ascii="Arial" w:hAnsi="Arial" w:cs="Arial"/>
          <w:lang w:val="it-IT"/>
        </w:rPr>
      </w:pPr>
      <w:r w:rsidRPr="00C04033">
        <w:rPr>
          <w:rFonts w:ascii="Arial" w:hAnsi="Arial" w:cs="Arial"/>
          <w:lang w:val="it-IT"/>
        </w:rPr>
        <w:t>Au fost încheiate Memorandumuri de Înţelegere (cu Elveţia, Olanda, Norvegia, Danemarca, Austria, Suedia şi Franţa, Italia, Finlanda Banca Mondială în cadrul Fondului Prototip al Carbonului), constituind baza legală pentru realizarea acestor proiecte.</w:t>
      </w:r>
    </w:p>
    <w:p w:rsidR="00AF0C6F" w:rsidRPr="00C04033" w:rsidRDefault="00AF0C6F" w:rsidP="00ED3802">
      <w:pPr>
        <w:numPr>
          <w:ilvl w:val="0"/>
          <w:numId w:val="15"/>
        </w:numPr>
        <w:autoSpaceDE w:val="0"/>
        <w:autoSpaceDN w:val="0"/>
        <w:adjustRightInd w:val="0"/>
        <w:jc w:val="both"/>
        <w:rPr>
          <w:rFonts w:ascii="Arial" w:hAnsi="Arial" w:cs="Arial"/>
          <w:b/>
          <w:lang w:val="it-IT"/>
        </w:rPr>
      </w:pPr>
      <w:r w:rsidRPr="00C04033">
        <w:rPr>
          <w:rFonts w:ascii="Arial" w:hAnsi="Arial" w:cs="Arial"/>
          <w:b/>
          <w:lang w:val="it-IT"/>
        </w:rPr>
        <w:t xml:space="preserve">Comercializarea Internaţională a Emisiilor (IET) </w:t>
      </w:r>
    </w:p>
    <w:p w:rsidR="00AF0C6F" w:rsidRPr="00C04033" w:rsidRDefault="00AF0C6F" w:rsidP="00AF0C6F">
      <w:pPr>
        <w:autoSpaceDE w:val="0"/>
        <w:autoSpaceDN w:val="0"/>
        <w:adjustRightInd w:val="0"/>
        <w:ind w:firstLine="720"/>
        <w:jc w:val="both"/>
        <w:rPr>
          <w:rFonts w:ascii="Arial" w:hAnsi="Arial" w:cs="Arial"/>
          <w:lang w:val="it-IT"/>
        </w:rPr>
      </w:pPr>
      <w:r w:rsidRPr="00C04033">
        <w:rPr>
          <w:rFonts w:ascii="Arial" w:hAnsi="Arial" w:cs="Arial"/>
          <w:lang w:val="it-IT"/>
        </w:rPr>
        <w:t>Un instrument creat pentru a sprijini Statele Membre în vederea promovării reducerii emisiilor de gaze cu efect de seră într-un mod eficient, din punct de vedere economic, pentru îndeplinirea angajamentelor sub Protocolul de la Kyoto a fost reglementat de Directiva 2003/87/CE, privind stabilirea schemei de comercializare a certificatelor de emisii de gaze cu efect de seră, care a fost implementată în România începând cu anul 2007.</w:t>
      </w:r>
    </w:p>
    <w:p w:rsidR="00AF0C6F" w:rsidRPr="00C04033" w:rsidRDefault="00AF0C6F" w:rsidP="00AF0C6F">
      <w:pPr>
        <w:autoSpaceDE w:val="0"/>
        <w:autoSpaceDN w:val="0"/>
        <w:adjustRightInd w:val="0"/>
        <w:ind w:firstLine="720"/>
        <w:jc w:val="both"/>
        <w:rPr>
          <w:rFonts w:ascii="Arial" w:hAnsi="Arial" w:cs="Arial"/>
          <w:lang w:val="it-IT"/>
        </w:rPr>
      </w:pPr>
      <w:r w:rsidRPr="00C04033">
        <w:rPr>
          <w:rFonts w:ascii="Arial" w:hAnsi="Arial" w:cs="Arial"/>
          <w:lang w:val="it-IT"/>
        </w:rPr>
        <w:t xml:space="preserve"> Funcţionarea schemei se bazează pe tranzacţionarea certificatelor de emisii de gaze cu efect de seră alocate operatorilor care deţin instalaţii în care se desfăşoară activităţi reglementate de Directiva.</w:t>
      </w:r>
    </w:p>
    <w:p w:rsidR="003A451A" w:rsidRPr="00C04033" w:rsidRDefault="00AF0C6F" w:rsidP="003A451A">
      <w:pPr>
        <w:autoSpaceDE w:val="0"/>
        <w:autoSpaceDN w:val="0"/>
        <w:adjustRightInd w:val="0"/>
        <w:ind w:firstLine="720"/>
        <w:jc w:val="both"/>
        <w:rPr>
          <w:rFonts w:ascii="Arial" w:hAnsi="Arial" w:cs="Arial"/>
          <w:lang w:val="it-IT"/>
        </w:rPr>
      </w:pPr>
      <w:r w:rsidRPr="00C04033">
        <w:rPr>
          <w:rFonts w:ascii="Arial" w:hAnsi="Arial" w:cs="Arial"/>
          <w:lang w:val="it-IT"/>
        </w:rPr>
        <w:lastRenderedPageBreak/>
        <w:t>Prin Planul Na</w:t>
      </w:r>
      <w:r w:rsidR="00613A85" w:rsidRPr="00C04033">
        <w:rPr>
          <w:rFonts w:ascii="Arial" w:hAnsi="Arial" w:cs="Arial"/>
          <w:lang w:val="it-IT"/>
        </w:rPr>
        <w:t>ț</w:t>
      </w:r>
      <w:r w:rsidRPr="00C04033">
        <w:rPr>
          <w:rFonts w:ascii="Arial" w:hAnsi="Arial" w:cs="Arial"/>
          <w:lang w:val="it-IT"/>
        </w:rPr>
        <w:t xml:space="preserve">ional de Alocare, Guvernul a stabilit numărul de certificate alocat </w:t>
      </w:r>
      <w:r w:rsidR="003A451A" w:rsidRPr="00C04033">
        <w:rPr>
          <w:rFonts w:ascii="Arial" w:hAnsi="Arial" w:cs="Arial"/>
          <w:lang w:val="it-IT"/>
        </w:rPr>
        <w:t xml:space="preserve">în perioada 2013 - 2020 pentru instalaţiile în care se desfăşoară activităţi din sectoarele: energie, rafinare produse petroliere, producţie şi prelucrare metale feroase, ciment, var, sticlă, ceramică, celuloză şi hârtie. </w:t>
      </w:r>
    </w:p>
    <w:p w:rsidR="003A451A" w:rsidRPr="00C04033" w:rsidRDefault="003A451A" w:rsidP="003A451A">
      <w:pPr>
        <w:autoSpaceDE w:val="0"/>
        <w:autoSpaceDN w:val="0"/>
        <w:adjustRightInd w:val="0"/>
        <w:ind w:firstLine="720"/>
        <w:jc w:val="both"/>
        <w:rPr>
          <w:rFonts w:ascii="Arial" w:hAnsi="Arial" w:cs="Arial"/>
          <w:lang w:val="it-IT"/>
        </w:rPr>
      </w:pPr>
      <w:r w:rsidRPr="00C04033">
        <w:rPr>
          <w:rFonts w:ascii="Arial" w:hAnsi="Arial" w:cs="Arial"/>
          <w:lang w:val="it-IT"/>
        </w:rPr>
        <w:t xml:space="preserve">Parlamentul European a adoptat pachetul legislativ </w:t>
      </w:r>
      <w:r w:rsidRPr="00C04033">
        <w:rPr>
          <w:rFonts w:ascii="Arial" w:hAnsi="Arial" w:cs="Arial"/>
          <w:bCs/>
          <w:lang w:val="it-IT"/>
        </w:rPr>
        <w:t>"Energie – Schimbări climatice"</w:t>
      </w:r>
      <w:r w:rsidRPr="00C04033">
        <w:rPr>
          <w:rFonts w:ascii="Arial" w:hAnsi="Arial" w:cs="Arial"/>
          <w:lang w:val="it-IT"/>
        </w:rPr>
        <w:t xml:space="preserve"> prin care la nivel European s-a stabilit realizarea a 3 obiective pe termen lung:</w:t>
      </w:r>
    </w:p>
    <w:p w:rsidR="003A451A" w:rsidRPr="00C04033" w:rsidRDefault="003A451A" w:rsidP="003A451A">
      <w:pPr>
        <w:autoSpaceDE w:val="0"/>
        <w:autoSpaceDN w:val="0"/>
        <w:adjustRightInd w:val="0"/>
        <w:ind w:firstLine="720"/>
        <w:jc w:val="both"/>
        <w:rPr>
          <w:rFonts w:ascii="Arial" w:hAnsi="Arial" w:cs="Arial"/>
          <w:lang w:val="it-IT"/>
        </w:rPr>
      </w:pPr>
      <w:r w:rsidRPr="00C04033">
        <w:rPr>
          <w:rFonts w:ascii="Arial" w:hAnsi="Arial" w:cs="Arial"/>
          <w:lang w:val="it-IT"/>
        </w:rPr>
        <w:t>- reducerea emisiilor de gaze cu efect de seră cu 20% până în anul 2020 (faţă de anul 1990) şi cu 30% în situaţia în care se ajunge la un acord la nivel internaţional;</w:t>
      </w:r>
    </w:p>
    <w:p w:rsidR="003A451A" w:rsidRPr="00C04033" w:rsidRDefault="003A451A" w:rsidP="003A451A">
      <w:pPr>
        <w:autoSpaceDE w:val="0"/>
        <w:autoSpaceDN w:val="0"/>
        <w:adjustRightInd w:val="0"/>
        <w:ind w:firstLine="720"/>
        <w:jc w:val="both"/>
        <w:rPr>
          <w:rFonts w:ascii="Arial" w:hAnsi="Arial" w:cs="Arial"/>
          <w:lang w:val="it-IT"/>
        </w:rPr>
      </w:pPr>
      <w:r w:rsidRPr="00C04033">
        <w:rPr>
          <w:rFonts w:ascii="Arial" w:hAnsi="Arial" w:cs="Arial"/>
          <w:lang w:val="it-IT"/>
        </w:rPr>
        <w:t>- o pondere a energiilor regenerabile în consumul final de energie al UE de 20% până în anul 2020, incluzând o ţinta de 10% pentru biocombustibili din totalul consumului de combustibili utilizaţi în transporturi.</w:t>
      </w:r>
    </w:p>
    <w:p w:rsidR="003A451A" w:rsidRPr="00C04033" w:rsidRDefault="003A451A" w:rsidP="003A451A">
      <w:pPr>
        <w:autoSpaceDE w:val="0"/>
        <w:autoSpaceDN w:val="0"/>
        <w:adjustRightInd w:val="0"/>
        <w:ind w:firstLine="720"/>
        <w:jc w:val="both"/>
        <w:rPr>
          <w:rFonts w:ascii="Arial" w:hAnsi="Arial" w:cs="Arial"/>
          <w:lang w:val="it-IT"/>
        </w:rPr>
      </w:pPr>
      <w:r w:rsidRPr="00C04033">
        <w:rPr>
          <w:rFonts w:ascii="Arial" w:hAnsi="Arial" w:cs="Arial"/>
          <w:lang w:val="it-IT"/>
        </w:rPr>
        <w:t>- creşterea eficienţei energetice cu 20% până în anul 2020.</w:t>
      </w:r>
    </w:p>
    <w:p w:rsidR="00AF0C6F" w:rsidRPr="00622C42" w:rsidRDefault="00AF0C6F" w:rsidP="003A451A">
      <w:pPr>
        <w:autoSpaceDE w:val="0"/>
        <w:autoSpaceDN w:val="0"/>
        <w:adjustRightInd w:val="0"/>
        <w:ind w:firstLine="720"/>
        <w:jc w:val="both"/>
        <w:rPr>
          <w:rStyle w:val="Strong"/>
          <w:sz w:val="20"/>
          <w:szCs w:val="20"/>
          <w:lang w:val="ro-RO"/>
        </w:rPr>
      </w:pPr>
    </w:p>
    <w:p w:rsidR="00AF0C6F" w:rsidRPr="009023E3" w:rsidRDefault="00AF0C6F" w:rsidP="001B2EC7">
      <w:pPr>
        <w:pStyle w:val="Footer"/>
        <w:spacing w:line="264" w:lineRule="auto"/>
        <w:jc w:val="center"/>
        <w:rPr>
          <w:rStyle w:val="Strong"/>
          <w:rFonts w:ascii="Arial" w:hAnsi="Arial" w:cs="Arial"/>
          <w:sz w:val="24"/>
          <w:szCs w:val="24"/>
          <w:lang w:val="ro-RO"/>
        </w:rPr>
      </w:pPr>
      <w:r w:rsidRPr="009023E3">
        <w:rPr>
          <w:rStyle w:val="Strong"/>
          <w:rFonts w:ascii="Arial" w:hAnsi="Arial" w:cs="Arial"/>
          <w:sz w:val="24"/>
          <w:szCs w:val="24"/>
          <w:lang w:val="ro-RO"/>
        </w:rPr>
        <w:t>7.2. Datele agregate privind proiecţiile emisiilor GES</w:t>
      </w:r>
    </w:p>
    <w:p w:rsidR="00AF0C6F" w:rsidRPr="00622C42" w:rsidRDefault="00AF0C6F" w:rsidP="00AF0C6F">
      <w:pPr>
        <w:pStyle w:val="Footer"/>
        <w:spacing w:line="264" w:lineRule="auto"/>
        <w:jc w:val="both"/>
        <w:rPr>
          <w:rStyle w:val="Strong"/>
          <w:rFonts w:ascii="Times New Roman" w:hAnsi="Times New Roman"/>
          <w:sz w:val="20"/>
          <w:szCs w:val="20"/>
          <w:lang w:val="ro-RO"/>
        </w:rPr>
      </w:pPr>
    </w:p>
    <w:p w:rsidR="00AF0C6F" w:rsidRPr="009023E3" w:rsidRDefault="00AF0C6F" w:rsidP="00AF0C6F">
      <w:pPr>
        <w:pStyle w:val="Footer"/>
        <w:spacing w:line="264" w:lineRule="auto"/>
        <w:jc w:val="both"/>
        <w:rPr>
          <w:rStyle w:val="Strong"/>
          <w:rFonts w:ascii="Arial" w:hAnsi="Arial" w:cs="Arial"/>
          <w:b w:val="0"/>
          <w:sz w:val="24"/>
          <w:szCs w:val="24"/>
          <w:lang w:val="ro-RO"/>
        </w:rPr>
      </w:pPr>
      <w:r w:rsidRPr="009023E3">
        <w:rPr>
          <w:rStyle w:val="Strong"/>
          <w:rFonts w:ascii="Arial" w:hAnsi="Arial" w:cs="Arial"/>
          <w:b w:val="0"/>
          <w:sz w:val="24"/>
          <w:szCs w:val="24"/>
          <w:lang w:val="ro-RO"/>
        </w:rPr>
        <w:t xml:space="preserve">        </w:t>
      </w:r>
      <w:r w:rsidRPr="009023E3">
        <w:rPr>
          <w:rStyle w:val="Strong"/>
          <w:rFonts w:ascii="Arial" w:hAnsi="Arial" w:cs="Arial"/>
          <w:sz w:val="24"/>
          <w:szCs w:val="24"/>
          <w:lang w:val="ro-RO"/>
        </w:rPr>
        <w:t>7.2.1. Emisii totale anuale de gaze cu efect de seră</w:t>
      </w:r>
    </w:p>
    <w:p w:rsidR="00AF0C6F" w:rsidRPr="00146D96" w:rsidRDefault="00AF0C6F" w:rsidP="00AF0C6F">
      <w:pPr>
        <w:pStyle w:val="Heading1"/>
        <w:rPr>
          <w:i/>
          <w:sz w:val="24"/>
          <w:szCs w:val="24"/>
          <w:lang w:val="fr-BE"/>
        </w:rPr>
      </w:pPr>
      <w:r w:rsidRPr="009023E3">
        <w:rPr>
          <w:i/>
          <w:sz w:val="24"/>
          <w:szCs w:val="24"/>
          <w:lang w:val="fr-BE"/>
        </w:rPr>
        <w:t xml:space="preserve">- </w:t>
      </w:r>
      <w:r w:rsidRPr="00146D96">
        <w:rPr>
          <w:i/>
          <w:sz w:val="24"/>
          <w:szCs w:val="24"/>
          <w:lang w:val="fr-BE"/>
        </w:rPr>
        <w:t>Emisii totale anuale de gaze cu efect de seră ( mii tone CO</w:t>
      </w:r>
      <w:r w:rsidRPr="00146D96">
        <w:rPr>
          <w:i/>
          <w:sz w:val="24"/>
          <w:szCs w:val="24"/>
          <w:vertAlign w:val="subscript"/>
          <w:lang w:val="fr-BE"/>
        </w:rPr>
        <w:t>2</w:t>
      </w:r>
      <w:r w:rsidRPr="00146D96">
        <w:rPr>
          <w:i/>
          <w:sz w:val="24"/>
          <w:szCs w:val="24"/>
          <w:lang w:val="fr-BE"/>
        </w:rPr>
        <w:t xml:space="preserve"> Eq )</w:t>
      </w:r>
    </w:p>
    <w:p w:rsidR="00AF0C6F" w:rsidRPr="00146D96" w:rsidRDefault="00C66435" w:rsidP="00AF0C6F">
      <w:pPr>
        <w:rPr>
          <w:b/>
          <w:sz w:val="20"/>
          <w:szCs w:val="20"/>
          <w:lang w:val="it-IT"/>
        </w:rPr>
      </w:pPr>
      <w:r>
        <w:rPr>
          <w:rFonts w:ascii="Arial" w:hAnsi="Arial" w:cs="Arial"/>
          <w:b/>
        </w:rPr>
        <w:t xml:space="preserve">            </w:t>
      </w:r>
      <w:r w:rsidR="00AF0C6F" w:rsidRPr="00146D96">
        <w:rPr>
          <w:rFonts w:ascii="Arial" w:hAnsi="Arial" w:cs="Arial"/>
          <w:b/>
        </w:rPr>
        <w:t>Tabel nr. 7.2.1.a</w:t>
      </w:r>
    </w:p>
    <w:tbl>
      <w:tblPr>
        <w:tblpPr w:leftFromText="180" w:rightFromText="180" w:vertAnchor="text" w:horzAnchor="page" w:tblpX="1801" w:tblpY="278"/>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9"/>
        <w:gridCol w:w="996"/>
        <w:gridCol w:w="1138"/>
        <w:gridCol w:w="987"/>
        <w:gridCol w:w="1075"/>
        <w:gridCol w:w="1218"/>
        <w:gridCol w:w="1218"/>
        <w:gridCol w:w="1150"/>
      </w:tblGrid>
      <w:tr w:rsidR="009023E3" w:rsidRPr="00146D96" w:rsidTr="00800EFD">
        <w:tc>
          <w:tcPr>
            <w:tcW w:w="1791"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it-IT"/>
              </w:rPr>
              <w:t>Judeţul</w:t>
            </w:r>
          </w:p>
        </w:tc>
        <w:tc>
          <w:tcPr>
            <w:tcW w:w="996"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2007</w:t>
            </w:r>
          </w:p>
        </w:tc>
        <w:tc>
          <w:tcPr>
            <w:tcW w:w="1138"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2008</w:t>
            </w:r>
          </w:p>
        </w:tc>
        <w:tc>
          <w:tcPr>
            <w:tcW w:w="987"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2009</w:t>
            </w:r>
          </w:p>
        </w:tc>
        <w:tc>
          <w:tcPr>
            <w:tcW w:w="1075"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2010</w:t>
            </w:r>
            <w:r w:rsidRPr="00146D96">
              <w:rPr>
                <w:rFonts w:ascii="Arial" w:hAnsi="Arial" w:cs="Arial"/>
                <w:b/>
                <w:bCs/>
                <w:color w:val="auto"/>
              </w:rPr>
              <w:t>*</w:t>
            </w:r>
          </w:p>
        </w:tc>
        <w:tc>
          <w:tcPr>
            <w:tcW w:w="1217"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2011</w:t>
            </w:r>
          </w:p>
        </w:tc>
        <w:tc>
          <w:tcPr>
            <w:tcW w:w="1217"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2012</w:t>
            </w:r>
          </w:p>
        </w:tc>
        <w:tc>
          <w:tcPr>
            <w:tcW w:w="1150"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2013</w:t>
            </w:r>
          </w:p>
        </w:tc>
      </w:tr>
      <w:tr w:rsidR="009023E3" w:rsidRPr="00146D96" w:rsidTr="00800EFD">
        <w:tc>
          <w:tcPr>
            <w:tcW w:w="1791" w:type="dxa"/>
          </w:tcPr>
          <w:p w:rsidR="009023E3" w:rsidRPr="00146D96" w:rsidRDefault="009023E3" w:rsidP="00800EFD">
            <w:pPr>
              <w:pStyle w:val="NormalWeb"/>
              <w:spacing w:before="0"/>
              <w:jc w:val="center"/>
              <w:rPr>
                <w:rFonts w:ascii="Arial" w:hAnsi="Arial" w:cs="Arial"/>
                <w:color w:val="auto"/>
                <w:lang w:val="it-IT"/>
              </w:rPr>
            </w:pPr>
            <w:r w:rsidRPr="00146D96">
              <w:rPr>
                <w:rFonts w:ascii="Arial" w:hAnsi="Arial" w:cs="Arial"/>
                <w:color w:val="auto"/>
                <w:lang w:val="it-IT"/>
              </w:rPr>
              <w:t>Emisii totale  CO</w:t>
            </w:r>
            <w:r w:rsidRPr="00146D96">
              <w:rPr>
                <w:rFonts w:ascii="Arial" w:hAnsi="Arial" w:cs="Arial"/>
                <w:color w:val="auto"/>
                <w:vertAlign w:val="subscript"/>
                <w:lang w:val="it-IT"/>
              </w:rPr>
              <w:t>2 Eq</w:t>
            </w:r>
          </w:p>
          <w:p w:rsidR="009023E3" w:rsidRPr="00146D96" w:rsidRDefault="009023E3" w:rsidP="00800EFD">
            <w:pPr>
              <w:pStyle w:val="NormalWeb"/>
              <w:spacing w:before="0"/>
              <w:jc w:val="center"/>
              <w:rPr>
                <w:rFonts w:ascii="Arial" w:hAnsi="Arial" w:cs="Arial"/>
                <w:color w:val="auto"/>
                <w:lang w:val="it-IT"/>
              </w:rPr>
            </w:pPr>
            <w:r w:rsidRPr="00146D96">
              <w:rPr>
                <w:rFonts w:ascii="Arial" w:hAnsi="Arial" w:cs="Arial"/>
                <w:color w:val="auto"/>
                <w:lang w:val="it-IT"/>
              </w:rPr>
              <w:t>(mii tone)</w:t>
            </w:r>
          </w:p>
        </w:tc>
        <w:tc>
          <w:tcPr>
            <w:tcW w:w="996" w:type="dxa"/>
            <w:vAlign w:val="center"/>
          </w:tcPr>
          <w:p w:rsidR="009023E3" w:rsidRPr="00146D96" w:rsidRDefault="009023E3" w:rsidP="00800EFD">
            <w:pPr>
              <w:ind w:left="-108"/>
              <w:jc w:val="center"/>
              <w:rPr>
                <w:rFonts w:ascii="Arial" w:hAnsi="Arial" w:cs="Arial"/>
                <w:lang w:val="ro-RO"/>
              </w:rPr>
            </w:pPr>
            <w:r w:rsidRPr="00146D96">
              <w:rPr>
                <w:rFonts w:ascii="Arial" w:hAnsi="Arial" w:cs="Arial"/>
                <w:lang w:val="ro-RO"/>
              </w:rPr>
              <w:t>1381,89</w:t>
            </w:r>
          </w:p>
        </w:tc>
        <w:tc>
          <w:tcPr>
            <w:tcW w:w="1138" w:type="dxa"/>
            <w:vAlign w:val="center"/>
          </w:tcPr>
          <w:p w:rsidR="009023E3" w:rsidRPr="00146D96" w:rsidRDefault="009023E3" w:rsidP="00800EFD">
            <w:pPr>
              <w:ind w:left="-108"/>
              <w:jc w:val="center"/>
              <w:rPr>
                <w:rFonts w:ascii="Arial" w:hAnsi="Arial" w:cs="Arial"/>
                <w:lang w:val="ro-RO"/>
              </w:rPr>
            </w:pPr>
            <w:r w:rsidRPr="00146D96">
              <w:rPr>
                <w:rFonts w:ascii="Arial" w:hAnsi="Arial" w:cs="Arial"/>
                <w:lang w:val="ro-RO"/>
              </w:rPr>
              <w:t>999,37</w:t>
            </w:r>
          </w:p>
        </w:tc>
        <w:tc>
          <w:tcPr>
            <w:tcW w:w="987" w:type="dxa"/>
            <w:vAlign w:val="center"/>
          </w:tcPr>
          <w:p w:rsidR="009023E3" w:rsidRPr="00146D96" w:rsidRDefault="009023E3" w:rsidP="00800EFD">
            <w:pPr>
              <w:ind w:left="-108"/>
              <w:jc w:val="center"/>
              <w:rPr>
                <w:rFonts w:ascii="Arial" w:hAnsi="Arial" w:cs="Arial"/>
                <w:lang w:val="ro-RO"/>
              </w:rPr>
            </w:pPr>
            <w:r w:rsidRPr="00146D96">
              <w:rPr>
                <w:rFonts w:ascii="Arial" w:hAnsi="Arial" w:cs="Arial"/>
                <w:lang w:val="ro-RO"/>
              </w:rPr>
              <w:t>1450,70</w:t>
            </w:r>
          </w:p>
        </w:tc>
        <w:tc>
          <w:tcPr>
            <w:tcW w:w="1075" w:type="dxa"/>
            <w:vAlign w:val="center"/>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920,93</w:t>
            </w:r>
          </w:p>
        </w:tc>
        <w:tc>
          <w:tcPr>
            <w:tcW w:w="1217" w:type="dxa"/>
            <w:vAlign w:val="center"/>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1356,004</w:t>
            </w:r>
          </w:p>
        </w:tc>
        <w:tc>
          <w:tcPr>
            <w:tcW w:w="1217" w:type="dxa"/>
            <w:vAlign w:val="center"/>
          </w:tcPr>
          <w:p w:rsidR="009023E3" w:rsidRPr="00146D96" w:rsidRDefault="009023E3" w:rsidP="00800EFD">
            <w:pPr>
              <w:pStyle w:val="NormalWeb"/>
              <w:spacing w:before="0"/>
              <w:jc w:val="center"/>
              <w:rPr>
                <w:rFonts w:ascii="Arial" w:hAnsi="Arial" w:cs="Arial"/>
                <w:color w:val="auto"/>
                <w:lang w:val="it-IT"/>
              </w:rPr>
            </w:pPr>
            <w:r w:rsidRPr="00146D96">
              <w:rPr>
                <w:rFonts w:ascii="Arial" w:hAnsi="Arial" w:cs="Arial"/>
                <w:color w:val="auto"/>
                <w:lang w:val="it-IT"/>
              </w:rPr>
              <w:t>1085,092</w:t>
            </w:r>
          </w:p>
        </w:tc>
        <w:tc>
          <w:tcPr>
            <w:tcW w:w="1150" w:type="dxa"/>
            <w:vAlign w:val="center"/>
          </w:tcPr>
          <w:p w:rsidR="009023E3" w:rsidRPr="00146D96" w:rsidRDefault="009023E3" w:rsidP="00800EFD">
            <w:pPr>
              <w:pStyle w:val="NormalWeb"/>
              <w:spacing w:before="0"/>
              <w:jc w:val="center"/>
              <w:rPr>
                <w:rFonts w:ascii="Arial" w:hAnsi="Arial" w:cs="Arial"/>
                <w:color w:val="auto"/>
                <w:lang w:val="it-IT"/>
              </w:rPr>
            </w:pPr>
            <w:r w:rsidRPr="00146D96">
              <w:rPr>
                <w:rFonts w:ascii="Arial" w:hAnsi="Arial" w:cs="Arial"/>
                <w:color w:val="auto"/>
                <w:lang w:val="it-IT"/>
              </w:rPr>
              <w:t>578,14</w:t>
            </w:r>
          </w:p>
        </w:tc>
      </w:tr>
    </w:tbl>
    <w:p w:rsidR="00AF0C6F" w:rsidRPr="00146D96" w:rsidRDefault="00AF0C6F" w:rsidP="00AF0C6F">
      <w:pPr>
        <w:ind w:left="720"/>
        <w:rPr>
          <w:sz w:val="20"/>
          <w:szCs w:val="20"/>
          <w:lang w:val="ro-RO"/>
        </w:rPr>
      </w:pPr>
    </w:p>
    <w:p w:rsidR="00AF0C6F" w:rsidRPr="00146D96" w:rsidRDefault="00AF0C6F" w:rsidP="00AF0C6F">
      <w:pPr>
        <w:ind w:left="720"/>
        <w:rPr>
          <w:sz w:val="20"/>
          <w:szCs w:val="20"/>
          <w:lang w:val="ro-RO"/>
        </w:rPr>
      </w:pPr>
    </w:p>
    <w:p w:rsidR="00AF0C6F" w:rsidRPr="00146D96" w:rsidRDefault="00AF0C6F" w:rsidP="00AF0C6F">
      <w:pPr>
        <w:ind w:left="720"/>
        <w:rPr>
          <w:sz w:val="20"/>
          <w:szCs w:val="20"/>
          <w:lang w:val="ro-RO"/>
        </w:rPr>
      </w:pPr>
    </w:p>
    <w:p w:rsidR="00AF0C6F" w:rsidRDefault="00AF0C6F" w:rsidP="00AF0C6F">
      <w:pPr>
        <w:ind w:left="720"/>
        <w:rPr>
          <w:sz w:val="20"/>
          <w:szCs w:val="20"/>
          <w:lang w:val="ro-RO"/>
        </w:rPr>
      </w:pPr>
    </w:p>
    <w:p w:rsidR="00A747FA" w:rsidRDefault="00A747FA" w:rsidP="00AF0C6F">
      <w:pPr>
        <w:ind w:left="720"/>
        <w:rPr>
          <w:sz w:val="20"/>
          <w:szCs w:val="20"/>
          <w:lang w:val="ro-RO"/>
        </w:rPr>
      </w:pPr>
    </w:p>
    <w:p w:rsidR="00A747FA" w:rsidRDefault="00A747FA" w:rsidP="00AF0C6F">
      <w:pPr>
        <w:ind w:left="720"/>
        <w:rPr>
          <w:sz w:val="20"/>
          <w:szCs w:val="20"/>
          <w:lang w:val="ro-RO"/>
        </w:rPr>
      </w:pPr>
    </w:p>
    <w:p w:rsidR="00A747FA" w:rsidRDefault="00A747FA" w:rsidP="00AF0C6F">
      <w:pPr>
        <w:ind w:left="720"/>
        <w:rPr>
          <w:sz w:val="20"/>
          <w:szCs w:val="20"/>
          <w:lang w:val="ro-RO"/>
        </w:rPr>
      </w:pPr>
    </w:p>
    <w:p w:rsidR="00A747FA" w:rsidRDefault="00A747FA" w:rsidP="00AF0C6F">
      <w:pPr>
        <w:ind w:left="720"/>
        <w:rPr>
          <w:sz w:val="20"/>
          <w:szCs w:val="20"/>
          <w:lang w:val="ro-RO"/>
        </w:rPr>
      </w:pPr>
    </w:p>
    <w:p w:rsidR="00AF0C6F" w:rsidRPr="00146D96" w:rsidRDefault="00AF0C6F" w:rsidP="00AF0C6F">
      <w:pPr>
        <w:ind w:left="720"/>
        <w:jc w:val="center"/>
        <w:rPr>
          <w:rFonts w:ascii="Arial" w:hAnsi="Arial" w:cs="Arial"/>
          <w:lang w:val="ro-RO"/>
        </w:rPr>
      </w:pPr>
      <w:r w:rsidRPr="00146D96">
        <w:rPr>
          <w:sz w:val="20"/>
          <w:szCs w:val="20"/>
          <w:lang w:val="ro-RO"/>
        </w:rPr>
        <w:t>*</w:t>
      </w:r>
      <w:r w:rsidR="009023E3" w:rsidRPr="00146D96">
        <w:rPr>
          <w:rFonts w:ascii="Arial" w:hAnsi="Arial" w:cs="Arial"/>
          <w:lang w:val="ro-RO"/>
        </w:rPr>
        <w:t>Fără emisiile rezultate din traficul rutier</w:t>
      </w:r>
    </w:p>
    <w:p w:rsidR="009023E3" w:rsidRPr="00146D96" w:rsidRDefault="009023E3" w:rsidP="00AF0C6F">
      <w:pPr>
        <w:ind w:left="720"/>
        <w:jc w:val="center"/>
        <w:rPr>
          <w:rFonts w:ascii="Arial" w:hAnsi="Arial" w:cs="Arial"/>
          <w:lang w:val="ro-RO"/>
        </w:rPr>
      </w:pPr>
    </w:p>
    <w:p w:rsidR="009023E3" w:rsidRPr="00146D96" w:rsidRDefault="009174BC" w:rsidP="00AF0C6F">
      <w:pPr>
        <w:ind w:left="720"/>
        <w:jc w:val="center"/>
        <w:rPr>
          <w:rFonts w:ascii="Arial" w:hAnsi="Arial" w:cs="Arial"/>
          <w:lang w:val="ro-RO"/>
        </w:rPr>
      </w:pPr>
      <w:r>
        <w:rPr>
          <w:rFonts w:ascii="Arial" w:hAnsi="Arial" w:cs="Arial"/>
          <w:noProof/>
          <w:lang w:val="ro-RO" w:eastAsia="ro-RO"/>
        </w:rPr>
        <w:drawing>
          <wp:inline distT="0" distB="0" distL="0" distR="0">
            <wp:extent cx="4465955" cy="3476625"/>
            <wp:effectExtent l="0" t="0" r="0" b="0"/>
            <wp:docPr id="43"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023E3" w:rsidRPr="00146D96" w:rsidRDefault="009023E3" w:rsidP="00AF0C6F">
      <w:pPr>
        <w:ind w:left="720"/>
        <w:jc w:val="center"/>
        <w:rPr>
          <w:sz w:val="20"/>
          <w:szCs w:val="20"/>
          <w:lang w:val="ro-RO"/>
        </w:rPr>
      </w:pPr>
    </w:p>
    <w:p w:rsidR="00AF0C6F" w:rsidRPr="00146D96" w:rsidRDefault="00AF0C6F" w:rsidP="00AF0C6F">
      <w:pPr>
        <w:jc w:val="center"/>
        <w:rPr>
          <w:rFonts w:ascii="Arial" w:hAnsi="Arial" w:cs="Arial"/>
          <w:b/>
          <w:lang w:val="ro-RO"/>
        </w:rPr>
      </w:pPr>
      <w:r w:rsidRPr="00146D96">
        <w:rPr>
          <w:rFonts w:ascii="Arial" w:hAnsi="Arial" w:cs="Arial"/>
          <w:b/>
          <w:lang w:val="ro-RO"/>
        </w:rPr>
        <w:t>Figura nr. 7.2.1.a</w:t>
      </w:r>
    </w:p>
    <w:p w:rsidR="00AF0C6F" w:rsidRPr="00146D96" w:rsidRDefault="00AF0C6F" w:rsidP="00AF0C6F">
      <w:pPr>
        <w:jc w:val="center"/>
        <w:rPr>
          <w:b/>
          <w:sz w:val="20"/>
          <w:szCs w:val="20"/>
          <w:lang w:val="ro-RO"/>
        </w:rPr>
      </w:pPr>
    </w:p>
    <w:p w:rsidR="00AF0C6F" w:rsidRPr="00146D96" w:rsidRDefault="00AF0C6F" w:rsidP="00AF0C6F">
      <w:pPr>
        <w:jc w:val="center"/>
        <w:rPr>
          <w:sz w:val="20"/>
          <w:szCs w:val="20"/>
          <w:lang w:val="ro-RO"/>
        </w:rPr>
      </w:pPr>
    </w:p>
    <w:p w:rsidR="00AF0C6F" w:rsidRPr="00146D96" w:rsidRDefault="00AF0C6F" w:rsidP="00AF0C6F">
      <w:pPr>
        <w:rPr>
          <w:rFonts w:ascii="Arial" w:hAnsi="Arial" w:cs="Arial"/>
          <w:lang w:val="ro-RO"/>
        </w:rPr>
      </w:pPr>
      <w:r w:rsidRPr="00146D96">
        <w:rPr>
          <w:rFonts w:ascii="Arial" w:hAnsi="Arial" w:cs="Arial"/>
          <w:lang w:val="ro-RO"/>
        </w:rPr>
        <w:t xml:space="preserve">- </w:t>
      </w:r>
      <w:r w:rsidRPr="00146D96">
        <w:rPr>
          <w:rFonts w:ascii="Arial" w:hAnsi="Arial" w:cs="Arial"/>
          <w:b/>
          <w:lang w:val="ro-RO"/>
        </w:rPr>
        <w:t>Emisii anuale de gaze cu efect de seră (tone CO</w:t>
      </w:r>
      <w:r w:rsidRPr="00146D96">
        <w:rPr>
          <w:rFonts w:ascii="Arial" w:hAnsi="Arial" w:cs="Arial"/>
          <w:b/>
          <w:vertAlign w:val="subscript"/>
          <w:lang w:val="ro-RO"/>
        </w:rPr>
        <w:t>2 Eq</w:t>
      </w:r>
      <w:r w:rsidRPr="00146D96">
        <w:rPr>
          <w:rFonts w:ascii="Arial" w:hAnsi="Arial" w:cs="Arial"/>
          <w:b/>
          <w:lang w:val="ro-RO"/>
        </w:rPr>
        <w:t>.) pe cap de locuitor</w:t>
      </w:r>
    </w:p>
    <w:p w:rsidR="00AF0C6F" w:rsidRPr="00146D96" w:rsidRDefault="00AF0C6F" w:rsidP="00AF0C6F">
      <w:pPr>
        <w:rPr>
          <w:rFonts w:ascii="Arial" w:hAnsi="Arial" w:cs="Arial"/>
          <w:b/>
          <w:lang w:val="fr-BE"/>
        </w:rPr>
      </w:pPr>
    </w:p>
    <w:p w:rsidR="00AF0C6F" w:rsidRPr="00146D96" w:rsidRDefault="00AF0C6F" w:rsidP="005352F0">
      <w:pPr>
        <w:rPr>
          <w:rStyle w:val="Strong"/>
          <w:rFonts w:ascii="Arial" w:hAnsi="Arial" w:cs="Arial"/>
          <w:bCs w:val="0"/>
        </w:rPr>
      </w:pPr>
      <w:r w:rsidRPr="00146D96">
        <w:rPr>
          <w:rFonts w:ascii="Arial" w:hAnsi="Arial" w:cs="Arial"/>
          <w:b/>
        </w:rPr>
        <w:t>Tabel nr. 7.2.1.b</w:t>
      </w:r>
    </w:p>
    <w:p w:rsidR="00AF0C6F" w:rsidRPr="00146D96" w:rsidRDefault="00AF0C6F" w:rsidP="00AF0C6F">
      <w:pPr>
        <w:jc w:val="center"/>
        <w:rPr>
          <w:sz w:val="20"/>
          <w:szCs w:val="20"/>
          <w:lang w:val="ro-RO"/>
        </w:rPr>
      </w:pPr>
    </w:p>
    <w:tbl>
      <w:tblPr>
        <w:tblpPr w:leftFromText="180" w:rightFromText="180" w:vertAnchor="text" w:horzAnchor="margin"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7"/>
        <w:gridCol w:w="1017"/>
        <w:gridCol w:w="1017"/>
        <w:gridCol w:w="1017"/>
        <w:gridCol w:w="1017"/>
        <w:gridCol w:w="1017"/>
        <w:gridCol w:w="1218"/>
        <w:gridCol w:w="1022"/>
      </w:tblGrid>
      <w:tr w:rsidR="005352F0" w:rsidRPr="00146D96" w:rsidTr="005352F0">
        <w:tc>
          <w:tcPr>
            <w:tcW w:w="2247" w:type="dxa"/>
            <w:shd w:val="clear" w:color="auto" w:fill="E0E0E0"/>
          </w:tcPr>
          <w:p w:rsidR="005352F0" w:rsidRPr="00146D96" w:rsidRDefault="005352F0" w:rsidP="005352F0">
            <w:pPr>
              <w:pStyle w:val="NormalWeb"/>
              <w:spacing w:before="0"/>
              <w:jc w:val="center"/>
              <w:rPr>
                <w:rFonts w:ascii="Arial" w:hAnsi="Arial" w:cs="Arial"/>
                <w:b/>
                <w:color w:val="auto"/>
              </w:rPr>
            </w:pPr>
            <w:r w:rsidRPr="00146D96">
              <w:rPr>
                <w:rFonts w:ascii="Arial" w:hAnsi="Arial" w:cs="Arial"/>
                <w:b/>
                <w:color w:val="auto"/>
              </w:rPr>
              <w:t>Judeţul</w:t>
            </w:r>
          </w:p>
        </w:tc>
        <w:tc>
          <w:tcPr>
            <w:tcW w:w="1017" w:type="dxa"/>
            <w:shd w:val="clear" w:color="auto" w:fill="E0E0E0"/>
          </w:tcPr>
          <w:p w:rsidR="005352F0" w:rsidRPr="00146D96" w:rsidRDefault="005352F0" w:rsidP="005352F0">
            <w:pPr>
              <w:pStyle w:val="NormalWeb"/>
              <w:spacing w:before="0"/>
              <w:jc w:val="center"/>
              <w:rPr>
                <w:rFonts w:ascii="Arial" w:hAnsi="Arial" w:cs="Arial"/>
                <w:b/>
                <w:color w:val="auto"/>
              </w:rPr>
            </w:pPr>
            <w:r w:rsidRPr="00146D96">
              <w:rPr>
                <w:rFonts w:ascii="Arial" w:hAnsi="Arial" w:cs="Arial"/>
                <w:b/>
                <w:color w:val="auto"/>
              </w:rPr>
              <w:t>2007</w:t>
            </w:r>
          </w:p>
        </w:tc>
        <w:tc>
          <w:tcPr>
            <w:tcW w:w="1017" w:type="dxa"/>
            <w:shd w:val="clear" w:color="auto" w:fill="E0E0E0"/>
          </w:tcPr>
          <w:p w:rsidR="005352F0" w:rsidRPr="00146D96" w:rsidRDefault="005352F0" w:rsidP="005352F0">
            <w:pPr>
              <w:pStyle w:val="NormalWeb"/>
              <w:spacing w:before="0"/>
              <w:jc w:val="center"/>
              <w:rPr>
                <w:rFonts w:ascii="Arial" w:hAnsi="Arial" w:cs="Arial"/>
                <w:b/>
                <w:color w:val="auto"/>
              </w:rPr>
            </w:pPr>
            <w:r w:rsidRPr="00146D96">
              <w:rPr>
                <w:rFonts w:ascii="Arial" w:hAnsi="Arial" w:cs="Arial"/>
                <w:b/>
                <w:color w:val="auto"/>
              </w:rPr>
              <w:t>2008</w:t>
            </w:r>
          </w:p>
        </w:tc>
        <w:tc>
          <w:tcPr>
            <w:tcW w:w="1017" w:type="dxa"/>
            <w:shd w:val="clear" w:color="auto" w:fill="E0E0E0"/>
          </w:tcPr>
          <w:p w:rsidR="005352F0" w:rsidRPr="00146D96" w:rsidRDefault="005352F0" w:rsidP="005352F0">
            <w:pPr>
              <w:pStyle w:val="NormalWeb"/>
              <w:spacing w:before="0"/>
              <w:jc w:val="center"/>
              <w:rPr>
                <w:rFonts w:ascii="Arial" w:hAnsi="Arial" w:cs="Arial"/>
                <w:b/>
                <w:color w:val="auto"/>
              </w:rPr>
            </w:pPr>
            <w:r w:rsidRPr="00146D96">
              <w:rPr>
                <w:rFonts w:ascii="Arial" w:hAnsi="Arial" w:cs="Arial"/>
                <w:b/>
                <w:color w:val="auto"/>
              </w:rPr>
              <w:t>2009</w:t>
            </w:r>
          </w:p>
        </w:tc>
        <w:tc>
          <w:tcPr>
            <w:tcW w:w="1017" w:type="dxa"/>
            <w:shd w:val="clear" w:color="auto" w:fill="E0E0E0"/>
          </w:tcPr>
          <w:p w:rsidR="005352F0" w:rsidRPr="00146D96" w:rsidRDefault="005352F0" w:rsidP="005352F0">
            <w:pPr>
              <w:pStyle w:val="NormalWeb"/>
              <w:spacing w:before="0"/>
              <w:jc w:val="center"/>
              <w:rPr>
                <w:rFonts w:ascii="Arial" w:hAnsi="Arial" w:cs="Arial"/>
                <w:b/>
                <w:color w:val="auto"/>
              </w:rPr>
            </w:pPr>
            <w:r w:rsidRPr="00146D96">
              <w:rPr>
                <w:rFonts w:ascii="Arial" w:hAnsi="Arial" w:cs="Arial"/>
                <w:b/>
                <w:color w:val="auto"/>
              </w:rPr>
              <w:t>2010</w:t>
            </w:r>
            <w:r w:rsidRPr="00146D96">
              <w:rPr>
                <w:rFonts w:ascii="Arial" w:hAnsi="Arial" w:cs="Arial"/>
                <w:b/>
                <w:bCs/>
                <w:color w:val="auto"/>
              </w:rPr>
              <w:t>*</w:t>
            </w:r>
          </w:p>
        </w:tc>
        <w:tc>
          <w:tcPr>
            <w:tcW w:w="1017" w:type="dxa"/>
            <w:shd w:val="clear" w:color="auto" w:fill="E0E0E0"/>
          </w:tcPr>
          <w:p w:rsidR="005352F0" w:rsidRPr="00146D96" w:rsidRDefault="005352F0" w:rsidP="005352F0">
            <w:pPr>
              <w:pStyle w:val="NormalWeb"/>
              <w:spacing w:before="0"/>
              <w:jc w:val="center"/>
              <w:rPr>
                <w:rFonts w:ascii="Arial" w:hAnsi="Arial" w:cs="Arial"/>
                <w:b/>
                <w:color w:val="auto"/>
              </w:rPr>
            </w:pPr>
            <w:r w:rsidRPr="00146D96">
              <w:rPr>
                <w:rFonts w:ascii="Arial" w:hAnsi="Arial" w:cs="Arial"/>
                <w:b/>
                <w:color w:val="auto"/>
              </w:rPr>
              <w:t>2011</w:t>
            </w:r>
          </w:p>
        </w:tc>
        <w:tc>
          <w:tcPr>
            <w:tcW w:w="1218" w:type="dxa"/>
            <w:shd w:val="clear" w:color="auto" w:fill="E0E0E0"/>
          </w:tcPr>
          <w:p w:rsidR="005352F0" w:rsidRPr="00146D96" w:rsidRDefault="005352F0" w:rsidP="005352F0">
            <w:pPr>
              <w:pStyle w:val="NormalWeb"/>
              <w:spacing w:before="0"/>
              <w:jc w:val="center"/>
              <w:rPr>
                <w:rFonts w:ascii="Arial" w:hAnsi="Arial" w:cs="Arial"/>
                <w:b/>
                <w:color w:val="auto"/>
              </w:rPr>
            </w:pPr>
            <w:r w:rsidRPr="00146D96">
              <w:rPr>
                <w:rFonts w:ascii="Arial" w:hAnsi="Arial" w:cs="Arial"/>
                <w:b/>
                <w:color w:val="auto"/>
              </w:rPr>
              <w:t>2012</w:t>
            </w:r>
          </w:p>
        </w:tc>
        <w:tc>
          <w:tcPr>
            <w:tcW w:w="1022" w:type="dxa"/>
            <w:shd w:val="clear" w:color="auto" w:fill="E0E0E0"/>
          </w:tcPr>
          <w:p w:rsidR="005352F0" w:rsidRPr="00146D96" w:rsidRDefault="005352F0" w:rsidP="005352F0">
            <w:pPr>
              <w:pStyle w:val="NormalWeb"/>
              <w:spacing w:before="0"/>
              <w:jc w:val="center"/>
              <w:rPr>
                <w:rFonts w:ascii="Arial" w:hAnsi="Arial" w:cs="Arial"/>
                <w:b/>
                <w:color w:val="auto"/>
              </w:rPr>
            </w:pPr>
            <w:r w:rsidRPr="00146D96">
              <w:rPr>
                <w:rFonts w:ascii="Arial" w:hAnsi="Arial" w:cs="Arial"/>
                <w:b/>
                <w:color w:val="auto"/>
              </w:rPr>
              <w:t>2013</w:t>
            </w:r>
          </w:p>
        </w:tc>
      </w:tr>
      <w:tr w:rsidR="005352F0" w:rsidRPr="00146D96" w:rsidTr="005352F0">
        <w:tc>
          <w:tcPr>
            <w:tcW w:w="2247" w:type="dxa"/>
          </w:tcPr>
          <w:p w:rsidR="005352F0" w:rsidRPr="00146D96" w:rsidRDefault="005352F0" w:rsidP="005352F0">
            <w:pPr>
              <w:pStyle w:val="NormalWeb"/>
              <w:spacing w:before="0"/>
              <w:rPr>
                <w:rFonts w:ascii="Arial" w:hAnsi="Arial" w:cs="Arial"/>
                <w:b/>
                <w:color w:val="auto"/>
              </w:rPr>
            </w:pPr>
            <w:r w:rsidRPr="00146D96">
              <w:rPr>
                <w:rFonts w:ascii="Arial" w:hAnsi="Arial" w:cs="Arial"/>
                <w:b/>
                <w:color w:val="auto"/>
              </w:rPr>
              <w:t xml:space="preserve">Emisii totale </w:t>
            </w:r>
          </w:p>
          <w:p w:rsidR="005352F0" w:rsidRPr="00146D96" w:rsidRDefault="005352F0" w:rsidP="005352F0">
            <w:pPr>
              <w:pStyle w:val="NormalWeb"/>
              <w:spacing w:before="0"/>
              <w:rPr>
                <w:rFonts w:ascii="Arial" w:hAnsi="Arial" w:cs="Arial"/>
                <w:b/>
                <w:color w:val="auto"/>
              </w:rPr>
            </w:pPr>
            <w:r w:rsidRPr="00146D96">
              <w:rPr>
                <w:rFonts w:ascii="Arial" w:hAnsi="Arial" w:cs="Arial"/>
                <w:b/>
                <w:color w:val="auto"/>
              </w:rPr>
              <w:t>(mii tone</w:t>
            </w:r>
            <w:r w:rsidRPr="00146D96">
              <w:rPr>
                <w:rFonts w:ascii="Arial" w:hAnsi="Arial" w:cs="Arial"/>
                <w:b/>
                <w:i/>
                <w:color w:val="auto"/>
              </w:rPr>
              <w:t xml:space="preserve"> CO</w:t>
            </w:r>
            <w:r w:rsidRPr="00146D96">
              <w:rPr>
                <w:rFonts w:ascii="Arial" w:hAnsi="Arial" w:cs="Arial"/>
                <w:b/>
                <w:i/>
                <w:color w:val="auto"/>
                <w:vertAlign w:val="subscript"/>
              </w:rPr>
              <w:t>2 Eq</w:t>
            </w:r>
            <w:r w:rsidRPr="00146D96">
              <w:rPr>
                <w:rFonts w:ascii="Arial" w:hAnsi="Arial" w:cs="Arial"/>
                <w:b/>
                <w:i/>
                <w:color w:val="auto"/>
              </w:rPr>
              <w:t>.</w:t>
            </w:r>
            <w:r w:rsidRPr="00146D96">
              <w:rPr>
                <w:rFonts w:ascii="Arial" w:hAnsi="Arial" w:cs="Arial"/>
                <w:b/>
                <w:color w:val="auto"/>
              </w:rPr>
              <w:t>)</w:t>
            </w:r>
          </w:p>
        </w:tc>
        <w:tc>
          <w:tcPr>
            <w:tcW w:w="1017" w:type="dxa"/>
            <w:vAlign w:val="center"/>
          </w:tcPr>
          <w:p w:rsidR="005352F0" w:rsidRPr="00146D96" w:rsidRDefault="005352F0" w:rsidP="005352F0">
            <w:pPr>
              <w:ind w:left="-108"/>
              <w:jc w:val="center"/>
              <w:rPr>
                <w:rFonts w:ascii="Arial" w:hAnsi="Arial" w:cs="Arial"/>
                <w:lang w:val="ro-RO"/>
              </w:rPr>
            </w:pPr>
            <w:r w:rsidRPr="00146D96">
              <w:rPr>
                <w:rFonts w:ascii="Arial" w:hAnsi="Arial" w:cs="Arial"/>
                <w:lang w:val="ro-RO"/>
              </w:rPr>
              <w:t>1381,89</w:t>
            </w:r>
          </w:p>
        </w:tc>
        <w:tc>
          <w:tcPr>
            <w:tcW w:w="1017" w:type="dxa"/>
            <w:vAlign w:val="center"/>
          </w:tcPr>
          <w:p w:rsidR="005352F0" w:rsidRPr="00146D96" w:rsidRDefault="005352F0" w:rsidP="005352F0">
            <w:pPr>
              <w:ind w:left="-108"/>
              <w:jc w:val="center"/>
              <w:rPr>
                <w:rFonts w:ascii="Arial" w:hAnsi="Arial" w:cs="Arial"/>
                <w:lang w:val="ro-RO"/>
              </w:rPr>
            </w:pPr>
            <w:r w:rsidRPr="00146D96">
              <w:rPr>
                <w:rFonts w:ascii="Arial" w:hAnsi="Arial" w:cs="Arial"/>
                <w:lang w:val="ro-RO"/>
              </w:rPr>
              <w:t>999,37</w:t>
            </w:r>
          </w:p>
        </w:tc>
        <w:tc>
          <w:tcPr>
            <w:tcW w:w="1017" w:type="dxa"/>
            <w:vAlign w:val="center"/>
          </w:tcPr>
          <w:p w:rsidR="005352F0" w:rsidRPr="00146D96" w:rsidRDefault="005352F0" w:rsidP="005352F0">
            <w:pPr>
              <w:ind w:left="-108"/>
              <w:jc w:val="center"/>
              <w:rPr>
                <w:rFonts w:ascii="Arial" w:hAnsi="Arial" w:cs="Arial"/>
                <w:lang w:val="ro-RO"/>
              </w:rPr>
            </w:pPr>
            <w:r w:rsidRPr="00146D96">
              <w:rPr>
                <w:rFonts w:ascii="Arial" w:hAnsi="Arial" w:cs="Arial"/>
                <w:lang w:val="ro-RO"/>
              </w:rPr>
              <w:t>1450,70</w:t>
            </w:r>
          </w:p>
        </w:tc>
        <w:tc>
          <w:tcPr>
            <w:tcW w:w="1017" w:type="dxa"/>
            <w:vAlign w:val="center"/>
          </w:tcPr>
          <w:p w:rsidR="005352F0" w:rsidRPr="00146D96" w:rsidRDefault="005352F0" w:rsidP="005352F0">
            <w:pPr>
              <w:pStyle w:val="NormalWeb"/>
              <w:spacing w:before="0"/>
              <w:rPr>
                <w:rFonts w:ascii="Arial" w:hAnsi="Arial" w:cs="Arial"/>
                <w:color w:val="auto"/>
              </w:rPr>
            </w:pPr>
            <w:r w:rsidRPr="00146D96">
              <w:rPr>
                <w:rFonts w:ascii="Arial" w:hAnsi="Arial" w:cs="Arial"/>
                <w:color w:val="auto"/>
              </w:rPr>
              <w:t>920,93</w:t>
            </w:r>
          </w:p>
        </w:tc>
        <w:tc>
          <w:tcPr>
            <w:tcW w:w="1017" w:type="dxa"/>
            <w:vAlign w:val="center"/>
          </w:tcPr>
          <w:p w:rsidR="005352F0" w:rsidRPr="00146D96" w:rsidRDefault="005352F0" w:rsidP="005352F0">
            <w:pPr>
              <w:pStyle w:val="NormalWeb"/>
              <w:spacing w:before="0"/>
              <w:rPr>
                <w:rFonts w:ascii="Arial" w:hAnsi="Arial" w:cs="Arial"/>
                <w:color w:val="auto"/>
              </w:rPr>
            </w:pPr>
            <w:r w:rsidRPr="00146D96">
              <w:rPr>
                <w:rFonts w:ascii="Arial" w:hAnsi="Arial" w:cs="Arial"/>
                <w:color w:val="auto"/>
              </w:rPr>
              <w:t>1356,0</w:t>
            </w:r>
          </w:p>
        </w:tc>
        <w:tc>
          <w:tcPr>
            <w:tcW w:w="1218" w:type="dxa"/>
            <w:vAlign w:val="center"/>
          </w:tcPr>
          <w:p w:rsidR="005352F0" w:rsidRPr="00146D96" w:rsidRDefault="005352F0" w:rsidP="005352F0">
            <w:pPr>
              <w:pStyle w:val="NormalWeb"/>
              <w:spacing w:before="0"/>
              <w:jc w:val="center"/>
              <w:rPr>
                <w:rFonts w:ascii="Arial" w:hAnsi="Arial" w:cs="Arial"/>
                <w:color w:val="auto"/>
              </w:rPr>
            </w:pPr>
            <w:r w:rsidRPr="00146D96">
              <w:rPr>
                <w:rFonts w:ascii="Arial" w:hAnsi="Arial" w:cs="Arial"/>
                <w:color w:val="auto"/>
                <w:lang w:val="it-IT"/>
              </w:rPr>
              <w:t>1085,092</w:t>
            </w:r>
          </w:p>
        </w:tc>
        <w:tc>
          <w:tcPr>
            <w:tcW w:w="1022" w:type="dxa"/>
            <w:vAlign w:val="center"/>
          </w:tcPr>
          <w:p w:rsidR="005352F0" w:rsidRPr="00146D96" w:rsidRDefault="005352F0" w:rsidP="005352F0">
            <w:pPr>
              <w:pStyle w:val="NormalWeb"/>
              <w:spacing w:before="0"/>
              <w:jc w:val="center"/>
              <w:rPr>
                <w:rFonts w:ascii="Arial" w:hAnsi="Arial" w:cs="Arial"/>
                <w:color w:val="auto"/>
                <w:lang w:val="it-IT"/>
              </w:rPr>
            </w:pPr>
            <w:r w:rsidRPr="00146D96">
              <w:rPr>
                <w:rFonts w:ascii="Arial" w:hAnsi="Arial" w:cs="Arial"/>
                <w:color w:val="auto"/>
                <w:lang w:val="it-IT"/>
              </w:rPr>
              <w:t>578,14</w:t>
            </w:r>
          </w:p>
        </w:tc>
      </w:tr>
      <w:tr w:rsidR="005352F0" w:rsidRPr="00146D96" w:rsidTr="005352F0">
        <w:tc>
          <w:tcPr>
            <w:tcW w:w="2247" w:type="dxa"/>
          </w:tcPr>
          <w:p w:rsidR="005352F0" w:rsidRPr="00146D96" w:rsidRDefault="005352F0" w:rsidP="005352F0">
            <w:pPr>
              <w:pStyle w:val="NormalWeb"/>
              <w:spacing w:before="0"/>
              <w:rPr>
                <w:rFonts w:ascii="Arial" w:hAnsi="Arial" w:cs="Arial"/>
                <w:b/>
                <w:color w:val="auto"/>
              </w:rPr>
            </w:pPr>
            <w:r w:rsidRPr="00146D96">
              <w:rPr>
                <w:rFonts w:ascii="Arial" w:hAnsi="Arial" w:cs="Arial"/>
                <w:b/>
                <w:color w:val="auto"/>
              </w:rPr>
              <w:t>Populatie (loc.)</w:t>
            </w:r>
          </w:p>
        </w:tc>
        <w:tc>
          <w:tcPr>
            <w:tcW w:w="1017" w:type="dxa"/>
            <w:vAlign w:val="center"/>
          </w:tcPr>
          <w:p w:rsidR="005352F0" w:rsidRPr="00146D96" w:rsidRDefault="005352F0" w:rsidP="005352F0">
            <w:pPr>
              <w:pStyle w:val="NormalWeb"/>
              <w:spacing w:before="0"/>
              <w:rPr>
                <w:rFonts w:ascii="Arial" w:hAnsi="Arial" w:cs="Arial"/>
                <w:color w:val="auto"/>
              </w:rPr>
            </w:pPr>
            <w:r w:rsidRPr="00146D96">
              <w:rPr>
                <w:rFonts w:ascii="Arial" w:hAnsi="Arial" w:cs="Arial"/>
                <w:color w:val="auto"/>
              </w:rPr>
              <w:t>365268</w:t>
            </w:r>
          </w:p>
        </w:tc>
        <w:tc>
          <w:tcPr>
            <w:tcW w:w="1017" w:type="dxa"/>
            <w:vAlign w:val="center"/>
          </w:tcPr>
          <w:p w:rsidR="005352F0" w:rsidRPr="00146D96" w:rsidRDefault="005352F0" w:rsidP="005352F0">
            <w:pPr>
              <w:pStyle w:val="NormalWeb"/>
              <w:spacing w:before="0"/>
              <w:rPr>
                <w:rFonts w:ascii="Arial" w:hAnsi="Arial" w:cs="Arial"/>
                <w:color w:val="auto"/>
              </w:rPr>
            </w:pPr>
            <w:r w:rsidRPr="00146D96">
              <w:rPr>
                <w:rFonts w:ascii="Arial" w:hAnsi="Arial" w:cs="Arial"/>
                <w:color w:val="auto"/>
              </w:rPr>
              <w:t>362352</w:t>
            </w:r>
          </w:p>
        </w:tc>
        <w:tc>
          <w:tcPr>
            <w:tcW w:w="1017" w:type="dxa"/>
            <w:vAlign w:val="center"/>
          </w:tcPr>
          <w:p w:rsidR="005352F0" w:rsidRPr="00146D96" w:rsidRDefault="005352F0" w:rsidP="005352F0">
            <w:pPr>
              <w:pStyle w:val="NormalWeb"/>
              <w:spacing w:before="0"/>
              <w:rPr>
                <w:rFonts w:ascii="Arial" w:hAnsi="Arial" w:cs="Arial"/>
                <w:color w:val="auto"/>
              </w:rPr>
            </w:pPr>
            <w:r w:rsidRPr="00146D96">
              <w:rPr>
                <w:rFonts w:ascii="Arial" w:hAnsi="Arial" w:cs="Arial"/>
                <w:color w:val="auto"/>
              </w:rPr>
              <w:t>360191</w:t>
            </w:r>
          </w:p>
        </w:tc>
        <w:tc>
          <w:tcPr>
            <w:tcW w:w="1017" w:type="dxa"/>
            <w:vAlign w:val="center"/>
          </w:tcPr>
          <w:p w:rsidR="005352F0" w:rsidRPr="00146D96" w:rsidRDefault="005352F0" w:rsidP="005352F0">
            <w:pPr>
              <w:pStyle w:val="NormalWeb"/>
              <w:spacing w:before="0"/>
              <w:rPr>
                <w:rFonts w:ascii="Arial" w:hAnsi="Arial" w:cs="Arial"/>
                <w:color w:val="auto"/>
              </w:rPr>
            </w:pPr>
            <w:r w:rsidRPr="00146D96">
              <w:rPr>
                <w:rFonts w:ascii="Arial" w:hAnsi="Arial" w:cs="Arial"/>
                <w:color w:val="auto"/>
              </w:rPr>
              <w:t>357614</w:t>
            </w:r>
          </w:p>
        </w:tc>
        <w:tc>
          <w:tcPr>
            <w:tcW w:w="1017" w:type="dxa"/>
            <w:vAlign w:val="center"/>
          </w:tcPr>
          <w:p w:rsidR="005352F0" w:rsidRPr="00146D96" w:rsidRDefault="005352F0" w:rsidP="005352F0">
            <w:pPr>
              <w:pStyle w:val="NormalWeb"/>
              <w:spacing w:before="0"/>
              <w:rPr>
                <w:rFonts w:ascii="Arial" w:hAnsi="Arial" w:cs="Arial"/>
                <w:color w:val="auto"/>
              </w:rPr>
            </w:pPr>
            <w:r w:rsidRPr="00146D96">
              <w:rPr>
                <w:rFonts w:ascii="Arial" w:hAnsi="Arial" w:cs="Arial"/>
                <w:color w:val="auto"/>
              </w:rPr>
              <w:t>355173</w:t>
            </w:r>
          </w:p>
        </w:tc>
        <w:tc>
          <w:tcPr>
            <w:tcW w:w="1218" w:type="dxa"/>
            <w:vAlign w:val="center"/>
          </w:tcPr>
          <w:p w:rsidR="005352F0" w:rsidRPr="00146D96" w:rsidRDefault="005352F0" w:rsidP="005352F0">
            <w:pPr>
              <w:pStyle w:val="NormalWeb"/>
              <w:spacing w:before="0"/>
              <w:jc w:val="center"/>
              <w:rPr>
                <w:rFonts w:ascii="Arial" w:hAnsi="Arial" w:cs="Arial"/>
                <w:color w:val="auto"/>
              </w:rPr>
            </w:pPr>
            <w:r w:rsidRPr="00146D96">
              <w:rPr>
                <w:rFonts w:ascii="Arial" w:hAnsi="Arial" w:cs="Arial"/>
                <w:color w:val="auto"/>
              </w:rPr>
              <w:t>352315</w:t>
            </w:r>
          </w:p>
        </w:tc>
        <w:tc>
          <w:tcPr>
            <w:tcW w:w="1022" w:type="dxa"/>
            <w:vAlign w:val="center"/>
          </w:tcPr>
          <w:p w:rsidR="005352F0" w:rsidRPr="00146D96" w:rsidRDefault="005352F0" w:rsidP="005352F0">
            <w:pPr>
              <w:pStyle w:val="NormalWeb"/>
              <w:spacing w:before="0"/>
              <w:jc w:val="center"/>
              <w:rPr>
                <w:rFonts w:ascii="Arial" w:hAnsi="Arial" w:cs="Arial"/>
                <w:color w:val="auto"/>
              </w:rPr>
            </w:pPr>
            <w:r w:rsidRPr="00146D96">
              <w:rPr>
                <w:rFonts w:ascii="Arial" w:hAnsi="Arial" w:cs="Arial"/>
                <w:color w:val="auto"/>
              </w:rPr>
              <w:t>350663</w:t>
            </w:r>
          </w:p>
        </w:tc>
      </w:tr>
      <w:tr w:rsidR="005352F0" w:rsidRPr="00146D96" w:rsidTr="005352F0">
        <w:tc>
          <w:tcPr>
            <w:tcW w:w="2247" w:type="dxa"/>
          </w:tcPr>
          <w:p w:rsidR="005352F0" w:rsidRPr="00146D96" w:rsidRDefault="005352F0" w:rsidP="005352F0">
            <w:pPr>
              <w:pStyle w:val="NormalWeb"/>
              <w:spacing w:before="0"/>
              <w:rPr>
                <w:rFonts w:ascii="Arial" w:hAnsi="Arial" w:cs="Arial"/>
                <w:b/>
                <w:color w:val="auto"/>
                <w:lang w:val="it-IT"/>
              </w:rPr>
            </w:pPr>
            <w:r w:rsidRPr="00146D96">
              <w:rPr>
                <w:rFonts w:ascii="Arial" w:hAnsi="Arial" w:cs="Arial"/>
                <w:b/>
                <w:color w:val="auto"/>
              </w:rPr>
              <w:t xml:space="preserve">Emisii/cap </w:t>
            </w:r>
            <w:r w:rsidRPr="00146D96">
              <w:rPr>
                <w:rFonts w:ascii="Arial" w:hAnsi="Arial" w:cs="Arial"/>
                <w:b/>
                <w:color w:val="auto"/>
                <w:lang w:val="it-IT"/>
              </w:rPr>
              <w:t>loc. (tone/cap loc.)</w:t>
            </w:r>
          </w:p>
        </w:tc>
        <w:tc>
          <w:tcPr>
            <w:tcW w:w="1017" w:type="dxa"/>
            <w:vAlign w:val="center"/>
          </w:tcPr>
          <w:p w:rsidR="005352F0" w:rsidRPr="00146D96" w:rsidRDefault="005352F0" w:rsidP="005352F0">
            <w:pPr>
              <w:pStyle w:val="NormalWeb"/>
              <w:spacing w:before="0"/>
              <w:rPr>
                <w:rFonts w:ascii="Arial" w:hAnsi="Arial" w:cs="Arial"/>
                <w:color w:val="auto"/>
                <w:lang w:val="it-IT"/>
              </w:rPr>
            </w:pPr>
            <w:r w:rsidRPr="00146D96">
              <w:rPr>
                <w:rFonts w:ascii="Arial" w:hAnsi="Arial" w:cs="Arial"/>
                <w:color w:val="auto"/>
                <w:lang w:val="it-IT"/>
              </w:rPr>
              <w:t>3,78</w:t>
            </w:r>
          </w:p>
        </w:tc>
        <w:tc>
          <w:tcPr>
            <w:tcW w:w="1017" w:type="dxa"/>
            <w:vAlign w:val="center"/>
          </w:tcPr>
          <w:p w:rsidR="005352F0" w:rsidRPr="00146D96" w:rsidRDefault="005352F0" w:rsidP="005352F0">
            <w:pPr>
              <w:pStyle w:val="NormalWeb"/>
              <w:spacing w:before="0"/>
              <w:rPr>
                <w:rFonts w:ascii="Arial" w:hAnsi="Arial" w:cs="Arial"/>
                <w:color w:val="auto"/>
                <w:lang w:val="it-IT"/>
              </w:rPr>
            </w:pPr>
            <w:r w:rsidRPr="00146D96">
              <w:rPr>
                <w:rFonts w:ascii="Arial" w:hAnsi="Arial" w:cs="Arial"/>
                <w:color w:val="auto"/>
                <w:lang w:val="it-IT"/>
              </w:rPr>
              <w:t>2,75</w:t>
            </w:r>
          </w:p>
        </w:tc>
        <w:tc>
          <w:tcPr>
            <w:tcW w:w="1017" w:type="dxa"/>
            <w:vAlign w:val="center"/>
          </w:tcPr>
          <w:p w:rsidR="005352F0" w:rsidRPr="00146D96" w:rsidRDefault="005352F0" w:rsidP="005352F0">
            <w:pPr>
              <w:pStyle w:val="NormalWeb"/>
              <w:spacing w:before="0"/>
              <w:rPr>
                <w:rFonts w:ascii="Arial" w:hAnsi="Arial" w:cs="Arial"/>
                <w:color w:val="auto"/>
                <w:lang w:val="it-IT"/>
              </w:rPr>
            </w:pPr>
            <w:r w:rsidRPr="00146D96">
              <w:rPr>
                <w:rFonts w:ascii="Arial" w:hAnsi="Arial" w:cs="Arial"/>
                <w:color w:val="auto"/>
                <w:lang w:val="it-IT"/>
              </w:rPr>
              <w:t>4,02</w:t>
            </w:r>
          </w:p>
        </w:tc>
        <w:tc>
          <w:tcPr>
            <w:tcW w:w="1017" w:type="dxa"/>
            <w:vAlign w:val="center"/>
          </w:tcPr>
          <w:p w:rsidR="005352F0" w:rsidRPr="00146D96" w:rsidRDefault="005352F0" w:rsidP="005352F0">
            <w:pPr>
              <w:pStyle w:val="NormalWeb"/>
              <w:spacing w:before="0"/>
              <w:rPr>
                <w:rFonts w:ascii="Arial" w:hAnsi="Arial" w:cs="Arial"/>
                <w:color w:val="auto"/>
                <w:lang w:val="it-IT"/>
              </w:rPr>
            </w:pPr>
            <w:r w:rsidRPr="00146D96">
              <w:rPr>
                <w:rFonts w:ascii="Arial" w:hAnsi="Arial" w:cs="Arial"/>
                <w:color w:val="auto"/>
                <w:lang w:val="it-IT"/>
              </w:rPr>
              <w:t>2,57</w:t>
            </w:r>
          </w:p>
        </w:tc>
        <w:tc>
          <w:tcPr>
            <w:tcW w:w="1017" w:type="dxa"/>
            <w:vAlign w:val="center"/>
          </w:tcPr>
          <w:p w:rsidR="005352F0" w:rsidRPr="00146D96" w:rsidRDefault="005352F0" w:rsidP="005352F0">
            <w:pPr>
              <w:pStyle w:val="NormalWeb"/>
              <w:spacing w:before="0"/>
              <w:rPr>
                <w:rFonts w:ascii="Arial" w:hAnsi="Arial" w:cs="Arial"/>
                <w:color w:val="auto"/>
                <w:lang w:val="it-IT"/>
              </w:rPr>
            </w:pPr>
            <w:r w:rsidRPr="00146D96">
              <w:rPr>
                <w:rFonts w:ascii="Arial" w:hAnsi="Arial" w:cs="Arial"/>
                <w:color w:val="auto"/>
                <w:lang w:val="it-IT"/>
              </w:rPr>
              <w:t>3,82</w:t>
            </w:r>
          </w:p>
        </w:tc>
        <w:tc>
          <w:tcPr>
            <w:tcW w:w="1218" w:type="dxa"/>
            <w:vAlign w:val="center"/>
          </w:tcPr>
          <w:p w:rsidR="005352F0" w:rsidRPr="00146D96" w:rsidRDefault="005352F0" w:rsidP="005352F0">
            <w:pPr>
              <w:pStyle w:val="NormalWeb"/>
              <w:spacing w:before="0"/>
              <w:jc w:val="center"/>
              <w:rPr>
                <w:rFonts w:ascii="Arial" w:hAnsi="Arial" w:cs="Arial"/>
                <w:color w:val="auto"/>
                <w:lang w:val="it-IT"/>
              </w:rPr>
            </w:pPr>
            <w:r w:rsidRPr="00146D96">
              <w:rPr>
                <w:rFonts w:ascii="Arial" w:hAnsi="Arial" w:cs="Arial"/>
                <w:color w:val="auto"/>
                <w:lang w:val="it-IT"/>
              </w:rPr>
              <w:t>3,08</w:t>
            </w:r>
          </w:p>
        </w:tc>
        <w:tc>
          <w:tcPr>
            <w:tcW w:w="1022" w:type="dxa"/>
            <w:vAlign w:val="center"/>
          </w:tcPr>
          <w:p w:rsidR="005352F0" w:rsidRPr="00146D96" w:rsidRDefault="005352F0" w:rsidP="005352F0">
            <w:pPr>
              <w:pStyle w:val="NormalWeb"/>
              <w:spacing w:before="0"/>
              <w:jc w:val="center"/>
              <w:rPr>
                <w:rFonts w:ascii="Arial" w:hAnsi="Arial" w:cs="Arial"/>
                <w:color w:val="auto"/>
                <w:lang w:val="it-IT"/>
              </w:rPr>
            </w:pPr>
            <w:r w:rsidRPr="00146D96">
              <w:rPr>
                <w:rFonts w:ascii="Arial" w:hAnsi="Arial" w:cs="Arial"/>
                <w:color w:val="auto"/>
                <w:lang w:val="it-IT"/>
              </w:rPr>
              <w:t>1,65</w:t>
            </w:r>
          </w:p>
        </w:tc>
      </w:tr>
    </w:tbl>
    <w:p w:rsidR="009023E3" w:rsidRDefault="009023E3" w:rsidP="00AF0C6F">
      <w:pPr>
        <w:jc w:val="center"/>
        <w:rPr>
          <w:sz w:val="20"/>
          <w:szCs w:val="20"/>
          <w:lang w:val="ro-RO"/>
        </w:rPr>
      </w:pPr>
    </w:p>
    <w:p w:rsidR="005352F0" w:rsidRDefault="005352F0" w:rsidP="00AF0C6F">
      <w:pPr>
        <w:jc w:val="center"/>
        <w:rPr>
          <w:sz w:val="20"/>
          <w:szCs w:val="20"/>
          <w:lang w:val="ro-RO"/>
        </w:rPr>
      </w:pPr>
    </w:p>
    <w:p w:rsidR="005352F0" w:rsidRDefault="005352F0" w:rsidP="005352F0">
      <w:pPr>
        <w:ind w:left="720"/>
        <w:rPr>
          <w:rFonts w:ascii="Arial" w:hAnsi="Arial" w:cs="Arial"/>
          <w:lang w:val="ro-RO"/>
        </w:rPr>
      </w:pPr>
    </w:p>
    <w:p w:rsidR="005352F0" w:rsidRDefault="005352F0" w:rsidP="005352F0">
      <w:pPr>
        <w:ind w:left="720"/>
        <w:rPr>
          <w:rFonts w:ascii="Arial" w:hAnsi="Arial" w:cs="Arial"/>
          <w:lang w:val="ro-RO"/>
        </w:rPr>
      </w:pPr>
    </w:p>
    <w:p w:rsidR="005352F0" w:rsidRDefault="005352F0" w:rsidP="005352F0">
      <w:pPr>
        <w:ind w:left="720"/>
        <w:rPr>
          <w:rFonts w:ascii="Arial" w:hAnsi="Arial" w:cs="Arial"/>
          <w:lang w:val="ro-RO"/>
        </w:rPr>
      </w:pPr>
    </w:p>
    <w:p w:rsidR="005352F0" w:rsidRDefault="005352F0" w:rsidP="005352F0">
      <w:pPr>
        <w:ind w:left="720"/>
        <w:rPr>
          <w:rFonts w:ascii="Arial" w:hAnsi="Arial" w:cs="Arial"/>
          <w:lang w:val="ro-RO"/>
        </w:rPr>
      </w:pPr>
    </w:p>
    <w:p w:rsidR="005352F0" w:rsidRDefault="005352F0" w:rsidP="005352F0">
      <w:pPr>
        <w:ind w:left="720"/>
        <w:rPr>
          <w:rFonts w:ascii="Arial" w:hAnsi="Arial" w:cs="Arial"/>
          <w:lang w:val="ro-RO"/>
        </w:rPr>
      </w:pPr>
    </w:p>
    <w:p w:rsidR="005352F0" w:rsidRDefault="005352F0" w:rsidP="005352F0">
      <w:pPr>
        <w:ind w:left="720"/>
        <w:rPr>
          <w:rFonts w:ascii="Arial" w:hAnsi="Arial" w:cs="Arial"/>
          <w:lang w:val="ro-RO"/>
        </w:rPr>
      </w:pPr>
    </w:p>
    <w:p w:rsidR="005352F0" w:rsidRPr="00146D96" w:rsidRDefault="005352F0" w:rsidP="005352F0">
      <w:pPr>
        <w:ind w:left="720"/>
        <w:rPr>
          <w:sz w:val="20"/>
          <w:szCs w:val="20"/>
          <w:lang w:val="ro-RO"/>
        </w:rPr>
      </w:pPr>
      <w:r w:rsidRPr="00146D96">
        <w:rPr>
          <w:rFonts w:ascii="Arial" w:hAnsi="Arial" w:cs="Arial"/>
          <w:lang w:val="ro-RO"/>
        </w:rPr>
        <w:t>* Fără emisiile rezultate din traficul rutier</w:t>
      </w:r>
    </w:p>
    <w:p w:rsidR="005352F0" w:rsidRDefault="005352F0" w:rsidP="00AF0C6F">
      <w:pPr>
        <w:jc w:val="center"/>
        <w:rPr>
          <w:sz w:val="20"/>
          <w:szCs w:val="20"/>
          <w:lang w:val="ro-RO"/>
        </w:rPr>
      </w:pPr>
    </w:p>
    <w:p w:rsidR="009023E3" w:rsidRPr="00146D96" w:rsidRDefault="009174BC" w:rsidP="00AF0C6F">
      <w:pPr>
        <w:jc w:val="center"/>
        <w:rPr>
          <w:sz w:val="20"/>
          <w:szCs w:val="20"/>
          <w:lang w:val="ro-RO"/>
        </w:rPr>
      </w:pPr>
      <w:r>
        <w:rPr>
          <w:rFonts w:ascii="Arial" w:hAnsi="Arial" w:cs="Arial"/>
          <w:noProof/>
          <w:lang w:val="ro-RO" w:eastAsia="ro-RO"/>
        </w:rPr>
        <w:drawing>
          <wp:inline distT="0" distB="0" distL="0" distR="0">
            <wp:extent cx="5262880" cy="2732405"/>
            <wp:effectExtent l="0" t="0" r="0" b="0"/>
            <wp:docPr id="44" name="Objec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023E3" w:rsidRPr="00146D96" w:rsidRDefault="009023E3" w:rsidP="00AF0C6F">
      <w:pPr>
        <w:jc w:val="center"/>
        <w:rPr>
          <w:sz w:val="20"/>
          <w:szCs w:val="20"/>
          <w:lang w:val="ro-RO"/>
        </w:rPr>
      </w:pPr>
    </w:p>
    <w:p w:rsidR="009023E3" w:rsidRPr="00146D96" w:rsidRDefault="009023E3" w:rsidP="00AF0C6F">
      <w:pPr>
        <w:jc w:val="center"/>
        <w:rPr>
          <w:sz w:val="20"/>
          <w:szCs w:val="20"/>
          <w:lang w:val="ro-RO"/>
        </w:rPr>
      </w:pPr>
    </w:p>
    <w:p w:rsidR="00AF0C6F" w:rsidRPr="00146D96" w:rsidRDefault="00AF0C6F" w:rsidP="00AF0C6F">
      <w:pPr>
        <w:jc w:val="center"/>
        <w:rPr>
          <w:rFonts w:ascii="Arial" w:hAnsi="Arial" w:cs="Arial"/>
          <w:b/>
          <w:lang w:val="ro-RO"/>
        </w:rPr>
      </w:pPr>
      <w:r w:rsidRPr="00146D96">
        <w:rPr>
          <w:rFonts w:ascii="Arial" w:hAnsi="Arial" w:cs="Arial"/>
          <w:b/>
          <w:lang w:val="ro-RO"/>
        </w:rPr>
        <w:t>Figura nr. 7.2.1.b</w:t>
      </w:r>
    </w:p>
    <w:p w:rsidR="00AF0C6F" w:rsidRPr="00146D96" w:rsidRDefault="00AF0C6F" w:rsidP="00AF0C6F">
      <w:pPr>
        <w:jc w:val="center"/>
        <w:rPr>
          <w:sz w:val="20"/>
          <w:szCs w:val="20"/>
          <w:lang w:val="ro-RO"/>
        </w:rPr>
      </w:pPr>
    </w:p>
    <w:p w:rsidR="00AF0C6F" w:rsidRPr="00146D96" w:rsidRDefault="00AF0C6F" w:rsidP="00AF0C6F">
      <w:pPr>
        <w:jc w:val="center"/>
        <w:rPr>
          <w:sz w:val="20"/>
          <w:szCs w:val="20"/>
          <w:lang w:val="ro-RO"/>
        </w:rPr>
      </w:pPr>
    </w:p>
    <w:p w:rsidR="00AF0C6F" w:rsidRPr="00146D96" w:rsidRDefault="00AF0C6F" w:rsidP="00AF0C6F">
      <w:pPr>
        <w:pStyle w:val="Footer"/>
        <w:spacing w:line="264" w:lineRule="auto"/>
        <w:jc w:val="center"/>
        <w:rPr>
          <w:rStyle w:val="Strong"/>
          <w:rFonts w:ascii="Times New Roman" w:hAnsi="Times New Roman"/>
          <w:b w:val="0"/>
          <w:sz w:val="20"/>
          <w:szCs w:val="20"/>
          <w:lang w:val="ro-RO"/>
        </w:rPr>
      </w:pPr>
    </w:p>
    <w:p w:rsidR="005352F0" w:rsidRDefault="00AF0C6F" w:rsidP="005352F0">
      <w:pPr>
        <w:pStyle w:val="Footer"/>
        <w:numPr>
          <w:ilvl w:val="0"/>
          <w:numId w:val="18"/>
        </w:numPr>
        <w:tabs>
          <w:tab w:val="clear" w:pos="4680"/>
          <w:tab w:val="clear" w:pos="9360"/>
          <w:tab w:val="center" w:pos="4320"/>
          <w:tab w:val="right" w:pos="8640"/>
        </w:tabs>
        <w:spacing w:line="264" w:lineRule="auto"/>
        <w:rPr>
          <w:rStyle w:val="Strong"/>
          <w:rFonts w:ascii="Arial" w:hAnsi="Arial" w:cs="Arial"/>
          <w:sz w:val="24"/>
          <w:szCs w:val="24"/>
          <w:lang w:val="ro-RO"/>
        </w:rPr>
      </w:pPr>
      <w:r w:rsidRPr="00146D96">
        <w:rPr>
          <w:rStyle w:val="Strong"/>
          <w:rFonts w:ascii="Arial" w:hAnsi="Arial" w:cs="Arial"/>
          <w:sz w:val="24"/>
          <w:szCs w:val="24"/>
          <w:lang w:val="ro-RO"/>
        </w:rPr>
        <w:t>Emisii anuale de dioxid de carbon</w:t>
      </w:r>
    </w:p>
    <w:p w:rsidR="00AF0C6F" w:rsidRPr="00146D96" w:rsidRDefault="005352F0" w:rsidP="005352F0">
      <w:pPr>
        <w:pStyle w:val="Footer"/>
        <w:tabs>
          <w:tab w:val="clear" w:pos="4680"/>
          <w:tab w:val="clear" w:pos="9360"/>
          <w:tab w:val="center" w:pos="4320"/>
          <w:tab w:val="right" w:pos="8640"/>
        </w:tabs>
        <w:spacing w:line="264" w:lineRule="auto"/>
        <w:rPr>
          <w:rStyle w:val="Strong"/>
          <w:rFonts w:ascii="Arial" w:hAnsi="Arial" w:cs="Arial"/>
          <w:sz w:val="24"/>
          <w:szCs w:val="24"/>
          <w:lang w:val="ro-RO"/>
        </w:rPr>
      </w:pPr>
      <w:r>
        <w:rPr>
          <w:rFonts w:ascii="Arial" w:hAnsi="Arial" w:cs="Arial"/>
          <w:b/>
        </w:rPr>
        <w:t xml:space="preserve">             </w:t>
      </w:r>
      <w:r w:rsidR="00AF0C6F" w:rsidRPr="005352F0">
        <w:rPr>
          <w:rFonts w:ascii="Arial" w:hAnsi="Arial" w:cs="Arial"/>
          <w:b/>
        </w:rPr>
        <w:t>Tabel nr. 7.2.1.c</w:t>
      </w:r>
    </w:p>
    <w:tbl>
      <w:tblPr>
        <w:tblpPr w:leftFromText="180" w:rightFromText="180" w:vertAnchor="text" w:horzAnchor="page" w:tblpX="1801" w:tblpY="278"/>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4"/>
        <w:gridCol w:w="914"/>
        <w:gridCol w:w="914"/>
        <w:gridCol w:w="976"/>
        <w:gridCol w:w="951"/>
        <w:gridCol w:w="951"/>
        <w:gridCol w:w="1084"/>
        <w:gridCol w:w="1084"/>
      </w:tblGrid>
      <w:tr w:rsidR="009023E3" w:rsidRPr="00146D96" w:rsidTr="00800EFD">
        <w:tc>
          <w:tcPr>
            <w:tcW w:w="2056"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it-IT"/>
              </w:rPr>
              <w:t>Judeţul</w:t>
            </w:r>
          </w:p>
        </w:tc>
        <w:tc>
          <w:tcPr>
            <w:tcW w:w="914"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2007</w:t>
            </w:r>
          </w:p>
        </w:tc>
        <w:tc>
          <w:tcPr>
            <w:tcW w:w="914"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2008</w:t>
            </w:r>
          </w:p>
        </w:tc>
        <w:tc>
          <w:tcPr>
            <w:tcW w:w="976"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2009</w:t>
            </w:r>
          </w:p>
        </w:tc>
        <w:tc>
          <w:tcPr>
            <w:tcW w:w="950"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2010</w:t>
            </w:r>
            <w:r w:rsidRPr="00146D96">
              <w:rPr>
                <w:rFonts w:ascii="Arial" w:hAnsi="Arial" w:cs="Arial"/>
                <w:b/>
                <w:bCs/>
                <w:color w:val="auto"/>
              </w:rPr>
              <w:t>*</w:t>
            </w:r>
          </w:p>
        </w:tc>
        <w:tc>
          <w:tcPr>
            <w:tcW w:w="950"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2011</w:t>
            </w:r>
          </w:p>
        </w:tc>
        <w:tc>
          <w:tcPr>
            <w:tcW w:w="1084"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2012</w:t>
            </w:r>
          </w:p>
        </w:tc>
        <w:tc>
          <w:tcPr>
            <w:tcW w:w="1084"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2013</w:t>
            </w:r>
          </w:p>
        </w:tc>
      </w:tr>
      <w:tr w:rsidR="009023E3" w:rsidRPr="00146D96" w:rsidTr="00800EFD">
        <w:tc>
          <w:tcPr>
            <w:tcW w:w="2056" w:type="dxa"/>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Emisii totale  CO</w:t>
            </w:r>
            <w:r w:rsidRPr="00146D96">
              <w:rPr>
                <w:rFonts w:ascii="Arial" w:hAnsi="Arial" w:cs="Arial"/>
                <w:color w:val="auto"/>
                <w:vertAlign w:val="subscript"/>
                <w:lang w:val="it-IT"/>
              </w:rPr>
              <w:t>2</w:t>
            </w:r>
            <w:r w:rsidRPr="00146D96">
              <w:rPr>
                <w:rFonts w:ascii="Arial" w:hAnsi="Arial" w:cs="Arial"/>
                <w:color w:val="auto"/>
                <w:lang w:val="it-IT"/>
              </w:rPr>
              <w:t xml:space="preserve"> (mii tone)</w:t>
            </w:r>
          </w:p>
        </w:tc>
        <w:tc>
          <w:tcPr>
            <w:tcW w:w="914" w:type="dxa"/>
            <w:vAlign w:val="center"/>
          </w:tcPr>
          <w:p w:rsidR="009023E3" w:rsidRPr="00146D96" w:rsidRDefault="009023E3" w:rsidP="00800EFD">
            <w:pPr>
              <w:ind w:left="-108"/>
              <w:jc w:val="center"/>
              <w:rPr>
                <w:rFonts w:ascii="Arial" w:hAnsi="Arial" w:cs="Arial"/>
              </w:rPr>
            </w:pPr>
            <w:r w:rsidRPr="00146D96">
              <w:rPr>
                <w:rFonts w:ascii="Arial" w:hAnsi="Arial" w:cs="Arial"/>
              </w:rPr>
              <w:t>857,44</w:t>
            </w:r>
          </w:p>
        </w:tc>
        <w:tc>
          <w:tcPr>
            <w:tcW w:w="914" w:type="dxa"/>
            <w:vAlign w:val="center"/>
          </w:tcPr>
          <w:p w:rsidR="009023E3" w:rsidRPr="00146D96" w:rsidRDefault="009023E3" w:rsidP="00800EFD">
            <w:pPr>
              <w:ind w:left="-108"/>
              <w:jc w:val="center"/>
              <w:rPr>
                <w:rFonts w:ascii="Arial" w:hAnsi="Arial" w:cs="Arial"/>
              </w:rPr>
            </w:pPr>
            <w:r w:rsidRPr="00146D96">
              <w:rPr>
                <w:rFonts w:ascii="Arial" w:hAnsi="Arial" w:cs="Arial"/>
              </w:rPr>
              <w:t>523,38</w:t>
            </w:r>
          </w:p>
        </w:tc>
        <w:tc>
          <w:tcPr>
            <w:tcW w:w="976" w:type="dxa"/>
            <w:vAlign w:val="center"/>
          </w:tcPr>
          <w:p w:rsidR="009023E3" w:rsidRPr="00146D96" w:rsidRDefault="009023E3" w:rsidP="00800EFD">
            <w:pPr>
              <w:ind w:left="-108"/>
              <w:jc w:val="center"/>
              <w:rPr>
                <w:rFonts w:ascii="Arial" w:hAnsi="Arial" w:cs="Arial"/>
              </w:rPr>
            </w:pPr>
            <w:r w:rsidRPr="00146D96">
              <w:rPr>
                <w:rFonts w:ascii="Arial" w:hAnsi="Arial" w:cs="Arial"/>
              </w:rPr>
              <w:t>957,192</w:t>
            </w:r>
          </w:p>
        </w:tc>
        <w:tc>
          <w:tcPr>
            <w:tcW w:w="950" w:type="dxa"/>
            <w:vAlign w:val="center"/>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368,05</w:t>
            </w:r>
          </w:p>
        </w:tc>
        <w:tc>
          <w:tcPr>
            <w:tcW w:w="950" w:type="dxa"/>
            <w:vAlign w:val="center"/>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816,93</w:t>
            </w:r>
          </w:p>
        </w:tc>
        <w:tc>
          <w:tcPr>
            <w:tcW w:w="1084" w:type="dxa"/>
            <w:vAlign w:val="center"/>
          </w:tcPr>
          <w:p w:rsidR="009023E3" w:rsidRPr="00146D96" w:rsidRDefault="009023E3" w:rsidP="00800EFD">
            <w:pPr>
              <w:pStyle w:val="NormalWeb"/>
              <w:spacing w:before="0"/>
              <w:jc w:val="center"/>
              <w:rPr>
                <w:rFonts w:ascii="Arial" w:hAnsi="Arial" w:cs="Arial"/>
                <w:color w:val="auto"/>
                <w:lang w:val="it-IT"/>
              </w:rPr>
            </w:pPr>
            <w:r w:rsidRPr="00146D96">
              <w:rPr>
                <w:rFonts w:ascii="Arial" w:hAnsi="Arial" w:cs="Arial"/>
                <w:color w:val="auto"/>
                <w:lang w:val="it-IT"/>
              </w:rPr>
              <w:t>447,524</w:t>
            </w:r>
          </w:p>
        </w:tc>
        <w:tc>
          <w:tcPr>
            <w:tcW w:w="1084" w:type="dxa"/>
            <w:vAlign w:val="center"/>
          </w:tcPr>
          <w:p w:rsidR="009023E3" w:rsidRPr="00146D96" w:rsidRDefault="009023E3" w:rsidP="00800EFD">
            <w:pPr>
              <w:pStyle w:val="NormalWeb"/>
              <w:spacing w:before="0"/>
              <w:jc w:val="center"/>
              <w:rPr>
                <w:rFonts w:ascii="Arial" w:hAnsi="Arial" w:cs="Arial"/>
                <w:color w:val="auto"/>
                <w:lang w:val="it-IT"/>
              </w:rPr>
            </w:pPr>
            <w:r w:rsidRPr="00146D96">
              <w:rPr>
                <w:rFonts w:ascii="Arial" w:hAnsi="Arial" w:cs="Arial"/>
                <w:color w:val="auto"/>
                <w:lang w:val="it-IT"/>
              </w:rPr>
              <w:t>219,421</w:t>
            </w:r>
          </w:p>
        </w:tc>
      </w:tr>
    </w:tbl>
    <w:p w:rsidR="00AF0C6F" w:rsidRPr="00146D96" w:rsidRDefault="00AF0C6F" w:rsidP="00AF0C6F">
      <w:pPr>
        <w:pStyle w:val="Footer"/>
        <w:spacing w:line="264" w:lineRule="auto"/>
        <w:ind w:left="2520" w:hanging="360"/>
        <w:jc w:val="both"/>
        <w:rPr>
          <w:rStyle w:val="Strong"/>
          <w:rFonts w:ascii="Times New Roman" w:hAnsi="Times New Roman"/>
          <w:sz w:val="20"/>
          <w:szCs w:val="20"/>
          <w:lang w:val="ro-RO"/>
        </w:rPr>
      </w:pPr>
    </w:p>
    <w:p w:rsidR="00AF0C6F" w:rsidRPr="00146D96" w:rsidRDefault="00AF0C6F" w:rsidP="00AF0C6F">
      <w:pPr>
        <w:pStyle w:val="Footer"/>
        <w:spacing w:line="264" w:lineRule="auto"/>
        <w:ind w:left="2520" w:hanging="360"/>
        <w:jc w:val="both"/>
        <w:rPr>
          <w:rStyle w:val="Strong"/>
          <w:rFonts w:ascii="Times New Roman" w:hAnsi="Times New Roman"/>
          <w:sz w:val="20"/>
          <w:szCs w:val="20"/>
          <w:lang w:val="ro-RO"/>
        </w:rPr>
      </w:pPr>
    </w:p>
    <w:p w:rsidR="00AF0C6F" w:rsidRPr="00146D96" w:rsidRDefault="00AF0C6F" w:rsidP="00AF0C6F">
      <w:pPr>
        <w:pStyle w:val="Footer"/>
        <w:spacing w:line="264" w:lineRule="auto"/>
        <w:ind w:left="2520" w:hanging="360"/>
        <w:jc w:val="both"/>
        <w:rPr>
          <w:rStyle w:val="Strong"/>
          <w:rFonts w:ascii="Times New Roman" w:hAnsi="Times New Roman"/>
          <w:sz w:val="20"/>
          <w:szCs w:val="20"/>
          <w:lang w:val="ro-RO"/>
        </w:rPr>
      </w:pPr>
    </w:p>
    <w:p w:rsidR="00AF0C6F" w:rsidRPr="00146D96" w:rsidRDefault="00AF0C6F" w:rsidP="00AF0C6F">
      <w:pPr>
        <w:pStyle w:val="Footer"/>
        <w:spacing w:line="264" w:lineRule="auto"/>
        <w:ind w:left="2520" w:hanging="360"/>
        <w:jc w:val="both"/>
        <w:rPr>
          <w:rStyle w:val="Strong"/>
          <w:rFonts w:ascii="Times New Roman" w:hAnsi="Times New Roman"/>
          <w:sz w:val="20"/>
          <w:szCs w:val="20"/>
          <w:lang w:val="ro-RO"/>
        </w:rPr>
      </w:pPr>
    </w:p>
    <w:p w:rsidR="00AF0C6F" w:rsidRPr="00146D96" w:rsidRDefault="00AF0C6F" w:rsidP="00AF0C6F">
      <w:pPr>
        <w:pStyle w:val="Footer"/>
        <w:spacing w:line="264" w:lineRule="auto"/>
        <w:jc w:val="center"/>
        <w:rPr>
          <w:rStyle w:val="Strong"/>
          <w:rFonts w:ascii="Times New Roman" w:hAnsi="Times New Roman"/>
          <w:sz w:val="20"/>
          <w:szCs w:val="20"/>
          <w:lang w:val="ro-RO"/>
        </w:rPr>
      </w:pPr>
    </w:p>
    <w:p w:rsidR="00AF0C6F" w:rsidRPr="00146D96" w:rsidRDefault="00AF0C6F" w:rsidP="00AF0C6F">
      <w:pPr>
        <w:ind w:left="720"/>
        <w:rPr>
          <w:rFonts w:ascii="Arial" w:hAnsi="Arial" w:cs="Arial"/>
          <w:lang w:val="ro-RO"/>
        </w:rPr>
      </w:pPr>
      <w:r w:rsidRPr="00146D96">
        <w:rPr>
          <w:rFonts w:ascii="Arial" w:hAnsi="Arial" w:cs="Arial"/>
          <w:lang w:val="ro-RO"/>
        </w:rPr>
        <w:t>* Fără emisiile rezultate din traficul rutier</w:t>
      </w:r>
    </w:p>
    <w:p w:rsidR="009023E3" w:rsidRPr="00146D96" w:rsidRDefault="009023E3" w:rsidP="00AF0C6F">
      <w:pPr>
        <w:jc w:val="center"/>
        <w:rPr>
          <w:b/>
          <w:sz w:val="20"/>
          <w:szCs w:val="20"/>
          <w:lang w:val="ro-RO"/>
        </w:rPr>
      </w:pPr>
    </w:p>
    <w:p w:rsidR="009023E3" w:rsidRPr="00146D96" w:rsidRDefault="009023E3" w:rsidP="00AF0C6F">
      <w:pPr>
        <w:jc w:val="center"/>
        <w:rPr>
          <w:b/>
          <w:sz w:val="20"/>
          <w:szCs w:val="20"/>
          <w:lang w:val="ro-RO"/>
        </w:rPr>
      </w:pPr>
    </w:p>
    <w:p w:rsidR="009023E3" w:rsidRPr="00146D96" w:rsidRDefault="009023E3" w:rsidP="00AF0C6F">
      <w:pPr>
        <w:jc w:val="center"/>
        <w:rPr>
          <w:b/>
          <w:sz w:val="20"/>
          <w:szCs w:val="20"/>
          <w:lang w:val="ro-RO"/>
        </w:rPr>
      </w:pPr>
    </w:p>
    <w:p w:rsidR="009023E3" w:rsidRPr="00146D96" w:rsidRDefault="009174BC" w:rsidP="00AF0C6F">
      <w:pPr>
        <w:jc w:val="center"/>
        <w:rPr>
          <w:b/>
          <w:sz w:val="20"/>
          <w:szCs w:val="20"/>
          <w:lang w:val="ro-RO"/>
        </w:rPr>
      </w:pPr>
      <w:r>
        <w:rPr>
          <w:rFonts w:ascii="Arial" w:hAnsi="Arial" w:cs="Arial"/>
          <w:noProof/>
          <w:lang w:val="ro-RO" w:eastAsia="ro-RO"/>
        </w:rPr>
        <w:lastRenderedPageBreak/>
        <w:drawing>
          <wp:inline distT="0" distB="0" distL="0" distR="0">
            <wp:extent cx="4168140" cy="2509520"/>
            <wp:effectExtent l="0" t="0" r="0" b="0"/>
            <wp:docPr id="45"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023E3" w:rsidRPr="00146D96" w:rsidRDefault="009023E3" w:rsidP="00AF0C6F">
      <w:pPr>
        <w:jc w:val="center"/>
        <w:rPr>
          <w:b/>
          <w:sz w:val="20"/>
          <w:szCs w:val="20"/>
          <w:lang w:val="ro-RO"/>
        </w:rPr>
      </w:pPr>
    </w:p>
    <w:p w:rsidR="009023E3" w:rsidRPr="00146D96" w:rsidRDefault="009023E3" w:rsidP="00AF0C6F">
      <w:pPr>
        <w:jc w:val="center"/>
        <w:rPr>
          <w:b/>
          <w:sz w:val="20"/>
          <w:szCs w:val="20"/>
          <w:lang w:val="ro-RO"/>
        </w:rPr>
      </w:pPr>
    </w:p>
    <w:p w:rsidR="009023E3" w:rsidRPr="00146D96" w:rsidRDefault="009023E3" w:rsidP="00AF0C6F">
      <w:pPr>
        <w:jc w:val="center"/>
        <w:rPr>
          <w:b/>
          <w:sz w:val="20"/>
          <w:szCs w:val="20"/>
          <w:lang w:val="ro-RO"/>
        </w:rPr>
      </w:pPr>
    </w:p>
    <w:p w:rsidR="00AF0C6F" w:rsidRPr="00146D96" w:rsidRDefault="00AF0C6F" w:rsidP="00AF0C6F">
      <w:pPr>
        <w:jc w:val="center"/>
        <w:rPr>
          <w:rFonts w:ascii="Arial" w:hAnsi="Arial" w:cs="Arial"/>
          <w:b/>
          <w:lang w:val="ro-RO"/>
        </w:rPr>
      </w:pPr>
      <w:r w:rsidRPr="00146D96">
        <w:rPr>
          <w:rFonts w:ascii="Arial" w:hAnsi="Arial" w:cs="Arial"/>
          <w:b/>
          <w:lang w:val="ro-RO"/>
        </w:rPr>
        <w:t>Figura nr. 7.2.1.c</w:t>
      </w:r>
    </w:p>
    <w:p w:rsidR="00AF0C6F" w:rsidRPr="00146D96" w:rsidRDefault="00AF0C6F" w:rsidP="00AF0C6F">
      <w:pPr>
        <w:jc w:val="center"/>
        <w:rPr>
          <w:sz w:val="20"/>
          <w:szCs w:val="20"/>
          <w:lang w:val="ro-RO"/>
        </w:rPr>
      </w:pPr>
    </w:p>
    <w:p w:rsidR="00C64BB5" w:rsidRPr="00146D96" w:rsidRDefault="00C64BB5" w:rsidP="00C64BB5">
      <w:pPr>
        <w:pStyle w:val="Footer"/>
        <w:tabs>
          <w:tab w:val="clear" w:pos="4680"/>
          <w:tab w:val="clear" w:pos="9360"/>
          <w:tab w:val="center" w:pos="4320"/>
          <w:tab w:val="right" w:pos="8640"/>
        </w:tabs>
        <w:spacing w:line="264" w:lineRule="auto"/>
        <w:ind w:left="1800"/>
        <w:rPr>
          <w:rStyle w:val="Strong"/>
          <w:rFonts w:ascii="Times New Roman" w:hAnsi="Times New Roman"/>
          <w:sz w:val="20"/>
          <w:szCs w:val="20"/>
          <w:lang w:val="ro-RO"/>
        </w:rPr>
      </w:pPr>
    </w:p>
    <w:p w:rsidR="00AF0C6F" w:rsidRPr="00146D96" w:rsidRDefault="00AF0C6F" w:rsidP="00ED3802">
      <w:pPr>
        <w:pStyle w:val="Footer"/>
        <w:numPr>
          <w:ilvl w:val="0"/>
          <w:numId w:val="18"/>
        </w:numPr>
        <w:tabs>
          <w:tab w:val="clear" w:pos="4680"/>
          <w:tab w:val="clear" w:pos="9360"/>
          <w:tab w:val="center" w:pos="4320"/>
          <w:tab w:val="right" w:pos="8640"/>
        </w:tabs>
        <w:spacing w:line="264" w:lineRule="auto"/>
        <w:rPr>
          <w:rStyle w:val="Strong"/>
          <w:rFonts w:ascii="Arial" w:hAnsi="Arial" w:cs="Arial"/>
          <w:sz w:val="24"/>
          <w:szCs w:val="24"/>
          <w:lang w:val="ro-RO"/>
        </w:rPr>
      </w:pPr>
      <w:r w:rsidRPr="00146D96">
        <w:rPr>
          <w:rStyle w:val="Strong"/>
          <w:rFonts w:ascii="Arial" w:hAnsi="Arial" w:cs="Arial"/>
          <w:sz w:val="24"/>
          <w:szCs w:val="24"/>
          <w:lang w:val="ro-RO"/>
        </w:rPr>
        <w:t>Emisii anuale de metan</w:t>
      </w:r>
    </w:p>
    <w:p w:rsidR="00C66435" w:rsidRDefault="005352F0" w:rsidP="005352F0">
      <w:pPr>
        <w:rPr>
          <w:rFonts w:ascii="Arial" w:hAnsi="Arial" w:cs="Arial"/>
          <w:b/>
        </w:rPr>
      </w:pPr>
      <w:r>
        <w:rPr>
          <w:rFonts w:ascii="Arial" w:hAnsi="Arial" w:cs="Arial"/>
          <w:b/>
        </w:rPr>
        <w:t xml:space="preserve">           </w:t>
      </w:r>
    </w:p>
    <w:p w:rsidR="00AF0C6F" w:rsidRPr="00146D96" w:rsidRDefault="00C66435" w:rsidP="005352F0">
      <w:pPr>
        <w:rPr>
          <w:rStyle w:val="Strong"/>
          <w:sz w:val="20"/>
          <w:szCs w:val="20"/>
          <w:lang w:val="ro-RO"/>
        </w:rPr>
      </w:pPr>
      <w:r>
        <w:rPr>
          <w:rFonts w:ascii="Arial" w:hAnsi="Arial" w:cs="Arial"/>
          <w:b/>
        </w:rPr>
        <w:t xml:space="preserve">             </w:t>
      </w:r>
      <w:r w:rsidR="00AF0C6F" w:rsidRPr="00146D96">
        <w:rPr>
          <w:rFonts w:ascii="Arial" w:hAnsi="Arial" w:cs="Arial"/>
          <w:b/>
        </w:rPr>
        <w:t>Tabel nr. 7.2.1.d</w:t>
      </w:r>
    </w:p>
    <w:tbl>
      <w:tblPr>
        <w:tblpPr w:leftFromText="180" w:rightFromText="180" w:vertAnchor="text" w:horzAnchor="page" w:tblpX="1801" w:tblpY="278"/>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3"/>
        <w:gridCol w:w="908"/>
        <w:gridCol w:w="908"/>
        <w:gridCol w:w="976"/>
        <w:gridCol w:w="1084"/>
        <w:gridCol w:w="1084"/>
        <w:gridCol w:w="1084"/>
        <w:gridCol w:w="1084"/>
      </w:tblGrid>
      <w:tr w:rsidR="009023E3" w:rsidRPr="00146D96" w:rsidTr="00800EFD">
        <w:tc>
          <w:tcPr>
            <w:tcW w:w="1973"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it-IT"/>
              </w:rPr>
              <w:t>Judeţul</w:t>
            </w:r>
          </w:p>
        </w:tc>
        <w:tc>
          <w:tcPr>
            <w:tcW w:w="908"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2007</w:t>
            </w:r>
          </w:p>
        </w:tc>
        <w:tc>
          <w:tcPr>
            <w:tcW w:w="908"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2008</w:t>
            </w:r>
          </w:p>
        </w:tc>
        <w:tc>
          <w:tcPr>
            <w:tcW w:w="976"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2009</w:t>
            </w:r>
          </w:p>
        </w:tc>
        <w:tc>
          <w:tcPr>
            <w:tcW w:w="1084"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2010</w:t>
            </w:r>
            <w:r w:rsidRPr="00146D96">
              <w:rPr>
                <w:rFonts w:ascii="Arial" w:hAnsi="Arial" w:cs="Arial"/>
                <w:b/>
                <w:bCs/>
                <w:color w:val="auto"/>
              </w:rPr>
              <w:t>*</w:t>
            </w:r>
          </w:p>
        </w:tc>
        <w:tc>
          <w:tcPr>
            <w:tcW w:w="1084"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2011</w:t>
            </w:r>
          </w:p>
        </w:tc>
        <w:tc>
          <w:tcPr>
            <w:tcW w:w="1084"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2012</w:t>
            </w:r>
          </w:p>
        </w:tc>
        <w:tc>
          <w:tcPr>
            <w:tcW w:w="1084" w:type="dxa"/>
            <w:shd w:val="clear" w:color="auto" w:fill="E0E0E0"/>
            <w:vAlign w:val="center"/>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2013</w:t>
            </w:r>
          </w:p>
        </w:tc>
      </w:tr>
      <w:tr w:rsidR="009023E3" w:rsidRPr="00146D96" w:rsidTr="00800EFD">
        <w:tc>
          <w:tcPr>
            <w:tcW w:w="1973" w:type="dxa"/>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Emisii totale CH</w:t>
            </w:r>
            <w:r w:rsidRPr="00146D96">
              <w:rPr>
                <w:rFonts w:ascii="Arial" w:hAnsi="Arial" w:cs="Arial"/>
                <w:color w:val="auto"/>
                <w:vertAlign w:val="subscript"/>
                <w:lang w:val="it-IT"/>
              </w:rPr>
              <w:t>4</w:t>
            </w:r>
          </w:p>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 xml:space="preserve">(mii tone) </w:t>
            </w:r>
          </w:p>
        </w:tc>
        <w:tc>
          <w:tcPr>
            <w:tcW w:w="908" w:type="dxa"/>
            <w:vAlign w:val="center"/>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21,00</w:t>
            </w:r>
          </w:p>
        </w:tc>
        <w:tc>
          <w:tcPr>
            <w:tcW w:w="908" w:type="dxa"/>
            <w:vAlign w:val="center"/>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18,33</w:t>
            </w:r>
          </w:p>
        </w:tc>
        <w:tc>
          <w:tcPr>
            <w:tcW w:w="976" w:type="dxa"/>
            <w:vAlign w:val="center"/>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17,02</w:t>
            </w:r>
          </w:p>
        </w:tc>
        <w:tc>
          <w:tcPr>
            <w:tcW w:w="1084" w:type="dxa"/>
            <w:vAlign w:val="center"/>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19,89</w:t>
            </w:r>
          </w:p>
        </w:tc>
        <w:tc>
          <w:tcPr>
            <w:tcW w:w="1084" w:type="dxa"/>
            <w:vAlign w:val="center"/>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17,905</w:t>
            </w:r>
          </w:p>
        </w:tc>
        <w:tc>
          <w:tcPr>
            <w:tcW w:w="1084" w:type="dxa"/>
            <w:vAlign w:val="center"/>
          </w:tcPr>
          <w:p w:rsidR="009023E3" w:rsidRPr="00146D96" w:rsidRDefault="009023E3" w:rsidP="00800EFD">
            <w:pPr>
              <w:pStyle w:val="NormalWeb"/>
              <w:spacing w:before="0"/>
              <w:jc w:val="center"/>
              <w:rPr>
                <w:rFonts w:ascii="Arial" w:hAnsi="Arial" w:cs="Arial"/>
                <w:color w:val="auto"/>
                <w:lang w:val="it-IT"/>
              </w:rPr>
            </w:pPr>
            <w:r w:rsidRPr="00146D96">
              <w:rPr>
                <w:rFonts w:ascii="Arial" w:hAnsi="Arial" w:cs="Arial"/>
                <w:color w:val="auto"/>
                <w:lang w:val="it-IT"/>
              </w:rPr>
              <w:t>20,45</w:t>
            </w:r>
          </w:p>
        </w:tc>
        <w:tc>
          <w:tcPr>
            <w:tcW w:w="1084" w:type="dxa"/>
            <w:vAlign w:val="center"/>
          </w:tcPr>
          <w:p w:rsidR="009023E3" w:rsidRPr="00146D96" w:rsidRDefault="009023E3" w:rsidP="00800EFD">
            <w:pPr>
              <w:pStyle w:val="NormalWeb"/>
              <w:spacing w:before="0"/>
              <w:jc w:val="center"/>
              <w:rPr>
                <w:rFonts w:ascii="Arial" w:hAnsi="Arial" w:cs="Arial"/>
                <w:color w:val="auto"/>
                <w:lang w:val="it-IT"/>
              </w:rPr>
            </w:pPr>
            <w:r w:rsidRPr="00146D96">
              <w:rPr>
                <w:rFonts w:ascii="Arial" w:hAnsi="Arial" w:cs="Arial"/>
                <w:color w:val="auto"/>
                <w:lang w:val="it-IT"/>
              </w:rPr>
              <w:t>10,300</w:t>
            </w:r>
          </w:p>
        </w:tc>
      </w:tr>
      <w:tr w:rsidR="009023E3" w:rsidRPr="00146D96" w:rsidTr="00800EFD">
        <w:tc>
          <w:tcPr>
            <w:tcW w:w="1973" w:type="dxa"/>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Emisii totale (mii tone CO</w:t>
            </w:r>
            <w:r w:rsidRPr="00146D96">
              <w:rPr>
                <w:rFonts w:ascii="Arial" w:hAnsi="Arial" w:cs="Arial"/>
                <w:color w:val="auto"/>
                <w:vertAlign w:val="subscript"/>
                <w:lang w:val="it-IT"/>
              </w:rPr>
              <w:t>2 Eq</w:t>
            </w:r>
            <w:r w:rsidRPr="00146D96">
              <w:rPr>
                <w:rFonts w:ascii="Arial" w:hAnsi="Arial" w:cs="Arial"/>
                <w:color w:val="auto"/>
                <w:lang w:val="it-IT"/>
              </w:rPr>
              <w:t>)</w:t>
            </w:r>
          </w:p>
        </w:tc>
        <w:tc>
          <w:tcPr>
            <w:tcW w:w="908" w:type="dxa"/>
            <w:vAlign w:val="center"/>
          </w:tcPr>
          <w:p w:rsidR="009023E3" w:rsidRPr="00146D96" w:rsidRDefault="009023E3" w:rsidP="00800EFD">
            <w:pPr>
              <w:ind w:left="-108"/>
              <w:jc w:val="center"/>
              <w:rPr>
                <w:rFonts w:ascii="Arial" w:hAnsi="Arial" w:cs="Arial"/>
                <w:lang w:val="ro-RO"/>
              </w:rPr>
            </w:pPr>
            <w:r w:rsidRPr="00146D96">
              <w:rPr>
                <w:rFonts w:ascii="Arial" w:hAnsi="Arial" w:cs="Arial"/>
                <w:lang w:val="ro-RO"/>
              </w:rPr>
              <w:t>441,06</w:t>
            </w:r>
          </w:p>
        </w:tc>
        <w:tc>
          <w:tcPr>
            <w:tcW w:w="908" w:type="dxa"/>
            <w:vAlign w:val="center"/>
          </w:tcPr>
          <w:p w:rsidR="009023E3" w:rsidRPr="00146D96" w:rsidRDefault="009023E3" w:rsidP="00800EFD">
            <w:pPr>
              <w:ind w:left="-108"/>
              <w:jc w:val="center"/>
              <w:rPr>
                <w:rFonts w:ascii="Arial" w:hAnsi="Arial" w:cs="Arial"/>
                <w:lang w:val="ro-RO"/>
              </w:rPr>
            </w:pPr>
            <w:r w:rsidRPr="00146D96">
              <w:rPr>
                <w:rFonts w:ascii="Arial" w:hAnsi="Arial" w:cs="Arial"/>
                <w:lang w:val="ro-RO"/>
              </w:rPr>
              <w:t>384,85</w:t>
            </w:r>
          </w:p>
        </w:tc>
        <w:tc>
          <w:tcPr>
            <w:tcW w:w="976" w:type="dxa"/>
            <w:vAlign w:val="center"/>
          </w:tcPr>
          <w:p w:rsidR="009023E3" w:rsidRPr="00146D96" w:rsidRDefault="009023E3" w:rsidP="00800EFD">
            <w:pPr>
              <w:ind w:left="-108"/>
              <w:jc w:val="center"/>
              <w:rPr>
                <w:rFonts w:ascii="Arial" w:hAnsi="Arial" w:cs="Arial"/>
                <w:lang w:val="ro-RO"/>
              </w:rPr>
            </w:pPr>
            <w:r w:rsidRPr="00146D96">
              <w:rPr>
                <w:rFonts w:ascii="Arial" w:hAnsi="Arial" w:cs="Arial"/>
                <w:lang w:val="ro-RO"/>
              </w:rPr>
              <w:t>357,373</w:t>
            </w:r>
          </w:p>
        </w:tc>
        <w:tc>
          <w:tcPr>
            <w:tcW w:w="1084" w:type="dxa"/>
            <w:vAlign w:val="center"/>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417,842</w:t>
            </w:r>
          </w:p>
        </w:tc>
        <w:tc>
          <w:tcPr>
            <w:tcW w:w="1084" w:type="dxa"/>
            <w:vAlign w:val="center"/>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376,005</w:t>
            </w:r>
          </w:p>
        </w:tc>
        <w:tc>
          <w:tcPr>
            <w:tcW w:w="1084" w:type="dxa"/>
            <w:vAlign w:val="center"/>
          </w:tcPr>
          <w:p w:rsidR="009023E3" w:rsidRPr="00146D96" w:rsidRDefault="009023E3" w:rsidP="00800EFD">
            <w:pPr>
              <w:pStyle w:val="NormalWeb"/>
              <w:spacing w:before="0"/>
              <w:jc w:val="center"/>
              <w:rPr>
                <w:rFonts w:ascii="Arial" w:hAnsi="Arial" w:cs="Arial"/>
                <w:color w:val="auto"/>
                <w:lang w:val="it-IT"/>
              </w:rPr>
            </w:pPr>
            <w:r w:rsidRPr="00146D96">
              <w:rPr>
                <w:rFonts w:ascii="Arial" w:hAnsi="Arial" w:cs="Arial"/>
                <w:color w:val="auto"/>
                <w:lang w:val="it-IT"/>
              </w:rPr>
              <w:t>429,366</w:t>
            </w:r>
          </w:p>
        </w:tc>
        <w:tc>
          <w:tcPr>
            <w:tcW w:w="1084" w:type="dxa"/>
            <w:vAlign w:val="center"/>
          </w:tcPr>
          <w:p w:rsidR="009023E3" w:rsidRPr="00146D96" w:rsidRDefault="009023E3" w:rsidP="00800EFD">
            <w:pPr>
              <w:pStyle w:val="NormalWeb"/>
              <w:spacing w:before="0"/>
              <w:jc w:val="center"/>
              <w:rPr>
                <w:rFonts w:ascii="Arial" w:hAnsi="Arial" w:cs="Arial"/>
                <w:color w:val="auto"/>
                <w:lang w:val="it-IT"/>
              </w:rPr>
            </w:pPr>
            <w:r w:rsidRPr="00146D96">
              <w:rPr>
                <w:rFonts w:ascii="Arial" w:hAnsi="Arial" w:cs="Arial"/>
                <w:color w:val="auto"/>
                <w:lang w:val="it-IT"/>
              </w:rPr>
              <w:t>216,317</w:t>
            </w:r>
          </w:p>
        </w:tc>
      </w:tr>
    </w:tbl>
    <w:p w:rsidR="00AF0C6F" w:rsidRPr="00146D96" w:rsidRDefault="00AF0C6F" w:rsidP="00AF0C6F">
      <w:pPr>
        <w:pStyle w:val="Footer"/>
        <w:spacing w:line="264" w:lineRule="auto"/>
        <w:ind w:left="2520" w:hanging="360"/>
        <w:jc w:val="both"/>
        <w:rPr>
          <w:rStyle w:val="Strong"/>
          <w:rFonts w:ascii="Times New Roman" w:hAnsi="Times New Roman"/>
          <w:sz w:val="20"/>
          <w:szCs w:val="20"/>
          <w:lang w:val="ro-RO"/>
        </w:rPr>
      </w:pPr>
    </w:p>
    <w:p w:rsidR="00AF0C6F" w:rsidRPr="00146D96" w:rsidRDefault="00AF0C6F" w:rsidP="00AF0C6F">
      <w:pPr>
        <w:pStyle w:val="Footer"/>
        <w:spacing w:line="264" w:lineRule="auto"/>
        <w:ind w:left="2520" w:hanging="360"/>
        <w:jc w:val="both"/>
        <w:rPr>
          <w:rStyle w:val="Strong"/>
          <w:rFonts w:ascii="Times New Roman" w:hAnsi="Times New Roman"/>
          <w:sz w:val="20"/>
          <w:szCs w:val="20"/>
          <w:lang w:val="ro-RO"/>
        </w:rPr>
      </w:pPr>
    </w:p>
    <w:p w:rsidR="00AF0C6F" w:rsidRPr="00146D96" w:rsidRDefault="00AF0C6F" w:rsidP="00AF0C6F">
      <w:pPr>
        <w:pStyle w:val="Footer"/>
        <w:spacing w:line="264" w:lineRule="auto"/>
        <w:ind w:left="2520" w:hanging="360"/>
        <w:jc w:val="both"/>
        <w:rPr>
          <w:rStyle w:val="Strong"/>
          <w:rFonts w:ascii="Times New Roman" w:hAnsi="Times New Roman"/>
          <w:sz w:val="20"/>
          <w:szCs w:val="20"/>
          <w:lang w:val="ro-RO"/>
        </w:rPr>
      </w:pPr>
    </w:p>
    <w:p w:rsidR="00AF0C6F" w:rsidRPr="00146D96" w:rsidRDefault="00AF0C6F" w:rsidP="00AF0C6F">
      <w:pPr>
        <w:pStyle w:val="Footer"/>
        <w:spacing w:line="264" w:lineRule="auto"/>
        <w:ind w:left="2520" w:hanging="360"/>
        <w:jc w:val="both"/>
        <w:rPr>
          <w:rStyle w:val="Strong"/>
          <w:rFonts w:ascii="Times New Roman" w:hAnsi="Times New Roman"/>
          <w:sz w:val="20"/>
          <w:szCs w:val="20"/>
          <w:lang w:val="ro-RO"/>
        </w:rPr>
      </w:pPr>
    </w:p>
    <w:p w:rsidR="00AF0C6F" w:rsidRPr="00146D96" w:rsidRDefault="00AF0C6F" w:rsidP="00AF0C6F">
      <w:pPr>
        <w:pStyle w:val="Footer"/>
        <w:spacing w:line="264" w:lineRule="auto"/>
        <w:jc w:val="both"/>
        <w:rPr>
          <w:rStyle w:val="Strong"/>
          <w:rFonts w:ascii="Times New Roman" w:hAnsi="Times New Roman"/>
          <w:sz w:val="20"/>
          <w:szCs w:val="20"/>
          <w:lang w:val="ro-RO"/>
        </w:rPr>
      </w:pPr>
    </w:p>
    <w:p w:rsidR="00AF0C6F" w:rsidRPr="00146D96" w:rsidRDefault="00AF0C6F" w:rsidP="00AF0C6F">
      <w:pPr>
        <w:pStyle w:val="Footer"/>
        <w:spacing w:line="264" w:lineRule="auto"/>
        <w:jc w:val="both"/>
        <w:rPr>
          <w:rStyle w:val="Strong"/>
          <w:rFonts w:ascii="Times New Roman" w:hAnsi="Times New Roman"/>
          <w:b w:val="0"/>
          <w:sz w:val="20"/>
          <w:szCs w:val="20"/>
          <w:lang w:val="ro-RO"/>
        </w:rPr>
      </w:pPr>
    </w:p>
    <w:p w:rsidR="00AF0C6F" w:rsidRPr="00146D96" w:rsidRDefault="00AF0C6F" w:rsidP="00AF0C6F">
      <w:pPr>
        <w:pStyle w:val="Footer"/>
        <w:spacing w:line="264" w:lineRule="auto"/>
        <w:jc w:val="center"/>
        <w:rPr>
          <w:rStyle w:val="Strong"/>
          <w:rFonts w:ascii="Times New Roman" w:hAnsi="Times New Roman"/>
          <w:b w:val="0"/>
          <w:sz w:val="20"/>
          <w:szCs w:val="20"/>
          <w:lang w:val="ro-RO"/>
        </w:rPr>
      </w:pPr>
    </w:p>
    <w:p w:rsidR="009023E3" w:rsidRPr="00146D96" w:rsidRDefault="009023E3" w:rsidP="00AF0C6F">
      <w:pPr>
        <w:jc w:val="center"/>
        <w:rPr>
          <w:b/>
          <w:sz w:val="20"/>
          <w:szCs w:val="20"/>
          <w:lang w:val="ro-RO"/>
        </w:rPr>
      </w:pPr>
    </w:p>
    <w:p w:rsidR="009023E3" w:rsidRPr="00146D96" w:rsidRDefault="009023E3" w:rsidP="00AF0C6F">
      <w:pPr>
        <w:jc w:val="center"/>
        <w:rPr>
          <w:b/>
          <w:sz w:val="20"/>
          <w:szCs w:val="20"/>
          <w:lang w:val="ro-RO"/>
        </w:rPr>
      </w:pPr>
    </w:p>
    <w:p w:rsidR="009023E3" w:rsidRPr="00146D96" w:rsidRDefault="009023E3" w:rsidP="00AF0C6F">
      <w:pPr>
        <w:jc w:val="center"/>
        <w:rPr>
          <w:b/>
          <w:sz w:val="20"/>
          <w:szCs w:val="20"/>
          <w:lang w:val="ro-RO"/>
        </w:rPr>
      </w:pPr>
    </w:p>
    <w:p w:rsidR="009023E3" w:rsidRPr="00146D96" w:rsidRDefault="009023E3" w:rsidP="009023E3">
      <w:pPr>
        <w:ind w:left="720"/>
        <w:rPr>
          <w:rFonts w:ascii="Arial" w:hAnsi="Arial" w:cs="Arial"/>
          <w:lang w:val="ro-RO"/>
        </w:rPr>
      </w:pPr>
      <w:r w:rsidRPr="00146D96">
        <w:rPr>
          <w:rFonts w:ascii="Arial" w:hAnsi="Arial" w:cs="Arial"/>
          <w:lang w:val="ro-RO"/>
        </w:rPr>
        <w:t>* Fără emisiile rezultate din traficul rutier</w:t>
      </w:r>
    </w:p>
    <w:p w:rsidR="009023E3" w:rsidRPr="00146D96" w:rsidRDefault="009023E3" w:rsidP="00AF0C6F">
      <w:pPr>
        <w:jc w:val="center"/>
        <w:rPr>
          <w:b/>
          <w:sz w:val="20"/>
          <w:szCs w:val="20"/>
          <w:lang w:val="ro-RO"/>
        </w:rPr>
      </w:pPr>
    </w:p>
    <w:p w:rsidR="009023E3" w:rsidRPr="00146D96" w:rsidRDefault="009023E3" w:rsidP="00AF0C6F">
      <w:pPr>
        <w:jc w:val="center"/>
        <w:rPr>
          <w:b/>
          <w:sz w:val="20"/>
          <w:szCs w:val="20"/>
          <w:lang w:val="ro-RO"/>
        </w:rPr>
      </w:pPr>
    </w:p>
    <w:p w:rsidR="009023E3" w:rsidRPr="00146D96" w:rsidRDefault="009174BC" w:rsidP="00AF0C6F">
      <w:pPr>
        <w:jc w:val="center"/>
        <w:rPr>
          <w:b/>
          <w:sz w:val="20"/>
          <w:szCs w:val="20"/>
          <w:lang w:val="ro-RO"/>
        </w:rPr>
      </w:pPr>
      <w:r>
        <w:rPr>
          <w:rFonts w:ascii="Arial" w:hAnsi="Arial" w:cs="Arial"/>
          <w:b/>
          <w:noProof/>
          <w:lang w:val="ro-RO" w:eastAsia="ro-RO"/>
        </w:rPr>
        <w:drawing>
          <wp:inline distT="0" distB="0" distL="0" distR="0">
            <wp:extent cx="3848735" cy="2519680"/>
            <wp:effectExtent l="0" t="0" r="0" b="0"/>
            <wp:docPr id="46"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F0C6F" w:rsidRPr="00146D96" w:rsidRDefault="00AF0C6F" w:rsidP="00AF0C6F">
      <w:pPr>
        <w:jc w:val="center"/>
        <w:rPr>
          <w:rFonts w:ascii="Arial" w:hAnsi="Arial" w:cs="Arial"/>
          <w:b/>
          <w:lang w:val="ro-RO"/>
        </w:rPr>
      </w:pPr>
      <w:r w:rsidRPr="00146D96">
        <w:rPr>
          <w:rFonts w:ascii="Arial" w:hAnsi="Arial" w:cs="Arial"/>
          <w:b/>
          <w:lang w:val="ro-RO"/>
        </w:rPr>
        <w:t>Figura nr.7.2.1.d</w:t>
      </w:r>
    </w:p>
    <w:p w:rsidR="00AF0C6F" w:rsidRDefault="00AF0C6F" w:rsidP="00AF0C6F">
      <w:pPr>
        <w:pStyle w:val="Footer"/>
        <w:spacing w:line="264" w:lineRule="auto"/>
        <w:jc w:val="center"/>
        <w:rPr>
          <w:rStyle w:val="Strong"/>
          <w:rFonts w:ascii="Arial" w:hAnsi="Arial" w:cs="Arial"/>
          <w:b w:val="0"/>
          <w:sz w:val="24"/>
          <w:szCs w:val="24"/>
          <w:lang w:val="ro-RO"/>
        </w:rPr>
      </w:pPr>
    </w:p>
    <w:p w:rsidR="005352F0" w:rsidRDefault="005352F0" w:rsidP="00AF0C6F">
      <w:pPr>
        <w:pStyle w:val="Footer"/>
        <w:spacing w:line="264" w:lineRule="auto"/>
        <w:jc w:val="center"/>
        <w:rPr>
          <w:rStyle w:val="Strong"/>
          <w:rFonts w:ascii="Arial" w:hAnsi="Arial" w:cs="Arial"/>
          <w:b w:val="0"/>
          <w:sz w:val="24"/>
          <w:szCs w:val="24"/>
          <w:lang w:val="ro-RO"/>
        </w:rPr>
      </w:pPr>
    </w:p>
    <w:p w:rsidR="005352F0" w:rsidRPr="00146D96" w:rsidRDefault="005352F0" w:rsidP="00AF0C6F">
      <w:pPr>
        <w:pStyle w:val="Footer"/>
        <w:spacing w:line="264" w:lineRule="auto"/>
        <w:jc w:val="center"/>
        <w:rPr>
          <w:rStyle w:val="Strong"/>
          <w:rFonts w:ascii="Arial" w:hAnsi="Arial" w:cs="Arial"/>
          <w:b w:val="0"/>
          <w:sz w:val="24"/>
          <w:szCs w:val="24"/>
          <w:lang w:val="ro-RO"/>
        </w:rPr>
      </w:pPr>
    </w:p>
    <w:p w:rsidR="00AF0C6F" w:rsidRPr="00146D96" w:rsidRDefault="00AF0C6F" w:rsidP="00ED3802">
      <w:pPr>
        <w:pStyle w:val="Footer"/>
        <w:numPr>
          <w:ilvl w:val="0"/>
          <w:numId w:val="18"/>
        </w:numPr>
        <w:tabs>
          <w:tab w:val="clear" w:pos="4680"/>
          <w:tab w:val="clear" w:pos="9360"/>
          <w:tab w:val="center" w:pos="4320"/>
          <w:tab w:val="right" w:pos="8640"/>
        </w:tabs>
        <w:spacing w:line="264" w:lineRule="auto"/>
        <w:rPr>
          <w:rStyle w:val="Strong"/>
          <w:rFonts w:ascii="Arial" w:hAnsi="Arial" w:cs="Arial"/>
          <w:sz w:val="24"/>
          <w:szCs w:val="24"/>
          <w:lang w:val="ro-RO"/>
        </w:rPr>
      </w:pPr>
      <w:r w:rsidRPr="00146D96">
        <w:rPr>
          <w:rStyle w:val="Strong"/>
          <w:rFonts w:ascii="Arial" w:hAnsi="Arial" w:cs="Arial"/>
          <w:sz w:val="24"/>
          <w:szCs w:val="24"/>
          <w:lang w:val="ro-RO"/>
        </w:rPr>
        <w:lastRenderedPageBreak/>
        <w:t>Emisii anuale de protoxid de azot</w:t>
      </w:r>
    </w:p>
    <w:p w:rsidR="009023E3" w:rsidRPr="00146D96" w:rsidRDefault="005352F0" w:rsidP="005352F0">
      <w:pPr>
        <w:rPr>
          <w:rStyle w:val="Strong"/>
          <w:sz w:val="20"/>
          <w:szCs w:val="20"/>
          <w:lang w:val="ro-RO"/>
        </w:rPr>
      </w:pPr>
      <w:r>
        <w:rPr>
          <w:rFonts w:ascii="Arial" w:hAnsi="Arial" w:cs="Arial"/>
          <w:b/>
        </w:rPr>
        <w:t xml:space="preserve">               </w:t>
      </w:r>
      <w:r w:rsidR="00AF0C6F" w:rsidRPr="00146D96">
        <w:rPr>
          <w:rFonts w:ascii="Arial" w:hAnsi="Arial" w:cs="Arial"/>
          <w:b/>
        </w:rPr>
        <w:t>Tabel nr. 7.2.1.e</w:t>
      </w:r>
    </w:p>
    <w:tbl>
      <w:tblPr>
        <w:tblpPr w:leftFromText="180" w:rightFromText="180" w:vertAnchor="text" w:horzAnchor="page" w:tblpX="1801" w:tblpY="278"/>
        <w:tblW w:w="9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1"/>
        <w:gridCol w:w="920"/>
        <w:gridCol w:w="917"/>
        <w:gridCol w:w="893"/>
        <w:gridCol w:w="1084"/>
        <w:gridCol w:w="1084"/>
        <w:gridCol w:w="1084"/>
        <w:gridCol w:w="1084"/>
      </w:tblGrid>
      <w:tr w:rsidR="009023E3" w:rsidRPr="00146D96" w:rsidTr="00800EFD">
        <w:tc>
          <w:tcPr>
            <w:tcW w:w="2141"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it-IT"/>
              </w:rPr>
              <w:t>Judeţul</w:t>
            </w:r>
          </w:p>
        </w:tc>
        <w:tc>
          <w:tcPr>
            <w:tcW w:w="920"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2007</w:t>
            </w:r>
          </w:p>
        </w:tc>
        <w:tc>
          <w:tcPr>
            <w:tcW w:w="917"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2008</w:t>
            </w:r>
          </w:p>
        </w:tc>
        <w:tc>
          <w:tcPr>
            <w:tcW w:w="893"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2009</w:t>
            </w:r>
          </w:p>
        </w:tc>
        <w:tc>
          <w:tcPr>
            <w:tcW w:w="1084"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2010</w:t>
            </w:r>
            <w:r w:rsidRPr="00146D96">
              <w:rPr>
                <w:rFonts w:ascii="Arial" w:hAnsi="Arial" w:cs="Arial"/>
                <w:b/>
                <w:bCs/>
                <w:color w:val="auto"/>
              </w:rPr>
              <w:t>*</w:t>
            </w:r>
          </w:p>
        </w:tc>
        <w:tc>
          <w:tcPr>
            <w:tcW w:w="1084"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2011</w:t>
            </w:r>
          </w:p>
        </w:tc>
        <w:tc>
          <w:tcPr>
            <w:tcW w:w="1084"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2012</w:t>
            </w:r>
          </w:p>
        </w:tc>
        <w:tc>
          <w:tcPr>
            <w:tcW w:w="1084" w:type="dxa"/>
            <w:shd w:val="clear" w:color="auto" w:fill="E0E0E0"/>
          </w:tcPr>
          <w:p w:rsidR="009023E3" w:rsidRPr="00146D96" w:rsidRDefault="009023E3" w:rsidP="00800EFD">
            <w:pPr>
              <w:pStyle w:val="NormalWeb"/>
              <w:spacing w:before="0"/>
              <w:jc w:val="center"/>
              <w:rPr>
                <w:rFonts w:ascii="Arial" w:hAnsi="Arial" w:cs="Arial"/>
                <w:b/>
                <w:color w:val="auto"/>
                <w:lang w:val="pt-BR"/>
              </w:rPr>
            </w:pPr>
            <w:r w:rsidRPr="00146D96">
              <w:rPr>
                <w:rFonts w:ascii="Arial" w:hAnsi="Arial" w:cs="Arial"/>
                <w:b/>
                <w:color w:val="auto"/>
                <w:lang w:val="pt-BR"/>
              </w:rPr>
              <w:t>2013</w:t>
            </w:r>
          </w:p>
        </w:tc>
      </w:tr>
      <w:tr w:rsidR="009023E3" w:rsidRPr="00146D96" w:rsidTr="00800EFD">
        <w:tc>
          <w:tcPr>
            <w:tcW w:w="2141" w:type="dxa"/>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Emisii totale N</w:t>
            </w:r>
            <w:r w:rsidRPr="00146D96">
              <w:rPr>
                <w:rFonts w:ascii="Arial" w:hAnsi="Arial" w:cs="Arial"/>
                <w:color w:val="auto"/>
                <w:vertAlign w:val="subscript"/>
                <w:lang w:val="it-IT"/>
              </w:rPr>
              <w:t>2</w:t>
            </w:r>
            <w:r w:rsidRPr="00146D96">
              <w:rPr>
                <w:rFonts w:ascii="Arial" w:hAnsi="Arial" w:cs="Arial"/>
                <w:color w:val="auto"/>
                <w:lang w:val="it-IT"/>
              </w:rPr>
              <w:t>O</w:t>
            </w:r>
          </w:p>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 xml:space="preserve">(mii tone) </w:t>
            </w:r>
          </w:p>
        </w:tc>
        <w:tc>
          <w:tcPr>
            <w:tcW w:w="920" w:type="dxa"/>
            <w:vAlign w:val="center"/>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0,269</w:t>
            </w:r>
          </w:p>
        </w:tc>
        <w:tc>
          <w:tcPr>
            <w:tcW w:w="917" w:type="dxa"/>
            <w:vAlign w:val="center"/>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0,294</w:t>
            </w:r>
          </w:p>
        </w:tc>
        <w:tc>
          <w:tcPr>
            <w:tcW w:w="893" w:type="dxa"/>
            <w:vAlign w:val="center"/>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0,439</w:t>
            </w:r>
          </w:p>
        </w:tc>
        <w:tc>
          <w:tcPr>
            <w:tcW w:w="1084" w:type="dxa"/>
            <w:vAlign w:val="center"/>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0,435</w:t>
            </w:r>
          </w:p>
        </w:tc>
        <w:tc>
          <w:tcPr>
            <w:tcW w:w="1084" w:type="dxa"/>
            <w:vAlign w:val="center"/>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0,526</w:t>
            </w:r>
          </w:p>
        </w:tc>
        <w:tc>
          <w:tcPr>
            <w:tcW w:w="1084" w:type="dxa"/>
            <w:vAlign w:val="center"/>
          </w:tcPr>
          <w:p w:rsidR="009023E3" w:rsidRPr="00146D96" w:rsidRDefault="009023E3" w:rsidP="00800EFD">
            <w:pPr>
              <w:pStyle w:val="NormalWeb"/>
              <w:spacing w:before="0"/>
              <w:jc w:val="center"/>
              <w:rPr>
                <w:rFonts w:ascii="Arial" w:hAnsi="Arial" w:cs="Arial"/>
                <w:color w:val="auto"/>
                <w:lang w:val="it-IT"/>
              </w:rPr>
            </w:pPr>
            <w:r w:rsidRPr="00146D96">
              <w:rPr>
                <w:rFonts w:ascii="Arial" w:hAnsi="Arial" w:cs="Arial"/>
                <w:color w:val="auto"/>
                <w:lang w:val="it-IT"/>
              </w:rPr>
              <w:t>0,671</w:t>
            </w:r>
          </w:p>
        </w:tc>
        <w:tc>
          <w:tcPr>
            <w:tcW w:w="1084" w:type="dxa"/>
            <w:vAlign w:val="center"/>
          </w:tcPr>
          <w:p w:rsidR="009023E3" w:rsidRPr="00146D96" w:rsidRDefault="009023E3" w:rsidP="00800EFD">
            <w:pPr>
              <w:pStyle w:val="NormalWeb"/>
              <w:spacing w:before="0"/>
              <w:jc w:val="center"/>
              <w:rPr>
                <w:rFonts w:ascii="Arial" w:hAnsi="Arial" w:cs="Arial"/>
                <w:color w:val="auto"/>
                <w:lang w:val="it-IT"/>
              </w:rPr>
            </w:pPr>
            <w:r w:rsidRPr="00146D96">
              <w:rPr>
                <w:rFonts w:ascii="Arial" w:hAnsi="Arial" w:cs="Arial"/>
                <w:color w:val="auto"/>
                <w:lang w:val="it-IT"/>
              </w:rPr>
              <w:t>0,459</w:t>
            </w:r>
          </w:p>
        </w:tc>
      </w:tr>
      <w:tr w:rsidR="009023E3" w:rsidRPr="00146D96" w:rsidTr="00800EFD">
        <w:tc>
          <w:tcPr>
            <w:tcW w:w="2141" w:type="dxa"/>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Emisii totale (mii tone CO</w:t>
            </w:r>
            <w:r w:rsidRPr="00146D96">
              <w:rPr>
                <w:rFonts w:ascii="Arial" w:hAnsi="Arial" w:cs="Arial"/>
                <w:color w:val="auto"/>
                <w:vertAlign w:val="subscript"/>
                <w:lang w:val="it-IT"/>
              </w:rPr>
              <w:t>2 Eq</w:t>
            </w:r>
            <w:r w:rsidRPr="00146D96">
              <w:rPr>
                <w:rFonts w:ascii="Arial" w:hAnsi="Arial" w:cs="Arial"/>
                <w:color w:val="auto"/>
                <w:lang w:val="it-IT"/>
              </w:rPr>
              <w:t>)</w:t>
            </w:r>
          </w:p>
        </w:tc>
        <w:tc>
          <w:tcPr>
            <w:tcW w:w="920" w:type="dxa"/>
            <w:vAlign w:val="center"/>
          </w:tcPr>
          <w:p w:rsidR="009023E3" w:rsidRPr="00146D96" w:rsidRDefault="009023E3" w:rsidP="00800EFD">
            <w:pPr>
              <w:ind w:left="-108"/>
              <w:jc w:val="center"/>
              <w:rPr>
                <w:rFonts w:ascii="Arial" w:hAnsi="Arial" w:cs="Arial"/>
                <w:lang w:val="ro-RO"/>
              </w:rPr>
            </w:pPr>
            <w:r w:rsidRPr="00146D96">
              <w:rPr>
                <w:rFonts w:ascii="Arial" w:hAnsi="Arial" w:cs="Arial"/>
                <w:lang w:val="ro-RO"/>
              </w:rPr>
              <w:t>83,390</w:t>
            </w:r>
          </w:p>
        </w:tc>
        <w:tc>
          <w:tcPr>
            <w:tcW w:w="917" w:type="dxa"/>
            <w:vAlign w:val="center"/>
          </w:tcPr>
          <w:p w:rsidR="009023E3" w:rsidRPr="00146D96" w:rsidRDefault="009023E3" w:rsidP="00800EFD">
            <w:pPr>
              <w:ind w:left="-108"/>
              <w:jc w:val="center"/>
              <w:rPr>
                <w:rFonts w:ascii="Arial" w:hAnsi="Arial" w:cs="Arial"/>
                <w:lang w:val="ro-RO"/>
              </w:rPr>
            </w:pPr>
            <w:r w:rsidRPr="00146D96">
              <w:rPr>
                <w:rFonts w:ascii="Arial" w:hAnsi="Arial" w:cs="Arial"/>
                <w:lang w:val="ro-RO"/>
              </w:rPr>
              <w:t>91,14</w:t>
            </w:r>
          </w:p>
        </w:tc>
        <w:tc>
          <w:tcPr>
            <w:tcW w:w="893" w:type="dxa"/>
            <w:vAlign w:val="center"/>
          </w:tcPr>
          <w:p w:rsidR="009023E3" w:rsidRPr="00146D96" w:rsidRDefault="009023E3" w:rsidP="00800EFD">
            <w:pPr>
              <w:ind w:left="-108"/>
              <w:jc w:val="center"/>
              <w:rPr>
                <w:rFonts w:ascii="Arial" w:hAnsi="Arial" w:cs="Arial"/>
                <w:lang w:val="ro-RO"/>
              </w:rPr>
            </w:pPr>
            <w:r w:rsidRPr="00146D96">
              <w:rPr>
                <w:rFonts w:ascii="Arial" w:hAnsi="Arial" w:cs="Arial"/>
                <w:lang w:val="ro-RO"/>
              </w:rPr>
              <w:t>236,13</w:t>
            </w:r>
          </w:p>
        </w:tc>
        <w:tc>
          <w:tcPr>
            <w:tcW w:w="1084" w:type="dxa"/>
            <w:vAlign w:val="center"/>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135,032</w:t>
            </w:r>
          </w:p>
        </w:tc>
        <w:tc>
          <w:tcPr>
            <w:tcW w:w="1084" w:type="dxa"/>
            <w:vAlign w:val="center"/>
          </w:tcPr>
          <w:p w:rsidR="009023E3" w:rsidRPr="00146D96" w:rsidRDefault="009023E3" w:rsidP="00800EFD">
            <w:pPr>
              <w:pStyle w:val="NormalWeb"/>
              <w:spacing w:before="0"/>
              <w:rPr>
                <w:rFonts w:ascii="Arial" w:hAnsi="Arial" w:cs="Arial"/>
                <w:color w:val="auto"/>
                <w:lang w:val="it-IT"/>
              </w:rPr>
            </w:pPr>
            <w:r w:rsidRPr="00146D96">
              <w:rPr>
                <w:rFonts w:ascii="Arial" w:hAnsi="Arial" w:cs="Arial"/>
                <w:color w:val="auto"/>
                <w:lang w:val="it-IT"/>
              </w:rPr>
              <w:t>163,66</w:t>
            </w:r>
          </w:p>
        </w:tc>
        <w:tc>
          <w:tcPr>
            <w:tcW w:w="1084" w:type="dxa"/>
            <w:vAlign w:val="center"/>
          </w:tcPr>
          <w:p w:rsidR="009023E3" w:rsidRPr="00146D96" w:rsidRDefault="009023E3" w:rsidP="00800EFD">
            <w:pPr>
              <w:pStyle w:val="NormalWeb"/>
              <w:spacing w:before="0"/>
              <w:jc w:val="center"/>
              <w:rPr>
                <w:rFonts w:ascii="Arial" w:hAnsi="Arial" w:cs="Arial"/>
                <w:color w:val="auto"/>
                <w:lang w:val="it-IT"/>
              </w:rPr>
            </w:pPr>
            <w:r w:rsidRPr="00146D96">
              <w:rPr>
                <w:rFonts w:ascii="Arial" w:hAnsi="Arial" w:cs="Arial"/>
                <w:color w:val="auto"/>
                <w:lang w:val="it-IT"/>
              </w:rPr>
              <w:t>208,202</w:t>
            </w:r>
          </w:p>
        </w:tc>
        <w:tc>
          <w:tcPr>
            <w:tcW w:w="1084" w:type="dxa"/>
            <w:vAlign w:val="center"/>
          </w:tcPr>
          <w:p w:rsidR="009023E3" w:rsidRPr="00146D96" w:rsidRDefault="009023E3" w:rsidP="00800EFD">
            <w:pPr>
              <w:pStyle w:val="NormalWeb"/>
              <w:spacing w:before="0"/>
              <w:jc w:val="center"/>
              <w:rPr>
                <w:rFonts w:ascii="Arial" w:hAnsi="Arial" w:cs="Arial"/>
                <w:color w:val="auto"/>
                <w:lang w:val="it-IT"/>
              </w:rPr>
            </w:pPr>
            <w:r w:rsidRPr="00146D96">
              <w:rPr>
                <w:rFonts w:ascii="Arial" w:hAnsi="Arial" w:cs="Arial"/>
                <w:color w:val="auto"/>
                <w:lang w:val="it-IT"/>
              </w:rPr>
              <w:t>142,401</w:t>
            </w:r>
          </w:p>
        </w:tc>
      </w:tr>
    </w:tbl>
    <w:p w:rsidR="009023E3" w:rsidRPr="00146D96" w:rsidRDefault="009023E3" w:rsidP="00AF0C6F">
      <w:pPr>
        <w:pStyle w:val="Footer"/>
        <w:spacing w:line="264" w:lineRule="auto"/>
        <w:ind w:left="2520" w:hanging="360"/>
        <w:jc w:val="both"/>
        <w:rPr>
          <w:rStyle w:val="Strong"/>
          <w:rFonts w:ascii="Times New Roman" w:hAnsi="Times New Roman"/>
          <w:sz w:val="20"/>
          <w:szCs w:val="20"/>
          <w:lang w:val="ro-RO"/>
        </w:rPr>
      </w:pPr>
    </w:p>
    <w:p w:rsidR="009023E3" w:rsidRPr="00146D96" w:rsidRDefault="009023E3" w:rsidP="00AF0C6F">
      <w:pPr>
        <w:pStyle w:val="Footer"/>
        <w:spacing w:line="264" w:lineRule="auto"/>
        <w:ind w:left="2520" w:hanging="360"/>
        <w:jc w:val="both"/>
        <w:rPr>
          <w:rStyle w:val="Strong"/>
          <w:rFonts w:ascii="Times New Roman" w:hAnsi="Times New Roman"/>
          <w:sz w:val="20"/>
          <w:szCs w:val="20"/>
          <w:lang w:val="ro-RO"/>
        </w:rPr>
      </w:pPr>
    </w:p>
    <w:p w:rsidR="009023E3" w:rsidRPr="00146D96" w:rsidRDefault="009023E3" w:rsidP="00AF0C6F">
      <w:pPr>
        <w:pStyle w:val="Footer"/>
        <w:spacing w:line="264" w:lineRule="auto"/>
        <w:ind w:left="2520" w:hanging="360"/>
        <w:jc w:val="both"/>
        <w:rPr>
          <w:rStyle w:val="Strong"/>
          <w:rFonts w:ascii="Times New Roman" w:hAnsi="Times New Roman"/>
          <w:sz w:val="20"/>
          <w:szCs w:val="20"/>
          <w:lang w:val="ro-RO"/>
        </w:rPr>
      </w:pPr>
    </w:p>
    <w:p w:rsidR="009023E3" w:rsidRPr="00146D96" w:rsidRDefault="009023E3" w:rsidP="00AF0C6F">
      <w:pPr>
        <w:pStyle w:val="Footer"/>
        <w:spacing w:line="264" w:lineRule="auto"/>
        <w:ind w:left="2520" w:hanging="360"/>
        <w:jc w:val="both"/>
        <w:rPr>
          <w:rStyle w:val="Strong"/>
          <w:rFonts w:ascii="Times New Roman" w:hAnsi="Times New Roman"/>
          <w:sz w:val="20"/>
          <w:szCs w:val="20"/>
          <w:lang w:val="ro-RO"/>
        </w:rPr>
      </w:pPr>
    </w:p>
    <w:p w:rsidR="009023E3" w:rsidRPr="00146D96" w:rsidRDefault="009023E3" w:rsidP="00AF0C6F">
      <w:pPr>
        <w:pStyle w:val="Footer"/>
        <w:spacing w:line="264" w:lineRule="auto"/>
        <w:ind w:left="2520" w:hanging="360"/>
        <w:jc w:val="both"/>
        <w:rPr>
          <w:rStyle w:val="Strong"/>
          <w:rFonts w:ascii="Times New Roman" w:hAnsi="Times New Roman"/>
          <w:sz w:val="20"/>
          <w:szCs w:val="20"/>
          <w:lang w:val="ro-RO"/>
        </w:rPr>
      </w:pPr>
    </w:p>
    <w:p w:rsidR="009023E3" w:rsidRPr="00146D96" w:rsidRDefault="009023E3" w:rsidP="00AF0C6F">
      <w:pPr>
        <w:pStyle w:val="Footer"/>
        <w:spacing w:line="264" w:lineRule="auto"/>
        <w:ind w:left="2520" w:hanging="360"/>
        <w:jc w:val="both"/>
        <w:rPr>
          <w:rStyle w:val="Strong"/>
          <w:rFonts w:ascii="Times New Roman" w:hAnsi="Times New Roman"/>
          <w:sz w:val="20"/>
          <w:szCs w:val="20"/>
          <w:lang w:val="ro-RO"/>
        </w:rPr>
      </w:pPr>
    </w:p>
    <w:p w:rsidR="00AF0C6F" w:rsidRPr="00146D96" w:rsidRDefault="00AF0C6F" w:rsidP="00AF0C6F">
      <w:pPr>
        <w:pStyle w:val="Footer"/>
        <w:spacing w:line="264" w:lineRule="auto"/>
        <w:ind w:left="2520" w:hanging="360"/>
        <w:jc w:val="both"/>
        <w:rPr>
          <w:rStyle w:val="Strong"/>
          <w:rFonts w:ascii="Times New Roman" w:hAnsi="Times New Roman"/>
          <w:sz w:val="20"/>
          <w:szCs w:val="20"/>
          <w:lang w:val="ro-RO"/>
        </w:rPr>
      </w:pPr>
    </w:p>
    <w:p w:rsidR="00AF0C6F" w:rsidRPr="00146D96" w:rsidRDefault="00AF0C6F" w:rsidP="00AF0C6F">
      <w:pPr>
        <w:pStyle w:val="Footer"/>
        <w:spacing w:line="264" w:lineRule="auto"/>
        <w:jc w:val="both"/>
        <w:rPr>
          <w:rStyle w:val="Strong"/>
          <w:rFonts w:ascii="Times New Roman" w:hAnsi="Times New Roman"/>
          <w:sz w:val="20"/>
          <w:szCs w:val="20"/>
          <w:lang w:val="ro-RO"/>
        </w:rPr>
      </w:pPr>
    </w:p>
    <w:p w:rsidR="00AF0C6F" w:rsidRPr="00146D96" w:rsidRDefault="00AF0C6F" w:rsidP="00AF0C6F">
      <w:pPr>
        <w:pStyle w:val="Footer"/>
        <w:spacing w:line="264" w:lineRule="auto"/>
        <w:jc w:val="both"/>
        <w:rPr>
          <w:rStyle w:val="Strong"/>
          <w:rFonts w:ascii="Times New Roman" w:hAnsi="Times New Roman"/>
          <w:sz w:val="20"/>
          <w:szCs w:val="20"/>
          <w:lang w:val="ro-RO"/>
        </w:rPr>
      </w:pPr>
    </w:p>
    <w:p w:rsidR="00AF0C6F" w:rsidRPr="00146D96" w:rsidRDefault="00AF0C6F" w:rsidP="00AF0C6F">
      <w:pPr>
        <w:ind w:left="720"/>
        <w:rPr>
          <w:rFonts w:ascii="Arial" w:hAnsi="Arial" w:cs="Arial"/>
          <w:lang w:val="ro-RO"/>
        </w:rPr>
      </w:pPr>
      <w:r w:rsidRPr="00146D96">
        <w:rPr>
          <w:rFonts w:ascii="Arial" w:hAnsi="Arial" w:cs="Arial"/>
          <w:lang w:val="ro-RO"/>
        </w:rPr>
        <w:t>* Fără emisiile rezultate din traficul rutier</w:t>
      </w:r>
    </w:p>
    <w:p w:rsidR="009023E3" w:rsidRDefault="009023E3" w:rsidP="00AF0C6F">
      <w:pPr>
        <w:ind w:left="720"/>
        <w:rPr>
          <w:rFonts w:ascii="Arial" w:hAnsi="Arial" w:cs="Arial"/>
          <w:color w:val="00B0F0"/>
          <w:lang w:val="ro-RO"/>
        </w:rPr>
      </w:pPr>
    </w:p>
    <w:p w:rsidR="009023E3" w:rsidRDefault="009174BC" w:rsidP="009023E3">
      <w:pPr>
        <w:ind w:left="720"/>
        <w:jc w:val="center"/>
        <w:rPr>
          <w:rFonts w:ascii="Arial" w:hAnsi="Arial" w:cs="Arial"/>
          <w:color w:val="00B0F0"/>
          <w:lang w:val="ro-RO"/>
        </w:rPr>
      </w:pPr>
      <w:r>
        <w:rPr>
          <w:rFonts w:ascii="Arial" w:hAnsi="Arial" w:cs="Arial"/>
          <w:b/>
          <w:noProof/>
          <w:color w:val="00B0F0"/>
          <w:lang w:val="ro-RO" w:eastAsia="ro-RO"/>
        </w:rPr>
        <w:drawing>
          <wp:inline distT="0" distB="0" distL="0" distR="0">
            <wp:extent cx="3594100" cy="2637155"/>
            <wp:effectExtent l="0" t="0" r="0" b="0"/>
            <wp:docPr id="47" name="Objec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023E3" w:rsidRDefault="009023E3" w:rsidP="00AF0C6F">
      <w:pPr>
        <w:ind w:left="720"/>
        <w:rPr>
          <w:rFonts w:ascii="Arial" w:hAnsi="Arial" w:cs="Arial"/>
          <w:color w:val="00B0F0"/>
          <w:lang w:val="ro-RO"/>
        </w:rPr>
      </w:pPr>
    </w:p>
    <w:p w:rsidR="00AF0C6F" w:rsidRPr="00146D96" w:rsidRDefault="00AF0C6F" w:rsidP="00AF0C6F">
      <w:pPr>
        <w:jc w:val="center"/>
        <w:rPr>
          <w:rFonts w:ascii="Arial" w:hAnsi="Arial" w:cs="Arial"/>
          <w:b/>
          <w:lang w:val="ro-RO"/>
        </w:rPr>
      </w:pPr>
      <w:r w:rsidRPr="00146D96">
        <w:rPr>
          <w:rFonts w:ascii="Arial" w:hAnsi="Arial" w:cs="Arial"/>
          <w:b/>
          <w:lang w:val="ro-RO"/>
        </w:rPr>
        <w:t>Figura nr. 7.2.1.e</w:t>
      </w:r>
    </w:p>
    <w:p w:rsidR="00AF0C6F" w:rsidRPr="00146D96" w:rsidRDefault="00AF0C6F" w:rsidP="00AF0C6F">
      <w:pPr>
        <w:pStyle w:val="Footer"/>
        <w:spacing w:line="264" w:lineRule="auto"/>
        <w:jc w:val="center"/>
        <w:rPr>
          <w:rStyle w:val="Strong"/>
          <w:rFonts w:ascii="Times New Roman" w:hAnsi="Times New Roman"/>
          <w:sz w:val="20"/>
          <w:szCs w:val="20"/>
          <w:lang w:val="ro-RO"/>
        </w:rPr>
      </w:pPr>
    </w:p>
    <w:p w:rsidR="00AF0C6F" w:rsidRPr="00146D96" w:rsidRDefault="00AF0C6F" w:rsidP="00AF0C6F">
      <w:pPr>
        <w:pStyle w:val="Footer"/>
        <w:spacing w:line="264" w:lineRule="auto"/>
        <w:jc w:val="both"/>
        <w:rPr>
          <w:rStyle w:val="Strong"/>
          <w:rFonts w:ascii="Arial" w:hAnsi="Arial" w:cs="Arial"/>
          <w:sz w:val="24"/>
          <w:szCs w:val="24"/>
          <w:lang w:val="ro-RO"/>
        </w:rPr>
      </w:pPr>
      <w:r w:rsidRPr="00146D96">
        <w:rPr>
          <w:rStyle w:val="Strong"/>
          <w:rFonts w:ascii="Arial" w:hAnsi="Arial" w:cs="Arial"/>
          <w:sz w:val="24"/>
          <w:szCs w:val="24"/>
          <w:lang w:val="ro-RO"/>
        </w:rPr>
        <w:t>7.2.2.Acţiuni pentru reducerea emisiilor de gaze cu efect de seră</w:t>
      </w:r>
    </w:p>
    <w:p w:rsidR="00AF0C6F" w:rsidRPr="00146D96" w:rsidRDefault="00AF0C6F" w:rsidP="00AF0C6F">
      <w:pPr>
        <w:pStyle w:val="Footer"/>
        <w:spacing w:line="264" w:lineRule="auto"/>
        <w:jc w:val="both"/>
        <w:rPr>
          <w:rStyle w:val="Strong"/>
          <w:rFonts w:ascii="Times New Roman" w:hAnsi="Times New Roman"/>
          <w:b w:val="0"/>
          <w:sz w:val="20"/>
          <w:szCs w:val="20"/>
          <w:lang w:val="ro-RO"/>
        </w:rPr>
      </w:pPr>
    </w:p>
    <w:p w:rsidR="00AF0C6F" w:rsidRPr="00146D96" w:rsidRDefault="00AF0C6F" w:rsidP="00AF0C6F">
      <w:pPr>
        <w:pStyle w:val="Footer"/>
        <w:tabs>
          <w:tab w:val="left" w:pos="1440"/>
          <w:tab w:val="left" w:pos="2160"/>
        </w:tabs>
        <w:spacing w:line="264" w:lineRule="auto"/>
        <w:jc w:val="both"/>
        <w:rPr>
          <w:rStyle w:val="Strong"/>
          <w:rFonts w:ascii="Arial" w:hAnsi="Arial" w:cs="Arial"/>
          <w:b w:val="0"/>
          <w:sz w:val="24"/>
          <w:szCs w:val="24"/>
          <w:lang w:val="ro-RO"/>
        </w:rPr>
      </w:pPr>
      <w:r w:rsidRPr="00146D96">
        <w:rPr>
          <w:rStyle w:val="Strong"/>
          <w:rFonts w:ascii="Arial" w:hAnsi="Arial" w:cs="Arial"/>
          <w:b w:val="0"/>
          <w:sz w:val="24"/>
          <w:szCs w:val="24"/>
          <w:lang w:val="ro-RO"/>
        </w:rPr>
        <w:t>- Participarea la utilizarea mecanismelor Protocolului de la Kyoto</w:t>
      </w:r>
    </w:p>
    <w:p w:rsidR="00AF0C6F" w:rsidRPr="00146D96" w:rsidRDefault="00AF0C6F" w:rsidP="00AF0C6F">
      <w:pPr>
        <w:pStyle w:val="Footer"/>
        <w:tabs>
          <w:tab w:val="left" w:pos="1440"/>
          <w:tab w:val="left" w:pos="2160"/>
        </w:tabs>
        <w:spacing w:line="264" w:lineRule="auto"/>
        <w:jc w:val="both"/>
        <w:rPr>
          <w:rStyle w:val="Strong"/>
          <w:rFonts w:ascii="Arial" w:hAnsi="Arial" w:cs="Arial"/>
          <w:sz w:val="24"/>
          <w:szCs w:val="24"/>
          <w:lang w:val="ro-RO"/>
        </w:rPr>
      </w:pPr>
      <w:r w:rsidRPr="00146D96">
        <w:rPr>
          <w:rStyle w:val="Strong"/>
          <w:rFonts w:ascii="Arial" w:hAnsi="Arial" w:cs="Arial"/>
          <w:b w:val="0"/>
          <w:sz w:val="24"/>
          <w:szCs w:val="24"/>
          <w:lang w:val="ro-RO"/>
        </w:rPr>
        <w:t>Pe teritoriul jude</w:t>
      </w:r>
      <w:r w:rsidR="00613A85" w:rsidRPr="00146D96">
        <w:rPr>
          <w:rStyle w:val="Strong"/>
          <w:rFonts w:ascii="Arial" w:hAnsi="Arial" w:cs="Arial"/>
          <w:b w:val="0"/>
          <w:sz w:val="24"/>
          <w:szCs w:val="24"/>
          <w:lang w:val="ro-RO"/>
        </w:rPr>
        <w:t>ț</w:t>
      </w:r>
      <w:r w:rsidRPr="00146D96">
        <w:rPr>
          <w:rStyle w:val="Strong"/>
          <w:rFonts w:ascii="Arial" w:hAnsi="Arial" w:cs="Arial"/>
          <w:b w:val="0"/>
          <w:sz w:val="24"/>
          <w:szCs w:val="24"/>
          <w:lang w:val="ro-RO"/>
        </w:rPr>
        <w:t>ului Br</w:t>
      </w:r>
      <w:r w:rsidR="00613A85" w:rsidRPr="00146D96">
        <w:rPr>
          <w:rStyle w:val="Strong"/>
          <w:rFonts w:ascii="Arial" w:hAnsi="Arial" w:cs="Arial"/>
          <w:b w:val="0"/>
          <w:sz w:val="24"/>
          <w:szCs w:val="24"/>
          <w:lang w:val="ro-RO"/>
        </w:rPr>
        <w:t>ă</w:t>
      </w:r>
      <w:r w:rsidRPr="00146D96">
        <w:rPr>
          <w:rStyle w:val="Strong"/>
          <w:rFonts w:ascii="Arial" w:hAnsi="Arial" w:cs="Arial"/>
          <w:b w:val="0"/>
          <w:sz w:val="24"/>
          <w:szCs w:val="24"/>
          <w:lang w:val="ro-RO"/>
        </w:rPr>
        <w:t xml:space="preserve">ila nu au fost </w:t>
      </w:r>
      <w:r w:rsidR="00613A85" w:rsidRPr="00146D96">
        <w:rPr>
          <w:rStyle w:val="Strong"/>
          <w:rFonts w:ascii="Arial" w:hAnsi="Arial" w:cs="Arial"/>
          <w:b w:val="0"/>
          <w:sz w:val="24"/>
          <w:szCs w:val="24"/>
          <w:lang w:val="ro-RO"/>
        </w:rPr>
        <w:t>î</w:t>
      </w:r>
      <w:r w:rsidRPr="00146D96">
        <w:rPr>
          <w:rStyle w:val="Strong"/>
          <w:rFonts w:ascii="Arial" w:hAnsi="Arial" w:cs="Arial"/>
          <w:b w:val="0"/>
          <w:sz w:val="24"/>
          <w:szCs w:val="24"/>
          <w:lang w:val="ro-RO"/>
        </w:rPr>
        <w:t>n desf</w:t>
      </w:r>
      <w:r w:rsidR="00613A85" w:rsidRPr="00146D96">
        <w:rPr>
          <w:rStyle w:val="Strong"/>
          <w:rFonts w:ascii="Arial" w:hAnsi="Arial" w:cs="Arial"/>
          <w:b w:val="0"/>
          <w:sz w:val="24"/>
          <w:szCs w:val="24"/>
          <w:lang w:val="ro-RO"/>
        </w:rPr>
        <w:t>ăș</w:t>
      </w:r>
      <w:r w:rsidRPr="00146D96">
        <w:rPr>
          <w:rStyle w:val="Strong"/>
          <w:rFonts w:ascii="Arial" w:hAnsi="Arial" w:cs="Arial"/>
          <w:b w:val="0"/>
          <w:sz w:val="24"/>
          <w:szCs w:val="24"/>
          <w:lang w:val="ro-RO"/>
        </w:rPr>
        <w:t xml:space="preserve">urare </w:t>
      </w:r>
      <w:r w:rsidR="00613A85" w:rsidRPr="00146D96">
        <w:rPr>
          <w:rStyle w:val="Strong"/>
          <w:rFonts w:ascii="Arial" w:hAnsi="Arial" w:cs="Arial"/>
          <w:b w:val="0"/>
          <w:sz w:val="24"/>
          <w:szCs w:val="24"/>
          <w:lang w:val="ro-RO"/>
        </w:rPr>
        <w:t>î</w:t>
      </w:r>
      <w:r w:rsidRPr="00146D96">
        <w:rPr>
          <w:rStyle w:val="Strong"/>
          <w:rFonts w:ascii="Arial" w:hAnsi="Arial" w:cs="Arial"/>
          <w:b w:val="0"/>
          <w:sz w:val="24"/>
          <w:szCs w:val="24"/>
          <w:lang w:val="ro-RO"/>
        </w:rPr>
        <w:t>n cursul anului 2011 proiecte de i</w:t>
      </w:r>
      <w:r w:rsidRPr="00146D96">
        <w:rPr>
          <w:rFonts w:ascii="Arial" w:hAnsi="Arial" w:cs="Arial"/>
          <w:sz w:val="24"/>
          <w:szCs w:val="24"/>
          <w:lang w:val="it-IT"/>
        </w:rPr>
        <w:t>mplementare în comun (JI) ca mecanisme flexibile ale Protocolului de la Kyoto</w:t>
      </w:r>
      <w:r w:rsidRPr="00146D96">
        <w:rPr>
          <w:rStyle w:val="Strong"/>
          <w:rFonts w:ascii="Arial" w:hAnsi="Arial" w:cs="Arial"/>
          <w:sz w:val="24"/>
          <w:szCs w:val="24"/>
          <w:lang w:val="ro-RO"/>
        </w:rPr>
        <w:t>.</w:t>
      </w:r>
    </w:p>
    <w:p w:rsidR="00AF0C6F" w:rsidRPr="00146D96" w:rsidRDefault="00AF0C6F" w:rsidP="00AF0C6F">
      <w:pPr>
        <w:tabs>
          <w:tab w:val="num" w:pos="0"/>
        </w:tabs>
        <w:jc w:val="both"/>
        <w:rPr>
          <w:rFonts w:ascii="Arial" w:hAnsi="Arial" w:cs="Arial"/>
          <w:lang w:val="ro-RO"/>
        </w:rPr>
      </w:pPr>
      <w:r w:rsidRPr="00146D96">
        <w:rPr>
          <w:rFonts w:ascii="Arial" w:hAnsi="Arial" w:cs="Arial"/>
          <w:lang w:val="ro-RO"/>
        </w:rPr>
        <w:tab/>
        <w:t xml:space="preserve">Protocolul de la Kyoto, care a intrat în vigoare în 16 februarie 2005, are ca principală realizare definirea unor </w:t>
      </w:r>
      <w:r w:rsidRPr="00146D96">
        <w:rPr>
          <w:rFonts w:ascii="Arial" w:hAnsi="Arial" w:cs="Arial"/>
          <w:i/>
          <w:lang w:val="ro-RO"/>
        </w:rPr>
        <w:t xml:space="preserve">constrângeri legale şi cuantificarea emisiilor de gaze cu efect de seră (GES) </w:t>
      </w:r>
      <w:r w:rsidRPr="00146D96">
        <w:rPr>
          <w:rFonts w:ascii="Arial" w:hAnsi="Arial" w:cs="Arial"/>
          <w:lang w:val="ro-RO"/>
        </w:rPr>
        <w:t>pentru fiecare ţară industrializată.</w:t>
      </w:r>
    </w:p>
    <w:p w:rsidR="00AF0C6F" w:rsidRPr="00146D96" w:rsidRDefault="00AF0C6F" w:rsidP="00AF0C6F">
      <w:pPr>
        <w:ind w:firstLine="397"/>
        <w:jc w:val="both"/>
        <w:rPr>
          <w:rFonts w:ascii="Arial" w:hAnsi="Arial" w:cs="Arial"/>
          <w:lang w:val="ro-RO"/>
        </w:rPr>
      </w:pPr>
      <w:r w:rsidRPr="00146D96">
        <w:rPr>
          <w:rFonts w:ascii="Arial" w:hAnsi="Arial" w:cs="Arial"/>
          <w:lang w:val="ro-RO"/>
        </w:rPr>
        <w:t>Protocolul de la Kyoto nominalizează gazele cu efect de seră ca fiind: dioxidul de carbon, metanul, oxidul de azot, hidrofluorcarburile, perfluorcarburile şi hexafluorurilor de sulf. Aceste gaze cu efect de seră sunt emise în urma activităţilor umane.</w:t>
      </w:r>
    </w:p>
    <w:p w:rsidR="00AF0C6F" w:rsidRPr="00146D96" w:rsidRDefault="00AF0C6F" w:rsidP="00AF0C6F">
      <w:pPr>
        <w:ind w:firstLine="397"/>
        <w:jc w:val="both"/>
        <w:rPr>
          <w:rFonts w:ascii="Arial" w:hAnsi="Arial" w:cs="Arial"/>
          <w:lang w:val="ro-RO"/>
        </w:rPr>
      </w:pPr>
      <w:r w:rsidRPr="00146D96">
        <w:rPr>
          <w:rFonts w:ascii="Arial" w:hAnsi="Arial" w:cs="Arial"/>
          <w:lang w:val="fr-FR"/>
        </w:rPr>
        <w:t xml:space="preserve">Protocolul de la Kyoto prevede trei mecanisme flexibile pentru realizarea ţintelor propuse. </w:t>
      </w:r>
      <w:r w:rsidRPr="00146D96">
        <w:rPr>
          <w:rFonts w:ascii="Arial" w:hAnsi="Arial" w:cs="Arial"/>
        </w:rPr>
        <w:t>Deşi sunt mecanisme ‘’voluntare ‘’,</w:t>
      </w:r>
      <w:r w:rsidRPr="00146D96">
        <w:rPr>
          <w:rFonts w:ascii="Arial" w:hAnsi="Arial" w:cs="Arial"/>
          <w:lang w:val="ro-RO"/>
        </w:rPr>
        <w:t xml:space="preserve"> România s-a implicat în realizarea unor proiecte de investiţii tip </w:t>
      </w:r>
      <w:r w:rsidRPr="00146D96">
        <w:rPr>
          <w:rFonts w:ascii="Arial" w:hAnsi="Arial" w:cs="Arial"/>
        </w:rPr>
        <w:t>“i</w:t>
      </w:r>
      <w:r w:rsidRPr="00146D96">
        <w:rPr>
          <w:rFonts w:ascii="Arial" w:hAnsi="Arial" w:cs="Arial"/>
          <w:lang w:val="ro-RO"/>
        </w:rPr>
        <w:t xml:space="preserve">mplementare </w:t>
      </w:r>
      <w:r w:rsidR="00613A85" w:rsidRPr="00146D96">
        <w:rPr>
          <w:rFonts w:ascii="Arial" w:hAnsi="Arial" w:cs="Arial"/>
          <w:lang w:val="ro-RO"/>
        </w:rPr>
        <w:t>î</w:t>
      </w:r>
      <w:r w:rsidRPr="00146D96">
        <w:rPr>
          <w:rFonts w:ascii="Arial" w:hAnsi="Arial" w:cs="Arial"/>
          <w:lang w:val="ro-RO"/>
        </w:rPr>
        <w:t xml:space="preserve">n comun”. </w:t>
      </w:r>
    </w:p>
    <w:p w:rsidR="00AF0C6F" w:rsidRPr="00146D96" w:rsidRDefault="00AF0C6F" w:rsidP="00AF0C6F">
      <w:pPr>
        <w:ind w:firstLine="397"/>
        <w:jc w:val="both"/>
        <w:rPr>
          <w:rFonts w:ascii="Arial" w:hAnsi="Arial" w:cs="Arial"/>
          <w:lang w:val="it-IT"/>
        </w:rPr>
      </w:pPr>
      <w:r w:rsidRPr="00146D96">
        <w:rPr>
          <w:rStyle w:val="Strong"/>
          <w:rFonts w:ascii="Arial" w:hAnsi="Arial" w:cs="Arial"/>
          <w:b w:val="0"/>
          <w:lang w:val="ro-RO"/>
        </w:rPr>
        <w:t>- Participarea României la implementarea schemei europene de comercializare a certificatelor de emisii de gaze cu efect de seră</w:t>
      </w:r>
      <w:r w:rsidRPr="00146D96">
        <w:rPr>
          <w:rStyle w:val="Strong"/>
          <w:rFonts w:ascii="Arial" w:hAnsi="Arial" w:cs="Arial"/>
          <w:b w:val="0"/>
          <w:lang w:val="ro-RO"/>
        </w:rPr>
        <w:cr/>
      </w:r>
      <w:r w:rsidRPr="00146D96">
        <w:rPr>
          <w:rFonts w:ascii="Arial" w:hAnsi="Arial" w:cs="Arial"/>
          <w:lang w:val="it-IT"/>
        </w:rPr>
        <w:t xml:space="preserve"> Emisiile de gaze cu efect seră care contribuie la schimbările climatice reprezintă una din cele mai importante zone de interes ale Strategiei Naţionale a României privind Schimbările Climatice.</w:t>
      </w:r>
    </w:p>
    <w:p w:rsidR="00AF0C6F" w:rsidRPr="00146D96" w:rsidRDefault="00AF0C6F" w:rsidP="00AF0C6F">
      <w:pPr>
        <w:ind w:firstLine="397"/>
        <w:jc w:val="both"/>
        <w:rPr>
          <w:rFonts w:ascii="Arial" w:hAnsi="Arial" w:cs="Arial"/>
          <w:lang w:val="it-IT"/>
        </w:rPr>
      </w:pPr>
      <w:r w:rsidRPr="00146D96">
        <w:rPr>
          <w:rFonts w:ascii="Arial" w:hAnsi="Arial" w:cs="Arial"/>
          <w:lang w:val="it-IT"/>
        </w:rPr>
        <w:t xml:space="preserve">Directiva 2003/87/CE, implementată prin </w:t>
      </w:r>
      <w:r w:rsidRPr="00146D96">
        <w:rPr>
          <w:rFonts w:ascii="Arial" w:hAnsi="Arial" w:cs="Arial"/>
          <w:i/>
          <w:lang w:val="it-IT"/>
        </w:rPr>
        <w:t>HG 780/2006 privind stabilirea unei scheme de comerciaizare a certificatelor de gaze cu efect de seră</w:t>
      </w:r>
      <w:r w:rsidRPr="00146D96">
        <w:rPr>
          <w:rFonts w:ascii="Arial" w:hAnsi="Arial" w:cs="Arial"/>
          <w:lang w:val="it-IT"/>
        </w:rPr>
        <w:t xml:space="preserve">, reprezintă un instrument utilizat de UE în cadrul politicii referitoare la schimbările climatice. </w:t>
      </w:r>
    </w:p>
    <w:p w:rsidR="00AF0C6F" w:rsidRPr="00146D96" w:rsidRDefault="00AF0C6F" w:rsidP="00AF0C6F">
      <w:pPr>
        <w:ind w:firstLine="397"/>
        <w:jc w:val="both"/>
        <w:rPr>
          <w:rFonts w:ascii="Arial" w:hAnsi="Arial" w:cs="Arial"/>
          <w:lang w:val="it-IT"/>
        </w:rPr>
      </w:pPr>
      <w:r w:rsidRPr="00146D96">
        <w:rPr>
          <w:rFonts w:ascii="Arial" w:hAnsi="Arial" w:cs="Arial"/>
          <w:lang w:val="it-IT"/>
        </w:rPr>
        <w:lastRenderedPageBreak/>
        <w:t>Scopul schemei de comercializare a permiselor de gaze cu efect de seră reprezintă promovarea unui mecanism de reducere a acestor emisii de către diver</w:t>
      </w:r>
      <w:r w:rsidR="00DD4838" w:rsidRPr="00146D96">
        <w:rPr>
          <w:rFonts w:ascii="Arial" w:hAnsi="Arial" w:cs="Arial"/>
          <w:lang w:val="it-IT"/>
        </w:rPr>
        <w:t>ş</w:t>
      </w:r>
      <w:r w:rsidRPr="00146D96">
        <w:rPr>
          <w:rFonts w:ascii="Arial" w:hAnsi="Arial" w:cs="Arial"/>
          <w:lang w:val="it-IT"/>
        </w:rPr>
        <w:t>i operatori economici cu activităţi care generează astfel de emisii, astfel încât îndeplinirea angajamentelor aflate sub Protocolul de la Kyoto să fie  mai puţin costisitoare.</w:t>
      </w:r>
    </w:p>
    <w:p w:rsidR="00AF0C6F" w:rsidRPr="00146D96" w:rsidRDefault="00AF0C6F" w:rsidP="00AF0C6F">
      <w:pPr>
        <w:ind w:firstLine="397"/>
        <w:jc w:val="both"/>
        <w:rPr>
          <w:rFonts w:ascii="Arial" w:hAnsi="Arial" w:cs="Arial"/>
          <w:lang w:val="it-IT"/>
        </w:rPr>
      </w:pPr>
      <w:r w:rsidRPr="00146D96">
        <w:rPr>
          <w:rFonts w:ascii="Arial" w:hAnsi="Arial" w:cs="Arial"/>
          <w:lang w:val="it-IT"/>
        </w:rPr>
        <w:t>Pe teritoriul judeţului Brăila în anul 201</w:t>
      </w:r>
      <w:r w:rsidR="00664E16" w:rsidRPr="00146D96">
        <w:rPr>
          <w:rFonts w:ascii="Arial" w:hAnsi="Arial" w:cs="Arial"/>
          <w:lang w:val="it-IT"/>
        </w:rPr>
        <w:t>3</w:t>
      </w:r>
      <w:r w:rsidRPr="00146D96">
        <w:rPr>
          <w:rFonts w:ascii="Arial" w:hAnsi="Arial" w:cs="Arial"/>
          <w:lang w:val="it-IT"/>
        </w:rPr>
        <w:t xml:space="preserve"> </w:t>
      </w:r>
      <w:r w:rsidR="00DD4838" w:rsidRPr="00146D96">
        <w:rPr>
          <w:rFonts w:ascii="Arial" w:hAnsi="Arial" w:cs="Arial"/>
          <w:lang w:val="it-IT"/>
        </w:rPr>
        <w:t>ş</w:t>
      </w:r>
      <w:r w:rsidRPr="00146D96">
        <w:rPr>
          <w:rFonts w:ascii="Arial" w:hAnsi="Arial" w:cs="Arial"/>
          <w:lang w:val="it-IT"/>
        </w:rPr>
        <w:t>i-au desf</w:t>
      </w:r>
      <w:r w:rsidR="00DD4838" w:rsidRPr="00146D96">
        <w:rPr>
          <w:rFonts w:ascii="Arial" w:hAnsi="Arial" w:cs="Arial"/>
          <w:lang w:val="it-IT"/>
        </w:rPr>
        <w:t>ăş</w:t>
      </w:r>
      <w:r w:rsidRPr="00146D96">
        <w:rPr>
          <w:rFonts w:ascii="Arial" w:hAnsi="Arial" w:cs="Arial"/>
          <w:lang w:val="it-IT"/>
        </w:rPr>
        <w:t xml:space="preserve">urat activitatea patru operatori economici (tabelul nr. 7.2.2.2) ce intră sub incidenţa HG nr. 780/2006 completată </w:t>
      </w:r>
      <w:r w:rsidR="00DD4838" w:rsidRPr="00146D96">
        <w:rPr>
          <w:rFonts w:ascii="Arial" w:hAnsi="Arial" w:cs="Arial"/>
          <w:lang w:val="it-IT"/>
        </w:rPr>
        <w:t>ş</w:t>
      </w:r>
      <w:r w:rsidRPr="00146D96">
        <w:rPr>
          <w:rFonts w:ascii="Arial" w:hAnsi="Arial" w:cs="Arial"/>
          <w:lang w:val="it-IT"/>
        </w:rPr>
        <w:t xml:space="preserve">i modificată cu HG nr. 133/2010 </w:t>
      </w:r>
      <w:r w:rsidR="00DD4838" w:rsidRPr="00146D96">
        <w:rPr>
          <w:rFonts w:ascii="Arial" w:hAnsi="Arial" w:cs="Arial"/>
          <w:lang w:val="it-IT"/>
        </w:rPr>
        <w:t>ş</w:t>
      </w:r>
      <w:r w:rsidRPr="00146D96">
        <w:rPr>
          <w:rFonts w:ascii="Arial" w:hAnsi="Arial" w:cs="Arial"/>
          <w:lang w:val="it-IT"/>
        </w:rPr>
        <w:t xml:space="preserve">i HG nr. 399/2010  </w:t>
      </w:r>
      <w:r w:rsidR="00DD4838" w:rsidRPr="00146D96">
        <w:rPr>
          <w:rFonts w:ascii="Arial" w:hAnsi="Arial" w:cs="Arial"/>
          <w:lang w:val="it-IT"/>
        </w:rPr>
        <w:t>ş</w:t>
      </w:r>
      <w:r w:rsidRPr="00146D96">
        <w:rPr>
          <w:rFonts w:ascii="Arial" w:hAnsi="Arial" w:cs="Arial"/>
          <w:lang w:val="it-IT"/>
        </w:rPr>
        <w:t>i care sunt autorizaţi în vederea comercializării de certificate de gaze cu efect de seră.</w:t>
      </w:r>
    </w:p>
    <w:p w:rsidR="00AF0C6F" w:rsidRPr="00146D96" w:rsidRDefault="00AF0C6F" w:rsidP="00AF0C6F">
      <w:pPr>
        <w:ind w:firstLine="397"/>
        <w:jc w:val="both"/>
        <w:rPr>
          <w:rFonts w:ascii="Arial" w:hAnsi="Arial" w:cs="Arial"/>
          <w:lang w:val="it-IT"/>
        </w:rPr>
      </w:pPr>
    </w:p>
    <w:p w:rsidR="00AF0C6F" w:rsidRPr="00146D96" w:rsidRDefault="00AF0C6F" w:rsidP="0049389F">
      <w:pPr>
        <w:jc w:val="both"/>
        <w:rPr>
          <w:rFonts w:ascii="Arial" w:hAnsi="Arial" w:cs="Arial"/>
          <w:b/>
          <w:lang w:val="it-IT"/>
        </w:rPr>
      </w:pPr>
      <w:r w:rsidRPr="00146D96">
        <w:rPr>
          <w:rFonts w:ascii="Arial" w:hAnsi="Arial" w:cs="Arial"/>
          <w:b/>
        </w:rPr>
        <w:t>Tabel nr.</w:t>
      </w:r>
      <w:r w:rsidRPr="00146D96">
        <w:rPr>
          <w:rFonts w:ascii="Arial" w:hAnsi="Arial" w:cs="Arial"/>
          <w:b/>
          <w:lang w:val="it-IT"/>
        </w:rPr>
        <w:t xml:space="preserve"> 7.2.2.2</w:t>
      </w:r>
    </w:p>
    <w:p w:rsidR="00AF0C6F" w:rsidRPr="00146D96" w:rsidRDefault="00AF0C6F" w:rsidP="00AF0C6F">
      <w:pPr>
        <w:ind w:firstLine="397"/>
        <w:jc w:val="right"/>
        <w:rPr>
          <w:rFonts w:ascii="Arial" w:hAnsi="Arial" w:cs="Arial"/>
          <w:b/>
        </w:rPr>
      </w:pPr>
      <w:r w:rsidRPr="00146D96">
        <w:rPr>
          <w:rFonts w:ascii="Arial" w:hAnsi="Arial" w:cs="Arial"/>
          <w:b/>
          <w:lang w:val="it-IT"/>
        </w:rPr>
        <w:t>mii tone</w:t>
      </w:r>
    </w:p>
    <w:tbl>
      <w:tblPr>
        <w:tblW w:w="0" w:type="auto"/>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
        <w:gridCol w:w="2862"/>
        <w:gridCol w:w="4946"/>
        <w:gridCol w:w="1381"/>
      </w:tblGrid>
      <w:tr w:rsidR="00AF0C6F" w:rsidRPr="00146D96" w:rsidTr="00E01E3D">
        <w:trPr>
          <w:jc w:val="center"/>
        </w:trPr>
        <w:tc>
          <w:tcPr>
            <w:tcW w:w="662" w:type="dxa"/>
            <w:vAlign w:val="center"/>
          </w:tcPr>
          <w:p w:rsidR="00AF0C6F" w:rsidRPr="00146D96" w:rsidRDefault="00AF0C6F" w:rsidP="00E01E3D">
            <w:pPr>
              <w:jc w:val="center"/>
              <w:rPr>
                <w:rFonts w:ascii="Arial" w:hAnsi="Arial" w:cs="Arial"/>
                <w:b/>
              </w:rPr>
            </w:pPr>
            <w:r w:rsidRPr="00146D96">
              <w:rPr>
                <w:rFonts w:ascii="Arial" w:hAnsi="Arial" w:cs="Arial"/>
                <w:b/>
              </w:rPr>
              <w:t>Nr. crt.</w:t>
            </w:r>
          </w:p>
        </w:tc>
        <w:tc>
          <w:tcPr>
            <w:tcW w:w="2862" w:type="dxa"/>
            <w:vAlign w:val="center"/>
          </w:tcPr>
          <w:p w:rsidR="00AF0C6F" w:rsidRPr="00146D96" w:rsidRDefault="00AF0C6F" w:rsidP="00E01E3D">
            <w:pPr>
              <w:jc w:val="center"/>
              <w:rPr>
                <w:rFonts w:ascii="Arial" w:hAnsi="Arial" w:cs="Arial"/>
                <w:b/>
              </w:rPr>
            </w:pPr>
            <w:r w:rsidRPr="00146D96">
              <w:rPr>
                <w:rFonts w:ascii="Arial" w:hAnsi="Arial" w:cs="Arial"/>
                <w:b/>
              </w:rPr>
              <w:t>Denumire agent economic</w:t>
            </w:r>
          </w:p>
        </w:tc>
        <w:tc>
          <w:tcPr>
            <w:tcW w:w="4946" w:type="dxa"/>
            <w:vAlign w:val="center"/>
          </w:tcPr>
          <w:p w:rsidR="00AF0C6F" w:rsidRPr="00146D96" w:rsidRDefault="00AF0C6F" w:rsidP="00E01E3D">
            <w:pPr>
              <w:jc w:val="center"/>
              <w:rPr>
                <w:rFonts w:ascii="Arial" w:hAnsi="Arial" w:cs="Arial"/>
                <w:b/>
              </w:rPr>
            </w:pPr>
            <w:r w:rsidRPr="00146D96">
              <w:rPr>
                <w:rFonts w:ascii="Arial" w:hAnsi="Arial" w:cs="Arial"/>
                <w:b/>
              </w:rPr>
              <w:t>Categoria de activitate</w:t>
            </w:r>
          </w:p>
        </w:tc>
        <w:tc>
          <w:tcPr>
            <w:tcW w:w="1381" w:type="dxa"/>
            <w:vAlign w:val="center"/>
          </w:tcPr>
          <w:p w:rsidR="00AF0C6F" w:rsidRPr="00146D96" w:rsidRDefault="00AF0C6F" w:rsidP="00E01E3D">
            <w:pPr>
              <w:jc w:val="center"/>
              <w:rPr>
                <w:rFonts w:ascii="Arial" w:hAnsi="Arial" w:cs="Arial"/>
                <w:b/>
                <w:lang w:val="it-IT"/>
              </w:rPr>
            </w:pPr>
          </w:p>
          <w:p w:rsidR="00AF0C6F" w:rsidRPr="00146D96" w:rsidRDefault="00AF0C6F" w:rsidP="00E01E3D">
            <w:pPr>
              <w:jc w:val="center"/>
              <w:rPr>
                <w:rFonts w:ascii="Arial" w:hAnsi="Arial" w:cs="Arial"/>
                <w:b/>
                <w:lang w:val="it-IT"/>
              </w:rPr>
            </w:pPr>
            <w:r w:rsidRPr="00146D96">
              <w:rPr>
                <w:rFonts w:ascii="Arial" w:hAnsi="Arial" w:cs="Arial"/>
                <w:b/>
                <w:lang w:val="it-IT"/>
              </w:rPr>
              <w:t>CO</w:t>
            </w:r>
            <w:r w:rsidRPr="00146D96">
              <w:rPr>
                <w:rFonts w:ascii="Arial" w:hAnsi="Arial" w:cs="Arial"/>
                <w:b/>
                <w:vertAlign w:val="subscript"/>
                <w:lang w:val="it-IT"/>
              </w:rPr>
              <w:t xml:space="preserve">2 </w:t>
            </w:r>
            <w:r w:rsidRPr="00146D96">
              <w:rPr>
                <w:rFonts w:ascii="Arial" w:hAnsi="Arial" w:cs="Arial"/>
                <w:b/>
                <w:lang w:val="it-IT"/>
              </w:rPr>
              <w:t>eq</w:t>
            </w:r>
          </w:p>
          <w:p w:rsidR="00AF0C6F" w:rsidRPr="00146D96" w:rsidRDefault="00AF0C6F" w:rsidP="00E01E3D">
            <w:pPr>
              <w:jc w:val="center"/>
              <w:rPr>
                <w:rFonts w:ascii="Arial" w:hAnsi="Arial" w:cs="Arial"/>
                <w:b/>
                <w:lang w:val="it-IT"/>
              </w:rPr>
            </w:pPr>
          </w:p>
        </w:tc>
      </w:tr>
      <w:tr w:rsidR="00D06094" w:rsidRPr="00146D96" w:rsidTr="00E01E3D">
        <w:trPr>
          <w:jc w:val="center"/>
        </w:trPr>
        <w:tc>
          <w:tcPr>
            <w:tcW w:w="662" w:type="dxa"/>
            <w:vAlign w:val="center"/>
          </w:tcPr>
          <w:p w:rsidR="00D06094" w:rsidRPr="00146D96" w:rsidRDefault="00D06094" w:rsidP="00E01E3D">
            <w:pPr>
              <w:jc w:val="center"/>
              <w:rPr>
                <w:rFonts w:ascii="Arial" w:hAnsi="Arial" w:cs="Arial"/>
              </w:rPr>
            </w:pPr>
            <w:r w:rsidRPr="00146D96">
              <w:rPr>
                <w:rFonts w:ascii="Arial" w:hAnsi="Arial" w:cs="Arial"/>
              </w:rPr>
              <w:t>1.</w:t>
            </w:r>
          </w:p>
        </w:tc>
        <w:tc>
          <w:tcPr>
            <w:tcW w:w="2862" w:type="dxa"/>
            <w:vAlign w:val="center"/>
          </w:tcPr>
          <w:p w:rsidR="00D06094" w:rsidRPr="00146D96" w:rsidRDefault="00D06094" w:rsidP="00D06094">
            <w:pPr>
              <w:rPr>
                <w:rFonts w:ascii="Arial" w:hAnsi="Arial" w:cs="Arial"/>
              </w:rPr>
            </w:pPr>
            <w:r w:rsidRPr="00146D96">
              <w:rPr>
                <w:rFonts w:ascii="Arial" w:hAnsi="Arial" w:cs="Arial"/>
              </w:rPr>
              <w:t>SC CET SA Brăila</w:t>
            </w:r>
          </w:p>
        </w:tc>
        <w:tc>
          <w:tcPr>
            <w:tcW w:w="4946" w:type="dxa"/>
            <w:vAlign w:val="center"/>
          </w:tcPr>
          <w:p w:rsidR="00D06094" w:rsidRPr="00146D96" w:rsidRDefault="00D06094" w:rsidP="00D06094">
            <w:pPr>
              <w:rPr>
                <w:rFonts w:ascii="Arial" w:hAnsi="Arial" w:cs="Arial"/>
                <w:lang w:val="fr-FR"/>
              </w:rPr>
            </w:pPr>
            <w:r w:rsidRPr="00146D96">
              <w:rPr>
                <w:rFonts w:ascii="Arial" w:hAnsi="Arial" w:cs="Arial"/>
                <w:lang w:val="fr-FR"/>
              </w:rPr>
              <w:t>Arderea combustibililor în instalaţii cu o putere termică nominală totală de peste 20MW</w:t>
            </w:r>
          </w:p>
        </w:tc>
        <w:tc>
          <w:tcPr>
            <w:tcW w:w="1381" w:type="dxa"/>
            <w:vAlign w:val="center"/>
          </w:tcPr>
          <w:p w:rsidR="00D06094" w:rsidRPr="00146D96" w:rsidRDefault="00D06094" w:rsidP="00800EFD">
            <w:pPr>
              <w:jc w:val="center"/>
              <w:rPr>
                <w:rFonts w:ascii="Arial" w:hAnsi="Arial" w:cs="Arial"/>
              </w:rPr>
            </w:pPr>
            <w:r w:rsidRPr="00146D96">
              <w:rPr>
                <w:rFonts w:ascii="Arial" w:hAnsi="Arial" w:cs="Arial"/>
              </w:rPr>
              <w:t>17,72</w:t>
            </w:r>
          </w:p>
        </w:tc>
      </w:tr>
      <w:tr w:rsidR="00D06094" w:rsidRPr="00146D96" w:rsidTr="00E01E3D">
        <w:trPr>
          <w:jc w:val="center"/>
        </w:trPr>
        <w:tc>
          <w:tcPr>
            <w:tcW w:w="662" w:type="dxa"/>
            <w:vAlign w:val="center"/>
          </w:tcPr>
          <w:p w:rsidR="00D06094" w:rsidRPr="00146D96" w:rsidRDefault="00D06094" w:rsidP="00E01E3D">
            <w:pPr>
              <w:jc w:val="center"/>
              <w:rPr>
                <w:rFonts w:ascii="Arial" w:hAnsi="Arial" w:cs="Arial"/>
              </w:rPr>
            </w:pPr>
            <w:r w:rsidRPr="00146D96">
              <w:rPr>
                <w:rFonts w:ascii="Arial" w:hAnsi="Arial" w:cs="Arial"/>
              </w:rPr>
              <w:t>2.</w:t>
            </w:r>
          </w:p>
        </w:tc>
        <w:tc>
          <w:tcPr>
            <w:tcW w:w="2862" w:type="dxa"/>
            <w:vAlign w:val="center"/>
          </w:tcPr>
          <w:p w:rsidR="00D06094" w:rsidRPr="00146D96" w:rsidRDefault="00D06094" w:rsidP="00D06094">
            <w:pPr>
              <w:rPr>
                <w:rFonts w:ascii="Arial" w:hAnsi="Arial" w:cs="Arial"/>
              </w:rPr>
            </w:pPr>
            <w:r w:rsidRPr="00146D96">
              <w:rPr>
                <w:rFonts w:ascii="Arial" w:hAnsi="Arial" w:cs="Arial"/>
              </w:rPr>
              <w:t>SC Termoelectrica SA</w:t>
            </w:r>
          </w:p>
        </w:tc>
        <w:tc>
          <w:tcPr>
            <w:tcW w:w="4946" w:type="dxa"/>
            <w:vAlign w:val="center"/>
          </w:tcPr>
          <w:p w:rsidR="00D06094" w:rsidRPr="00146D96" w:rsidRDefault="00D06094" w:rsidP="00D06094">
            <w:pPr>
              <w:rPr>
                <w:rFonts w:ascii="Arial" w:hAnsi="Arial" w:cs="Arial"/>
                <w:lang w:val="fr-FR"/>
              </w:rPr>
            </w:pPr>
            <w:r w:rsidRPr="00146D96">
              <w:rPr>
                <w:rFonts w:ascii="Arial" w:hAnsi="Arial" w:cs="Arial"/>
                <w:lang w:val="fr-FR"/>
              </w:rPr>
              <w:t>Arderea combustibililor în instalaţii cu o putere termică nominală totală de peste 20MW</w:t>
            </w:r>
          </w:p>
        </w:tc>
        <w:tc>
          <w:tcPr>
            <w:tcW w:w="1381" w:type="dxa"/>
            <w:vAlign w:val="center"/>
          </w:tcPr>
          <w:p w:rsidR="00D06094" w:rsidRPr="00146D96" w:rsidRDefault="00D06094" w:rsidP="00800EFD">
            <w:pPr>
              <w:jc w:val="center"/>
              <w:rPr>
                <w:rFonts w:ascii="Arial" w:hAnsi="Arial" w:cs="Arial"/>
              </w:rPr>
            </w:pPr>
            <w:r w:rsidRPr="00146D96">
              <w:rPr>
                <w:rFonts w:ascii="Arial" w:hAnsi="Arial" w:cs="Arial"/>
              </w:rPr>
              <w:t>0</w:t>
            </w:r>
          </w:p>
        </w:tc>
      </w:tr>
      <w:tr w:rsidR="00D06094" w:rsidRPr="00146D96" w:rsidTr="00E01E3D">
        <w:trPr>
          <w:jc w:val="center"/>
        </w:trPr>
        <w:tc>
          <w:tcPr>
            <w:tcW w:w="662" w:type="dxa"/>
            <w:vAlign w:val="center"/>
          </w:tcPr>
          <w:p w:rsidR="00D06094" w:rsidRPr="00146D96" w:rsidRDefault="00D06094" w:rsidP="00E01E3D">
            <w:pPr>
              <w:jc w:val="center"/>
              <w:rPr>
                <w:rFonts w:ascii="Arial" w:hAnsi="Arial" w:cs="Arial"/>
              </w:rPr>
            </w:pPr>
            <w:r w:rsidRPr="00146D96">
              <w:rPr>
                <w:rFonts w:ascii="Arial" w:hAnsi="Arial" w:cs="Arial"/>
              </w:rPr>
              <w:t>3.</w:t>
            </w:r>
          </w:p>
        </w:tc>
        <w:tc>
          <w:tcPr>
            <w:tcW w:w="2862" w:type="dxa"/>
            <w:vAlign w:val="center"/>
          </w:tcPr>
          <w:p w:rsidR="00D06094" w:rsidRPr="00146D96" w:rsidRDefault="00D06094" w:rsidP="00D06094">
            <w:pPr>
              <w:rPr>
                <w:rFonts w:ascii="Arial" w:hAnsi="Arial" w:cs="Arial"/>
              </w:rPr>
            </w:pPr>
            <w:r w:rsidRPr="00146D96">
              <w:rPr>
                <w:rFonts w:ascii="Arial" w:hAnsi="Arial" w:cs="Arial"/>
              </w:rPr>
              <w:t>SC Promex SA</w:t>
            </w:r>
          </w:p>
        </w:tc>
        <w:tc>
          <w:tcPr>
            <w:tcW w:w="4946" w:type="dxa"/>
            <w:vAlign w:val="center"/>
          </w:tcPr>
          <w:p w:rsidR="00D06094" w:rsidRPr="00146D96" w:rsidRDefault="00D06094" w:rsidP="00D06094">
            <w:pPr>
              <w:rPr>
                <w:rFonts w:ascii="Arial" w:hAnsi="Arial" w:cs="Arial"/>
              </w:rPr>
            </w:pPr>
            <w:r w:rsidRPr="00146D96">
              <w:rPr>
                <w:rFonts w:ascii="Arial" w:hAnsi="Arial" w:cs="Arial"/>
              </w:rPr>
              <w:t>Producerea sau prelucrarea metalelor feroase (inclusive aliaje), atunci când sunt exploatate instalaţii de ardere cu o putere nominală totală de peste 20MW</w:t>
            </w:r>
          </w:p>
        </w:tc>
        <w:tc>
          <w:tcPr>
            <w:tcW w:w="1381" w:type="dxa"/>
            <w:vAlign w:val="center"/>
          </w:tcPr>
          <w:p w:rsidR="00D06094" w:rsidRPr="00146D96" w:rsidRDefault="00D06094" w:rsidP="00800EFD">
            <w:pPr>
              <w:jc w:val="center"/>
              <w:rPr>
                <w:rFonts w:ascii="Arial" w:hAnsi="Arial" w:cs="Arial"/>
              </w:rPr>
            </w:pPr>
            <w:r w:rsidRPr="00146D96">
              <w:rPr>
                <w:rFonts w:ascii="Arial" w:hAnsi="Arial" w:cs="Arial"/>
              </w:rPr>
              <w:t>2,2</w:t>
            </w:r>
          </w:p>
        </w:tc>
      </w:tr>
      <w:tr w:rsidR="00D06094" w:rsidRPr="00146D96" w:rsidTr="00E01E3D">
        <w:trPr>
          <w:jc w:val="center"/>
        </w:trPr>
        <w:tc>
          <w:tcPr>
            <w:tcW w:w="662" w:type="dxa"/>
            <w:vAlign w:val="center"/>
          </w:tcPr>
          <w:p w:rsidR="00D06094" w:rsidRPr="00146D96" w:rsidRDefault="00D06094" w:rsidP="00E01E3D">
            <w:pPr>
              <w:jc w:val="center"/>
              <w:rPr>
                <w:rFonts w:ascii="Arial" w:hAnsi="Arial" w:cs="Arial"/>
              </w:rPr>
            </w:pPr>
            <w:r w:rsidRPr="00146D96">
              <w:rPr>
                <w:rFonts w:ascii="Arial" w:hAnsi="Arial" w:cs="Arial"/>
              </w:rPr>
              <w:t>4.</w:t>
            </w:r>
          </w:p>
        </w:tc>
        <w:tc>
          <w:tcPr>
            <w:tcW w:w="2862" w:type="dxa"/>
            <w:vAlign w:val="center"/>
          </w:tcPr>
          <w:p w:rsidR="00D06094" w:rsidRPr="00146D96" w:rsidRDefault="00D06094" w:rsidP="00D06094">
            <w:pPr>
              <w:rPr>
                <w:rFonts w:ascii="Arial" w:hAnsi="Arial" w:cs="Arial"/>
              </w:rPr>
            </w:pPr>
            <w:r w:rsidRPr="00146D96">
              <w:rPr>
                <w:rFonts w:ascii="Arial" w:hAnsi="Arial" w:cs="Arial"/>
              </w:rPr>
              <w:t>SC Laminorul SA *)</w:t>
            </w:r>
          </w:p>
        </w:tc>
        <w:tc>
          <w:tcPr>
            <w:tcW w:w="4946" w:type="dxa"/>
            <w:vAlign w:val="center"/>
          </w:tcPr>
          <w:p w:rsidR="00D06094" w:rsidRPr="00146D96" w:rsidRDefault="00D06094" w:rsidP="00D06094">
            <w:pPr>
              <w:rPr>
                <w:rFonts w:ascii="Arial" w:hAnsi="Arial" w:cs="Arial"/>
              </w:rPr>
            </w:pPr>
            <w:r w:rsidRPr="00146D96">
              <w:rPr>
                <w:rFonts w:ascii="Arial" w:hAnsi="Arial" w:cs="Arial"/>
              </w:rPr>
              <w:t>Producerea sau prelucrarea metalelor feroase (inclusive aliaje), atunci când sunt exploatate instalaţii de ardere cu o putere nominală totală de peste 20MW</w:t>
            </w:r>
          </w:p>
        </w:tc>
        <w:tc>
          <w:tcPr>
            <w:tcW w:w="1381" w:type="dxa"/>
            <w:vAlign w:val="center"/>
          </w:tcPr>
          <w:p w:rsidR="00D06094" w:rsidRPr="00146D96" w:rsidRDefault="00D06094" w:rsidP="00800EFD">
            <w:pPr>
              <w:jc w:val="center"/>
              <w:rPr>
                <w:rFonts w:ascii="Arial" w:hAnsi="Arial" w:cs="Arial"/>
              </w:rPr>
            </w:pPr>
            <w:r w:rsidRPr="00146D96">
              <w:rPr>
                <w:rFonts w:ascii="Arial" w:hAnsi="Arial" w:cs="Arial"/>
              </w:rPr>
              <w:t>0</w:t>
            </w:r>
          </w:p>
        </w:tc>
      </w:tr>
    </w:tbl>
    <w:p w:rsidR="00AF0C6F" w:rsidRPr="00146D96" w:rsidRDefault="00AF0C6F" w:rsidP="00AF0C6F">
      <w:pPr>
        <w:jc w:val="both"/>
        <w:rPr>
          <w:sz w:val="20"/>
          <w:szCs w:val="20"/>
          <w:lang w:val="ro-RO"/>
        </w:rPr>
      </w:pPr>
    </w:p>
    <w:p w:rsidR="00AF0C6F" w:rsidRPr="00146D96" w:rsidRDefault="00AF0C6F" w:rsidP="00AF0C6F">
      <w:pPr>
        <w:jc w:val="both"/>
        <w:rPr>
          <w:rFonts w:ascii="Arial" w:hAnsi="Arial" w:cs="Arial"/>
          <w:sz w:val="20"/>
          <w:szCs w:val="20"/>
          <w:lang w:val="ro-RO"/>
        </w:rPr>
      </w:pPr>
      <w:r w:rsidRPr="00146D96">
        <w:rPr>
          <w:rFonts w:ascii="Arial" w:hAnsi="Arial" w:cs="Arial"/>
          <w:sz w:val="20"/>
          <w:szCs w:val="20"/>
          <w:lang w:val="ro-RO"/>
        </w:rPr>
        <w:t>NOTĂ</w:t>
      </w:r>
    </w:p>
    <w:p w:rsidR="00AF0C6F" w:rsidRPr="00146D96" w:rsidRDefault="00AF0C6F" w:rsidP="00AF0C6F">
      <w:pPr>
        <w:rPr>
          <w:rFonts w:ascii="Arial" w:hAnsi="Arial" w:cs="Arial"/>
          <w:sz w:val="20"/>
          <w:szCs w:val="20"/>
          <w:lang w:val="ro-RO"/>
        </w:rPr>
      </w:pPr>
      <w:r w:rsidRPr="00146D96">
        <w:rPr>
          <w:rFonts w:ascii="Arial" w:hAnsi="Arial" w:cs="Arial"/>
          <w:sz w:val="20"/>
          <w:szCs w:val="20"/>
          <w:lang w:val="fr-BE"/>
        </w:rPr>
        <w:t xml:space="preserve">*) SC Laminorul SA  a solicitat şi a primit autorizaţia privind emisiile de gaze cu efect </w:t>
      </w:r>
      <w:r w:rsidRPr="00146D96">
        <w:rPr>
          <w:rFonts w:ascii="Arial" w:hAnsi="Arial" w:cs="Arial"/>
          <w:sz w:val="20"/>
          <w:szCs w:val="20"/>
          <w:lang w:val="ro-RO"/>
        </w:rPr>
        <w:t>de seră nr.1/22.07.2010.</w:t>
      </w:r>
    </w:p>
    <w:p w:rsidR="00AF0C6F" w:rsidRDefault="00AF0C6F" w:rsidP="00C64BB5">
      <w:pPr>
        <w:pStyle w:val="Footer"/>
        <w:tabs>
          <w:tab w:val="left" w:pos="1440"/>
          <w:tab w:val="left" w:pos="2160"/>
        </w:tabs>
        <w:spacing w:line="264" w:lineRule="auto"/>
        <w:jc w:val="center"/>
        <w:rPr>
          <w:rStyle w:val="Strong"/>
          <w:rFonts w:ascii="Times New Roman" w:hAnsi="Times New Roman"/>
          <w:b w:val="0"/>
          <w:sz w:val="20"/>
          <w:szCs w:val="20"/>
          <w:lang w:val="ro-RO"/>
        </w:rPr>
      </w:pPr>
    </w:p>
    <w:p w:rsidR="005F42FD" w:rsidRDefault="005F42FD" w:rsidP="00C64BB5">
      <w:pPr>
        <w:pStyle w:val="Footer"/>
        <w:tabs>
          <w:tab w:val="left" w:pos="1440"/>
          <w:tab w:val="left" w:pos="2160"/>
        </w:tabs>
        <w:spacing w:line="264" w:lineRule="auto"/>
        <w:jc w:val="center"/>
        <w:rPr>
          <w:rStyle w:val="Strong"/>
          <w:rFonts w:ascii="Times New Roman" w:hAnsi="Times New Roman"/>
          <w:b w:val="0"/>
          <w:sz w:val="20"/>
          <w:szCs w:val="20"/>
          <w:lang w:val="ro-RO"/>
        </w:rPr>
      </w:pPr>
    </w:p>
    <w:p w:rsidR="005F42FD" w:rsidRDefault="009174BC" w:rsidP="00C64BB5">
      <w:pPr>
        <w:pStyle w:val="Footer"/>
        <w:tabs>
          <w:tab w:val="left" w:pos="1440"/>
          <w:tab w:val="left" w:pos="2160"/>
        </w:tabs>
        <w:spacing w:line="264" w:lineRule="auto"/>
        <w:jc w:val="center"/>
        <w:rPr>
          <w:rStyle w:val="Strong"/>
          <w:rFonts w:ascii="Times New Roman" w:hAnsi="Times New Roman"/>
          <w:b w:val="0"/>
          <w:sz w:val="20"/>
          <w:szCs w:val="20"/>
          <w:lang w:val="ro-RO"/>
        </w:rPr>
      </w:pPr>
      <w:r>
        <w:rPr>
          <w:rFonts w:ascii="Arial" w:hAnsi="Arial" w:cs="Arial"/>
          <w:b/>
          <w:noProof/>
          <w:color w:val="00B0F0"/>
          <w:sz w:val="24"/>
          <w:szCs w:val="24"/>
          <w:lang w:val="ro-RO" w:eastAsia="ro-RO"/>
        </w:rPr>
        <w:drawing>
          <wp:inline distT="0" distB="0" distL="0" distR="0">
            <wp:extent cx="4646428" cy="2690037"/>
            <wp:effectExtent l="0" t="0" r="0" b="0"/>
            <wp:docPr id="48"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F42FD" w:rsidRDefault="005F42FD" w:rsidP="00C64BB5">
      <w:pPr>
        <w:pStyle w:val="Footer"/>
        <w:tabs>
          <w:tab w:val="left" w:pos="1440"/>
          <w:tab w:val="left" w:pos="2160"/>
        </w:tabs>
        <w:spacing w:line="264" w:lineRule="auto"/>
        <w:jc w:val="center"/>
        <w:rPr>
          <w:rStyle w:val="Strong"/>
          <w:rFonts w:ascii="Times New Roman" w:hAnsi="Times New Roman"/>
          <w:b w:val="0"/>
          <w:sz w:val="20"/>
          <w:szCs w:val="20"/>
          <w:lang w:val="ro-RO"/>
        </w:rPr>
      </w:pPr>
    </w:p>
    <w:p w:rsidR="00AF0C6F" w:rsidRPr="00146D96" w:rsidRDefault="00AF0C6F" w:rsidP="00AF0C6F">
      <w:pPr>
        <w:ind w:firstLine="397"/>
        <w:jc w:val="center"/>
        <w:rPr>
          <w:rFonts w:ascii="Arial" w:hAnsi="Arial" w:cs="Arial"/>
          <w:b/>
          <w:lang w:val="it-IT"/>
        </w:rPr>
      </w:pPr>
      <w:r w:rsidRPr="00146D96">
        <w:rPr>
          <w:rStyle w:val="Strong"/>
          <w:rFonts w:ascii="Arial" w:hAnsi="Arial" w:cs="Arial"/>
          <w:lang w:val="ro-RO"/>
        </w:rPr>
        <w:t>Figura</w:t>
      </w:r>
      <w:r w:rsidRPr="00146D96">
        <w:rPr>
          <w:rStyle w:val="Strong"/>
          <w:rFonts w:ascii="Arial" w:hAnsi="Arial" w:cs="Arial"/>
          <w:b w:val="0"/>
          <w:lang w:val="ro-RO"/>
        </w:rPr>
        <w:t xml:space="preserve"> </w:t>
      </w:r>
      <w:r w:rsidRPr="00146D96">
        <w:rPr>
          <w:rFonts w:ascii="Arial" w:hAnsi="Arial" w:cs="Arial"/>
          <w:b/>
          <w:lang w:val="ro-RO"/>
        </w:rPr>
        <w:t>nr.</w:t>
      </w:r>
      <w:r w:rsidRPr="00146D96">
        <w:rPr>
          <w:rFonts w:ascii="Arial" w:hAnsi="Arial" w:cs="Arial"/>
          <w:b/>
          <w:lang w:val="it-IT"/>
        </w:rPr>
        <w:t xml:space="preserve"> 7.2.2.2</w:t>
      </w:r>
    </w:p>
    <w:p w:rsidR="00AF0C6F" w:rsidRPr="00146D96" w:rsidRDefault="00AF0C6F" w:rsidP="00AF0C6F">
      <w:pPr>
        <w:pStyle w:val="Footer"/>
        <w:spacing w:line="264" w:lineRule="auto"/>
        <w:jc w:val="center"/>
        <w:rPr>
          <w:rStyle w:val="Strong"/>
          <w:rFonts w:ascii="Times New Roman" w:hAnsi="Times New Roman"/>
          <w:b w:val="0"/>
          <w:sz w:val="20"/>
          <w:szCs w:val="20"/>
          <w:lang w:val="ro-RO"/>
        </w:rPr>
      </w:pPr>
    </w:p>
    <w:p w:rsidR="00AF0C6F" w:rsidRPr="00146D96" w:rsidRDefault="00AF0C6F" w:rsidP="001B2EC7">
      <w:pPr>
        <w:pStyle w:val="Footer"/>
        <w:spacing w:line="264" w:lineRule="auto"/>
        <w:jc w:val="center"/>
        <w:rPr>
          <w:rStyle w:val="Strong"/>
          <w:rFonts w:ascii="Arial" w:hAnsi="Arial" w:cs="Arial"/>
          <w:sz w:val="24"/>
          <w:szCs w:val="24"/>
          <w:lang w:val="ro-RO"/>
        </w:rPr>
      </w:pPr>
      <w:r w:rsidRPr="00146D96">
        <w:rPr>
          <w:rStyle w:val="Strong"/>
          <w:rFonts w:ascii="Arial" w:hAnsi="Arial" w:cs="Arial"/>
          <w:sz w:val="24"/>
          <w:szCs w:val="24"/>
          <w:lang w:val="ro-RO"/>
        </w:rPr>
        <w:t>7.3. Scenarii privind schimbarea regimul</w:t>
      </w:r>
      <w:r w:rsidR="00A53307" w:rsidRPr="00146D96">
        <w:rPr>
          <w:rStyle w:val="Strong"/>
          <w:rFonts w:ascii="Arial" w:hAnsi="Arial" w:cs="Arial"/>
          <w:sz w:val="24"/>
          <w:szCs w:val="24"/>
          <w:lang w:val="ro-RO"/>
        </w:rPr>
        <w:t>ui climatic</w:t>
      </w:r>
    </w:p>
    <w:p w:rsidR="0059484D" w:rsidRPr="00146D96" w:rsidRDefault="0059484D" w:rsidP="0059484D">
      <w:pPr>
        <w:tabs>
          <w:tab w:val="left" w:pos="142"/>
        </w:tabs>
        <w:ind w:firstLine="142"/>
        <w:jc w:val="center"/>
        <w:rPr>
          <w:rFonts w:ascii="Arial" w:hAnsi="Arial" w:cs="Arial"/>
          <w:lang w:val="ro-RO"/>
        </w:rPr>
      </w:pPr>
      <w:r w:rsidRPr="00146D96">
        <w:rPr>
          <w:rFonts w:ascii="Arial" w:hAnsi="Arial" w:cs="Arial"/>
          <w:lang w:val="ro-RO"/>
        </w:rPr>
        <w:lastRenderedPageBreak/>
        <w:t>Temperatura medie anuală a aerului (ºC) din perioada 1975 – 2000 şi temperatura medie multianuală (ºC) din perioada 2006 – 2013, la staţia meteorologică Brăila</w:t>
      </w:r>
    </w:p>
    <w:p w:rsidR="0059484D" w:rsidRPr="00146D96" w:rsidRDefault="0059484D" w:rsidP="00AF0C6F">
      <w:pPr>
        <w:pStyle w:val="Footer"/>
        <w:spacing w:line="264" w:lineRule="auto"/>
        <w:jc w:val="both"/>
        <w:rPr>
          <w:rStyle w:val="Strong"/>
          <w:rFonts w:ascii="Arial" w:hAnsi="Arial" w:cs="Arial"/>
          <w:sz w:val="24"/>
          <w:szCs w:val="24"/>
          <w:u w:val="single"/>
          <w:lang w:val="ro-RO"/>
        </w:rPr>
      </w:pPr>
    </w:p>
    <w:p w:rsidR="00AF0C6F" w:rsidRPr="005F42FD" w:rsidRDefault="00AF0C6F" w:rsidP="00AF0C6F">
      <w:pPr>
        <w:jc w:val="both"/>
        <w:rPr>
          <w:rFonts w:ascii="Arial" w:hAnsi="Arial" w:cs="Arial"/>
          <w:b/>
          <w:lang w:val="ro-RO"/>
        </w:rPr>
      </w:pPr>
      <w:r w:rsidRPr="005F42FD">
        <w:rPr>
          <w:rFonts w:ascii="Arial" w:hAnsi="Arial" w:cs="Arial"/>
          <w:lang w:val="ro-RO"/>
        </w:rPr>
        <w:t xml:space="preserve">    </w:t>
      </w:r>
      <w:r w:rsidRPr="005F42FD">
        <w:rPr>
          <w:rFonts w:ascii="Arial" w:hAnsi="Arial" w:cs="Arial"/>
          <w:b/>
          <w:lang w:val="ro-RO"/>
        </w:rPr>
        <w:t>7.3.1 Cre</w:t>
      </w:r>
      <w:r w:rsidR="00DD4838" w:rsidRPr="005F42FD">
        <w:rPr>
          <w:rFonts w:ascii="Arial" w:hAnsi="Arial" w:cs="Arial"/>
          <w:b/>
          <w:lang w:val="ro-RO"/>
        </w:rPr>
        <w:t>ş</w:t>
      </w:r>
      <w:r w:rsidR="00A53307" w:rsidRPr="005F42FD">
        <w:rPr>
          <w:rFonts w:ascii="Arial" w:hAnsi="Arial" w:cs="Arial"/>
          <w:b/>
          <w:lang w:val="ro-RO"/>
        </w:rPr>
        <w:t xml:space="preserve">teri </w:t>
      </w:r>
      <w:r w:rsidRPr="005F42FD">
        <w:rPr>
          <w:rFonts w:ascii="Arial" w:hAnsi="Arial" w:cs="Arial"/>
          <w:b/>
          <w:lang w:val="ro-RO"/>
        </w:rPr>
        <w:t>a</w:t>
      </w:r>
      <w:r w:rsidR="00A53307" w:rsidRPr="005F42FD">
        <w:rPr>
          <w:rFonts w:ascii="Arial" w:hAnsi="Arial" w:cs="Arial"/>
          <w:b/>
          <w:lang w:val="ro-RO"/>
        </w:rPr>
        <w:t xml:space="preserve">le </w:t>
      </w:r>
      <w:r w:rsidRPr="005F42FD">
        <w:rPr>
          <w:rFonts w:ascii="Arial" w:hAnsi="Arial" w:cs="Arial"/>
          <w:b/>
          <w:lang w:val="ro-RO"/>
        </w:rPr>
        <w:t xml:space="preserve"> temperaturilor</w:t>
      </w:r>
    </w:p>
    <w:p w:rsidR="00152C0D" w:rsidRPr="00DD5CA1" w:rsidRDefault="00152C0D" w:rsidP="00152C0D">
      <w:pPr>
        <w:pStyle w:val="BodyTextIndent2"/>
        <w:spacing w:after="0" w:line="240" w:lineRule="auto"/>
        <w:ind w:left="0"/>
        <w:rPr>
          <w:rFonts w:ascii="Arial" w:hAnsi="Arial" w:cs="Arial"/>
          <w:lang w:val="ro-RO"/>
        </w:rPr>
      </w:pPr>
      <w:r w:rsidRPr="00DD5CA1">
        <w:rPr>
          <w:rFonts w:ascii="Arial" w:hAnsi="Arial" w:cs="Arial"/>
        </w:rPr>
        <w:t>Temperatura medie multianuală (1975 – 2000) şi temperatura medie anuală a aerului (ºC) din perioada 2006 – 2013, de la staţia meteorologică  Brăila</w:t>
      </w:r>
    </w:p>
    <w:p w:rsidR="00AF0C6F" w:rsidRPr="00622C42" w:rsidRDefault="00AF0C6F" w:rsidP="00AF0C6F">
      <w:pPr>
        <w:jc w:val="right"/>
        <w:rPr>
          <w:sz w:val="20"/>
          <w:szCs w:val="20"/>
          <w:lang w:val="ro-RO"/>
        </w:rPr>
      </w:pPr>
    </w:p>
    <w:p w:rsidR="00AF0C6F" w:rsidRPr="00DD5CA1" w:rsidRDefault="001C0964" w:rsidP="00AF0C6F">
      <w:pPr>
        <w:rPr>
          <w:sz w:val="20"/>
          <w:szCs w:val="20"/>
          <w:lang w:val="ro-RO"/>
        </w:rPr>
      </w:pPr>
      <w:r>
        <w:rPr>
          <w:rFonts w:ascii="Arial" w:hAnsi="Arial" w:cs="Arial"/>
          <w:b/>
          <w:lang w:val="ro-RO"/>
        </w:rPr>
        <w:t xml:space="preserve">             </w:t>
      </w:r>
      <w:r w:rsidR="00AF0C6F" w:rsidRPr="00DD5CA1">
        <w:rPr>
          <w:rFonts w:ascii="Arial" w:hAnsi="Arial" w:cs="Arial"/>
          <w:b/>
          <w:lang w:val="ro-RO"/>
        </w:rPr>
        <w:t xml:space="preserve">Tabelul nr. 7.3.1.1 </w:t>
      </w:r>
    </w:p>
    <w:p w:rsidR="00FC6F89" w:rsidRPr="00DD5CA1" w:rsidRDefault="00FC6F89" w:rsidP="00AF0C6F">
      <w:pPr>
        <w:rPr>
          <w:sz w:val="20"/>
          <w:szCs w:val="20"/>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4"/>
        <w:gridCol w:w="925"/>
        <w:gridCol w:w="804"/>
        <w:gridCol w:w="993"/>
        <w:gridCol w:w="850"/>
        <w:gridCol w:w="851"/>
        <w:gridCol w:w="850"/>
        <w:gridCol w:w="750"/>
        <w:gridCol w:w="750"/>
        <w:gridCol w:w="750"/>
      </w:tblGrid>
      <w:tr w:rsidR="00411B24" w:rsidRPr="00DD5CA1" w:rsidTr="00411B24">
        <w:trPr>
          <w:jc w:val="center"/>
        </w:trPr>
        <w:tc>
          <w:tcPr>
            <w:tcW w:w="884" w:type="dxa"/>
            <w:vAlign w:val="center"/>
          </w:tcPr>
          <w:p w:rsidR="00411B24" w:rsidRPr="00DD5CA1" w:rsidRDefault="00411B24" w:rsidP="00800EFD">
            <w:pPr>
              <w:jc w:val="center"/>
              <w:rPr>
                <w:rFonts w:ascii="Arial" w:hAnsi="Arial" w:cs="Arial"/>
                <w:b/>
                <w:lang w:val="ro-RO"/>
              </w:rPr>
            </w:pPr>
          </w:p>
        </w:tc>
        <w:tc>
          <w:tcPr>
            <w:tcW w:w="925" w:type="dxa"/>
            <w:vAlign w:val="center"/>
          </w:tcPr>
          <w:p w:rsidR="00411B24" w:rsidRPr="00DD5CA1" w:rsidRDefault="00411B24" w:rsidP="00800EFD">
            <w:pPr>
              <w:jc w:val="center"/>
              <w:rPr>
                <w:rFonts w:ascii="Arial" w:hAnsi="Arial" w:cs="Arial"/>
                <w:b/>
                <w:lang w:val="ro-RO"/>
              </w:rPr>
            </w:pPr>
            <w:r w:rsidRPr="00DD5CA1">
              <w:rPr>
                <w:rFonts w:ascii="Arial" w:hAnsi="Arial" w:cs="Arial"/>
                <w:b/>
                <w:lang w:val="ro-RO"/>
              </w:rPr>
              <w:t>Media 1975-2000</w:t>
            </w:r>
          </w:p>
        </w:tc>
        <w:tc>
          <w:tcPr>
            <w:tcW w:w="804" w:type="dxa"/>
            <w:vAlign w:val="center"/>
          </w:tcPr>
          <w:p w:rsidR="00411B24" w:rsidRPr="00DD5CA1" w:rsidRDefault="00411B24" w:rsidP="00800EFD">
            <w:pPr>
              <w:jc w:val="center"/>
              <w:rPr>
                <w:rFonts w:ascii="Arial" w:hAnsi="Arial" w:cs="Arial"/>
                <w:b/>
                <w:lang w:val="ro-RO"/>
              </w:rPr>
            </w:pPr>
            <w:r w:rsidRPr="00DD5CA1">
              <w:rPr>
                <w:rFonts w:ascii="Arial" w:hAnsi="Arial" w:cs="Arial"/>
                <w:b/>
                <w:lang w:val="ro-RO"/>
              </w:rPr>
              <w:t>2006</w:t>
            </w:r>
          </w:p>
        </w:tc>
        <w:tc>
          <w:tcPr>
            <w:tcW w:w="993" w:type="dxa"/>
            <w:vAlign w:val="center"/>
          </w:tcPr>
          <w:p w:rsidR="00411B24" w:rsidRPr="00DD5CA1" w:rsidRDefault="00411B24" w:rsidP="00800EFD">
            <w:pPr>
              <w:jc w:val="center"/>
              <w:rPr>
                <w:rFonts w:ascii="Arial" w:hAnsi="Arial" w:cs="Arial"/>
                <w:b/>
                <w:lang w:val="ro-RO"/>
              </w:rPr>
            </w:pPr>
            <w:r w:rsidRPr="00DD5CA1">
              <w:rPr>
                <w:rFonts w:ascii="Arial" w:hAnsi="Arial" w:cs="Arial"/>
                <w:b/>
                <w:lang w:val="ro-RO"/>
              </w:rPr>
              <w:t>2007</w:t>
            </w:r>
          </w:p>
        </w:tc>
        <w:tc>
          <w:tcPr>
            <w:tcW w:w="850" w:type="dxa"/>
            <w:vAlign w:val="center"/>
          </w:tcPr>
          <w:p w:rsidR="00411B24" w:rsidRPr="00DD5CA1" w:rsidRDefault="00411B24" w:rsidP="00800EFD">
            <w:pPr>
              <w:jc w:val="center"/>
              <w:rPr>
                <w:rFonts w:ascii="Arial" w:hAnsi="Arial" w:cs="Arial"/>
                <w:b/>
                <w:lang w:val="ro-RO"/>
              </w:rPr>
            </w:pPr>
            <w:r w:rsidRPr="00DD5CA1">
              <w:rPr>
                <w:rFonts w:ascii="Arial" w:hAnsi="Arial" w:cs="Arial"/>
                <w:b/>
                <w:lang w:val="ro-RO"/>
              </w:rPr>
              <w:t>2008</w:t>
            </w:r>
          </w:p>
        </w:tc>
        <w:tc>
          <w:tcPr>
            <w:tcW w:w="851" w:type="dxa"/>
            <w:vAlign w:val="center"/>
          </w:tcPr>
          <w:p w:rsidR="00411B24" w:rsidRPr="00DD5CA1" w:rsidRDefault="00411B24" w:rsidP="00800EFD">
            <w:pPr>
              <w:jc w:val="center"/>
              <w:rPr>
                <w:rFonts w:ascii="Arial" w:hAnsi="Arial" w:cs="Arial"/>
                <w:b/>
                <w:lang w:val="ro-RO"/>
              </w:rPr>
            </w:pPr>
            <w:r w:rsidRPr="00DD5CA1">
              <w:rPr>
                <w:rFonts w:ascii="Arial" w:hAnsi="Arial" w:cs="Arial"/>
                <w:b/>
                <w:lang w:val="ro-RO"/>
              </w:rPr>
              <w:t>2009</w:t>
            </w:r>
          </w:p>
        </w:tc>
        <w:tc>
          <w:tcPr>
            <w:tcW w:w="850" w:type="dxa"/>
            <w:vAlign w:val="center"/>
          </w:tcPr>
          <w:p w:rsidR="00411B24" w:rsidRPr="00DD5CA1" w:rsidRDefault="00411B24" w:rsidP="00800EFD">
            <w:pPr>
              <w:jc w:val="center"/>
              <w:rPr>
                <w:rFonts w:ascii="Arial" w:hAnsi="Arial" w:cs="Arial"/>
                <w:b/>
                <w:lang w:val="ro-RO"/>
              </w:rPr>
            </w:pPr>
            <w:r w:rsidRPr="00DD5CA1">
              <w:rPr>
                <w:rFonts w:ascii="Arial" w:hAnsi="Arial" w:cs="Arial"/>
                <w:b/>
                <w:lang w:val="ro-RO"/>
              </w:rPr>
              <w:t>2010</w:t>
            </w:r>
          </w:p>
        </w:tc>
        <w:tc>
          <w:tcPr>
            <w:tcW w:w="750" w:type="dxa"/>
            <w:vAlign w:val="center"/>
          </w:tcPr>
          <w:p w:rsidR="00411B24" w:rsidRPr="00DD5CA1" w:rsidRDefault="00411B24" w:rsidP="00800EFD">
            <w:pPr>
              <w:jc w:val="center"/>
              <w:rPr>
                <w:rFonts w:ascii="Arial" w:hAnsi="Arial" w:cs="Arial"/>
                <w:b/>
                <w:lang w:val="ro-RO"/>
              </w:rPr>
            </w:pPr>
            <w:r w:rsidRPr="00DD5CA1">
              <w:rPr>
                <w:rFonts w:ascii="Arial" w:hAnsi="Arial" w:cs="Arial"/>
                <w:b/>
                <w:lang w:val="ro-RO"/>
              </w:rPr>
              <w:t>2011</w:t>
            </w:r>
          </w:p>
        </w:tc>
        <w:tc>
          <w:tcPr>
            <w:tcW w:w="750" w:type="dxa"/>
            <w:vAlign w:val="center"/>
          </w:tcPr>
          <w:p w:rsidR="00411B24" w:rsidRPr="00DD5CA1" w:rsidRDefault="00411B24" w:rsidP="00800EFD">
            <w:pPr>
              <w:jc w:val="center"/>
              <w:rPr>
                <w:rFonts w:ascii="Arial" w:hAnsi="Arial" w:cs="Arial"/>
                <w:b/>
                <w:lang w:val="ro-RO"/>
              </w:rPr>
            </w:pPr>
            <w:r w:rsidRPr="00DD5CA1">
              <w:rPr>
                <w:rFonts w:ascii="Arial" w:hAnsi="Arial" w:cs="Arial"/>
                <w:b/>
                <w:lang w:val="ro-RO"/>
              </w:rPr>
              <w:t>2012</w:t>
            </w:r>
          </w:p>
        </w:tc>
        <w:tc>
          <w:tcPr>
            <w:tcW w:w="750" w:type="dxa"/>
            <w:vAlign w:val="center"/>
          </w:tcPr>
          <w:p w:rsidR="00411B24" w:rsidRPr="00DD5CA1" w:rsidRDefault="00411B24" w:rsidP="00800EFD">
            <w:pPr>
              <w:jc w:val="center"/>
              <w:rPr>
                <w:rFonts w:ascii="Arial" w:hAnsi="Arial" w:cs="Arial"/>
                <w:b/>
                <w:lang w:val="ro-RO"/>
              </w:rPr>
            </w:pPr>
            <w:r w:rsidRPr="00DD5CA1">
              <w:rPr>
                <w:rFonts w:ascii="Arial" w:hAnsi="Arial" w:cs="Arial"/>
                <w:b/>
                <w:lang w:val="ro-RO"/>
              </w:rPr>
              <w:t>2013</w:t>
            </w:r>
          </w:p>
        </w:tc>
      </w:tr>
      <w:tr w:rsidR="00411B24" w:rsidRPr="00DD5CA1" w:rsidTr="00411B24">
        <w:trPr>
          <w:trHeight w:hRule="exact" w:val="397"/>
          <w:jc w:val="center"/>
        </w:trPr>
        <w:tc>
          <w:tcPr>
            <w:tcW w:w="884" w:type="dxa"/>
            <w:vAlign w:val="center"/>
          </w:tcPr>
          <w:p w:rsidR="00411B24" w:rsidRPr="00DD5CA1" w:rsidRDefault="00411B24" w:rsidP="00800EFD">
            <w:pPr>
              <w:jc w:val="center"/>
              <w:rPr>
                <w:rFonts w:ascii="Arial" w:hAnsi="Arial" w:cs="Arial"/>
                <w:b/>
                <w:lang w:val="ro-RO"/>
              </w:rPr>
            </w:pPr>
            <w:r w:rsidRPr="00DD5CA1">
              <w:rPr>
                <w:rFonts w:ascii="Arial" w:hAnsi="Arial" w:cs="Arial"/>
                <w:b/>
                <w:lang w:val="ro-RO"/>
              </w:rPr>
              <w:t>Brăila</w:t>
            </w:r>
          </w:p>
        </w:tc>
        <w:tc>
          <w:tcPr>
            <w:tcW w:w="925" w:type="dxa"/>
            <w:vAlign w:val="center"/>
          </w:tcPr>
          <w:p w:rsidR="00411B24" w:rsidRPr="00DD5CA1" w:rsidRDefault="00411B24" w:rsidP="00800EFD">
            <w:pPr>
              <w:jc w:val="center"/>
              <w:rPr>
                <w:rFonts w:ascii="Arial" w:hAnsi="Arial" w:cs="Arial"/>
                <w:lang w:val="ro-RO"/>
              </w:rPr>
            </w:pPr>
            <w:r w:rsidRPr="00DD5CA1">
              <w:rPr>
                <w:rFonts w:ascii="Arial" w:hAnsi="Arial" w:cs="Arial"/>
                <w:lang w:val="ro-RO"/>
              </w:rPr>
              <w:t>10.7</w:t>
            </w:r>
          </w:p>
        </w:tc>
        <w:tc>
          <w:tcPr>
            <w:tcW w:w="804" w:type="dxa"/>
            <w:vAlign w:val="center"/>
          </w:tcPr>
          <w:p w:rsidR="00411B24" w:rsidRPr="00DD5CA1" w:rsidRDefault="00411B24" w:rsidP="00800EFD">
            <w:pPr>
              <w:jc w:val="center"/>
              <w:rPr>
                <w:rFonts w:ascii="Arial" w:hAnsi="Arial" w:cs="Arial"/>
                <w:lang w:val="ro-RO"/>
              </w:rPr>
            </w:pPr>
            <w:r w:rsidRPr="00DD5CA1">
              <w:rPr>
                <w:rFonts w:ascii="Arial" w:hAnsi="Arial" w:cs="Arial"/>
                <w:lang w:val="ro-RO"/>
              </w:rPr>
              <w:t>11.2</w:t>
            </w:r>
          </w:p>
        </w:tc>
        <w:tc>
          <w:tcPr>
            <w:tcW w:w="993" w:type="dxa"/>
            <w:vAlign w:val="center"/>
          </w:tcPr>
          <w:p w:rsidR="00411B24" w:rsidRPr="00DD5CA1" w:rsidRDefault="00411B24" w:rsidP="00800EFD">
            <w:pPr>
              <w:jc w:val="center"/>
              <w:rPr>
                <w:rFonts w:ascii="Arial" w:hAnsi="Arial" w:cs="Arial"/>
                <w:lang w:val="ro-RO"/>
              </w:rPr>
            </w:pPr>
            <w:r w:rsidRPr="00DD5CA1">
              <w:rPr>
                <w:rFonts w:ascii="Arial" w:hAnsi="Arial" w:cs="Arial"/>
                <w:lang w:val="ro-RO"/>
              </w:rPr>
              <w:t>12.5</w:t>
            </w:r>
          </w:p>
        </w:tc>
        <w:tc>
          <w:tcPr>
            <w:tcW w:w="850" w:type="dxa"/>
            <w:vAlign w:val="center"/>
          </w:tcPr>
          <w:p w:rsidR="00411B24" w:rsidRPr="00DD5CA1" w:rsidRDefault="00411B24" w:rsidP="00800EFD">
            <w:pPr>
              <w:jc w:val="center"/>
              <w:rPr>
                <w:rFonts w:ascii="Arial" w:hAnsi="Arial" w:cs="Arial"/>
                <w:lang w:val="ro-RO"/>
              </w:rPr>
            </w:pPr>
            <w:r w:rsidRPr="00DD5CA1">
              <w:rPr>
                <w:rFonts w:ascii="Arial" w:hAnsi="Arial" w:cs="Arial"/>
                <w:lang w:val="ro-RO"/>
              </w:rPr>
              <w:t>12.1</w:t>
            </w:r>
          </w:p>
        </w:tc>
        <w:tc>
          <w:tcPr>
            <w:tcW w:w="851" w:type="dxa"/>
            <w:vAlign w:val="center"/>
          </w:tcPr>
          <w:p w:rsidR="00411B24" w:rsidRPr="00DD5CA1" w:rsidRDefault="00411B24" w:rsidP="00800EFD">
            <w:pPr>
              <w:jc w:val="center"/>
              <w:rPr>
                <w:rFonts w:ascii="Arial" w:hAnsi="Arial" w:cs="Arial"/>
                <w:lang w:val="ro-RO"/>
              </w:rPr>
            </w:pPr>
            <w:r w:rsidRPr="00DD5CA1">
              <w:rPr>
                <w:rFonts w:ascii="Arial" w:hAnsi="Arial" w:cs="Arial"/>
                <w:lang w:val="ro-RO"/>
              </w:rPr>
              <w:t>12.0</w:t>
            </w:r>
          </w:p>
        </w:tc>
        <w:tc>
          <w:tcPr>
            <w:tcW w:w="850" w:type="dxa"/>
            <w:vAlign w:val="center"/>
          </w:tcPr>
          <w:p w:rsidR="00411B24" w:rsidRPr="00DD5CA1" w:rsidRDefault="00411B24" w:rsidP="00800EFD">
            <w:pPr>
              <w:jc w:val="center"/>
              <w:rPr>
                <w:rFonts w:ascii="Arial" w:hAnsi="Arial" w:cs="Arial"/>
                <w:lang w:val="ro-RO"/>
              </w:rPr>
            </w:pPr>
            <w:r w:rsidRPr="00DD5CA1">
              <w:rPr>
                <w:rFonts w:ascii="Arial" w:hAnsi="Arial" w:cs="Arial"/>
                <w:lang w:val="ro-RO"/>
              </w:rPr>
              <w:t>11.6</w:t>
            </w:r>
          </w:p>
        </w:tc>
        <w:tc>
          <w:tcPr>
            <w:tcW w:w="750" w:type="dxa"/>
            <w:vAlign w:val="center"/>
          </w:tcPr>
          <w:p w:rsidR="00411B24" w:rsidRPr="00DD5CA1" w:rsidRDefault="00411B24" w:rsidP="00800EFD">
            <w:pPr>
              <w:jc w:val="center"/>
              <w:rPr>
                <w:rFonts w:ascii="Arial" w:hAnsi="Arial" w:cs="Arial"/>
                <w:lang w:val="ro-RO"/>
              </w:rPr>
            </w:pPr>
            <w:r w:rsidRPr="00DD5CA1">
              <w:rPr>
                <w:rFonts w:ascii="Arial" w:hAnsi="Arial" w:cs="Arial"/>
                <w:lang w:val="ro-RO"/>
              </w:rPr>
              <w:t>10.6</w:t>
            </w:r>
          </w:p>
        </w:tc>
        <w:tc>
          <w:tcPr>
            <w:tcW w:w="750" w:type="dxa"/>
            <w:vAlign w:val="center"/>
          </w:tcPr>
          <w:p w:rsidR="00411B24" w:rsidRPr="00DD5CA1" w:rsidRDefault="00411B24" w:rsidP="00800EFD">
            <w:pPr>
              <w:jc w:val="center"/>
              <w:rPr>
                <w:rFonts w:ascii="Arial" w:hAnsi="Arial" w:cs="Arial"/>
                <w:lang w:val="ro-RO"/>
              </w:rPr>
            </w:pPr>
            <w:r w:rsidRPr="00DD5CA1">
              <w:rPr>
                <w:rFonts w:ascii="Arial" w:hAnsi="Arial" w:cs="Arial"/>
                <w:lang w:val="ro-RO"/>
              </w:rPr>
              <w:t>-</w:t>
            </w:r>
          </w:p>
        </w:tc>
        <w:tc>
          <w:tcPr>
            <w:tcW w:w="750" w:type="dxa"/>
            <w:vAlign w:val="center"/>
          </w:tcPr>
          <w:p w:rsidR="00411B24" w:rsidRPr="00DD5CA1" w:rsidRDefault="00411B24" w:rsidP="00800EFD">
            <w:pPr>
              <w:jc w:val="center"/>
              <w:rPr>
                <w:rFonts w:ascii="Arial" w:hAnsi="Arial" w:cs="Arial"/>
                <w:lang w:val="ro-RO"/>
              </w:rPr>
            </w:pPr>
            <w:r w:rsidRPr="00DD5CA1">
              <w:rPr>
                <w:rFonts w:ascii="Arial" w:hAnsi="Arial" w:cs="Arial"/>
                <w:lang w:val="ro-RO"/>
              </w:rPr>
              <w:t>-</w:t>
            </w:r>
          </w:p>
        </w:tc>
      </w:tr>
    </w:tbl>
    <w:p w:rsidR="00FC6F89" w:rsidRDefault="00FC6F89" w:rsidP="00AF0C6F">
      <w:pPr>
        <w:rPr>
          <w:sz w:val="20"/>
          <w:szCs w:val="20"/>
          <w:lang w:val="ro-RO"/>
        </w:rPr>
      </w:pPr>
    </w:p>
    <w:p w:rsidR="00411B24" w:rsidRDefault="009174BC" w:rsidP="00AF0C6F">
      <w:pPr>
        <w:rPr>
          <w:sz w:val="20"/>
          <w:szCs w:val="20"/>
          <w:lang w:val="ro-RO"/>
        </w:rPr>
      </w:pPr>
      <w:r>
        <w:rPr>
          <w:noProof/>
          <w:lang w:val="ro-RO" w:eastAsia="ro-RO"/>
        </w:rPr>
        <w:drawing>
          <wp:anchor distT="103632" distB="27559" distL="278892" distR="277495" simplePos="0" relativeHeight="251658240" behindDoc="0" locked="0" layoutInCell="1" allowOverlap="1">
            <wp:simplePos x="0" y="0"/>
            <wp:positionH relativeFrom="column">
              <wp:posOffset>735330</wp:posOffset>
            </wp:positionH>
            <wp:positionV relativeFrom="paragraph">
              <wp:posOffset>125730</wp:posOffset>
            </wp:positionV>
            <wp:extent cx="4834255" cy="3163570"/>
            <wp:effectExtent l="0" t="0" r="0" b="0"/>
            <wp:wrapSquare wrapText="left"/>
            <wp:docPr id="1"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p w:rsidR="00411B24" w:rsidRDefault="00411B24" w:rsidP="00AF0C6F">
      <w:pPr>
        <w:rPr>
          <w:sz w:val="20"/>
          <w:szCs w:val="20"/>
          <w:lang w:val="ro-RO"/>
        </w:rPr>
      </w:pPr>
    </w:p>
    <w:p w:rsidR="00411B24" w:rsidRDefault="00411B24" w:rsidP="00AF0C6F">
      <w:pPr>
        <w:rPr>
          <w:sz w:val="20"/>
          <w:szCs w:val="20"/>
          <w:lang w:val="ro-RO"/>
        </w:rPr>
      </w:pPr>
    </w:p>
    <w:p w:rsidR="00411B24" w:rsidRDefault="00411B24" w:rsidP="00AF0C6F">
      <w:pPr>
        <w:rPr>
          <w:sz w:val="20"/>
          <w:szCs w:val="20"/>
          <w:lang w:val="ro-RO"/>
        </w:rPr>
      </w:pPr>
    </w:p>
    <w:p w:rsidR="00411B24" w:rsidRDefault="00411B24" w:rsidP="00AF0C6F">
      <w:pPr>
        <w:rPr>
          <w:sz w:val="20"/>
          <w:szCs w:val="20"/>
          <w:lang w:val="ro-RO"/>
        </w:rPr>
      </w:pPr>
    </w:p>
    <w:p w:rsidR="00411B24" w:rsidRDefault="00411B24" w:rsidP="00AF0C6F">
      <w:pPr>
        <w:rPr>
          <w:sz w:val="20"/>
          <w:szCs w:val="20"/>
          <w:lang w:val="ro-RO"/>
        </w:rPr>
      </w:pPr>
    </w:p>
    <w:p w:rsidR="00411B24" w:rsidRDefault="00411B24" w:rsidP="00AF0C6F">
      <w:pPr>
        <w:rPr>
          <w:sz w:val="20"/>
          <w:szCs w:val="20"/>
          <w:lang w:val="ro-RO"/>
        </w:rPr>
      </w:pPr>
    </w:p>
    <w:p w:rsidR="00411B24" w:rsidRDefault="00411B24" w:rsidP="00AF0C6F">
      <w:pPr>
        <w:rPr>
          <w:sz w:val="20"/>
          <w:szCs w:val="20"/>
          <w:lang w:val="ro-RO"/>
        </w:rPr>
      </w:pPr>
    </w:p>
    <w:p w:rsidR="00411B24" w:rsidRDefault="00411B24" w:rsidP="00AF0C6F">
      <w:pPr>
        <w:rPr>
          <w:sz w:val="20"/>
          <w:szCs w:val="20"/>
          <w:lang w:val="ro-RO"/>
        </w:rPr>
      </w:pPr>
    </w:p>
    <w:p w:rsidR="00411B24" w:rsidRDefault="00411B24" w:rsidP="00AF0C6F">
      <w:pPr>
        <w:rPr>
          <w:sz w:val="20"/>
          <w:szCs w:val="20"/>
          <w:lang w:val="ro-RO"/>
        </w:rPr>
      </w:pPr>
    </w:p>
    <w:p w:rsidR="00411B24" w:rsidRDefault="00411B24" w:rsidP="00AF0C6F">
      <w:pPr>
        <w:rPr>
          <w:sz w:val="20"/>
          <w:szCs w:val="20"/>
          <w:lang w:val="ro-RO"/>
        </w:rPr>
      </w:pPr>
    </w:p>
    <w:p w:rsidR="00411B24" w:rsidRDefault="00411B24" w:rsidP="00AF0C6F">
      <w:pPr>
        <w:rPr>
          <w:sz w:val="20"/>
          <w:szCs w:val="20"/>
          <w:lang w:val="ro-RO"/>
        </w:rPr>
      </w:pPr>
    </w:p>
    <w:p w:rsidR="00411B24" w:rsidRDefault="00411B24" w:rsidP="00AF0C6F">
      <w:pPr>
        <w:rPr>
          <w:sz w:val="20"/>
          <w:szCs w:val="20"/>
          <w:lang w:val="ro-RO"/>
        </w:rPr>
      </w:pPr>
    </w:p>
    <w:p w:rsidR="00411B24" w:rsidRDefault="00411B24" w:rsidP="00AF0C6F">
      <w:pPr>
        <w:rPr>
          <w:sz w:val="20"/>
          <w:szCs w:val="20"/>
          <w:lang w:val="ro-RO"/>
        </w:rPr>
      </w:pPr>
    </w:p>
    <w:p w:rsidR="00411B24" w:rsidRDefault="00411B24" w:rsidP="00AF0C6F">
      <w:pPr>
        <w:rPr>
          <w:sz w:val="20"/>
          <w:szCs w:val="20"/>
          <w:lang w:val="ro-RO"/>
        </w:rPr>
      </w:pPr>
    </w:p>
    <w:p w:rsidR="00411B24" w:rsidRDefault="00411B24" w:rsidP="00AF0C6F">
      <w:pPr>
        <w:rPr>
          <w:sz w:val="20"/>
          <w:szCs w:val="20"/>
          <w:lang w:val="ro-RO"/>
        </w:rPr>
      </w:pPr>
    </w:p>
    <w:p w:rsidR="00411B24" w:rsidRDefault="00411B24" w:rsidP="00AF0C6F">
      <w:pPr>
        <w:rPr>
          <w:sz w:val="20"/>
          <w:szCs w:val="20"/>
          <w:lang w:val="ro-RO"/>
        </w:rPr>
      </w:pPr>
    </w:p>
    <w:p w:rsidR="00411B24" w:rsidRDefault="00411B24" w:rsidP="00AF0C6F">
      <w:pPr>
        <w:rPr>
          <w:sz w:val="20"/>
          <w:szCs w:val="20"/>
          <w:lang w:val="ro-RO"/>
        </w:rPr>
      </w:pPr>
    </w:p>
    <w:p w:rsidR="00411B24" w:rsidRDefault="00411B24" w:rsidP="00AF0C6F">
      <w:pPr>
        <w:rPr>
          <w:sz w:val="20"/>
          <w:szCs w:val="20"/>
          <w:lang w:val="ro-RO"/>
        </w:rPr>
      </w:pPr>
    </w:p>
    <w:p w:rsidR="00411B24" w:rsidRDefault="00411B24" w:rsidP="00AF0C6F">
      <w:pPr>
        <w:rPr>
          <w:sz w:val="20"/>
          <w:szCs w:val="20"/>
          <w:lang w:val="ro-RO"/>
        </w:rPr>
      </w:pPr>
    </w:p>
    <w:p w:rsidR="00411B24" w:rsidRDefault="00411B24" w:rsidP="00AF0C6F">
      <w:pPr>
        <w:rPr>
          <w:sz w:val="20"/>
          <w:szCs w:val="20"/>
          <w:lang w:val="ro-RO"/>
        </w:rPr>
      </w:pPr>
    </w:p>
    <w:p w:rsidR="00411B24" w:rsidRDefault="00411B24" w:rsidP="00AF0C6F">
      <w:pPr>
        <w:rPr>
          <w:sz w:val="20"/>
          <w:szCs w:val="20"/>
          <w:lang w:val="ro-RO"/>
        </w:rPr>
      </w:pPr>
    </w:p>
    <w:p w:rsidR="00411B24" w:rsidRDefault="00411B24" w:rsidP="00AF0C6F">
      <w:pPr>
        <w:rPr>
          <w:sz w:val="20"/>
          <w:szCs w:val="20"/>
          <w:lang w:val="ro-RO"/>
        </w:rPr>
      </w:pPr>
    </w:p>
    <w:p w:rsidR="00411B24" w:rsidRPr="00DD5CA1" w:rsidRDefault="00411B24" w:rsidP="00411B24">
      <w:pPr>
        <w:jc w:val="center"/>
        <w:rPr>
          <w:rFonts w:ascii="Arial" w:hAnsi="Arial" w:cs="Arial"/>
          <w:b/>
          <w:lang w:val="ro-RO"/>
        </w:rPr>
      </w:pPr>
      <w:r w:rsidRPr="00DD5CA1">
        <w:rPr>
          <w:rFonts w:ascii="Arial" w:hAnsi="Arial" w:cs="Arial"/>
          <w:b/>
          <w:lang w:val="ro-RO"/>
        </w:rPr>
        <w:t>Figura</w:t>
      </w:r>
      <w:r w:rsidR="00DD5CA1" w:rsidRPr="00DD5CA1">
        <w:rPr>
          <w:rFonts w:ascii="Arial" w:hAnsi="Arial" w:cs="Arial"/>
          <w:b/>
          <w:lang w:val="ro-RO"/>
        </w:rPr>
        <w:t xml:space="preserve"> </w:t>
      </w:r>
      <w:r w:rsidRPr="00DD5CA1">
        <w:rPr>
          <w:rFonts w:ascii="Arial" w:hAnsi="Arial" w:cs="Arial"/>
          <w:b/>
          <w:lang w:val="ro-RO"/>
        </w:rPr>
        <w:t>nr.7.3.1.1</w:t>
      </w:r>
    </w:p>
    <w:p w:rsidR="00411B24" w:rsidRDefault="00411B24" w:rsidP="00AF0C6F">
      <w:pPr>
        <w:rPr>
          <w:sz w:val="20"/>
          <w:szCs w:val="20"/>
          <w:lang w:val="ro-RO"/>
        </w:rPr>
      </w:pPr>
    </w:p>
    <w:p w:rsidR="00411B24" w:rsidRDefault="00411B24" w:rsidP="00AF0C6F">
      <w:pPr>
        <w:rPr>
          <w:sz w:val="20"/>
          <w:szCs w:val="20"/>
          <w:lang w:val="ro-RO"/>
        </w:rPr>
      </w:pPr>
    </w:p>
    <w:p w:rsidR="00FC6F89" w:rsidRDefault="009174BC" w:rsidP="00411B24">
      <w:pPr>
        <w:jc w:val="center"/>
        <w:rPr>
          <w:sz w:val="20"/>
          <w:szCs w:val="20"/>
          <w:lang w:val="ro-RO"/>
        </w:rPr>
      </w:pPr>
      <w:r>
        <w:rPr>
          <w:rFonts w:ascii="Arial" w:hAnsi="Arial" w:cs="Arial"/>
          <w:noProof/>
          <w:color w:val="00B0F0"/>
          <w:lang w:val="ro-RO" w:eastAsia="ro-RO"/>
        </w:rPr>
        <w:lastRenderedPageBreak/>
        <w:drawing>
          <wp:inline distT="0" distB="0" distL="0" distR="0">
            <wp:extent cx="5262880" cy="33280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srcRect/>
                    <a:stretch>
                      <a:fillRect/>
                    </a:stretch>
                  </pic:blipFill>
                  <pic:spPr bwMode="auto">
                    <a:xfrm>
                      <a:off x="0" y="0"/>
                      <a:ext cx="5262880" cy="3328035"/>
                    </a:xfrm>
                    <a:prstGeom prst="rect">
                      <a:avLst/>
                    </a:prstGeom>
                    <a:noFill/>
                    <a:ln w="9525">
                      <a:noFill/>
                      <a:miter lim="800000"/>
                      <a:headEnd/>
                      <a:tailEnd/>
                    </a:ln>
                  </pic:spPr>
                </pic:pic>
              </a:graphicData>
            </a:graphic>
          </wp:inline>
        </w:drawing>
      </w:r>
    </w:p>
    <w:p w:rsidR="00FC6F89" w:rsidRDefault="00FC6F89" w:rsidP="00AF0C6F">
      <w:pPr>
        <w:rPr>
          <w:sz w:val="20"/>
          <w:szCs w:val="20"/>
          <w:lang w:val="ro-RO"/>
        </w:rPr>
      </w:pPr>
    </w:p>
    <w:p w:rsidR="00AF0C6F" w:rsidRPr="00622C42" w:rsidRDefault="00AF0C6F" w:rsidP="00AF0C6F">
      <w:pPr>
        <w:rPr>
          <w:sz w:val="20"/>
          <w:szCs w:val="20"/>
          <w:lang w:val="ro-RO"/>
        </w:rPr>
      </w:pPr>
    </w:p>
    <w:p w:rsidR="00AF0C6F" w:rsidRPr="00DD5CA1" w:rsidRDefault="00AF0C6F" w:rsidP="00AF0C6F">
      <w:pPr>
        <w:jc w:val="center"/>
        <w:rPr>
          <w:rFonts w:ascii="Arial" w:hAnsi="Arial" w:cs="Arial"/>
          <w:b/>
          <w:lang w:val="ro-RO"/>
        </w:rPr>
      </w:pPr>
      <w:r w:rsidRPr="00DD5CA1">
        <w:rPr>
          <w:rFonts w:ascii="Arial" w:hAnsi="Arial" w:cs="Arial"/>
          <w:b/>
          <w:lang w:val="ro-RO"/>
        </w:rPr>
        <w:t>Figuranr.7.3.1.1</w:t>
      </w:r>
    </w:p>
    <w:p w:rsidR="00AF0C6F" w:rsidRPr="00DD5CA1" w:rsidRDefault="00AF0C6F" w:rsidP="00AF0C6F">
      <w:pPr>
        <w:jc w:val="center"/>
        <w:rPr>
          <w:sz w:val="20"/>
          <w:szCs w:val="20"/>
          <w:lang w:val="ro-RO"/>
        </w:rPr>
      </w:pPr>
    </w:p>
    <w:p w:rsidR="002535CD" w:rsidRPr="00DD5CA1" w:rsidRDefault="002535CD" w:rsidP="002535CD">
      <w:pPr>
        <w:jc w:val="both"/>
        <w:rPr>
          <w:rFonts w:ascii="Arial" w:hAnsi="Arial" w:cs="Arial"/>
          <w:i/>
          <w:lang w:val="ro-RO"/>
        </w:rPr>
      </w:pPr>
      <w:r w:rsidRPr="00DD5CA1">
        <w:rPr>
          <w:rFonts w:ascii="Arial" w:hAnsi="Arial" w:cs="Arial"/>
          <w:i/>
          <w:u w:val="single"/>
          <w:lang w:val="ro-RO"/>
        </w:rPr>
        <w:t>Notă:</w:t>
      </w:r>
      <w:r w:rsidRPr="00DD5CA1">
        <w:rPr>
          <w:rFonts w:ascii="Arial" w:hAnsi="Arial" w:cs="Arial"/>
          <w:i/>
          <w:lang w:val="ro-RO"/>
        </w:rPr>
        <w:t xml:space="preserve"> pentru anul 2012 nu se poate calcula temperatuta medie anuală a aerului deoarece lipsesc înregistrările din lunile iulie şi octombrie.</w:t>
      </w:r>
    </w:p>
    <w:p w:rsidR="002535CD" w:rsidRPr="00DD5CA1" w:rsidRDefault="002535CD" w:rsidP="002535CD">
      <w:pPr>
        <w:rPr>
          <w:rFonts w:ascii="Arial" w:hAnsi="Arial" w:cs="Arial"/>
          <w:i/>
        </w:rPr>
      </w:pPr>
      <w:r w:rsidRPr="00DD5CA1">
        <w:rPr>
          <w:rFonts w:ascii="Arial" w:hAnsi="Arial" w:cs="Arial"/>
          <w:i/>
        </w:rPr>
        <w:t>Pentru anul 2013 nu se poate calcula temperatura medie anuală a aerului deoarece lipsesc înregistrări în lunile iunie şi iulie</w:t>
      </w:r>
    </w:p>
    <w:p w:rsidR="002535CD" w:rsidRPr="00AE3020" w:rsidRDefault="002535CD" w:rsidP="002535CD">
      <w:pPr>
        <w:jc w:val="both"/>
        <w:rPr>
          <w:rFonts w:ascii="Arial" w:hAnsi="Arial" w:cs="Arial"/>
          <w:i/>
          <w:color w:val="FF0000"/>
          <w:lang w:val="it-IT"/>
        </w:rPr>
      </w:pPr>
    </w:p>
    <w:p w:rsidR="00AF0C6F" w:rsidRPr="00622C42" w:rsidRDefault="00AF0C6F" w:rsidP="00AF0C6F">
      <w:pPr>
        <w:jc w:val="both"/>
        <w:rPr>
          <w:sz w:val="20"/>
          <w:szCs w:val="20"/>
          <w:lang w:val="ro-RO"/>
        </w:rPr>
      </w:pPr>
    </w:p>
    <w:p w:rsidR="003A10B1" w:rsidRPr="001C0964" w:rsidRDefault="00DD5CA1" w:rsidP="00DD5CA1">
      <w:pPr>
        <w:rPr>
          <w:rFonts w:ascii="Arial" w:hAnsi="Arial" w:cs="Arial"/>
          <w:lang w:val="ro-RO"/>
        </w:rPr>
      </w:pPr>
      <w:r w:rsidRPr="001C0964">
        <w:rPr>
          <w:rFonts w:ascii="Arial" w:hAnsi="Arial" w:cs="Arial"/>
          <w:b/>
          <w:lang w:val="ro-RO"/>
        </w:rPr>
        <w:t xml:space="preserve">Tabelul nr. 7.3.1.2 - </w:t>
      </w:r>
      <w:r w:rsidR="003A10B1" w:rsidRPr="001C0964">
        <w:rPr>
          <w:rFonts w:ascii="Arial" w:hAnsi="Arial" w:cs="Arial"/>
          <w:lang w:val="ro-RO"/>
        </w:rPr>
        <w:t xml:space="preserve">Temperatura maximă anuală </w:t>
      </w:r>
      <w:r w:rsidR="008D70D3" w:rsidRPr="001C0964">
        <w:rPr>
          <w:rFonts w:ascii="Arial" w:hAnsi="Arial" w:cs="Arial"/>
          <w:lang w:val="ro-RO"/>
        </w:rPr>
        <w:t>a aerului (ºC) din perioada 2006</w:t>
      </w:r>
      <w:r w:rsidR="003A10B1" w:rsidRPr="001C0964">
        <w:rPr>
          <w:rFonts w:ascii="Arial" w:hAnsi="Arial" w:cs="Arial"/>
          <w:lang w:val="ro-RO"/>
        </w:rPr>
        <w:t xml:space="preserve"> – 2013, temperatura maximă absolută  a aerului(ºC) şi datele lor de producere, la staţia meteorologică Brăila. </w:t>
      </w:r>
    </w:p>
    <w:p w:rsidR="00AF0C6F" w:rsidRPr="00622C42" w:rsidRDefault="00AF0C6F" w:rsidP="00AF0C6F">
      <w:pPr>
        <w:jc w:val="right"/>
        <w:rPr>
          <w:sz w:val="20"/>
          <w:szCs w:val="20"/>
          <w:lang w:val="ro-RO"/>
        </w:rPr>
      </w:pPr>
    </w:p>
    <w:tbl>
      <w:tblPr>
        <w:tblW w:w="10416"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
        <w:gridCol w:w="1418"/>
        <w:gridCol w:w="992"/>
        <w:gridCol w:w="1134"/>
        <w:gridCol w:w="992"/>
        <w:gridCol w:w="993"/>
        <w:gridCol w:w="1134"/>
        <w:gridCol w:w="992"/>
        <w:gridCol w:w="850"/>
        <w:gridCol w:w="993"/>
      </w:tblGrid>
      <w:tr w:rsidR="00411B24" w:rsidRPr="001C0964" w:rsidTr="00800EFD">
        <w:tc>
          <w:tcPr>
            <w:tcW w:w="918" w:type="dxa"/>
            <w:vAlign w:val="center"/>
          </w:tcPr>
          <w:p w:rsidR="00411B24" w:rsidRPr="001C0964" w:rsidRDefault="00411B24" w:rsidP="00800EFD">
            <w:pPr>
              <w:jc w:val="both"/>
              <w:rPr>
                <w:rFonts w:ascii="Arial" w:hAnsi="Arial" w:cs="Arial"/>
                <w:b/>
                <w:lang w:val="ro-RO"/>
              </w:rPr>
            </w:pPr>
          </w:p>
          <w:p w:rsidR="00411B24" w:rsidRPr="001C0964" w:rsidRDefault="00411B24" w:rsidP="00800EFD">
            <w:pPr>
              <w:jc w:val="both"/>
              <w:rPr>
                <w:rFonts w:ascii="Arial" w:hAnsi="Arial" w:cs="Arial"/>
                <w:b/>
                <w:lang w:val="ro-RO"/>
              </w:rPr>
            </w:pPr>
          </w:p>
        </w:tc>
        <w:tc>
          <w:tcPr>
            <w:tcW w:w="1418" w:type="dxa"/>
            <w:vAlign w:val="center"/>
          </w:tcPr>
          <w:p w:rsidR="00411B24" w:rsidRPr="001C0964" w:rsidRDefault="00411B24" w:rsidP="00800EFD">
            <w:pPr>
              <w:jc w:val="center"/>
              <w:rPr>
                <w:rFonts w:ascii="Arial" w:hAnsi="Arial" w:cs="Arial"/>
                <w:b/>
                <w:lang w:val="ro-RO"/>
              </w:rPr>
            </w:pPr>
            <w:r w:rsidRPr="001C0964">
              <w:rPr>
                <w:rFonts w:ascii="Arial" w:hAnsi="Arial" w:cs="Arial"/>
                <w:b/>
                <w:lang w:val="ro-RO"/>
              </w:rPr>
              <w:t>Maxima absolută</w:t>
            </w:r>
          </w:p>
        </w:tc>
        <w:tc>
          <w:tcPr>
            <w:tcW w:w="992" w:type="dxa"/>
            <w:vAlign w:val="center"/>
          </w:tcPr>
          <w:p w:rsidR="00411B24" w:rsidRPr="001C0964" w:rsidRDefault="00411B24" w:rsidP="00800EFD">
            <w:pPr>
              <w:jc w:val="center"/>
              <w:rPr>
                <w:rFonts w:ascii="Arial" w:hAnsi="Arial" w:cs="Arial"/>
                <w:b/>
                <w:lang w:val="ro-RO"/>
              </w:rPr>
            </w:pPr>
            <w:r w:rsidRPr="001C0964">
              <w:rPr>
                <w:rFonts w:ascii="Arial" w:hAnsi="Arial" w:cs="Arial"/>
                <w:b/>
                <w:lang w:val="ro-RO"/>
              </w:rPr>
              <w:t>2006</w:t>
            </w:r>
          </w:p>
        </w:tc>
        <w:tc>
          <w:tcPr>
            <w:tcW w:w="1134" w:type="dxa"/>
            <w:vAlign w:val="center"/>
          </w:tcPr>
          <w:p w:rsidR="00411B24" w:rsidRPr="001C0964" w:rsidRDefault="00411B24" w:rsidP="00800EFD">
            <w:pPr>
              <w:jc w:val="center"/>
              <w:rPr>
                <w:rFonts w:ascii="Arial" w:hAnsi="Arial" w:cs="Arial"/>
                <w:b/>
                <w:lang w:val="ro-RO"/>
              </w:rPr>
            </w:pPr>
            <w:r w:rsidRPr="001C0964">
              <w:rPr>
                <w:rFonts w:ascii="Arial" w:hAnsi="Arial" w:cs="Arial"/>
                <w:b/>
                <w:lang w:val="ro-RO"/>
              </w:rPr>
              <w:t>2007</w:t>
            </w:r>
          </w:p>
        </w:tc>
        <w:tc>
          <w:tcPr>
            <w:tcW w:w="992" w:type="dxa"/>
            <w:vAlign w:val="center"/>
          </w:tcPr>
          <w:p w:rsidR="00411B24" w:rsidRPr="001C0964" w:rsidRDefault="00411B24" w:rsidP="00800EFD">
            <w:pPr>
              <w:jc w:val="center"/>
              <w:rPr>
                <w:rFonts w:ascii="Arial" w:hAnsi="Arial" w:cs="Arial"/>
                <w:b/>
                <w:lang w:val="ro-RO"/>
              </w:rPr>
            </w:pPr>
            <w:r w:rsidRPr="001C0964">
              <w:rPr>
                <w:rFonts w:ascii="Arial" w:hAnsi="Arial" w:cs="Arial"/>
                <w:b/>
                <w:lang w:val="ro-RO"/>
              </w:rPr>
              <w:t>2008</w:t>
            </w:r>
          </w:p>
        </w:tc>
        <w:tc>
          <w:tcPr>
            <w:tcW w:w="993" w:type="dxa"/>
            <w:vAlign w:val="center"/>
          </w:tcPr>
          <w:p w:rsidR="00411B24" w:rsidRPr="001C0964" w:rsidRDefault="00411B24" w:rsidP="00800EFD">
            <w:pPr>
              <w:jc w:val="center"/>
              <w:rPr>
                <w:rFonts w:ascii="Arial" w:hAnsi="Arial" w:cs="Arial"/>
                <w:b/>
                <w:lang w:val="ro-RO"/>
              </w:rPr>
            </w:pPr>
            <w:r w:rsidRPr="001C0964">
              <w:rPr>
                <w:rFonts w:ascii="Arial" w:hAnsi="Arial" w:cs="Arial"/>
                <w:b/>
                <w:lang w:val="ro-RO"/>
              </w:rPr>
              <w:t>2009</w:t>
            </w:r>
          </w:p>
        </w:tc>
        <w:tc>
          <w:tcPr>
            <w:tcW w:w="1134" w:type="dxa"/>
            <w:vAlign w:val="center"/>
          </w:tcPr>
          <w:p w:rsidR="00411B24" w:rsidRPr="001C0964" w:rsidRDefault="00411B24" w:rsidP="00800EFD">
            <w:pPr>
              <w:jc w:val="center"/>
              <w:rPr>
                <w:rFonts w:ascii="Arial" w:hAnsi="Arial" w:cs="Arial"/>
                <w:b/>
                <w:lang w:val="ro-RO"/>
              </w:rPr>
            </w:pPr>
            <w:r w:rsidRPr="001C0964">
              <w:rPr>
                <w:rFonts w:ascii="Arial" w:hAnsi="Arial" w:cs="Arial"/>
                <w:b/>
                <w:lang w:val="ro-RO"/>
              </w:rPr>
              <w:t>2010</w:t>
            </w:r>
          </w:p>
        </w:tc>
        <w:tc>
          <w:tcPr>
            <w:tcW w:w="992" w:type="dxa"/>
            <w:vAlign w:val="center"/>
          </w:tcPr>
          <w:p w:rsidR="00411B24" w:rsidRPr="001C0964" w:rsidRDefault="00411B24" w:rsidP="00800EFD">
            <w:pPr>
              <w:jc w:val="center"/>
              <w:rPr>
                <w:rFonts w:ascii="Arial" w:hAnsi="Arial" w:cs="Arial"/>
                <w:b/>
                <w:lang w:val="ro-RO"/>
              </w:rPr>
            </w:pPr>
            <w:r w:rsidRPr="001C0964">
              <w:rPr>
                <w:rFonts w:ascii="Arial" w:hAnsi="Arial" w:cs="Arial"/>
                <w:b/>
                <w:lang w:val="ro-RO"/>
              </w:rPr>
              <w:t>2011</w:t>
            </w:r>
          </w:p>
        </w:tc>
        <w:tc>
          <w:tcPr>
            <w:tcW w:w="850" w:type="dxa"/>
            <w:vAlign w:val="center"/>
          </w:tcPr>
          <w:p w:rsidR="00411B24" w:rsidRPr="001C0964" w:rsidRDefault="00411B24" w:rsidP="00800EFD">
            <w:pPr>
              <w:jc w:val="center"/>
              <w:rPr>
                <w:rFonts w:ascii="Arial" w:hAnsi="Arial" w:cs="Arial"/>
                <w:b/>
                <w:lang w:val="ro-RO"/>
              </w:rPr>
            </w:pPr>
            <w:r w:rsidRPr="001C0964">
              <w:rPr>
                <w:rFonts w:ascii="Arial" w:hAnsi="Arial" w:cs="Arial"/>
                <w:b/>
                <w:lang w:val="ro-RO"/>
              </w:rPr>
              <w:t>2012</w:t>
            </w:r>
          </w:p>
        </w:tc>
        <w:tc>
          <w:tcPr>
            <w:tcW w:w="993" w:type="dxa"/>
            <w:vAlign w:val="center"/>
          </w:tcPr>
          <w:p w:rsidR="00411B24" w:rsidRPr="001C0964" w:rsidRDefault="00411B24" w:rsidP="00800EFD">
            <w:pPr>
              <w:jc w:val="center"/>
              <w:rPr>
                <w:rFonts w:ascii="Arial" w:hAnsi="Arial" w:cs="Arial"/>
                <w:b/>
                <w:lang w:val="ro-RO"/>
              </w:rPr>
            </w:pPr>
            <w:r w:rsidRPr="001C0964">
              <w:rPr>
                <w:rFonts w:ascii="Arial" w:hAnsi="Arial" w:cs="Arial"/>
                <w:b/>
                <w:lang w:val="ro-RO"/>
              </w:rPr>
              <w:t>2013</w:t>
            </w:r>
          </w:p>
        </w:tc>
      </w:tr>
      <w:tr w:rsidR="00411B24" w:rsidRPr="001C0964" w:rsidTr="001C0964">
        <w:trPr>
          <w:trHeight w:hRule="exact" w:val="829"/>
        </w:trPr>
        <w:tc>
          <w:tcPr>
            <w:tcW w:w="918" w:type="dxa"/>
            <w:vAlign w:val="center"/>
          </w:tcPr>
          <w:p w:rsidR="00411B24" w:rsidRPr="001C0964" w:rsidRDefault="00411B24" w:rsidP="00800EFD">
            <w:pPr>
              <w:jc w:val="center"/>
              <w:rPr>
                <w:rFonts w:ascii="Arial" w:hAnsi="Arial" w:cs="Arial"/>
                <w:b/>
                <w:lang w:val="ro-RO"/>
              </w:rPr>
            </w:pPr>
            <w:r w:rsidRPr="001C0964">
              <w:rPr>
                <w:rFonts w:ascii="Arial" w:hAnsi="Arial" w:cs="Arial"/>
                <w:b/>
                <w:lang w:val="ro-RO"/>
              </w:rPr>
              <w:t>Brăila</w:t>
            </w:r>
          </w:p>
        </w:tc>
        <w:tc>
          <w:tcPr>
            <w:tcW w:w="1418" w:type="dxa"/>
            <w:vAlign w:val="center"/>
          </w:tcPr>
          <w:p w:rsidR="00411B24" w:rsidRPr="001C0964" w:rsidRDefault="00411B24" w:rsidP="00800EFD">
            <w:pPr>
              <w:jc w:val="center"/>
              <w:rPr>
                <w:rFonts w:ascii="Arial" w:hAnsi="Arial" w:cs="Arial"/>
                <w:lang w:val="ro-RO"/>
              </w:rPr>
            </w:pPr>
            <w:r w:rsidRPr="001C0964">
              <w:rPr>
                <w:rFonts w:ascii="Arial" w:hAnsi="Arial" w:cs="Arial"/>
                <w:lang w:val="ro-RO"/>
              </w:rPr>
              <w:t>41.1 (23.VII.2007)</w:t>
            </w:r>
          </w:p>
        </w:tc>
        <w:tc>
          <w:tcPr>
            <w:tcW w:w="992" w:type="dxa"/>
            <w:vAlign w:val="center"/>
          </w:tcPr>
          <w:p w:rsidR="00411B24" w:rsidRPr="001C0964" w:rsidRDefault="00411B24" w:rsidP="00800EFD">
            <w:pPr>
              <w:jc w:val="center"/>
              <w:rPr>
                <w:rFonts w:ascii="Arial" w:hAnsi="Arial" w:cs="Arial"/>
                <w:lang w:val="ro-RO"/>
              </w:rPr>
            </w:pPr>
            <w:r w:rsidRPr="001C0964">
              <w:rPr>
                <w:rFonts w:ascii="Arial" w:hAnsi="Arial" w:cs="Arial"/>
                <w:lang w:val="ro-RO"/>
              </w:rPr>
              <w:t>36.6 (20.VIII)</w:t>
            </w:r>
          </w:p>
        </w:tc>
        <w:tc>
          <w:tcPr>
            <w:tcW w:w="1134" w:type="dxa"/>
            <w:vAlign w:val="center"/>
          </w:tcPr>
          <w:p w:rsidR="00411B24" w:rsidRPr="001C0964" w:rsidRDefault="00411B24" w:rsidP="00800EFD">
            <w:pPr>
              <w:jc w:val="center"/>
              <w:rPr>
                <w:rFonts w:ascii="Arial" w:hAnsi="Arial" w:cs="Arial"/>
                <w:lang w:val="ro-RO"/>
              </w:rPr>
            </w:pPr>
            <w:r w:rsidRPr="001C0964">
              <w:rPr>
                <w:rFonts w:ascii="Arial" w:hAnsi="Arial" w:cs="Arial"/>
                <w:lang w:val="ro-RO"/>
              </w:rPr>
              <w:t>41.1 (23.VII)</w:t>
            </w:r>
          </w:p>
        </w:tc>
        <w:tc>
          <w:tcPr>
            <w:tcW w:w="992" w:type="dxa"/>
            <w:vAlign w:val="center"/>
          </w:tcPr>
          <w:p w:rsidR="00411B24" w:rsidRPr="001C0964" w:rsidRDefault="00411B24" w:rsidP="00800EFD">
            <w:pPr>
              <w:jc w:val="center"/>
              <w:rPr>
                <w:rFonts w:ascii="Arial" w:hAnsi="Arial" w:cs="Arial"/>
                <w:lang w:val="ro-RO"/>
              </w:rPr>
            </w:pPr>
            <w:r w:rsidRPr="001C0964">
              <w:rPr>
                <w:rFonts w:ascii="Arial" w:hAnsi="Arial" w:cs="Arial"/>
                <w:lang w:val="ro-RO"/>
              </w:rPr>
              <w:t>38.5 (16.VIII)</w:t>
            </w:r>
          </w:p>
        </w:tc>
        <w:tc>
          <w:tcPr>
            <w:tcW w:w="993" w:type="dxa"/>
            <w:vAlign w:val="center"/>
          </w:tcPr>
          <w:p w:rsidR="00411B24" w:rsidRPr="001C0964" w:rsidRDefault="00411B24" w:rsidP="00800EFD">
            <w:pPr>
              <w:jc w:val="center"/>
              <w:rPr>
                <w:rFonts w:ascii="Arial" w:hAnsi="Arial" w:cs="Arial"/>
                <w:lang w:val="ro-RO"/>
              </w:rPr>
            </w:pPr>
            <w:r w:rsidRPr="001C0964">
              <w:rPr>
                <w:rFonts w:ascii="Arial" w:hAnsi="Arial" w:cs="Arial"/>
                <w:lang w:val="ro-RO"/>
              </w:rPr>
              <w:t>38.0 (24.VII)</w:t>
            </w:r>
          </w:p>
        </w:tc>
        <w:tc>
          <w:tcPr>
            <w:tcW w:w="1134" w:type="dxa"/>
            <w:vAlign w:val="center"/>
          </w:tcPr>
          <w:p w:rsidR="00411B24" w:rsidRPr="001C0964" w:rsidRDefault="00411B24" w:rsidP="00800EFD">
            <w:pPr>
              <w:jc w:val="center"/>
              <w:rPr>
                <w:rFonts w:ascii="Arial" w:hAnsi="Arial" w:cs="Arial"/>
                <w:lang w:val="ro-RO"/>
              </w:rPr>
            </w:pPr>
            <w:r w:rsidRPr="001C0964">
              <w:rPr>
                <w:rFonts w:ascii="Arial" w:hAnsi="Arial" w:cs="Arial"/>
                <w:lang w:val="ro-RO"/>
              </w:rPr>
              <w:t>37.2 (15.VIII)</w:t>
            </w:r>
          </w:p>
        </w:tc>
        <w:tc>
          <w:tcPr>
            <w:tcW w:w="992" w:type="dxa"/>
            <w:vAlign w:val="center"/>
          </w:tcPr>
          <w:p w:rsidR="00411B24" w:rsidRPr="001C0964" w:rsidRDefault="00411B24" w:rsidP="00800EFD">
            <w:pPr>
              <w:jc w:val="center"/>
              <w:rPr>
                <w:rFonts w:ascii="Arial" w:hAnsi="Arial" w:cs="Arial"/>
                <w:lang w:val="ro-RO"/>
              </w:rPr>
            </w:pPr>
            <w:r w:rsidRPr="001C0964">
              <w:rPr>
                <w:rFonts w:ascii="Arial" w:hAnsi="Arial" w:cs="Arial"/>
                <w:lang w:val="ro-RO"/>
              </w:rPr>
              <w:t>36.2 (20.VII)</w:t>
            </w:r>
          </w:p>
        </w:tc>
        <w:tc>
          <w:tcPr>
            <w:tcW w:w="850" w:type="dxa"/>
            <w:vAlign w:val="center"/>
          </w:tcPr>
          <w:p w:rsidR="00411B24" w:rsidRPr="001C0964" w:rsidRDefault="00411B24" w:rsidP="00800EFD">
            <w:pPr>
              <w:jc w:val="center"/>
              <w:rPr>
                <w:rFonts w:ascii="Arial" w:hAnsi="Arial" w:cs="Arial"/>
                <w:lang w:val="ro-RO"/>
              </w:rPr>
            </w:pPr>
            <w:r w:rsidRPr="001C0964">
              <w:rPr>
                <w:rFonts w:ascii="Arial" w:hAnsi="Arial" w:cs="Arial"/>
                <w:lang w:val="ro-RO"/>
              </w:rPr>
              <w:t>40.1</w:t>
            </w:r>
          </w:p>
          <w:p w:rsidR="00411B24" w:rsidRPr="001C0964" w:rsidRDefault="00411B24" w:rsidP="00800EFD">
            <w:pPr>
              <w:jc w:val="center"/>
              <w:rPr>
                <w:rFonts w:ascii="Arial" w:hAnsi="Arial" w:cs="Arial"/>
                <w:lang w:val="ro-RO"/>
              </w:rPr>
            </w:pPr>
            <w:r w:rsidRPr="001C0964">
              <w:rPr>
                <w:rFonts w:ascii="Arial" w:hAnsi="Arial" w:cs="Arial"/>
                <w:lang w:val="ro-RO"/>
              </w:rPr>
              <w:t>(7.VIII)</w:t>
            </w:r>
          </w:p>
        </w:tc>
        <w:tc>
          <w:tcPr>
            <w:tcW w:w="993" w:type="dxa"/>
            <w:vAlign w:val="center"/>
          </w:tcPr>
          <w:p w:rsidR="00411B24" w:rsidRPr="001C0964" w:rsidRDefault="00411B24" w:rsidP="00800EFD">
            <w:pPr>
              <w:jc w:val="center"/>
              <w:rPr>
                <w:rFonts w:ascii="Arial" w:hAnsi="Arial" w:cs="Arial"/>
                <w:lang w:val="ro-RO"/>
              </w:rPr>
            </w:pPr>
            <w:r w:rsidRPr="001C0964">
              <w:rPr>
                <w:rFonts w:ascii="Arial" w:hAnsi="Arial" w:cs="Arial"/>
                <w:lang w:val="ro-RO"/>
              </w:rPr>
              <w:t>36.2</w:t>
            </w:r>
          </w:p>
          <w:p w:rsidR="00411B24" w:rsidRPr="001C0964" w:rsidRDefault="00411B24" w:rsidP="00800EFD">
            <w:pPr>
              <w:jc w:val="center"/>
              <w:rPr>
                <w:rFonts w:ascii="Arial" w:hAnsi="Arial" w:cs="Arial"/>
                <w:lang w:val="ro-RO"/>
              </w:rPr>
            </w:pPr>
            <w:r w:rsidRPr="001C0964">
              <w:rPr>
                <w:rFonts w:ascii="Arial" w:hAnsi="Arial" w:cs="Arial"/>
                <w:lang w:val="ro-RO"/>
              </w:rPr>
              <w:t>(30.VII)</w:t>
            </w:r>
          </w:p>
        </w:tc>
      </w:tr>
    </w:tbl>
    <w:p w:rsidR="003A10B1" w:rsidRDefault="003A10B1" w:rsidP="00AF0C6F">
      <w:pPr>
        <w:jc w:val="center"/>
        <w:rPr>
          <w:sz w:val="20"/>
          <w:szCs w:val="20"/>
          <w:lang w:val="ro-RO"/>
        </w:rPr>
      </w:pPr>
    </w:p>
    <w:p w:rsidR="00411B24" w:rsidRDefault="00411B24" w:rsidP="00AF0C6F">
      <w:pPr>
        <w:jc w:val="center"/>
        <w:rPr>
          <w:sz w:val="20"/>
          <w:szCs w:val="20"/>
          <w:lang w:val="ro-RO"/>
        </w:rPr>
      </w:pPr>
    </w:p>
    <w:p w:rsidR="00411B24" w:rsidRDefault="009174BC" w:rsidP="00AF0C6F">
      <w:pPr>
        <w:jc w:val="center"/>
        <w:rPr>
          <w:sz w:val="20"/>
          <w:szCs w:val="20"/>
          <w:lang w:val="ro-RO"/>
        </w:rPr>
      </w:pPr>
      <w:r>
        <w:rPr>
          <w:rFonts w:ascii="Arial" w:hAnsi="Arial" w:cs="Arial"/>
          <w:noProof/>
          <w:color w:val="00B0F0"/>
          <w:lang w:val="ro-RO" w:eastAsia="ro-RO"/>
        </w:rPr>
        <w:lastRenderedPageBreak/>
        <w:drawing>
          <wp:inline distT="0" distB="0" distL="0" distR="0">
            <wp:extent cx="5125085" cy="2806700"/>
            <wp:effectExtent l="0" t="0" r="0" b="0"/>
            <wp:docPr id="50" name="Objec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11B24" w:rsidRDefault="00411B24" w:rsidP="00AF0C6F">
      <w:pPr>
        <w:jc w:val="center"/>
        <w:rPr>
          <w:sz w:val="20"/>
          <w:szCs w:val="20"/>
          <w:lang w:val="ro-RO"/>
        </w:rPr>
      </w:pPr>
    </w:p>
    <w:p w:rsidR="00411B24" w:rsidRPr="007004CC" w:rsidRDefault="00411B24" w:rsidP="00411B24">
      <w:pPr>
        <w:jc w:val="center"/>
        <w:rPr>
          <w:rFonts w:ascii="Arial" w:hAnsi="Arial" w:cs="Arial"/>
          <w:b/>
          <w:lang w:val="ro-RO"/>
        </w:rPr>
      </w:pPr>
      <w:r w:rsidRPr="007004CC">
        <w:rPr>
          <w:rFonts w:ascii="Arial" w:hAnsi="Arial" w:cs="Arial"/>
          <w:b/>
          <w:lang w:val="ro-RO"/>
        </w:rPr>
        <w:t>Figura</w:t>
      </w:r>
      <w:r w:rsidR="00DD5CA1" w:rsidRPr="007004CC">
        <w:rPr>
          <w:rFonts w:ascii="Arial" w:hAnsi="Arial" w:cs="Arial"/>
          <w:b/>
          <w:lang w:val="ro-RO"/>
        </w:rPr>
        <w:t xml:space="preserve"> </w:t>
      </w:r>
      <w:r w:rsidRPr="007004CC">
        <w:rPr>
          <w:rFonts w:ascii="Arial" w:hAnsi="Arial" w:cs="Arial"/>
          <w:b/>
          <w:lang w:val="ro-RO"/>
        </w:rPr>
        <w:t>nr.</w:t>
      </w:r>
      <w:r w:rsidR="00DD5CA1" w:rsidRPr="007004CC">
        <w:rPr>
          <w:rFonts w:ascii="Arial" w:hAnsi="Arial" w:cs="Arial"/>
          <w:b/>
          <w:lang w:val="ro-RO"/>
        </w:rPr>
        <w:t xml:space="preserve"> 7.3.1.2</w:t>
      </w:r>
    </w:p>
    <w:p w:rsidR="00411B24" w:rsidRDefault="00411B24" w:rsidP="00AF0C6F">
      <w:pPr>
        <w:jc w:val="center"/>
        <w:rPr>
          <w:sz w:val="20"/>
          <w:szCs w:val="20"/>
          <w:lang w:val="ro-RO"/>
        </w:rPr>
      </w:pPr>
    </w:p>
    <w:p w:rsidR="001A37FC" w:rsidRPr="00DD5CA1" w:rsidRDefault="00DD5CA1" w:rsidP="001A37FC">
      <w:pPr>
        <w:rPr>
          <w:rFonts w:ascii="Arial" w:hAnsi="Arial" w:cs="Arial"/>
          <w:b/>
          <w:lang w:val="ro-RO"/>
        </w:rPr>
      </w:pPr>
      <w:r w:rsidRPr="00DD5CA1">
        <w:rPr>
          <w:rFonts w:ascii="Arial" w:hAnsi="Arial" w:cs="Arial"/>
          <w:b/>
          <w:lang w:val="ro-RO"/>
        </w:rPr>
        <w:t>Tabelul nr. 7.3.1.3 -</w:t>
      </w:r>
      <w:r w:rsidR="00FE4C34" w:rsidRPr="00DD5CA1">
        <w:rPr>
          <w:rFonts w:ascii="Arial" w:hAnsi="Arial" w:cs="Arial"/>
          <w:b/>
          <w:lang w:val="ro-RO"/>
        </w:rPr>
        <w:t xml:space="preserve"> </w:t>
      </w:r>
      <w:r w:rsidR="00FE4C34" w:rsidRPr="00DD5CA1">
        <w:rPr>
          <w:rFonts w:ascii="Arial" w:hAnsi="Arial" w:cs="Arial"/>
          <w:lang w:val="ro-RO"/>
        </w:rPr>
        <w:t>Temperatura minimă anuală a aerului (ºC) din perioada 200</w:t>
      </w:r>
      <w:r w:rsidR="00406B5E" w:rsidRPr="00DD5CA1">
        <w:rPr>
          <w:rFonts w:ascii="Arial" w:hAnsi="Arial" w:cs="Arial"/>
          <w:lang w:val="ro-RO"/>
        </w:rPr>
        <w:t>6</w:t>
      </w:r>
      <w:r w:rsidR="00FE4C34" w:rsidRPr="00DD5CA1">
        <w:rPr>
          <w:rFonts w:ascii="Arial" w:hAnsi="Arial" w:cs="Arial"/>
          <w:lang w:val="ro-RO"/>
        </w:rPr>
        <w:t xml:space="preserve"> – 2013, temperatura minimă absolută (ºC) şi datele lor de producere, la staţia meteorologică Brăila </w:t>
      </w:r>
      <w:r w:rsidR="00411B24" w:rsidRPr="00DD5CA1">
        <w:rPr>
          <w:rFonts w:ascii="Arial" w:hAnsi="Arial" w:cs="Arial"/>
          <w:lang w:val="ro-RO"/>
        </w:rPr>
        <w:t xml:space="preserve">                                                                                                </w:t>
      </w:r>
    </w:p>
    <w:p w:rsidR="00FE4C34" w:rsidRPr="00DD5CA1" w:rsidRDefault="00FE4C34" w:rsidP="001A37FC">
      <w:pPr>
        <w:pStyle w:val="BodyTextIndent2"/>
        <w:tabs>
          <w:tab w:val="left" w:pos="1139"/>
        </w:tabs>
        <w:spacing w:after="0" w:line="240" w:lineRule="auto"/>
        <w:ind w:left="0"/>
        <w:rPr>
          <w:sz w:val="20"/>
          <w:szCs w:val="20"/>
          <w:lang w:val="ro-RO"/>
        </w:rPr>
      </w:pPr>
    </w:p>
    <w:p w:rsidR="003A10B1" w:rsidRPr="00DD5CA1" w:rsidRDefault="003A10B1" w:rsidP="00FE4C34">
      <w:pPr>
        <w:tabs>
          <w:tab w:val="left" w:pos="537"/>
        </w:tabs>
        <w:rPr>
          <w:sz w:val="20"/>
          <w:szCs w:val="20"/>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8"/>
        <w:gridCol w:w="1377"/>
        <w:gridCol w:w="927"/>
        <w:gridCol w:w="1111"/>
        <w:gridCol w:w="972"/>
        <w:gridCol w:w="1003"/>
        <w:gridCol w:w="974"/>
        <w:gridCol w:w="843"/>
        <w:gridCol w:w="813"/>
        <w:gridCol w:w="813"/>
      </w:tblGrid>
      <w:tr w:rsidR="00406B5E" w:rsidRPr="00DD5CA1" w:rsidTr="00800EFD">
        <w:tc>
          <w:tcPr>
            <w:tcW w:w="948" w:type="dxa"/>
            <w:vAlign w:val="center"/>
          </w:tcPr>
          <w:p w:rsidR="00406B5E" w:rsidRPr="00DD5CA1" w:rsidRDefault="00406B5E" w:rsidP="00800EFD">
            <w:pPr>
              <w:jc w:val="both"/>
              <w:rPr>
                <w:rFonts w:ascii="Arial" w:hAnsi="Arial" w:cs="Arial"/>
                <w:b/>
                <w:lang w:val="ro-RO"/>
              </w:rPr>
            </w:pPr>
          </w:p>
        </w:tc>
        <w:tc>
          <w:tcPr>
            <w:tcW w:w="1184" w:type="dxa"/>
            <w:vAlign w:val="center"/>
          </w:tcPr>
          <w:p w:rsidR="00406B5E" w:rsidRPr="00DD5CA1" w:rsidRDefault="00406B5E" w:rsidP="00800EFD">
            <w:pPr>
              <w:jc w:val="center"/>
              <w:rPr>
                <w:rFonts w:ascii="Arial" w:hAnsi="Arial" w:cs="Arial"/>
                <w:b/>
                <w:lang w:val="ro-RO"/>
              </w:rPr>
            </w:pPr>
            <w:r w:rsidRPr="00DD5CA1">
              <w:rPr>
                <w:rFonts w:ascii="Arial" w:hAnsi="Arial" w:cs="Arial"/>
                <w:b/>
                <w:lang w:val="ro-RO"/>
              </w:rPr>
              <w:t>Minima absolută</w:t>
            </w:r>
          </w:p>
        </w:tc>
        <w:tc>
          <w:tcPr>
            <w:tcW w:w="927" w:type="dxa"/>
            <w:vAlign w:val="center"/>
          </w:tcPr>
          <w:p w:rsidR="00406B5E" w:rsidRPr="00DD5CA1" w:rsidRDefault="00406B5E" w:rsidP="00800EFD">
            <w:pPr>
              <w:jc w:val="center"/>
              <w:rPr>
                <w:rFonts w:ascii="Arial" w:hAnsi="Arial" w:cs="Arial"/>
                <w:b/>
                <w:lang w:val="ro-RO"/>
              </w:rPr>
            </w:pPr>
            <w:r w:rsidRPr="00DD5CA1">
              <w:rPr>
                <w:rFonts w:ascii="Arial" w:hAnsi="Arial" w:cs="Arial"/>
                <w:b/>
                <w:lang w:val="ro-RO"/>
              </w:rPr>
              <w:t>2006</w:t>
            </w:r>
          </w:p>
        </w:tc>
        <w:tc>
          <w:tcPr>
            <w:tcW w:w="1111" w:type="dxa"/>
            <w:vAlign w:val="center"/>
          </w:tcPr>
          <w:p w:rsidR="00406B5E" w:rsidRPr="00DD5CA1" w:rsidRDefault="00406B5E" w:rsidP="00800EFD">
            <w:pPr>
              <w:jc w:val="center"/>
              <w:rPr>
                <w:rFonts w:ascii="Arial" w:hAnsi="Arial" w:cs="Arial"/>
                <w:b/>
                <w:lang w:val="ro-RO"/>
              </w:rPr>
            </w:pPr>
            <w:r w:rsidRPr="00DD5CA1">
              <w:rPr>
                <w:rFonts w:ascii="Arial" w:hAnsi="Arial" w:cs="Arial"/>
                <w:b/>
                <w:lang w:val="ro-RO"/>
              </w:rPr>
              <w:t>2007</w:t>
            </w:r>
          </w:p>
        </w:tc>
        <w:tc>
          <w:tcPr>
            <w:tcW w:w="972" w:type="dxa"/>
            <w:vAlign w:val="center"/>
          </w:tcPr>
          <w:p w:rsidR="00406B5E" w:rsidRPr="00DD5CA1" w:rsidRDefault="00406B5E" w:rsidP="00800EFD">
            <w:pPr>
              <w:jc w:val="center"/>
              <w:rPr>
                <w:rFonts w:ascii="Arial" w:hAnsi="Arial" w:cs="Arial"/>
                <w:b/>
                <w:lang w:val="ro-RO"/>
              </w:rPr>
            </w:pPr>
            <w:r w:rsidRPr="00DD5CA1">
              <w:rPr>
                <w:rFonts w:ascii="Arial" w:hAnsi="Arial" w:cs="Arial"/>
                <w:b/>
                <w:lang w:val="ro-RO"/>
              </w:rPr>
              <w:t>2008</w:t>
            </w:r>
          </w:p>
        </w:tc>
        <w:tc>
          <w:tcPr>
            <w:tcW w:w="986" w:type="dxa"/>
            <w:vAlign w:val="center"/>
          </w:tcPr>
          <w:p w:rsidR="00406B5E" w:rsidRPr="00DD5CA1" w:rsidRDefault="00406B5E" w:rsidP="00800EFD">
            <w:pPr>
              <w:jc w:val="center"/>
              <w:rPr>
                <w:rFonts w:ascii="Arial" w:hAnsi="Arial" w:cs="Arial"/>
                <w:b/>
                <w:lang w:val="ro-RO"/>
              </w:rPr>
            </w:pPr>
            <w:r w:rsidRPr="00DD5CA1">
              <w:rPr>
                <w:rFonts w:ascii="Arial" w:hAnsi="Arial" w:cs="Arial"/>
                <w:b/>
                <w:lang w:val="ro-RO"/>
              </w:rPr>
              <w:t>2009</w:t>
            </w:r>
          </w:p>
        </w:tc>
        <w:tc>
          <w:tcPr>
            <w:tcW w:w="974" w:type="dxa"/>
            <w:vAlign w:val="center"/>
          </w:tcPr>
          <w:p w:rsidR="00406B5E" w:rsidRPr="00DD5CA1" w:rsidRDefault="00406B5E" w:rsidP="00800EFD">
            <w:pPr>
              <w:jc w:val="center"/>
              <w:rPr>
                <w:rFonts w:ascii="Arial" w:hAnsi="Arial" w:cs="Arial"/>
                <w:b/>
                <w:lang w:val="ro-RO"/>
              </w:rPr>
            </w:pPr>
            <w:r w:rsidRPr="00DD5CA1">
              <w:rPr>
                <w:rFonts w:ascii="Arial" w:hAnsi="Arial" w:cs="Arial"/>
                <w:b/>
                <w:lang w:val="ro-RO"/>
              </w:rPr>
              <w:t>2010</w:t>
            </w:r>
          </w:p>
        </w:tc>
        <w:tc>
          <w:tcPr>
            <w:tcW w:w="843" w:type="dxa"/>
            <w:vAlign w:val="center"/>
          </w:tcPr>
          <w:p w:rsidR="00406B5E" w:rsidRPr="00DD5CA1" w:rsidRDefault="00406B5E" w:rsidP="00800EFD">
            <w:pPr>
              <w:jc w:val="center"/>
              <w:rPr>
                <w:rFonts w:ascii="Arial" w:hAnsi="Arial" w:cs="Arial"/>
                <w:b/>
                <w:lang w:val="ro-RO"/>
              </w:rPr>
            </w:pPr>
            <w:r w:rsidRPr="00DD5CA1">
              <w:rPr>
                <w:rFonts w:ascii="Arial" w:hAnsi="Arial" w:cs="Arial"/>
                <w:b/>
                <w:lang w:val="ro-RO"/>
              </w:rPr>
              <w:t>2011</w:t>
            </w:r>
          </w:p>
        </w:tc>
        <w:tc>
          <w:tcPr>
            <w:tcW w:w="813" w:type="dxa"/>
            <w:vAlign w:val="center"/>
          </w:tcPr>
          <w:p w:rsidR="00406B5E" w:rsidRPr="00DD5CA1" w:rsidRDefault="00406B5E" w:rsidP="00800EFD">
            <w:pPr>
              <w:jc w:val="center"/>
              <w:rPr>
                <w:rFonts w:ascii="Arial" w:hAnsi="Arial" w:cs="Arial"/>
                <w:b/>
                <w:lang w:val="ro-RO"/>
              </w:rPr>
            </w:pPr>
            <w:r w:rsidRPr="00DD5CA1">
              <w:rPr>
                <w:rFonts w:ascii="Arial" w:hAnsi="Arial" w:cs="Arial"/>
                <w:b/>
                <w:lang w:val="ro-RO"/>
              </w:rPr>
              <w:t>2012</w:t>
            </w:r>
          </w:p>
        </w:tc>
        <w:tc>
          <w:tcPr>
            <w:tcW w:w="813" w:type="dxa"/>
            <w:vAlign w:val="center"/>
          </w:tcPr>
          <w:p w:rsidR="00406B5E" w:rsidRPr="00DD5CA1" w:rsidRDefault="00406B5E" w:rsidP="00800EFD">
            <w:pPr>
              <w:jc w:val="center"/>
              <w:rPr>
                <w:rFonts w:ascii="Arial" w:hAnsi="Arial" w:cs="Arial"/>
                <w:b/>
                <w:lang w:val="ro-RO"/>
              </w:rPr>
            </w:pPr>
            <w:r w:rsidRPr="00DD5CA1">
              <w:rPr>
                <w:rFonts w:ascii="Arial" w:hAnsi="Arial" w:cs="Arial"/>
                <w:b/>
                <w:lang w:val="ro-RO"/>
              </w:rPr>
              <w:t>2013</w:t>
            </w:r>
          </w:p>
        </w:tc>
      </w:tr>
      <w:tr w:rsidR="00406B5E" w:rsidRPr="00DD5CA1" w:rsidTr="00800EFD">
        <w:trPr>
          <w:trHeight w:hRule="exact" w:val="756"/>
        </w:trPr>
        <w:tc>
          <w:tcPr>
            <w:tcW w:w="948" w:type="dxa"/>
            <w:vAlign w:val="center"/>
          </w:tcPr>
          <w:p w:rsidR="00406B5E" w:rsidRPr="00DD5CA1" w:rsidRDefault="00406B5E" w:rsidP="00800EFD">
            <w:pPr>
              <w:jc w:val="center"/>
              <w:rPr>
                <w:rFonts w:ascii="Arial" w:hAnsi="Arial" w:cs="Arial"/>
                <w:b/>
                <w:lang w:val="ro-RO"/>
              </w:rPr>
            </w:pPr>
            <w:r w:rsidRPr="00DD5CA1">
              <w:rPr>
                <w:rFonts w:ascii="Arial" w:hAnsi="Arial" w:cs="Arial"/>
                <w:b/>
                <w:lang w:val="ro-RO"/>
              </w:rPr>
              <w:t>Brăila</w:t>
            </w:r>
          </w:p>
        </w:tc>
        <w:tc>
          <w:tcPr>
            <w:tcW w:w="1184" w:type="dxa"/>
            <w:vAlign w:val="center"/>
          </w:tcPr>
          <w:p w:rsidR="00406B5E" w:rsidRPr="00DD5CA1" w:rsidRDefault="00406B5E" w:rsidP="00800EFD">
            <w:pPr>
              <w:jc w:val="center"/>
              <w:rPr>
                <w:rFonts w:ascii="Arial" w:hAnsi="Arial" w:cs="Arial"/>
                <w:lang w:val="ro-RO"/>
              </w:rPr>
            </w:pPr>
            <w:r w:rsidRPr="00DD5CA1">
              <w:rPr>
                <w:rFonts w:ascii="Arial" w:hAnsi="Arial" w:cs="Arial"/>
                <w:lang w:val="ro-RO"/>
              </w:rPr>
              <w:t>-25.5 (13.I.1985)</w:t>
            </w:r>
          </w:p>
        </w:tc>
        <w:tc>
          <w:tcPr>
            <w:tcW w:w="927" w:type="dxa"/>
            <w:vAlign w:val="center"/>
          </w:tcPr>
          <w:p w:rsidR="00406B5E" w:rsidRPr="00DD5CA1" w:rsidRDefault="00406B5E" w:rsidP="00800EFD">
            <w:pPr>
              <w:jc w:val="center"/>
              <w:rPr>
                <w:rFonts w:ascii="Arial" w:hAnsi="Arial" w:cs="Arial"/>
                <w:lang w:val="ro-RO"/>
              </w:rPr>
            </w:pPr>
            <w:r w:rsidRPr="00DD5CA1">
              <w:rPr>
                <w:rFonts w:ascii="Arial" w:hAnsi="Arial" w:cs="Arial"/>
                <w:lang w:val="ro-RO"/>
              </w:rPr>
              <w:t>-20.3 (23.I)</w:t>
            </w:r>
          </w:p>
        </w:tc>
        <w:tc>
          <w:tcPr>
            <w:tcW w:w="1111" w:type="dxa"/>
            <w:vAlign w:val="center"/>
          </w:tcPr>
          <w:p w:rsidR="00406B5E" w:rsidRPr="00DD5CA1" w:rsidRDefault="00406B5E" w:rsidP="00800EFD">
            <w:pPr>
              <w:jc w:val="center"/>
              <w:rPr>
                <w:rFonts w:ascii="Arial" w:hAnsi="Arial" w:cs="Arial"/>
                <w:lang w:val="ro-RO"/>
              </w:rPr>
            </w:pPr>
            <w:r w:rsidRPr="00DD5CA1">
              <w:rPr>
                <w:rFonts w:ascii="Arial" w:hAnsi="Arial" w:cs="Arial"/>
                <w:lang w:val="ro-RO"/>
              </w:rPr>
              <w:t>-12.0 (24.II)</w:t>
            </w:r>
          </w:p>
        </w:tc>
        <w:tc>
          <w:tcPr>
            <w:tcW w:w="972" w:type="dxa"/>
            <w:vAlign w:val="center"/>
          </w:tcPr>
          <w:p w:rsidR="00406B5E" w:rsidRPr="00DD5CA1" w:rsidRDefault="00406B5E" w:rsidP="00800EFD">
            <w:pPr>
              <w:jc w:val="center"/>
              <w:rPr>
                <w:rFonts w:ascii="Arial" w:hAnsi="Arial" w:cs="Arial"/>
                <w:lang w:val="ro-RO"/>
              </w:rPr>
            </w:pPr>
            <w:r w:rsidRPr="00DD5CA1">
              <w:rPr>
                <w:rFonts w:ascii="Arial" w:hAnsi="Arial" w:cs="Arial"/>
                <w:lang w:val="ro-RO"/>
              </w:rPr>
              <w:t>-15.1</w:t>
            </w:r>
          </w:p>
          <w:p w:rsidR="00406B5E" w:rsidRPr="00DD5CA1" w:rsidRDefault="00406B5E" w:rsidP="00800EFD">
            <w:pPr>
              <w:jc w:val="center"/>
              <w:rPr>
                <w:rFonts w:ascii="Arial" w:hAnsi="Arial" w:cs="Arial"/>
                <w:lang w:val="ro-RO"/>
              </w:rPr>
            </w:pPr>
            <w:r w:rsidRPr="00DD5CA1">
              <w:rPr>
                <w:rFonts w:ascii="Arial" w:hAnsi="Arial" w:cs="Arial"/>
                <w:lang w:val="ro-RO"/>
              </w:rPr>
              <w:t>(5.I)</w:t>
            </w:r>
          </w:p>
        </w:tc>
        <w:tc>
          <w:tcPr>
            <w:tcW w:w="986" w:type="dxa"/>
            <w:vAlign w:val="center"/>
          </w:tcPr>
          <w:p w:rsidR="00406B5E" w:rsidRPr="00DD5CA1" w:rsidRDefault="00406B5E" w:rsidP="00800EFD">
            <w:pPr>
              <w:jc w:val="center"/>
              <w:rPr>
                <w:rFonts w:ascii="Arial" w:hAnsi="Arial" w:cs="Arial"/>
                <w:lang w:val="ro-RO"/>
              </w:rPr>
            </w:pPr>
            <w:r w:rsidRPr="00DD5CA1">
              <w:rPr>
                <w:rFonts w:ascii="Arial" w:hAnsi="Arial" w:cs="Arial"/>
                <w:lang w:val="ro-RO"/>
              </w:rPr>
              <w:t>-16.9 (22.XII)</w:t>
            </w:r>
          </w:p>
        </w:tc>
        <w:tc>
          <w:tcPr>
            <w:tcW w:w="974" w:type="dxa"/>
            <w:vAlign w:val="center"/>
          </w:tcPr>
          <w:p w:rsidR="00406B5E" w:rsidRPr="00DD5CA1" w:rsidRDefault="00406B5E" w:rsidP="00800EFD">
            <w:pPr>
              <w:jc w:val="center"/>
              <w:rPr>
                <w:rFonts w:ascii="Arial" w:hAnsi="Arial" w:cs="Arial"/>
                <w:lang w:val="ro-RO"/>
              </w:rPr>
            </w:pPr>
            <w:r w:rsidRPr="00DD5CA1">
              <w:rPr>
                <w:rFonts w:ascii="Arial" w:hAnsi="Arial" w:cs="Arial"/>
                <w:lang w:val="ro-RO"/>
              </w:rPr>
              <w:t>-22.6 (26.I)</w:t>
            </w:r>
          </w:p>
        </w:tc>
        <w:tc>
          <w:tcPr>
            <w:tcW w:w="843" w:type="dxa"/>
            <w:vAlign w:val="center"/>
          </w:tcPr>
          <w:p w:rsidR="00406B5E" w:rsidRPr="00DD5CA1" w:rsidRDefault="00406B5E" w:rsidP="00800EFD">
            <w:pPr>
              <w:jc w:val="center"/>
              <w:rPr>
                <w:rFonts w:ascii="Arial" w:hAnsi="Arial" w:cs="Arial"/>
                <w:lang w:val="ro-RO"/>
              </w:rPr>
            </w:pPr>
            <w:r w:rsidRPr="00DD5CA1">
              <w:rPr>
                <w:rFonts w:ascii="Arial" w:hAnsi="Arial" w:cs="Arial"/>
                <w:lang w:val="ro-RO"/>
              </w:rPr>
              <w:t>-19.1 (31.1)</w:t>
            </w:r>
          </w:p>
        </w:tc>
        <w:tc>
          <w:tcPr>
            <w:tcW w:w="813" w:type="dxa"/>
            <w:vAlign w:val="center"/>
          </w:tcPr>
          <w:p w:rsidR="00406B5E" w:rsidRPr="00DD5CA1" w:rsidRDefault="00406B5E" w:rsidP="00800EFD">
            <w:pPr>
              <w:jc w:val="center"/>
              <w:rPr>
                <w:rFonts w:ascii="Arial" w:hAnsi="Arial" w:cs="Arial"/>
                <w:lang w:val="ro-RO"/>
              </w:rPr>
            </w:pPr>
            <w:r w:rsidRPr="00DD5CA1">
              <w:rPr>
                <w:rFonts w:ascii="Arial" w:hAnsi="Arial" w:cs="Arial"/>
                <w:lang w:val="ro-RO"/>
              </w:rPr>
              <w:t>-22.7</w:t>
            </w:r>
          </w:p>
          <w:p w:rsidR="00406B5E" w:rsidRPr="00DD5CA1" w:rsidRDefault="00406B5E" w:rsidP="00800EFD">
            <w:pPr>
              <w:jc w:val="center"/>
              <w:rPr>
                <w:rFonts w:ascii="Arial" w:hAnsi="Arial" w:cs="Arial"/>
                <w:lang w:val="ro-RO"/>
              </w:rPr>
            </w:pPr>
            <w:r w:rsidRPr="00DD5CA1">
              <w:rPr>
                <w:rFonts w:ascii="Arial" w:hAnsi="Arial" w:cs="Arial"/>
                <w:lang w:val="ro-RO"/>
              </w:rPr>
              <w:t>(9.II)</w:t>
            </w:r>
          </w:p>
        </w:tc>
        <w:tc>
          <w:tcPr>
            <w:tcW w:w="813" w:type="dxa"/>
            <w:vAlign w:val="center"/>
          </w:tcPr>
          <w:p w:rsidR="00406B5E" w:rsidRPr="00DD5CA1" w:rsidRDefault="00406B5E" w:rsidP="00800EFD">
            <w:pPr>
              <w:jc w:val="center"/>
              <w:rPr>
                <w:rFonts w:ascii="Arial" w:hAnsi="Arial" w:cs="Arial"/>
                <w:lang w:val="ro-RO"/>
              </w:rPr>
            </w:pPr>
            <w:r w:rsidRPr="00DD5CA1">
              <w:rPr>
                <w:rFonts w:ascii="Arial" w:hAnsi="Arial" w:cs="Arial"/>
                <w:lang w:val="ro-RO"/>
              </w:rPr>
              <w:t>-14.0</w:t>
            </w:r>
          </w:p>
          <w:p w:rsidR="00406B5E" w:rsidRPr="00DD5CA1" w:rsidRDefault="00406B5E" w:rsidP="00800EFD">
            <w:pPr>
              <w:jc w:val="center"/>
              <w:rPr>
                <w:rFonts w:ascii="Arial" w:hAnsi="Arial" w:cs="Arial"/>
                <w:lang w:val="ro-RO"/>
              </w:rPr>
            </w:pPr>
            <w:r w:rsidRPr="00DD5CA1">
              <w:rPr>
                <w:rFonts w:ascii="Arial" w:hAnsi="Arial" w:cs="Arial"/>
                <w:lang w:val="ro-RO"/>
              </w:rPr>
              <w:t>(29.I)</w:t>
            </w:r>
          </w:p>
        </w:tc>
      </w:tr>
    </w:tbl>
    <w:p w:rsidR="003A10B1" w:rsidRDefault="003A10B1" w:rsidP="00AF0C6F">
      <w:pPr>
        <w:jc w:val="center"/>
        <w:rPr>
          <w:sz w:val="20"/>
          <w:szCs w:val="20"/>
          <w:lang w:val="ro-RO"/>
        </w:rPr>
      </w:pPr>
    </w:p>
    <w:p w:rsidR="003A10B1" w:rsidRDefault="003A10B1" w:rsidP="00AF0C6F">
      <w:pPr>
        <w:jc w:val="center"/>
        <w:rPr>
          <w:sz w:val="20"/>
          <w:szCs w:val="20"/>
          <w:lang w:val="ro-RO"/>
        </w:rPr>
      </w:pPr>
    </w:p>
    <w:p w:rsidR="00406B5E" w:rsidRDefault="009174BC" w:rsidP="00AF0C6F">
      <w:pPr>
        <w:jc w:val="center"/>
        <w:rPr>
          <w:sz w:val="20"/>
          <w:szCs w:val="20"/>
          <w:lang w:val="ro-RO"/>
        </w:rPr>
      </w:pPr>
      <w:r>
        <w:rPr>
          <w:rFonts w:ascii="Arial" w:hAnsi="Arial" w:cs="Arial"/>
          <w:noProof/>
          <w:color w:val="00B0F0"/>
          <w:lang w:val="ro-RO" w:eastAsia="ro-RO"/>
        </w:rPr>
        <w:drawing>
          <wp:inline distT="0" distB="0" distL="0" distR="0">
            <wp:extent cx="4710430" cy="2817495"/>
            <wp:effectExtent l="0" t="0" r="0" b="0"/>
            <wp:docPr id="51" name="Objec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06B5E" w:rsidRDefault="00406B5E" w:rsidP="00AF0C6F">
      <w:pPr>
        <w:jc w:val="center"/>
        <w:rPr>
          <w:sz w:val="20"/>
          <w:szCs w:val="20"/>
          <w:lang w:val="ro-RO"/>
        </w:rPr>
      </w:pPr>
    </w:p>
    <w:p w:rsidR="00406B5E" w:rsidRDefault="007004CC" w:rsidP="00AF0C6F">
      <w:pPr>
        <w:jc w:val="center"/>
        <w:rPr>
          <w:sz w:val="20"/>
          <w:szCs w:val="20"/>
          <w:lang w:val="ro-RO"/>
        </w:rPr>
      </w:pPr>
      <w:r>
        <w:rPr>
          <w:rFonts w:ascii="Arial" w:hAnsi="Arial" w:cs="Arial"/>
          <w:b/>
          <w:lang w:val="ro-RO"/>
        </w:rPr>
        <w:t xml:space="preserve">Figura </w:t>
      </w:r>
      <w:r w:rsidRPr="00DD5CA1">
        <w:rPr>
          <w:rFonts w:ascii="Arial" w:hAnsi="Arial" w:cs="Arial"/>
          <w:b/>
          <w:lang w:val="ro-RO"/>
        </w:rPr>
        <w:t>nr. 7.3.1.3</w:t>
      </w:r>
    </w:p>
    <w:p w:rsidR="00AF0C6F" w:rsidRDefault="00AF0C6F" w:rsidP="00ED3802">
      <w:pPr>
        <w:numPr>
          <w:ilvl w:val="2"/>
          <w:numId w:val="74"/>
        </w:numPr>
        <w:jc w:val="both"/>
        <w:rPr>
          <w:rFonts w:ascii="Arial" w:hAnsi="Arial" w:cs="Arial"/>
          <w:b/>
          <w:lang w:val="ro-RO"/>
        </w:rPr>
      </w:pPr>
      <w:r w:rsidRPr="00853782">
        <w:rPr>
          <w:rFonts w:ascii="Arial" w:hAnsi="Arial" w:cs="Arial"/>
          <w:b/>
          <w:lang w:val="ro-RO"/>
        </w:rPr>
        <w:t>Modificări ale modulelor de precipita</w:t>
      </w:r>
      <w:r w:rsidR="00DD4838" w:rsidRPr="00853782">
        <w:rPr>
          <w:rFonts w:ascii="Arial" w:hAnsi="Arial" w:cs="Arial"/>
          <w:b/>
          <w:lang w:val="ro-RO"/>
        </w:rPr>
        <w:t>ţ</w:t>
      </w:r>
      <w:r w:rsidRPr="00853782">
        <w:rPr>
          <w:rFonts w:ascii="Arial" w:hAnsi="Arial" w:cs="Arial"/>
          <w:b/>
          <w:lang w:val="ro-RO"/>
        </w:rPr>
        <w:t>ii</w:t>
      </w:r>
    </w:p>
    <w:p w:rsidR="00853782" w:rsidRPr="00853782" w:rsidRDefault="00853782" w:rsidP="00853782">
      <w:pPr>
        <w:ind w:left="1710"/>
        <w:rPr>
          <w:rFonts w:ascii="Arial" w:hAnsi="Arial" w:cs="Arial"/>
          <w:b/>
          <w:lang w:val="ro-RO"/>
        </w:rPr>
      </w:pPr>
    </w:p>
    <w:p w:rsidR="001C0964" w:rsidRDefault="001C0964" w:rsidP="00653B1B">
      <w:pPr>
        <w:rPr>
          <w:rFonts w:ascii="Arial" w:hAnsi="Arial" w:cs="Arial"/>
          <w:b/>
          <w:lang w:val="ro-RO"/>
        </w:rPr>
      </w:pPr>
    </w:p>
    <w:p w:rsidR="001C0964" w:rsidRDefault="001C0964" w:rsidP="00653B1B">
      <w:pPr>
        <w:rPr>
          <w:rFonts w:ascii="Arial" w:hAnsi="Arial" w:cs="Arial"/>
          <w:b/>
          <w:lang w:val="ro-RO"/>
        </w:rPr>
      </w:pPr>
    </w:p>
    <w:p w:rsidR="001C0964" w:rsidRDefault="001C0964" w:rsidP="00653B1B">
      <w:pPr>
        <w:rPr>
          <w:rFonts w:ascii="Arial" w:hAnsi="Arial" w:cs="Arial"/>
          <w:b/>
          <w:lang w:val="ro-RO"/>
        </w:rPr>
      </w:pPr>
    </w:p>
    <w:p w:rsidR="001C0964" w:rsidRDefault="001C0964" w:rsidP="00653B1B">
      <w:pPr>
        <w:rPr>
          <w:rFonts w:ascii="Arial" w:hAnsi="Arial" w:cs="Arial"/>
          <w:b/>
          <w:lang w:val="ro-RO"/>
        </w:rPr>
      </w:pPr>
    </w:p>
    <w:p w:rsidR="00653B1B" w:rsidRPr="005146C4" w:rsidRDefault="005146C4" w:rsidP="00653B1B">
      <w:pPr>
        <w:rPr>
          <w:rFonts w:ascii="Arial" w:hAnsi="Arial" w:cs="Arial"/>
        </w:rPr>
      </w:pPr>
      <w:r w:rsidRPr="005146C4">
        <w:rPr>
          <w:rFonts w:ascii="Arial" w:hAnsi="Arial" w:cs="Arial"/>
          <w:b/>
          <w:lang w:val="ro-RO"/>
        </w:rPr>
        <w:lastRenderedPageBreak/>
        <w:t>Tabelul nr. 7.1.1 -</w:t>
      </w:r>
      <w:r w:rsidR="00653B1B" w:rsidRPr="005146C4">
        <w:rPr>
          <w:rFonts w:ascii="Arial" w:hAnsi="Arial" w:cs="Arial"/>
          <w:b/>
          <w:lang w:val="ro-RO"/>
        </w:rPr>
        <w:t xml:space="preserve"> </w:t>
      </w:r>
      <w:r w:rsidR="00653B1B" w:rsidRPr="005146C4">
        <w:rPr>
          <w:rFonts w:ascii="Arial" w:hAnsi="Arial" w:cs="Arial"/>
        </w:rPr>
        <w:t>Cantitatea medie multianuală (1975 – 2000) şi cantitatea anuală de pre</w:t>
      </w:r>
      <w:r w:rsidR="00853782" w:rsidRPr="005146C4">
        <w:rPr>
          <w:rFonts w:ascii="Arial" w:hAnsi="Arial" w:cs="Arial"/>
        </w:rPr>
        <w:t>cipitaţii (mm) din perioada 2006</w:t>
      </w:r>
      <w:r w:rsidR="00653B1B" w:rsidRPr="005146C4">
        <w:rPr>
          <w:rFonts w:ascii="Arial" w:hAnsi="Arial" w:cs="Arial"/>
        </w:rPr>
        <w:t xml:space="preserve"> – 2013, de la staţia meteorologică Brăila</w:t>
      </w:r>
    </w:p>
    <w:p w:rsidR="00AF0C6F" w:rsidRPr="00853782" w:rsidRDefault="00AF0C6F" w:rsidP="00AF0C6F">
      <w:pPr>
        <w:jc w:val="center"/>
        <w:rPr>
          <w:rFonts w:ascii="Arial" w:hAnsi="Arial" w:cs="Arial"/>
          <w:b/>
          <w:color w:val="00B0F0"/>
          <w:lang w:val="ro-RO"/>
        </w:rPr>
      </w:pPr>
      <w:r w:rsidRPr="00622C42">
        <w:rPr>
          <w:b/>
          <w:sz w:val="20"/>
          <w:szCs w:val="20"/>
          <w:lang w:val="ro-RO"/>
        </w:rPr>
        <w:t xml:space="preserve">                                                                                        </w:t>
      </w:r>
    </w:p>
    <w:p w:rsidR="00653B1B" w:rsidRDefault="00653B1B" w:rsidP="00AF0C6F">
      <w:pPr>
        <w:jc w:val="center"/>
        <w:rPr>
          <w:b/>
          <w:sz w:val="20"/>
          <w:szCs w:val="20"/>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992"/>
        <w:gridCol w:w="851"/>
        <w:gridCol w:w="992"/>
        <w:gridCol w:w="992"/>
        <w:gridCol w:w="851"/>
        <w:gridCol w:w="992"/>
        <w:gridCol w:w="850"/>
        <w:gridCol w:w="850"/>
        <w:gridCol w:w="850"/>
      </w:tblGrid>
      <w:tr w:rsidR="00853782" w:rsidRPr="00AA2392" w:rsidTr="001B2EC7">
        <w:trPr>
          <w:cantSplit/>
          <w:trHeight w:val="1134"/>
          <w:jc w:val="center"/>
        </w:trPr>
        <w:tc>
          <w:tcPr>
            <w:tcW w:w="959" w:type="dxa"/>
            <w:vAlign w:val="center"/>
          </w:tcPr>
          <w:p w:rsidR="00853782" w:rsidRPr="00AA2392" w:rsidRDefault="00853782" w:rsidP="00800EFD">
            <w:pPr>
              <w:jc w:val="both"/>
              <w:rPr>
                <w:rFonts w:ascii="Arial" w:hAnsi="Arial" w:cs="Arial"/>
                <w:b/>
                <w:color w:val="00B0F0"/>
                <w:lang w:val="ro-RO"/>
              </w:rPr>
            </w:pPr>
          </w:p>
        </w:tc>
        <w:tc>
          <w:tcPr>
            <w:tcW w:w="992" w:type="dxa"/>
            <w:vAlign w:val="center"/>
          </w:tcPr>
          <w:p w:rsidR="00853782" w:rsidRPr="005146C4" w:rsidRDefault="00853782" w:rsidP="00800EFD">
            <w:pPr>
              <w:jc w:val="center"/>
              <w:rPr>
                <w:rFonts w:ascii="Arial" w:hAnsi="Arial" w:cs="Arial"/>
                <w:b/>
                <w:lang w:val="ro-RO"/>
              </w:rPr>
            </w:pPr>
            <w:r w:rsidRPr="005146C4">
              <w:rPr>
                <w:rFonts w:ascii="Arial" w:hAnsi="Arial" w:cs="Arial"/>
                <w:b/>
                <w:lang w:val="ro-RO"/>
              </w:rPr>
              <w:t>Media 1975-2000</w:t>
            </w:r>
          </w:p>
        </w:tc>
        <w:tc>
          <w:tcPr>
            <w:tcW w:w="851" w:type="dxa"/>
            <w:vAlign w:val="center"/>
          </w:tcPr>
          <w:p w:rsidR="00853782" w:rsidRPr="005146C4" w:rsidRDefault="00853782" w:rsidP="00800EFD">
            <w:pPr>
              <w:jc w:val="center"/>
              <w:rPr>
                <w:rFonts w:ascii="Arial" w:hAnsi="Arial" w:cs="Arial"/>
                <w:b/>
                <w:lang w:val="ro-RO"/>
              </w:rPr>
            </w:pPr>
            <w:r w:rsidRPr="005146C4">
              <w:rPr>
                <w:rFonts w:ascii="Arial" w:hAnsi="Arial" w:cs="Arial"/>
                <w:b/>
                <w:lang w:val="ro-RO"/>
              </w:rPr>
              <w:t>2006</w:t>
            </w:r>
          </w:p>
        </w:tc>
        <w:tc>
          <w:tcPr>
            <w:tcW w:w="992" w:type="dxa"/>
            <w:vAlign w:val="center"/>
          </w:tcPr>
          <w:p w:rsidR="00853782" w:rsidRPr="005146C4" w:rsidRDefault="00853782" w:rsidP="00800EFD">
            <w:pPr>
              <w:jc w:val="center"/>
              <w:rPr>
                <w:rFonts w:ascii="Arial" w:hAnsi="Arial" w:cs="Arial"/>
                <w:b/>
                <w:lang w:val="ro-RO"/>
              </w:rPr>
            </w:pPr>
            <w:r w:rsidRPr="005146C4">
              <w:rPr>
                <w:rFonts w:ascii="Arial" w:hAnsi="Arial" w:cs="Arial"/>
                <w:b/>
                <w:lang w:val="ro-RO"/>
              </w:rPr>
              <w:t>2007</w:t>
            </w:r>
          </w:p>
        </w:tc>
        <w:tc>
          <w:tcPr>
            <w:tcW w:w="992" w:type="dxa"/>
            <w:vAlign w:val="center"/>
          </w:tcPr>
          <w:p w:rsidR="00853782" w:rsidRPr="005146C4" w:rsidRDefault="00853782" w:rsidP="00800EFD">
            <w:pPr>
              <w:jc w:val="center"/>
              <w:rPr>
                <w:rFonts w:ascii="Arial" w:hAnsi="Arial" w:cs="Arial"/>
                <w:b/>
                <w:lang w:val="ro-RO"/>
              </w:rPr>
            </w:pPr>
            <w:r w:rsidRPr="005146C4">
              <w:rPr>
                <w:rFonts w:ascii="Arial" w:hAnsi="Arial" w:cs="Arial"/>
                <w:b/>
                <w:lang w:val="ro-RO"/>
              </w:rPr>
              <w:t>2008</w:t>
            </w:r>
          </w:p>
        </w:tc>
        <w:tc>
          <w:tcPr>
            <w:tcW w:w="851" w:type="dxa"/>
            <w:vAlign w:val="center"/>
          </w:tcPr>
          <w:p w:rsidR="00853782" w:rsidRPr="005146C4" w:rsidRDefault="00853782" w:rsidP="00800EFD">
            <w:pPr>
              <w:jc w:val="center"/>
              <w:rPr>
                <w:rFonts w:ascii="Arial" w:hAnsi="Arial" w:cs="Arial"/>
                <w:b/>
                <w:lang w:val="ro-RO"/>
              </w:rPr>
            </w:pPr>
            <w:r w:rsidRPr="005146C4">
              <w:rPr>
                <w:rFonts w:ascii="Arial" w:hAnsi="Arial" w:cs="Arial"/>
                <w:b/>
                <w:lang w:val="ro-RO"/>
              </w:rPr>
              <w:t>2009</w:t>
            </w:r>
          </w:p>
        </w:tc>
        <w:tc>
          <w:tcPr>
            <w:tcW w:w="992" w:type="dxa"/>
            <w:vAlign w:val="center"/>
          </w:tcPr>
          <w:p w:rsidR="00853782" w:rsidRPr="005146C4" w:rsidRDefault="00853782" w:rsidP="00800EFD">
            <w:pPr>
              <w:jc w:val="center"/>
              <w:rPr>
                <w:rFonts w:ascii="Arial" w:hAnsi="Arial" w:cs="Arial"/>
                <w:b/>
                <w:lang w:val="ro-RO"/>
              </w:rPr>
            </w:pPr>
            <w:r w:rsidRPr="005146C4">
              <w:rPr>
                <w:rFonts w:ascii="Arial" w:hAnsi="Arial" w:cs="Arial"/>
                <w:b/>
                <w:lang w:val="ro-RO"/>
              </w:rPr>
              <w:t>2010</w:t>
            </w:r>
          </w:p>
        </w:tc>
        <w:tc>
          <w:tcPr>
            <w:tcW w:w="850" w:type="dxa"/>
            <w:vAlign w:val="center"/>
          </w:tcPr>
          <w:p w:rsidR="00853782" w:rsidRPr="005146C4" w:rsidRDefault="00853782" w:rsidP="00800EFD">
            <w:pPr>
              <w:jc w:val="center"/>
              <w:rPr>
                <w:rFonts w:ascii="Arial" w:hAnsi="Arial" w:cs="Arial"/>
                <w:b/>
                <w:lang w:val="ro-RO"/>
              </w:rPr>
            </w:pPr>
            <w:r w:rsidRPr="005146C4">
              <w:rPr>
                <w:rFonts w:ascii="Arial" w:hAnsi="Arial" w:cs="Arial"/>
                <w:b/>
                <w:lang w:val="ro-RO"/>
              </w:rPr>
              <w:t>2011</w:t>
            </w:r>
          </w:p>
        </w:tc>
        <w:tc>
          <w:tcPr>
            <w:tcW w:w="850" w:type="dxa"/>
            <w:vAlign w:val="center"/>
          </w:tcPr>
          <w:p w:rsidR="00853782" w:rsidRPr="005146C4" w:rsidRDefault="00853782" w:rsidP="00800EFD">
            <w:pPr>
              <w:jc w:val="center"/>
              <w:rPr>
                <w:rFonts w:ascii="Arial" w:hAnsi="Arial" w:cs="Arial"/>
                <w:b/>
                <w:lang w:val="ro-RO"/>
              </w:rPr>
            </w:pPr>
            <w:r w:rsidRPr="005146C4">
              <w:rPr>
                <w:rFonts w:ascii="Arial" w:hAnsi="Arial" w:cs="Arial"/>
                <w:b/>
                <w:lang w:val="ro-RO"/>
              </w:rPr>
              <w:t>2012</w:t>
            </w:r>
          </w:p>
        </w:tc>
        <w:tc>
          <w:tcPr>
            <w:tcW w:w="850" w:type="dxa"/>
            <w:vAlign w:val="center"/>
          </w:tcPr>
          <w:p w:rsidR="00853782" w:rsidRPr="005146C4" w:rsidRDefault="00853782" w:rsidP="00800EFD">
            <w:pPr>
              <w:jc w:val="center"/>
              <w:rPr>
                <w:rFonts w:ascii="Arial" w:hAnsi="Arial" w:cs="Arial"/>
                <w:b/>
                <w:lang w:val="ro-RO"/>
              </w:rPr>
            </w:pPr>
            <w:r w:rsidRPr="005146C4">
              <w:rPr>
                <w:rFonts w:ascii="Arial" w:hAnsi="Arial" w:cs="Arial"/>
                <w:b/>
                <w:lang w:val="ro-RO"/>
              </w:rPr>
              <w:t>2013</w:t>
            </w:r>
          </w:p>
        </w:tc>
      </w:tr>
      <w:tr w:rsidR="00853782" w:rsidRPr="00AA2392" w:rsidTr="001B2EC7">
        <w:trPr>
          <w:cantSplit/>
          <w:trHeight w:hRule="exact" w:val="1134"/>
          <w:jc w:val="center"/>
        </w:trPr>
        <w:tc>
          <w:tcPr>
            <w:tcW w:w="959" w:type="dxa"/>
            <w:vAlign w:val="center"/>
          </w:tcPr>
          <w:p w:rsidR="00853782" w:rsidRPr="005146C4" w:rsidRDefault="00853782" w:rsidP="00800EFD">
            <w:pPr>
              <w:jc w:val="center"/>
              <w:rPr>
                <w:rFonts w:ascii="Arial" w:hAnsi="Arial" w:cs="Arial"/>
                <w:b/>
                <w:lang w:val="ro-RO"/>
              </w:rPr>
            </w:pPr>
            <w:r w:rsidRPr="005146C4">
              <w:rPr>
                <w:rFonts w:ascii="Arial" w:hAnsi="Arial" w:cs="Arial"/>
                <w:b/>
                <w:lang w:val="ro-RO"/>
              </w:rPr>
              <w:t>Brăila</w:t>
            </w:r>
          </w:p>
        </w:tc>
        <w:tc>
          <w:tcPr>
            <w:tcW w:w="992" w:type="dxa"/>
            <w:vAlign w:val="center"/>
          </w:tcPr>
          <w:p w:rsidR="00853782" w:rsidRPr="005146C4" w:rsidRDefault="00853782" w:rsidP="00800EFD">
            <w:pPr>
              <w:jc w:val="right"/>
              <w:rPr>
                <w:rFonts w:ascii="Arial" w:hAnsi="Arial" w:cs="Arial"/>
                <w:lang w:val="ro-RO"/>
              </w:rPr>
            </w:pPr>
            <w:r w:rsidRPr="005146C4">
              <w:rPr>
                <w:rFonts w:ascii="Arial" w:hAnsi="Arial" w:cs="Arial"/>
                <w:lang w:val="ro-RO"/>
              </w:rPr>
              <w:t>425.9</w:t>
            </w:r>
          </w:p>
        </w:tc>
        <w:tc>
          <w:tcPr>
            <w:tcW w:w="851" w:type="dxa"/>
            <w:vAlign w:val="center"/>
          </w:tcPr>
          <w:p w:rsidR="00853782" w:rsidRPr="005146C4" w:rsidRDefault="00853782" w:rsidP="00800EFD">
            <w:pPr>
              <w:jc w:val="right"/>
              <w:rPr>
                <w:rFonts w:ascii="Arial" w:hAnsi="Arial" w:cs="Arial"/>
                <w:lang w:val="ro-RO"/>
              </w:rPr>
            </w:pPr>
            <w:r w:rsidRPr="005146C4">
              <w:rPr>
                <w:rFonts w:ascii="Arial" w:hAnsi="Arial" w:cs="Arial"/>
                <w:lang w:val="ro-RO"/>
              </w:rPr>
              <w:t>350.5</w:t>
            </w:r>
          </w:p>
        </w:tc>
        <w:tc>
          <w:tcPr>
            <w:tcW w:w="992" w:type="dxa"/>
            <w:vAlign w:val="center"/>
          </w:tcPr>
          <w:p w:rsidR="00853782" w:rsidRPr="005146C4" w:rsidRDefault="00853782" w:rsidP="00800EFD">
            <w:pPr>
              <w:jc w:val="right"/>
              <w:rPr>
                <w:rFonts w:ascii="Arial" w:hAnsi="Arial" w:cs="Arial"/>
                <w:lang w:val="ro-RO"/>
              </w:rPr>
            </w:pPr>
            <w:r w:rsidRPr="005146C4">
              <w:rPr>
                <w:rFonts w:ascii="Arial" w:hAnsi="Arial" w:cs="Arial"/>
                <w:lang w:val="ro-RO"/>
              </w:rPr>
              <w:t>478.9</w:t>
            </w:r>
          </w:p>
        </w:tc>
        <w:tc>
          <w:tcPr>
            <w:tcW w:w="992" w:type="dxa"/>
            <w:vAlign w:val="center"/>
          </w:tcPr>
          <w:p w:rsidR="00853782" w:rsidRPr="005146C4" w:rsidRDefault="00853782" w:rsidP="00800EFD">
            <w:pPr>
              <w:jc w:val="right"/>
              <w:rPr>
                <w:rFonts w:ascii="Arial" w:hAnsi="Arial" w:cs="Arial"/>
                <w:lang w:val="ro-RO"/>
              </w:rPr>
            </w:pPr>
            <w:r w:rsidRPr="005146C4">
              <w:rPr>
                <w:rFonts w:ascii="Arial" w:hAnsi="Arial" w:cs="Arial"/>
                <w:lang w:val="ro-RO"/>
              </w:rPr>
              <w:t>338.1</w:t>
            </w:r>
          </w:p>
        </w:tc>
        <w:tc>
          <w:tcPr>
            <w:tcW w:w="851" w:type="dxa"/>
            <w:vAlign w:val="center"/>
          </w:tcPr>
          <w:p w:rsidR="00853782" w:rsidRPr="005146C4" w:rsidRDefault="00853782" w:rsidP="00800EFD">
            <w:pPr>
              <w:jc w:val="right"/>
              <w:rPr>
                <w:rFonts w:ascii="Arial" w:hAnsi="Arial" w:cs="Arial"/>
                <w:lang w:val="ro-RO"/>
              </w:rPr>
            </w:pPr>
            <w:r w:rsidRPr="005146C4">
              <w:rPr>
                <w:rFonts w:ascii="Arial" w:hAnsi="Arial" w:cs="Arial"/>
                <w:lang w:val="ro-RO"/>
              </w:rPr>
              <w:t>420.2</w:t>
            </w:r>
          </w:p>
        </w:tc>
        <w:tc>
          <w:tcPr>
            <w:tcW w:w="992" w:type="dxa"/>
            <w:vAlign w:val="center"/>
          </w:tcPr>
          <w:p w:rsidR="00853782" w:rsidRPr="005146C4" w:rsidRDefault="00853782" w:rsidP="00800EFD">
            <w:pPr>
              <w:jc w:val="right"/>
              <w:rPr>
                <w:rFonts w:ascii="Arial" w:hAnsi="Arial" w:cs="Arial"/>
                <w:lang w:val="ro-RO"/>
              </w:rPr>
            </w:pPr>
            <w:r w:rsidRPr="005146C4">
              <w:rPr>
                <w:rFonts w:ascii="Arial" w:hAnsi="Arial" w:cs="Arial"/>
                <w:lang w:val="ro-RO"/>
              </w:rPr>
              <w:t>653.6</w:t>
            </w:r>
          </w:p>
        </w:tc>
        <w:tc>
          <w:tcPr>
            <w:tcW w:w="850" w:type="dxa"/>
            <w:vAlign w:val="center"/>
          </w:tcPr>
          <w:p w:rsidR="00853782" w:rsidRPr="005146C4" w:rsidRDefault="00853782" w:rsidP="00800EFD">
            <w:pPr>
              <w:jc w:val="center"/>
              <w:rPr>
                <w:rFonts w:ascii="Arial" w:hAnsi="Arial" w:cs="Arial"/>
                <w:lang w:val="ro-RO"/>
              </w:rPr>
            </w:pPr>
            <w:r w:rsidRPr="005146C4">
              <w:rPr>
                <w:rFonts w:ascii="Arial" w:hAnsi="Arial" w:cs="Arial"/>
                <w:lang w:val="ro-RO"/>
              </w:rPr>
              <w:t>356.5</w:t>
            </w:r>
          </w:p>
        </w:tc>
        <w:tc>
          <w:tcPr>
            <w:tcW w:w="850" w:type="dxa"/>
            <w:vAlign w:val="center"/>
          </w:tcPr>
          <w:p w:rsidR="00853782" w:rsidRPr="005146C4" w:rsidRDefault="00853782" w:rsidP="00800EFD">
            <w:pPr>
              <w:jc w:val="center"/>
              <w:rPr>
                <w:rFonts w:ascii="Arial" w:hAnsi="Arial" w:cs="Arial"/>
                <w:lang w:val="ro-RO"/>
              </w:rPr>
            </w:pPr>
            <w:r w:rsidRPr="005146C4">
              <w:rPr>
                <w:rFonts w:ascii="Arial" w:hAnsi="Arial" w:cs="Arial"/>
                <w:lang w:val="ro-RO"/>
              </w:rPr>
              <w:t>633.1</w:t>
            </w:r>
          </w:p>
        </w:tc>
        <w:tc>
          <w:tcPr>
            <w:tcW w:w="850" w:type="dxa"/>
            <w:vAlign w:val="center"/>
          </w:tcPr>
          <w:p w:rsidR="00853782" w:rsidRPr="005146C4" w:rsidRDefault="00853782" w:rsidP="00800EFD">
            <w:pPr>
              <w:jc w:val="center"/>
              <w:rPr>
                <w:rFonts w:ascii="Arial" w:hAnsi="Arial" w:cs="Arial"/>
                <w:lang w:val="ro-RO"/>
              </w:rPr>
            </w:pPr>
            <w:r w:rsidRPr="005146C4">
              <w:rPr>
                <w:rFonts w:ascii="Arial" w:hAnsi="Arial" w:cs="Arial"/>
                <w:lang w:val="ro-RO"/>
              </w:rPr>
              <w:t>491.8</w:t>
            </w:r>
          </w:p>
        </w:tc>
      </w:tr>
    </w:tbl>
    <w:p w:rsidR="00653B1B" w:rsidRDefault="00653B1B" w:rsidP="00AF0C6F">
      <w:pPr>
        <w:jc w:val="center"/>
        <w:rPr>
          <w:b/>
          <w:sz w:val="20"/>
          <w:szCs w:val="20"/>
          <w:lang w:val="ro-RO"/>
        </w:rPr>
      </w:pPr>
    </w:p>
    <w:p w:rsidR="00853782" w:rsidRDefault="00853782" w:rsidP="00AF0C6F">
      <w:pPr>
        <w:jc w:val="center"/>
        <w:rPr>
          <w:b/>
          <w:sz w:val="20"/>
          <w:szCs w:val="20"/>
          <w:lang w:val="ro-RO"/>
        </w:rPr>
      </w:pPr>
    </w:p>
    <w:p w:rsidR="00853782" w:rsidRDefault="009174BC" w:rsidP="00AF0C6F">
      <w:pPr>
        <w:jc w:val="center"/>
        <w:rPr>
          <w:b/>
          <w:sz w:val="20"/>
          <w:szCs w:val="20"/>
          <w:lang w:val="ro-RO"/>
        </w:rPr>
      </w:pPr>
      <w:r>
        <w:rPr>
          <w:rFonts w:ascii="Arial" w:hAnsi="Arial" w:cs="Arial"/>
          <w:noProof/>
          <w:color w:val="00B0F0"/>
          <w:lang w:val="ro-RO" w:eastAsia="ro-RO"/>
        </w:rPr>
        <w:drawing>
          <wp:inline distT="0" distB="0" distL="0" distR="0">
            <wp:extent cx="5050155" cy="2870835"/>
            <wp:effectExtent l="0" t="0" r="0" b="0"/>
            <wp:docPr id="52" name="Objec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53782" w:rsidRDefault="00853782" w:rsidP="00AF0C6F">
      <w:pPr>
        <w:jc w:val="center"/>
        <w:rPr>
          <w:b/>
          <w:sz w:val="20"/>
          <w:szCs w:val="20"/>
          <w:lang w:val="ro-RO"/>
        </w:rPr>
      </w:pPr>
    </w:p>
    <w:p w:rsidR="00853782" w:rsidRPr="00853782" w:rsidRDefault="00853782" w:rsidP="00AF0C6F">
      <w:pPr>
        <w:jc w:val="center"/>
        <w:rPr>
          <w:rFonts w:ascii="Arial" w:hAnsi="Arial" w:cs="Arial"/>
          <w:b/>
          <w:color w:val="00B0F0"/>
          <w:lang w:val="ro-RO"/>
        </w:rPr>
      </w:pPr>
      <w:r w:rsidRPr="00E50DEC">
        <w:rPr>
          <w:rFonts w:ascii="Arial" w:hAnsi="Arial" w:cs="Arial"/>
          <w:b/>
          <w:lang w:val="ro-RO"/>
        </w:rPr>
        <w:t>Figura  nr.</w:t>
      </w:r>
      <w:r w:rsidR="00E50DEC" w:rsidRPr="00E50DEC">
        <w:rPr>
          <w:rFonts w:ascii="Arial" w:hAnsi="Arial" w:cs="Arial"/>
          <w:b/>
          <w:lang w:val="ro-RO"/>
        </w:rPr>
        <w:t xml:space="preserve"> 7.1.</w:t>
      </w:r>
      <w:r w:rsidR="00E50DEC" w:rsidRPr="005146C4">
        <w:rPr>
          <w:rFonts w:ascii="Arial" w:hAnsi="Arial" w:cs="Arial"/>
          <w:b/>
          <w:lang w:val="ro-RO"/>
        </w:rPr>
        <w:t>1</w:t>
      </w:r>
    </w:p>
    <w:p w:rsidR="00853782" w:rsidRDefault="00853782" w:rsidP="00AF0C6F">
      <w:pPr>
        <w:jc w:val="center"/>
        <w:rPr>
          <w:b/>
          <w:sz w:val="20"/>
          <w:szCs w:val="20"/>
          <w:lang w:val="ro-RO"/>
        </w:rPr>
      </w:pPr>
    </w:p>
    <w:p w:rsidR="00D368FC" w:rsidRPr="00E50DEC" w:rsidRDefault="00E50DEC" w:rsidP="00D368FC">
      <w:pPr>
        <w:jc w:val="center"/>
        <w:rPr>
          <w:rFonts w:ascii="Arial" w:hAnsi="Arial" w:cs="Arial"/>
          <w:b/>
          <w:lang w:val="ro-RO"/>
        </w:rPr>
      </w:pPr>
      <w:r w:rsidRPr="00E50DEC">
        <w:rPr>
          <w:rFonts w:ascii="Arial" w:hAnsi="Arial" w:cs="Arial"/>
          <w:b/>
          <w:lang w:val="ro-RO"/>
        </w:rPr>
        <w:t>Figura nr.7.1.2-</w:t>
      </w:r>
      <w:r w:rsidR="00B776A6" w:rsidRPr="00E50DEC">
        <w:rPr>
          <w:rFonts w:ascii="Arial" w:hAnsi="Arial" w:cs="Arial"/>
          <w:lang w:val="it-IT"/>
        </w:rPr>
        <w:t xml:space="preserve"> Evoluţia</w:t>
      </w:r>
      <w:r w:rsidR="00B776A6" w:rsidRPr="00E50DEC">
        <w:rPr>
          <w:rFonts w:ascii="Arial" w:eastAsia="Garamond" w:hAnsi="Arial" w:cs="Arial"/>
          <w:lang w:val="it-IT"/>
        </w:rPr>
        <w:t xml:space="preserve"> </w:t>
      </w:r>
      <w:r w:rsidR="00B776A6" w:rsidRPr="00E50DEC">
        <w:rPr>
          <w:rFonts w:ascii="Arial" w:hAnsi="Arial" w:cs="Arial"/>
          <w:lang w:val="it-IT"/>
        </w:rPr>
        <w:t>sumei</w:t>
      </w:r>
      <w:r w:rsidR="00B776A6" w:rsidRPr="00E50DEC">
        <w:rPr>
          <w:rFonts w:ascii="Arial" w:eastAsia="Garamond" w:hAnsi="Arial" w:cs="Arial"/>
          <w:lang w:val="it-IT"/>
        </w:rPr>
        <w:t xml:space="preserve"> </w:t>
      </w:r>
      <w:r w:rsidR="00B776A6" w:rsidRPr="00E50DEC">
        <w:rPr>
          <w:rFonts w:ascii="Arial" w:hAnsi="Arial" w:cs="Arial"/>
          <w:lang w:val="it-IT"/>
        </w:rPr>
        <w:t>anuale</w:t>
      </w:r>
      <w:r w:rsidR="00B776A6" w:rsidRPr="00E50DEC">
        <w:rPr>
          <w:rFonts w:ascii="Arial" w:eastAsia="Garamond" w:hAnsi="Arial" w:cs="Arial"/>
          <w:lang w:val="it-IT"/>
        </w:rPr>
        <w:t xml:space="preserve"> </w:t>
      </w:r>
      <w:r w:rsidR="00B776A6" w:rsidRPr="00E50DEC">
        <w:rPr>
          <w:rFonts w:ascii="Arial" w:hAnsi="Arial" w:cs="Arial"/>
          <w:lang w:val="it-IT"/>
        </w:rPr>
        <w:t>a</w:t>
      </w:r>
      <w:r w:rsidR="00B776A6" w:rsidRPr="00E50DEC">
        <w:rPr>
          <w:rFonts w:ascii="Arial" w:eastAsia="Garamond" w:hAnsi="Arial" w:cs="Arial"/>
          <w:lang w:val="it-IT"/>
        </w:rPr>
        <w:t xml:space="preserve"> </w:t>
      </w:r>
      <w:r w:rsidR="00B776A6" w:rsidRPr="00E50DEC">
        <w:rPr>
          <w:rFonts w:ascii="Arial" w:hAnsi="Arial" w:cs="Arial"/>
          <w:lang w:val="it-IT"/>
        </w:rPr>
        <w:t>precipitaţiilor</w:t>
      </w:r>
      <w:r w:rsidR="00B776A6" w:rsidRPr="00E50DEC">
        <w:rPr>
          <w:rFonts w:ascii="Arial" w:eastAsia="Garamond" w:hAnsi="Arial" w:cs="Arial"/>
          <w:lang w:val="it-IT"/>
        </w:rPr>
        <w:t xml:space="preserve"> </w:t>
      </w:r>
      <w:r w:rsidR="00B776A6" w:rsidRPr="00E50DEC">
        <w:rPr>
          <w:rFonts w:ascii="Arial" w:hAnsi="Arial" w:cs="Arial"/>
          <w:lang w:val="it-IT"/>
        </w:rPr>
        <w:t>(în</w:t>
      </w:r>
      <w:r w:rsidR="00B776A6" w:rsidRPr="00E50DEC">
        <w:rPr>
          <w:rFonts w:ascii="Arial" w:eastAsia="Garamond" w:hAnsi="Arial" w:cs="Arial"/>
          <w:lang w:val="it-IT"/>
        </w:rPr>
        <w:t xml:space="preserve"> </w:t>
      </w:r>
      <w:r w:rsidR="00B776A6" w:rsidRPr="00E50DEC">
        <w:rPr>
          <w:rFonts w:ascii="Arial" w:hAnsi="Arial" w:cs="Arial"/>
          <w:lang w:val="it-IT"/>
        </w:rPr>
        <w:t>mm)</w:t>
      </w:r>
      <w:r w:rsidR="00B776A6" w:rsidRPr="00E50DEC">
        <w:rPr>
          <w:rFonts w:ascii="Arial" w:eastAsia="Garamond" w:hAnsi="Arial" w:cs="Arial"/>
          <w:lang w:val="it-IT"/>
        </w:rPr>
        <w:t xml:space="preserve"> </w:t>
      </w:r>
      <w:r w:rsidR="00B776A6" w:rsidRPr="00E50DEC">
        <w:rPr>
          <w:rFonts w:ascii="Arial" w:hAnsi="Arial" w:cs="Arial"/>
          <w:lang w:val="it-IT"/>
        </w:rPr>
        <w:t>şi</w:t>
      </w:r>
      <w:r w:rsidR="00B776A6" w:rsidRPr="00E50DEC">
        <w:rPr>
          <w:rFonts w:ascii="Arial" w:eastAsia="Garamond" w:hAnsi="Arial" w:cs="Arial"/>
          <w:lang w:val="it-IT"/>
        </w:rPr>
        <w:t xml:space="preserve"> </w:t>
      </w:r>
      <w:r w:rsidR="00B776A6" w:rsidRPr="00E50DEC">
        <w:rPr>
          <w:rFonts w:ascii="Arial" w:hAnsi="Arial" w:cs="Arial"/>
          <w:lang w:val="it-IT"/>
        </w:rPr>
        <w:t>tendinţa la</w:t>
      </w:r>
      <w:r w:rsidR="00B776A6" w:rsidRPr="00E50DEC">
        <w:rPr>
          <w:rFonts w:ascii="Arial" w:eastAsia="Garamond" w:hAnsi="Arial" w:cs="Arial"/>
          <w:lang w:val="it-IT"/>
        </w:rPr>
        <w:t xml:space="preserve"> </w:t>
      </w:r>
      <w:r w:rsidR="00B776A6" w:rsidRPr="00E50DEC">
        <w:rPr>
          <w:rFonts w:ascii="Arial" w:hAnsi="Arial" w:cs="Arial"/>
          <w:lang w:val="it-IT"/>
        </w:rPr>
        <w:t>staţia</w:t>
      </w:r>
      <w:r w:rsidR="00B776A6" w:rsidRPr="00E50DEC">
        <w:rPr>
          <w:rFonts w:ascii="Arial" w:eastAsia="Garamond" w:hAnsi="Arial" w:cs="Arial"/>
          <w:lang w:val="it-IT"/>
        </w:rPr>
        <w:t xml:space="preserve"> </w:t>
      </w:r>
      <w:r w:rsidR="00B776A6" w:rsidRPr="00E50DEC">
        <w:rPr>
          <w:rFonts w:ascii="Arial" w:hAnsi="Arial" w:cs="Arial"/>
          <w:lang w:val="it-IT"/>
        </w:rPr>
        <w:t>meteorologică</w:t>
      </w:r>
      <w:r w:rsidR="00B776A6" w:rsidRPr="00E50DEC">
        <w:rPr>
          <w:rFonts w:ascii="Arial" w:eastAsia="Garamond" w:hAnsi="Arial" w:cs="Arial"/>
          <w:lang w:val="it-IT"/>
        </w:rPr>
        <w:t xml:space="preserve"> </w:t>
      </w:r>
      <w:r w:rsidR="00B776A6" w:rsidRPr="00E50DEC">
        <w:rPr>
          <w:rFonts w:ascii="Arial" w:hAnsi="Arial" w:cs="Arial"/>
          <w:lang w:val="it-IT"/>
        </w:rPr>
        <w:t>Brăila,</w:t>
      </w:r>
      <w:r w:rsidR="00B776A6" w:rsidRPr="00E50DEC">
        <w:rPr>
          <w:rFonts w:ascii="Arial" w:eastAsia="Garamond" w:hAnsi="Arial" w:cs="Arial"/>
          <w:lang w:val="it-IT"/>
        </w:rPr>
        <w:t xml:space="preserve"> </w:t>
      </w:r>
      <w:r w:rsidR="00B776A6" w:rsidRPr="00E50DEC">
        <w:rPr>
          <w:rFonts w:ascii="Arial" w:hAnsi="Arial" w:cs="Arial"/>
          <w:lang w:val="it-IT"/>
        </w:rPr>
        <w:t>în</w:t>
      </w:r>
      <w:r w:rsidR="00B776A6" w:rsidRPr="00E50DEC">
        <w:rPr>
          <w:rFonts w:ascii="Arial" w:eastAsia="Garamond" w:hAnsi="Arial" w:cs="Arial"/>
          <w:lang w:val="it-IT"/>
        </w:rPr>
        <w:t xml:space="preserve"> </w:t>
      </w:r>
      <w:r w:rsidR="00B776A6" w:rsidRPr="00E50DEC">
        <w:rPr>
          <w:rFonts w:ascii="Arial" w:hAnsi="Arial" w:cs="Arial"/>
          <w:lang w:val="it-IT"/>
        </w:rPr>
        <w:t>intervalul</w:t>
      </w:r>
      <w:r w:rsidR="00B776A6" w:rsidRPr="00E50DEC">
        <w:rPr>
          <w:rFonts w:ascii="Arial" w:eastAsia="Garamond" w:hAnsi="Arial" w:cs="Arial"/>
          <w:lang w:val="it-IT"/>
        </w:rPr>
        <w:t xml:space="preserve"> </w:t>
      </w:r>
      <w:r w:rsidR="00B776A6" w:rsidRPr="00E50DEC">
        <w:rPr>
          <w:rFonts w:ascii="Arial" w:hAnsi="Arial" w:cs="Arial"/>
          <w:lang w:val="it-IT"/>
        </w:rPr>
        <w:t>1961-2013.</w:t>
      </w:r>
      <w:r w:rsidR="00D368FC" w:rsidRPr="00E50DEC">
        <w:rPr>
          <w:b/>
          <w:sz w:val="20"/>
          <w:szCs w:val="20"/>
          <w:lang w:val="ro-RO"/>
        </w:rPr>
        <w:t xml:space="preserve"> </w:t>
      </w:r>
    </w:p>
    <w:p w:rsidR="00B776A6" w:rsidRPr="00E50DEC" w:rsidRDefault="00B776A6" w:rsidP="00B776A6">
      <w:pPr>
        <w:rPr>
          <w:rFonts w:ascii="Arial" w:hAnsi="Arial" w:cs="Arial"/>
          <w:lang w:val="it-IT"/>
        </w:rPr>
      </w:pPr>
    </w:p>
    <w:p w:rsidR="00653B1B" w:rsidRDefault="009174BC" w:rsidP="00B776A6">
      <w:pPr>
        <w:tabs>
          <w:tab w:val="left" w:pos="2386"/>
        </w:tabs>
        <w:jc w:val="center"/>
        <w:rPr>
          <w:b/>
          <w:sz w:val="20"/>
          <w:szCs w:val="20"/>
          <w:lang w:val="ro-RO"/>
        </w:rPr>
      </w:pPr>
      <w:r>
        <w:rPr>
          <w:rFonts w:ascii="Arial" w:hAnsi="Arial" w:cs="Arial"/>
          <w:noProof/>
          <w:color w:val="FF0000"/>
          <w:lang w:val="ro-RO" w:eastAsia="ro-RO"/>
        </w:rPr>
        <w:lastRenderedPageBreak/>
        <w:drawing>
          <wp:inline distT="0" distB="0" distL="0" distR="0">
            <wp:extent cx="5262880" cy="33388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a:srcRect/>
                    <a:stretch>
                      <a:fillRect/>
                    </a:stretch>
                  </pic:blipFill>
                  <pic:spPr bwMode="auto">
                    <a:xfrm>
                      <a:off x="0" y="0"/>
                      <a:ext cx="5262880" cy="3338830"/>
                    </a:xfrm>
                    <a:prstGeom prst="rect">
                      <a:avLst/>
                    </a:prstGeom>
                    <a:noFill/>
                    <a:ln w="9525">
                      <a:noFill/>
                      <a:miter lim="800000"/>
                      <a:headEnd/>
                      <a:tailEnd/>
                    </a:ln>
                  </pic:spPr>
                </pic:pic>
              </a:graphicData>
            </a:graphic>
          </wp:inline>
        </w:drawing>
      </w:r>
    </w:p>
    <w:p w:rsidR="00653B1B" w:rsidRDefault="00653B1B" w:rsidP="00AF0C6F">
      <w:pPr>
        <w:jc w:val="center"/>
        <w:rPr>
          <w:b/>
          <w:sz w:val="20"/>
          <w:szCs w:val="20"/>
          <w:lang w:val="ro-RO"/>
        </w:rPr>
      </w:pPr>
    </w:p>
    <w:p w:rsidR="004C4788" w:rsidRPr="00E50DEC" w:rsidRDefault="004C4788" w:rsidP="004C4788">
      <w:pPr>
        <w:pStyle w:val="BodyTextIndent2"/>
        <w:spacing w:after="0" w:line="240" w:lineRule="auto"/>
        <w:ind w:left="0" w:firstLine="720"/>
        <w:rPr>
          <w:rFonts w:ascii="Arial" w:hAnsi="Arial" w:cs="Arial"/>
          <w:b/>
          <w:lang w:val="ro-RO"/>
        </w:rPr>
      </w:pPr>
      <w:r w:rsidRPr="00E50DEC">
        <w:rPr>
          <w:rFonts w:ascii="Arial" w:hAnsi="Arial" w:cs="Arial"/>
          <w:b/>
          <w:lang w:val="ro-RO"/>
        </w:rPr>
        <w:t>7.3.3 - Evenimente extreme și dezastre naturale legate de  vreme</w:t>
      </w:r>
    </w:p>
    <w:p w:rsidR="004C4788" w:rsidRDefault="004C4788" w:rsidP="004C4788">
      <w:pPr>
        <w:pStyle w:val="BodyTextIndent2"/>
        <w:spacing w:after="0" w:line="240" w:lineRule="auto"/>
        <w:ind w:left="0" w:firstLine="720"/>
        <w:rPr>
          <w:rFonts w:ascii="Arial" w:hAnsi="Arial" w:cs="Arial"/>
          <w:b/>
          <w:i/>
          <w:lang w:val="ro-RO"/>
        </w:rPr>
      </w:pPr>
    </w:p>
    <w:p w:rsidR="00E50DEC" w:rsidRDefault="004C4788" w:rsidP="004C4788">
      <w:pPr>
        <w:rPr>
          <w:rFonts w:ascii="Arial" w:hAnsi="Arial" w:cs="Arial"/>
        </w:rPr>
      </w:pPr>
      <w:r w:rsidRPr="00E50DEC">
        <w:rPr>
          <w:rFonts w:ascii="Arial" w:hAnsi="Arial" w:cs="Arial"/>
        </w:rPr>
        <w:t xml:space="preserve">Pe teritoriul judeţului Brăila, din cauza precipitaţiilor abundente căzute la începutul lunii octombrie 2013, s-au produs inundaţii ce au afectat gospodării, drumuri judeţene şi comunale. De asemenea, la mijlocul lunii ianuarie 2013, judeţul Brăila a fost afectat de ninsori abundente, viscol şi ger. Din această cauză au fost închise şcoli, drumuri naţionale, judeţene, comunale, </w:t>
      </w:r>
    </w:p>
    <w:p w:rsidR="004C4788" w:rsidRPr="00E50DEC" w:rsidRDefault="004C4788" w:rsidP="004C4788">
      <w:pPr>
        <w:rPr>
          <w:rFonts w:ascii="Arial" w:hAnsi="Arial" w:cs="Arial"/>
          <w:b/>
        </w:rPr>
      </w:pPr>
      <w:r w:rsidRPr="00E50DEC">
        <w:rPr>
          <w:rFonts w:ascii="Arial" w:hAnsi="Arial" w:cs="Arial"/>
        </w:rPr>
        <w:t>s-au înregistrat câteva decese, iar alte persoane au fost transportate în centre sociale sau la spitale, necesitând îngrijiri medicale.</w:t>
      </w:r>
      <w:r w:rsidRPr="00E50DEC">
        <w:rPr>
          <w:rFonts w:ascii="Arial" w:hAnsi="Arial" w:cs="Arial"/>
          <w:b/>
        </w:rPr>
        <w:t xml:space="preserve"> </w:t>
      </w:r>
    </w:p>
    <w:p w:rsidR="004C4788" w:rsidRDefault="004C4788" w:rsidP="004C4788">
      <w:pPr>
        <w:pStyle w:val="BodyTextIndent2"/>
        <w:spacing w:after="0" w:line="240" w:lineRule="auto"/>
        <w:ind w:left="0" w:firstLine="720"/>
        <w:rPr>
          <w:rFonts w:ascii="Arial" w:hAnsi="Arial" w:cs="Arial"/>
          <w:lang w:val="ro-RO"/>
        </w:rPr>
      </w:pPr>
    </w:p>
    <w:p w:rsidR="00AF0C6F" w:rsidRPr="00E50DEC" w:rsidRDefault="004C4788" w:rsidP="00AF0C6F">
      <w:pPr>
        <w:pStyle w:val="Footer"/>
        <w:spacing w:line="264" w:lineRule="auto"/>
        <w:jc w:val="both"/>
        <w:rPr>
          <w:rStyle w:val="Strong"/>
          <w:rFonts w:ascii="Arial" w:hAnsi="Arial" w:cs="Arial"/>
          <w:b w:val="0"/>
          <w:i/>
          <w:sz w:val="24"/>
          <w:szCs w:val="24"/>
          <w:lang w:val="ro-RO"/>
        </w:rPr>
      </w:pPr>
      <w:r w:rsidRPr="00E50DEC">
        <w:rPr>
          <w:rStyle w:val="Strong"/>
          <w:rFonts w:ascii="Arial" w:hAnsi="Arial" w:cs="Arial"/>
          <w:b w:val="0"/>
          <w:i/>
          <w:sz w:val="24"/>
          <w:szCs w:val="24"/>
          <w:lang w:val="ro-RO"/>
        </w:rPr>
        <w:t xml:space="preserve">Facem precizarea potrivit căreia </w:t>
      </w:r>
      <w:r w:rsidR="00AF0C6F" w:rsidRPr="00E50DEC">
        <w:rPr>
          <w:rStyle w:val="Strong"/>
          <w:rFonts w:ascii="Arial" w:hAnsi="Arial" w:cs="Arial"/>
          <w:b w:val="0"/>
          <w:i/>
          <w:sz w:val="24"/>
          <w:szCs w:val="24"/>
          <w:lang w:val="ro-RO"/>
        </w:rPr>
        <w:t xml:space="preserve">sursa </w:t>
      </w:r>
      <w:r w:rsidRPr="00E50DEC">
        <w:rPr>
          <w:rStyle w:val="Strong"/>
          <w:rFonts w:ascii="Arial" w:hAnsi="Arial" w:cs="Arial"/>
          <w:b w:val="0"/>
          <w:i/>
          <w:sz w:val="24"/>
          <w:szCs w:val="24"/>
          <w:lang w:val="ro-RO"/>
        </w:rPr>
        <w:t xml:space="preserve">informațiilor </w:t>
      </w:r>
      <w:r w:rsidR="00223721" w:rsidRPr="00E50DEC">
        <w:rPr>
          <w:rStyle w:val="Strong"/>
          <w:rFonts w:ascii="Arial" w:hAnsi="Arial" w:cs="Arial"/>
          <w:b w:val="0"/>
          <w:i/>
          <w:sz w:val="24"/>
          <w:szCs w:val="24"/>
          <w:lang w:val="ro-RO"/>
        </w:rPr>
        <w:t>cuprin</w:t>
      </w:r>
      <w:r w:rsidR="00AF0C6F" w:rsidRPr="00E50DEC">
        <w:rPr>
          <w:rStyle w:val="Strong"/>
          <w:rFonts w:ascii="Arial" w:hAnsi="Arial" w:cs="Arial"/>
          <w:b w:val="0"/>
          <w:i/>
          <w:sz w:val="24"/>
          <w:szCs w:val="24"/>
          <w:lang w:val="ro-RO"/>
        </w:rPr>
        <w:t xml:space="preserve">se în acest capitol este </w:t>
      </w:r>
      <w:r w:rsidRPr="00E50DEC">
        <w:rPr>
          <w:rStyle w:val="Strong"/>
          <w:rFonts w:ascii="Arial" w:hAnsi="Arial" w:cs="Arial"/>
          <w:b w:val="0"/>
          <w:i/>
          <w:sz w:val="24"/>
          <w:szCs w:val="24"/>
          <w:lang w:val="ro-RO"/>
        </w:rPr>
        <w:t xml:space="preserve"> </w:t>
      </w:r>
      <w:r w:rsidR="00AF0C6F" w:rsidRPr="00E50DEC">
        <w:rPr>
          <w:rStyle w:val="Strong"/>
          <w:rFonts w:ascii="Arial" w:hAnsi="Arial" w:cs="Arial"/>
          <w:b w:val="0"/>
          <w:i/>
          <w:sz w:val="24"/>
          <w:szCs w:val="24"/>
          <w:lang w:val="ro-RO"/>
        </w:rPr>
        <w:t>Administraţia Naţională de Meteorologie</w:t>
      </w:r>
      <w:r w:rsidRPr="00E50DEC">
        <w:rPr>
          <w:rStyle w:val="Strong"/>
          <w:rFonts w:ascii="Arial" w:hAnsi="Arial" w:cs="Arial"/>
          <w:b w:val="0"/>
          <w:i/>
          <w:sz w:val="24"/>
          <w:szCs w:val="24"/>
          <w:lang w:val="ro-RO"/>
        </w:rPr>
        <w:t xml:space="preserve"> – București</w:t>
      </w:r>
      <w:r w:rsidR="00AF0C6F" w:rsidRPr="00E50DEC">
        <w:rPr>
          <w:rStyle w:val="Strong"/>
          <w:rFonts w:ascii="Arial" w:hAnsi="Arial" w:cs="Arial"/>
          <w:b w:val="0"/>
          <w:i/>
          <w:sz w:val="24"/>
          <w:szCs w:val="24"/>
          <w:lang w:val="ro-RO"/>
        </w:rPr>
        <w:t>.</w:t>
      </w:r>
    </w:p>
    <w:p w:rsidR="00AF0C6F" w:rsidRPr="00E50DEC" w:rsidRDefault="00AF0C6F" w:rsidP="00AF0C6F">
      <w:pPr>
        <w:pStyle w:val="Footer"/>
        <w:spacing w:line="264" w:lineRule="auto"/>
        <w:jc w:val="both"/>
        <w:rPr>
          <w:rStyle w:val="Strong"/>
          <w:rFonts w:ascii="Times New Roman" w:hAnsi="Times New Roman"/>
          <w:sz w:val="20"/>
          <w:szCs w:val="20"/>
          <w:lang w:val="ro-RO"/>
        </w:rPr>
      </w:pPr>
    </w:p>
    <w:p w:rsidR="00AF0C6F" w:rsidRPr="00627075" w:rsidRDefault="00AF0C6F" w:rsidP="001B2EC7">
      <w:pPr>
        <w:jc w:val="center"/>
        <w:rPr>
          <w:rFonts w:ascii="Arial" w:hAnsi="Arial" w:cs="Arial"/>
          <w:b/>
          <w:bCs/>
          <w:lang w:val="fr-BE"/>
        </w:rPr>
      </w:pPr>
      <w:r w:rsidRPr="00627075">
        <w:rPr>
          <w:rFonts w:ascii="Arial" w:hAnsi="Arial" w:cs="Arial"/>
          <w:b/>
          <w:bCs/>
          <w:lang w:val="fr-BE"/>
        </w:rPr>
        <w:t>7.4 Acţiuni pentru atenuarea şi adaptarea la schimbările climatice</w:t>
      </w:r>
    </w:p>
    <w:p w:rsidR="00AF0C6F" w:rsidRPr="00622C42" w:rsidRDefault="00AF0C6F" w:rsidP="00AF0C6F">
      <w:pPr>
        <w:jc w:val="both"/>
        <w:rPr>
          <w:b/>
          <w:bCs/>
          <w:sz w:val="20"/>
          <w:szCs w:val="20"/>
          <w:lang w:val="fr-BE"/>
        </w:rPr>
      </w:pPr>
    </w:p>
    <w:p w:rsidR="00AF0C6F" w:rsidRPr="00E50DEC" w:rsidRDefault="00AF0C6F" w:rsidP="00AF0C6F">
      <w:pPr>
        <w:jc w:val="both"/>
        <w:rPr>
          <w:rFonts w:ascii="Arial" w:hAnsi="Arial" w:cs="Arial"/>
          <w:lang w:val="ro-RO"/>
        </w:rPr>
      </w:pPr>
      <w:r w:rsidRPr="00E50DEC">
        <w:rPr>
          <w:rFonts w:ascii="Arial" w:hAnsi="Arial" w:cs="Arial"/>
          <w:lang w:val="ro-RO"/>
        </w:rPr>
        <w:t xml:space="preserve">Încălzirea globală este fenomenul de creştere continuă a </w:t>
      </w:r>
      <w:hyperlink r:id="rId81" w:tooltip="Temperatură" w:history="1">
        <w:r w:rsidRPr="00E50DEC">
          <w:rPr>
            <w:rFonts w:ascii="Arial" w:hAnsi="Arial" w:cs="Arial"/>
            <w:lang w:val="ro-RO"/>
          </w:rPr>
          <w:t>temperaturilor</w:t>
        </w:r>
      </w:hyperlink>
      <w:r w:rsidRPr="00E50DEC">
        <w:rPr>
          <w:rFonts w:ascii="Arial" w:hAnsi="Arial" w:cs="Arial"/>
          <w:lang w:val="ro-RO"/>
        </w:rPr>
        <w:t xml:space="preserve"> medii înregistrate ale </w:t>
      </w:r>
      <w:hyperlink r:id="rId82" w:tooltip="Atmosferă" w:history="1">
        <w:r w:rsidRPr="00E50DEC">
          <w:rPr>
            <w:rFonts w:ascii="Arial" w:hAnsi="Arial" w:cs="Arial"/>
            <w:lang w:val="ro-RO"/>
          </w:rPr>
          <w:t>atmosferei</w:t>
        </w:r>
      </w:hyperlink>
      <w:r w:rsidRPr="00E50DEC">
        <w:rPr>
          <w:rFonts w:ascii="Arial" w:hAnsi="Arial" w:cs="Arial"/>
          <w:lang w:val="ro-RO"/>
        </w:rPr>
        <w:t xml:space="preserve"> în imediata apropiere a </w:t>
      </w:r>
      <w:hyperlink r:id="rId83" w:tooltip="Sol" w:history="1">
        <w:r w:rsidRPr="00E50DEC">
          <w:rPr>
            <w:rFonts w:ascii="Arial" w:hAnsi="Arial" w:cs="Arial"/>
            <w:lang w:val="ro-RO"/>
          </w:rPr>
          <w:t>solului</w:t>
        </w:r>
      </w:hyperlink>
      <w:r w:rsidRPr="00E50DEC">
        <w:rPr>
          <w:rFonts w:ascii="Arial" w:hAnsi="Arial" w:cs="Arial"/>
          <w:lang w:val="ro-RO"/>
        </w:rPr>
        <w:t xml:space="preserve">, precum şi a apei </w:t>
      </w:r>
      <w:hyperlink r:id="rId84" w:tooltip="Ocean" w:history="1">
        <w:r w:rsidRPr="00E50DEC">
          <w:rPr>
            <w:rFonts w:ascii="Arial" w:hAnsi="Arial" w:cs="Arial"/>
            <w:lang w:val="ro-RO"/>
          </w:rPr>
          <w:t>oceanelor</w:t>
        </w:r>
      </w:hyperlink>
      <w:r w:rsidRPr="00E50DEC">
        <w:rPr>
          <w:rFonts w:ascii="Arial" w:hAnsi="Arial" w:cs="Arial"/>
          <w:lang w:val="ro-RO"/>
        </w:rPr>
        <w:t>, constatată în ultimele două secole, dar mai ales în ultimele decenii.</w:t>
      </w:r>
    </w:p>
    <w:p w:rsidR="00AF0C6F" w:rsidRPr="00E50DEC" w:rsidRDefault="00AF0C6F" w:rsidP="00AF0C6F">
      <w:pPr>
        <w:jc w:val="both"/>
        <w:rPr>
          <w:rFonts w:ascii="Arial" w:hAnsi="Arial" w:cs="Arial"/>
          <w:lang w:val="ro-RO"/>
        </w:rPr>
      </w:pPr>
      <w:r w:rsidRPr="00E50DEC">
        <w:rPr>
          <w:rFonts w:ascii="Arial" w:hAnsi="Arial" w:cs="Arial"/>
          <w:lang w:val="ro-RO"/>
        </w:rPr>
        <w:t>Încălzirea globală implică în prezent două probleme majore:</w:t>
      </w:r>
    </w:p>
    <w:p w:rsidR="00AF0C6F" w:rsidRPr="00E50DEC" w:rsidRDefault="00AF0C6F" w:rsidP="00ED3802">
      <w:pPr>
        <w:numPr>
          <w:ilvl w:val="0"/>
          <w:numId w:val="15"/>
        </w:numPr>
        <w:jc w:val="both"/>
        <w:rPr>
          <w:rFonts w:ascii="Arial" w:hAnsi="Arial" w:cs="Arial"/>
          <w:lang w:val="ro-RO"/>
        </w:rPr>
      </w:pPr>
      <w:r w:rsidRPr="00E50DEC">
        <w:rPr>
          <w:rFonts w:ascii="Arial" w:hAnsi="Arial" w:cs="Arial"/>
          <w:lang w:val="ro-RO"/>
        </w:rPr>
        <w:t>necesitatea reducerii emisiilor de gaze cu efect de seră;</w:t>
      </w:r>
    </w:p>
    <w:p w:rsidR="00AF0C6F" w:rsidRPr="00E50DEC" w:rsidRDefault="00AF0C6F" w:rsidP="00ED3802">
      <w:pPr>
        <w:numPr>
          <w:ilvl w:val="0"/>
          <w:numId w:val="15"/>
        </w:numPr>
        <w:jc w:val="both"/>
        <w:rPr>
          <w:rFonts w:ascii="Arial" w:hAnsi="Arial" w:cs="Arial"/>
          <w:lang w:val="ro-RO"/>
        </w:rPr>
      </w:pPr>
      <w:r w:rsidRPr="00E50DEC">
        <w:rPr>
          <w:rFonts w:ascii="Arial" w:hAnsi="Arial" w:cs="Arial"/>
          <w:lang w:val="ro-RO"/>
        </w:rPr>
        <w:t>necesitatea adaptării la efectele schimbărilor climatice.</w:t>
      </w:r>
    </w:p>
    <w:p w:rsidR="00AF0C6F" w:rsidRPr="00E50DEC" w:rsidRDefault="00AF0C6F" w:rsidP="00AF0C6F">
      <w:pPr>
        <w:jc w:val="both"/>
        <w:rPr>
          <w:rFonts w:ascii="Arial" w:hAnsi="Arial" w:cs="Arial"/>
          <w:lang w:val="ro-RO"/>
        </w:rPr>
      </w:pPr>
      <w:r w:rsidRPr="00E50DEC">
        <w:rPr>
          <w:rFonts w:ascii="Arial" w:hAnsi="Arial" w:cs="Arial"/>
          <w:lang w:val="ro-RO"/>
        </w:rPr>
        <w:t>Adaptarea reprezintă un proces complex, care ţine seama de variabilitatea efectelor de la o regiune la alta şi depinde de expunere, vulnerabilitate fizică, gradul de dezvoltare socio-economică, capacitatea de adaptare naturală şi umană, serviciile de sănătate şi mecanismele de supraveghere a dezastrelor.</w:t>
      </w:r>
    </w:p>
    <w:p w:rsidR="00AF0C6F" w:rsidRPr="00E50DEC" w:rsidRDefault="00AF0C6F" w:rsidP="00AF0C6F">
      <w:pPr>
        <w:jc w:val="both"/>
        <w:rPr>
          <w:rFonts w:ascii="Arial" w:hAnsi="Arial" w:cs="Arial"/>
          <w:lang w:val="ro-RO"/>
        </w:rPr>
      </w:pPr>
      <w:r w:rsidRPr="00E50DEC">
        <w:rPr>
          <w:rFonts w:ascii="Arial" w:hAnsi="Arial" w:cs="Arial"/>
          <w:lang w:val="ro-RO"/>
        </w:rPr>
        <w:t>În scopul limitării emisiilor de gaze cu efect de seră şi adaptarea la efectelor potenţiale ale schimbărilor climatice Guvernul României a iniţiat Strategia Naţională privind schimbările climatice.</w:t>
      </w:r>
    </w:p>
    <w:p w:rsidR="00AF0C6F" w:rsidRPr="00E50DEC" w:rsidRDefault="00AF0C6F" w:rsidP="00AF0C6F">
      <w:pPr>
        <w:jc w:val="both"/>
        <w:rPr>
          <w:rFonts w:ascii="Arial" w:hAnsi="Arial" w:cs="Arial"/>
          <w:lang w:val="ro-RO"/>
        </w:rPr>
      </w:pPr>
      <w:r w:rsidRPr="00E50DEC">
        <w:rPr>
          <w:rFonts w:ascii="Arial" w:hAnsi="Arial" w:cs="Arial"/>
          <w:lang w:val="ro-RO"/>
        </w:rPr>
        <w:t>Strategia naţionala a României privind schimbările climatice (SNSC) defineşte politicile României privind respectarea obligaţiilor internaţionale prevazute de Convenţia-cadru a Naţiunilor Unite asupra Schmbărilor Climatice (UNFCCC) şi de Protocolul de la Kyoto, precum şi priorităţile naţionale ale României în domeniul schimbărilor climatice.</w:t>
      </w:r>
    </w:p>
    <w:p w:rsidR="00AF0C6F" w:rsidRPr="00E50DEC" w:rsidRDefault="00AF0C6F" w:rsidP="00AF0C6F">
      <w:pPr>
        <w:jc w:val="both"/>
        <w:rPr>
          <w:rFonts w:ascii="Arial" w:hAnsi="Arial" w:cs="Arial"/>
          <w:lang w:val="ro-RO"/>
        </w:rPr>
      </w:pPr>
      <w:r w:rsidRPr="00E50DEC">
        <w:rPr>
          <w:rFonts w:ascii="Arial" w:hAnsi="Arial" w:cs="Arial"/>
          <w:lang w:val="ro-RO"/>
        </w:rPr>
        <w:lastRenderedPageBreak/>
        <w:t>În vederea identificării măsurilor necesare limitării efectelor negative prognozate prin scenariile climatice s-a elaborat de către Ministerul Mediului şi Dezvoltării Durabile Ghidul privind adaptarea la efectele schimbărilor climatice (GASC).</w:t>
      </w:r>
    </w:p>
    <w:p w:rsidR="00AF0C6F" w:rsidRPr="00E50DEC" w:rsidRDefault="00AF0C6F" w:rsidP="00AF0C6F">
      <w:pPr>
        <w:jc w:val="both"/>
        <w:rPr>
          <w:rFonts w:ascii="Arial" w:hAnsi="Arial" w:cs="Arial"/>
          <w:lang w:val="ro-RO"/>
        </w:rPr>
      </w:pPr>
      <w:r w:rsidRPr="00E50DEC">
        <w:rPr>
          <w:rFonts w:ascii="Arial" w:hAnsi="Arial" w:cs="Arial"/>
          <w:lang w:val="ro-RO"/>
        </w:rPr>
        <w:t>Obiectivul acestui ghid este creşterea capacităţii de adaptare a României la efectele actuale şi potenţiale ale schimbărilor climatice prin:</w:t>
      </w:r>
    </w:p>
    <w:p w:rsidR="00AF0C6F" w:rsidRPr="00E50DEC" w:rsidRDefault="00AF0C6F" w:rsidP="00ED3802">
      <w:pPr>
        <w:numPr>
          <w:ilvl w:val="0"/>
          <w:numId w:val="16"/>
        </w:numPr>
        <w:jc w:val="both"/>
        <w:rPr>
          <w:rFonts w:ascii="Arial" w:hAnsi="Arial" w:cs="Arial"/>
          <w:lang w:val="ro-RO"/>
        </w:rPr>
      </w:pPr>
      <w:r w:rsidRPr="00E50DEC">
        <w:rPr>
          <w:rFonts w:ascii="Arial" w:hAnsi="Arial" w:cs="Arial"/>
          <w:lang w:val="ro-RO"/>
        </w:rPr>
        <w:t>monitorizarea impactului;</w:t>
      </w:r>
    </w:p>
    <w:p w:rsidR="00AF0C6F" w:rsidRPr="00E50DEC" w:rsidRDefault="00AF0C6F" w:rsidP="00ED3802">
      <w:pPr>
        <w:numPr>
          <w:ilvl w:val="0"/>
          <w:numId w:val="16"/>
        </w:numPr>
        <w:jc w:val="both"/>
        <w:rPr>
          <w:rFonts w:ascii="Arial" w:hAnsi="Arial" w:cs="Arial"/>
          <w:lang w:val="ro-RO"/>
        </w:rPr>
      </w:pPr>
      <w:r w:rsidRPr="00E50DEC">
        <w:rPr>
          <w:rFonts w:ascii="Arial" w:hAnsi="Arial" w:cs="Arial"/>
          <w:lang w:val="ro-RO"/>
        </w:rPr>
        <w:t>integrarea măsurilor de adaptare la efectele schimbărilor climatice în srtategiile şi politicile de dezvoltare sectorială;</w:t>
      </w:r>
    </w:p>
    <w:p w:rsidR="00AF0C6F" w:rsidRPr="00E50DEC" w:rsidRDefault="00AF0C6F" w:rsidP="00ED3802">
      <w:pPr>
        <w:numPr>
          <w:ilvl w:val="0"/>
          <w:numId w:val="16"/>
        </w:numPr>
        <w:jc w:val="both"/>
        <w:rPr>
          <w:rFonts w:ascii="Arial" w:hAnsi="Arial" w:cs="Arial"/>
          <w:lang w:val="ro-RO"/>
        </w:rPr>
      </w:pPr>
      <w:r w:rsidRPr="00E50DEC">
        <w:rPr>
          <w:rFonts w:ascii="Arial" w:hAnsi="Arial" w:cs="Arial"/>
          <w:lang w:val="ro-RO"/>
        </w:rPr>
        <w:t>identificarea măsurilor spaciale privind adaptarea sectoarelor critice din punct de vedere al vulnerabilităţii la schimbările climatice.</w:t>
      </w:r>
    </w:p>
    <w:p w:rsidR="00AF0C6F" w:rsidRPr="00E50DEC" w:rsidRDefault="00AF0C6F" w:rsidP="00AF0C6F">
      <w:pPr>
        <w:jc w:val="both"/>
        <w:rPr>
          <w:rFonts w:ascii="Arial" w:hAnsi="Arial" w:cs="Arial"/>
          <w:lang w:val="ro-RO"/>
        </w:rPr>
      </w:pPr>
      <w:r w:rsidRPr="00E50DEC">
        <w:rPr>
          <w:rFonts w:ascii="Arial" w:hAnsi="Arial" w:cs="Arial"/>
          <w:lang w:val="ro-RO"/>
        </w:rPr>
        <w:t>Sectoarele afectate de creşterea temperaturii şi modificarea regimului precipitaţiilor, cât şi fenomenele meteorologice extreme sunt: biodiversitatea, agricultura, resursele de apă, silvicultura, infrastructura, turismul, energia, industria, transportul, sănătatea.</w:t>
      </w:r>
    </w:p>
    <w:p w:rsidR="00AF0C6F" w:rsidRPr="00E50DEC" w:rsidRDefault="00AF0C6F" w:rsidP="00AF0C6F">
      <w:pPr>
        <w:jc w:val="both"/>
        <w:rPr>
          <w:rFonts w:ascii="Arial" w:hAnsi="Arial" w:cs="Arial"/>
          <w:lang w:val="ro-RO"/>
        </w:rPr>
      </w:pPr>
      <w:r w:rsidRPr="00E50DEC">
        <w:rPr>
          <w:rFonts w:ascii="Arial" w:hAnsi="Arial" w:cs="Arial"/>
          <w:lang w:val="ro-RO"/>
        </w:rPr>
        <w:t>Ghidul privind adaptarea la efectele schimbărilor climatice recomandă şi propune posibile măsuri de adaptare în diferite domenii de activitate, ca de exemplu:</w:t>
      </w:r>
    </w:p>
    <w:p w:rsidR="00AF0C6F" w:rsidRPr="00E50DEC" w:rsidRDefault="00AF0C6F" w:rsidP="00ED3802">
      <w:pPr>
        <w:numPr>
          <w:ilvl w:val="0"/>
          <w:numId w:val="17"/>
        </w:numPr>
        <w:jc w:val="both"/>
        <w:rPr>
          <w:rFonts w:ascii="Arial" w:hAnsi="Arial" w:cs="Arial"/>
          <w:lang w:val="ro-RO"/>
        </w:rPr>
      </w:pPr>
      <w:r w:rsidRPr="00E50DEC">
        <w:rPr>
          <w:rFonts w:ascii="Arial" w:hAnsi="Arial" w:cs="Arial"/>
          <w:lang w:val="ro-RO"/>
        </w:rPr>
        <w:t>continuarea subvenţionării irigaţiilor pentru încurajarea exploatării amenajărilor de irigaţii ce asigură potenţial economic;</w:t>
      </w:r>
    </w:p>
    <w:p w:rsidR="00AF0C6F" w:rsidRPr="00E50DEC" w:rsidRDefault="00AF0C6F" w:rsidP="00ED3802">
      <w:pPr>
        <w:numPr>
          <w:ilvl w:val="0"/>
          <w:numId w:val="17"/>
        </w:numPr>
        <w:jc w:val="both"/>
        <w:rPr>
          <w:rFonts w:ascii="Arial" w:hAnsi="Arial" w:cs="Arial"/>
          <w:lang w:val="ro-RO"/>
        </w:rPr>
      </w:pPr>
      <w:r w:rsidRPr="00E50DEC">
        <w:rPr>
          <w:rFonts w:ascii="Arial" w:hAnsi="Arial" w:cs="Arial"/>
          <w:lang w:val="ro-RO"/>
        </w:rPr>
        <w:t>creşterea suprafeţelor împădurite prin refacerea celor degradate şi prin crearea altora în zone favorabile;</w:t>
      </w:r>
    </w:p>
    <w:p w:rsidR="00AF0C6F" w:rsidRPr="00E50DEC" w:rsidRDefault="00AF0C6F" w:rsidP="00ED3802">
      <w:pPr>
        <w:numPr>
          <w:ilvl w:val="0"/>
          <w:numId w:val="17"/>
        </w:numPr>
        <w:jc w:val="both"/>
        <w:rPr>
          <w:rFonts w:ascii="Arial" w:hAnsi="Arial" w:cs="Arial"/>
          <w:lang w:val="ro-RO"/>
        </w:rPr>
      </w:pPr>
      <w:r w:rsidRPr="00E50DEC">
        <w:rPr>
          <w:rFonts w:ascii="Arial" w:hAnsi="Arial" w:cs="Arial"/>
          <w:lang w:val="ro-RO"/>
        </w:rPr>
        <w:t>creşterea suprafeţei fondului forestier, prin împădurirea unor terenuri degradate şi a unor terenuri marginale, inapte pentru o agricultură eficientă, crearea de perdele forestiere de protecţie a câmpurilor agricole, a cursurilor de apă şi a căilor de comunicaţie;</w:t>
      </w:r>
    </w:p>
    <w:p w:rsidR="00AF0C6F" w:rsidRPr="00E50DEC" w:rsidRDefault="00AF0C6F" w:rsidP="00ED3802">
      <w:pPr>
        <w:numPr>
          <w:ilvl w:val="0"/>
          <w:numId w:val="17"/>
        </w:numPr>
        <w:jc w:val="both"/>
        <w:rPr>
          <w:rFonts w:ascii="Arial" w:hAnsi="Arial" w:cs="Arial"/>
          <w:lang w:val="ro-RO"/>
        </w:rPr>
      </w:pPr>
      <w:r w:rsidRPr="00E50DEC">
        <w:rPr>
          <w:rFonts w:ascii="Arial" w:hAnsi="Arial" w:cs="Arial"/>
          <w:lang w:val="ro-RO"/>
        </w:rPr>
        <w:t>realizarea hărţilor de hazard şi risc la inundaţii pe marile bazine hidrografice;</w:t>
      </w:r>
    </w:p>
    <w:p w:rsidR="00AF0C6F" w:rsidRPr="00E50DEC" w:rsidRDefault="00AF0C6F" w:rsidP="00ED3802">
      <w:pPr>
        <w:numPr>
          <w:ilvl w:val="0"/>
          <w:numId w:val="17"/>
        </w:numPr>
        <w:jc w:val="both"/>
        <w:rPr>
          <w:rFonts w:ascii="Arial" w:hAnsi="Arial" w:cs="Arial"/>
          <w:lang w:val="ro-RO"/>
        </w:rPr>
      </w:pPr>
      <w:r w:rsidRPr="00E50DEC">
        <w:rPr>
          <w:rFonts w:ascii="Arial" w:hAnsi="Arial" w:cs="Arial"/>
          <w:lang w:val="ro-RO"/>
        </w:rPr>
        <w:t>extinderea aplicărilor tehnologiilor şi practicilor de utilizare a surselor de energie regenerabilă;</w:t>
      </w:r>
    </w:p>
    <w:p w:rsidR="00AF0C6F" w:rsidRPr="00E50DEC" w:rsidRDefault="00AF0C6F" w:rsidP="00ED3802">
      <w:pPr>
        <w:numPr>
          <w:ilvl w:val="0"/>
          <w:numId w:val="17"/>
        </w:numPr>
        <w:jc w:val="both"/>
        <w:rPr>
          <w:rFonts w:ascii="Arial" w:hAnsi="Arial" w:cs="Arial"/>
          <w:lang w:val="ro-RO"/>
        </w:rPr>
      </w:pPr>
      <w:r w:rsidRPr="00E50DEC">
        <w:rPr>
          <w:rFonts w:ascii="Arial" w:hAnsi="Arial" w:cs="Arial"/>
          <w:lang w:val="ro-RO"/>
        </w:rPr>
        <w:t>asigurarea colectării adecvate a apelor pluviale din reţeaua stradală;</w:t>
      </w:r>
    </w:p>
    <w:p w:rsidR="00AF0C6F" w:rsidRPr="00627075" w:rsidRDefault="00AF0C6F" w:rsidP="00ED3802">
      <w:pPr>
        <w:numPr>
          <w:ilvl w:val="0"/>
          <w:numId w:val="17"/>
        </w:numPr>
        <w:jc w:val="both"/>
        <w:rPr>
          <w:rFonts w:ascii="Arial" w:hAnsi="Arial" w:cs="Arial"/>
          <w:color w:val="00B0F0"/>
          <w:lang w:val="ro-RO"/>
        </w:rPr>
      </w:pPr>
      <w:r w:rsidRPr="00E50DEC">
        <w:rPr>
          <w:rFonts w:ascii="Arial" w:hAnsi="Arial" w:cs="Arial"/>
          <w:lang w:val="ro-RO"/>
        </w:rPr>
        <w:t>promovarea producerii de energii din surse regenerabile</w:t>
      </w:r>
      <w:r w:rsidRPr="00627075">
        <w:rPr>
          <w:rFonts w:ascii="Arial" w:hAnsi="Arial" w:cs="Arial"/>
          <w:color w:val="00B0F0"/>
          <w:lang w:val="ro-RO"/>
        </w:rPr>
        <w:t xml:space="preserve">. </w:t>
      </w:r>
    </w:p>
    <w:p w:rsidR="00AF0C6F" w:rsidRPr="00622C42" w:rsidRDefault="00AF0C6F" w:rsidP="00AF0C6F">
      <w:pPr>
        <w:jc w:val="both"/>
        <w:rPr>
          <w:b/>
          <w:bCs/>
          <w:sz w:val="20"/>
          <w:szCs w:val="20"/>
        </w:rPr>
      </w:pPr>
    </w:p>
    <w:p w:rsidR="001226A0" w:rsidRPr="001B2EC7" w:rsidRDefault="001226A0" w:rsidP="001B2EC7">
      <w:pPr>
        <w:pStyle w:val="BodyTextIndent2"/>
        <w:spacing w:after="0" w:line="240" w:lineRule="auto"/>
        <w:ind w:left="0"/>
        <w:jc w:val="center"/>
        <w:rPr>
          <w:rFonts w:ascii="Arial" w:hAnsi="Arial" w:cs="Arial"/>
          <w:lang w:val="ro-RO"/>
        </w:rPr>
      </w:pPr>
      <w:r w:rsidRPr="001B2EC7">
        <w:rPr>
          <w:rFonts w:ascii="Arial" w:hAnsi="Arial" w:cs="Arial"/>
          <w:b/>
          <w:lang w:val="ro-RO"/>
        </w:rPr>
        <w:t>7.5</w:t>
      </w:r>
      <w:r w:rsidR="001B2EC7">
        <w:rPr>
          <w:rFonts w:ascii="Arial" w:hAnsi="Arial" w:cs="Arial"/>
          <w:b/>
          <w:lang w:val="ro-RO"/>
        </w:rPr>
        <w:t>.</w:t>
      </w:r>
      <w:r w:rsidRPr="001B2EC7">
        <w:rPr>
          <w:rFonts w:ascii="Arial" w:hAnsi="Arial" w:cs="Arial"/>
          <w:b/>
          <w:lang w:val="ro-RO"/>
        </w:rPr>
        <w:t xml:space="preserve"> Tendințe  </w:t>
      </w:r>
    </w:p>
    <w:p w:rsidR="001226A0" w:rsidRDefault="001226A0" w:rsidP="001226A0">
      <w:pPr>
        <w:pStyle w:val="BodyTextIndent2"/>
        <w:spacing w:after="0" w:line="240" w:lineRule="auto"/>
        <w:ind w:left="0"/>
        <w:rPr>
          <w:rFonts w:ascii="Arial" w:hAnsi="Arial" w:cs="Arial"/>
          <w:lang w:val="ro-RO"/>
        </w:rPr>
      </w:pPr>
    </w:p>
    <w:p w:rsidR="00F96C2D" w:rsidRPr="00E50DEC" w:rsidRDefault="00F96C2D" w:rsidP="00F96C2D">
      <w:pPr>
        <w:jc w:val="both"/>
        <w:rPr>
          <w:rFonts w:ascii="Arial" w:hAnsi="Arial" w:cs="Arial"/>
          <w:lang w:val="ro-RO"/>
        </w:rPr>
      </w:pPr>
      <w:r w:rsidRPr="00E50DEC">
        <w:rPr>
          <w:rFonts w:ascii="Arial" w:hAnsi="Arial" w:cs="Arial"/>
          <w:lang w:val="ro-RO"/>
        </w:rPr>
        <w:t xml:space="preserve">În ceea ce privește evoluția viitoare a climei în județul Brăila, estimările realizate cu un ansamblu de 9 modele regionale (conform rezultatelor proiectului european ENSEMBLES) sugerează o creștere a temperaturii medii multianuale între 0,7 </w:t>
      </w:r>
      <w:r w:rsidRPr="00E50DEC">
        <w:rPr>
          <w:rFonts w:ascii="Arial" w:hAnsi="Arial" w:cs="Arial"/>
          <w:vertAlign w:val="superscript"/>
          <w:lang w:val="ro-RO"/>
        </w:rPr>
        <w:t>0</w:t>
      </w:r>
      <w:r w:rsidRPr="00E50DEC">
        <w:rPr>
          <w:rFonts w:ascii="Arial" w:hAnsi="Arial" w:cs="Arial"/>
          <w:lang w:val="ro-RO"/>
        </w:rPr>
        <w:t>C și 0,75</w:t>
      </w:r>
      <w:r w:rsidRPr="00E50DEC">
        <w:rPr>
          <w:rFonts w:ascii="Arial" w:hAnsi="Arial" w:cs="Arial"/>
          <w:vertAlign w:val="superscript"/>
          <w:lang w:val="ro-RO"/>
        </w:rPr>
        <w:t>0</w:t>
      </w:r>
      <w:r w:rsidRPr="00E50DEC">
        <w:rPr>
          <w:rFonts w:ascii="Arial" w:hAnsi="Arial" w:cs="Arial"/>
          <w:lang w:val="ro-RO"/>
        </w:rPr>
        <w:t xml:space="preserve">C, în orizontul de timp 2001-2030 (față de intervalul de referință 1971-2000). </w:t>
      </w:r>
    </w:p>
    <w:p w:rsidR="00F96C2D" w:rsidRPr="00E50DEC" w:rsidRDefault="00F96C2D" w:rsidP="00F96C2D">
      <w:pPr>
        <w:jc w:val="both"/>
        <w:rPr>
          <w:rFonts w:ascii="Arial" w:hAnsi="Arial" w:cs="Arial"/>
          <w:lang w:val="ro-RO"/>
        </w:rPr>
      </w:pPr>
      <w:r w:rsidRPr="00E50DEC">
        <w:rPr>
          <w:rFonts w:ascii="Arial" w:hAnsi="Arial" w:cs="Arial"/>
          <w:lang w:val="ro-RO"/>
        </w:rPr>
        <w:t>În cazul precipitațiilor, pentru același orizont de timp (2001-2030), rezultatele modelelor sugerează pentru arealul Brăila o scădere ușoară a sumei medii multianuale a cantităților de precipitații (în jur de 2%) fața de suma medie multianuală a preciptațiilor pe intervalul de referință 1971-2000.</w:t>
      </w:r>
    </w:p>
    <w:p w:rsidR="00F305C5" w:rsidRPr="00622C42" w:rsidRDefault="00F305C5" w:rsidP="008A5C7D">
      <w:pPr>
        <w:tabs>
          <w:tab w:val="left" w:pos="1440"/>
          <w:tab w:val="left" w:leader="dot" w:pos="8640"/>
        </w:tabs>
        <w:ind w:left="720" w:right="360"/>
        <w:rPr>
          <w:sz w:val="20"/>
          <w:szCs w:val="20"/>
          <w:lang w:val="ro-RO"/>
        </w:rPr>
      </w:pPr>
    </w:p>
    <w:p w:rsidR="00F305C5" w:rsidRPr="004A2932" w:rsidRDefault="006E5BEC" w:rsidP="0066177F">
      <w:pPr>
        <w:shd w:val="clear" w:color="auto" w:fill="DCFFE1"/>
        <w:tabs>
          <w:tab w:val="left" w:pos="462"/>
          <w:tab w:val="left" w:leader="dot" w:pos="8640"/>
        </w:tabs>
        <w:ind w:right="360"/>
        <w:jc w:val="center"/>
        <w:rPr>
          <w:rFonts w:ascii="Arial" w:hAnsi="Arial" w:cs="Arial"/>
          <w:b/>
          <w:lang w:val="ro-RO"/>
        </w:rPr>
      </w:pPr>
      <w:r w:rsidRPr="004A2932">
        <w:rPr>
          <w:rFonts w:ascii="Arial" w:hAnsi="Arial" w:cs="Arial"/>
          <w:b/>
          <w:lang w:val="ro-RO"/>
        </w:rPr>
        <w:t xml:space="preserve">8. </w:t>
      </w:r>
      <w:r w:rsidR="00F305C5" w:rsidRPr="004A2932">
        <w:rPr>
          <w:rFonts w:ascii="Arial" w:hAnsi="Arial" w:cs="Arial"/>
          <w:b/>
          <w:lang w:val="ro-RO"/>
        </w:rPr>
        <w:t>MEDIUL, SĂNĂTATEA ŞI CALITATEA VIEŢII</w:t>
      </w:r>
    </w:p>
    <w:p w:rsidR="00923B8B" w:rsidRDefault="00923B8B" w:rsidP="008A5C7D">
      <w:pPr>
        <w:jc w:val="both"/>
        <w:rPr>
          <w:b/>
          <w:bCs/>
          <w:sz w:val="20"/>
          <w:szCs w:val="20"/>
          <w:u w:val="single"/>
          <w:lang w:val="ro-RO"/>
        </w:rPr>
      </w:pPr>
    </w:p>
    <w:p w:rsidR="008E7281" w:rsidRDefault="008E7281" w:rsidP="004A2932">
      <w:pPr>
        <w:pStyle w:val="BodyTextIndent2"/>
        <w:spacing w:after="0" w:line="240" w:lineRule="auto"/>
        <w:ind w:left="0"/>
        <w:jc w:val="center"/>
        <w:rPr>
          <w:rFonts w:ascii="Arial" w:hAnsi="Arial" w:cs="Arial"/>
          <w:b/>
          <w:lang w:val="ro-RO"/>
        </w:rPr>
      </w:pPr>
      <w:r w:rsidRPr="004A2932">
        <w:rPr>
          <w:rFonts w:ascii="Arial" w:hAnsi="Arial" w:cs="Arial"/>
          <w:b/>
          <w:lang w:val="ro-RO"/>
        </w:rPr>
        <w:t>8.1 - Poluarea aerului şi sănătatea</w:t>
      </w:r>
    </w:p>
    <w:p w:rsidR="001C0964" w:rsidRPr="004A2932" w:rsidRDefault="001C0964" w:rsidP="004A2932">
      <w:pPr>
        <w:pStyle w:val="BodyTextIndent2"/>
        <w:spacing w:after="0" w:line="240" w:lineRule="auto"/>
        <w:ind w:left="0"/>
        <w:jc w:val="center"/>
        <w:rPr>
          <w:rFonts w:ascii="Arial" w:hAnsi="Arial" w:cs="Arial"/>
          <w:b/>
          <w:lang w:val="ro-RO"/>
        </w:rPr>
      </w:pPr>
    </w:p>
    <w:p w:rsidR="008E7281" w:rsidRPr="00E50DEC" w:rsidRDefault="008E7281" w:rsidP="008E7281">
      <w:pPr>
        <w:rPr>
          <w:rFonts w:ascii="Arial" w:hAnsi="Arial" w:cs="Arial"/>
          <w:bCs/>
        </w:rPr>
      </w:pPr>
      <w:r w:rsidRPr="008E7281">
        <w:rPr>
          <w:rFonts w:ascii="Arial" w:hAnsi="Arial" w:cs="Arial"/>
          <w:bCs/>
          <w:color w:val="00B0F0"/>
        </w:rPr>
        <w:t xml:space="preserve"> </w:t>
      </w:r>
      <w:r w:rsidRPr="00E50DEC">
        <w:rPr>
          <w:rFonts w:ascii="Arial" w:hAnsi="Arial" w:cs="Arial"/>
          <w:bCs/>
        </w:rPr>
        <w:t>Morbiditatea în relaţie cu poluarea iritantă în judeţul Brăila .</w:t>
      </w:r>
    </w:p>
    <w:p w:rsidR="008E7281" w:rsidRPr="00E50DEC" w:rsidRDefault="008E7281" w:rsidP="008E7281">
      <w:pPr>
        <w:rPr>
          <w:rFonts w:ascii="Arial" w:hAnsi="Arial" w:cs="Arial"/>
          <w:bCs/>
          <w:lang w:val="ro-RO"/>
        </w:rPr>
      </w:pPr>
      <w:r w:rsidRPr="00E50DEC">
        <w:rPr>
          <w:rFonts w:ascii="Arial" w:hAnsi="Arial" w:cs="Arial"/>
          <w:b/>
          <w:bCs/>
        </w:rPr>
        <w:t xml:space="preserve">Tabel </w:t>
      </w:r>
      <w:r w:rsidR="00E50DEC" w:rsidRPr="00E50DEC">
        <w:rPr>
          <w:rFonts w:ascii="Arial" w:hAnsi="Arial" w:cs="Arial"/>
          <w:b/>
          <w:bCs/>
        </w:rPr>
        <w:t>nr. 8.1-</w:t>
      </w:r>
      <w:r w:rsidRPr="00E50DEC">
        <w:rPr>
          <w:rFonts w:ascii="Arial" w:hAnsi="Arial" w:cs="Arial"/>
          <w:bCs/>
        </w:rPr>
        <w:t xml:space="preserve"> Datele de morbiditate prin îmbolnăviri respiratorii la nivelul judeţu</w:t>
      </w:r>
      <w:r w:rsidR="00E50DEC">
        <w:rPr>
          <w:rFonts w:ascii="Arial" w:hAnsi="Arial" w:cs="Arial"/>
          <w:bCs/>
        </w:rPr>
        <w:t>lui</w:t>
      </w:r>
      <w:r w:rsidRPr="00E50DEC">
        <w:rPr>
          <w:rFonts w:ascii="Arial" w:hAnsi="Arial" w:cs="Arial"/>
          <w:bCs/>
        </w:rPr>
        <w:t xml:space="preserve"> Brăila pe anul 2013:</w:t>
      </w:r>
    </w:p>
    <w:p w:rsidR="008E7281" w:rsidRPr="008E7281" w:rsidRDefault="008E7281" w:rsidP="008E7281">
      <w:pPr>
        <w:rPr>
          <w:rFonts w:ascii="Arial" w:hAnsi="Arial" w:cs="Arial"/>
          <w:bCs/>
          <w:color w:val="00B0F0"/>
        </w:rPr>
      </w:pPr>
    </w:p>
    <w:tbl>
      <w:tblPr>
        <w:tblW w:w="7836" w:type="dxa"/>
        <w:jc w:val="center"/>
        <w:tblInd w:w="93" w:type="dxa"/>
        <w:tblLook w:val="0000"/>
      </w:tblPr>
      <w:tblGrid>
        <w:gridCol w:w="4473"/>
        <w:gridCol w:w="1843"/>
        <w:gridCol w:w="1520"/>
      </w:tblGrid>
      <w:tr w:rsidR="008E7281" w:rsidRPr="00E50DEC" w:rsidTr="008E7281">
        <w:trPr>
          <w:trHeight w:val="255"/>
          <w:jc w:val="center"/>
        </w:trPr>
        <w:tc>
          <w:tcPr>
            <w:tcW w:w="4473"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8E7281" w:rsidRPr="00E50DEC" w:rsidRDefault="008E7281" w:rsidP="008E7281">
            <w:pPr>
              <w:rPr>
                <w:rFonts w:ascii="Arial" w:hAnsi="Arial" w:cs="Arial"/>
                <w:b/>
                <w:bCs/>
                <w:lang w:val="ro-RO"/>
              </w:rPr>
            </w:pPr>
            <w:r w:rsidRPr="00E50DEC">
              <w:rPr>
                <w:rFonts w:ascii="Arial" w:hAnsi="Arial" w:cs="Arial"/>
                <w:b/>
                <w:bCs/>
                <w:lang w:val="ro-RO"/>
              </w:rPr>
              <w:t xml:space="preserve">Date  de morbiditate </w:t>
            </w:r>
          </w:p>
        </w:tc>
        <w:tc>
          <w:tcPr>
            <w:tcW w:w="1843" w:type="dxa"/>
            <w:tcBorders>
              <w:top w:val="single" w:sz="4" w:space="0" w:color="auto"/>
              <w:left w:val="nil"/>
              <w:bottom w:val="single" w:sz="4" w:space="0" w:color="auto"/>
              <w:right w:val="single" w:sz="4" w:space="0" w:color="auto"/>
            </w:tcBorders>
            <w:shd w:val="clear" w:color="auto" w:fill="D9D9D9"/>
            <w:noWrap/>
            <w:vAlign w:val="bottom"/>
          </w:tcPr>
          <w:p w:rsidR="008E7281" w:rsidRPr="00E50DEC" w:rsidRDefault="008E7281" w:rsidP="008E7281">
            <w:pPr>
              <w:rPr>
                <w:rFonts w:ascii="Arial" w:hAnsi="Arial" w:cs="Arial"/>
                <w:b/>
                <w:lang w:val="ro-RO"/>
              </w:rPr>
            </w:pPr>
            <w:r w:rsidRPr="00E50DEC">
              <w:rPr>
                <w:rFonts w:ascii="Arial" w:hAnsi="Arial" w:cs="Arial"/>
                <w:b/>
                <w:lang w:val="ro-RO"/>
              </w:rPr>
              <w:t xml:space="preserve">Cifra absolută </w:t>
            </w:r>
          </w:p>
        </w:tc>
        <w:tc>
          <w:tcPr>
            <w:tcW w:w="1520" w:type="dxa"/>
            <w:tcBorders>
              <w:top w:val="single" w:sz="4" w:space="0" w:color="auto"/>
              <w:left w:val="nil"/>
              <w:bottom w:val="single" w:sz="4" w:space="0" w:color="auto"/>
              <w:right w:val="single" w:sz="4" w:space="0" w:color="auto"/>
            </w:tcBorders>
            <w:shd w:val="clear" w:color="auto" w:fill="D9D9D9"/>
            <w:noWrap/>
            <w:vAlign w:val="bottom"/>
          </w:tcPr>
          <w:p w:rsidR="008E7281" w:rsidRPr="00E50DEC" w:rsidRDefault="008E7281" w:rsidP="008E7281">
            <w:pPr>
              <w:rPr>
                <w:rFonts w:ascii="Arial" w:hAnsi="Arial" w:cs="Arial"/>
                <w:b/>
                <w:lang w:val="ro-RO"/>
              </w:rPr>
            </w:pPr>
            <w:r w:rsidRPr="00E50DEC">
              <w:rPr>
                <w:rFonts w:ascii="Arial" w:hAnsi="Arial" w:cs="Arial"/>
                <w:b/>
                <w:lang w:val="ro-RO"/>
              </w:rPr>
              <w:t>Rata calc</w:t>
            </w:r>
          </w:p>
        </w:tc>
      </w:tr>
      <w:tr w:rsidR="008E7281" w:rsidRPr="00E50DEC" w:rsidTr="008E7281">
        <w:trPr>
          <w:trHeight w:val="255"/>
          <w:jc w:val="center"/>
        </w:trPr>
        <w:tc>
          <w:tcPr>
            <w:tcW w:w="4473" w:type="dxa"/>
            <w:tcBorders>
              <w:top w:val="nil"/>
              <w:left w:val="single" w:sz="4" w:space="0" w:color="auto"/>
              <w:bottom w:val="single" w:sz="4" w:space="0" w:color="auto"/>
              <w:right w:val="single" w:sz="4" w:space="0" w:color="auto"/>
            </w:tcBorders>
            <w:shd w:val="clear" w:color="auto" w:fill="auto"/>
            <w:noWrap/>
            <w:vAlign w:val="bottom"/>
          </w:tcPr>
          <w:p w:rsidR="008E7281" w:rsidRPr="00E50DEC" w:rsidRDefault="008E7281" w:rsidP="008E7281">
            <w:pPr>
              <w:rPr>
                <w:rFonts w:ascii="Arial" w:hAnsi="Arial" w:cs="Arial"/>
                <w:lang w:val="ro-RO"/>
              </w:rPr>
            </w:pPr>
            <w:r w:rsidRPr="00E50DEC">
              <w:rPr>
                <w:rFonts w:ascii="Arial" w:hAnsi="Arial" w:cs="Arial"/>
                <w:lang w:val="ro-RO"/>
              </w:rPr>
              <w:t xml:space="preserve">morbiditate generală totală </w:t>
            </w:r>
          </w:p>
        </w:tc>
        <w:tc>
          <w:tcPr>
            <w:tcW w:w="1843" w:type="dxa"/>
            <w:tcBorders>
              <w:top w:val="nil"/>
              <w:left w:val="nil"/>
              <w:bottom w:val="single" w:sz="4" w:space="0" w:color="auto"/>
              <w:right w:val="single" w:sz="4" w:space="0" w:color="auto"/>
            </w:tcBorders>
            <w:shd w:val="clear" w:color="auto" w:fill="auto"/>
            <w:noWrap/>
            <w:vAlign w:val="bottom"/>
          </w:tcPr>
          <w:p w:rsidR="008E7281" w:rsidRPr="00E50DEC" w:rsidRDefault="008E7281" w:rsidP="008E7281">
            <w:pPr>
              <w:jc w:val="center"/>
              <w:rPr>
                <w:rFonts w:ascii="Arial" w:hAnsi="Arial" w:cs="Arial"/>
                <w:lang w:val="ro-RO"/>
              </w:rPr>
            </w:pPr>
            <w:r w:rsidRPr="00E50DEC">
              <w:rPr>
                <w:rFonts w:ascii="Arial" w:hAnsi="Arial" w:cs="Arial"/>
                <w:lang w:val="ro-RO"/>
              </w:rPr>
              <w:t>180295</w:t>
            </w:r>
          </w:p>
        </w:tc>
        <w:tc>
          <w:tcPr>
            <w:tcW w:w="1520" w:type="dxa"/>
            <w:tcBorders>
              <w:top w:val="nil"/>
              <w:left w:val="nil"/>
              <w:bottom w:val="single" w:sz="4" w:space="0" w:color="auto"/>
              <w:right w:val="single" w:sz="4" w:space="0" w:color="auto"/>
            </w:tcBorders>
            <w:shd w:val="clear" w:color="auto" w:fill="auto"/>
            <w:noWrap/>
            <w:vAlign w:val="bottom"/>
          </w:tcPr>
          <w:p w:rsidR="008E7281" w:rsidRPr="00E50DEC" w:rsidRDefault="008E7281" w:rsidP="008E7281">
            <w:pPr>
              <w:jc w:val="center"/>
              <w:rPr>
                <w:rFonts w:ascii="Arial" w:hAnsi="Arial" w:cs="Arial"/>
                <w:lang w:val="ro-RO"/>
              </w:rPr>
            </w:pPr>
            <w:r w:rsidRPr="00E50DEC">
              <w:rPr>
                <w:rFonts w:ascii="Arial" w:hAnsi="Arial" w:cs="Arial"/>
                <w:lang w:val="ro-RO"/>
              </w:rPr>
              <w:t>56129,6</w:t>
            </w:r>
          </w:p>
        </w:tc>
      </w:tr>
      <w:tr w:rsidR="008E7281" w:rsidRPr="00E50DEC" w:rsidTr="008E7281">
        <w:trPr>
          <w:trHeight w:val="255"/>
          <w:jc w:val="center"/>
        </w:trPr>
        <w:tc>
          <w:tcPr>
            <w:tcW w:w="4473" w:type="dxa"/>
            <w:tcBorders>
              <w:top w:val="nil"/>
              <w:left w:val="single" w:sz="4" w:space="0" w:color="auto"/>
              <w:bottom w:val="single" w:sz="4" w:space="0" w:color="auto"/>
              <w:right w:val="single" w:sz="4" w:space="0" w:color="auto"/>
            </w:tcBorders>
            <w:shd w:val="clear" w:color="auto" w:fill="auto"/>
            <w:noWrap/>
            <w:vAlign w:val="bottom"/>
          </w:tcPr>
          <w:p w:rsidR="008E7281" w:rsidRPr="00E50DEC" w:rsidRDefault="008E7281" w:rsidP="008E7281">
            <w:pPr>
              <w:rPr>
                <w:rFonts w:ascii="Arial" w:hAnsi="Arial" w:cs="Arial"/>
                <w:lang w:val="ro-RO"/>
              </w:rPr>
            </w:pPr>
            <w:r w:rsidRPr="00E50DEC">
              <w:rPr>
                <w:rFonts w:ascii="Arial" w:hAnsi="Arial" w:cs="Arial"/>
                <w:lang w:val="ro-RO"/>
              </w:rPr>
              <w:t xml:space="preserve">morbiditate prin afecţiuni respiratorii </w:t>
            </w:r>
          </w:p>
        </w:tc>
        <w:tc>
          <w:tcPr>
            <w:tcW w:w="1843" w:type="dxa"/>
            <w:tcBorders>
              <w:top w:val="nil"/>
              <w:left w:val="nil"/>
              <w:bottom w:val="single" w:sz="4" w:space="0" w:color="auto"/>
              <w:right w:val="single" w:sz="4" w:space="0" w:color="auto"/>
            </w:tcBorders>
            <w:shd w:val="clear" w:color="auto" w:fill="auto"/>
            <w:noWrap/>
            <w:vAlign w:val="bottom"/>
          </w:tcPr>
          <w:p w:rsidR="008E7281" w:rsidRPr="00E50DEC" w:rsidRDefault="008E7281" w:rsidP="008E7281">
            <w:pPr>
              <w:jc w:val="center"/>
              <w:rPr>
                <w:rFonts w:ascii="Arial" w:hAnsi="Arial" w:cs="Arial"/>
                <w:lang w:val="ro-RO"/>
              </w:rPr>
            </w:pPr>
            <w:r w:rsidRPr="00E50DEC">
              <w:rPr>
                <w:rFonts w:ascii="Arial" w:hAnsi="Arial" w:cs="Arial"/>
                <w:lang w:val="ro-RO"/>
              </w:rPr>
              <w:t>69835</w:t>
            </w:r>
          </w:p>
        </w:tc>
        <w:tc>
          <w:tcPr>
            <w:tcW w:w="1520" w:type="dxa"/>
            <w:tcBorders>
              <w:top w:val="nil"/>
              <w:left w:val="nil"/>
              <w:bottom w:val="single" w:sz="4" w:space="0" w:color="auto"/>
              <w:right w:val="single" w:sz="4" w:space="0" w:color="auto"/>
            </w:tcBorders>
            <w:shd w:val="clear" w:color="auto" w:fill="auto"/>
            <w:noWrap/>
            <w:vAlign w:val="bottom"/>
          </w:tcPr>
          <w:p w:rsidR="008E7281" w:rsidRPr="00E50DEC" w:rsidRDefault="008E7281" w:rsidP="008E7281">
            <w:pPr>
              <w:jc w:val="center"/>
              <w:rPr>
                <w:rFonts w:ascii="Arial" w:hAnsi="Arial" w:cs="Arial"/>
                <w:lang w:val="ro-RO"/>
              </w:rPr>
            </w:pPr>
            <w:r w:rsidRPr="00E50DEC">
              <w:rPr>
                <w:rFonts w:ascii="Arial" w:hAnsi="Arial" w:cs="Arial"/>
                <w:lang w:val="ro-RO"/>
              </w:rPr>
              <w:t>38733,74</w:t>
            </w:r>
          </w:p>
        </w:tc>
      </w:tr>
      <w:tr w:rsidR="008E7281" w:rsidRPr="00E50DEC" w:rsidTr="008E7281">
        <w:trPr>
          <w:trHeight w:val="255"/>
          <w:jc w:val="center"/>
        </w:trPr>
        <w:tc>
          <w:tcPr>
            <w:tcW w:w="44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7281" w:rsidRPr="00E50DEC" w:rsidRDefault="008E7281" w:rsidP="008E7281">
            <w:pPr>
              <w:rPr>
                <w:rFonts w:ascii="Arial" w:hAnsi="Arial" w:cs="Arial"/>
                <w:b/>
                <w:bCs/>
                <w:lang w:val="ro-RO"/>
              </w:rPr>
            </w:pPr>
            <w:r w:rsidRPr="00E50DEC">
              <w:rPr>
                <w:rFonts w:ascii="Arial" w:hAnsi="Arial" w:cs="Arial"/>
                <w:b/>
                <w:bCs/>
                <w:lang w:val="ro-RO"/>
              </w:rPr>
              <w:t xml:space="preserve">Date de morbiditate specifică </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8E7281" w:rsidRPr="00E50DEC" w:rsidRDefault="008E7281" w:rsidP="008E7281">
            <w:pPr>
              <w:jc w:val="center"/>
              <w:rPr>
                <w:rFonts w:ascii="Arial" w:hAnsi="Arial" w:cs="Arial"/>
                <w:b/>
                <w:lang w:val="ro-RO"/>
              </w:rPr>
            </w:pPr>
            <w:r w:rsidRPr="00E50DEC">
              <w:rPr>
                <w:rFonts w:ascii="Arial" w:hAnsi="Arial" w:cs="Arial"/>
                <w:b/>
                <w:lang w:val="ro-RO"/>
              </w:rPr>
              <w:t>Cifra absolută</w:t>
            </w:r>
          </w:p>
        </w:tc>
        <w:tc>
          <w:tcPr>
            <w:tcW w:w="1520" w:type="dxa"/>
            <w:tcBorders>
              <w:top w:val="single" w:sz="4" w:space="0" w:color="auto"/>
              <w:left w:val="nil"/>
              <w:bottom w:val="single" w:sz="4" w:space="0" w:color="auto"/>
              <w:right w:val="single" w:sz="4" w:space="0" w:color="auto"/>
            </w:tcBorders>
            <w:shd w:val="clear" w:color="auto" w:fill="auto"/>
            <w:noWrap/>
            <w:vAlign w:val="bottom"/>
          </w:tcPr>
          <w:p w:rsidR="008E7281" w:rsidRPr="00E50DEC" w:rsidRDefault="008E7281" w:rsidP="008E7281">
            <w:pPr>
              <w:jc w:val="center"/>
              <w:rPr>
                <w:rFonts w:ascii="Arial" w:hAnsi="Arial" w:cs="Arial"/>
                <w:b/>
                <w:lang w:val="ro-RO"/>
              </w:rPr>
            </w:pPr>
            <w:r w:rsidRPr="00E50DEC">
              <w:rPr>
                <w:rFonts w:ascii="Arial" w:hAnsi="Arial" w:cs="Arial"/>
                <w:b/>
                <w:lang w:val="ro-RO"/>
              </w:rPr>
              <w:t>Rata  calc</w:t>
            </w:r>
          </w:p>
        </w:tc>
      </w:tr>
      <w:tr w:rsidR="008E7281" w:rsidRPr="00E50DEC" w:rsidTr="008E7281">
        <w:trPr>
          <w:trHeight w:val="255"/>
          <w:jc w:val="center"/>
        </w:trPr>
        <w:tc>
          <w:tcPr>
            <w:tcW w:w="4473" w:type="dxa"/>
            <w:tcBorders>
              <w:top w:val="nil"/>
              <w:left w:val="single" w:sz="4" w:space="0" w:color="auto"/>
              <w:bottom w:val="single" w:sz="4" w:space="0" w:color="auto"/>
              <w:right w:val="single" w:sz="4" w:space="0" w:color="auto"/>
            </w:tcBorders>
            <w:shd w:val="clear" w:color="auto" w:fill="auto"/>
            <w:noWrap/>
            <w:vAlign w:val="bottom"/>
          </w:tcPr>
          <w:p w:rsidR="008E7281" w:rsidRPr="00E50DEC" w:rsidRDefault="008E7281" w:rsidP="008E7281">
            <w:pPr>
              <w:rPr>
                <w:rFonts w:ascii="Arial" w:hAnsi="Arial" w:cs="Arial"/>
                <w:lang w:val="ro-RO"/>
              </w:rPr>
            </w:pPr>
            <w:r w:rsidRPr="00E50DEC">
              <w:rPr>
                <w:rFonts w:ascii="Arial" w:hAnsi="Arial" w:cs="Arial"/>
                <w:lang w:val="ro-RO"/>
              </w:rPr>
              <w:t xml:space="preserve">morbiditate prin IACRS </w:t>
            </w:r>
          </w:p>
        </w:tc>
        <w:tc>
          <w:tcPr>
            <w:tcW w:w="1843" w:type="dxa"/>
            <w:tcBorders>
              <w:top w:val="nil"/>
              <w:left w:val="nil"/>
              <w:bottom w:val="single" w:sz="4" w:space="0" w:color="auto"/>
              <w:right w:val="single" w:sz="4" w:space="0" w:color="auto"/>
            </w:tcBorders>
            <w:shd w:val="clear" w:color="auto" w:fill="auto"/>
            <w:noWrap/>
            <w:vAlign w:val="bottom"/>
          </w:tcPr>
          <w:p w:rsidR="008E7281" w:rsidRPr="00E50DEC" w:rsidRDefault="008E7281" w:rsidP="008E7281">
            <w:pPr>
              <w:jc w:val="center"/>
              <w:rPr>
                <w:rFonts w:ascii="Arial" w:hAnsi="Arial" w:cs="Arial"/>
                <w:lang w:val="ro-RO"/>
              </w:rPr>
            </w:pPr>
            <w:r w:rsidRPr="00E50DEC">
              <w:rPr>
                <w:rFonts w:ascii="Arial" w:hAnsi="Arial" w:cs="Arial"/>
                <w:lang w:val="ro-RO"/>
              </w:rPr>
              <w:t>15713</w:t>
            </w:r>
          </w:p>
        </w:tc>
        <w:tc>
          <w:tcPr>
            <w:tcW w:w="1520" w:type="dxa"/>
            <w:tcBorders>
              <w:top w:val="nil"/>
              <w:left w:val="nil"/>
              <w:bottom w:val="single" w:sz="4" w:space="0" w:color="auto"/>
              <w:right w:val="single" w:sz="4" w:space="0" w:color="auto"/>
            </w:tcBorders>
            <w:shd w:val="clear" w:color="auto" w:fill="auto"/>
            <w:noWrap/>
            <w:vAlign w:val="bottom"/>
          </w:tcPr>
          <w:p w:rsidR="008E7281" w:rsidRPr="00E50DEC" w:rsidRDefault="008E7281" w:rsidP="008E7281">
            <w:pPr>
              <w:jc w:val="center"/>
              <w:rPr>
                <w:rFonts w:ascii="Arial" w:hAnsi="Arial" w:cs="Arial"/>
                <w:lang w:val="ro-RO"/>
              </w:rPr>
            </w:pPr>
            <w:r w:rsidRPr="00E50DEC">
              <w:rPr>
                <w:rFonts w:ascii="Arial" w:hAnsi="Arial" w:cs="Arial"/>
                <w:lang w:val="ro-RO"/>
              </w:rPr>
              <w:t>8715,16</w:t>
            </w:r>
          </w:p>
        </w:tc>
      </w:tr>
      <w:tr w:rsidR="008E7281" w:rsidRPr="00E50DEC" w:rsidTr="008E7281">
        <w:trPr>
          <w:trHeight w:val="255"/>
          <w:jc w:val="center"/>
        </w:trPr>
        <w:tc>
          <w:tcPr>
            <w:tcW w:w="4473" w:type="dxa"/>
            <w:tcBorders>
              <w:top w:val="nil"/>
              <w:left w:val="single" w:sz="4" w:space="0" w:color="auto"/>
              <w:bottom w:val="single" w:sz="4" w:space="0" w:color="auto"/>
              <w:right w:val="single" w:sz="4" w:space="0" w:color="auto"/>
            </w:tcBorders>
            <w:shd w:val="clear" w:color="auto" w:fill="auto"/>
            <w:noWrap/>
            <w:vAlign w:val="bottom"/>
          </w:tcPr>
          <w:p w:rsidR="008E7281" w:rsidRPr="00E50DEC" w:rsidRDefault="008E7281" w:rsidP="008E7281">
            <w:pPr>
              <w:rPr>
                <w:rFonts w:ascii="Arial" w:hAnsi="Arial" w:cs="Arial"/>
                <w:lang w:val="ro-RO"/>
              </w:rPr>
            </w:pPr>
            <w:r w:rsidRPr="00E50DEC">
              <w:rPr>
                <w:rFonts w:ascii="Arial" w:hAnsi="Arial" w:cs="Arial"/>
                <w:lang w:val="ro-RO"/>
              </w:rPr>
              <w:t>morbiditate prin pneumonie ( J12-J18)</w:t>
            </w:r>
          </w:p>
        </w:tc>
        <w:tc>
          <w:tcPr>
            <w:tcW w:w="1843" w:type="dxa"/>
            <w:tcBorders>
              <w:top w:val="nil"/>
              <w:left w:val="nil"/>
              <w:bottom w:val="single" w:sz="4" w:space="0" w:color="auto"/>
              <w:right w:val="single" w:sz="4" w:space="0" w:color="auto"/>
            </w:tcBorders>
            <w:shd w:val="clear" w:color="auto" w:fill="auto"/>
            <w:noWrap/>
            <w:vAlign w:val="bottom"/>
          </w:tcPr>
          <w:p w:rsidR="008E7281" w:rsidRPr="00E50DEC" w:rsidRDefault="008E7281" w:rsidP="008E7281">
            <w:pPr>
              <w:jc w:val="center"/>
              <w:rPr>
                <w:rFonts w:ascii="Arial" w:hAnsi="Arial" w:cs="Arial"/>
                <w:lang w:val="ro-RO"/>
              </w:rPr>
            </w:pPr>
            <w:r w:rsidRPr="00E50DEC">
              <w:rPr>
                <w:rFonts w:ascii="Arial" w:hAnsi="Arial" w:cs="Arial"/>
                <w:lang w:val="ro-RO"/>
              </w:rPr>
              <w:t>5621</w:t>
            </w:r>
          </w:p>
        </w:tc>
        <w:tc>
          <w:tcPr>
            <w:tcW w:w="1520" w:type="dxa"/>
            <w:tcBorders>
              <w:top w:val="nil"/>
              <w:left w:val="nil"/>
              <w:bottom w:val="single" w:sz="4" w:space="0" w:color="auto"/>
              <w:right w:val="single" w:sz="4" w:space="0" w:color="auto"/>
            </w:tcBorders>
            <w:shd w:val="clear" w:color="auto" w:fill="auto"/>
            <w:noWrap/>
            <w:vAlign w:val="bottom"/>
          </w:tcPr>
          <w:p w:rsidR="008E7281" w:rsidRPr="00E50DEC" w:rsidRDefault="008E7281" w:rsidP="008E7281">
            <w:pPr>
              <w:jc w:val="center"/>
              <w:rPr>
                <w:rFonts w:ascii="Arial" w:hAnsi="Arial" w:cs="Arial"/>
                <w:lang w:val="ro-RO"/>
              </w:rPr>
            </w:pPr>
            <w:r w:rsidRPr="00E50DEC">
              <w:rPr>
                <w:rFonts w:ascii="Arial" w:hAnsi="Arial" w:cs="Arial"/>
                <w:lang w:val="ro-RO"/>
              </w:rPr>
              <w:t>3117,67</w:t>
            </w:r>
          </w:p>
        </w:tc>
      </w:tr>
      <w:tr w:rsidR="008E7281" w:rsidRPr="00E50DEC" w:rsidTr="008E7281">
        <w:trPr>
          <w:trHeight w:val="255"/>
          <w:jc w:val="center"/>
        </w:trPr>
        <w:tc>
          <w:tcPr>
            <w:tcW w:w="4473" w:type="dxa"/>
            <w:tcBorders>
              <w:top w:val="nil"/>
              <w:left w:val="single" w:sz="4" w:space="0" w:color="auto"/>
              <w:bottom w:val="single" w:sz="4" w:space="0" w:color="auto"/>
              <w:right w:val="single" w:sz="4" w:space="0" w:color="auto"/>
            </w:tcBorders>
            <w:shd w:val="clear" w:color="auto" w:fill="auto"/>
            <w:noWrap/>
            <w:vAlign w:val="bottom"/>
          </w:tcPr>
          <w:p w:rsidR="008E7281" w:rsidRPr="00E50DEC" w:rsidRDefault="008E7281" w:rsidP="008E7281">
            <w:pPr>
              <w:rPr>
                <w:rFonts w:ascii="Arial" w:hAnsi="Arial" w:cs="Arial"/>
                <w:lang w:val="ro-RO"/>
              </w:rPr>
            </w:pPr>
            <w:r w:rsidRPr="00E50DEC">
              <w:rPr>
                <w:rFonts w:ascii="Arial" w:hAnsi="Arial" w:cs="Arial"/>
                <w:lang w:val="ro-RO"/>
              </w:rPr>
              <w:lastRenderedPageBreak/>
              <w:t>morbiditate prin bronşită şi bronșiolita acută( J20-J21)</w:t>
            </w:r>
          </w:p>
        </w:tc>
        <w:tc>
          <w:tcPr>
            <w:tcW w:w="1843" w:type="dxa"/>
            <w:tcBorders>
              <w:top w:val="nil"/>
              <w:left w:val="nil"/>
              <w:bottom w:val="single" w:sz="4" w:space="0" w:color="auto"/>
              <w:right w:val="single" w:sz="4" w:space="0" w:color="auto"/>
            </w:tcBorders>
            <w:shd w:val="clear" w:color="auto" w:fill="auto"/>
            <w:noWrap/>
            <w:vAlign w:val="center"/>
          </w:tcPr>
          <w:p w:rsidR="008E7281" w:rsidRPr="00E50DEC" w:rsidRDefault="008E7281" w:rsidP="008E7281">
            <w:pPr>
              <w:jc w:val="center"/>
              <w:rPr>
                <w:rFonts w:ascii="Arial" w:hAnsi="Arial" w:cs="Arial"/>
                <w:lang w:val="ro-RO"/>
              </w:rPr>
            </w:pPr>
            <w:r w:rsidRPr="00E50DEC">
              <w:rPr>
                <w:rFonts w:ascii="Arial" w:hAnsi="Arial" w:cs="Arial"/>
                <w:lang w:val="ro-RO"/>
              </w:rPr>
              <w:t>9703</w:t>
            </w:r>
          </w:p>
        </w:tc>
        <w:tc>
          <w:tcPr>
            <w:tcW w:w="1520" w:type="dxa"/>
            <w:tcBorders>
              <w:top w:val="nil"/>
              <w:left w:val="nil"/>
              <w:bottom w:val="single" w:sz="4" w:space="0" w:color="auto"/>
              <w:right w:val="single" w:sz="4" w:space="0" w:color="auto"/>
            </w:tcBorders>
            <w:shd w:val="clear" w:color="auto" w:fill="auto"/>
            <w:noWrap/>
            <w:vAlign w:val="center"/>
          </w:tcPr>
          <w:p w:rsidR="008E7281" w:rsidRPr="00E50DEC" w:rsidRDefault="008E7281" w:rsidP="008E7281">
            <w:pPr>
              <w:jc w:val="center"/>
              <w:rPr>
                <w:rFonts w:ascii="Arial" w:hAnsi="Arial" w:cs="Arial"/>
                <w:lang w:val="ro-RO"/>
              </w:rPr>
            </w:pPr>
            <w:r w:rsidRPr="00E50DEC">
              <w:rPr>
                <w:rFonts w:ascii="Arial" w:hAnsi="Arial" w:cs="Arial"/>
                <w:lang w:val="ro-RO"/>
              </w:rPr>
              <w:t>5381,74</w:t>
            </w:r>
          </w:p>
        </w:tc>
      </w:tr>
      <w:tr w:rsidR="008E7281" w:rsidRPr="00E50DEC" w:rsidTr="008E7281">
        <w:trPr>
          <w:trHeight w:val="255"/>
          <w:jc w:val="center"/>
        </w:trPr>
        <w:tc>
          <w:tcPr>
            <w:tcW w:w="4473" w:type="dxa"/>
            <w:tcBorders>
              <w:top w:val="nil"/>
              <w:left w:val="single" w:sz="4" w:space="0" w:color="auto"/>
              <w:bottom w:val="single" w:sz="4" w:space="0" w:color="auto"/>
              <w:right w:val="single" w:sz="4" w:space="0" w:color="auto"/>
            </w:tcBorders>
            <w:shd w:val="clear" w:color="auto" w:fill="auto"/>
            <w:noWrap/>
            <w:vAlign w:val="bottom"/>
          </w:tcPr>
          <w:p w:rsidR="008E7281" w:rsidRPr="00E50DEC" w:rsidRDefault="008E7281" w:rsidP="008E7281">
            <w:pPr>
              <w:rPr>
                <w:rFonts w:ascii="Arial" w:hAnsi="Arial" w:cs="Arial"/>
                <w:lang w:val="ro-RO"/>
              </w:rPr>
            </w:pPr>
            <w:r w:rsidRPr="00E50DEC">
              <w:rPr>
                <w:rFonts w:ascii="Arial" w:hAnsi="Arial" w:cs="Arial"/>
                <w:lang w:val="ro-RO"/>
              </w:rPr>
              <w:t>morbiditate bronşită  cronică (J41-J42)</w:t>
            </w:r>
          </w:p>
        </w:tc>
        <w:tc>
          <w:tcPr>
            <w:tcW w:w="1843" w:type="dxa"/>
            <w:tcBorders>
              <w:top w:val="nil"/>
              <w:left w:val="nil"/>
              <w:bottom w:val="single" w:sz="4" w:space="0" w:color="auto"/>
              <w:right w:val="single" w:sz="4" w:space="0" w:color="auto"/>
            </w:tcBorders>
            <w:shd w:val="clear" w:color="auto" w:fill="auto"/>
            <w:noWrap/>
            <w:vAlign w:val="bottom"/>
          </w:tcPr>
          <w:p w:rsidR="008E7281" w:rsidRPr="00E50DEC" w:rsidRDefault="008E7281" w:rsidP="008E7281">
            <w:pPr>
              <w:jc w:val="center"/>
              <w:rPr>
                <w:rFonts w:ascii="Arial" w:hAnsi="Arial" w:cs="Arial"/>
                <w:lang w:val="ro-RO"/>
              </w:rPr>
            </w:pPr>
            <w:r w:rsidRPr="00E50DEC">
              <w:rPr>
                <w:rFonts w:ascii="Arial" w:hAnsi="Arial" w:cs="Arial"/>
                <w:lang w:val="ro-RO"/>
              </w:rPr>
              <w:t>882</w:t>
            </w:r>
          </w:p>
        </w:tc>
        <w:tc>
          <w:tcPr>
            <w:tcW w:w="1520" w:type="dxa"/>
            <w:tcBorders>
              <w:top w:val="nil"/>
              <w:left w:val="nil"/>
              <w:bottom w:val="single" w:sz="4" w:space="0" w:color="auto"/>
              <w:right w:val="single" w:sz="4" w:space="0" w:color="auto"/>
            </w:tcBorders>
            <w:shd w:val="clear" w:color="auto" w:fill="auto"/>
            <w:noWrap/>
            <w:vAlign w:val="bottom"/>
          </w:tcPr>
          <w:p w:rsidR="008E7281" w:rsidRPr="00E50DEC" w:rsidRDefault="008E7281" w:rsidP="008E7281">
            <w:pPr>
              <w:jc w:val="center"/>
              <w:rPr>
                <w:rFonts w:ascii="Arial" w:hAnsi="Arial" w:cs="Arial"/>
                <w:lang w:val="ro-RO"/>
              </w:rPr>
            </w:pPr>
            <w:r w:rsidRPr="00E50DEC">
              <w:rPr>
                <w:rFonts w:ascii="Arial" w:hAnsi="Arial" w:cs="Arial"/>
                <w:lang w:val="ro-RO"/>
              </w:rPr>
              <w:t>489,2</w:t>
            </w:r>
          </w:p>
        </w:tc>
      </w:tr>
      <w:tr w:rsidR="008E7281" w:rsidRPr="00E50DEC" w:rsidTr="008E7281">
        <w:trPr>
          <w:trHeight w:val="255"/>
          <w:jc w:val="center"/>
        </w:trPr>
        <w:tc>
          <w:tcPr>
            <w:tcW w:w="4473" w:type="dxa"/>
            <w:tcBorders>
              <w:top w:val="nil"/>
              <w:left w:val="single" w:sz="4" w:space="0" w:color="auto"/>
              <w:bottom w:val="single" w:sz="4" w:space="0" w:color="auto"/>
              <w:right w:val="single" w:sz="4" w:space="0" w:color="auto"/>
            </w:tcBorders>
            <w:shd w:val="clear" w:color="auto" w:fill="auto"/>
            <w:noWrap/>
            <w:vAlign w:val="bottom"/>
          </w:tcPr>
          <w:p w:rsidR="008E7281" w:rsidRPr="00E50DEC" w:rsidRDefault="008E7281" w:rsidP="008E7281">
            <w:pPr>
              <w:rPr>
                <w:rFonts w:ascii="Arial" w:hAnsi="Arial" w:cs="Arial"/>
                <w:lang w:val="ro-RO"/>
              </w:rPr>
            </w:pPr>
            <w:r w:rsidRPr="00E50DEC">
              <w:rPr>
                <w:rFonts w:ascii="Arial" w:hAnsi="Arial" w:cs="Arial"/>
                <w:lang w:val="ro-RO"/>
              </w:rPr>
              <w:t>morbiditate emfizem (J43)</w:t>
            </w:r>
          </w:p>
        </w:tc>
        <w:tc>
          <w:tcPr>
            <w:tcW w:w="1843" w:type="dxa"/>
            <w:tcBorders>
              <w:top w:val="nil"/>
              <w:left w:val="nil"/>
              <w:bottom w:val="single" w:sz="4" w:space="0" w:color="auto"/>
              <w:right w:val="single" w:sz="4" w:space="0" w:color="auto"/>
            </w:tcBorders>
            <w:shd w:val="clear" w:color="auto" w:fill="auto"/>
            <w:noWrap/>
            <w:vAlign w:val="bottom"/>
          </w:tcPr>
          <w:p w:rsidR="008E7281" w:rsidRPr="00E50DEC" w:rsidRDefault="008E7281" w:rsidP="008E7281">
            <w:pPr>
              <w:jc w:val="center"/>
              <w:rPr>
                <w:rFonts w:ascii="Arial" w:hAnsi="Arial" w:cs="Arial"/>
                <w:lang w:val="ro-RO"/>
              </w:rPr>
            </w:pPr>
            <w:r w:rsidRPr="00E50DEC">
              <w:rPr>
                <w:rFonts w:ascii="Arial" w:hAnsi="Arial" w:cs="Arial"/>
                <w:lang w:val="ro-RO"/>
              </w:rPr>
              <w:t>14</w:t>
            </w:r>
          </w:p>
        </w:tc>
        <w:tc>
          <w:tcPr>
            <w:tcW w:w="1520" w:type="dxa"/>
            <w:tcBorders>
              <w:top w:val="nil"/>
              <w:left w:val="nil"/>
              <w:bottom w:val="single" w:sz="4" w:space="0" w:color="auto"/>
              <w:right w:val="single" w:sz="4" w:space="0" w:color="auto"/>
            </w:tcBorders>
            <w:shd w:val="clear" w:color="auto" w:fill="auto"/>
            <w:noWrap/>
            <w:vAlign w:val="bottom"/>
          </w:tcPr>
          <w:p w:rsidR="008E7281" w:rsidRPr="00E50DEC" w:rsidRDefault="008E7281" w:rsidP="008E7281">
            <w:pPr>
              <w:jc w:val="center"/>
              <w:rPr>
                <w:rFonts w:ascii="Arial" w:hAnsi="Arial" w:cs="Arial"/>
                <w:lang w:val="ro-RO"/>
              </w:rPr>
            </w:pPr>
            <w:r w:rsidRPr="00E50DEC">
              <w:rPr>
                <w:rFonts w:ascii="Arial" w:hAnsi="Arial" w:cs="Arial"/>
                <w:lang w:val="ro-RO"/>
              </w:rPr>
              <w:t>7,77</w:t>
            </w:r>
          </w:p>
        </w:tc>
      </w:tr>
      <w:tr w:rsidR="008E7281" w:rsidRPr="00E50DEC" w:rsidTr="008E7281">
        <w:trPr>
          <w:trHeight w:val="255"/>
          <w:jc w:val="center"/>
        </w:trPr>
        <w:tc>
          <w:tcPr>
            <w:tcW w:w="4473" w:type="dxa"/>
            <w:tcBorders>
              <w:top w:val="nil"/>
              <w:left w:val="single" w:sz="4" w:space="0" w:color="auto"/>
              <w:bottom w:val="single" w:sz="4" w:space="0" w:color="auto"/>
              <w:right w:val="single" w:sz="4" w:space="0" w:color="auto"/>
            </w:tcBorders>
            <w:shd w:val="clear" w:color="auto" w:fill="auto"/>
            <w:noWrap/>
            <w:vAlign w:val="bottom"/>
          </w:tcPr>
          <w:p w:rsidR="008E7281" w:rsidRPr="00E50DEC" w:rsidRDefault="008E7281" w:rsidP="008E7281">
            <w:pPr>
              <w:rPr>
                <w:rFonts w:ascii="Arial" w:hAnsi="Arial" w:cs="Arial"/>
                <w:lang w:val="ro-RO"/>
              </w:rPr>
            </w:pPr>
            <w:r w:rsidRPr="00E50DEC">
              <w:rPr>
                <w:rFonts w:ascii="Arial" w:hAnsi="Arial" w:cs="Arial"/>
                <w:lang w:val="ro-RO"/>
              </w:rPr>
              <w:t>morbiditate astm bronșic (J45-J46)</w:t>
            </w:r>
          </w:p>
        </w:tc>
        <w:tc>
          <w:tcPr>
            <w:tcW w:w="1843" w:type="dxa"/>
            <w:tcBorders>
              <w:top w:val="nil"/>
              <w:left w:val="nil"/>
              <w:bottom w:val="single" w:sz="4" w:space="0" w:color="auto"/>
              <w:right w:val="single" w:sz="4" w:space="0" w:color="auto"/>
            </w:tcBorders>
            <w:shd w:val="clear" w:color="auto" w:fill="auto"/>
            <w:noWrap/>
            <w:vAlign w:val="bottom"/>
          </w:tcPr>
          <w:p w:rsidR="008E7281" w:rsidRPr="00E50DEC" w:rsidRDefault="008E7281" w:rsidP="008E7281">
            <w:pPr>
              <w:jc w:val="center"/>
              <w:rPr>
                <w:rFonts w:ascii="Arial" w:hAnsi="Arial" w:cs="Arial"/>
                <w:lang w:val="ro-RO"/>
              </w:rPr>
            </w:pPr>
            <w:r w:rsidRPr="00E50DEC">
              <w:rPr>
                <w:rFonts w:ascii="Arial" w:hAnsi="Arial" w:cs="Arial"/>
                <w:lang w:val="ro-RO"/>
              </w:rPr>
              <w:t>332</w:t>
            </w:r>
          </w:p>
        </w:tc>
        <w:tc>
          <w:tcPr>
            <w:tcW w:w="1520" w:type="dxa"/>
            <w:tcBorders>
              <w:top w:val="nil"/>
              <w:left w:val="nil"/>
              <w:bottom w:val="single" w:sz="4" w:space="0" w:color="auto"/>
              <w:right w:val="single" w:sz="4" w:space="0" w:color="auto"/>
            </w:tcBorders>
            <w:shd w:val="clear" w:color="auto" w:fill="auto"/>
            <w:noWrap/>
            <w:vAlign w:val="bottom"/>
          </w:tcPr>
          <w:p w:rsidR="008E7281" w:rsidRPr="00E50DEC" w:rsidRDefault="008E7281" w:rsidP="008E7281">
            <w:pPr>
              <w:jc w:val="center"/>
              <w:rPr>
                <w:rFonts w:ascii="Arial" w:hAnsi="Arial" w:cs="Arial"/>
                <w:lang w:val="ro-RO"/>
              </w:rPr>
            </w:pPr>
            <w:r w:rsidRPr="00E50DEC">
              <w:rPr>
                <w:rFonts w:ascii="Arial" w:hAnsi="Arial" w:cs="Arial"/>
                <w:lang w:val="ro-RO"/>
              </w:rPr>
              <w:t>184,14</w:t>
            </w:r>
          </w:p>
        </w:tc>
      </w:tr>
    </w:tbl>
    <w:p w:rsidR="008E7281" w:rsidRDefault="008E7281" w:rsidP="008E7281">
      <w:pPr>
        <w:pStyle w:val="BodyTextIndent2"/>
        <w:spacing w:after="0" w:line="240" w:lineRule="auto"/>
        <w:ind w:left="0"/>
        <w:rPr>
          <w:rFonts w:ascii="Arial" w:hAnsi="Arial" w:cs="Arial"/>
          <w:b/>
          <w:i/>
          <w:lang w:val="ro-RO"/>
        </w:rPr>
      </w:pPr>
    </w:p>
    <w:p w:rsidR="008E7281" w:rsidRDefault="008E7281" w:rsidP="008A5C7D">
      <w:pPr>
        <w:jc w:val="both"/>
        <w:rPr>
          <w:b/>
          <w:bCs/>
          <w:sz w:val="20"/>
          <w:szCs w:val="20"/>
          <w:lang w:val="ro-RO"/>
        </w:rPr>
      </w:pPr>
    </w:p>
    <w:p w:rsidR="005701B2" w:rsidRPr="004A2932" w:rsidRDefault="005701B2" w:rsidP="004A2932">
      <w:pPr>
        <w:jc w:val="center"/>
        <w:rPr>
          <w:rFonts w:ascii="Arial" w:hAnsi="Arial" w:cs="Arial"/>
          <w:b/>
          <w:bCs/>
          <w:lang w:val="ro-RO"/>
        </w:rPr>
      </w:pPr>
      <w:r w:rsidRPr="004A2932">
        <w:rPr>
          <w:rFonts w:ascii="Arial" w:hAnsi="Arial" w:cs="Arial"/>
          <w:b/>
          <w:bCs/>
          <w:lang w:val="ro-RO"/>
        </w:rPr>
        <w:t>8.2. Efectele apei po</w:t>
      </w:r>
      <w:r w:rsidR="008C79B4" w:rsidRPr="004A2932">
        <w:rPr>
          <w:rFonts w:ascii="Arial" w:hAnsi="Arial" w:cs="Arial"/>
          <w:b/>
          <w:bCs/>
          <w:lang w:val="ro-RO"/>
        </w:rPr>
        <w:t>luate asupra stării de sănătate</w:t>
      </w:r>
    </w:p>
    <w:p w:rsidR="008C79B4" w:rsidRPr="00622C42" w:rsidRDefault="008C79B4" w:rsidP="008C79B4">
      <w:pPr>
        <w:jc w:val="center"/>
        <w:rPr>
          <w:b/>
          <w:bCs/>
          <w:sz w:val="20"/>
          <w:szCs w:val="20"/>
          <w:u w:val="single"/>
          <w:lang w:val="ro-RO"/>
        </w:rPr>
      </w:pPr>
    </w:p>
    <w:p w:rsidR="0027418E" w:rsidRPr="004A2932" w:rsidRDefault="0027418E" w:rsidP="0027418E">
      <w:pPr>
        <w:jc w:val="both"/>
        <w:rPr>
          <w:rFonts w:ascii="Arial" w:hAnsi="Arial" w:cs="Arial"/>
          <w:b/>
          <w:bCs/>
        </w:rPr>
      </w:pPr>
      <w:r w:rsidRPr="004A2932">
        <w:rPr>
          <w:rFonts w:ascii="Arial" w:hAnsi="Arial" w:cs="Arial"/>
          <w:b/>
          <w:bCs/>
        </w:rPr>
        <w:t>8.2.1. Apa potabilă</w:t>
      </w:r>
    </w:p>
    <w:p w:rsidR="0027418E" w:rsidRPr="00622C42" w:rsidRDefault="0027418E" w:rsidP="0027418E">
      <w:pPr>
        <w:jc w:val="both"/>
        <w:rPr>
          <w:b/>
          <w:bCs/>
          <w:sz w:val="20"/>
          <w:szCs w:val="20"/>
        </w:rPr>
      </w:pPr>
    </w:p>
    <w:p w:rsidR="00F75B34" w:rsidRDefault="0027418E" w:rsidP="0027418E">
      <w:pPr>
        <w:jc w:val="both"/>
        <w:rPr>
          <w:b/>
          <w:bCs/>
          <w:sz w:val="20"/>
          <w:szCs w:val="20"/>
        </w:rPr>
      </w:pPr>
      <w:r w:rsidRPr="004A2932">
        <w:rPr>
          <w:rFonts w:ascii="Arial" w:hAnsi="Arial" w:cs="Arial"/>
          <w:b/>
          <w:bCs/>
        </w:rPr>
        <w:t xml:space="preserve">  </w:t>
      </w:r>
      <w:r w:rsidRPr="00622C42">
        <w:rPr>
          <w:b/>
          <w:bCs/>
          <w:sz w:val="20"/>
          <w:szCs w:val="20"/>
        </w:rPr>
        <w:t xml:space="preserve">                                                                                                  </w:t>
      </w:r>
    </w:p>
    <w:p w:rsidR="00F75B34" w:rsidRPr="00E50DEC" w:rsidRDefault="003B6915" w:rsidP="00F75B34">
      <w:pPr>
        <w:jc w:val="both"/>
        <w:rPr>
          <w:rFonts w:ascii="Arial" w:hAnsi="Arial" w:cs="Arial"/>
          <w:b/>
          <w:bCs/>
        </w:rPr>
      </w:pPr>
      <w:r>
        <w:rPr>
          <w:rFonts w:ascii="Arial" w:hAnsi="Arial" w:cs="Arial"/>
          <w:b/>
          <w:bCs/>
        </w:rPr>
        <w:t xml:space="preserve">                  </w:t>
      </w:r>
      <w:r w:rsidR="004A2932" w:rsidRPr="00E50DEC">
        <w:rPr>
          <w:rFonts w:ascii="Arial" w:hAnsi="Arial" w:cs="Arial"/>
          <w:b/>
          <w:bCs/>
        </w:rPr>
        <w:t xml:space="preserve">Tabel 8.2.1.1 -  </w:t>
      </w:r>
      <w:r w:rsidR="00F75B34" w:rsidRPr="00E50DEC">
        <w:rPr>
          <w:rFonts w:ascii="Arial" w:hAnsi="Arial" w:cs="Arial"/>
          <w:b/>
          <w:bCs/>
        </w:rPr>
        <w:t>Monitorizarea calităţii apei potabile în anul 2013:</w:t>
      </w:r>
    </w:p>
    <w:tbl>
      <w:tblPr>
        <w:tblW w:w="0" w:type="auto"/>
        <w:jc w:val="center"/>
        <w:tblInd w:w="1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4"/>
        <w:gridCol w:w="1190"/>
        <w:gridCol w:w="1276"/>
        <w:gridCol w:w="2591"/>
      </w:tblGrid>
      <w:tr w:rsidR="00F75B34" w:rsidRPr="00E50DEC" w:rsidTr="004A2932">
        <w:trPr>
          <w:jc w:val="center"/>
        </w:trPr>
        <w:tc>
          <w:tcPr>
            <w:tcW w:w="2434" w:type="dxa"/>
            <w:shd w:val="clear" w:color="auto" w:fill="E6E6E6"/>
          </w:tcPr>
          <w:p w:rsidR="00F75B34" w:rsidRPr="00E50DEC" w:rsidRDefault="00F75B34" w:rsidP="002208FD">
            <w:pPr>
              <w:rPr>
                <w:rFonts w:ascii="Arial" w:hAnsi="Arial" w:cs="Arial"/>
                <w:b/>
                <w:bCs/>
              </w:rPr>
            </w:pPr>
            <w:r w:rsidRPr="00E50DEC">
              <w:rPr>
                <w:rFonts w:ascii="Arial" w:hAnsi="Arial" w:cs="Arial"/>
                <w:b/>
                <w:bCs/>
              </w:rPr>
              <w:t>Sursa de alimentare</w:t>
            </w:r>
          </w:p>
        </w:tc>
        <w:tc>
          <w:tcPr>
            <w:tcW w:w="1190" w:type="dxa"/>
            <w:shd w:val="clear" w:color="auto" w:fill="E6E6E6"/>
          </w:tcPr>
          <w:p w:rsidR="00F75B34" w:rsidRPr="00E50DEC" w:rsidRDefault="00F75B34" w:rsidP="002208FD">
            <w:pPr>
              <w:rPr>
                <w:rFonts w:ascii="Arial" w:hAnsi="Arial" w:cs="Arial"/>
                <w:b/>
                <w:bCs/>
              </w:rPr>
            </w:pPr>
            <w:r w:rsidRPr="00E50DEC">
              <w:rPr>
                <w:rFonts w:ascii="Arial" w:hAnsi="Arial" w:cs="Arial"/>
                <w:b/>
                <w:bCs/>
              </w:rPr>
              <w:t>Nr. localităţi</w:t>
            </w:r>
          </w:p>
        </w:tc>
        <w:tc>
          <w:tcPr>
            <w:tcW w:w="1276" w:type="dxa"/>
            <w:shd w:val="clear" w:color="auto" w:fill="E6E6E6"/>
          </w:tcPr>
          <w:p w:rsidR="00F75B34" w:rsidRPr="00E50DEC" w:rsidRDefault="00F75B34" w:rsidP="002208FD">
            <w:pPr>
              <w:rPr>
                <w:rFonts w:ascii="Arial" w:hAnsi="Arial" w:cs="Arial"/>
                <w:b/>
                <w:bCs/>
              </w:rPr>
            </w:pPr>
            <w:r w:rsidRPr="00E50DEC">
              <w:rPr>
                <w:rFonts w:ascii="Arial" w:hAnsi="Arial" w:cs="Arial"/>
                <w:b/>
                <w:bCs/>
              </w:rPr>
              <w:t>Probe prelevate</w:t>
            </w:r>
          </w:p>
        </w:tc>
        <w:tc>
          <w:tcPr>
            <w:tcW w:w="2591" w:type="dxa"/>
            <w:shd w:val="clear" w:color="auto" w:fill="E6E6E6"/>
          </w:tcPr>
          <w:p w:rsidR="00F75B34" w:rsidRPr="00E50DEC" w:rsidRDefault="00F75B34" w:rsidP="002208FD">
            <w:pPr>
              <w:rPr>
                <w:rFonts w:ascii="Arial" w:hAnsi="Arial" w:cs="Arial"/>
                <w:b/>
                <w:bCs/>
              </w:rPr>
            </w:pPr>
            <w:r w:rsidRPr="00E50DEC">
              <w:rPr>
                <w:rFonts w:ascii="Arial" w:hAnsi="Arial" w:cs="Arial"/>
                <w:b/>
                <w:bCs/>
              </w:rPr>
              <w:t>Probe necoresp.(parametrii necorespunzători)</w:t>
            </w:r>
          </w:p>
        </w:tc>
      </w:tr>
      <w:tr w:rsidR="00F75B34" w:rsidRPr="00E50DEC" w:rsidTr="004A2932">
        <w:trPr>
          <w:trHeight w:val="363"/>
          <w:jc w:val="center"/>
        </w:trPr>
        <w:tc>
          <w:tcPr>
            <w:tcW w:w="2434" w:type="dxa"/>
          </w:tcPr>
          <w:p w:rsidR="00F75B34" w:rsidRPr="00E50DEC" w:rsidRDefault="00F75B34" w:rsidP="002208FD">
            <w:pPr>
              <w:rPr>
                <w:rFonts w:ascii="Arial" w:hAnsi="Arial" w:cs="Arial"/>
                <w:bCs/>
              </w:rPr>
            </w:pPr>
            <w:r w:rsidRPr="00E50DEC">
              <w:rPr>
                <w:rFonts w:ascii="Arial" w:hAnsi="Arial" w:cs="Arial"/>
                <w:bCs/>
              </w:rPr>
              <w:t>Apă de suprafaţă</w:t>
            </w:r>
          </w:p>
        </w:tc>
        <w:tc>
          <w:tcPr>
            <w:tcW w:w="1190" w:type="dxa"/>
            <w:vAlign w:val="center"/>
          </w:tcPr>
          <w:p w:rsidR="00F75B34" w:rsidRPr="00E50DEC" w:rsidRDefault="00F75B34" w:rsidP="002208FD">
            <w:pPr>
              <w:jc w:val="center"/>
              <w:rPr>
                <w:rFonts w:ascii="Arial" w:hAnsi="Arial" w:cs="Arial"/>
                <w:bCs/>
              </w:rPr>
            </w:pPr>
            <w:r w:rsidRPr="00E50DEC">
              <w:rPr>
                <w:rFonts w:ascii="Arial" w:hAnsi="Arial" w:cs="Arial"/>
                <w:bCs/>
              </w:rPr>
              <w:t>57</w:t>
            </w:r>
          </w:p>
        </w:tc>
        <w:tc>
          <w:tcPr>
            <w:tcW w:w="1276" w:type="dxa"/>
            <w:vAlign w:val="center"/>
          </w:tcPr>
          <w:p w:rsidR="00F75B34" w:rsidRPr="00E50DEC" w:rsidRDefault="00F75B34" w:rsidP="002208FD">
            <w:pPr>
              <w:jc w:val="center"/>
              <w:rPr>
                <w:rFonts w:ascii="Arial" w:hAnsi="Arial" w:cs="Arial"/>
                <w:bCs/>
              </w:rPr>
            </w:pPr>
            <w:r w:rsidRPr="00E50DEC">
              <w:rPr>
                <w:rFonts w:ascii="Arial" w:hAnsi="Arial" w:cs="Arial"/>
                <w:bCs/>
              </w:rPr>
              <w:t>1255</w:t>
            </w:r>
          </w:p>
        </w:tc>
        <w:tc>
          <w:tcPr>
            <w:tcW w:w="2591" w:type="dxa"/>
            <w:vAlign w:val="center"/>
          </w:tcPr>
          <w:p w:rsidR="00F75B34" w:rsidRPr="00E50DEC" w:rsidRDefault="00F75B34" w:rsidP="002208FD">
            <w:pPr>
              <w:jc w:val="center"/>
              <w:rPr>
                <w:rFonts w:ascii="Arial" w:hAnsi="Arial" w:cs="Arial"/>
                <w:bCs/>
              </w:rPr>
            </w:pPr>
            <w:r w:rsidRPr="00E50DEC">
              <w:rPr>
                <w:rFonts w:ascii="Arial" w:hAnsi="Arial" w:cs="Arial"/>
                <w:bCs/>
              </w:rPr>
              <w:t>303</w:t>
            </w:r>
          </w:p>
        </w:tc>
      </w:tr>
      <w:tr w:rsidR="00F75B34" w:rsidRPr="00E50DEC" w:rsidTr="004A2932">
        <w:trPr>
          <w:jc w:val="center"/>
        </w:trPr>
        <w:tc>
          <w:tcPr>
            <w:tcW w:w="2434" w:type="dxa"/>
          </w:tcPr>
          <w:p w:rsidR="00F75B34" w:rsidRPr="00E50DEC" w:rsidRDefault="00F75B34" w:rsidP="002208FD">
            <w:pPr>
              <w:rPr>
                <w:rFonts w:ascii="Arial" w:hAnsi="Arial" w:cs="Arial"/>
                <w:bCs/>
              </w:rPr>
            </w:pPr>
            <w:r w:rsidRPr="00E50DEC">
              <w:rPr>
                <w:rFonts w:ascii="Arial" w:hAnsi="Arial" w:cs="Arial"/>
                <w:bCs/>
              </w:rPr>
              <w:t>Apă de profunzime</w:t>
            </w:r>
          </w:p>
        </w:tc>
        <w:tc>
          <w:tcPr>
            <w:tcW w:w="1190" w:type="dxa"/>
            <w:vAlign w:val="center"/>
          </w:tcPr>
          <w:p w:rsidR="00F75B34" w:rsidRPr="00E50DEC" w:rsidRDefault="00F75B34" w:rsidP="002208FD">
            <w:pPr>
              <w:jc w:val="center"/>
              <w:rPr>
                <w:rFonts w:ascii="Arial" w:hAnsi="Arial" w:cs="Arial"/>
                <w:bCs/>
              </w:rPr>
            </w:pPr>
            <w:r w:rsidRPr="00E50DEC">
              <w:rPr>
                <w:rFonts w:ascii="Arial" w:hAnsi="Arial" w:cs="Arial"/>
                <w:bCs/>
              </w:rPr>
              <w:t>35</w:t>
            </w:r>
          </w:p>
        </w:tc>
        <w:tc>
          <w:tcPr>
            <w:tcW w:w="1276" w:type="dxa"/>
            <w:vAlign w:val="center"/>
          </w:tcPr>
          <w:p w:rsidR="00F75B34" w:rsidRPr="00E50DEC" w:rsidRDefault="00F75B34" w:rsidP="002208FD">
            <w:pPr>
              <w:jc w:val="center"/>
              <w:rPr>
                <w:rFonts w:ascii="Arial" w:hAnsi="Arial" w:cs="Arial"/>
                <w:bCs/>
              </w:rPr>
            </w:pPr>
            <w:r w:rsidRPr="00E50DEC">
              <w:rPr>
                <w:rFonts w:ascii="Arial" w:hAnsi="Arial" w:cs="Arial"/>
                <w:bCs/>
              </w:rPr>
              <w:t>194</w:t>
            </w:r>
          </w:p>
        </w:tc>
        <w:tc>
          <w:tcPr>
            <w:tcW w:w="2591" w:type="dxa"/>
            <w:vAlign w:val="center"/>
          </w:tcPr>
          <w:p w:rsidR="00F75B34" w:rsidRPr="00E50DEC" w:rsidRDefault="00F75B34" w:rsidP="002208FD">
            <w:pPr>
              <w:jc w:val="center"/>
              <w:rPr>
                <w:rFonts w:ascii="Arial" w:hAnsi="Arial" w:cs="Arial"/>
                <w:bCs/>
              </w:rPr>
            </w:pPr>
            <w:r w:rsidRPr="00E50DEC">
              <w:rPr>
                <w:rFonts w:ascii="Arial" w:hAnsi="Arial" w:cs="Arial"/>
                <w:bCs/>
              </w:rPr>
              <w:t>73</w:t>
            </w:r>
          </w:p>
        </w:tc>
      </w:tr>
      <w:tr w:rsidR="00F75B34" w:rsidRPr="00E50DEC" w:rsidTr="004A2932">
        <w:trPr>
          <w:jc w:val="center"/>
        </w:trPr>
        <w:tc>
          <w:tcPr>
            <w:tcW w:w="2434" w:type="dxa"/>
          </w:tcPr>
          <w:p w:rsidR="00F75B34" w:rsidRPr="00E50DEC" w:rsidRDefault="00F75B34" w:rsidP="002208FD">
            <w:pPr>
              <w:rPr>
                <w:rFonts w:ascii="Arial" w:hAnsi="Arial" w:cs="Arial"/>
                <w:bCs/>
              </w:rPr>
            </w:pPr>
            <w:r w:rsidRPr="00E50DEC">
              <w:rPr>
                <w:rFonts w:ascii="Arial" w:hAnsi="Arial" w:cs="Arial"/>
                <w:bCs/>
              </w:rPr>
              <w:t>Apă de fântânâ</w:t>
            </w:r>
          </w:p>
        </w:tc>
        <w:tc>
          <w:tcPr>
            <w:tcW w:w="1190" w:type="dxa"/>
            <w:vAlign w:val="center"/>
          </w:tcPr>
          <w:p w:rsidR="00F75B34" w:rsidRPr="00E50DEC" w:rsidRDefault="00F75B34" w:rsidP="002208FD">
            <w:pPr>
              <w:jc w:val="center"/>
              <w:rPr>
                <w:rFonts w:ascii="Arial" w:hAnsi="Arial" w:cs="Arial"/>
                <w:bCs/>
              </w:rPr>
            </w:pPr>
            <w:r w:rsidRPr="00E50DEC">
              <w:rPr>
                <w:rFonts w:ascii="Arial" w:hAnsi="Arial" w:cs="Arial"/>
                <w:bCs/>
              </w:rPr>
              <w:t>40</w:t>
            </w:r>
          </w:p>
        </w:tc>
        <w:tc>
          <w:tcPr>
            <w:tcW w:w="1276" w:type="dxa"/>
            <w:vAlign w:val="center"/>
          </w:tcPr>
          <w:p w:rsidR="00F75B34" w:rsidRPr="00E50DEC" w:rsidRDefault="00F75B34" w:rsidP="002208FD">
            <w:pPr>
              <w:jc w:val="center"/>
              <w:rPr>
                <w:rFonts w:ascii="Arial" w:hAnsi="Arial" w:cs="Arial"/>
                <w:bCs/>
              </w:rPr>
            </w:pPr>
            <w:r w:rsidRPr="00E50DEC">
              <w:rPr>
                <w:rFonts w:ascii="Arial" w:hAnsi="Arial" w:cs="Arial"/>
                <w:bCs/>
              </w:rPr>
              <w:t>218</w:t>
            </w:r>
          </w:p>
        </w:tc>
        <w:tc>
          <w:tcPr>
            <w:tcW w:w="2591" w:type="dxa"/>
            <w:vAlign w:val="center"/>
          </w:tcPr>
          <w:p w:rsidR="00F75B34" w:rsidRPr="00E50DEC" w:rsidRDefault="00F75B34" w:rsidP="002208FD">
            <w:pPr>
              <w:jc w:val="center"/>
              <w:rPr>
                <w:rFonts w:ascii="Arial" w:hAnsi="Arial" w:cs="Arial"/>
                <w:bCs/>
              </w:rPr>
            </w:pPr>
            <w:r w:rsidRPr="00E50DEC">
              <w:rPr>
                <w:rFonts w:ascii="Arial" w:hAnsi="Arial" w:cs="Arial"/>
                <w:bCs/>
              </w:rPr>
              <w:t>112</w:t>
            </w:r>
          </w:p>
        </w:tc>
      </w:tr>
    </w:tbl>
    <w:p w:rsidR="003B6915" w:rsidRDefault="003B6915" w:rsidP="00F75B34">
      <w:pPr>
        <w:pStyle w:val="BodyTextIndent2"/>
        <w:spacing w:after="0" w:line="240" w:lineRule="auto"/>
        <w:ind w:left="0"/>
        <w:rPr>
          <w:rFonts w:ascii="Arial" w:hAnsi="Arial" w:cs="Arial"/>
          <w:b/>
          <w:bCs/>
        </w:rPr>
      </w:pPr>
      <w:r>
        <w:rPr>
          <w:rFonts w:ascii="Arial" w:hAnsi="Arial" w:cs="Arial"/>
          <w:b/>
          <w:bCs/>
        </w:rPr>
        <w:t xml:space="preserve">                           </w:t>
      </w:r>
    </w:p>
    <w:p w:rsidR="004A2932" w:rsidRPr="00E50DEC" w:rsidRDefault="003B6915" w:rsidP="00F75B34">
      <w:pPr>
        <w:pStyle w:val="BodyTextIndent2"/>
        <w:spacing w:after="0" w:line="240" w:lineRule="auto"/>
        <w:ind w:left="0"/>
        <w:rPr>
          <w:rFonts w:ascii="Arial" w:hAnsi="Arial" w:cs="Arial"/>
          <w:lang w:val="ro-RO"/>
        </w:rPr>
      </w:pPr>
      <w:r>
        <w:rPr>
          <w:rFonts w:ascii="Arial" w:hAnsi="Arial" w:cs="Arial"/>
          <w:b/>
          <w:bCs/>
        </w:rPr>
        <w:t xml:space="preserve">                          </w:t>
      </w:r>
      <w:r w:rsidR="004A2932" w:rsidRPr="00E50DEC">
        <w:rPr>
          <w:rFonts w:ascii="Arial" w:hAnsi="Arial" w:cs="Arial"/>
          <w:b/>
          <w:bCs/>
        </w:rPr>
        <w:t xml:space="preserve">Tabel 8.2.1.2 -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4"/>
        <w:gridCol w:w="1275"/>
        <w:gridCol w:w="1560"/>
        <w:gridCol w:w="1377"/>
        <w:gridCol w:w="1790"/>
      </w:tblGrid>
      <w:tr w:rsidR="00F75B34" w:rsidRPr="00E50DEC" w:rsidTr="004A2932">
        <w:trPr>
          <w:jc w:val="center"/>
        </w:trPr>
        <w:tc>
          <w:tcPr>
            <w:tcW w:w="764" w:type="dxa"/>
            <w:shd w:val="clear" w:color="auto" w:fill="D9D9D9"/>
          </w:tcPr>
          <w:p w:rsidR="00F75B34" w:rsidRPr="00E50DEC" w:rsidRDefault="00F75B34" w:rsidP="002208FD">
            <w:pPr>
              <w:rPr>
                <w:rFonts w:ascii="Arial" w:hAnsi="Arial" w:cs="Arial"/>
                <w:b/>
                <w:bCs/>
              </w:rPr>
            </w:pPr>
            <w:r w:rsidRPr="00E50DEC">
              <w:rPr>
                <w:rFonts w:ascii="Arial" w:hAnsi="Arial" w:cs="Arial"/>
                <w:b/>
                <w:bCs/>
              </w:rPr>
              <w:t>Anul</w:t>
            </w:r>
          </w:p>
        </w:tc>
        <w:tc>
          <w:tcPr>
            <w:tcW w:w="1275" w:type="dxa"/>
            <w:shd w:val="clear" w:color="auto" w:fill="D9D9D9"/>
          </w:tcPr>
          <w:p w:rsidR="00F75B34" w:rsidRPr="00E50DEC" w:rsidRDefault="00F75B34" w:rsidP="002208FD">
            <w:pPr>
              <w:rPr>
                <w:rFonts w:ascii="Arial" w:hAnsi="Arial" w:cs="Arial"/>
                <w:b/>
                <w:bCs/>
              </w:rPr>
            </w:pPr>
            <w:r w:rsidRPr="00E50DEC">
              <w:rPr>
                <w:rFonts w:ascii="Arial" w:hAnsi="Arial" w:cs="Arial"/>
                <w:b/>
                <w:bCs/>
              </w:rPr>
              <w:t>Nr.probe recoltate</w:t>
            </w:r>
          </w:p>
        </w:tc>
        <w:tc>
          <w:tcPr>
            <w:tcW w:w="1560" w:type="dxa"/>
            <w:shd w:val="clear" w:color="auto" w:fill="D9D9D9"/>
          </w:tcPr>
          <w:p w:rsidR="00F75B34" w:rsidRPr="00E50DEC" w:rsidRDefault="00F75B34" w:rsidP="002208FD">
            <w:pPr>
              <w:rPr>
                <w:rFonts w:ascii="Arial" w:hAnsi="Arial" w:cs="Arial"/>
                <w:b/>
                <w:bCs/>
              </w:rPr>
            </w:pPr>
            <w:r w:rsidRPr="00E50DEC">
              <w:rPr>
                <w:rFonts w:ascii="Arial" w:hAnsi="Arial" w:cs="Arial"/>
                <w:b/>
                <w:bCs/>
              </w:rPr>
              <w:t>Necoresp.</w:t>
            </w:r>
          </w:p>
          <w:p w:rsidR="00F75B34" w:rsidRPr="00E50DEC" w:rsidRDefault="00F75B34" w:rsidP="002208FD">
            <w:pPr>
              <w:rPr>
                <w:rFonts w:ascii="Arial" w:hAnsi="Arial" w:cs="Arial"/>
                <w:b/>
                <w:bCs/>
              </w:rPr>
            </w:pPr>
            <w:r w:rsidRPr="00E50DEC">
              <w:rPr>
                <w:rFonts w:ascii="Arial" w:hAnsi="Arial" w:cs="Arial"/>
                <w:b/>
                <w:bCs/>
              </w:rPr>
              <w:t>Fizico-chimic</w:t>
            </w:r>
          </w:p>
        </w:tc>
        <w:tc>
          <w:tcPr>
            <w:tcW w:w="1377" w:type="dxa"/>
            <w:shd w:val="clear" w:color="auto" w:fill="D9D9D9"/>
          </w:tcPr>
          <w:p w:rsidR="00F75B34" w:rsidRPr="00E50DEC" w:rsidRDefault="00F75B34" w:rsidP="002208FD">
            <w:pPr>
              <w:rPr>
                <w:rFonts w:ascii="Arial" w:hAnsi="Arial" w:cs="Arial"/>
                <w:b/>
                <w:bCs/>
              </w:rPr>
            </w:pPr>
            <w:r w:rsidRPr="00E50DEC">
              <w:rPr>
                <w:rFonts w:ascii="Arial" w:hAnsi="Arial" w:cs="Arial"/>
                <w:b/>
                <w:bCs/>
              </w:rPr>
              <w:t>Necoresp.</w:t>
            </w:r>
          </w:p>
          <w:p w:rsidR="00F75B34" w:rsidRPr="00E50DEC" w:rsidRDefault="00F75B34" w:rsidP="002208FD">
            <w:pPr>
              <w:rPr>
                <w:rFonts w:ascii="Arial" w:hAnsi="Arial" w:cs="Arial"/>
                <w:b/>
                <w:bCs/>
              </w:rPr>
            </w:pPr>
            <w:r w:rsidRPr="00E50DEC">
              <w:rPr>
                <w:rFonts w:ascii="Arial" w:hAnsi="Arial" w:cs="Arial"/>
                <w:b/>
                <w:bCs/>
              </w:rPr>
              <w:t>ptr. nitraţi</w:t>
            </w:r>
          </w:p>
        </w:tc>
        <w:tc>
          <w:tcPr>
            <w:tcW w:w="1790" w:type="dxa"/>
            <w:shd w:val="clear" w:color="auto" w:fill="D9D9D9"/>
          </w:tcPr>
          <w:p w:rsidR="00F75B34" w:rsidRPr="00E50DEC" w:rsidRDefault="00F75B34" w:rsidP="002208FD">
            <w:pPr>
              <w:rPr>
                <w:rFonts w:ascii="Arial" w:hAnsi="Arial" w:cs="Arial"/>
                <w:b/>
                <w:bCs/>
              </w:rPr>
            </w:pPr>
            <w:r w:rsidRPr="00E50DEC">
              <w:rPr>
                <w:rFonts w:ascii="Arial" w:hAnsi="Arial" w:cs="Arial"/>
                <w:b/>
                <w:bCs/>
              </w:rPr>
              <w:t>Necoresp.</w:t>
            </w:r>
          </w:p>
          <w:p w:rsidR="00F75B34" w:rsidRPr="00E50DEC" w:rsidRDefault="00F75B34" w:rsidP="002208FD">
            <w:pPr>
              <w:rPr>
                <w:rFonts w:ascii="Arial" w:hAnsi="Arial" w:cs="Arial"/>
                <w:b/>
                <w:bCs/>
              </w:rPr>
            </w:pPr>
            <w:r w:rsidRPr="00E50DEC">
              <w:rPr>
                <w:rFonts w:ascii="Arial" w:hAnsi="Arial" w:cs="Arial"/>
                <w:b/>
                <w:bCs/>
              </w:rPr>
              <w:t>microbiologic</w:t>
            </w:r>
          </w:p>
        </w:tc>
      </w:tr>
      <w:tr w:rsidR="00F75B34" w:rsidRPr="00E50DEC" w:rsidTr="004A2932">
        <w:trPr>
          <w:jc w:val="center"/>
        </w:trPr>
        <w:tc>
          <w:tcPr>
            <w:tcW w:w="764" w:type="dxa"/>
          </w:tcPr>
          <w:p w:rsidR="00F75B34" w:rsidRPr="00E50DEC" w:rsidRDefault="00F75B34" w:rsidP="002208FD">
            <w:pPr>
              <w:rPr>
                <w:rFonts w:ascii="Arial" w:hAnsi="Arial" w:cs="Arial"/>
                <w:b/>
                <w:bCs/>
              </w:rPr>
            </w:pPr>
            <w:r w:rsidRPr="00E50DEC">
              <w:rPr>
                <w:rFonts w:ascii="Arial" w:hAnsi="Arial" w:cs="Arial"/>
                <w:b/>
                <w:bCs/>
              </w:rPr>
              <w:t>2013</w:t>
            </w:r>
          </w:p>
        </w:tc>
        <w:tc>
          <w:tcPr>
            <w:tcW w:w="1275" w:type="dxa"/>
          </w:tcPr>
          <w:p w:rsidR="00F75B34" w:rsidRPr="00E50DEC" w:rsidRDefault="00F75B34" w:rsidP="002208FD">
            <w:pPr>
              <w:jc w:val="center"/>
              <w:rPr>
                <w:rFonts w:ascii="Arial" w:hAnsi="Arial" w:cs="Arial"/>
                <w:bCs/>
              </w:rPr>
            </w:pPr>
            <w:r w:rsidRPr="00E50DEC">
              <w:rPr>
                <w:rFonts w:ascii="Arial" w:hAnsi="Arial" w:cs="Arial"/>
                <w:bCs/>
              </w:rPr>
              <w:t>1667</w:t>
            </w:r>
          </w:p>
        </w:tc>
        <w:tc>
          <w:tcPr>
            <w:tcW w:w="1560" w:type="dxa"/>
          </w:tcPr>
          <w:p w:rsidR="00F75B34" w:rsidRPr="00E50DEC" w:rsidRDefault="00F75B34" w:rsidP="002208FD">
            <w:pPr>
              <w:jc w:val="center"/>
              <w:rPr>
                <w:rFonts w:ascii="Arial" w:hAnsi="Arial" w:cs="Arial"/>
                <w:bCs/>
              </w:rPr>
            </w:pPr>
            <w:r w:rsidRPr="00E50DEC">
              <w:rPr>
                <w:rFonts w:ascii="Arial" w:hAnsi="Arial" w:cs="Arial"/>
                <w:bCs/>
              </w:rPr>
              <w:t>396</w:t>
            </w:r>
          </w:p>
        </w:tc>
        <w:tc>
          <w:tcPr>
            <w:tcW w:w="1377" w:type="dxa"/>
          </w:tcPr>
          <w:p w:rsidR="00F75B34" w:rsidRPr="00E50DEC" w:rsidRDefault="00F75B34" w:rsidP="002208FD">
            <w:pPr>
              <w:jc w:val="center"/>
              <w:rPr>
                <w:rFonts w:ascii="Arial" w:hAnsi="Arial" w:cs="Arial"/>
                <w:bCs/>
              </w:rPr>
            </w:pPr>
            <w:r w:rsidRPr="00E50DEC">
              <w:rPr>
                <w:rFonts w:ascii="Arial" w:hAnsi="Arial" w:cs="Arial"/>
                <w:bCs/>
              </w:rPr>
              <w:t>18</w:t>
            </w:r>
          </w:p>
        </w:tc>
        <w:tc>
          <w:tcPr>
            <w:tcW w:w="1790" w:type="dxa"/>
          </w:tcPr>
          <w:p w:rsidR="00F75B34" w:rsidRPr="00E50DEC" w:rsidRDefault="00F75B34" w:rsidP="002208FD">
            <w:pPr>
              <w:jc w:val="center"/>
              <w:rPr>
                <w:rFonts w:ascii="Arial" w:hAnsi="Arial" w:cs="Arial"/>
                <w:bCs/>
              </w:rPr>
            </w:pPr>
            <w:r w:rsidRPr="00E50DEC">
              <w:rPr>
                <w:rFonts w:ascii="Arial" w:hAnsi="Arial" w:cs="Arial"/>
                <w:bCs/>
              </w:rPr>
              <w:t>92</w:t>
            </w:r>
          </w:p>
        </w:tc>
      </w:tr>
    </w:tbl>
    <w:p w:rsidR="00F75B34" w:rsidRDefault="00F75B34" w:rsidP="00F75B34">
      <w:pPr>
        <w:pStyle w:val="BodyTextIndent2"/>
        <w:tabs>
          <w:tab w:val="left" w:pos="921"/>
        </w:tabs>
        <w:spacing w:after="0" w:line="240" w:lineRule="auto"/>
        <w:ind w:left="0"/>
        <w:rPr>
          <w:rFonts w:ascii="Arial" w:hAnsi="Arial" w:cs="Arial"/>
          <w:lang w:val="ro-RO"/>
        </w:rPr>
      </w:pPr>
    </w:p>
    <w:p w:rsidR="0027418E" w:rsidRPr="00622C42" w:rsidRDefault="0027418E" w:rsidP="0027418E">
      <w:pPr>
        <w:jc w:val="both"/>
        <w:rPr>
          <w:bCs/>
          <w:sz w:val="20"/>
          <w:szCs w:val="20"/>
          <w:u w:val="single"/>
        </w:rPr>
      </w:pPr>
      <w:r w:rsidRPr="00622C42">
        <w:rPr>
          <w:bCs/>
          <w:sz w:val="20"/>
          <w:szCs w:val="20"/>
          <w:u w:val="single"/>
        </w:rPr>
        <w:t xml:space="preserve">                          </w:t>
      </w:r>
    </w:p>
    <w:p w:rsidR="0027418E" w:rsidRPr="004A2932" w:rsidRDefault="0027418E" w:rsidP="0027418E">
      <w:pPr>
        <w:jc w:val="both"/>
        <w:rPr>
          <w:rFonts w:ascii="Arial" w:hAnsi="Arial" w:cs="Arial"/>
          <w:bCs/>
        </w:rPr>
      </w:pPr>
      <w:r w:rsidRPr="004A2932">
        <w:rPr>
          <w:rFonts w:ascii="Arial" w:hAnsi="Arial" w:cs="Arial"/>
          <w:b/>
          <w:bCs/>
        </w:rPr>
        <w:t xml:space="preserve">  8.2.2 Apa de îmbăiere</w:t>
      </w:r>
      <w:r w:rsidRPr="004A2932">
        <w:rPr>
          <w:rFonts w:ascii="Arial" w:hAnsi="Arial" w:cs="Arial"/>
          <w:bCs/>
        </w:rPr>
        <w:t xml:space="preserve"> </w:t>
      </w:r>
    </w:p>
    <w:p w:rsidR="0027418E" w:rsidRPr="00E50DEC" w:rsidRDefault="0027418E" w:rsidP="0027418E">
      <w:pPr>
        <w:jc w:val="both"/>
        <w:rPr>
          <w:rFonts w:ascii="Arial" w:hAnsi="Arial" w:cs="Arial"/>
          <w:bCs/>
        </w:rPr>
      </w:pPr>
      <w:r w:rsidRPr="00E50DEC">
        <w:rPr>
          <w:rFonts w:ascii="Arial" w:hAnsi="Arial" w:cs="Arial"/>
          <w:bCs/>
        </w:rPr>
        <w:t>În mod tradiţional se folosesc malur</w:t>
      </w:r>
      <w:r w:rsidR="00D37E5C" w:rsidRPr="00E50DEC">
        <w:rPr>
          <w:rFonts w:ascii="Arial" w:hAnsi="Arial" w:cs="Arial"/>
          <w:bCs/>
        </w:rPr>
        <w:t xml:space="preserve">ile Dunării în scop recreativ. </w:t>
      </w:r>
      <w:r w:rsidRPr="00E50DEC">
        <w:rPr>
          <w:rFonts w:ascii="Arial" w:hAnsi="Arial" w:cs="Arial"/>
          <w:bCs/>
        </w:rPr>
        <w:t>În judeţul Brăila nu există însă zone naturale de îmbăiere naturale care s</w:t>
      </w:r>
      <w:r w:rsidR="00613A85" w:rsidRPr="00E50DEC">
        <w:rPr>
          <w:rFonts w:ascii="Arial" w:hAnsi="Arial" w:cs="Arial"/>
          <w:bCs/>
        </w:rPr>
        <w:t>ă</w:t>
      </w:r>
      <w:r w:rsidRPr="00E50DEC">
        <w:rPr>
          <w:rFonts w:ascii="Arial" w:hAnsi="Arial" w:cs="Arial"/>
          <w:bCs/>
        </w:rPr>
        <w:t xml:space="preserve"> fie amenajate şi/sau  autorizate sanitar. În municipiu </w:t>
      </w:r>
      <w:r w:rsidR="00613A85" w:rsidRPr="00E50DEC">
        <w:rPr>
          <w:rFonts w:ascii="Arial" w:hAnsi="Arial" w:cs="Arial"/>
          <w:bCs/>
        </w:rPr>
        <w:t>ș</w:t>
      </w:r>
      <w:r w:rsidRPr="00E50DEC">
        <w:rPr>
          <w:rFonts w:ascii="Arial" w:hAnsi="Arial" w:cs="Arial"/>
          <w:bCs/>
        </w:rPr>
        <w:t>i jude</w:t>
      </w:r>
      <w:r w:rsidR="00613A85" w:rsidRPr="00E50DEC">
        <w:rPr>
          <w:rFonts w:ascii="Arial" w:hAnsi="Arial" w:cs="Arial"/>
          <w:bCs/>
        </w:rPr>
        <w:t>ț</w:t>
      </w:r>
      <w:r w:rsidRPr="00E50DEC">
        <w:rPr>
          <w:rFonts w:ascii="Arial" w:hAnsi="Arial" w:cs="Arial"/>
          <w:bCs/>
        </w:rPr>
        <w:t xml:space="preserve">  există câteva piscine, acestea având  racord la reţeaua de apă potabilă. Calitatea apei din staţiunea Lacu-Sărat este monitorizată de către Institutul Naţional de Resurse Minerale şi de către Institutul Naţional de Balneologie.</w:t>
      </w:r>
    </w:p>
    <w:p w:rsidR="0027418E" w:rsidRPr="00E50DEC" w:rsidRDefault="0027418E" w:rsidP="0027418E">
      <w:pPr>
        <w:jc w:val="both"/>
        <w:rPr>
          <w:bCs/>
          <w:sz w:val="20"/>
          <w:szCs w:val="20"/>
        </w:rPr>
      </w:pPr>
    </w:p>
    <w:p w:rsidR="00F75B34" w:rsidRPr="00E50DEC" w:rsidRDefault="003B6915" w:rsidP="00D37E5C">
      <w:pPr>
        <w:jc w:val="both"/>
        <w:rPr>
          <w:rFonts w:ascii="Arial" w:hAnsi="Arial" w:cs="Arial"/>
          <w:bCs/>
        </w:rPr>
      </w:pPr>
      <w:r>
        <w:rPr>
          <w:rFonts w:ascii="Arial" w:hAnsi="Arial" w:cs="Arial"/>
          <w:b/>
          <w:bCs/>
        </w:rPr>
        <w:t xml:space="preserve">           </w:t>
      </w:r>
      <w:r w:rsidR="00D37E5C" w:rsidRPr="00E50DEC">
        <w:rPr>
          <w:rFonts w:ascii="Arial" w:hAnsi="Arial" w:cs="Arial"/>
          <w:b/>
          <w:bCs/>
        </w:rPr>
        <w:t>Tabel 8.2.2.1-</w:t>
      </w:r>
      <w:r w:rsidR="00D37E5C" w:rsidRPr="00E50DEC">
        <w:rPr>
          <w:b/>
          <w:bCs/>
          <w:sz w:val="20"/>
          <w:szCs w:val="20"/>
        </w:rPr>
        <w:t xml:space="preserve"> </w:t>
      </w:r>
      <w:r w:rsidR="00F75B34" w:rsidRPr="00E50DEC">
        <w:rPr>
          <w:rFonts w:ascii="Arial" w:hAnsi="Arial" w:cs="Arial"/>
          <w:bCs/>
        </w:rPr>
        <w:t>Rezultatele recoltării probelor de apă de îmbăiere pentru 2013:</w:t>
      </w:r>
    </w:p>
    <w:p w:rsidR="00F75B34" w:rsidRPr="00AD543C" w:rsidRDefault="00F75B34" w:rsidP="00F75B34">
      <w:pPr>
        <w:rPr>
          <w:rFonts w:ascii="Arial" w:hAnsi="Arial" w:cs="Arial"/>
          <w:bCs/>
          <w:color w:val="00B0F0"/>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3"/>
        <w:gridCol w:w="1028"/>
        <w:gridCol w:w="1134"/>
        <w:gridCol w:w="1377"/>
        <w:gridCol w:w="737"/>
        <w:gridCol w:w="1017"/>
        <w:gridCol w:w="1123"/>
      </w:tblGrid>
      <w:tr w:rsidR="00F75B34" w:rsidRPr="00E50DEC" w:rsidTr="00D37E5C">
        <w:trPr>
          <w:jc w:val="center"/>
        </w:trPr>
        <w:tc>
          <w:tcPr>
            <w:tcW w:w="2243" w:type="dxa"/>
            <w:shd w:val="clear" w:color="auto" w:fill="D9D9D9"/>
          </w:tcPr>
          <w:p w:rsidR="00F75B34" w:rsidRPr="00E50DEC" w:rsidRDefault="00F75B34" w:rsidP="002208FD">
            <w:pPr>
              <w:rPr>
                <w:rFonts w:ascii="Arial" w:hAnsi="Arial" w:cs="Arial"/>
                <w:b/>
                <w:bCs/>
              </w:rPr>
            </w:pPr>
            <w:r w:rsidRPr="00E50DEC">
              <w:rPr>
                <w:rFonts w:ascii="Arial" w:hAnsi="Arial" w:cs="Arial"/>
                <w:b/>
                <w:bCs/>
              </w:rPr>
              <w:t>Ape îmbăiere</w:t>
            </w:r>
          </w:p>
        </w:tc>
        <w:tc>
          <w:tcPr>
            <w:tcW w:w="1028" w:type="dxa"/>
            <w:shd w:val="clear" w:color="auto" w:fill="D9D9D9"/>
          </w:tcPr>
          <w:p w:rsidR="00F75B34" w:rsidRPr="00E50DEC" w:rsidRDefault="00F75B34" w:rsidP="002208FD">
            <w:pPr>
              <w:rPr>
                <w:rFonts w:ascii="Arial" w:hAnsi="Arial" w:cs="Arial"/>
                <w:b/>
                <w:bCs/>
              </w:rPr>
            </w:pPr>
            <w:r w:rsidRPr="00E50DEC">
              <w:rPr>
                <w:rFonts w:ascii="Arial" w:hAnsi="Arial" w:cs="Arial"/>
                <w:b/>
                <w:bCs/>
              </w:rPr>
              <w:t>Număr</w:t>
            </w:r>
          </w:p>
          <w:p w:rsidR="00F75B34" w:rsidRPr="00E50DEC" w:rsidRDefault="00F75B34" w:rsidP="002208FD">
            <w:pPr>
              <w:rPr>
                <w:rFonts w:ascii="Arial" w:hAnsi="Arial" w:cs="Arial"/>
                <w:b/>
                <w:bCs/>
              </w:rPr>
            </w:pPr>
            <w:r w:rsidRPr="00E50DEC">
              <w:rPr>
                <w:rFonts w:ascii="Arial" w:hAnsi="Arial" w:cs="Arial"/>
                <w:b/>
                <w:bCs/>
              </w:rPr>
              <w:t>probe</w:t>
            </w:r>
          </w:p>
        </w:tc>
        <w:tc>
          <w:tcPr>
            <w:tcW w:w="1134" w:type="dxa"/>
            <w:shd w:val="clear" w:color="auto" w:fill="D9D9D9"/>
          </w:tcPr>
          <w:p w:rsidR="00F75B34" w:rsidRPr="00E50DEC" w:rsidRDefault="00F75B34" w:rsidP="002208FD">
            <w:pPr>
              <w:rPr>
                <w:rFonts w:ascii="Arial" w:hAnsi="Arial" w:cs="Arial"/>
                <w:b/>
                <w:bCs/>
              </w:rPr>
            </w:pPr>
            <w:r w:rsidRPr="00E50DEC">
              <w:rPr>
                <w:rFonts w:ascii="Arial" w:hAnsi="Arial" w:cs="Arial"/>
                <w:b/>
                <w:bCs/>
              </w:rPr>
              <w:t>Probe</w:t>
            </w:r>
          </w:p>
          <w:p w:rsidR="00F75B34" w:rsidRPr="00E50DEC" w:rsidRDefault="00F75B34" w:rsidP="002208FD">
            <w:pPr>
              <w:rPr>
                <w:rFonts w:ascii="Arial" w:hAnsi="Arial" w:cs="Arial"/>
                <w:b/>
                <w:bCs/>
              </w:rPr>
            </w:pPr>
            <w:r w:rsidRPr="00E50DEC">
              <w:rPr>
                <w:rFonts w:ascii="Arial" w:hAnsi="Arial" w:cs="Arial"/>
                <w:b/>
                <w:bCs/>
              </w:rPr>
              <w:t>coresp.</w:t>
            </w:r>
          </w:p>
        </w:tc>
        <w:tc>
          <w:tcPr>
            <w:tcW w:w="1377" w:type="dxa"/>
            <w:shd w:val="clear" w:color="auto" w:fill="D9D9D9"/>
          </w:tcPr>
          <w:p w:rsidR="00F75B34" w:rsidRPr="00E50DEC" w:rsidRDefault="00F75B34" w:rsidP="002208FD">
            <w:pPr>
              <w:rPr>
                <w:rFonts w:ascii="Arial" w:hAnsi="Arial" w:cs="Arial"/>
                <w:b/>
                <w:bCs/>
              </w:rPr>
            </w:pPr>
            <w:r w:rsidRPr="00E50DEC">
              <w:rPr>
                <w:rFonts w:ascii="Arial" w:hAnsi="Arial" w:cs="Arial"/>
                <w:b/>
                <w:bCs/>
              </w:rPr>
              <w:t>Probe</w:t>
            </w:r>
          </w:p>
          <w:p w:rsidR="00F75B34" w:rsidRPr="00E50DEC" w:rsidRDefault="00F75B34" w:rsidP="002208FD">
            <w:pPr>
              <w:rPr>
                <w:rFonts w:ascii="Arial" w:hAnsi="Arial" w:cs="Arial"/>
                <w:b/>
                <w:bCs/>
              </w:rPr>
            </w:pPr>
            <w:r w:rsidRPr="00E50DEC">
              <w:rPr>
                <w:rFonts w:ascii="Arial" w:hAnsi="Arial" w:cs="Arial"/>
                <w:b/>
                <w:bCs/>
              </w:rPr>
              <w:t>Necoresp.</w:t>
            </w:r>
          </w:p>
        </w:tc>
        <w:tc>
          <w:tcPr>
            <w:tcW w:w="737" w:type="dxa"/>
            <w:shd w:val="clear" w:color="auto" w:fill="D9D9D9"/>
          </w:tcPr>
          <w:p w:rsidR="00F75B34" w:rsidRPr="00E50DEC" w:rsidRDefault="00F75B34" w:rsidP="002208FD">
            <w:pPr>
              <w:rPr>
                <w:rFonts w:ascii="Arial" w:hAnsi="Arial" w:cs="Arial"/>
                <w:b/>
                <w:bCs/>
              </w:rPr>
            </w:pPr>
            <w:r w:rsidRPr="00E50DEC">
              <w:rPr>
                <w:rFonts w:ascii="Arial" w:hAnsi="Arial" w:cs="Arial"/>
                <w:b/>
                <w:bCs/>
              </w:rPr>
              <w:t>Bact</w:t>
            </w:r>
          </w:p>
        </w:tc>
        <w:tc>
          <w:tcPr>
            <w:tcW w:w="1017" w:type="dxa"/>
            <w:shd w:val="clear" w:color="auto" w:fill="D9D9D9"/>
          </w:tcPr>
          <w:p w:rsidR="00F75B34" w:rsidRPr="00E50DEC" w:rsidRDefault="00F75B34" w:rsidP="002208FD">
            <w:pPr>
              <w:rPr>
                <w:rFonts w:ascii="Arial" w:hAnsi="Arial" w:cs="Arial"/>
                <w:b/>
                <w:bCs/>
              </w:rPr>
            </w:pPr>
            <w:r w:rsidRPr="00E50DEC">
              <w:rPr>
                <w:rFonts w:ascii="Arial" w:hAnsi="Arial" w:cs="Arial"/>
                <w:b/>
                <w:bCs/>
              </w:rPr>
              <w:t>Chimic</w:t>
            </w:r>
          </w:p>
        </w:tc>
        <w:tc>
          <w:tcPr>
            <w:tcW w:w="1123" w:type="dxa"/>
            <w:shd w:val="clear" w:color="auto" w:fill="D9D9D9"/>
          </w:tcPr>
          <w:p w:rsidR="00F75B34" w:rsidRPr="00E50DEC" w:rsidRDefault="00F75B34" w:rsidP="002208FD">
            <w:pPr>
              <w:rPr>
                <w:rFonts w:ascii="Arial" w:hAnsi="Arial" w:cs="Arial"/>
                <w:b/>
                <w:bCs/>
              </w:rPr>
            </w:pPr>
            <w:r w:rsidRPr="00E50DEC">
              <w:rPr>
                <w:rFonts w:ascii="Arial" w:hAnsi="Arial" w:cs="Arial"/>
                <w:b/>
                <w:bCs/>
              </w:rPr>
              <w:t>Clor rezidual</w:t>
            </w:r>
          </w:p>
        </w:tc>
      </w:tr>
      <w:tr w:rsidR="00F75B34" w:rsidRPr="00E50DEC" w:rsidTr="00D37E5C">
        <w:trPr>
          <w:jc w:val="center"/>
        </w:trPr>
        <w:tc>
          <w:tcPr>
            <w:tcW w:w="2243" w:type="dxa"/>
          </w:tcPr>
          <w:p w:rsidR="00F75B34" w:rsidRPr="00E50DEC" w:rsidRDefault="00F75B34" w:rsidP="002208FD">
            <w:pPr>
              <w:rPr>
                <w:rFonts w:ascii="Arial" w:hAnsi="Arial" w:cs="Arial"/>
                <w:bCs/>
              </w:rPr>
            </w:pPr>
            <w:r w:rsidRPr="00E50DEC">
              <w:rPr>
                <w:rFonts w:ascii="Arial" w:hAnsi="Arial" w:cs="Arial"/>
                <w:bCs/>
              </w:rPr>
              <w:t>Piscine</w:t>
            </w:r>
          </w:p>
        </w:tc>
        <w:tc>
          <w:tcPr>
            <w:tcW w:w="1028" w:type="dxa"/>
          </w:tcPr>
          <w:p w:rsidR="00F75B34" w:rsidRPr="00E50DEC" w:rsidRDefault="00F75B34" w:rsidP="002208FD">
            <w:pPr>
              <w:jc w:val="center"/>
              <w:rPr>
                <w:rFonts w:ascii="Arial" w:hAnsi="Arial" w:cs="Arial"/>
                <w:bCs/>
              </w:rPr>
            </w:pPr>
            <w:r w:rsidRPr="00E50DEC">
              <w:rPr>
                <w:rFonts w:ascii="Arial" w:hAnsi="Arial" w:cs="Arial"/>
                <w:bCs/>
              </w:rPr>
              <w:t>55</w:t>
            </w:r>
          </w:p>
        </w:tc>
        <w:tc>
          <w:tcPr>
            <w:tcW w:w="1134" w:type="dxa"/>
          </w:tcPr>
          <w:p w:rsidR="00F75B34" w:rsidRPr="00E50DEC" w:rsidRDefault="00F75B34" w:rsidP="002208FD">
            <w:pPr>
              <w:jc w:val="center"/>
              <w:rPr>
                <w:rFonts w:ascii="Arial" w:hAnsi="Arial" w:cs="Arial"/>
                <w:bCs/>
              </w:rPr>
            </w:pPr>
            <w:r w:rsidRPr="00E50DEC">
              <w:rPr>
                <w:rFonts w:ascii="Arial" w:hAnsi="Arial" w:cs="Arial"/>
                <w:bCs/>
              </w:rPr>
              <w:t>47</w:t>
            </w:r>
          </w:p>
        </w:tc>
        <w:tc>
          <w:tcPr>
            <w:tcW w:w="1377" w:type="dxa"/>
          </w:tcPr>
          <w:p w:rsidR="00F75B34" w:rsidRPr="00E50DEC" w:rsidRDefault="00F75B34" w:rsidP="002208FD">
            <w:pPr>
              <w:jc w:val="center"/>
              <w:rPr>
                <w:rFonts w:ascii="Arial" w:hAnsi="Arial" w:cs="Arial"/>
                <w:bCs/>
              </w:rPr>
            </w:pPr>
            <w:r w:rsidRPr="00E50DEC">
              <w:rPr>
                <w:rFonts w:ascii="Arial" w:hAnsi="Arial" w:cs="Arial"/>
                <w:bCs/>
              </w:rPr>
              <w:t>8</w:t>
            </w:r>
          </w:p>
        </w:tc>
        <w:tc>
          <w:tcPr>
            <w:tcW w:w="737" w:type="dxa"/>
          </w:tcPr>
          <w:p w:rsidR="00F75B34" w:rsidRPr="00E50DEC" w:rsidRDefault="00F75B34" w:rsidP="002208FD">
            <w:pPr>
              <w:jc w:val="center"/>
              <w:rPr>
                <w:rFonts w:ascii="Arial" w:hAnsi="Arial" w:cs="Arial"/>
                <w:bCs/>
              </w:rPr>
            </w:pPr>
            <w:r w:rsidRPr="00E50DEC">
              <w:rPr>
                <w:rFonts w:ascii="Arial" w:hAnsi="Arial" w:cs="Arial"/>
                <w:bCs/>
              </w:rPr>
              <w:t>4</w:t>
            </w:r>
          </w:p>
        </w:tc>
        <w:tc>
          <w:tcPr>
            <w:tcW w:w="1017" w:type="dxa"/>
          </w:tcPr>
          <w:p w:rsidR="00F75B34" w:rsidRPr="00E50DEC" w:rsidRDefault="00F75B34" w:rsidP="002208FD">
            <w:pPr>
              <w:jc w:val="center"/>
              <w:rPr>
                <w:rFonts w:ascii="Arial" w:hAnsi="Arial" w:cs="Arial"/>
                <w:bCs/>
              </w:rPr>
            </w:pPr>
            <w:r w:rsidRPr="00E50DEC">
              <w:rPr>
                <w:rFonts w:ascii="Arial" w:hAnsi="Arial" w:cs="Arial"/>
                <w:bCs/>
              </w:rPr>
              <w:t>4</w:t>
            </w:r>
          </w:p>
        </w:tc>
        <w:tc>
          <w:tcPr>
            <w:tcW w:w="1123" w:type="dxa"/>
          </w:tcPr>
          <w:p w:rsidR="00F75B34" w:rsidRPr="00E50DEC" w:rsidRDefault="00F75B34" w:rsidP="002208FD">
            <w:pPr>
              <w:jc w:val="center"/>
              <w:rPr>
                <w:rFonts w:ascii="Arial" w:hAnsi="Arial" w:cs="Arial"/>
                <w:bCs/>
              </w:rPr>
            </w:pPr>
            <w:r w:rsidRPr="00E50DEC">
              <w:rPr>
                <w:rFonts w:ascii="Arial" w:hAnsi="Arial" w:cs="Arial"/>
                <w:bCs/>
              </w:rPr>
              <w:t>3</w:t>
            </w:r>
          </w:p>
        </w:tc>
      </w:tr>
      <w:tr w:rsidR="00F75B34" w:rsidRPr="00E50DEC" w:rsidTr="00D37E5C">
        <w:trPr>
          <w:jc w:val="center"/>
        </w:trPr>
        <w:tc>
          <w:tcPr>
            <w:tcW w:w="2243" w:type="dxa"/>
          </w:tcPr>
          <w:p w:rsidR="00F75B34" w:rsidRPr="00E50DEC" w:rsidRDefault="00F75B34" w:rsidP="002208FD">
            <w:pPr>
              <w:rPr>
                <w:rFonts w:ascii="Arial" w:hAnsi="Arial" w:cs="Arial"/>
                <w:bCs/>
              </w:rPr>
            </w:pPr>
            <w:r w:rsidRPr="00E50DEC">
              <w:rPr>
                <w:rFonts w:ascii="Arial" w:hAnsi="Arial" w:cs="Arial"/>
                <w:bCs/>
              </w:rPr>
              <w:t>Zone neamenajate</w:t>
            </w:r>
          </w:p>
        </w:tc>
        <w:tc>
          <w:tcPr>
            <w:tcW w:w="1028" w:type="dxa"/>
          </w:tcPr>
          <w:p w:rsidR="00F75B34" w:rsidRPr="00E50DEC" w:rsidRDefault="00F75B34" w:rsidP="002208FD">
            <w:pPr>
              <w:jc w:val="center"/>
              <w:rPr>
                <w:rFonts w:ascii="Arial" w:hAnsi="Arial" w:cs="Arial"/>
                <w:bCs/>
              </w:rPr>
            </w:pPr>
            <w:r w:rsidRPr="00E50DEC">
              <w:rPr>
                <w:rFonts w:ascii="Arial" w:hAnsi="Arial" w:cs="Arial"/>
                <w:bCs/>
              </w:rPr>
              <w:t>2</w:t>
            </w:r>
          </w:p>
        </w:tc>
        <w:tc>
          <w:tcPr>
            <w:tcW w:w="1134" w:type="dxa"/>
          </w:tcPr>
          <w:p w:rsidR="00F75B34" w:rsidRPr="00E50DEC" w:rsidRDefault="00F75B34" w:rsidP="002208FD">
            <w:pPr>
              <w:jc w:val="center"/>
              <w:rPr>
                <w:rFonts w:ascii="Arial" w:hAnsi="Arial" w:cs="Arial"/>
                <w:bCs/>
              </w:rPr>
            </w:pPr>
            <w:r w:rsidRPr="00E50DEC">
              <w:rPr>
                <w:rFonts w:ascii="Arial" w:hAnsi="Arial" w:cs="Arial"/>
                <w:bCs/>
              </w:rPr>
              <w:t>2</w:t>
            </w:r>
          </w:p>
        </w:tc>
        <w:tc>
          <w:tcPr>
            <w:tcW w:w="1377" w:type="dxa"/>
          </w:tcPr>
          <w:p w:rsidR="00F75B34" w:rsidRPr="00E50DEC" w:rsidRDefault="00F75B34" w:rsidP="002208FD">
            <w:pPr>
              <w:jc w:val="center"/>
              <w:rPr>
                <w:rFonts w:ascii="Arial" w:hAnsi="Arial" w:cs="Arial"/>
                <w:bCs/>
              </w:rPr>
            </w:pPr>
          </w:p>
        </w:tc>
        <w:tc>
          <w:tcPr>
            <w:tcW w:w="737" w:type="dxa"/>
          </w:tcPr>
          <w:p w:rsidR="00F75B34" w:rsidRPr="00E50DEC" w:rsidRDefault="00F75B34" w:rsidP="002208FD">
            <w:pPr>
              <w:jc w:val="center"/>
              <w:rPr>
                <w:rFonts w:ascii="Arial" w:hAnsi="Arial" w:cs="Arial"/>
                <w:bCs/>
              </w:rPr>
            </w:pPr>
          </w:p>
        </w:tc>
        <w:tc>
          <w:tcPr>
            <w:tcW w:w="1017" w:type="dxa"/>
          </w:tcPr>
          <w:p w:rsidR="00F75B34" w:rsidRPr="00E50DEC" w:rsidRDefault="00F75B34" w:rsidP="002208FD">
            <w:pPr>
              <w:jc w:val="center"/>
              <w:rPr>
                <w:rFonts w:ascii="Arial" w:hAnsi="Arial" w:cs="Arial"/>
                <w:bCs/>
              </w:rPr>
            </w:pPr>
          </w:p>
        </w:tc>
        <w:tc>
          <w:tcPr>
            <w:tcW w:w="1123" w:type="dxa"/>
          </w:tcPr>
          <w:p w:rsidR="00F75B34" w:rsidRPr="00E50DEC" w:rsidRDefault="00F75B34" w:rsidP="002208FD">
            <w:pPr>
              <w:jc w:val="center"/>
              <w:rPr>
                <w:rFonts w:ascii="Arial" w:hAnsi="Arial" w:cs="Arial"/>
                <w:bCs/>
              </w:rPr>
            </w:pPr>
          </w:p>
        </w:tc>
      </w:tr>
    </w:tbl>
    <w:p w:rsidR="00F75B34" w:rsidRDefault="00F75B34" w:rsidP="0027418E">
      <w:pPr>
        <w:jc w:val="both"/>
        <w:rPr>
          <w:bCs/>
          <w:sz w:val="20"/>
          <w:szCs w:val="20"/>
        </w:rPr>
      </w:pPr>
    </w:p>
    <w:p w:rsidR="005701B2" w:rsidRPr="00B45C19" w:rsidRDefault="005701B2" w:rsidP="00B45C19">
      <w:pPr>
        <w:jc w:val="center"/>
        <w:rPr>
          <w:rFonts w:ascii="Arial" w:hAnsi="Arial" w:cs="Arial"/>
          <w:b/>
          <w:bCs/>
          <w:lang w:val="ro-RO"/>
        </w:rPr>
      </w:pPr>
      <w:r w:rsidRPr="00B45C19">
        <w:rPr>
          <w:rFonts w:ascii="Arial" w:hAnsi="Arial" w:cs="Arial"/>
          <w:b/>
          <w:bCs/>
          <w:lang w:val="ro-RO"/>
        </w:rPr>
        <w:t xml:space="preserve">8.3. </w:t>
      </w:r>
      <w:r w:rsidR="00B45C19">
        <w:rPr>
          <w:rFonts w:ascii="Arial" w:hAnsi="Arial" w:cs="Arial"/>
          <w:b/>
          <w:bCs/>
          <w:lang w:val="ro-RO"/>
        </w:rPr>
        <w:t>E</w:t>
      </w:r>
      <w:r w:rsidRPr="00B45C19">
        <w:rPr>
          <w:rFonts w:ascii="Arial" w:hAnsi="Arial" w:cs="Arial"/>
          <w:b/>
          <w:bCs/>
          <w:lang w:val="ro-RO"/>
        </w:rPr>
        <w:t xml:space="preserve">fectele gestionării deşeurilor </w:t>
      </w:r>
      <w:r w:rsidR="00AD51B2" w:rsidRPr="00B45C19">
        <w:rPr>
          <w:rFonts w:ascii="Arial" w:hAnsi="Arial" w:cs="Arial"/>
          <w:b/>
          <w:bCs/>
          <w:lang w:val="ro-RO"/>
        </w:rPr>
        <w:t xml:space="preserve">menajere </w:t>
      </w:r>
      <w:r w:rsidRPr="00B45C19">
        <w:rPr>
          <w:rFonts w:ascii="Arial" w:hAnsi="Arial" w:cs="Arial"/>
          <w:b/>
          <w:bCs/>
          <w:lang w:val="ro-RO"/>
        </w:rPr>
        <w:t>asupra stării de sănătate a populaţiei</w:t>
      </w:r>
    </w:p>
    <w:p w:rsidR="00F902BD" w:rsidRPr="00622C42" w:rsidRDefault="00F902BD" w:rsidP="008A5C7D">
      <w:pPr>
        <w:rPr>
          <w:b/>
          <w:bCs/>
          <w:sz w:val="20"/>
          <w:szCs w:val="20"/>
          <w:lang w:val="ro-RO"/>
        </w:rPr>
      </w:pPr>
    </w:p>
    <w:p w:rsidR="0025778E" w:rsidRPr="0024455A" w:rsidRDefault="0025778E" w:rsidP="0025778E">
      <w:pPr>
        <w:autoSpaceDE w:val="0"/>
        <w:autoSpaceDN w:val="0"/>
        <w:adjustRightInd w:val="0"/>
        <w:ind w:firstLine="737"/>
        <w:jc w:val="both"/>
        <w:rPr>
          <w:rFonts w:ascii="Arial" w:hAnsi="Arial" w:cs="Arial"/>
          <w:lang w:val="it-IT"/>
        </w:rPr>
      </w:pPr>
      <w:r w:rsidRPr="0024455A">
        <w:rPr>
          <w:rFonts w:ascii="Arial" w:hAnsi="Arial" w:cs="Arial"/>
          <w:lang w:val="it-IT"/>
        </w:rPr>
        <w:t xml:space="preserve">Caracteristic pentru județul Brăila este faptul că populația din mediul urban este aproape dublă față de cea din mediul rural. Gestionarea deșeurilor poate reprezenta un factor de risc de îmbolnăvire pentru populație în condițiile în care nu sunt respectate normele sanitare și de mediu. </w:t>
      </w:r>
    </w:p>
    <w:p w:rsidR="0025778E" w:rsidRPr="0024455A" w:rsidRDefault="0025778E" w:rsidP="0025778E">
      <w:pPr>
        <w:autoSpaceDE w:val="0"/>
        <w:autoSpaceDN w:val="0"/>
        <w:adjustRightInd w:val="0"/>
        <w:ind w:firstLine="737"/>
        <w:jc w:val="both"/>
        <w:rPr>
          <w:rFonts w:ascii="Arial" w:hAnsi="Arial" w:cs="Arial"/>
          <w:lang w:val="it-IT"/>
        </w:rPr>
      </w:pPr>
      <w:r w:rsidRPr="0024455A">
        <w:rPr>
          <w:rFonts w:ascii="Arial" w:hAnsi="Arial" w:cs="Arial"/>
          <w:lang w:val="it-IT"/>
        </w:rPr>
        <w:t>Măsurile implementate în ultimii ani vizează și reducerea acestor riscuri.Pentru tot județul se poate considera că s-au implementat soluții de colectare și eliminare a deșeurilor municipale:</w:t>
      </w:r>
    </w:p>
    <w:p w:rsidR="0025778E" w:rsidRPr="0024455A" w:rsidRDefault="0025778E" w:rsidP="0025778E">
      <w:pPr>
        <w:pStyle w:val="ListParagraph"/>
        <w:numPr>
          <w:ilvl w:val="0"/>
          <w:numId w:val="117"/>
        </w:numPr>
        <w:autoSpaceDE w:val="0"/>
        <w:autoSpaceDN w:val="0"/>
        <w:adjustRightInd w:val="0"/>
        <w:ind w:left="851"/>
        <w:jc w:val="both"/>
        <w:rPr>
          <w:rFonts w:ascii="Arial" w:hAnsi="Arial" w:cs="Arial"/>
          <w:lang w:val="it-IT"/>
        </w:rPr>
      </w:pPr>
      <w:r w:rsidRPr="0024455A">
        <w:rPr>
          <w:rFonts w:ascii="Arial" w:hAnsi="Arial" w:cs="Arial"/>
          <w:lang w:val="it-IT"/>
        </w:rPr>
        <w:t xml:space="preserve">Gradul de acoperire cu servicii de salubritate a fost de 93% la nivelul județului, 91,83 % în mediul urban și  96,95% în mediul rural. </w:t>
      </w:r>
    </w:p>
    <w:p w:rsidR="0025778E" w:rsidRPr="0024455A" w:rsidRDefault="0025778E" w:rsidP="0025778E">
      <w:pPr>
        <w:pStyle w:val="ListParagraph"/>
        <w:numPr>
          <w:ilvl w:val="0"/>
          <w:numId w:val="117"/>
        </w:numPr>
        <w:autoSpaceDE w:val="0"/>
        <w:autoSpaceDN w:val="0"/>
        <w:adjustRightInd w:val="0"/>
        <w:ind w:left="851"/>
        <w:jc w:val="both"/>
        <w:rPr>
          <w:rFonts w:ascii="Arial" w:hAnsi="Arial" w:cs="Arial"/>
          <w:lang w:val="it-IT"/>
        </w:rPr>
      </w:pPr>
      <w:r w:rsidRPr="0024455A">
        <w:rPr>
          <w:rFonts w:ascii="Arial" w:hAnsi="Arial" w:cs="Arial"/>
          <w:lang w:val="it-IT"/>
        </w:rPr>
        <w:t xml:space="preserve">S-a organizat colectarea deşeurilor menajere de la populaţie în toate localităţile din mediul rural </w:t>
      </w:r>
    </w:p>
    <w:p w:rsidR="0025778E" w:rsidRPr="0024455A" w:rsidRDefault="0025778E" w:rsidP="0025778E">
      <w:pPr>
        <w:pStyle w:val="ListParagraph"/>
        <w:numPr>
          <w:ilvl w:val="0"/>
          <w:numId w:val="117"/>
        </w:numPr>
        <w:autoSpaceDE w:val="0"/>
        <w:autoSpaceDN w:val="0"/>
        <w:adjustRightInd w:val="0"/>
        <w:ind w:left="851"/>
        <w:jc w:val="both"/>
        <w:rPr>
          <w:rFonts w:ascii="Arial" w:hAnsi="Arial" w:cs="Arial"/>
          <w:lang w:val="it-IT"/>
        </w:rPr>
      </w:pPr>
      <w:r w:rsidRPr="0024455A">
        <w:rPr>
          <w:rFonts w:ascii="Arial" w:hAnsi="Arial" w:cs="Arial"/>
          <w:lang w:val="it-IT"/>
        </w:rPr>
        <w:lastRenderedPageBreak/>
        <w:t>S-au stabilit soluții de valorificare a deșeurilor animaliere din gospodăriile populației din mediul rural (compostare în platforme amenajate și folosire ca fertilizanți pe terenurile agricole)</w:t>
      </w:r>
    </w:p>
    <w:p w:rsidR="0025778E" w:rsidRPr="0024455A" w:rsidRDefault="0025778E" w:rsidP="0025778E">
      <w:pPr>
        <w:pStyle w:val="ListParagraph"/>
        <w:numPr>
          <w:ilvl w:val="0"/>
          <w:numId w:val="117"/>
        </w:numPr>
        <w:autoSpaceDE w:val="0"/>
        <w:autoSpaceDN w:val="0"/>
        <w:adjustRightInd w:val="0"/>
        <w:ind w:left="851"/>
        <w:jc w:val="both"/>
        <w:rPr>
          <w:rFonts w:ascii="Arial" w:hAnsi="Arial" w:cs="Arial"/>
          <w:lang w:val="it-IT"/>
        </w:rPr>
      </w:pPr>
      <w:r w:rsidRPr="0024455A">
        <w:rPr>
          <w:rFonts w:ascii="Arial" w:hAnsi="Arial" w:cs="Arial"/>
          <w:lang w:val="it-IT"/>
        </w:rPr>
        <w:t xml:space="preserve">S-a sistat depozitarea deșeurilor municipale pe terenuri neamenajate în mediul rural </w:t>
      </w:r>
    </w:p>
    <w:p w:rsidR="0025778E" w:rsidRPr="0024455A" w:rsidRDefault="0025778E" w:rsidP="0025778E">
      <w:pPr>
        <w:pStyle w:val="ListParagraph"/>
        <w:numPr>
          <w:ilvl w:val="0"/>
          <w:numId w:val="117"/>
        </w:numPr>
        <w:autoSpaceDE w:val="0"/>
        <w:autoSpaceDN w:val="0"/>
        <w:adjustRightInd w:val="0"/>
        <w:ind w:left="851"/>
        <w:jc w:val="both"/>
        <w:rPr>
          <w:rFonts w:ascii="Arial" w:hAnsi="Arial" w:cs="Arial"/>
          <w:lang w:val="it-IT"/>
        </w:rPr>
      </w:pPr>
      <w:r w:rsidRPr="0024455A">
        <w:rPr>
          <w:rFonts w:ascii="Arial" w:hAnsi="Arial" w:cs="Arial"/>
          <w:lang w:val="it-IT"/>
        </w:rPr>
        <w:t xml:space="preserve">S-a sistat depozitarea pe depozitul neconform Ianca </w:t>
      </w:r>
    </w:p>
    <w:p w:rsidR="0025778E" w:rsidRPr="0024455A" w:rsidRDefault="0025778E" w:rsidP="0025778E">
      <w:pPr>
        <w:pStyle w:val="ListParagraph"/>
        <w:numPr>
          <w:ilvl w:val="0"/>
          <w:numId w:val="117"/>
        </w:numPr>
        <w:autoSpaceDE w:val="0"/>
        <w:autoSpaceDN w:val="0"/>
        <w:adjustRightInd w:val="0"/>
        <w:ind w:left="851"/>
        <w:jc w:val="both"/>
        <w:rPr>
          <w:rFonts w:ascii="Arial" w:hAnsi="Arial" w:cs="Arial"/>
          <w:lang w:val="it-IT"/>
        </w:rPr>
      </w:pPr>
      <w:r w:rsidRPr="0024455A">
        <w:rPr>
          <w:rFonts w:ascii="Arial" w:hAnsi="Arial" w:cs="Arial"/>
          <w:lang w:val="it-IT"/>
        </w:rPr>
        <w:t>Este în curs de implementare proiectul ”Managementul integrat al deșeurilor în județul Brăila”</w:t>
      </w:r>
    </w:p>
    <w:p w:rsidR="0025778E" w:rsidRPr="0024455A" w:rsidRDefault="0025778E" w:rsidP="0025778E">
      <w:pPr>
        <w:pStyle w:val="ListParagraph"/>
        <w:numPr>
          <w:ilvl w:val="0"/>
          <w:numId w:val="117"/>
        </w:numPr>
        <w:autoSpaceDE w:val="0"/>
        <w:autoSpaceDN w:val="0"/>
        <w:adjustRightInd w:val="0"/>
        <w:ind w:left="851"/>
        <w:jc w:val="both"/>
        <w:rPr>
          <w:rFonts w:ascii="Arial" w:hAnsi="Arial" w:cs="Arial"/>
          <w:lang w:val="it-IT"/>
        </w:rPr>
      </w:pPr>
      <w:r w:rsidRPr="0024455A">
        <w:rPr>
          <w:rFonts w:ascii="Arial" w:hAnsi="Arial" w:cs="Arial"/>
          <w:lang w:val="it-IT"/>
        </w:rPr>
        <w:t>S-au implementat modalități de colectare selectivă a deșeurilor valorificabile/reciclabile pentru a se diminua cantitățile de deșeuri care ajung la depozitare</w:t>
      </w:r>
      <w:r>
        <w:rPr>
          <w:rFonts w:ascii="Arial" w:hAnsi="Arial" w:cs="Arial"/>
          <w:lang w:val="it-IT"/>
        </w:rPr>
        <w:t>.</w:t>
      </w:r>
    </w:p>
    <w:p w:rsidR="0025778E" w:rsidRPr="0024455A" w:rsidRDefault="0025778E" w:rsidP="0025778E">
      <w:pPr>
        <w:autoSpaceDE w:val="0"/>
        <w:autoSpaceDN w:val="0"/>
        <w:adjustRightInd w:val="0"/>
        <w:ind w:firstLine="737"/>
        <w:jc w:val="both"/>
        <w:rPr>
          <w:rFonts w:ascii="Arial" w:hAnsi="Arial" w:cs="Arial"/>
          <w:lang w:val="it-IT"/>
        </w:rPr>
      </w:pPr>
      <w:r w:rsidRPr="0024455A">
        <w:rPr>
          <w:rFonts w:ascii="Arial" w:hAnsi="Arial" w:cs="Arial"/>
          <w:lang w:val="it-IT"/>
        </w:rPr>
        <w:t>O atenție deosebită se acordă la momentul reglementării activităților generatoare de deșeuri din sectorul zootehnic</w:t>
      </w:r>
      <w:r>
        <w:rPr>
          <w:rFonts w:ascii="Arial" w:hAnsi="Arial" w:cs="Arial"/>
          <w:lang w:val="it-IT"/>
        </w:rPr>
        <w:t xml:space="preserve"> (distanțe față de localități, facilități de stocare)</w:t>
      </w:r>
      <w:r w:rsidRPr="0024455A">
        <w:rPr>
          <w:rFonts w:ascii="Arial" w:hAnsi="Arial" w:cs="Arial"/>
          <w:lang w:val="it-IT"/>
        </w:rPr>
        <w:t xml:space="preserve"> astfel încât să fie respectate normele sanitare pentru prevenirea disconfortului generat de mirosuri care poate fi creat prin depozitarea </w:t>
      </w:r>
      <w:r>
        <w:rPr>
          <w:rFonts w:ascii="Arial" w:hAnsi="Arial" w:cs="Arial"/>
          <w:lang w:val="it-IT"/>
        </w:rPr>
        <w:t xml:space="preserve">acestor </w:t>
      </w:r>
      <w:r w:rsidRPr="0024455A">
        <w:rPr>
          <w:rFonts w:ascii="Arial" w:hAnsi="Arial" w:cs="Arial"/>
          <w:lang w:val="it-IT"/>
        </w:rPr>
        <w:t>deșeuri.</w:t>
      </w:r>
    </w:p>
    <w:p w:rsidR="0025778E" w:rsidRPr="0024455A" w:rsidRDefault="0025778E" w:rsidP="0025778E">
      <w:pPr>
        <w:ind w:firstLine="720"/>
        <w:jc w:val="both"/>
        <w:rPr>
          <w:rFonts w:ascii="Arial" w:hAnsi="Arial" w:cs="Arial"/>
        </w:rPr>
      </w:pPr>
      <w:r w:rsidRPr="0024455A">
        <w:rPr>
          <w:rFonts w:ascii="Arial" w:hAnsi="Arial" w:cs="Arial"/>
        </w:rPr>
        <w:t xml:space="preserve">Din informațiile furnizate de către Direcția de Sănătate Publică Brăila nu  rezultă o legătură incontestabilă cu privire la existența unor cazuri de îmbolnăvire generate de </w:t>
      </w:r>
      <w:r w:rsidRPr="0024455A">
        <w:rPr>
          <w:rFonts w:ascii="Arial" w:hAnsi="Arial" w:cs="Arial"/>
          <w:bCs/>
          <w:lang w:val="ro-RO"/>
        </w:rPr>
        <w:t xml:space="preserve"> modul de  gestionare a deşeurilor menajere. </w:t>
      </w:r>
    </w:p>
    <w:p w:rsidR="0025778E" w:rsidRPr="0024455A" w:rsidRDefault="0025778E" w:rsidP="0025778E">
      <w:pPr>
        <w:rPr>
          <w:rFonts w:ascii="Arial" w:hAnsi="Arial" w:cs="Arial"/>
          <w:b/>
          <w:bCs/>
          <w:lang w:val="ro-RO"/>
        </w:rPr>
      </w:pPr>
      <w:r w:rsidRPr="0024455A">
        <w:rPr>
          <w:rFonts w:ascii="Arial" w:hAnsi="Arial" w:cs="Arial"/>
          <w:b/>
          <w:bCs/>
          <w:lang w:val="ro-RO"/>
        </w:rPr>
        <w:t xml:space="preserve"> </w:t>
      </w:r>
    </w:p>
    <w:p w:rsidR="0025778E" w:rsidRPr="0024455A" w:rsidRDefault="0025778E" w:rsidP="0025778E">
      <w:pPr>
        <w:rPr>
          <w:rFonts w:ascii="Arial" w:hAnsi="Arial" w:cs="Arial"/>
          <w:b/>
          <w:bCs/>
          <w:lang w:val="ro-RO"/>
        </w:rPr>
      </w:pPr>
      <w:r w:rsidRPr="0024455A">
        <w:rPr>
          <w:rFonts w:ascii="Arial" w:hAnsi="Arial" w:cs="Arial"/>
          <w:b/>
          <w:bCs/>
          <w:lang w:val="ro-RO"/>
        </w:rPr>
        <w:t xml:space="preserve">8.3.1. </w:t>
      </w:r>
      <w:r w:rsidRPr="0024455A">
        <w:rPr>
          <w:rFonts w:ascii="Arial" w:hAnsi="Arial" w:cs="Arial"/>
          <w:b/>
          <w:lang w:val="it-IT"/>
        </w:rPr>
        <w:t>Deşeuri generate de activităţi medicale 2013</w:t>
      </w:r>
    </w:p>
    <w:p w:rsidR="0025778E" w:rsidRPr="0024455A" w:rsidRDefault="0025778E" w:rsidP="0025778E">
      <w:pPr>
        <w:autoSpaceDE w:val="0"/>
        <w:autoSpaceDN w:val="0"/>
        <w:adjustRightInd w:val="0"/>
        <w:ind w:firstLine="737"/>
        <w:jc w:val="both"/>
        <w:rPr>
          <w:rFonts w:ascii="Arial" w:hAnsi="Arial" w:cs="Arial"/>
          <w:lang w:val="ro-RO"/>
        </w:rPr>
      </w:pPr>
      <w:r w:rsidRPr="0024455A">
        <w:rPr>
          <w:rFonts w:ascii="Arial" w:hAnsi="Arial" w:cs="Arial"/>
          <w:lang w:val="ro-RO"/>
        </w:rPr>
        <w:t>Din totalul de deşeuri produse în unităţile sanitare 75-80 % sunt deşeuri nepericuloase asimilabile cu cele menajere, iar 20-25% sunt deşeuri periculoase. Atât cantităţile, cât şi tipurile de deşeuri rezultate din activităţi medicale variază în funcţie de mai mulţi factori: mărimea unităţii sanitare, specificul activităţii şi al serviciilor prestate, numărul de pacienţi asistaţi sau internaţi.</w:t>
      </w:r>
    </w:p>
    <w:p w:rsidR="0025778E" w:rsidRPr="001873E3" w:rsidRDefault="0025778E" w:rsidP="0025778E">
      <w:pPr>
        <w:autoSpaceDE w:val="0"/>
        <w:autoSpaceDN w:val="0"/>
        <w:adjustRightInd w:val="0"/>
        <w:ind w:firstLine="737"/>
        <w:jc w:val="both"/>
        <w:rPr>
          <w:rFonts w:ascii="Arial" w:hAnsi="Arial" w:cs="Arial"/>
          <w:lang w:val="ro-RO"/>
        </w:rPr>
      </w:pPr>
      <w:r w:rsidRPr="0024455A">
        <w:rPr>
          <w:rFonts w:ascii="Arial" w:hAnsi="Arial" w:cs="Arial"/>
          <w:lang w:val="ro-RO"/>
        </w:rPr>
        <w:t xml:space="preserve">Gestionarea deșeurilor medicale se realizează conform Ord. MS 1226/2012 </w:t>
      </w:r>
      <w:r w:rsidRPr="0024455A">
        <w:rPr>
          <w:rStyle w:val="do1"/>
          <w:rFonts w:ascii="Arial" w:hAnsi="Arial" w:cs="Arial"/>
          <w:i/>
          <w:lang w:val="ro-RO"/>
        </w:rPr>
        <w:t xml:space="preserve">pentru aprobarea Normelor tehnice privind gestionarea deşeurilor rezultate din activităţi medicale şi </w:t>
      </w:r>
      <w:r w:rsidRPr="001873E3">
        <w:rPr>
          <w:rStyle w:val="do1"/>
          <w:rFonts w:ascii="Arial" w:hAnsi="Arial" w:cs="Arial"/>
          <w:i/>
          <w:lang w:val="ro-RO"/>
        </w:rPr>
        <w:t xml:space="preserve">a </w:t>
      </w:r>
      <w:hyperlink r:id="rId85" w:tooltip="de culegere a datelor pentru baza naţională de date privind deşeurile rezultate din activităţi medicale (act publicat in M.Of. 855 din 18-dec-2012)" w:history="1">
        <w:r w:rsidRPr="001873E3">
          <w:rPr>
            <w:rStyle w:val="Hyperlink"/>
            <w:rFonts w:ascii="Arial" w:hAnsi="Arial" w:cs="Arial"/>
            <w:color w:val="auto"/>
            <w:u w:val="none"/>
            <w:lang w:val="ro-RO"/>
          </w:rPr>
          <w:t>Metodologiei de culegere a datelor pentru baza naţională de date privind deşeurile rezultate din activităţi medicale</w:t>
        </w:r>
      </w:hyperlink>
      <w:r w:rsidRPr="001873E3">
        <w:rPr>
          <w:rFonts w:ascii="Arial" w:hAnsi="Arial" w:cs="Arial"/>
          <w:lang w:val="ro-RO"/>
        </w:rPr>
        <w:t xml:space="preserve">, situația acestora fiind descrisă la cap. 6.6.3. </w:t>
      </w:r>
    </w:p>
    <w:p w:rsidR="0025778E" w:rsidRPr="0024455A" w:rsidRDefault="0025778E" w:rsidP="0025778E">
      <w:pPr>
        <w:autoSpaceDE w:val="0"/>
        <w:autoSpaceDN w:val="0"/>
        <w:adjustRightInd w:val="0"/>
        <w:ind w:firstLine="737"/>
        <w:jc w:val="both"/>
        <w:rPr>
          <w:rFonts w:ascii="Arial" w:hAnsi="Arial" w:cs="Arial"/>
          <w:lang w:val="ro-RO"/>
        </w:rPr>
      </w:pPr>
      <w:r w:rsidRPr="001873E3">
        <w:rPr>
          <w:rFonts w:ascii="Arial" w:hAnsi="Arial" w:cs="Arial"/>
          <w:lang w:val="ro-RO"/>
        </w:rPr>
        <w:t>Toate unităţile sanitare deţin contracte cu operatori economici autorizați pentru colectare și eliminarea acestor deșeuri</w:t>
      </w:r>
      <w:r w:rsidRPr="0024455A">
        <w:rPr>
          <w:rFonts w:ascii="Arial" w:hAnsi="Arial" w:cs="Arial"/>
          <w:lang w:val="ro-RO"/>
        </w:rPr>
        <w:t xml:space="preserve">. </w:t>
      </w:r>
    </w:p>
    <w:p w:rsidR="0025778E" w:rsidRPr="0024455A" w:rsidRDefault="0025778E" w:rsidP="0025778E">
      <w:pPr>
        <w:autoSpaceDE w:val="0"/>
        <w:autoSpaceDN w:val="0"/>
        <w:adjustRightInd w:val="0"/>
        <w:ind w:firstLine="737"/>
        <w:jc w:val="both"/>
        <w:rPr>
          <w:rFonts w:ascii="Arial" w:hAnsi="Arial" w:cs="Arial"/>
          <w:lang w:val="ro-RO"/>
        </w:rPr>
      </w:pPr>
      <w:r w:rsidRPr="0024455A">
        <w:rPr>
          <w:rFonts w:ascii="Arial" w:hAnsi="Arial" w:cs="Arial"/>
          <w:lang w:val="ro-RO"/>
        </w:rPr>
        <w:t>În județul Brăila nu există instalații de incinerare a deșeurilor săpitalicești periculoase.</w:t>
      </w:r>
    </w:p>
    <w:p w:rsidR="001873E3" w:rsidRDefault="001873E3" w:rsidP="0025778E">
      <w:pPr>
        <w:rPr>
          <w:rFonts w:ascii="Arial" w:hAnsi="Arial" w:cs="Arial"/>
          <w:b/>
          <w:lang w:val="ro-RO"/>
        </w:rPr>
      </w:pPr>
    </w:p>
    <w:p w:rsidR="001C1DB8" w:rsidRPr="00B45C19" w:rsidRDefault="001C1DB8" w:rsidP="0025778E">
      <w:pPr>
        <w:rPr>
          <w:rFonts w:ascii="Arial" w:hAnsi="Arial" w:cs="Arial"/>
          <w:b/>
          <w:lang w:val="ro-RO"/>
        </w:rPr>
      </w:pPr>
      <w:r w:rsidRPr="00B45C19">
        <w:rPr>
          <w:rFonts w:ascii="Arial" w:hAnsi="Arial" w:cs="Arial"/>
          <w:b/>
          <w:lang w:val="ro-RO"/>
        </w:rPr>
        <w:t>8.4 Pesticidele şi efectul substanţelor chimice în mediu</w:t>
      </w:r>
    </w:p>
    <w:p w:rsidR="001C1DB8" w:rsidRPr="00311727" w:rsidRDefault="001C1DB8" w:rsidP="001C1DB8">
      <w:pPr>
        <w:pStyle w:val="Char"/>
        <w:ind w:left="360"/>
        <w:rPr>
          <w:rFonts w:ascii="Arial" w:hAnsi="Arial" w:cs="Arial"/>
          <w:b/>
          <w:color w:val="00B050"/>
          <w:lang w:val="ro-RO"/>
        </w:rPr>
      </w:pPr>
    </w:p>
    <w:p w:rsidR="001C1DB8" w:rsidRPr="00670C8F" w:rsidRDefault="001C1DB8" w:rsidP="001C1DB8">
      <w:pPr>
        <w:pStyle w:val="Char"/>
        <w:ind w:left="360"/>
        <w:rPr>
          <w:rFonts w:ascii="Arial" w:hAnsi="Arial" w:cs="Arial"/>
          <w:b/>
          <w:lang w:val="ro-RO"/>
        </w:rPr>
      </w:pPr>
      <w:r w:rsidRPr="00670C8F">
        <w:rPr>
          <w:rFonts w:ascii="Arial" w:hAnsi="Arial" w:cs="Arial"/>
          <w:b/>
          <w:lang w:val="ro-RO"/>
        </w:rPr>
        <w:t xml:space="preserve">Pesticidele </w:t>
      </w:r>
    </w:p>
    <w:p w:rsidR="001C1DB8" w:rsidRPr="00670C8F" w:rsidRDefault="001C1DB8" w:rsidP="001C1DB8">
      <w:pPr>
        <w:tabs>
          <w:tab w:val="left" w:pos="720"/>
        </w:tabs>
        <w:jc w:val="both"/>
        <w:rPr>
          <w:rFonts w:ascii="Arial" w:eastAsia="Times New Roman" w:hAnsi="Arial" w:cs="Arial"/>
          <w:lang w:val="ro-RO" w:eastAsia="ro-RO"/>
        </w:rPr>
      </w:pPr>
      <w:r w:rsidRPr="00670C8F">
        <w:rPr>
          <w:rFonts w:ascii="Arial" w:eastAsia="Times New Roman" w:hAnsi="Arial" w:cs="Arial"/>
          <w:lang w:val="it-IT" w:eastAsia="ro-RO"/>
        </w:rPr>
        <w:t xml:space="preserve">       Termenul de </w:t>
      </w:r>
      <w:r w:rsidRPr="00670C8F">
        <w:rPr>
          <w:rFonts w:ascii="Arial" w:eastAsia="Times New Roman" w:hAnsi="Arial" w:cs="Arial"/>
          <w:i/>
          <w:lang w:val="it-IT" w:eastAsia="ro-RO"/>
        </w:rPr>
        <w:t>pesticide</w:t>
      </w:r>
      <w:r w:rsidRPr="00670C8F">
        <w:rPr>
          <w:rFonts w:ascii="Arial" w:eastAsia="Times New Roman" w:hAnsi="Arial" w:cs="Arial"/>
          <w:lang w:val="it-IT" w:eastAsia="ro-RO"/>
        </w:rPr>
        <w:t xml:space="preserve"> cuprinde toate substanțele folosite pentru:</w:t>
      </w:r>
    </w:p>
    <w:p w:rsidR="001C1DB8" w:rsidRPr="00670C8F" w:rsidRDefault="001C1DB8" w:rsidP="001C1DB8">
      <w:pPr>
        <w:ind w:left="720"/>
        <w:jc w:val="both"/>
        <w:rPr>
          <w:rFonts w:ascii="Arial" w:eastAsia="Times New Roman" w:hAnsi="Arial" w:cs="Arial"/>
          <w:lang w:val="ro-RO" w:eastAsia="ro-RO"/>
        </w:rPr>
      </w:pPr>
      <w:r w:rsidRPr="00670C8F">
        <w:rPr>
          <w:rFonts w:ascii="Arial" w:eastAsia="Times New Roman" w:hAnsi="Arial" w:cs="Arial"/>
          <w:lang w:val="it-IT" w:eastAsia="ro-RO"/>
        </w:rPr>
        <w:t>- prevenirea dezvoltării sau combaterea oricărui organism vegetal sau animal nedorit,</w:t>
      </w:r>
    </w:p>
    <w:p w:rsidR="001C1DB8" w:rsidRPr="00670C8F" w:rsidRDefault="001C1DB8" w:rsidP="001C1DB8">
      <w:pPr>
        <w:ind w:left="720"/>
        <w:jc w:val="both"/>
        <w:rPr>
          <w:rFonts w:ascii="Arial" w:eastAsia="Times New Roman" w:hAnsi="Arial" w:cs="Arial"/>
          <w:lang w:val="ro-RO" w:eastAsia="ro-RO"/>
        </w:rPr>
      </w:pPr>
      <w:r w:rsidRPr="00670C8F">
        <w:rPr>
          <w:rFonts w:ascii="Arial" w:eastAsia="Times New Roman" w:hAnsi="Arial" w:cs="Arial"/>
          <w:lang w:val="it-IT" w:eastAsia="ro-RO"/>
        </w:rPr>
        <w:t>- reglarea creșterii plantelor, defolierea și uscarea lor.</w:t>
      </w:r>
    </w:p>
    <w:p w:rsidR="001C1DB8" w:rsidRPr="00670C8F" w:rsidRDefault="001C1DB8" w:rsidP="001C1DB8">
      <w:pPr>
        <w:autoSpaceDE w:val="0"/>
        <w:autoSpaceDN w:val="0"/>
        <w:adjustRightInd w:val="0"/>
        <w:jc w:val="both"/>
        <w:rPr>
          <w:rFonts w:ascii="Arial" w:hAnsi="Arial" w:cs="Arial"/>
          <w:lang w:val="ro-RO"/>
        </w:rPr>
      </w:pPr>
      <w:r w:rsidRPr="00670C8F">
        <w:rPr>
          <w:rFonts w:ascii="Arial" w:hAnsi="Arial" w:cs="Arial"/>
          <w:lang w:val="ro-RO"/>
        </w:rPr>
        <w:t xml:space="preserve">           Chiar dacă specialiştii au încercat, prin diverse formule, să reducă impactul nociv al pesticidelor asupra mediului şi asupra oamenilor, astăzi, analizele şi statisticile arată că reziduuri de pesticide se găsesc peste tot – în apă, în aer (în picăturile de ploaie, ceaţă), în produsele obţinute din agricultura intensivă (mai mult de jumătate din producţia de fructe, </w:t>
      </w:r>
      <w:hyperlink r:id="rId86" w:history="1">
        <w:r w:rsidRPr="00670C8F">
          <w:rPr>
            <w:rStyle w:val="Hyperlink"/>
            <w:rFonts w:ascii="Arial" w:hAnsi="Arial" w:cs="Arial"/>
            <w:color w:val="auto"/>
            <w:u w:val="none"/>
            <w:lang w:val="ro-RO"/>
          </w:rPr>
          <w:t>legume</w:t>
        </w:r>
      </w:hyperlink>
      <w:r w:rsidRPr="00670C8F">
        <w:rPr>
          <w:rFonts w:ascii="Arial" w:hAnsi="Arial" w:cs="Arial"/>
          <w:lang w:val="ro-RO"/>
        </w:rPr>
        <w:t>, cereale)</w:t>
      </w:r>
      <w:r w:rsidR="0080189C" w:rsidRPr="00670C8F">
        <w:rPr>
          <w:rFonts w:ascii="Arial" w:hAnsi="Arial" w:cs="Arial"/>
          <w:lang w:val="ro-RO"/>
        </w:rPr>
        <w:t>.</w:t>
      </w:r>
    </w:p>
    <w:p w:rsidR="001C1DB8" w:rsidRPr="00670C8F" w:rsidRDefault="001C1DB8" w:rsidP="001C1DB8">
      <w:pPr>
        <w:ind w:firstLine="720"/>
        <w:jc w:val="both"/>
        <w:rPr>
          <w:rFonts w:ascii="Arial" w:hAnsi="Arial" w:cs="Arial"/>
          <w:lang w:val="ro-RO"/>
        </w:rPr>
      </w:pPr>
      <w:r w:rsidRPr="00670C8F">
        <w:rPr>
          <w:rFonts w:ascii="Arial" w:hAnsi="Arial" w:cs="Arial"/>
          <w:lang w:val="ro-RO"/>
        </w:rPr>
        <w:t>Principalul beneficiar al pesticidelor este agricultura, unde se aplică în scopul protecţiei plantelor în timpul vegetaţiei, precum şi a produselor agricole după recoltare (în mijloacele de transport şi în depozite). Mult mai mic este consumul de pesticide în silvicultură şi în serviciile sanitare, însă, în unele ţări, aplicarea pesticidelor în combaterea bolilor molipsitoare transmise de ţânţari devine încă una din cauzele principale directe de poluare a mediului.</w:t>
      </w:r>
    </w:p>
    <w:p w:rsidR="001C1DB8" w:rsidRPr="00670C8F" w:rsidRDefault="001C1DB8" w:rsidP="001C1DB8">
      <w:pPr>
        <w:autoSpaceDE w:val="0"/>
        <w:autoSpaceDN w:val="0"/>
        <w:adjustRightInd w:val="0"/>
        <w:ind w:firstLine="720"/>
        <w:jc w:val="both"/>
        <w:rPr>
          <w:rFonts w:ascii="Arial" w:hAnsi="Arial" w:cs="Arial"/>
          <w:lang w:val="ro-RO" w:eastAsia="ro-RO"/>
        </w:rPr>
      </w:pPr>
      <w:r w:rsidRPr="00670C8F">
        <w:rPr>
          <w:rFonts w:ascii="Arial" w:hAnsi="Arial" w:cs="Arial"/>
          <w:bCs/>
          <w:lang w:val="ro-RO" w:eastAsia="ro-RO"/>
        </w:rPr>
        <w:t xml:space="preserve">Pesticidele fac parte din categoria substanţelor cunoscute ca </w:t>
      </w:r>
      <w:r w:rsidRPr="00670C8F">
        <w:rPr>
          <w:rFonts w:ascii="Arial" w:hAnsi="Arial" w:cs="Arial"/>
          <w:b/>
          <w:bCs/>
          <w:lang w:val="ro-RO" w:eastAsia="ro-RO"/>
        </w:rPr>
        <w:t>„</w:t>
      </w:r>
      <w:r w:rsidRPr="00670C8F">
        <w:rPr>
          <w:rFonts w:ascii="Arial" w:hAnsi="Arial" w:cs="Arial"/>
          <w:lang w:val="ro-RO" w:eastAsia="ro-RO"/>
        </w:rPr>
        <w:t>poluanţi organici persistenţi” (POP) - substanţe chimice care persistă în mediul înconjur</w:t>
      </w:r>
      <w:r w:rsidR="00613A85" w:rsidRPr="00670C8F">
        <w:rPr>
          <w:rFonts w:ascii="Arial" w:hAnsi="Arial" w:cs="Arial"/>
          <w:lang w:val="ro-RO" w:eastAsia="ro-RO"/>
        </w:rPr>
        <w:t>ă</w:t>
      </w:r>
      <w:r w:rsidRPr="00670C8F">
        <w:rPr>
          <w:rFonts w:ascii="Arial" w:hAnsi="Arial" w:cs="Arial"/>
          <w:lang w:val="ro-RO" w:eastAsia="ro-RO"/>
        </w:rPr>
        <w:t>tor, se bioacumulează în organismele vii şi prezintă riscul de a cauza efecte adverse asupra sănătăţii umane şi a mediului, de aceea s</w:t>
      </w:r>
      <w:r w:rsidRPr="00670C8F">
        <w:rPr>
          <w:rFonts w:ascii="Arial" w:hAnsi="Arial" w:cs="Arial"/>
          <w:lang w:val="ro-RO"/>
        </w:rPr>
        <w:t xml:space="preserve">e urmăreşte realizarea unei utilizări durabile a pesticidelor prin reducerea riscurilor şi a efectelor acestora asupra sănătăţii umane şi asupra mediului şi prin promovarea </w:t>
      </w:r>
      <w:r w:rsidRPr="00670C8F">
        <w:rPr>
          <w:rFonts w:ascii="Arial" w:hAnsi="Arial" w:cs="Arial"/>
          <w:lang w:val="ro-RO"/>
        </w:rPr>
        <w:lastRenderedPageBreak/>
        <w:t>gestionării integrate a dăunătorilor şi a unor tehnici sau abordări alternative, nechimice la pesticide.</w:t>
      </w:r>
      <w:r w:rsidRPr="00670C8F">
        <w:rPr>
          <w:rFonts w:ascii="Arial" w:hAnsi="Arial" w:cs="Arial"/>
          <w:lang w:val="ro-RO" w:eastAsia="ro-RO"/>
        </w:rPr>
        <w:t xml:space="preserve"> </w:t>
      </w:r>
    </w:p>
    <w:p w:rsidR="001C1DB8" w:rsidRPr="00311727" w:rsidRDefault="001C1DB8" w:rsidP="001C1DB8">
      <w:pPr>
        <w:autoSpaceDE w:val="0"/>
        <w:autoSpaceDN w:val="0"/>
        <w:adjustRightInd w:val="0"/>
        <w:jc w:val="both"/>
        <w:rPr>
          <w:rFonts w:ascii="Arial" w:hAnsi="Arial" w:cs="Arial"/>
          <w:bCs/>
          <w:color w:val="00B050"/>
        </w:rPr>
      </w:pPr>
      <w:r w:rsidRPr="00311727">
        <w:rPr>
          <w:rFonts w:ascii="Arial" w:hAnsi="Arial" w:cs="Arial"/>
          <w:color w:val="00B050"/>
          <w:lang w:val="ro-RO" w:eastAsia="ro-RO"/>
        </w:rPr>
        <w:t xml:space="preserve">             </w:t>
      </w:r>
    </w:p>
    <w:p w:rsidR="001C1DB8" w:rsidRPr="00670C8F" w:rsidRDefault="001C1DB8" w:rsidP="001C1DB8">
      <w:pPr>
        <w:autoSpaceDE w:val="0"/>
        <w:autoSpaceDN w:val="0"/>
        <w:adjustRightInd w:val="0"/>
        <w:jc w:val="both"/>
        <w:rPr>
          <w:rFonts w:ascii="Arial" w:hAnsi="Arial" w:cs="Arial"/>
          <w:lang w:val="ro-RO"/>
        </w:rPr>
      </w:pPr>
      <w:r w:rsidRPr="00670C8F">
        <w:rPr>
          <w:rFonts w:ascii="Arial" w:hAnsi="Arial" w:cs="Arial"/>
          <w:b/>
          <w:lang w:val="ro-RO" w:eastAsia="ro-RO"/>
        </w:rPr>
        <w:t>Tabel: 8.4.1. Clasificare a pesticidelor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7654"/>
      </w:tblGrid>
      <w:tr w:rsidR="001C1DB8" w:rsidRPr="00670C8F" w:rsidTr="008E7281">
        <w:trPr>
          <w:trHeight w:val="3042"/>
        </w:trPr>
        <w:tc>
          <w:tcPr>
            <w:tcW w:w="2235" w:type="dxa"/>
            <w:vAlign w:val="center"/>
          </w:tcPr>
          <w:p w:rsidR="001C1DB8" w:rsidRPr="00670C8F" w:rsidRDefault="001C1DB8" w:rsidP="008E7281">
            <w:pPr>
              <w:jc w:val="center"/>
              <w:rPr>
                <w:rFonts w:ascii="Arial" w:eastAsia="Times New Roman" w:hAnsi="Arial" w:cs="Arial"/>
                <w:lang w:eastAsia="ro-RO"/>
              </w:rPr>
            </w:pPr>
            <w:r w:rsidRPr="00670C8F">
              <w:rPr>
                <w:rFonts w:ascii="Arial" w:eastAsia="Times New Roman" w:hAnsi="Arial" w:cs="Arial"/>
                <w:lang w:eastAsia="ro-RO"/>
              </w:rPr>
              <w:t xml:space="preserve">În funcţie de scopul utilizării lor </w:t>
            </w:r>
          </w:p>
          <w:p w:rsidR="001C1DB8" w:rsidRPr="00670C8F" w:rsidRDefault="001C1DB8" w:rsidP="008E7281">
            <w:pPr>
              <w:autoSpaceDE w:val="0"/>
              <w:autoSpaceDN w:val="0"/>
              <w:adjustRightInd w:val="0"/>
              <w:jc w:val="both"/>
              <w:rPr>
                <w:rFonts w:ascii="Arial" w:hAnsi="Arial" w:cs="Arial"/>
              </w:rPr>
            </w:pPr>
          </w:p>
          <w:p w:rsidR="001C1DB8" w:rsidRPr="00670C8F" w:rsidRDefault="001C1DB8" w:rsidP="008E7281">
            <w:pPr>
              <w:autoSpaceDE w:val="0"/>
              <w:autoSpaceDN w:val="0"/>
              <w:adjustRightInd w:val="0"/>
              <w:jc w:val="center"/>
              <w:rPr>
                <w:rFonts w:ascii="Arial" w:hAnsi="Arial" w:cs="Arial"/>
                <w:lang w:val="ro-RO"/>
              </w:rPr>
            </w:pPr>
          </w:p>
        </w:tc>
        <w:tc>
          <w:tcPr>
            <w:tcW w:w="7654" w:type="dxa"/>
          </w:tcPr>
          <w:p w:rsidR="001C1DB8" w:rsidRPr="00670C8F" w:rsidRDefault="001C1DB8" w:rsidP="00ED3802">
            <w:pPr>
              <w:numPr>
                <w:ilvl w:val="0"/>
                <w:numId w:val="87"/>
              </w:numPr>
              <w:rPr>
                <w:rFonts w:ascii="Arial" w:eastAsia="Times New Roman" w:hAnsi="Arial" w:cs="Arial"/>
                <w:lang w:eastAsia="ro-RO"/>
              </w:rPr>
            </w:pPr>
            <w:r w:rsidRPr="00670C8F">
              <w:rPr>
                <w:rFonts w:ascii="Arial" w:eastAsia="Times New Roman" w:hAnsi="Arial" w:cs="Arial"/>
                <w:i/>
                <w:lang w:eastAsia="ro-RO"/>
              </w:rPr>
              <w:t>erbicide</w:t>
            </w:r>
            <w:r w:rsidRPr="00670C8F">
              <w:rPr>
                <w:rFonts w:ascii="Arial" w:eastAsia="Times New Roman" w:hAnsi="Arial" w:cs="Arial"/>
                <w:lang w:eastAsia="ro-RO"/>
              </w:rPr>
              <w:t xml:space="preserve"> = folosite în scopul combaterii plantelor buruienoase;</w:t>
            </w:r>
          </w:p>
          <w:p w:rsidR="001C1DB8" w:rsidRPr="00670C8F" w:rsidRDefault="001C1DB8" w:rsidP="00ED3802">
            <w:pPr>
              <w:numPr>
                <w:ilvl w:val="0"/>
                <w:numId w:val="87"/>
              </w:numPr>
              <w:rPr>
                <w:rFonts w:ascii="Arial" w:eastAsia="Times New Roman" w:hAnsi="Arial" w:cs="Arial"/>
                <w:lang w:eastAsia="ro-RO"/>
              </w:rPr>
            </w:pPr>
            <w:r w:rsidRPr="00670C8F">
              <w:rPr>
                <w:rFonts w:ascii="Arial" w:eastAsia="Times New Roman" w:hAnsi="Arial" w:cs="Arial"/>
                <w:i/>
                <w:lang w:eastAsia="ro-RO"/>
              </w:rPr>
              <w:t>insecticide</w:t>
            </w:r>
            <w:r w:rsidRPr="00670C8F">
              <w:rPr>
                <w:rFonts w:ascii="Arial" w:eastAsia="Times New Roman" w:hAnsi="Arial" w:cs="Arial"/>
                <w:lang w:eastAsia="ro-RO"/>
              </w:rPr>
              <w:t xml:space="preserve"> = utilizate în lupta cu insectele dăunătoare;</w:t>
            </w:r>
          </w:p>
          <w:p w:rsidR="001C1DB8" w:rsidRPr="00670C8F" w:rsidRDefault="001C1DB8" w:rsidP="00ED3802">
            <w:pPr>
              <w:numPr>
                <w:ilvl w:val="0"/>
                <w:numId w:val="87"/>
              </w:numPr>
              <w:rPr>
                <w:rFonts w:ascii="Arial" w:eastAsia="Times New Roman" w:hAnsi="Arial" w:cs="Arial"/>
                <w:lang w:eastAsia="ro-RO"/>
              </w:rPr>
            </w:pPr>
            <w:r w:rsidRPr="00670C8F">
              <w:rPr>
                <w:rFonts w:ascii="Arial" w:eastAsia="Times New Roman" w:hAnsi="Arial" w:cs="Arial"/>
                <w:i/>
                <w:lang w:eastAsia="ro-RO"/>
              </w:rPr>
              <w:t xml:space="preserve">algide </w:t>
            </w:r>
            <w:r w:rsidRPr="00670C8F">
              <w:rPr>
                <w:rFonts w:ascii="Arial" w:eastAsia="Times New Roman" w:hAnsi="Arial" w:cs="Arial"/>
                <w:lang w:eastAsia="ro-RO"/>
              </w:rPr>
              <w:t>= folosite pentru nimicirea algelor şi a vegetaţiei buruienoase din bazinele acvatice;</w:t>
            </w:r>
          </w:p>
          <w:p w:rsidR="001C1DB8" w:rsidRPr="00670C8F" w:rsidRDefault="001C1DB8" w:rsidP="00ED3802">
            <w:pPr>
              <w:numPr>
                <w:ilvl w:val="0"/>
                <w:numId w:val="87"/>
              </w:numPr>
              <w:rPr>
                <w:rFonts w:ascii="Arial" w:eastAsia="Times New Roman" w:hAnsi="Arial" w:cs="Arial"/>
                <w:lang w:eastAsia="ro-RO"/>
              </w:rPr>
            </w:pPr>
            <w:r w:rsidRPr="00670C8F">
              <w:rPr>
                <w:rFonts w:ascii="Arial" w:eastAsia="Times New Roman" w:hAnsi="Arial" w:cs="Arial"/>
                <w:i/>
                <w:lang w:eastAsia="ro-RO"/>
              </w:rPr>
              <w:t>fungicide</w:t>
            </w:r>
            <w:r w:rsidRPr="00670C8F">
              <w:rPr>
                <w:rFonts w:ascii="Arial" w:eastAsia="Times New Roman" w:hAnsi="Arial" w:cs="Arial"/>
                <w:lang w:eastAsia="ro-RO"/>
              </w:rPr>
              <w:t xml:space="preserve"> = utilizate în lupta cu mucegaiurile plantelor şi cu diferite ciuperci;</w:t>
            </w:r>
          </w:p>
          <w:p w:rsidR="001C1DB8" w:rsidRPr="00670C8F" w:rsidRDefault="001C1DB8" w:rsidP="00ED3802">
            <w:pPr>
              <w:numPr>
                <w:ilvl w:val="0"/>
                <w:numId w:val="87"/>
              </w:numPr>
              <w:rPr>
                <w:rFonts w:ascii="Arial" w:eastAsia="Times New Roman" w:hAnsi="Arial" w:cs="Arial"/>
                <w:lang w:eastAsia="ro-RO"/>
              </w:rPr>
            </w:pPr>
            <w:r w:rsidRPr="00670C8F">
              <w:rPr>
                <w:rFonts w:ascii="Arial" w:eastAsia="Times New Roman" w:hAnsi="Arial" w:cs="Arial"/>
                <w:i/>
                <w:lang w:eastAsia="ro-RO"/>
              </w:rPr>
              <w:t>defolianţ</w:t>
            </w:r>
            <w:r w:rsidRPr="00670C8F">
              <w:rPr>
                <w:rFonts w:ascii="Arial" w:eastAsia="Times New Roman" w:hAnsi="Arial" w:cs="Arial"/>
                <w:lang w:eastAsia="ro-RO"/>
              </w:rPr>
              <w:t>i = folosiţi pentru căderea frunzelor;</w:t>
            </w:r>
          </w:p>
          <w:p w:rsidR="001C1DB8" w:rsidRPr="00670C8F" w:rsidRDefault="001C1DB8" w:rsidP="00ED3802">
            <w:pPr>
              <w:numPr>
                <w:ilvl w:val="0"/>
                <w:numId w:val="87"/>
              </w:numPr>
              <w:rPr>
                <w:rFonts w:ascii="Arial" w:eastAsia="Times New Roman" w:hAnsi="Arial" w:cs="Arial"/>
                <w:lang w:eastAsia="ro-RO"/>
              </w:rPr>
            </w:pPr>
            <w:r w:rsidRPr="00670C8F">
              <w:rPr>
                <w:rFonts w:ascii="Arial" w:eastAsia="Times New Roman" w:hAnsi="Arial" w:cs="Arial"/>
                <w:i/>
                <w:lang w:eastAsia="ro-RO"/>
              </w:rPr>
              <w:t>bactericide</w:t>
            </w:r>
            <w:r w:rsidRPr="00670C8F">
              <w:rPr>
                <w:rFonts w:ascii="Arial" w:eastAsia="Times New Roman" w:hAnsi="Arial" w:cs="Arial"/>
                <w:lang w:eastAsia="ro-RO"/>
              </w:rPr>
              <w:t xml:space="preserve"> = utilizate pentru îndepărtarea bacteriilor şi a bolilor bacteriene ale plantelor;</w:t>
            </w:r>
          </w:p>
          <w:p w:rsidR="001C1DB8" w:rsidRPr="00670C8F" w:rsidRDefault="001C1DB8" w:rsidP="00ED3802">
            <w:pPr>
              <w:numPr>
                <w:ilvl w:val="0"/>
                <w:numId w:val="87"/>
              </w:numPr>
              <w:rPr>
                <w:rFonts w:ascii="Arial" w:eastAsia="Times New Roman" w:hAnsi="Arial" w:cs="Arial"/>
                <w:lang w:eastAsia="ro-RO"/>
              </w:rPr>
            </w:pPr>
            <w:r w:rsidRPr="00670C8F">
              <w:rPr>
                <w:rFonts w:ascii="Arial" w:eastAsia="Times New Roman" w:hAnsi="Arial" w:cs="Arial"/>
                <w:i/>
                <w:lang w:eastAsia="ro-RO"/>
              </w:rPr>
              <w:t>acaricide</w:t>
            </w:r>
            <w:r w:rsidRPr="00670C8F">
              <w:rPr>
                <w:rFonts w:ascii="Arial" w:eastAsia="Times New Roman" w:hAnsi="Arial" w:cs="Arial"/>
                <w:lang w:eastAsia="ro-RO"/>
              </w:rPr>
              <w:t xml:space="preserve"> = folosite în lupta contra acarienilor;</w:t>
            </w:r>
          </w:p>
          <w:p w:rsidR="001C1DB8" w:rsidRPr="00670C8F" w:rsidRDefault="001C1DB8" w:rsidP="00ED3802">
            <w:pPr>
              <w:numPr>
                <w:ilvl w:val="0"/>
                <w:numId w:val="87"/>
              </w:numPr>
              <w:rPr>
                <w:rFonts w:ascii="Arial" w:hAnsi="Arial" w:cs="Arial"/>
                <w:lang w:val="ro-RO"/>
              </w:rPr>
            </w:pPr>
            <w:r w:rsidRPr="00670C8F">
              <w:rPr>
                <w:rFonts w:ascii="Arial" w:eastAsia="Times New Roman" w:hAnsi="Arial" w:cs="Arial"/>
                <w:i/>
                <w:lang w:eastAsia="ro-RO"/>
              </w:rPr>
              <w:t>zoocide</w:t>
            </w:r>
            <w:r w:rsidRPr="00670C8F">
              <w:rPr>
                <w:rFonts w:ascii="Arial" w:eastAsia="Times New Roman" w:hAnsi="Arial" w:cs="Arial"/>
                <w:lang w:eastAsia="ro-RO"/>
              </w:rPr>
              <w:t xml:space="preserve"> = utilizate pentru combaterea rozătoarelor.</w:t>
            </w:r>
          </w:p>
        </w:tc>
      </w:tr>
    </w:tbl>
    <w:p w:rsidR="001C1DB8" w:rsidRPr="00311727" w:rsidRDefault="001C1DB8" w:rsidP="001C1DB8">
      <w:pPr>
        <w:shd w:val="clear" w:color="auto" w:fill="FFFFFF"/>
        <w:jc w:val="both"/>
        <w:rPr>
          <w:rFonts w:ascii="Arial" w:hAnsi="Arial" w:cs="Arial"/>
          <w:color w:val="00B050"/>
          <w:lang w:val="ro-RO"/>
        </w:rPr>
      </w:pPr>
    </w:p>
    <w:p w:rsidR="001C1DB8" w:rsidRPr="00670C8F" w:rsidRDefault="001C1DB8" w:rsidP="001C1DB8">
      <w:pPr>
        <w:jc w:val="both"/>
        <w:outlineLvl w:val="1"/>
        <w:rPr>
          <w:rFonts w:ascii="Arial" w:eastAsia="Times New Roman" w:hAnsi="Arial" w:cs="Arial"/>
          <w:b/>
          <w:bCs/>
          <w:lang w:eastAsia="ro-RO"/>
        </w:rPr>
      </w:pPr>
      <w:r w:rsidRPr="00670C8F">
        <w:rPr>
          <w:rFonts w:ascii="Arial" w:eastAsia="Times New Roman" w:hAnsi="Arial" w:cs="Arial"/>
          <w:b/>
          <w:bCs/>
          <w:lang w:eastAsia="ro-RO"/>
        </w:rPr>
        <w:t>Circuitul pesticidelor în natură</w:t>
      </w:r>
    </w:p>
    <w:p w:rsidR="001C1DB8" w:rsidRPr="00670C8F" w:rsidRDefault="001C1DB8" w:rsidP="001C1DB8">
      <w:pPr>
        <w:ind w:firstLine="708"/>
        <w:jc w:val="both"/>
        <w:rPr>
          <w:rFonts w:ascii="Arial" w:eastAsia="Times New Roman" w:hAnsi="Arial" w:cs="Arial"/>
          <w:lang w:eastAsia="ro-RO"/>
        </w:rPr>
      </w:pPr>
      <w:r w:rsidRPr="00670C8F">
        <w:rPr>
          <w:rFonts w:ascii="Arial" w:eastAsia="Times New Roman" w:hAnsi="Arial" w:cs="Arial"/>
          <w:lang w:eastAsia="ro-RO"/>
        </w:rPr>
        <w:t>Complexitatea schemei generale a circulaţiei şi deplasării pesticidelor în mediul înconjurător depinde de numeroşi factori.  Un rol esenţial îl au persistenţa pesticidelor şi reţeaua dependenţelor trofice. Ele nu dau însă o imagine completă a ciclului închis al circulaţiei</w:t>
      </w:r>
      <w:r w:rsidRPr="00311727">
        <w:rPr>
          <w:rFonts w:ascii="Arial" w:eastAsia="Times New Roman" w:hAnsi="Arial" w:cs="Arial"/>
          <w:color w:val="00B050"/>
          <w:lang w:eastAsia="ro-RO"/>
        </w:rPr>
        <w:t xml:space="preserve"> </w:t>
      </w:r>
      <w:r w:rsidRPr="00670C8F">
        <w:rPr>
          <w:rFonts w:ascii="Arial" w:eastAsia="Times New Roman" w:hAnsi="Arial" w:cs="Arial"/>
          <w:lang w:eastAsia="ro-RO"/>
        </w:rPr>
        <w:t xml:space="preserve">pesticidelor în natură. Cunoaşterea persistenţei compuşilor chimici în diferite elemente ale mediului înconjurător face posibilă urmărirea soartei lor în natură.               </w:t>
      </w:r>
    </w:p>
    <w:p w:rsidR="001C1DB8" w:rsidRPr="00670C8F" w:rsidRDefault="001C1DB8" w:rsidP="001C1DB8">
      <w:pPr>
        <w:jc w:val="both"/>
        <w:rPr>
          <w:rFonts w:ascii="Arial" w:eastAsia="Times New Roman" w:hAnsi="Arial" w:cs="Arial"/>
          <w:lang w:eastAsia="ro-RO"/>
        </w:rPr>
      </w:pPr>
      <w:r w:rsidRPr="00670C8F">
        <w:rPr>
          <w:rFonts w:ascii="Arial" w:eastAsia="Times New Roman" w:hAnsi="Arial" w:cs="Arial"/>
          <w:lang w:eastAsia="ro-RO"/>
        </w:rPr>
        <w:t xml:space="preserve"> </w:t>
      </w:r>
      <w:r w:rsidRPr="00670C8F">
        <w:rPr>
          <w:rFonts w:ascii="Arial" w:eastAsia="Times New Roman" w:hAnsi="Arial" w:cs="Arial"/>
          <w:lang w:eastAsia="ro-RO"/>
        </w:rPr>
        <w:tab/>
        <w:t>O imagine completă a informaţiei trebuie să cuprindă date asupra posibilităţilor şi surselor de apariţie a compusului, precum şi asupra acumulării în diferite elemente ale mediului înconjurător.</w:t>
      </w:r>
      <w:r w:rsidR="00F83696" w:rsidRPr="00670C8F">
        <w:rPr>
          <w:rFonts w:ascii="Arial" w:eastAsia="Times New Roman" w:hAnsi="Arial" w:cs="Arial"/>
          <w:lang w:eastAsia="ro-RO"/>
        </w:rPr>
        <w:t xml:space="preserve"> </w:t>
      </w:r>
      <w:r w:rsidRPr="00670C8F">
        <w:rPr>
          <w:rFonts w:ascii="Arial" w:eastAsia="Times New Roman" w:hAnsi="Arial" w:cs="Arial"/>
          <w:lang w:eastAsia="ro-RO"/>
        </w:rPr>
        <w:t>În timpul tratamentelor chimice pe câmp, anumite cantităţi de pesticide se pot volatiliza în atmosferă sub formă de ceţuri şi gaze. Acesta este mecanismul de bază prin care produsele chimice pentru protecţia plantelor ajung în atmosferă, dar mai există şi alte căi: volatilizarea moleculelor de pesticid după ce acesta a atins suprafața solului şi a plantelor, codistilarea cu vaporii de apă după contactul cu aceştia sau cu alte suprafeţe umede şi eroziunea eoliană. Volumul de informaţii privitoare la prezenţa pesticidelor în aer este mai mic în comparaţie cu datele referitoare la conţinutul lor în apă şi sol. Numeroase cercetări au confirmat că pe cale aeriană pesticidele pot fi transportate la distanţe foarte mari față de locul aplicării lor. De asemenea, există o strânsă interdependenţă între prezenţa pesticidelor în atmosferă şi condiţiile climaterice. În această privinţă o deosebită importanţă o au următorii factori: mişcarea aerului, viteza vântului, umiditatea şi temperatura. Gradul de poluare al atmosferei depinde de lungimea căii parcurse de pesticid de la ajutajul aparatului de stropit până la locul destinaţiei (suprafaţa plantei sau a solului). Cu cât aceasta este mai scurtă,</w:t>
      </w:r>
      <w:r w:rsidR="00F83696" w:rsidRPr="00670C8F">
        <w:rPr>
          <w:rFonts w:ascii="Arial" w:eastAsia="Times New Roman" w:hAnsi="Arial" w:cs="Arial"/>
          <w:lang w:eastAsia="ro-RO"/>
        </w:rPr>
        <w:t xml:space="preserve"> </w:t>
      </w:r>
      <w:r w:rsidRPr="00670C8F">
        <w:rPr>
          <w:rFonts w:ascii="Arial" w:eastAsia="Times New Roman" w:hAnsi="Arial" w:cs="Arial"/>
          <w:lang w:eastAsia="ro-RO"/>
        </w:rPr>
        <w:t>cu atât poluarea este mai redusă. După ce ajung la sistemul sol-plantă, pesticidele pot să se evapore, pot fi supuse dezagregării fotochimice şi absorbţiei de către plante şi sol. Pe acesta din urmă, pesticidele pot rămâne o perioadă mai scurtă sau mai lungă sau pot fi supuse descompunerii. În afară de aer şi sol, pesticidele sunt prezente şi în apă, unde ajung prin intermediul apelor uzate industriale şi de unde se pot volatiliza în atmosferă sau se pot depune în mâl, pe fundul albiilor. În apă, perioada de remanenţă a pesticidelor este, de regulă, mai îndelungată decât în sol, nedepăşind 1µg/l.</w:t>
      </w:r>
    </w:p>
    <w:p w:rsidR="001C1DB8" w:rsidRPr="00311727" w:rsidRDefault="001C1DB8" w:rsidP="001C1DB8">
      <w:pPr>
        <w:autoSpaceDE w:val="0"/>
        <w:autoSpaceDN w:val="0"/>
        <w:adjustRightInd w:val="0"/>
        <w:outlineLvl w:val="1"/>
        <w:rPr>
          <w:rFonts w:ascii="Arial" w:hAnsi="Arial" w:cs="Arial"/>
          <w:b/>
          <w:bCs/>
          <w:color w:val="00B050"/>
        </w:rPr>
      </w:pPr>
    </w:p>
    <w:p w:rsidR="001C1DB8" w:rsidRPr="00670C8F" w:rsidRDefault="001C1DB8" w:rsidP="001C1DB8">
      <w:pPr>
        <w:autoSpaceDE w:val="0"/>
        <w:autoSpaceDN w:val="0"/>
        <w:adjustRightInd w:val="0"/>
        <w:outlineLvl w:val="1"/>
        <w:rPr>
          <w:rFonts w:ascii="Arial" w:hAnsi="Arial" w:cs="Arial"/>
          <w:b/>
          <w:bCs/>
        </w:rPr>
      </w:pPr>
      <w:r w:rsidRPr="00670C8F">
        <w:rPr>
          <w:rFonts w:ascii="Arial" w:hAnsi="Arial" w:cs="Arial"/>
          <w:b/>
          <w:bCs/>
        </w:rPr>
        <w:t>Cadru legislativ - Legislaţia specifică în domeniul pesticidelor</w:t>
      </w:r>
    </w:p>
    <w:p w:rsidR="001C1DB8" w:rsidRPr="00670C8F" w:rsidRDefault="001C1DB8" w:rsidP="001C1DB8">
      <w:pPr>
        <w:autoSpaceDE w:val="0"/>
        <w:autoSpaceDN w:val="0"/>
        <w:adjustRightInd w:val="0"/>
        <w:ind w:firstLine="720"/>
        <w:outlineLvl w:val="1"/>
        <w:rPr>
          <w:rFonts w:ascii="Arial" w:hAnsi="Arial" w:cs="Arial"/>
          <w:b/>
          <w:bCs/>
          <w:u w:val="single"/>
        </w:rPr>
      </w:pPr>
    </w:p>
    <w:p w:rsidR="001C1DB8" w:rsidRPr="00670C8F" w:rsidRDefault="001C1DB8" w:rsidP="00ED3802">
      <w:pPr>
        <w:numPr>
          <w:ilvl w:val="0"/>
          <w:numId w:val="44"/>
        </w:numPr>
        <w:tabs>
          <w:tab w:val="clear" w:pos="1260"/>
        </w:tabs>
        <w:autoSpaceDE w:val="0"/>
        <w:autoSpaceDN w:val="0"/>
        <w:adjustRightInd w:val="0"/>
        <w:ind w:left="360"/>
        <w:jc w:val="both"/>
        <w:rPr>
          <w:rFonts w:ascii="Arial" w:hAnsi="Arial" w:cs="Arial"/>
        </w:rPr>
      </w:pPr>
      <w:r w:rsidRPr="00670C8F">
        <w:rPr>
          <w:rFonts w:ascii="Arial" w:hAnsi="Arial" w:cs="Arial"/>
          <w:u w:val="single"/>
        </w:rPr>
        <w:t>Directiva 2009/128/CE  a consiliului din 21 octombrie 2009</w:t>
      </w:r>
      <w:r w:rsidRPr="00670C8F">
        <w:rPr>
          <w:rFonts w:ascii="Arial" w:hAnsi="Arial" w:cs="Arial"/>
        </w:rPr>
        <w:t xml:space="preserve"> de stabilire a unui cadru de acțiune comunitară în vederea utilizării durabile a pesticidelor.</w:t>
      </w:r>
    </w:p>
    <w:p w:rsidR="001C1DB8" w:rsidRPr="00670C8F" w:rsidRDefault="001C1DB8" w:rsidP="00ED3802">
      <w:pPr>
        <w:numPr>
          <w:ilvl w:val="0"/>
          <w:numId w:val="44"/>
        </w:numPr>
        <w:tabs>
          <w:tab w:val="clear" w:pos="1260"/>
        </w:tabs>
        <w:autoSpaceDE w:val="0"/>
        <w:autoSpaceDN w:val="0"/>
        <w:adjustRightInd w:val="0"/>
        <w:ind w:left="360"/>
        <w:jc w:val="both"/>
        <w:rPr>
          <w:rFonts w:ascii="Arial" w:hAnsi="Arial" w:cs="Arial"/>
        </w:rPr>
      </w:pPr>
      <w:r w:rsidRPr="00670C8F">
        <w:rPr>
          <w:rFonts w:ascii="Arial" w:hAnsi="Arial" w:cs="Arial"/>
          <w:u w:val="single"/>
          <w:lang w:val="it-IT"/>
        </w:rPr>
        <w:t>Regulamentul (CE) nr. 1107/2009</w:t>
      </w:r>
      <w:r w:rsidRPr="00670C8F">
        <w:rPr>
          <w:rFonts w:ascii="Arial" w:hAnsi="Arial" w:cs="Arial"/>
          <w:b/>
          <w:u w:val="single"/>
          <w:lang w:val="it-IT"/>
        </w:rPr>
        <w:t xml:space="preserve"> </w:t>
      </w:r>
      <w:r w:rsidRPr="00670C8F">
        <w:rPr>
          <w:rFonts w:ascii="Arial" w:hAnsi="Arial" w:cs="Arial"/>
          <w:lang w:val="it-IT"/>
        </w:rPr>
        <w:t xml:space="preserve"> privind introducerea pe piață a produselor fitosanitare şi de abrogare a Directivelor 79/117/CEE şi 91/414/CEEE ale Consiliului cu modificările  și completările ulterioare. </w:t>
      </w:r>
    </w:p>
    <w:p w:rsidR="001C1DB8" w:rsidRPr="00670C8F" w:rsidRDefault="001C1DB8" w:rsidP="00ED3802">
      <w:pPr>
        <w:numPr>
          <w:ilvl w:val="0"/>
          <w:numId w:val="44"/>
        </w:numPr>
        <w:tabs>
          <w:tab w:val="clear" w:pos="1260"/>
        </w:tabs>
        <w:autoSpaceDE w:val="0"/>
        <w:autoSpaceDN w:val="0"/>
        <w:adjustRightInd w:val="0"/>
        <w:ind w:left="360"/>
        <w:jc w:val="both"/>
        <w:rPr>
          <w:rStyle w:val="Emphasis"/>
          <w:rFonts w:ascii="Arial" w:hAnsi="Arial" w:cs="Arial"/>
          <w:iCs w:val="0"/>
        </w:rPr>
      </w:pPr>
      <w:r w:rsidRPr="00670C8F">
        <w:rPr>
          <w:rStyle w:val="Emphasis"/>
          <w:rFonts w:ascii="Arial" w:hAnsi="Arial" w:cs="Arial"/>
          <w:i w:val="0"/>
          <w:u w:val="single"/>
        </w:rPr>
        <w:lastRenderedPageBreak/>
        <w:t>OUG nr. 34/2012</w:t>
      </w:r>
      <w:r w:rsidRPr="00670C8F">
        <w:rPr>
          <w:rStyle w:val="Strong"/>
          <w:rFonts w:ascii="Arial" w:hAnsi="Arial" w:cs="Arial"/>
          <w:i/>
          <w:iCs/>
        </w:rPr>
        <w:t xml:space="preserve"> </w:t>
      </w:r>
      <w:r w:rsidRPr="00670C8F">
        <w:rPr>
          <w:rStyle w:val="Emphasis"/>
          <w:rFonts w:ascii="Arial" w:hAnsi="Arial" w:cs="Arial"/>
          <w:i w:val="0"/>
        </w:rPr>
        <w:t>pentru stabilirea cadrului instituțional de acțiune în scopul utilizării durabile a pesticidelor pe teritoriul României.</w:t>
      </w:r>
    </w:p>
    <w:p w:rsidR="001C1DB8" w:rsidRPr="00670C8F" w:rsidRDefault="001C1DB8" w:rsidP="00ED3802">
      <w:pPr>
        <w:numPr>
          <w:ilvl w:val="0"/>
          <w:numId w:val="44"/>
        </w:numPr>
        <w:tabs>
          <w:tab w:val="clear" w:pos="1260"/>
        </w:tabs>
        <w:autoSpaceDE w:val="0"/>
        <w:autoSpaceDN w:val="0"/>
        <w:adjustRightInd w:val="0"/>
        <w:ind w:left="360"/>
        <w:jc w:val="both"/>
        <w:rPr>
          <w:rStyle w:val="do1"/>
          <w:rFonts w:ascii="Arial" w:hAnsi="Arial" w:cs="Arial"/>
          <w:bCs w:val="0"/>
          <w:i/>
          <w:sz w:val="24"/>
          <w:szCs w:val="24"/>
        </w:rPr>
      </w:pPr>
      <w:r w:rsidRPr="00670C8F">
        <w:rPr>
          <w:rStyle w:val="do1"/>
          <w:rFonts w:ascii="Arial" w:hAnsi="Arial" w:cs="Arial"/>
          <w:b w:val="0"/>
          <w:sz w:val="24"/>
          <w:szCs w:val="24"/>
          <w:u w:val="single"/>
        </w:rPr>
        <w:t>HG nr. 1230/2012</w:t>
      </w:r>
      <w:r w:rsidRPr="00670C8F">
        <w:rPr>
          <w:rStyle w:val="do1"/>
          <w:rFonts w:ascii="Arial" w:hAnsi="Arial" w:cs="Arial"/>
          <w:b w:val="0"/>
          <w:sz w:val="24"/>
          <w:szCs w:val="24"/>
        </w:rPr>
        <w:t xml:space="preserve"> privind stabilirea unor măsuri pentru aplicarea prevederilor Regulamentului (CE) nr. </w:t>
      </w:r>
      <w:hyperlink r:id="rId87" w:history="1">
        <w:r w:rsidRPr="00670C8F">
          <w:rPr>
            <w:rStyle w:val="Hyperlink"/>
            <w:rFonts w:ascii="Arial" w:hAnsi="Arial" w:cs="Arial"/>
            <w:color w:val="auto"/>
            <w:u w:val="none"/>
          </w:rPr>
          <w:t>1.107/2009</w:t>
        </w:r>
      </w:hyperlink>
      <w:r w:rsidRPr="00670C8F">
        <w:rPr>
          <w:rStyle w:val="do1"/>
          <w:rFonts w:ascii="Arial" w:hAnsi="Arial" w:cs="Arial"/>
          <w:b w:val="0"/>
          <w:sz w:val="24"/>
          <w:szCs w:val="24"/>
        </w:rPr>
        <w:t xml:space="preserve">  privind introducerea pe piaţă a produselor fitosanitare şi de abrogare a Directivelor </w:t>
      </w:r>
      <w:hyperlink r:id="rId88" w:history="1">
        <w:r w:rsidRPr="00670C8F">
          <w:rPr>
            <w:rStyle w:val="Hyperlink"/>
            <w:rFonts w:ascii="Arial" w:hAnsi="Arial" w:cs="Arial"/>
            <w:color w:val="auto"/>
            <w:u w:val="none"/>
          </w:rPr>
          <w:t>79/117/CEE</w:t>
        </w:r>
      </w:hyperlink>
      <w:r w:rsidRPr="00670C8F">
        <w:rPr>
          <w:rStyle w:val="do1"/>
          <w:rFonts w:ascii="Arial" w:hAnsi="Arial" w:cs="Arial"/>
          <w:sz w:val="24"/>
          <w:szCs w:val="24"/>
        </w:rPr>
        <w:t xml:space="preserve"> </w:t>
      </w:r>
      <w:r w:rsidRPr="00670C8F">
        <w:rPr>
          <w:rStyle w:val="do1"/>
          <w:rFonts w:ascii="Arial" w:hAnsi="Arial" w:cs="Arial"/>
          <w:b w:val="0"/>
          <w:sz w:val="24"/>
          <w:szCs w:val="24"/>
        </w:rPr>
        <w:t xml:space="preserve">şi </w:t>
      </w:r>
      <w:hyperlink r:id="rId89" w:history="1">
        <w:r w:rsidRPr="00670C8F">
          <w:rPr>
            <w:rStyle w:val="Hyperlink"/>
            <w:rFonts w:ascii="Arial" w:hAnsi="Arial" w:cs="Arial"/>
            <w:color w:val="auto"/>
            <w:u w:val="none"/>
          </w:rPr>
          <w:t>91/414/CEE</w:t>
        </w:r>
      </w:hyperlink>
      <w:r w:rsidRPr="00670C8F">
        <w:rPr>
          <w:rStyle w:val="do1"/>
          <w:rFonts w:ascii="Arial" w:hAnsi="Arial" w:cs="Arial"/>
          <w:b w:val="0"/>
          <w:sz w:val="24"/>
          <w:szCs w:val="24"/>
        </w:rPr>
        <w:t xml:space="preserve"> ale Consiliului</w:t>
      </w:r>
    </w:p>
    <w:p w:rsidR="001C1DB8" w:rsidRPr="00670C8F" w:rsidRDefault="001C1DB8" w:rsidP="001C1DB8">
      <w:pPr>
        <w:ind w:firstLine="708"/>
        <w:jc w:val="both"/>
        <w:rPr>
          <w:rFonts w:ascii="Arial" w:eastAsia="Times New Roman" w:hAnsi="Arial" w:cs="Arial"/>
          <w:lang w:eastAsia="ro-RO"/>
        </w:rPr>
      </w:pPr>
      <w:r w:rsidRPr="00670C8F">
        <w:rPr>
          <w:rFonts w:ascii="Arial" w:eastAsia="Times New Roman" w:hAnsi="Arial" w:cs="Arial"/>
          <w:lang w:eastAsia="ro-RO"/>
        </w:rPr>
        <w:t>OUG nr. 34/2012 asigură  transpunerea în legislaţia naţională a Directivei 2009/128/CE a Consiliului din 21 octombrie 2009 de stabilire a unui cadru de acţiune comunitara în vederea utilizării durabile a pesticidelor.  Actul normativ cuprinde reglementări detaliate cu privire la:</w:t>
      </w:r>
    </w:p>
    <w:p w:rsidR="001C1DB8" w:rsidRPr="00670C8F" w:rsidRDefault="001C1DB8" w:rsidP="00ED3802">
      <w:pPr>
        <w:numPr>
          <w:ilvl w:val="0"/>
          <w:numId w:val="45"/>
        </w:numPr>
        <w:jc w:val="both"/>
        <w:rPr>
          <w:rFonts w:ascii="Arial" w:hAnsi="Arial" w:cs="Arial"/>
          <w:lang w:val="ro-RO"/>
        </w:rPr>
      </w:pPr>
      <w:r w:rsidRPr="00670C8F">
        <w:rPr>
          <w:rFonts w:ascii="Arial" w:hAnsi="Arial" w:cs="Arial"/>
          <w:lang w:val="ro-RO"/>
        </w:rPr>
        <w:t>instruirea, comercializarea de pesticide, informarea şi programele de sensibilizare;</w:t>
      </w:r>
    </w:p>
    <w:p w:rsidR="001C1DB8" w:rsidRPr="00670C8F" w:rsidRDefault="001C1DB8" w:rsidP="00ED3802">
      <w:pPr>
        <w:numPr>
          <w:ilvl w:val="0"/>
          <w:numId w:val="45"/>
        </w:numPr>
        <w:jc w:val="both"/>
        <w:rPr>
          <w:rFonts w:ascii="Arial" w:hAnsi="Arial" w:cs="Arial"/>
          <w:lang w:val="ro-RO"/>
        </w:rPr>
      </w:pPr>
      <w:r w:rsidRPr="00670C8F">
        <w:rPr>
          <w:rFonts w:ascii="Arial" w:hAnsi="Arial" w:cs="Arial"/>
          <w:lang w:val="ro-RO"/>
        </w:rPr>
        <w:t>echipamentul de aplicare a pesticidelor;</w:t>
      </w:r>
    </w:p>
    <w:p w:rsidR="001C1DB8" w:rsidRPr="00670C8F" w:rsidRDefault="001C1DB8" w:rsidP="00ED3802">
      <w:pPr>
        <w:numPr>
          <w:ilvl w:val="0"/>
          <w:numId w:val="45"/>
        </w:numPr>
        <w:jc w:val="both"/>
        <w:rPr>
          <w:rFonts w:ascii="Arial" w:hAnsi="Arial" w:cs="Arial"/>
          <w:lang w:val="ro-RO"/>
        </w:rPr>
      </w:pPr>
      <w:r w:rsidRPr="00670C8F">
        <w:rPr>
          <w:rFonts w:ascii="Arial" w:hAnsi="Arial" w:cs="Arial"/>
          <w:lang w:val="ro-RO"/>
        </w:rPr>
        <w:t>practici şi utilizări specifice (cazurile în care este permisă pulverizarea aeriană);</w:t>
      </w:r>
    </w:p>
    <w:p w:rsidR="001C1DB8" w:rsidRPr="00670C8F" w:rsidRDefault="001C1DB8" w:rsidP="00ED3802">
      <w:pPr>
        <w:numPr>
          <w:ilvl w:val="0"/>
          <w:numId w:val="45"/>
        </w:numPr>
        <w:jc w:val="both"/>
        <w:rPr>
          <w:rFonts w:ascii="Arial" w:hAnsi="Arial" w:cs="Arial"/>
          <w:lang w:val="ro-RO"/>
        </w:rPr>
      </w:pPr>
      <w:r w:rsidRPr="00670C8F">
        <w:rPr>
          <w:rFonts w:ascii="Arial" w:hAnsi="Arial" w:cs="Arial"/>
          <w:lang w:val="ro-RO"/>
        </w:rPr>
        <w:t>măsuri specifice de protecţie a mediului acvatic;</w:t>
      </w:r>
    </w:p>
    <w:p w:rsidR="001C1DB8" w:rsidRPr="00670C8F" w:rsidRDefault="001C1DB8" w:rsidP="00ED3802">
      <w:pPr>
        <w:numPr>
          <w:ilvl w:val="0"/>
          <w:numId w:val="45"/>
        </w:numPr>
        <w:jc w:val="both"/>
        <w:rPr>
          <w:rFonts w:ascii="Arial" w:hAnsi="Arial" w:cs="Arial"/>
          <w:lang w:val="ro-RO"/>
        </w:rPr>
      </w:pPr>
      <w:r w:rsidRPr="00670C8F">
        <w:rPr>
          <w:rFonts w:ascii="Arial" w:hAnsi="Arial" w:cs="Arial"/>
          <w:lang w:val="ro-RO"/>
        </w:rPr>
        <w:t>reducerea utilizării pesticidelor în anumite zone;</w:t>
      </w:r>
    </w:p>
    <w:p w:rsidR="001C1DB8" w:rsidRPr="00670C8F" w:rsidRDefault="001C1DB8" w:rsidP="00ED3802">
      <w:pPr>
        <w:numPr>
          <w:ilvl w:val="0"/>
          <w:numId w:val="45"/>
        </w:numPr>
        <w:jc w:val="both"/>
        <w:rPr>
          <w:rFonts w:ascii="Arial" w:hAnsi="Arial" w:cs="Arial"/>
          <w:lang w:val="ro-RO"/>
        </w:rPr>
      </w:pPr>
      <w:r w:rsidRPr="00670C8F">
        <w:rPr>
          <w:rFonts w:ascii="Arial" w:hAnsi="Arial" w:cs="Arial"/>
          <w:lang w:val="ro-RO"/>
        </w:rPr>
        <w:t xml:space="preserve">manipularea şi depozitarea pesticidelor; </w:t>
      </w:r>
    </w:p>
    <w:p w:rsidR="001C1DB8" w:rsidRPr="00670C8F" w:rsidRDefault="001C1DB8" w:rsidP="00ED3802">
      <w:pPr>
        <w:numPr>
          <w:ilvl w:val="0"/>
          <w:numId w:val="45"/>
        </w:numPr>
        <w:jc w:val="both"/>
        <w:rPr>
          <w:rFonts w:ascii="Arial" w:hAnsi="Arial" w:cs="Arial"/>
          <w:lang w:val="ro-RO"/>
        </w:rPr>
      </w:pPr>
      <w:r w:rsidRPr="00670C8F">
        <w:rPr>
          <w:rFonts w:ascii="Arial" w:hAnsi="Arial" w:cs="Arial"/>
          <w:lang w:val="ro-RO"/>
        </w:rPr>
        <w:t xml:space="preserve">tratarea ambalajelor şi a deşeurilor de pesticide; </w:t>
      </w:r>
    </w:p>
    <w:p w:rsidR="001C1DB8" w:rsidRPr="00670C8F" w:rsidRDefault="001C1DB8" w:rsidP="00ED3802">
      <w:pPr>
        <w:numPr>
          <w:ilvl w:val="0"/>
          <w:numId w:val="45"/>
        </w:numPr>
        <w:jc w:val="both"/>
        <w:rPr>
          <w:rFonts w:ascii="Arial" w:hAnsi="Arial" w:cs="Arial"/>
          <w:lang w:val="ro-RO"/>
        </w:rPr>
      </w:pPr>
      <w:r w:rsidRPr="00670C8F">
        <w:rPr>
          <w:rFonts w:ascii="Arial" w:hAnsi="Arial" w:cs="Arial"/>
          <w:lang w:val="ro-RO"/>
        </w:rPr>
        <w:t>gestionarea integrată a dăunătorilor</w:t>
      </w:r>
    </w:p>
    <w:p w:rsidR="001C1DB8" w:rsidRPr="00670C8F" w:rsidRDefault="001C1DB8" w:rsidP="001C1DB8">
      <w:pPr>
        <w:autoSpaceDE w:val="0"/>
        <w:autoSpaceDN w:val="0"/>
        <w:adjustRightInd w:val="0"/>
        <w:ind w:firstLine="708"/>
        <w:jc w:val="both"/>
        <w:rPr>
          <w:rFonts w:ascii="Arial" w:hAnsi="Arial" w:cs="Arial"/>
          <w:lang w:val="ro-RO" w:eastAsia="ro-RO"/>
        </w:rPr>
      </w:pPr>
      <w:r w:rsidRPr="00670C8F">
        <w:rPr>
          <w:rFonts w:ascii="Arial" w:eastAsia="Times New Roman" w:hAnsi="Arial" w:cs="Arial"/>
          <w:lang w:eastAsia="ro-RO"/>
        </w:rPr>
        <w:t>În județul Brăila, s-au comercializat și se comercializează doar produse corespunzătoare, ambalate, etichetate, licențiate și recunoscute, sub directa monitorizare de către Unitatea Fitosanitară din cadrul Direcţiei pentru Agricultură. Se monitorizează de asemenea modul în care agenţii economici autorizaţi respectă pe parcursul desfăşurării activităţii prevederile legale referitoare la depozitarea, manipularea, aplicarea, utilizarea substanţelor fitosanitare precum şi executarea efectivă a tratamentelor în teritoriu astfel încât să se evite încălcarea principiilor de</w:t>
      </w:r>
      <w:r w:rsidRPr="00670C8F">
        <w:rPr>
          <w:rFonts w:ascii="Arial" w:hAnsi="Arial" w:cs="Arial"/>
          <w:lang w:val="ro-RO"/>
        </w:rPr>
        <w:t xml:space="preserve"> conservare şi protecţie a mediului. </w:t>
      </w:r>
      <w:r w:rsidRPr="00670C8F">
        <w:rPr>
          <w:rFonts w:ascii="Arial" w:hAnsi="Arial" w:cs="Arial"/>
          <w:lang w:val="ro-RO" w:eastAsia="ro-RO"/>
        </w:rPr>
        <w:t xml:space="preserve">  </w:t>
      </w:r>
      <w:r w:rsidRPr="00670C8F">
        <w:rPr>
          <w:rFonts w:ascii="Arial" w:hAnsi="Arial" w:cs="Arial"/>
          <w:lang w:val="ro-RO" w:eastAsia="ro-RO"/>
        </w:rPr>
        <w:tab/>
      </w:r>
      <w:r w:rsidRPr="00670C8F">
        <w:rPr>
          <w:rFonts w:ascii="Arial" w:hAnsi="Arial" w:cs="Arial"/>
          <w:lang w:val="ro-RO" w:eastAsia="ro-RO"/>
        </w:rPr>
        <w:tab/>
      </w:r>
      <w:r w:rsidRPr="00670C8F">
        <w:rPr>
          <w:rFonts w:ascii="Arial" w:hAnsi="Arial" w:cs="Arial"/>
          <w:lang w:val="ro-RO" w:eastAsia="ro-RO"/>
        </w:rPr>
        <w:tab/>
      </w:r>
      <w:r w:rsidRPr="00670C8F">
        <w:rPr>
          <w:rFonts w:ascii="Arial" w:hAnsi="Arial" w:cs="Arial"/>
          <w:lang w:val="ro-RO" w:eastAsia="ro-RO"/>
        </w:rPr>
        <w:tab/>
      </w:r>
      <w:r w:rsidRPr="00670C8F">
        <w:rPr>
          <w:rFonts w:ascii="Arial" w:hAnsi="Arial" w:cs="Arial"/>
          <w:lang w:val="ro-RO" w:eastAsia="ro-RO"/>
        </w:rPr>
        <w:tab/>
      </w:r>
    </w:p>
    <w:p w:rsidR="001C1DB8" w:rsidRPr="00670C8F" w:rsidRDefault="001C1DB8" w:rsidP="001C1DB8">
      <w:pPr>
        <w:ind w:firstLine="708"/>
        <w:rPr>
          <w:rFonts w:ascii="Arial" w:hAnsi="Arial" w:cs="Arial"/>
          <w:bCs/>
          <w:lang w:val="ro-RO"/>
        </w:rPr>
      </w:pPr>
      <w:r w:rsidRPr="00670C8F">
        <w:rPr>
          <w:rFonts w:ascii="Arial" w:hAnsi="Arial" w:cs="Arial"/>
          <w:b/>
          <w:lang w:val="ro-RO" w:eastAsia="ro-RO"/>
        </w:rPr>
        <w:t>Tabel: 8.4.2</w:t>
      </w:r>
      <w:r w:rsidRPr="00670C8F">
        <w:rPr>
          <w:rFonts w:ascii="Arial" w:hAnsi="Arial" w:cs="Arial"/>
          <w:lang w:val="ro-RO" w:eastAsia="ro-RO"/>
        </w:rPr>
        <w:t xml:space="preserve"> </w:t>
      </w:r>
      <w:r w:rsidRPr="00670C8F">
        <w:rPr>
          <w:rStyle w:val="Strong"/>
          <w:rFonts w:ascii="Arial" w:hAnsi="Arial" w:cs="Arial"/>
          <w:lang w:val="ro-RO"/>
        </w:rPr>
        <w:t>Situaţia utilizării pesticidelor în anul 2013</w:t>
      </w:r>
    </w:p>
    <w:tbl>
      <w:tblPr>
        <w:tblW w:w="3794"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55"/>
        <w:gridCol w:w="1499"/>
        <w:gridCol w:w="1368"/>
        <w:gridCol w:w="1368"/>
        <w:gridCol w:w="1518"/>
      </w:tblGrid>
      <w:tr w:rsidR="002542DF" w:rsidRPr="00670C8F" w:rsidTr="002542DF">
        <w:tc>
          <w:tcPr>
            <w:tcW w:w="1362" w:type="pct"/>
            <w:shd w:val="clear" w:color="auto" w:fill="D9D9D9"/>
            <w:vAlign w:val="center"/>
          </w:tcPr>
          <w:p w:rsidR="001C1DB8" w:rsidRPr="00670C8F" w:rsidRDefault="001C1DB8" w:rsidP="008E7281">
            <w:pPr>
              <w:jc w:val="center"/>
              <w:rPr>
                <w:rFonts w:ascii="Arial" w:hAnsi="Arial" w:cs="Arial"/>
                <w:bCs/>
                <w:caps/>
                <w:lang w:val="ro-RO"/>
              </w:rPr>
            </w:pPr>
            <w:r w:rsidRPr="00670C8F">
              <w:rPr>
                <w:rFonts w:ascii="Arial" w:hAnsi="Arial" w:cs="Arial"/>
                <w:bCs/>
                <w:lang w:val="ro-RO"/>
              </w:rPr>
              <w:t>Cantitate totală utilizată,</w:t>
            </w:r>
            <w:r w:rsidRPr="00670C8F">
              <w:rPr>
                <w:rFonts w:ascii="Arial" w:hAnsi="Arial" w:cs="Arial"/>
                <w:bCs/>
                <w:lang w:val="ro-RO"/>
              </w:rPr>
              <w:br/>
              <w:t xml:space="preserve"> din care </w:t>
            </w:r>
            <w:r w:rsidRPr="00670C8F">
              <w:rPr>
                <w:rFonts w:ascii="Arial" w:hAnsi="Arial" w:cs="Arial"/>
                <w:bCs/>
                <w:caps/>
                <w:lang w:val="ro-RO"/>
              </w:rPr>
              <w:t>(</w:t>
            </w:r>
            <w:r w:rsidRPr="00670C8F">
              <w:rPr>
                <w:rFonts w:ascii="Arial" w:hAnsi="Arial" w:cs="Arial"/>
                <w:bCs/>
                <w:lang w:val="ro-RO"/>
              </w:rPr>
              <w:t>tone</w:t>
            </w:r>
            <w:r w:rsidRPr="00670C8F">
              <w:rPr>
                <w:rFonts w:ascii="Arial" w:hAnsi="Arial" w:cs="Arial"/>
                <w:bCs/>
                <w:caps/>
                <w:lang w:val="ro-RO"/>
              </w:rPr>
              <w:t>):</w:t>
            </w:r>
          </w:p>
        </w:tc>
        <w:tc>
          <w:tcPr>
            <w:tcW w:w="948" w:type="pct"/>
            <w:shd w:val="clear" w:color="auto" w:fill="D9D9D9"/>
            <w:vAlign w:val="center"/>
          </w:tcPr>
          <w:p w:rsidR="001C1DB8" w:rsidRPr="00670C8F" w:rsidRDefault="001C1DB8" w:rsidP="008E7281">
            <w:pPr>
              <w:jc w:val="center"/>
              <w:rPr>
                <w:rFonts w:ascii="Arial" w:hAnsi="Arial" w:cs="Arial"/>
                <w:bCs/>
                <w:caps/>
                <w:lang w:val="ro-RO"/>
              </w:rPr>
            </w:pPr>
            <w:r w:rsidRPr="00670C8F">
              <w:rPr>
                <w:rFonts w:ascii="Arial" w:hAnsi="Arial" w:cs="Arial"/>
                <w:bCs/>
                <w:lang w:val="ro-RO"/>
              </w:rPr>
              <w:t>Insecticide</w:t>
            </w:r>
          </w:p>
        </w:tc>
        <w:tc>
          <w:tcPr>
            <w:tcW w:w="865" w:type="pct"/>
            <w:shd w:val="clear" w:color="auto" w:fill="D9D9D9"/>
            <w:vAlign w:val="center"/>
          </w:tcPr>
          <w:p w:rsidR="001C1DB8" w:rsidRPr="00670C8F" w:rsidRDefault="001C1DB8" w:rsidP="008E7281">
            <w:pPr>
              <w:jc w:val="center"/>
              <w:rPr>
                <w:rFonts w:ascii="Arial" w:hAnsi="Arial" w:cs="Arial"/>
                <w:bCs/>
                <w:caps/>
                <w:lang w:val="ro-RO"/>
              </w:rPr>
            </w:pPr>
            <w:r w:rsidRPr="00670C8F">
              <w:rPr>
                <w:rFonts w:ascii="Arial" w:hAnsi="Arial" w:cs="Arial"/>
                <w:bCs/>
                <w:lang w:val="ro-RO"/>
              </w:rPr>
              <w:t>Fungicide</w:t>
            </w:r>
          </w:p>
        </w:tc>
        <w:tc>
          <w:tcPr>
            <w:tcW w:w="865" w:type="pct"/>
            <w:shd w:val="clear" w:color="auto" w:fill="D9D9D9"/>
            <w:vAlign w:val="center"/>
          </w:tcPr>
          <w:p w:rsidR="001C1DB8" w:rsidRPr="00670C8F" w:rsidRDefault="001C1DB8" w:rsidP="008E7281">
            <w:pPr>
              <w:jc w:val="center"/>
              <w:rPr>
                <w:rFonts w:ascii="Arial" w:hAnsi="Arial" w:cs="Arial"/>
                <w:bCs/>
                <w:caps/>
                <w:lang w:val="ro-RO"/>
              </w:rPr>
            </w:pPr>
            <w:r w:rsidRPr="00670C8F">
              <w:rPr>
                <w:rFonts w:ascii="Arial" w:hAnsi="Arial" w:cs="Arial"/>
                <w:bCs/>
                <w:lang w:val="ro-RO"/>
              </w:rPr>
              <w:t>Erbicide</w:t>
            </w:r>
          </w:p>
        </w:tc>
        <w:tc>
          <w:tcPr>
            <w:tcW w:w="961" w:type="pct"/>
            <w:shd w:val="clear" w:color="auto" w:fill="D9D9D9"/>
            <w:vAlign w:val="center"/>
          </w:tcPr>
          <w:p w:rsidR="001C1DB8" w:rsidRPr="00670C8F" w:rsidRDefault="001C1DB8" w:rsidP="008E7281">
            <w:pPr>
              <w:jc w:val="center"/>
              <w:rPr>
                <w:rFonts w:ascii="Arial" w:hAnsi="Arial" w:cs="Arial"/>
                <w:bCs/>
                <w:caps/>
                <w:lang w:val="ro-RO"/>
              </w:rPr>
            </w:pPr>
            <w:r w:rsidRPr="00670C8F">
              <w:rPr>
                <w:rFonts w:ascii="Arial" w:hAnsi="Arial" w:cs="Arial"/>
                <w:bCs/>
                <w:lang w:val="ro-RO"/>
              </w:rPr>
              <w:t>Produse diverse</w:t>
            </w:r>
          </w:p>
        </w:tc>
      </w:tr>
      <w:tr w:rsidR="002542DF" w:rsidRPr="00670C8F" w:rsidTr="002542DF">
        <w:tc>
          <w:tcPr>
            <w:tcW w:w="1362" w:type="pct"/>
            <w:shd w:val="clear" w:color="auto" w:fill="auto"/>
            <w:vAlign w:val="center"/>
          </w:tcPr>
          <w:p w:rsidR="001C1DB8" w:rsidRPr="00670C8F" w:rsidRDefault="001C1DB8" w:rsidP="008E7281">
            <w:pPr>
              <w:jc w:val="center"/>
              <w:rPr>
                <w:rFonts w:ascii="Arial" w:hAnsi="Arial" w:cs="Arial"/>
                <w:bCs/>
                <w:caps/>
                <w:lang w:val="ro-RO"/>
              </w:rPr>
            </w:pPr>
            <w:r w:rsidRPr="00670C8F">
              <w:rPr>
                <w:rFonts w:ascii="Arial" w:hAnsi="Arial" w:cs="Arial"/>
                <w:bCs/>
                <w:caps/>
                <w:lang w:val="ro-RO"/>
              </w:rPr>
              <w:t>118,627</w:t>
            </w:r>
          </w:p>
        </w:tc>
        <w:tc>
          <w:tcPr>
            <w:tcW w:w="948" w:type="pct"/>
            <w:shd w:val="clear" w:color="auto" w:fill="auto"/>
            <w:vAlign w:val="center"/>
          </w:tcPr>
          <w:p w:rsidR="001C1DB8" w:rsidRPr="00670C8F" w:rsidRDefault="001C1DB8" w:rsidP="008E7281">
            <w:pPr>
              <w:jc w:val="center"/>
              <w:rPr>
                <w:rFonts w:ascii="Arial" w:hAnsi="Arial" w:cs="Arial"/>
                <w:bCs/>
                <w:caps/>
                <w:lang w:val="ro-RO"/>
              </w:rPr>
            </w:pPr>
            <w:r w:rsidRPr="00670C8F">
              <w:rPr>
                <w:rFonts w:ascii="Arial" w:hAnsi="Arial" w:cs="Arial"/>
                <w:bCs/>
                <w:caps/>
                <w:lang w:val="ro-RO"/>
              </w:rPr>
              <w:t>10,55</w:t>
            </w:r>
          </w:p>
        </w:tc>
        <w:tc>
          <w:tcPr>
            <w:tcW w:w="865" w:type="pct"/>
            <w:shd w:val="clear" w:color="auto" w:fill="auto"/>
            <w:vAlign w:val="center"/>
          </w:tcPr>
          <w:p w:rsidR="001C1DB8" w:rsidRPr="00670C8F" w:rsidRDefault="001C1DB8" w:rsidP="008E7281">
            <w:pPr>
              <w:jc w:val="center"/>
              <w:rPr>
                <w:rFonts w:ascii="Arial" w:hAnsi="Arial" w:cs="Arial"/>
                <w:bCs/>
                <w:caps/>
                <w:lang w:val="ro-RO"/>
              </w:rPr>
            </w:pPr>
            <w:r w:rsidRPr="00670C8F">
              <w:rPr>
                <w:rFonts w:ascii="Arial" w:hAnsi="Arial" w:cs="Arial"/>
                <w:bCs/>
                <w:caps/>
                <w:lang w:val="ro-RO"/>
              </w:rPr>
              <w:t>10,437</w:t>
            </w:r>
          </w:p>
        </w:tc>
        <w:tc>
          <w:tcPr>
            <w:tcW w:w="865" w:type="pct"/>
            <w:shd w:val="clear" w:color="auto" w:fill="auto"/>
            <w:vAlign w:val="center"/>
          </w:tcPr>
          <w:p w:rsidR="001C1DB8" w:rsidRPr="00670C8F" w:rsidRDefault="001C1DB8" w:rsidP="008E7281">
            <w:pPr>
              <w:jc w:val="center"/>
              <w:rPr>
                <w:rFonts w:ascii="Arial" w:hAnsi="Arial" w:cs="Arial"/>
                <w:bCs/>
                <w:caps/>
                <w:lang w:val="ro-RO"/>
              </w:rPr>
            </w:pPr>
            <w:r w:rsidRPr="00670C8F">
              <w:rPr>
                <w:rFonts w:ascii="Arial" w:hAnsi="Arial" w:cs="Arial"/>
                <w:bCs/>
                <w:caps/>
                <w:lang w:val="ro-RO"/>
              </w:rPr>
              <w:t>93,445</w:t>
            </w:r>
          </w:p>
        </w:tc>
        <w:tc>
          <w:tcPr>
            <w:tcW w:w="961" w:type="pct"/>
            <w:shd w:val="clear" w:color="auto" w:fill="auto"/>
            <w:vAlign w:val="center"/>
          </w:tcPr>
          <w:p w:rsidR="001C1DB8" w:rsidRPr="00670C8F" w:rsidRDefault="001C1DB8" w:rsidP="008E7281">
            <w:pPr>
              <w:jc w:val="center"/>
              <w:rPr>
                <w:rFonts w:ascii="Arial" w:hAnsi="Arial" w:cs="Arial"/>
                <w:bCs/>
                <w:caps/>
                <w:lang w:val="ro-RO"/>
              </w:rPr>
            </w:pPr>
            <w:r w:rsidRPr="00670C8F">
              <w:rPr>
                <w:rFonts w:ascii="Arial" w:hAnsi="Arial" w:cs="Arial"/>
                <w:bCs/>
                <w:caps/>
                <w:lang w:val="ro-RO"/>
              </w:rPr>
              <w:t>8,794</w:t>
            </w:r>
          </w:p>
        </w:tc>
      </w:tr>
    </w:tbl>
    <w:p w:rsidR="001C1DB8" w:rsidRPr="00670C8F" w:rsidRDefault="001C1DB8" w:rsidP="001C1DB8">
      <w:pPr>
        <w:autoSpaceDE w:val="0"/>
        <w:autoSpaceDN w:val="0"/>
        <w:adjustRightInd w:val="0"/>
        <w:jc w:val="center"/>
        <w:rPr>
          <w:rFonts w:ascii="Arial" w:hAnsi="Arial" w:cs="Arial"/>
          <w:lang w:val="ro-RO" w:eastAsia="ro-RO"/>
        </w:rPr>
      </w:pPr>
    </w:p>
    <w:p w:rsidR="001C1DB8" w:rsidRPr="00670C8F" w:rsidRDefault="001C1DB8" w:rsidP="001C1DB8">
      <w:pPr>
        <w:autoSpaceDE w:val="0"/>
        <w:autoSpaceDN w:val="0"/>
        <w:adjustRightInd w:val="0"/>
        <w:ind w:firstLine="708"/>
        <w:jc w:val="both"/>
        <w:rPr>
          <w:rFonts w:ascii="Arial" w:hAnsi="Arial" w:cs="Arial"/>
          <w:b/>
          <w:lang w:val="ro-RO" w:eastAsia="ro-RO"/>
        </w:rPr>
      </w:pPr>
      <w:r w:rsidRPr="00670C8F">
        <w:rPr>
          <w:rFonts w:ascii="Arial" w:hAnsi="Arial" w:cs="Arial"/>
          <w:b/>
          <w:lang w:val="ro-RO" w:eastAsia="ro-RO"/>
        </w:rPr>
        <w:t>Tabel: 8.4.3 Situaţia comparativă  2008- 2013</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2"/>
        <w:gridCol w:w="1210"/>
        <w:gridCol w:w="1210"/>
        <w:gridCol w:w="1210"/>
        <w:gridCol w:w="1210"/>
        <w:gridCol w:w="1210"/>
        <w:gridCol w:w="1210"/>
      </w:tblGrid>
      <w:tr w:rsidR="001C1DB8" w:rsidRPr="00670C8F" w:rsidTr="008E7281">
        <w:tc>
          <w:tcPr>
            <w:tcW w:w="2122" w:type="dxa"/>
            <w:shd w:val="clear" w:color="auto" w:fill="D9D9D9"/>
          </w:tcPr>
          <w:p w:rsidR="001C1DB8" w:rsidRPr="00670C8F" w:rsidRDefault="001C1DB8" w:rsidP="008E7281">
            <w:pPr>
              <w:ind w:left="-233"/>
              <w:jc w:val="center"/>
              <w:rPr>
                <w:rFonts w:ascii="Arial" w:hAnsi="Arial" w:cs="Arial"/>
                <w:b/>
                <w:lang w:val="ro-RO"/>
              </w:rPr>
            </w:pPr>
            <w:r w:rsidRPr="00670C8F">
              <w:rPr>
                <w:rFonts w:ascii="Arial" w:hAnsi="Arial" w:cs="Arial"/>
                <w:b/>
                <w:lang w:val="ro-RO"/>
              </w:rPr>
              <w:t>Produsul fitosanitar</w:t>
            </w:r>
          </w:p>
        </w:tc>
        <w:tc>
          <w:tcPr>
            <w:tcW w:w="1210" w:type="dxa"/>
            <w:shd w:val="clear" w:color="auto" w:fill="D9D9D9"/>
          </w:tcPr>
          <w:p w:rsidR="001C1DB8" w:rsidRPr="00670C8F" w:rsidRDefault="001C1DB8" w:rsidP="008E7281">
            <w:pPr>
              <w:ind w:left="-233"/>
              <w:jc w:val="center"/>
              <w:rPr>
                <w:rFonts w:ascii="Arial" w:hAnsi="Arial" w:cs="Arial"/>
                <w:b/>
                <w:lang w:val="ro-RO"/>
              </w:rPr>
            </w:pPr>
            <w:r w:rsidRPr="00670C8F">
              <w:rPr>
                <w:rFonts w:ascii="Arial" w:hAnsi="Arial" w:cs="Arial"/>
                <w:b/>
                <w:lang w:val="ro-RO"/>
              </w:rPr>
              <w:t>2008</w:t>
            </w:r>
          </w:p>
        </w:tc>
        <w:tc>
          <w:tcPr>
            <w:tcW w:w="1210" w:type="dxa"/>
            <w:shd w:val="clear" w:color="auto" w:fill="D9D9D9"/>
          </w:tcPr>
          <w:p w:rsidR="001C1DB8" w:rsidRPr="00670C8F" w:rsidRDefault="001C1DB8" w:rsidP="008E7281">
            <w:pPr>
              <w:ind w:left="-233"/>
              <w:jc w:val="center"/>
              <w:rPr>
                <w:rFonts w:ascii="Arial" w:hAnsi="Arial" w:cs="Arial"/>
                <w:b/>
                <w:lang w:val="ro-RO"/>
              </w:rPr>
            </w:pPr>
            <w:r w:rsidRPr="00670C8F">
              <w:rPr>
                <w:rFonts w:ascii="Arial" w:hAnsi="Arial" w:cs="Arial"/>
                <w:b/>
                <w:lang w:val="ro-RO"/>
              </w:rPr>
              <w:t>2009</w:t>
            </w:r>
          </w:p>
        </w:tc>
        <w:tc>
          <w:tcPr>
            <w:tcW w:w="1210" w:type="dxa"/>
            <w:shd w:val="clear" w:color="auto" w:fill="D9D9D9"/>
          </w:tcPr>
          <w:p w:rsidR="001C1DB8" w:rsidRPr="00670C8F" w:rsidRDefault="001C1DB8" w:rsidP="008E7281">
            <w:pPr>
              <w:ind w:left="-233"/>
              <w:jc w:val="center"/>
              <w:rPr>
                <w:rFonts w:ascii="Arial" w:hAnsi="Arial" w:cs="Arial"/>
                <w:b/>
                <w:lang w:val="ro-RO"/>
              </w:rPr>
            </w:pPr>
            <w:r w:rsidRPr="00670C8F">
              <w:rPr>
                <w:rFonts w:ascii="Arial" w:hAnsi="Arial" w:cs="Arial"/>
                <w:b/>
                <w:lang w:val="ro-RO"/>
              </w:rPr>
              <w:t>2010</w:t>
            </w:r>
          </w:p>
        </w:tc>
        <w:tc>
          <w:tcPr>
            <w:tcW w:w="1210" w:type="dxa"/>
            <w:shd w:val="clear" w:color="auto" w:fill="D9D9D9"/>
          </w:tcPr>
          <w:p w:rsidR="001C1DB8" w:rsidRPr="00670C8F" w:rsidRDefault="001C1DB8" w:rsidP="008E7281">
            <w:pPr>
              <w:ind w:left="-233"/>
              <w:jc w:val="center"/>
              <w:rPr>
                <w:rFonts w:ascii="Arial" w:hAnsi="Arial" w:cs="Arial"/>
                <w:b/>
                <w:lang w:val="ro-RO"/>
              </w:rPr>
            </w:pPr>
            <w:r w:rsidRPr="00670C8F">
              <w:rPr>
                <w:rFonts w:ascii="Arial" w:hAnsi="Arial" w:cs="Arial"/>
                <w:b/>
                <w:lang w:val="ro-RO"/>
              </w:rPr>
              <w:t>2011</w:t>
            </w:r>
          </w:p>
        </w:tc>
        <w:tc>
          <w:tcPr>
            <w:tcW w:w="1210" w:type="dxa"/>
            <w:shd w:val="clear" w:color="auto" w:fill="D9D9D9"/>
          </w:tcPr>
          <w:p w:rsidR="001C1DB8" w:rsidRPr="00670C8F" w:rsidRDefault="001C1DB8" w:rsidP="008E7281">
            <w:pPr>
              <w:ind w:left="-233"/>
              <w:jc w:val="center"/>
              <w:rPr>
                <w:rFonts w:ascii="Arial" w:hAnsi="Arial" w:cs="Arial"/>
                <w:b/>
                <w:lang w:val="ro-RO"/>
              </w:rPr>
            </w:pPr>
            <w:r w:rsidRPr="00670C8F">
              <w:rPr>
                <w:rFonts w:ascii="Arial" w:hAnsi="Arial" w:cs="Arial"/>
                <w:b/>
                <w:lang w:val="ro-RO"/>
              </w:rPr>
              <w:t>2012</w:t>
            </w:r>
          </w:p>
        </w:tc>
        <w:tc>
          <w:tcPr>
            <w:tcW w:w="1210" w:type="dxa"/>
            <w:shd w:val="clear" w:color="auto" w:fill="D9D9D9"/>
          </w:tcPr>
          <w:p w:rsidR="001C1DB8" w:rsidRPr="00670C8F" w:rsidRDefault="001C1DB8" w:rsidP="008E7281">
            <w:pPr>
              <w:ind w:left="-233"/>
              <w:jc w:val="center"/>
              <w:rPr>
                <w:rFonts w:ascii="Arial" w:hAnsi="Arial" w:cs="Arial"/>
                <w:b/>
                <w:lang w:val="ro-RO"/>
              </w:rPr>
            </w:pPr>
            <w:r w:rsidRPr="00670C8F">
              <w:rPr>
                <w:rFonts w:ascii="Arial" w:hAnsi="Arial" w:cs="Arial"/>
                <w:b/>
                <w:lang w:val="ro-RO"/>
              </w:rPr>
              <w:t>2013</w:t>
            </w:r>
          </w:p>
        </w:tc>
      </w:tr>
      <w:tr w:rsidR="001C1DB8" w:rsidRPr="00670C8F" w:rsidTr="008E7281">
        <w:trPr>
          <w:trHeight w:val="418"/>
        </w:trPr>
        <w:tc>
          <w:tcPr>
            <w:tcW w:w="2122" w:type="dxa"/>
            <w:vAlign w:val="center"/>
          </w:tcPr>
          <w:p w:rsidR="001C1DB8" w:rsidRPr="00670C8F" w:rsidRDefault="001C1DB8" w:rsidP="008E7281">
            <w:pPr>
              <w:ind w:left="-233"/>
              <w:jc w:val="center"/>
              <w:rPr>
                <w:rFonts w:ascii="Arial" w:hAnsi="Arial" w:cs="Arial"/>
                <w:lang w:val="ro-RO"/>
              </w:rPr>
            </w:pPr>
            <w:r w:rsidRPr="00670C8F">
              <w:rPr>
                <w:rFonts w:ascii="Arial" w:hAnsi="Arial" w:cs="Arial"/>
                <w:lang w:val="ro-RO"/>
              </w:rPr>
              <w:t>erbicide (t)</w:t>
            </w:r>
          </w:p>
        </w:tc>
        <w:tc>
          <w:tcPr>
            <w:tcW w:w="1210" w:type="dxa"/>
            <w:vAlign w:val="center"/>
          </w:tcPr>
          <w:p w:rsidR="001C1DB8" w:rsidRPr="00670C8F" w:rsidRDefault="001C1DB8" w:rsidP="008E7281">
            <w:pPr>
              <w:ind w:left="-233"/>
              <w:jc w:val="center"/>
              <w:rPr>
                <w:rFonts w:ascii="Arial" w:hAnsi="Arial" w:cs="Arial"/>
                <w:lang w:val="ro-RO"/>
              </w:rPr>
            </w:pPr>
            <w:r w:rsidRPr="00670C8F">
              <w:rPr>
                <w:rFonts w:ascii="Arial" w:hAnsi="Arial" w:cs="Arial"/>
                <w:lang w:val="ro-RO"/>
              </w:rPr>
              <w:t>98,671</w:t>
            </w:r>
          </w:p>
        </w:tc>
        <w:tc>
          <w:tcPr>
            <w:tcW w:w="1210" w:type="dxa"/>
            <w:vAlign w:val="center"/>
          </w:tcPr>
          <w:p w:rsidR="001C1DB8" w:rsidRPr="00670C8F" w:rsidRDefault="001C1DB8" w:rsidP="008E7281">
            <w:pPr>
              <w:ind w:left="-233"/>
              <w:jc w:val="center"/>
              <w:rPr>
                <w:rFonts w:ascii="Arial" w:hAnsi="Arial" w:cs="Arial"/>
                <w:lang w:val="ro-RO"/>
              </w:rPr>
            </w:pPr>
            <w:r w:rsidRPr="00670C8F">
              <w:rPr>
                <w:rFonts w:ascii="Arial" w:hAnsi="Arial" w:cs="Arial"/>
                <w:lang w:val="ro-RO"/>
              </w:rPr>
              <w:t>87,350</w:t>
            </w:r>
          </w:p>
        </w:tc>
        <w:tc>
          <w:tcPr>
            <w:tcW w:w="1210" w:type="dxa"/>
            <w:vAlign w:val="center"/>
          </w:tcPr>
          <w:p w:rsidR="001C1DB8" w:rsidRPr="00670C8F" w:rsidRDefault="001C1DB8" w:rsidP="008E7281">
            <w:pPr>
              <w:ind w:left="-233"/>
              <w:jc w:val="center"/>
              <w:rPr>
                <w:rFonts w:ascii="Arial" w:hAnsi="Arial" w:cs="Arial"/>
                <w:lang w:val="ro-RO"/>
              </w:rPr>
            </w:pPr>
            <w:r w:rsidRPr="00670C8F">
              <w:rPr>
                <w:rFonts w:ascii="Arial" w:hAnsi="Arial" w:cs="Arial"/>
                <w:lang w:val="ro-RO"/>
              </w:rPr>
              <w:t>114,561</w:t>
            </w:r>
          </w:p>
        </w:tc>
        <w:tc>
          <w:tcPr>
            <w:tcW w:w="1210" w:type="dxa"/>
            <w:vAlign w:val="center"/>
          </w:tcPr>
          <w:p w:rsidR="001C1DB8" w:rsidRPr="00670C8F" w:rsidRDefault="001C1DB8" w:rsidP="008E7281">
            <w:pPr>
              <w:ind w:left="-233"/>
              <w:jc w:val="center"/>
              <w:rPr>
                <w:rFonts w:ascii="Arial" w:hAnsi="Arial" w:cs="Arial"/>
                <w:lang w:val="ro-RO"/>
              </w:rPr>
            </w:pPr>
            <w:r w:rsidRPr="00670C8F">
              <w:rPr>
                <w:rFonts w:ascii="Arial" w:hAnsi="Arial" w:cs="Arial"/>
                <w:lang w:val="ro-RO"/>
              </w:rPr>
              <w:t>111,17</w:t>
            </w:r>
          </w:p>
        </w:tc>
        <w:tc>
          <w:tcPr>
            <w:tcW w:w="1210" w:type="dxa"/>
            <w:vAlign w:val="center"/>
          </w:tcPr>
          <w:p w:rsidR="001C1DB8" w:rsidRPr="00670C8F" w:rsidRDefault="001C1DB8" w:rsidP="008E7281">
            <w:pPr>
              <w:ind w:left="-233"/>
              <w:jc w:val="center"/>
              <w:rPr>
                <w:rFonts w:ascii="Arial" w:hAnsi="Arial" w:cs="Arial"/>
                <w:lang w:val="ro-RO"/>
              </w:rPr>
            </w:pPr>
            <w:r w:rsidRPr="00670C8F">
              <w:rPr>
                <w:rFonts w:ascii="Arial" w:hAnsi="Arial" w:cs="Arial"/>
                <w:lang w:val="ro-RO"/>
              </w:rPr>
              <w:t>56,04</w:t>
            </w:r>
          </w:p>
        </w:tc>
        <w:tc>
          <w:tcPr>
            <w:tcW w:w="1210" w:type="dxa"/>
            <w:vAlign w:val="center"/>
          </w:tcPr>
          <w:p w:rsidR="001C1DB8" w:rsidRPr="00670C8F" w:rsidRDefault="001C1DB8" w:rsidP="008E7281">
            <w:pPr>
              <w:ind w:left="-233"/>
              <w:jc w:val="center"/>
              <w:rPr>
                <w:rFonts w:ascii="Arial" w:hAnsi="Arial" w:cs="Arial"/>
                <w:lang w:val="ro-RO"/>
              </w:rPr>
            </w:pPr>
            <w:r w:rsidRPr="00670C8F">
              <w:rPr>
                <w:rFonts w:ascii="Arial" w:hAnsi="Arial" w:cs="Arial"/>
                <w:lang w:val="ro-RO"/>
              </w:rPr>
              <w:t>93,445</w:t>
            </w:r>
          </w:p>
        </w:tc>
      </w:tr>
      <w:tr w:rsidR="001C1DB8" w:rsidRPr="00670C8F" w:rsidTr="008E7281">
        <w:trPr>
          <w:trHeight w:val="346"/>
        </w:trPr>
        <w:tc>
          <w:tcPr>
            <w:tcW w:w="2122" w:type="dxa"/>
            <w:vAlign w:val="center"/>
          </w:tcPr>
          <w:p w:rsidR="001C1DB8" w:rsidRPr="00670C8F" w:rsidRDefault="001C1DB8" w:rsidP="008E7281">
            <w:pPr>
              <w:ind w:left="-233"/>
              <w:jc w:val="center"/>
              <w:rPr>
                <w:rFonts w:ascii="Arial" w:hAnsi="Arial" w:cs="Arial"/>
                <w:lang w:val="ro-RO"/>
              </w:rPr>
            </w:pPr>
            <w:r w:rsidRPr="00670C8F">
              <w:rPr>
                <w:rFonts w:ascii="Arial" w:hAnsi="Arial" w:cs="Arial"/>
                <w:lang w:val="ro-RO"/>
              </w:rPr>
              <w:t>fungicide (t)</w:t>
            </w:r>
          </w:p>
        </w:tc>
        <w:tc>
          <w:tcPr>
            <w:tcW w:w="1210" w:type="dxa"/>
            <w:vAlign w:val="center"/>
          </w:tcPr>
          <w:p w:rsidR="001C1DB8" w:rsidRPr="00670C8F" w:rsidRDefault="001C1DB8" w:rsidP="008E7281">
            <w:pPr>
              <w:ind w:left="-233"/>
              <w:jc w:val="center"/>
              <w:rPr>
                <w:rFonts w:ascii="Arial" w:hAnsi="Arial" w:cs="Arial"/>
                <w:lang w:val="ro-RO"/>
              </w:rPr>
            </w:pPr>
            <w:r w:rsidRPr="00670C8F">
              <w:rPr>
                <w:rFonts w:ascii="Arial" w:hAnsi="Arial" w:cs="Arial"/>
                <w:lang w:val="ro-RO"/>
              </w:rPr>
              <w:t>71,808</w:t>
            </w:r>
          </w:p>
        </w:tc>
        <w:tc>
          <w:tcPr>
            <w:tcW w:w="1210" w:type="dxa"/>
            <w:vAlign w:val="center"/>
          </w:tcPr>
          <w:p w:rsidR="001C1DB8" w:rsidRPr="00670C8F" w:rsidRDefault="001C1DB8" w:rsidP="008E7281">
            <w:pPr>
              <w:ind w:left="-233"/>
              <w:jc w:val="center"/>
              <w:rPr>
                <w:rFonts w:ascii="Arial" w:hAnsi="Arial" w:cs="Arial"/>
                <w:lang w:val="ro-RO"/>
              </w:rPr>
            </w:pPr>
            <w:r w:rsidRPr="00670C8F">
              <w:rPr>
                <w:rFonts w:ascii="Arial" w:hAnsi="Arial" w:cs="Arial"/>
                <w:lang w:val="ro-RO"/>
              </w:rPr>
              <w:t>43,229</w:t>
            </w:r>
          </w:p>
        </w:tc>
        <w:tc>
          <w:tcPr>
            <w:tcW w:w="1210" w:type="dxa"/>
            <w:vAlign w:val="center"/>
          </w:tcPr>
          <w:p w:rsidR="001C1DB8" w:rsidRPr="00670C8F" w:rsidRDefault="001C1DB8" w:rsidP="008E7281">
            <w:pPr>
              <w:ind w:left="-233"/>
              <w:jc w:val="center"/>
              <w:rPr>
                <w:rFonts w:ascii="Arial" w:hAnsi="Arial" w:cs="Arial"/>
                <w:lang w:val="ro-RO"/>
              </w:rPr>
            </w:pPr>
            <w:r w:rsidRPr="00670C8F">
              <w:rPr>
                <w:rFonts w:ascii="Arial" w:hAnsi="Arial" w:cs="Arial"/>
                <w:lang w:val="ro-RO"/>
              </w:rPr>
              <w:t>81,974</w:t>
            </w:r>
          </w:p>
        </w:tc>
        <w:tc>
          <w:tcPr>
            <w:tcW w:w="1210" w:type="dxa"/>
            <w:vAlign w:val="center"/>
          </w:tcPr>
          <w:p w:rsidR="001C1DB8" w:rsidRPr="00670C8F" w:rsidRDefault="001C1DB8" w:rsidP="008E7281">
            <w:pPr>
              <w:ind w:left="-233"/>
              <w:jc w:val="center"/>
              <w:rPr>
                <w:rFonts w:ascii="Arial" w:hAnsi="Arial" w:cs="Arial"/>
                <w:lang w:val="ro-RO"/>
              </w:rPr>
            </w:pPr>
            <w:r w:rsidRPr="00670C8F">
              <w:rPr>
                <w:rFonts w:ascii="Arial" w:hAnsi="Arial" w:cs="Arial"/>
                <w:lang w:val="ro-RO"/>
              </w:rPr>
              <w:t>12,14</w:t>
            </w:r>
          </w:p>
        </w:tc>
        <w:tc>
          <w:tcPr>
            <w:tcW w:w="1210" w:type="dxa"/>
            <w:vAlign w:val="center"/>
          </w:tcPr>
          <w:p w:rsidR="001C1DB8" w:rsidRPr="00670C8F" w:rsidRDefault="001C1DB8" w:rsidP="008E7281">
            <w:pPr>
              <w:ind w:left="-233"/>
              <w:jc w:val="center"/>
              <w:rPr>
                <w:rFonts w:ascii="Arial" w:hAnsi="Arial" w:cs="Arial"/>
                <w:lang w:val="ro-RO"/>
              </w:rPr>
            </w:pPr>
            <w:r w:rsidRPr="00670C8F">
              <w:rPr>
                <w:rFonts w:ascii="Arial" w:hAnsi="Arial" w:cs="Arial"/>
                <w:lang w:val="ro-RO"/>
              </w:rPr>
              <w:t>41,09</w:t>
            </w:r>
          </w:p>
        </w:tc>
        <w:tc>
          <w:tcPr>
            <w:tcW w:w="1210" w:type="dxa"/>
            <w:vAlign w:val="center"/>
          </w:tcPr>
          <w:p w:rsidR="001C1DB8" w:rsidRPr="00670C8F" w:rsidRDefault="001C1DB8" w:rsidP="008E7281">
            <w:pPr>
              <w:ind w:left="-233"/>
              <w:jc w:val="center"/>
              <w:rPr>
                <w:rFonts w:ascii="Arial" w:hAnsi="Arial" w:cs="Arial"/>
                <w:lang w:val="ro-RO"/>
              </w:rPr>
            </w:pPr>
            <w:r w:rsidRPr="00670C8F">
              <w:rPr>
                <w:rFonts w:ascii="Arial" w:hAnsi="Arial" w:cs="Arial"/>
                <w:lang w:val="ro-RO"/>
              </w:rPr>
              <w:t>10,437</w:t>
            </w:r>
          </w:p>
        </w:tc>
      </w:tr>
      <w:tr w:rsidR="001C1DB8" w:rsidRPr="00670C8F" w:rsidTr="008E7281">
        <w:trPr>
          <w:trHeight w:val="355"/>
        </w:trPr>
        <w:tc>
          <w:tcPr>
            <w:tcW w:w="2122" w:type="dxa"/>
            <w:vAlign w:val="center"/>
          </w:tcPr>
          <w:p w:rsidR="001C1DB8" w:rsidRPr="00670C8F" w:rsidRDefault="001C1DB8" w:rsidP="008E7281">
            <w:pPr>
              <w:ind w:left="-233"/>
              <w:jc w:val="center"/>
              <w:rPr>
                <w:rFonts w:ascii="Arial" w:hAnsi="Arial" w:cs="Arial"/>
                <w:lang w:val="ro-RO"/>
              </w:rPr>
            </w:pPr>
            <w:r w:rsidRPr="00670C8F">
              <w:rPr>
                <w:rFonts w:ascii="Arial" w:hAnsi="Arial" w:cs="Arial"/>
                <w:lang w:val="ro-RO"/>
              </w:rPr>
              <w:t>insecticide (t)</w:t>
            </w:r>
          </w:p>
        </w:tc>
        <w:tc>
          <w:tcPr>
            <w:tcW w:w="1210" w:type="dxa"/>
            <w:vAlign w:val="center"/>
          </w:tcPr>
          <w:p w:rsidR="001C1DB8" w:rsidRPr="00670C8F" w:rsidRDefault="001C1DB8" w:rsidP="008E7281">
            <w:pPr>
              <w:ind w:left="-233"/>
              <w:jc w:val="center"/>
              <w:rPr>
                <w:rFonts w:ascii="Arial" w:hAnsi="Arial" w:cs="Arial"/>
                <w:lang w:val="ro-RO"/>
              </w:rPr>
            </w:pPr>
            <w:r w:rsidRPr="00670C8F">
              <w:rPr>
                <w:rFonts w:ascii="Arial" w:hAnsi="Arial" w:cs="Arial"/>
                <w:lang w:val="ro-RO"/>
              </w:rPr>
              <w:t>11,909</w:t>
            </w:r>
          </w:p>
        </w:tc>
        <w:tc>
          <w:tcPr>
            <w:tcW w:w="1210" w:type="dxa"/>
            <w:vAlign w:val="center"/>
          </w:tcPr>
          <w:p w:rsidR="001C1DB8" w:rsidRPr="00670C8F" w:rsidRDefault="001C1DB8" w:rsidP="008E7281">
            <w:pPr>
              <w:ind w:left="-233"/>
              <w:jc w:val="center"/>
              <w:rPr>
                <w:rFonts w:ascii="Arial" w:hAnsi="Arial" w:cs="Arial"/>
                <w:lang w:val="ro-RO"/>
              </w:rPr>
            </w:pPr>
            <w:r w:rsidRPr="00670C8F">
              <w:rPr>
                <w:rFonts w:ascii="Arial" w:hAnsi="Arial" w:cs="Arial"/>
                <w:lang w:val="ro-RO"/>
              </w:rPr>
              <w:t>16,307</w:t>
            </w:r>
          </w:p>
        </w:tc>
        <w:tc>
          <w:tcPr>
            <w:tcW w:w="1210" w:type="dxa"/>
            <w:vAlign w:val="center"/>
          </w:tcPr>
          <w:p w:rsidR="001C1DB8" w:rsidRPr="00670C8F" w:rsidRDefault="001C1DB8" w:rsidP="008E7281">
            <w:pPr>
              <w:ind w:left="-233"/>
              <w:jc w:val="center"/>
              <w:rPr>
                <w:rFonts w:ascii="Arial" w:hAnsi="Arial" w:cs="Arial"/>
                <w:lang w:val="ro-RO"/>
              </w:rPr>
            </w:pPr>
            <w:r w:rsidRPr="00670C8F">
              <w:rPr>
                <w:rFonts w:ascii="Arial" w:hAnsi="Arial" w:cs="Arial"/>
                <w:lang w:val="ro-RO"/>
              </w:rPr>
              <w:t>15,568</w:t>
            </w:r>
          </w:p>
        </w:tc>
        <w:tc>
          <w:tcPr>
            <w:tcW w:w="1210" w:type="dxa"/>
            <w:vAlign w:val="center"/>
          </w:tcPr>
          <w:p w:rsidR="001C1DB8" w:rsidRPr="00670C8F" w:rsidRDefault="001C1DB8" w:rsidP="008E7281">
            <w:pPr>
              <w:ind w:left="-233"/>
              <w:jc w:val="center"/>
              <w:rPr>
                <w:rFonts w:ascii="Arial" w:hAnsi="Arial" w:cs="Arial"/>
                <w:lang w:val="ro-RO"/>
              </w:rPr>
            </w:pPr>
            <w:r w:rsidRPr="00670C8F">
              <w:rPr>
                <w:rFonts w:ascii="Arial" w:hAnsi="Arial" w:cs="Arial"/>
                <w:lang w:val="ro-RO"/>
              </w:rPr>
              <w:t>7,21</w:t>
            </w:r>
          </w:p>
        </w:tc>
        <w:tc>
          <w:tcPr>
            <w:tcW w:w="1210" w:type="dxa"/>
            <w:vAlign w:val="center"/>
          </w:tcPr>
          <w:p w:rsidR="001C1DB8" w:rsidRPr="00670C8F" w:rsidRDefault="001C1DB8" w:rsidP="008E7281">
            <w:pPr>
              <w:ind w:left="-233"/>
              <w:jc w:val="center"/>
              <w:rPr>
                <w:rFonts w:ascii="Arial" w:hAnsi="Arial" w:cs="Arial"/>
                <w:lang w:val="ro-RO"/>
              </w:rPr>
            </w:pPr>
            <w:r w:rsidRPr="00670C8F">
              <w:rPr>
                <w:rFonts w:ascii="Arial" w:hAnsi="Arial" w:cs="Arial"/>
                <w:lang w:val="ro-RO"/>
              </w:rPr>
              <w:t>10,55</w:t>
            </w:r>
          </w:p>
        </w:tc>
        <w:tc>
          <w:tcPr>
            <w:tcW w:w="1210" w:type="dxa"/>
            <w:vAlign w:val="center"/>
          </w:tcPr>
          <w:p w:rsidR="001C1DB8" w:rsidRPr="00670C8F" w:rsidRDefault="001C1DB8" w:rsidP="008E7281">
            <w:pPr>
              <w:ind w:left="-233"/>
              <w:jc w:val="center"/>
              <w:rPr>
                <w:rFonts w:ascii="Arial" w:hAnsi="Arial" w:cs="Arial"/>
                <w:lang w:val="ro-RO"/>
              </w:rPr>
            </w:pPr>
            <w:r w:rsidRPr="00670C8F">
              <w:rPr>
                <w:rFonts w:ascii="Arial" w:hAnsi="Arial" w:cs="Arial"/>
                <w:lang w:val="ro-RO"/>
              </w:rPr>
              <w:t>5,996</w:t>
            </w:r>
          </w:p>
        </w:tc>
      </w:tr>
      <w:tr w:rsidR="001C1DB8" w:rsidRPr="00670C8F" w:rsidTr="008E7281">
        <w:trPr>
          <w:trHeight w:val="355"/>
        </w:trPr>
        <w:tc>
          <w:tcPr>
            <w:tcW w:w="2122" w:type="dxa"/>
            <w:vAlign w:val="center"/>
          </w:tcPr>
          <w:p w:rsidR="001C1DB8" w:rsidRPr="00670C8F" w:rsidRDefault="001C1DB8" w:rsidP="008E7281">
            <w:pPr>
              <w:ind w:left="-233"/>
              <w:jc w:val="center"/>
              <w:rPr>
                <w:rFonts w:ascii="Arial" w:hAnsi="Arial" w:cs="Arial"/>
                <w:i/>
                <w:lang w:val="ro-RO"/>
              </w:rPr>
            </w:pPr>
            <w:r w:rsidRPr="00670C8F">
              <w:rPr>
                <w:rFonts w:ascii="Arial" w:hAnsi="Arial" w:cs="Arial"/>
                <w:i/>
                <w:lang w:val="ro-RO"/>
              </w:rPr>
              <w:t>Suprafata pe care      s-a aplicat (ha)</w:t>
            </w:r>
          </w:p>
        </w:tc>
        <w:tc>
          <w:tcPr>
            <w:tcW w:w="1210" w:type="dxa"/>
            <w:vAlign w:val="center"/>
          </w:tcPr>
          <w:p w:rsidR="001C1DB8" w:rsidRPr="00670C8F" w:rsidRDefault="001C1DB8" w:rsidP="008E7281">
            <w:pPr>
              <w:ind w:left="-233"/>
              <w:jc w:val="center"/>
              <w:rPr>
                <w:rFonts w:ascii="Arial" w:hAnsi="Arial" w:cs="Arial"/>
                <w:i/>
                <w:lang w:val="ro-RO"/>
              </w:rPr>
            </w:pPr>
            <w:r w:rsidRPr="00670C8F">
              <w:rPr>
                <w:rFonts w:ascii="Arial" w:hAnsi="Arial" w:cs="Arial"/>
                <w:i/>
                <w:lang w:val="ro-RO"/>
              </w:rPr>
              <w:t>565108</w:t>
            </w:r>
          </w:p>
        </w:tc>
        <w:tc>
          <w:tcPr>
            <w:tcW w:w="1210" w:type="dxa"/>
            <w:vAlign w:val="center"/>
          </w:tcPr>
          <w:p w:rsidR="001C1DB8" w:rsidRPr="00670C8F" w:rsidRDefault="001C1DB8" w:rsidP="008E7281">
            <w:pPr>
              <w:ind w:left="-233"/>
              <w:jc w:val="center"/>
              <w:rPr>
                <w:rFonts w:ascii="Arial" w:hAnsi="Arial" w:cs="Arial"/>
                <w:i/>
                <w:lang w:val="ro-RO"/>
              </w:rPr>
            </w:pPr>
            <w:r w:rsidRPr="00670C8F">
              <w:rPr>
                <w:rFonts w:ascii="Arial" w:hAnsi="Arial" w:cs="Arial"/>
                <w:i/>
                <w:lang w:val="ro-RO"/>
              </w:rPr>
              <w:t>504484</w:t>
            </w:r>
          </w:p>
        </w:tc>
        <w:tc>
          <w:tcPr>
            <w:tcW w:w="1210" w:type="dxa"/>
            <w:vAlign w:val="center"/>
          </w:tcPr>
          <w:p w:rsidR="001C1DB8" w:rsidRPr="00670C8F" w:rsidRDefault="001C1DB8" w:rsidP="008E7281">
            <w:pPr>
              <w:ind w:left="-233"/>
              <w:jc w:val="center"/>
              <w:rPr>
                <w:rFonts w:ascii="Arial" w:hAnsi="Arial" w:cs="Arial"/>
                <w:i/>
                <w:lang w:val="ro-RO"/>
              </w:rPr>
            </w:pPr>
            <w:r w:rsidRPr="00670C8F">
              <w:rPr>
                <w:rFonts w:ascii="Arial" w:hAnsi="Arial" w:cs="Arial"/>
                <w:i/>
                <w:lang w:val="ro-RO"/>
              </w:rPr>
              <w:t>674344</w:t>
            </w:r>
          </w:p>
        </w:tc>
        <w:tc>
          <w:tcPr>
            <w:tcW w:w="1210" w:type="dxa"/>
            <w:vAlign w:val="center"/>
          </w:tcPr>
          <w:p w:rsidR="001C1DB8" w:rsidRPr="00670C8F" w:rsidRDefault="001C1DB8" w:rsidP="008E7281">
            <w:pPr>
              <w:ind w:left="-233"/>
              <w:jc w:val="center"/>
              <w:rPr>
                <w:rFonts w:ascii="Arial" w:hAnsi="Arial" w:cs="Arial"/>
                <w:i/>
                <w:lang w:val="ro-RO"/>
              </w:rPr>
            </w:pPr>
            <w:r w:rsidRPr="00670C8F">
              <w:rPr>
                <w:rFonts w:ascii="Arial" w:hAnsi="Arial" w:cs="Arial"/>
                <w:i/>
                <w:lang w:val="ro-RO"/>
              </w:rPr>
              <w:t>528372</w:t>
            </w:r>
          </w:p>
        </w:tc>
        <w:tc>
          <w:tcPr>
            <w:tcW w:w="1210" w:type="dxa"/>
            <w:vAlign w:val="center"/>
          </w:tcPr>
          <w:p w:rsidR="001C1DB8" w:rsidRPr="00670C8F" w:rsidRDefault="001C1DB8" w:rsidP="008E7281">
            <w:pPr>
              <w:ind w:left="-233"/>
              <w:jc w:val="center"/>
              <w:rPr>
                <w:rFonts w:ascii="Arial" w:hAnsi="Arial" w:cs="Arial"/>
                <w:i/>
                <w:lang w:val="ro-RO"/>
              </w:rPr>
            </w:pPr>
            <w:r w:rsidRPr="00670C8F">
              <w:rPr>
                <w:rFonts w:ascii="Arial" w:hAnsi="Arial" w:cs="Arial"/>
                <w:i/>
                <w:lang w:val="ro-RO"/>
              </w:rPr>
              <w:t>368722</w:t>
            </w:r>
          </w:p>
        </w:tc>
        <w:tc>
          <w:tcPr>
            <w:tcW w:w="1210" w:type="dxa"/>
            <w:vAlign w:val="center"/>
          </w:tcPr>
          <w:p w:rsidR="001C1DB8" w:rsidRPr="00670C8F" w:rsidRDefault="001C1DB8" w:rsidP="008E7281">
            <w:pPr>
              <w:ind w:left="-233"/>
              <w:jc w:val="center"/>
              <w:rPr>
                <w:rFonts w:ascii="Arial" w:hAnsi="Arial" w:cs="Arial"/>
                <w:i/>
                <w:lang w:val="ro-RO"/>
              </w:rPr>
            </w:pPr>
            <w:r w:rsidRPr="00670C8F">
              <w:rPr>
                <w:rFonts w:ascii="Arial" w:hAnsi="Arial" w:cs="Arial"/>
                <w:i/>
                <w:lang w:val="ro-RO"/>
              </w:rPr>
              <w:t>444131</w:t>
            </w:r>
          </w:p>
        </w:tc>
      </w:tr>
    </w:tbl>
    <w:p w:rsidR="001C1DB8" w:rsidRPr="00670C8F" w:rsidRDefault="001C1DB8" w:rsidP="001C1DB8">
      <w:pPr>
        <w:pStyle w:val="Heading2"/>
        <w:shd w:val="clear" w:color="auto" w:fill="FFFFFF"/>
        <w:spacing w:before="0" w:after="0"/>
        <w:ind w:firstLine="494"/>
        <w:jc w:val="both"/>
        <w:rPr>
          <w:rFonts w:ascii="Arial" w:hAnsi="Arial" w:cs="Arial"/>
          <w:b w:val="0"/>
          <w:i w:val="0"/>
          <w:sz w:val="24"/>
          <w:szCs w:val="24"/>
          <w:lang w:val="ro-RO"/>
        </w:rPr>
      </w:pPr>
    </w:p>
    <w:p w:rsidR="001C1DB8" w:rsidRPr="00670C8F" w:rsidRDefault="001C1DB8" w:rsidP="001C1DB8">
      <w:pPr>
        <w:autoSpaceDE w:val="0"/>
        <w:autoSpaceDN w:val="0"/>
        <w:adjustRightInd w:val="0"/>
        <w:ind w:firstLine="708"/>
        <w:jc w:val="both"/>
        <w:rPr>
          <w:rFonts w:ascii="Arial" w:eastAsia="Times New Roman" w:hAnsi="Arial" w:cs="Arial"/>
          <w:lang w:eastAsia="ro-RO"/>
        </w:rPr>
      </w:pPr>
      <w:r w:rsidRPr="00670C8F">
        <w:rPr>
          <w:rFonts w:ascii="Arial" w:eastAsia="Times New Roman" w:hAnsi="Arial" w:cs="Arial"/>
          <w:lang w:eastAsia="ro-RO"/>
        </w:rPr>
        <w:t xml:space="preserve">Datorită toxicităţii acestor substanţe trebuie aplicate măsuri corespunzătoare pentru colectarea ambalajelor în care sunt comercializate. În acest scop a fost creat sistemul de colectare a deşeurilor de ambalaje de pesticide – </w:t>
      </w:r>
      <w:r w:rsidRPr="00670C8F">
        <w:rPr>
          <w:rFonts w:ascii="Arial" w:eastAsia="Times New Roman" w:hAnsi="Arial" w:cs="Arial"/>
          <w:b/>
          <w:lang w:eastAsia="ro-RO"/>
        </w:rPr>
        <w:t>SCAPA</w:t>
      </w:r>
      <w:r w:rsidRPr="00670C8F">
        <w:rPr>
          <w:rFonts w:ascii="Arial" w:eastAsia="Times New Roman" w:hAnsi="Arial" w:cs="Arial"/>
          <w:lang w:eastAsia="ro-RO"/>
        </w:rPr>
        <w:t>,  un proiect al Asociaţiei Industriei de Protecţia Plantelor din România – AIPROM, Asociaţia Industriei de Protecţia Plantelor din România (AIPROM) care are ca scop promovarea utlizării responsabile a produselor pentru protecţia plantelor în contextul agriculturii durabile, care combină respectul pentru sănătatea oamenilor cu grija pentru un mediu sănătos, sati</w:t>
      </w:r>
      <w:r w:rsidR="00613A85" w:rsidRPr="00670C8F">
        <w:rPr>
          <w:rFonts w:ascii="Arial" w:eastAsia="Times New Roman" w:hAnsi="Arial" w:cs="Arial"/>
          <w:lang w:eastAsia="ro-RO"/>
        </w:rPr>
        <w:t>s</w:t>
      </w:r>
      <w:r w:rsidRPr="00670C8F">
        <w:rPr>
          <w:rFonts w:ascii="Arial" w:eastAsia="Times New Roman" w:hAnsi="Arial" w:cs="Arial"/>
          <w:lang w:eastAsia="ro-RO"/>
        </w:rPr>
        <w:t xml:space="preserve">făcând totodată cererea pentru produsele agricole, promovând utilizarea în siguranţă a produselor de protecţia plantelor în cadrul principiilor şi normelor agriculturii durabile, printr-o abordare care să îmbine grija ecologică pentru un mediu divers şi sănătos cu exigenţele economice ale agriculturii. În anul 2013 s-au organizat în judeţul Brăila două campanii de colectare a ambalajelor din plastic-metal-hârtie sub sloganul "SCAPA de ambalaje!", în lunile mai-iunie şi octombrie-noiembrie. </w:t>
      </w:r>
    </w:p>
    <w:p w:rsidR="001C1DB8" w:rsidRPr="00670C8F" w:rsidRDefault="001C1DB8" w:rsidP="001C1DB8">
      <w:pPr>
        <w:autoSpaceDE w:val="0"/>
        <w:autoSpaceDN w:val="0"/>
        <w:adjustRightInd w:val="0"/>
        <w:ind w:firstLine="708"/>
        <w:jc w:val="both"/>
        <w:rPr>
          <w:rFonts w:ascii="Arial" w:eastAsia="Times New Roman" w:hAnsi="Arial" w:cs="Arial"/>
          <w:lang w:eastAsia="ro-RO"/>
        </w:rPr>
      </w:pPr>
      <w:r w:rsidRPr="00670C8F">
        <w:rPr>
          <w:rFonts w:ascii="Arial" w:eastAsia="Times New Roman" w:hAnsi="Arial" w:cs="Arial"/>
          <w:lang w:eastAsia="ro-RO"/>
        </w:rPr>
        <w:lastRenderedPageBreak/>
        <w:t xml:space="preserve"> Astfel, au fost stabilite ca centre de colectare: SC Chimagri SRL, SC General Agro SRL, SC Alcedo SRL - Punct de lucru Brăila, SC  Agrinvest SRL localitateaTraianu. </w:t>
      </w:r>
    </w:p>
    <w:p w:rsidR="001C1DB8" w:rsidRPr="00311727" w:rsidRDefault="001C1DB8" w:rsidP="001C1DB8">
      <w:pPr>
        <w:pStyle w:val="Heading2"/>
        <w:shd w:val="clear" w:color="auto" w:fill="FFFFFF"/>
        <w:spacing w:before="0" w:after="0"/>
        <w:jc w:val="both"/>
        <w:rPr>
          <w:rFonts w:ascii="Arial" w:eastAsia="SimSun" w:hAnsi="Arial" w:cs="Arial"/>
          <w:b w:val="0"/>
          <w:bCs w:val="0"/>
          <w:i w:val="0"/>
          <w:iCs w:val="0"/>
          <w:color w:val="00B050"/>
          <w:sz w:val="24"/>
          <w:szCs w:val="24"/>
          <w:lang w:val="ro-RO"/>
        </w:rPr>
      </w:pPr>
    </w:p>
    <w:p w:rsidR="001C1DB8" w:rsidRPr="00670C8F" w:rsidRDefault="001C1DB8" w:rsidP="001C1DB8">
      <w:pPr>
        <w:pStyle w:val="Heading2"/>
        <w:shd w:val="clear" w:color="auto" w:fill="FFFFFF"/>
        <w:spacing w:before="0" w:after="0"/>
        <w:jc w:val="center"/>
        <w:rPr>
          <w:rFonts w:ascii="Arial" w:hAnsi="Arial" w:cs="Arial"/>
          <w:i w:val="0"/>
          <w:sz w:val="24"/>
          <w:szCs w:val="24"/>
          <w:lang w:val="ro-RO"/>
        </w:rPr>
      </w:pPr>
      <w:r w:rsidRPr="00670C8F">
        <w:rPr>
          <w:rFonts w:ascii="Arial" w:hAnsi="Arial" w:cs="Arial"/>
          <w:i w:val="0"/>
          <w:sz w:val="24"/>
          <w:szCs w:val="24"/>
          <w:lang w:val="ro-RO"/>
        </w:rPr>
        <w:t>Tabel: 8.4.4. Cantităţile de deşeuri de ambalaje de pesticide  colectate-2013</w:t>
      </w:r>
    </w:p>
    <w:tbl>
      <w:tblPr>
        <w:tblW w:w="0" w:type="auto"/>
        <w:jc w:val="center"/>
        <w:tblInd w:w="-1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7"/>
        <w:gridCol w:w="4309"/>
      </w:tblGrid>
      <w:tr w:rsidR="001C1DB8" w:rsidRPr="00670C8F" w:rsidTr="008E7281">
        <w:trPr>
          <w:jc w:val="center"/>
        </w:trPr>
        <w:tc>
          <w:tcPr>
            <w:tcW w:w="4097" w:type="dxa"/>
            <w:vAlign w:val="center"/>
          </w:tcPr>
          <w:p w:rsidR="001C1DB8" w:rsidRPr="00670C8F" w:rsidRDefault="001C1DB8" w:rsidP="008E7281">
            <w:pPr>
              <w:pStyle w:val="Heading2"/>
              <w:spacing w:before="0" w:after="0"/>
              <w:jc w:val="center"/>
              <w:rPr>
                <w:rFonts w:ascii="Arial" w:hAnsi="Arial" w:cs="Arial"/>
                <w:b w:val="0"/>
                <w:i w:val="0"/>
                <w:sz w:val="24"/>
                <w:szCs w:val="24"/>
                <w:lang w:val="ro-RO"/>
              </w:rPr>
            </w:pPr>
            <w:r w:rsidRPr="00670C8F">
              <w:rPr>
                <w:rFonts w:ascii="Arial" w:hAnsi="Arial" w:cs="Arial"/>
                <w:b w:val="0"/>
                <w:i w:val="0"/>
                <w:sz w:val="24"/>
                <w:szCs w:val="24"/>
                <w:lang w:val="ro-RO"/>
              </w:rPr>
              <w:t>Tip deseu</w:t>
            </w:r>
          </w:p>
        </w:tc>
        <w:tc>
          <w:tcPr>
            <w:tcW w:w="4309" w:type="dxa"/>
            <w:vAlign w:val="center"/>
          </w:tcPr>
          <w:p w:rsidR="001C1DB8" w:rsidRPr="00670C8F" w:rsidRDefault="001C1DB8" w:rsidP="008E7281">
            <w:pPr>
              <w:pStyle w:val="Heading2"/>
              <w:spacing w:before="0" w:after="0"/>
              <w:jc w:val="center"/>
              <w:rPr>
                <w:rFonts w:ascii="Arial" w:hAnsi="Arial" w:cs="Arial"/>
                <w:b w:val="0"/>
                <w:i w:val="0"/>
                <w:sz w:val="24"/>
                <w:szCs w:val="24"/>
                <w:lang w:val="ro-RO"/>
              </w:rPr>
            </w:pPr>
            <w:r w:rsidRPr="00670C8F">
              <w:rPr>
                <w:rFonts w:ascii="Arial" w:hAnsi="Arial" w:cs="Arial"/>
                <w:b w:val="0"/>
                <w:i w:val="0"/>
                <w:sz w:val="24"/>
                <w:szCs w:val="24"/>
                <w:lang w:val="ro-RO"/>
              </w:rPr>
              <w:t>Cantitatea colectata ( tone)</w:t>
            </w:r>
          </w:p>
        </w:tc>
      </w:tr>
      <w:tr w:rsidR="001C1DB8" w:rsidRPr="00670C8F" w:rsidTr="008E7281">
        <w:trPr>
          <w:jc w:val="center"/>
        </w:trPr>
        <w:tc>
          <w:tcPr>
            <w:tcW w:w="4097" w:type="dxa"/>
            <w:vAlign w:val="center"/>
          </w:tcPr>
          <w:p w:rsidR="001C1DB8" w:rsidRPr="00670C8F" w:rsidRDefault="001C1DB8" w:rsidP="008E7281">
            <w:pPr>
              <w:pStyle w:val="Heading2"/>
              <w:spacing w:before="0" w:after="0"/>
              <w:jc w:val="center"/>
              <w:rPr>
                <w:rFonts w:ascii="Arial" w:hAnsi="Arial" w:cs="Arial"/>
                <w:b w:val="0"/>
                <w:i w:val="0"/>
                <w:sz w:val="24"/>
                <w:szCs w:val="24"/>
                <w:lang w:val="ro-RO"/>
              </w:rPr>
            </w:pPr>
            <w:r w:rsidRPr="00670C8F">
              <w:rPr>
                <w:rFonts w:ascii="Arial" w:hAnsi="Arial" w:cs="Arial"/>
                <w:b w:val="0"/>
                <w:i w:val="0"/>
                <w:sz w:val="24"/>
                <w:szCs w:val="24"/>
                <w:lang w:val="ro-RO"/>
              </w:rPr>
              <w:t>deseuri de metal</w:t>
            </w:r>
          </w:p>
        </w:tc>
        <w:tc>
          <w:tcPr>
            <w:tcW w:w="4309" w:type="dxa"/>
            <w:vAlign w:val="center"/>
          </w:tcPr>
          <w:p w:rsidR="001C1DB8" w:rsidRPr="00670C8F" w:rsidRDefault="001C1DB8" w:rsidP="008E7281">
            <w:pPr>
              <w:pStyle w:val="Heading2"/>
              <w:spacing w:before="0" w:after="0"/>
              <w:jc w:val="center"/>
              <w:rPr>
                <w:rFonts w:ascii="Arial" w:hAnsi="Arial" w:cs="Arial"/>
                <w:b w:val="0"/>
                <w:i w:val="0"/>
                <w:sz w:val="24"/>
                <w:szCs w:val="24"/>
                <w:lang w:val="ro-RO"/>
              </w:rPr>
            </w:pPr>
            <w:r w:rsidRPr="00670C8F">
              <w:rPr>
                <w:rFonts w:ascii="Arial" w:hAnsi="Arial" w:cs="Arial"/>
                <w:b w:val="0"/>
                <w:i w:val="0"/>
                <w:sz w:val="24"/>
                <w:szCs w:val="24"/>
                <w:lang w:val="ro-RO"/>
              </w:rPr>
              <w:t>0,180</w:t>
            </w:r>
          </w:p>
        </w:tc>
      </w:tr>
      <w:tr w:rsidR="001C1DB8" w:rsidRPr="00670C8F" w:rsidTr="008E7281">
        <w:trPr>
          <w:trHeight w:val="338"/>
          <w:jc w:val="center"/>
        </w:trPr>
        <w:tc>
          <w:tcPr>
            <w:tcW w:w="4097" w:type="dxa"/>
            <w:vAlign w:val="center"/>
          </w:tcPr>
          <w:p w:rsidR="001C1DB8" w:rsidRPr="00670C8F" w:rsidRDefault="001C1DB8" w:rsidP="008E7281">
            <w:pPr>
              <w:pStyle w:val="Heading2"/>
              <w:spacing w:before="0" w:after="0"/>
              <w:jc w:val="center"/>
              <w:rPr>
                <w:rFonts w:ascii="Arial" w:hAnsi="Arial" w:cs="Arial"/>
                <w:b w:val="0"/>
                <w:i w:val="0"/>
                <w:sz w:val="24"/>
                <w:szCs w:val="24"/>
                <w:lang w:val="ro-RO"/>
              </w:rPr>
            </w:pPr>
            <w:r w:rsidRPr="00670C8F">
              <w:rPr>
                <w:rFonts w:ascii="Arial" w:hAnsi="Arial" w:cs="Arial"/>
                <w:b w:val="0"/>
                <w:i w:val="0"/>
                <w:sz w:val="24"/>
                <w:szCs w:val="24"/>
                <w:lang w:val="ro-RO"/>
              </w:rPr>
              <w:t>deşeuri de ambalaje de hârtie</w:t>
            </w:r>
          </w:p>
        </w:tc>
        <w:tc>
          <w:tcPr>
            <w:tcW w:w="4309" w:type="dxa"/>
            <w:vAlign w:val="center"/>
          </w:tcPr>
          <w:p w:rsidR="001C1DB8" w:rsidRPr="00670C8F" w:rsidRDefault="001C1DB8" w:rsidP="008E7281">
            <w:pPr>
              <w:pStyle w:val="Heading2"/>
              <w:spacing w:before="0" w:after="0"/>
              <w:jc w:val="center"/>
              <w:rPr>
                <w:rFonts w:ascii="Arial" w:hAnsi="Arial" w:cs="Arial"/>
                <w:b w:val="0"/>
                <w:i w:val="0"/>
                <w:sz w:val="24"/>
                <w:szCs w:val="24"/>
                <w:lang w:val="ro-RO"/>
              </w:rPr>
            </w:pPr>
            <w:r w:rsidRPr="00670C8F">
              <w:rPr>
                <w:rFonts w:ascii="Arial" w:hAnsi="Arial" w:cs="Arial"/>
                <w:b w:val="0"/>
                <w:i w:val="0"/>
                <w:sz w:val="24"/>
                <w:szCs w:val="24"/>
                <w:lang w:val="ro-RO"/>
              </w:rPr>
              <w:t>17,682</w:t>
            </w:r>
          </w:p>
        </w:tc>
      </w:tr>
      <w:tr w:rsidR="001C1DB8" w:rsidRPr="00670C8F" w:rsidTr="008E7281">
        <w:trPr>
          <w:jc w:val="center"/>
        </w:trPr>
        <w:tc>
          <w:tcPr>
            <w:tcW w:w="4097" w:type="dxa"/>
            <w:vAlign w:val="center"/>
          </w:tcPr>
          <w:p w:rsidR="001C1DB8" w:rsidRPr="00670C8F" w:rsidRDefault="001C1DB8" w:rsidP="008E7281">
            <w:pPr>
              <w:pStyle w:val="Heading2"/>
              <w:spacing w:before="0" w:after="0"/>
              <w:jc w:val="center"/>
              <w:rPr>
                <w:rFonts w:ascii="Arial" w:hAnsi="Arial" w:cs="Arial"/>
                <w:b w:val="0"/>
                <w:i w:val="0"/>
                <w:sz w:val="24"/>
                <w:szCs w:val="24"/>
                <w:lang w:val="ro-RO"/>
              </w:rPr>
            </w:pPr>
            <w:r w:rsidRPr="00670C8F">
              <w:rPr>
                <w:rFonts w:ascii="Arial" w:hAnsi="Arial" w:cs="Arial"/>
                <w:b w:val="0"/>
                <w:i w:val="0"/>
                <w:sz w:val="24"/>
                <w:szCs w:val="24"/>
                <w:lang w:val="ro-RO"/>
              </w:rPr>
              <w:t>deşeuri de ambalaje din plastic</w:t>
            </w:r>
          </w:p>
        </w:tc>
        <w:tc>
          <w:tcPr>
            <w:tcW w:w="4309" w:type="dxa"/>
            <w:vAlign w:val="center"/>
          </w:tcPr>
          <w:p w:rsidR="001C1DB8" w:rsidRPr="00670C8F" w:rsidRDefault="001C1DB8" w:rsidP="008E7281">
            <w:pPr>
              <w:pStyle w:val="Heading2"/>
              <w:keepNext w:val="0"/>
              <w:shd w:val="clear" w:color="auto" w:fill="FFFFFF"/>
              <w:autoSpaceDE w:val="0"/>
              <w:autoSpaceDN w:val="0"/>
              <w:adjustRightInd w:val="0"/>
              <w:spacing w:before="0" w:after="0"/>
              <w:jc w:val="center"/>
              <w:rPr>
                <w:rFonts w:ascii="Arial" w:hAnsi="Arial" w:cs="Arial"/>
                <w:b w:val="0"/>
                <w:i w:val="0"/>
                <w:sz w:val="24"/>
                <w:szCs w:val="24"/>
                <w:lang w:val="ro-RO"/>
              </w:rPr>
            </w:pPr>
            <w:r w:rsidRPr="00670C8F">
              <w:rPr>
                <w:rFonts w:ascii="Arial" w:hAnsi="Arial" w:cs="Arial"/>
                <w:b w:val="0"/>
                <w:i w:val="0"/>
                <w:sz w:val="24"/>
                <w:szCs w:val="24"/>
                <w:lang w:val="ro-RO"/>
              </w:rPr>
              <w:t>68,092</w:t>
            </w:r>
          </w:p>
        </w:tc>
      </w:tr>
    </w:tbl>
    <w:p w:rsidR="001C1DB8" w:rsidRPr="00670C8F" w:rsidRDefault="001C1DB8" w:rsidP="001C1DB8">
      <w:pPr>
        <w:autoSpaceDE w:val="0"/>
        <w:autoSpaceDN w:val="0"/>
        <w:adjustRightInd w:val="0"/>
        <w:ind w:firstLine="494"/>
        <w:jc w:val="both"/>
        <w:rPr>
          <w:rFonts w:ascii="Arial" w:hAnsi="Arial" w:cs="Arial"/>
          <w:i/>
          <w:lang w:val="ro-RO"/>
        </w:rPr>
      </w:pPr>
    </w:p>
    <w:p w:rsidR="001C1DB8" w:rsidRPr="00670C8F" w:rsidRDefault="001C1DB8" w:rsidP="001C1DB8">
      <w:pPr>
        <w:pStyle w:val="Heading2"/>
        <w:shd w:val="clear" w:color="auto" w:fill="FFFFFF"/>
        <w:spacing w:before="0" w:after="0"/>
        <w:jc w:val="both"/>
        <w:rPr>
          <w:rFonts w:ascii="Arial" w:hAnsi="Arial" w:cs="Arial"/>
          <w:sz w:val="24"/>
          <w:szCs w:val="24"/>
          <w:lang w:eastAsia="ro-RO"/>
        </w:rPr>
      </w:pPr>
      <w:r w:rsidRPr="00670C8F">
        <w:rPr>
          <w:rFonts w:ascii="Arial" w:hAnsi="Arial" w:cs="Arial"/>
          <w:i w:val="0"/>
          <w:sz w:val="24"/>
          <w:szCs w:val="24"/>
          <w:lang w:val="ro-RO"/>
        </w:rPr>
        <w:t>Concluzii și recomandări</w:t>
      </w:r>
    </w:p>
    <w:p w:rsidR="001C1DB8" w:rsidRPr="00670C8F" w:rsidRDefault="001C1DB8" w:rsidP="001C1DB8">
      <w:pPr>
        <w:autoSpaceDE w:val="0"/>
        <w:autoSpaceDN w:val="0"/>
        <w:adjustRightInd w:val="0"/>
        <w:ind w:firstLine="708"/>
        <w:jc w:val="both"/>
        <w:rPr>
          <w:rFonts w:ascii="Arial" w:eastAsia="Times New Roman" w:hAnsi="Arial" w:cs="Arial"/>
          <w:lang w:eastAsia="ro-RO"/>
        </w:rPr>
      </w:pPr>
      <w:r w:rsidRPr="00670C8F">
        <w:rPr>
          <w:rFonts w:ascii="Arial" w:eastAsia="Times New Roman" w:hAnsi="Arial" w:cs="Arial"/>
          <w:lang w:eastAsia="ro-RO"/>
        </w:rPr>
        <w:t>Ideal ar fi ca pesticidele folosite să se epuizeze odată cu realizarea scopului urmărit. Dar alături de incontestabilele avantaje ale pesticidelor, acestea prezintă şi o serie de dezavantaje. Fiind toxice pentru o formă de viaţă, pesticidele reprezintă un risc de nocivitate pentru om, animale domestice, pentru flora și fauna sălbatice.</w:t>
      </w:r>
    </w:p>
    <w:p w:rsidR="001C1DB8" w:rsidRPr="00670C8F" w:rsidRDefault="001C1DB8" w:rsidP="001C1DB8">
      <w:pPr>
        <w:autoSpaceDE w:val="0"/>
        <w:autoSpaceDN w:val="0"/>
        <w:adjustRightInd w:val="0"/>
        <w:ind w:firstLine="708"/>
        <w:jc w:val="both"/>
        <w:rPr>
          <w:rFonts w:ascii="Arial" w:eastAsia="Times New Roman" w:hAnsi="Arial" w:cs="Arial"/>
          <w:lang w:eastAsia="ro-RO"/>
        </w:rPr>
      </w:pPr>
      <w:r w:rsidRPr="00670C8F">
        <w:rPr>
          <w:rFonts w:ascii="Arial" w:eastAsia="Times New Roman" w:hAnsi="Arial" w:cs="Arial"/>
          <w:lang w:eastAsia="ro-RO"/>
        </w:rPr>
        <w:t>Folosirea îngrăşămintelor organice naturale şi a altor reziduuri organice contribuie nu numai la ridicarea fertilităţi solului şi la ocrotirea mediului ambiant.Trebuie de asemenea dată o mai mare atenţie utilizări</w:t>
      </w:r>
      <w:r w:rsidR="00613A85" w:rsidRPr="00670C8F">
        <w:rPr>
          <w:rFonts w:ascii="Arial" w:eastAsia="Times New Roman" w:hAnsi="Arial" w:cs="Arial"/>
          <w:lang w:eastAsia="ro-RO"/>
        </w:rPr>
        <w:t>i</w:t>
      </w:r>
      <w:r w:rsidRPr="00670C8F">
        <w:rPr>
          <w:rFonts w:ascii="Arial" w:eastAsia="Times New Roman" w:hAnsi="Arial" w:cs="Arial"/>
          <w:lang w:eastAsia="ro-RO"/>
        </w:rPr>
        <w:t xml:space="preserve"> biopreparatelor pentru bacterizarea  semințelor de leguminoase, în vederea economisiri îngrăşămintelor cu azot.</w:t>
      </w:r>
    </w:p>
    <w:p w:rsidR="001C1DB8" w:rsidRPr="00516582" w:rsidRDefault="001C1DB8" w:rsidP="001C1DB8">
      <w:pPr>
        <w:autoSpaceDE w:val="0"/>
        <w:autoSpaceDN w:val="0"/>
        <w:adjustRightInd w:val="0"/>
        <w:ind w:firstLine="708"/>
        <w:jc w:val="both"/>
        <w:rPr>
          <w:rFonts w:ascii="Arial" w:eastAsia="Times New Roman" w:hAnsi="Arial" w:cs="Arial"/>
          <w:lang w:eastAsia="ro-RO"/>
        </w:rPr>
      </w:pPr>
      <w:r w:rsidRPr="00670C8F">
        <w:rPr>
          <w:rFonts w:ascii="Arial" w:eastAsia="Times New Roman" w:hAnsi="Arial" w:cs="Arial"/>
          <w:lang w:eastAsia="ro-RO"/>
        </w:rPr>
        <w:t>Cu toate acestea, dacă dorim întradevăr să reducem riscul pe care îl prezintă diversitatea crescândă de produse chimice de sinteză  eliberate în mediu, trebuie  regândite  unele din noţiunile de bază referitoare la dezvoltare</w:t>
      </w:r>
      <w:r w:rsidR="00613A85" w:rsidRPr="00670C8F">
        <w:rPr>
          <w:rFonts w:ascii="Arial" w:eastAsia="Times New Roman" w:hAnsi="Arial" w:cs="Arial"/>
          <w:lang w:eastAsia="ro-RO"/>
        </w:rPr>
        <w:t>a</w:t>
      </w:r>
      <w:r w:rsidRPr="00670C8F">
        <w:rPr>
          <w:rFonts w:ascii="Arial" w:eastAsia="Times New Roman" w:hAnsi="Arial" w:cs="Arial"/>
          <w:lang w:eastAsia="ro-RO"/>
        </w:rPr>
        <w:t xml:space="preserve"> industrială. Aceasta ar permite înlăturarea</w:t>
      </w:r>
      <w:r w:rsidRPr="00311727">
        <w:rPr>
          <w:rFonts w:ascii="Arial" w:eastAsia="Times New Roman" w:hAnsi="Arial" w:cs="Arial"/>
          <w:color w:val="00B050"/>
          <w:lang w:eastAsia="ro-RO"/>
        </w:rPr>
        <w:t xml:space="preserve"> </w:t>
      </w:r>
      <w:r w:rsidRPr="00516582">
        <w:rPr>
          <w:rFonts w:ascii="Arial" w:eastAsia="Times New Roman" w:hAnsi="Arial" w:cs="Arial"/>
          <w:lang w:eastAsia="ro-RO"/>
        </w:rPr>
        <w:t>sau cel puţin diminuarea considerabilă  a uneia dintre cauzele majore care întreţine şi accentuează procesele de deteriorare a sistemelor ecologice care produc o serie de bunuri şi servicii necesare dezvoltăr</w:t>
      </w:r>
      <w:r w:rsidR="00613A85" w:rsidRPr="00516582">
        <w:rPr>
          <w:rFonts w:ascii="Arial" w:eastAsia="Times New Roman" w:hAnsi="Arial" w:cs="Arial"/>
          <w:lang w:eastAsia="ro-RO"/>
        </w:rPr>
        <w:t>i</w:t>
      </w:r>
      <w:r w:rsidRPr="00516582">
        <w:rPr>
          <w:rFonts w:ascii="Arial" w:eastAsia="Times New Roman" w:hAnsi="Arial" w:cs="Arial"/>
          <w:lang w:eastAsia="ro-RO"/>
        </w:rPr>
        <w:t xml:space="preserve">i societăţii umane. Diminuarea impactului asupra mediului în cazul utilizării pesticidelor presupune:    </w:t>
      </w:r>
    </w:p>
    <w:p w:rsidR="001C1DB8" w:rsidRPr="00516582" w:rsidRDefault="001C1DB8" w:rsidP="001C1DB8">
      <w:pPr>
        <w:jc w:val="both"/>
        <w:rPr>
          <w:rFonts w:ascii="Arial" w:eastAsia="Times New Roman" w:hAnsi="Arial" w:cs="Arial"/>
          <w:lang w:eastAsia="ro-RO"/>
        </w:rPr>
      </w:pPr>
      <w:r w:rsidRPr="00516582">
        <w:rPr>
          <w:rFonts w:ascii="Arial" w:eastAsia="Times New Roman" w:hAnsi="Arial" w:cs="Arial"/>
          <w:lang w:eastAsia="ro-RO"/>
        </w:rPr>
        <w:t xml:space="preserve">                                </w:t>
      </w:r>
    </w:p>
    <w:p w:rsidR="001C1DB8" w:rsidRPr="00516582" w:rsidRDefault="001C1DB8" w:rsidP="00ED3802">
      <w:pPr>
        <w:numPr>
          <w:ilvl w:val="1"/>
          <w:numId w:val="88"/>
        </w:numPr>
        <w:jc w:val="both"/>
        <w:rPr>
          <w:rFonts w:ascii="Arial" w:eastAsia="Times New Roman" w:hAnsi="Arial" w:cs="Arial"/>
          <w:lang w:eastAsia="ro-RO"/>
        </w:rPr>
      </w:pPr>
      <w:r w:rsidRPr="00516582">
        <w:rPr>
          <w:rFonts w:ascii="Arial" w:eastAsia="Times New Roman" w:hAnsi="Arial" w:cs="Arial"/>
          <w:lang w:eastAsia="ro-RO"/>
        </w:rPr>
        <w:t xml:space="preserve">folosirea unor substanţe cu toxicitate şi remanenţă  mai scăzute, la care doza de substanţă activă şi cantitatea aplicată la hectar să fie optime, să distrugă dăunători dar să afecteze în mai mică măsură speciile utile; </w:t>
      </w:r>
    </w:p>
    <w:p w:rsidR="001C1DB8" w:rsidRPr="00516582" w:rsidRDefault="001C1DB8" w:rsidP="00ED3802">
      <w:pPr>
        <w:numPr>
          <w:ilvl w:val="1"/>
          <w:numId w:val="88"/>
        </w:numPr>
        <w:jc w:val="both"/>
        <w:rPr>
          <w:rFonts w:ascii="Arial" w:eastAsia="Times New Roman" w:hAnsi="Arial" w:cs="Arial"/>
          <w:lang w:eastAsia="ro-RO"/>
        </w:rPr>
      </w:pPr>
      <w:r w:rsidRPr="00516582">
        <w:rPr>
          <w:rFonts w:ascii="Arial" w:eastAsia="Times New Roman" w:hAnsi="Arial" w:cs="Arial"/>
          <w:lang w:eastAsia="ro-RO"/>
        </w:rPr>
        <w:t>diminuarea frecvenţei aplicări pesticidelor prin folosirea unor produse sau combinaţii de produse, cu acţiune asupra  mai multor categorii de dăunătorii;</w:t>
      </w:r>
    </w:p>
    <w:p w:rsidR="001C1DB8" w:rsidRPr="00516582" w:rsidRDefault="001C1DB8" w:rsidP="00ED3802">
      <w:pPr>
        <w:numPr>
          <w:ilvl w:val="1"/>
          <w:numId w:val="88"/>
        </w:numPr>
        <w:jc w:val="both"/>
        <w:rPr>
          <w:rFonts w:ascii="Arial" w:eastAsia="Times New Roman" w:hAnsi="Arial" w:cs="Arial"/>
          <w:lang w:eastAsia="ro-RO"/>
        </w:rPr>
      </w:pPr>
      <w:r w:rsidRPr="00516582">
        <w:rPr>
          <w:rFonts w:ascii="Arial" w:eastAsia="Times New Roman" w:hAnsi="Arial" w:cs="Arial"/>
          <w:lang w:eastAsia="ro-RO"/>
        </w:rPr>
        <w:t>stabilirea modului şi suprafeţei de aplicare, prin evitarea recurgeri la aviotratamente, pe suprafeţe întinse şi aplicarea pe cât posibil a  tratamentelor  localizate;</w:t>
      </w:r>
    </w:p>
    <w:p w:rsidR="001C1DB8" w:rsidRPr="00516582" w:rsidRDefault="001C1DB8" w:rsidP="00ED3802">
      <w:pPr>
        <w:numPr>
          <w:ilvl w:val="1"/>
          <w:numId w:val="88"/>
        </w:numPr>
        <w:jc w:val="both"/>
        <w:rPr>
          <w:rFonts w:ascii="Arial" w:eastAsia="Times New Roman" w:hAnsi="Arial" w:cs="Arial"/>
          <w:lang w:eastAsia="ro-RO"/>
        </w:rPr>
      </w:pPr>
      <w:r w:rsidRPr="00516582">
        <w:rPr>
          <w:rFonts w:ascii="Arial" w:eastAsia="Times New Roman" w:hAnsi="Arial" w:cs="Arial"/>
          <w:lang w:eastAsia="ro-RO"/>
        </w:rPr>
        <w:t>alegerea momentului recurgerii la pesticide, care trebuie  să aibă în vedere nu numai stadiul  cel mai sensibil al dăunătorului ci şi perioada în care speciile utile sunt mai puţin expuse;</w:t>
      </w:r>
    </w:p>
    <w:p w:rsidR="001C1DB8" w:rsidRPr="00516582" w:rsidRDefault="001C1DB8" w:rsidP="00ED3802">
      <w:pPr>
        <w:numPr>
          <w:ilvl w:val="1"/>
          <w:numId w:val="88"/>
        </w:numPr>
        <w:jc w:val="both"/>
        <w:rPr>
          <w:rFonts w:ascii="Arial" w:eastAsia="Times New Roman" w:hAnsi="Arial" w:cs="Arial"/>
          <w:lang w:eastAsia="ro-RO"/>
        </w:rPr>
      </w:pPr>
      <w:r w:rsidRPr="00516582">
        <w:rPr>
          <w:rFonts w:ascii="Arial" w:eastAsia="Times New Roman" w:hAnsi="Arial" w:cs="Arial"/>
          <w:lang w:eastAsia="ro-RO"/>
        </w:rPr>
        <w:t>creşterea ponderii metodelor mecanice şi fizice în combaterea dăunătorilor;</w:t>
      </w:r>
    </w:p>
    <w:p w:rsidR="001C1DB8" w:rsidRPr="00516582" w:rsidRDefault="001C1DB8" w:rsidP="00ED3802">
      <w:pPr>
        <w:numPr>
          <w:ilvl w:val="1"/>
          <w:numId w:val="88"/>
        </w:numPr>
        <w:jc w:val="both"/>
        <w:rPr>
          <w:rFonts w:ascii="Arial" w:eastAsia="Times New Roman" w:hAnsi="Arial" w:cs="Arial"/>
          <w:lang w:eastAsia="ro-RO"/>
        </w:rPr>
      </w:pPr>
      <w:r w:rsidRPr="00516582">
        <w:rPr>
          <w:rFonts w:ascii="Arial" w:eastAsia="Times New Roman" w:hAnsi="Arial" w:cs="Arial"/>
          <w:lang w:eastAsia="ro-RO"/>
        </w:rPr>
        <w:t>aplicarea adecvată a normelor metodologice agrofitotehnice, accentuând componentele  care defavorizează  dăunătorii și le diminuează efectele;</w:t>
      </w:r>
    </w:p>
    <w:p w:rsidR="001C1DB8" w:rsidRPr="00516582" w:rsidRDefault="001C1DB8" w:rsidP="00ED3802">
      <w:pPr>
        <w:numPr>
          <w:ilvl w:val="1"/>
          <w:numId w:val="88"/>
        </w:numPr>
        <w:jc w:val="both"/>
        <w:rPr>
          <w:rFonts w:ascii="Arial" w:eastAsia="Times New Roman" w:hAnsi="Arial" w:cs="Arial"/>
          <w:lang w:eastAsia="ro-RO"/>
        </w:rPr>
      </w:pPr>
      <w:r w:rsidRPr="00516582">
        <w:rPr>
          <w:rFonts w:ascii="Arial" w:eastAsia="Times New Roman" w:hAnsi="Arial" w:cs="Arial"/>
          <w:lang w:eastAsia="ro-RO"/>
        </w:rPr>
        <w:t>menținerea sau crearea unor porţiuni de teren la marginea culturilor sau a drumurilor, pe malurile canalelor de irigaţie, în liziera pădurilor, în parcuri şi arii natural protejate, în care asociaţiile de vegetaţie spontană oferă speciilor utile locuri de iernare şi de refugiu  pe timp nefavorabil și hrană suplimentară .</w:t>
      </w:r>
    </w:p>
    <w:p w:rsidR="001C1DB8" w:rsidRPr="00516582" w:rsidRDefault="001C1DB8" w:rsidP="00ED3802">
      <w:pPr>
        <w:numPr>
          <w:ilvl w:val="1"/>
          <w:numId w:val="88"/>
        </w:numPr>
        <w:jc w:val="both"/>
        <w:rPr>
          <w:rFonts w:ascii="Arial" w:eastAsia="Times New Roman" w:hAnsi="Arial" w:cs="Arial"/>
          <w:lang w:eastAsia="ro-RO"/>
        </w:rPr>
      </w:pPr>
      <w:r w:rsidRPr="00516582">
        <w:rPr>
          <w:rFonts w:ascii="Arial" w:eastAsia="Times New Roman" w:hAnsi="Arial" w:cs="Arial"/>
          <w:lang w:eastAsia="ro-RO"/>
        </w:rPr>
        <w:t>cultivarea de plante melifere, pentru a  atrage adulţii paraziţilor, în preajma culturilor;</w:t>
      </w:r>
    </w:p>
    <w:p w:rsidR="001C1DB8" w:rsidRPr="00516582" w:rsidRDefault="001C1DB8" w:rsidP="00ED3802">
      <w:pPr>
        <w:numPr>
          <w:ilvl w:val="1"/>
          <w:numId w:val="88"/>
        </w:numPr>
        <w:jc w:val="both"/>
        <w:rPr>
          <w:rFonts w:ascii="Arial" w:eastAsia="Times New Roman" w:hAnsi="Arial" w:cs="Arial"/>
          <w:lang w:eastAsia="ro-RO"/>
        </w:rPr>
      </w:pPr>
      <w:r w:rsidRPr="00516582">
        <w:rPr>
          <w:rFonts w:ascii="Arial" w:eastAsia="Times New Roman" w:hAnsi="Arial" w:cs="Arial"/>
          <w:lang w:eastAsia="ro-RO"/>
        </w:rPr>
        <w:t>pulverizarea unor substanţe nutritive pe plante, în vederea asigurării de hrană suplimentară pentru paraziţii şi prădătorii;</w:t>
      </w:r>
    </w:p>
    <w:p w:rsidR="001C1DB8" w:rsidRPr="00516582" w:rsidRDefault="001C1DB8" w:rsidP="00ED3802">
      <w:pPr>
        <w:numPr>
          <w:ilvl w:val="1"/>
          <w:numId w:val="88"/>
        </w:numPr>
        <w:autoSpaceDE w:val="0"/>
        <w:autoSpaceDN w:val="0"/>
        <w:adjustRightInd w:val="0"/>
        <w:jc w:val="both"/>
        <w:rPr>
          <w:rFonts w:ascii="Arial" w:hAnsi="Arial" w:cs="Arial"/>
          <w:lang w:val="ro-RO"/>
        </w:rPr>
      </w:pPr>
      <w:r w:rsidRPr="00516582">
        <w:rPr>
          <w:rFonts w:ascii="Arial" w:eastAsia="Times New Roman" w:hAnsi="Arial" w:cs="Arial"/>
          <w:lang w:eastAsia="ro-RO"/>
        </w:rPr>
        <w:t>cultivarea de plante  nectarifere, polinifere, pentru a atrage  adulţii paraziţilor unui prădător,  în preajma culturilor;</w:t>
      </w:r>
    </w:p>
    <w:p w:rsidR="001C1DB8" w:rsidRPr="00516582" w:rsidRDefault="001C1DB8" w:rsidP="00ED3802">
      <w:pPr>
        <w:numPr>
          <w:ilvl w:val="1"/>
          <w:numId w:val="88"/>
        </w:numPr>
        <w:autoSpaceDE w:val="0"/>
        <w:autoSpaceDN w:val="0"/>
        <w:adjustRightInd w:val="0"/>
        <w:jc w:val="both"/>
        <w:rPr>
          <w:rFonts w:ascii="Arial" w:hAnsi="Arial" w:cs="Arial"/>
          <w:lang w:val="ro-RO"/>
        </w:rPr>
      </w:pPr>
      <w:r w:rsidRPr="00516582">
        <w:rPr>
          <w:rFonts w:ascii="Arial" w:eastAsia="Times New Roman" w:hAnsi="Arial" w:cs="Arial"/>
          <w:lang w:eastAsia="ro-RO"/>
        </w:rPr>
        <w:t>recurgerea  la pesticidele granulate, încapsulate, cu remanenţă redusă aplicate strict localizat numai dacă nu există altă soluţie, pentru a reduce la maximum acţiunea lor negativă</w:t>
      </w:r>
      <w:r w:rsidR="00516582">
        <w:rPr>
          <w:rFonts w:ascii="Arial" w:eastAsia="Times New Roman" w:hAnsi="Arial" w:cs="Arial"/>
          <w:lang w:eastAsia="ro-RO"/>
        </w:rPr>
        <w:t>.</w:t>
      </w:r>
    </w:p>
    <w:p w:rsidR="001C1DB8" w:rsidRPr="00311727" w:rsidRDefault="001C1DB8" w:rsidP="001C1DB8">
      <w:pPr>
        <w:autoSpaceDE w:val="0"/>
        <w:autoSpaceDN w:val="0"/>
        <w:adjustRightInd w:val="0"/>
        <w:jc w:val="both"/>
        <w:rPr>
          <w:rFonts w:ascii="Arial" w:hAnsi="Arial" w:cs="Arial"/>
          <w:b/>
          <w:color w:val="00B050"/>
          <w:lang w:val="ro-RO"/>
        </w:rPr>
      </w:pPr>
      <w:r w:rsidRPr="00311727">
        <w:rPr>
          <w:rFonts w:ascii="Arial" w:hAnsi="Arial" w:cs="Arial"/>
          <w:b/>
          <w:color w:val="00B050"/>
          <w:lang w:val="ro-RO"/>
        </w:rPr>
        <w:t xml:space="preserve"> </w:t>
      </w:r>
    </w:p>
    <w:p w:rsidR="001C1DB8" w:rsidRPr="00516582" w:rsidRDefault="001C1DB8" w:rsidP="001C1DB8">
      <w:pPr>
        <w:autoSpaceDE w:val="0"/>
        <w:autoSpaceDN w:val="0"/>
        <w:adjustRightInd w:val="0"/>
        <w:jc w:val="both"/>
        <w:rPr>
          <w:rFonts w:ascii="Arial" w:hAnsi="Arial" w:cs="Arial"/>
          <w:lang w:val="ro-RO"/>
        </w:rPr>
      </w:pPr>
      <w:r w:rsidRPr="00516582">
        <w:rPr>
          <w:rFonts w:ascii="Arial" w:hAnsi="Arial" w:cs="Arial"/>
          <w:b/>
          <w:lang w:val="ro-RO"/>
        </w:rPr>
        <w:lastRenderedPageBreak/>
        <w:t>Măsurile de protecţie</w:t>
      </w:r>
      <w:r w:rsidRPr="00516582">
        <w:rPr>
          <w:rFonts w:ascii="Arial" w:hAnsi="Arial" w:cs="Arial"/>
          <w:lang w:val="ro-RO"/>
        </w:rPr>
        <w:t xml:space="preserve"> aflate în vigoare prevăd: </w:t>
      </w:r>
    </w:p>
    <w:p w:rsidR="001C1DB8" w:rsidRPr="00516582" w:rsidRDefault="001C1DB8" w:rsidP="00ED3802">
      <w:pPr>
        <w:numPr>
          <w:ilvl w:val="0"/>
          <w:numId w:val="106"/>
        </w:numPr>
        <w:autoSpaceDE w:val="0"/>
        <w:autoSpaceDN w:val="0"/>
        <w:adjustRightInd w:val="0"/>
        <w:jc w:val="both"/>
        <w:rPr>
          <w:rFonts w:ascii="Arial" w:hAnsi="Arial" w:cs="Arial"/>
          <w:lang w:val="ro-RO" w:eastAsia="ro-RO"/>
        </w:rPr>
      </w:pPr>
      <w:r w:rsidRPr="00516582">
        <w:rPr>
          <w:rFonts w:ascii="Arial" w:hAnsi="Arial" w:cs="Arial"/>
          <w:lang w:val="ro-RO"/>
        </w:rPr>
        <w:t>numai pesticidele din grupa III şi IV se pot distribui persoanelor fizice în scopuri agricole</w:t>
      </w:r>
    </w:p>
    <w:p w:rsidR="001C1DB8" w:rsidRPr="00516582" w:rsidRDefault="001C1DB8" w:rsidP="00ED3802">
      <w:pPr>
        <w:numPr>
          <w:ilvl w:val="0"/>
          <w:numId w:val="106"/>
        </w:numPr>
        <w:autoSpaceDE w:val="0"/>
        <w:autoSpaceDN w:val="0"/>
        <w:adjustRightInd w:val="0"/>
        <w:jc w:val="both"/>
        <w:rPr>
          <w:rFonts w:ascii="Arial" w:eastAsia="Times New Roman" w:hAnsi="Arial" w:cs="Arial"/>
          <w:lang w:val="ro-RO" w:eastAsia="ro-RO"/>
        </w:rPr>
      </w:pPr>
      <w:r w:rsidRPr="00516582">
        <w:rPr>
          <w:rFonts w:ascii="Arial" w:eastAsia="Times New Roman" w:hAnsi="Arial" w:cs="Arial"/>
          <w:lang w:val="ro-RO" w:eastAsia="ro-RO"/>
        </w:rPr>
        <w:t xml:space="preserve">utilizarea în continuare a pesticidelor ar trebui să fie posibilă numai cu menţinerea principiului precauţiei în ceea ce priveşte atât sănătatea umană, cât şi protecţia ecosistemului acvatic şi terestru; </w:t>
      </w:r>
    </w:p>
    <w:p w:rsidR="001C1DB8" w:rsidRPr="00516582" w:rsidRDefault="001C1DB8" w:rsidP="00ED3802">
      <w:pPr>
        <w:numPr>
          <w:ilvl w:val="0"/>
          <w:numId w:val="106"/>
        </w:numPr>
        <w:autoSpaceDE w:val="0"/>
        <w:autoSpaceDN w:val="0"/>
        <w:adjustRightInd w:val="0"/>
        <w:jc w:val="both"/>
        <w:rPr>
          <w:rFonts w:ascii="Arial" w:eastAsia="Times New Roman" w:hAnsi="Arial" w:cs="Arial"/>
          <w:lang w:val="ro-RO" w:eastAsia="ro-RO"/>
        </w:rPr>
      </w:pPr>
      <w:r w:rsidRPr="00516582">
        <w:rPr>
          <w:rFonts w:ascii="Arial" w:eastAsia="Times New Roman" w:hAnsi="Arial" w:cs="Arial"/>
          <w:lang w:val="ro-RO" w:eastAsia="ro-RO"/>
        </w:rPr>
        <w:t>pesticidele nu ar trebui utilizate înainte de realizarea tuturor evaluărilor de impact asupra sănătăţii şi mediului;</w:t>
      </w:r>
    </w:p>
    <w:p w:rsidR="001C1DB8" w:rsidRPr="00516582" w:rsidRDefault="001C1DB8" w:rsidP="00ED3802">
      <w:pPr>
        <w:numPr>
          <w:ilvl w:val="0"/>
          <w:numId w:val="106"/>
        </w:numPr>
        <w:autoSpaceDE w:val="0"/>
        <w:autoSpaceDN w:val="0"/>
        <w:adjustRightInd w:val="0"/>
        <w:jc w:val="both"/>
        <w:rPr>
          <w:rFonts w:ascii="Arial" w:eastAsia="Times New Roman" w:hAnsi="Arial" w:cs="Arial"/>
          <w:lang w:val="ro-RO" w:eastAsia="ro-RO"/>
        </w:rPr>
      </w:pPr>
      <w:r w:rsidRPr="00516582">
        <w:rPr>
          <w:rFonts w:ascii="Arial" w:hAnsi="Arial" w:cs="Arial"/>
          <w:lang w:val="ro-RO" w:eastAsia="ro-RO"/>
        </w:rPr>
        <w:t>alegerea produsului cu cel mai redus impact şi risc asupra mediului şi sănătăţii omului;</w:t>
      </w:r>
    </w:p>
    <w:p w:rsidR="001C1DB8" w:rsidRPr="00516582" w:rsidRDefault="001C1DB8" w:rsidP="00ED3802">
      <w:pPr>
        <w:numPr>
          <w:ilvl w:val="0"/>
          <w:numId w:val="106"/>
        </w:numPr>
        <w:autoSpaceDE w:val="0"/>
        <w:autoSpaceDN w:val="0"/>
        <w:adjustRightInd w:val="0"/>
        <w:jc w:val="both"/>
        <w:rPr>
          <w:rFonts w:ascii="Arial" w:eastAsia="Times New Roman" w:hAnsi="Arial" w:cs="Arial"/>
          <w:lang w:val="ro-RO" w:eastAsia="ro-RO"/>
        </w:rPr>
      </w:pPr>
      <w:r w:rsidRPr="00516582">
        <w:rPr>
          <w:rFonts w:ascii="Arial" w:hAnsi="Arial" w:cs="Arial"/>
          <w:lang w:val="ro-RO"/>
        </w:rPr>
        <w:t>se impune o serioasă monitorizare a utilizării şi a efectelor produse de pesticide, urmărindu-se cu precădere efectele eco-toxicologice ale acestora;</w:t>
      </w:r>
    </w:p>
    <w:p w:rsidR="001C1DB8" w:rsidRPr="00516582" w:rsidRDefault="001C1DB8" w:rsidP="00ED3802">
      <w:pPr>
        <w:numPr>
          <w:ilvl w:val="0"/>
          <w:numId w:val="106"/>
        </w:numPr>
        <w:autoSpaceDE w:val="0"/>
        <w:autoSpaceDN w:val="0"/>
        <w:adjustRightInd w:val="0"/>
        <w:jc w:val="both"/>
        <w:rPr>
          <w:rFonts w:ascii="Arial" w:hAnsi="Arial" w:cs="Arial"/>
          <w:lang w:val="it-IT"/>
        </w:rPr>
      </w:pPr>
      <w:r w:rsidRPr="00516582">
        <w:rPr>
          <w:rFonts w:ascii="Arial" w:hAnsi="Arial" w:cs="Arial"/>
          <w:lang w:val="ro-RO"/>
        </w:rPr>
        <w:t>pesticidele trebuie procurate în cantităţi, care vor fi sigur utilizate într-o perioadă de cel mult două săptămâni, î</w:t>
      </w:r>
      <w:r w:rsidRPr="00516582">
        <w:rPr>
          <w:rFonts w:ascii="Arial" w:hAnsi="Arial" w:cs="Arial"/>
          <w:lang w:val="it-IT"/>
        </w:rPr>
        <w:t>n general preparatul trebuie procurat în acel volum care este strict necesar pentru cazul concret, fapt care va exclude necesitatea păstrării şi eventual eliminării cantităţilor neutilizate ramase.</w:t>
      </w:r>
    </w:p>
    <w:p w:rsidR="001C1DB8" w:rsidRPr="00516582" w:rsidRDefault="001C1DB8" w:rsidP="00ED3802">
      <w:pPr>
        <w:numPr>
          <w:ilvl w:val="0"/>
          <w:numId w:val="107"/>
        </w:numPr>
        <w:autoSpaceDE w:val="0"/>
        <w:autoSpaceDN w:val="0"/>
        <w:adjustRightInd w:val="0"/>
        <w:jc w:val="both"/>
        <w:rPr>
          <w:rFonts w:ascii="Arial" w:hAnsi="Arial" w:cs="Arial"/>
          <w:lang w:val="ro-RO"/>
        </w:rPr>
      </w:pPr>
      <w:r w:rsidRPr="00516582">
        <w:rPr>
          <w:rFonts w:ascii="Arial" w:hAnsi="Arial" w:cs="Arial"/>
          <w:lang w:val="ro-RO"/>
        </w:rPr>
        <w:t xml:space="preserve">distribuitorii care vând pesticide </w:t>
      </w:r>
      <w:r w:rsidRPr="00516582">
        <w:rPr>
          <w:rStyle w:val="Emphasis"/>
          <w:rFonts w:ascii="Arial" w:hAnsi="Arial" w:cs="Arial"/>
          <w:lang w:val="ro-RO"/>
        </w:rPr>
        <w:t>utilizatorilor neprofesionişti</w:t>
      </w:r>
      <w:r w:rsidRPr="00516582">
        <w:rPr>
          <w:rFonts w:ascii="Arial" w:hAnsi="Arial" w:cs="Arial"/>
          <w:lang w:val="ro-RO"/>
        </w:rPr>
        <w:t xml:space="preserve"> au obligaţia să furnizeze informaţii generale cu privire la riscurile pentru sănătatea umană şi pentru mediu asociate utilizării pesticidelor: </w:t>
      </w:r>
    </w:p>
    <w:p w:rsidR="001C1DB8" w:rsidRPr="00516582" w:rsidRDefault="001C1DB8" w:rsidP="00ED3802">
      <w:pPr>
        <w:numPr>
          <w:ilvl w:val="0"/>
          <w:numId w:val="108"/>
        </w:numPr>
        <w:autoSpaceDE w:val="0"/>
        <w:autoSpaceDN w:val="0"/>
        <w:adjustRightInd w:val="0"/>
        <w:jc w:val="both"/>
        <w:rPr>
          <w:rFonts w:ascii="Arial" w:hAnsi="Arial" w:cs="Arial"/>
          <w:lang w:val="ro-RO"/>
        </w:rPr>
      </w:pPr>
      <w:r w:rsidRPr="00516582">
        <w:rPr>
          <w:rFonts w:ascii="Arial" w:hAnsi="Arial" w:cs="Arial"/>
          <w:lang w:val="ro-RO"/>
        </w:rPr>
        <w:t>pericolele care apar la expunere;</w:t>
      </w:r>
    </w:p>
    <w:p w:rsidR="001C1DB8" w:rsidRPr="00516582" w:rsidRDefault="001C1DB8" w:rsidP="00ED3802">
      <w:pPr>
        <w:numPr>
          <w:ilvl w:val="0"/>
          <w:numId w:val="108"/>
        </w:numPr>
        <w:autoSpaceDE w:val="0"/>
        <w:autoSpaceDN w:val="0"/>
        <w:adjustRightInd w:val="0"/>
        <w:jc w:val="both"/>
        <w:rPr>
          <w:rFonts w:ascii="Arial" w:hAnsi="Arial" w:cs="Arial"/>
          <w:lang w:val="ro-RO"/>
        </w:rPr>
      </w:pPr>
      <w:r w:rsidRPr="00516582">
        <w:rPr>
          <w:rFonts w:ascii="Arial" w:hAnsi="Arial" w:cs="Arial"/>
          <w:lang w:val="ro-RO"/>
        </w:rPr>
        <w:t>condiţiile adecvate de depozitare, manipularea;</w:t>
      </w:r>
    </w:p>
    <w:p w:rsidR="001C1DB8" w:rsidRPr="00516582" w:rsidRDefault="001C1DB8" w:rsidP="00ED3802">
      <w:pPr>
        <w:numPr>
          <w:ilvl w:val="0"/>
          <w:numId w:val="108"/>
        </w:numPr>
        <w:autoSpaceDE w:val="0"/>
        <w:autoSpaceDN w:val="0"/>
        <w:adjustRightInd w:val="0"/>
        <w:jc w:val="both"/>
        <w:rPr>
          <w:rFonts w:ascii="Arial" w:hAnsi="Arial" w:cs="Arial"/>
          <w:lang w:val="ro-RO"/>
        </w:rPr>
      </w:pPr>
      <w:r w:rsidRPr="00516582">
        <w:rPr>
          <w:rFonts w:ascii="Arial" w:hAnsi="Arial" w:cs="Arial"/>
          <w:lang w:val="ro-RO"/>
        </w:rPr>
        <w:t>aplicarea şi eliminarea în siguranţa a deşeurilor;</w:t>
      </w:r>
    </w:p>
    <w:p w:rsidR="001C1DB8" w:rsidRPr="00516582" w:rsidRDefault="001C1DB8" w:rsidP="00ED3802">
      <w:pPr>
        <w:numPr>
          <w:ilvl w:val="0"/>
          <w:numId w:val="108"/>
        </w:numPr>
        <w:autoSpaceDE w:val="0"/>
        <w:autoSpaceDN w:val="0"/>
        <w:adjustRightInd w:val="0"/>
        <w:jc w:val="both"/>
        <w:rPr>
          <w:rFonts w:ascii="Arial" w:hAnsi="Arial" w:cs="Arial"/>
          <w:lang w:val="ro-RO"/>
        </w:rPr>
      </w:pPr>
      <w:r w:rsidRPr="00516582">
        <w:rPr>
          <w:rFonts w:ascii="Arial" w:hAnsi="Arial" w:cs="Arial"/>
          <w:lang w:val="ro-RO"/>
        </w:rPr>
        <w:t>soluţiile alternative cu risc minim.</w:t>
      </w:r>
    </w:p>
    <w:p w:rsidR="001C1DB8" w:rsidRPr="00516582" w:rsidRDefault="001C1DB8" w:rsidP="00ED3802">
      <w:pPr>
        <w:numPr>
          <w:ilvl w:val="0"/>
          <w:numId w:val="107"/>
        </w:numPr>
        <w:autoSpaceDE w:val="0"/>
        <w:autoSpaceDN w:val="0"/>
        <w:adjustRightInd w:val="0"/>
        <w:jc w:val="both"/>
        <w:rPr>
          <w:rFonts w:ascii="Arial" w:eastAsia="Times New Roman" w:hAnsi="Arial" w:cs="Arial"/>
          <w:lang w:val="ro-RO" w:eastAsia="ro-RO"/>
        </w:rPr>
      </w:pPr>
      <w:r w:rsidRPr="00516582">
        <w:rPr>
          <w:rFonts w:ascii="Arial" w:hAnsi="Arial" w:cs="Arial"/>
          <w:lang w:val="ro-RO" w:eastAsia="ro-RO"/>
        </w:rPr>
        <w:t>necesitatea înfiinţării sau extinderii serviciilor de consultare pentru agricultori, pentru a sporii conştientizarea acestora cu privire la utilizarea sigură a pesticidelor şi pentru a încuraja schimbul de bune practici;</w:t>
      </w:r>
    </w:p>
    <w:p w:rsidR="001C1DB8" w:rsidRPr="00516582" w:rsidRDefault="001C1DB8" w:rsidP="001C1DB8">
      <w:pPr>
        <w:autoSpaceDE w:val="0"/>
        <w:autoSpaceDN w:val="0"/>
        <w:adjustRightInd w:val="0"/>
        <w:ind w:left="720"/>
        <w:jc w:val="both"/>
        <w:rPr>
          <w:rFonts w:ascii="Arial" w:hAnsi="Arial" w:cs="Arial"/>
          <w:lang w:val="ro-RO"/>
        </w:rPr>
      </w:pPr>
    </w:p>
    <w:p w:rsidR="001C1DB8" w:rsidRPr="00516582" w:rsidRDefault="001C1DB8" w:rsidP="001C1DB8">
      <w:pPr>
        <w:autoSpaceDE w:val="0"/>
        <w:autoSpaceDN w:val="0"/>
        <w:adjustRightInd w:val="0"/>
        <w:ind w:firstLine="708"/>
        <w:jc w:val="both"/>
        <w:rPr>
          <w:rFonts w:ascii="Arial" w:eastAsia="Times New Roman" w:hAnsi="Arial" w:cs="Arial"/>
          <w:lang w:eastAsia="ro-RO"/>
        </w:rPr>
      </w:pPr>
      <w:r w:rsidRPr="00516582">
        <w:rPr>
          <w:rFonts w:ascii="Arial" w:eastAsia="Times New Roman" w:hAnsi="Arial" w:cs="Arial"/>
          <w:lang w:eastAsia="ro-RO"/>
        </w:rPr>
        <w:t>În anul 2013 în  judeţul Brăila s-au înscris în agricultura ecologică 64 operatori economici (47 producători, 6 comercianţi, 11 procesatori) cu un total de 6301,99 ha culturi (grâu 1617,53 ha, orz 373,05 ha, orez 960,37 ha, porumb 595,86 ha, floarea soarelui 995,24 ha, rapiţă 401,07 ha,  plante nutreţ 75,30 ha, viţă de vie 254,46 ha).</w:t>
      </w:r>
    </w:p>
    <w:p w:rsidR="001C1DB8" w:rsidRPr="00516582" w:rsidRDefault="001C1DB8" w:rsidP="001C1DB8">
      <w:pPr>
        <w:autoSpaceDE w:val="0"/>
        <w:autoSpaceDN w:val="0"/>
        <w:adjustRightInd w:val="0"/>
        <w:ind w:firstLine="708"/>
        <w:jc w:val="both"/>
        <w:rPr>
          <w:rFonts w:ascii="Arial" w:eastAsia="Times New Roman" w:hAnsi="Arial" w:cs="Arial"/>
          <w:lang w:eastAsia="ro-RO"/>
        </w:rPr>
      </w:pPr>
      <w:r w:rsidRPr="00516582">
        <w:rPr>
          <w:rFonts w:ascii="Arial" w:eastAsia="Times New Roman" w:hAnsi="Arial" w:cs="Arial"/>
          <w:lang w:eastAsia="ro-RO"/>
        </w:rPr>
        <w:t>Agricultura ecologică reprezintă modul firesc de rezolvare a problemelor ce duc la degradarea solului. Refacerea rezervei de nutrienți pe baza fertilizărilor cu substanțe natural (gunoi de grajd, resturi organice nepoluante) aplicate în cantități corespunzătoare este o metodă la îndemâna oricărui cultivator, prin care degradarea solurilor poate fi încetinită.</w:t>
      </w:r>
    </w:p>
    <w:p w:rsidR="001C1DB8" w:rsidRPr="00311727" w:rsidRDefault="001C1DB8" w:rsidP="001C1DB8">
      <w:pPr>
        <w:shd w:val="clear" w:color="auto" w:fill="FFFFFF"/>
        <w:ind w:firstLine="567"/>
        <w:jc w:val="center"/>
        <w:rPr>
          <w:rFonts w:ascii="Arial" w:hAnsi="Arial" w:cs="Arial"/>
          <w:b/>
          <w:color w:val="00B050"/>
          <w:lang w:val="ro-RO"/>
        </w:rPr>
      </w:pPr>
    </w:p>
    <w:p w:rsidR="001C1DB8" w:rsidRPr="00516582" w:rsidRDefault="001C1DB8" w:rsidP="001C1DB8">
      <w:pPr>
        <w:shd w:val="clear" w:color="auto" w:fill="FFFFFF"/>
        <w:ind w:firstLine="567"/>
        <w:jc w:val="center"/>
        <w:rPr>
          <w:rFonts w:ascii="Arial" w:hAnsi="Arial" w:cs="Arial"/>
          <w:b/>
          <w:lang w:val="ro-RO"/>
        </w:rPr>
      </w:pPr>
      <w:r w:rsidRPr="00516582">
        <w:rPr>
          <w:rFonts w:ascii="Arial" w:hAnsi="Arial" w:cs="Arial"/>
          <w:b/>
          <w:lang w:val="ro-RO"/>
        </w:rPr>
        <w:t>Efectul substanţelor chimice în mediu</w:t>
      </w:r>
    </w:p>
    <w:p w:rsidR="001C1DB8" w:rsidRPr="00516582" w:rsidRDefault="001C1DB8" w:rsidP="001C1DB8">
      <w:pPr>
        <w:autoSpaceDE w:val="0"/>
        <w:autoSpaceDN w:val="0"/>
        <w:adjustRightInd w:val="0"/>
        <w:ind w:firstLine="567"/>
        <w:jc w:val="both"/>
        <w:rPr>
          <w:rFonts w:ascii="Arial" w:eastAsia="Times New Roman" w:hAnsi="Arial" w:cs="Arial"/>
          <w:lang w:eastAsia="ro-RO"/>
        </w:rPr>
      </w:pPr>
      <w:r w:rsidRPr="00516582">
        <w:rPr>
          <w:rFonts w:ascii="Arial" w:eastAsia="Times New Roman" w:hAnsi="Arial" w:cs="Arial"/>
          <w:lang w:eastAsia="ro-RO"/>
        </w:rPr>
        <w:t>Datorită riscului pe care îl reprezintă substanţele şi preparatele chimice periculoase pentru mediu şi sănătatea umană, activităţile care implică folosirea lor presupun un interes deosebit din partea tuturor factorilor interesaţi.</w:t>
      </w:r>
    </w:p>
    <w:p w:rsidR="001C1DB8" w:rsidRPr="00516582" w:rsidRDefault="001C1DB8" w:rsidP="001C1DB8">
      <w:pPr>
        <w:autoSpaceDE w:val="0"/>
        <w:autoSpaceDN w:val="0"/>
        <w:adjustRightInd w:val="0"/>
        <w:ind w:firstLine="567"/>
        <w:jc w:val="both"/>
        <w:rPr>
          <w:rFonts w:ascii="Arial" w:eastAsia="Times New Roman" w:hAnsi="Arial" w:cs="Arial"/>
          <w:lang w:eastAsia="ro-RO"/>
        </w:rPr>
      </w:pPr>
      <w:r w:rsidRPr="00516582">
        <w:rPr>
          <w:rFonts w:ascii="Arial" w:hAnsi="Arial" w:cs="Arial"/>
          <w:lang w:val="it-IT"/>
        </w:rPr>
        <w:t xml:space="preserve">Principalele obiective generale ale noii strategii privind chimicalele sunt: </w:t>
      </w:r>
    </w:p>
    <w:p w:rsidR="001C1DB8" w:rsidRPr="00516582" w:rsidRDefault="001C1DB8" w:rsidP="00ED3802">
      <w:pPr>
        <w:numPr>
          <w:ilvl w:val="0"/>
          <w:numId w:val="90"/>
        </w:numPr>
        <w:tabs>
          <w:tab w:val="left" w:pos="854"/>
        </w:tabs>
        <w:autoSpaceDE w:val="0"/>
        <w:autoSpaceDN w:val="0"/>
        <w:adjustRightInd w:val="0"/>
        <w:ind w:left="574" w:firstLine="28"/>
        <w:jc w:val="both"/>
        <w:rPr>
          <w:rFonts w:ascii="Arial" w:hAnsi="Arial" w:cs="Arial"/>
          <w:lang w:val="it-IT"/>
        </w:rPr>
      </w:pPr>
      <w:r w:rsidRPr="00516582">
        <w:rPr>
          <w:rFonts w:ascii="Arial" w:hAnsi="Arial" w:cs="Arial"/>
          <w:lang w:val="it-IT"/>
        </w:rPr>
        <w:t>perfecţionarea protecţiei sănătăţii umane şi mediului faţă de riscurile prezentate de acestea;</w:t>
      </w:r>
    </w:p>
    <w:p w:rsidR="001C1DB8" w:rsidRPr="00516582" w:rsidRDefault="001C1DB8" w:rsidP="00ED3802">
      <w:pPr>
        <w:numPr>
          <w:ilvl w:val="0"/>
          <w:numId w:val="90"/>
        </w:numPr>
        <w:tabs>
          <w:tab w:val="left" w:pos="854"/>
        </w:tabs>
        <w:autoSpaceDE w:val="0"/>
        <w:autoSpaceDN w:val="0"/>
        <w:adjustRightInd w:val="0"/>
        <w:ind w:left="574" w:firstLine="28"/>
        <w:jc w:val="both"/>
        <w:rPr>
          <w:rFonts w:ascii="Arial" w:hAnsi="Arial" w:cs="Arial"/>
          <w:lang w:val="it-IT"/>
        </w:rPr>
      </w:pPr>
      <w:r w:rsidRPr="00516582">
        <w:rPr>
          <w:rFonts w:ascii="Arial" w:hAnsi="Arial" w:cs="Arial"/>
          <w:lang w:val="it-IT"/>
        </w:rPr>
        <w:t>îmbunătăţirea competitivităţii industriei de chimicale a UE .</w:t>
      </w:r>
    </w:p>
    <w:p w:rsidR="001C1DB8" w:rsidRPr="00516582" w:rsidRDefault="001C1DB8" w:rsidP="001C1DB8">
      <w:pPr>
        <w:autoSpaceDE w:val="0"/>
        <w:autoSpaceDN w:val="0"/>
        <w:adjustRightInd w:val="0"/>
        <w:ind w:firstLine="567"/>
        <w:jc w:val="both"/>
        <w:rPr>
          <w:rFonts w:ascii="Arial" w:eastAsia="Times New Roman" w:hAnsi="Arial" w:cs="Arial"/>
          <w:lang w:eastAsia="ro-RO"/>
        </w:rPr>
      </w:pPr>
      <w:r w:rsidRPr="00516582">
        <w:rPr>
          <w:rFonts w:ascii="Arial" w:eastAsia="Times New Roman" w:hAnsi="Arial" w:cs="Arial"/>
          <w:lang w:eastAsia="ro-RO"/>
        </w:rPr>
        <w:t>Noua politică referitoare la managementul substanţelor şi preparatelor chimice vizează întărirea verigilor slabe ale actualului sistem, şi anume: lipsa cunoaşterii temeinice a pericolului potenţial pentru numeroase substanţe şi preparate chimice, procesul prea lent de „evaluare a riscului”, îngreunarea procesului de inovaţie în producerea de noi substanţe datorită complexităţii notificării şi distribuirea inegală de  resurse între substanţele chimice existente pe piaţă, faţă de cele nou introduse.</w:t>
      </w:r>
    </w:p>
    <w:p w:rsidR="001C1DB8" w:rsidRPr="00516582" w:rsidRDefault="001C1DB8" w:rsidP="001C1DB8">
      <w:pPr>
        <w:autoSpaceDE w:val="0"/>
        <w:autoSpaceDN w:val="0"/>
        <w:adjustRightInd w:val="0"/>
        <w:rPr>
          <w:rFonts w:ascii="Arial" w:hAnsi="Arial" w:cs="Arial"/>
          <w:lang w:val="it-IT"/>
        </w:rPr>
      </w:pPr>
    </w:p>
    <w:p w:rsidR="001C1DB8" w:rsidRPr="00516582" w:rsidRDefault="001C1DB8" w:rsidP="001C1DB8">
      <w:pPr>
        <w:autoSpaceDE w:val="0"/>
        <w:autoSpaceDN w:val="0"/>
        <w:adjustRightInd w:val="0"/>
        <w:ind w:firstLine="720"/>
        <w:outlineLvl w:val="1"/>
        <w:rPr>
          <w:rFonts w:ascii="Arial" w:hAnsi="Arial" w:cs="Arial"/>
          <w:b/>
          <w:bCs/>
          <w:i/>
          <w:lang w:val="it-IT"/>
        </w:rPr>
      </w:pPr>
      <w:r w:rsidRPr="00516582">
        <w:rPr>
          <w:rFonts w:ascii="Arial" w:hAnsi="Arial" w:cs="Arial"/>
          <w:b/>
          <w:bCs/>
          <w:i/>
          <w:lang w:val="it-IT"/>
        </w:rPr>
        <w:t>Cadru legislativ - Legislaţia specifică în domeniul chimicalelor</w:t>
      </w:r>
    </w:p>
    <w:p w:rsidR="001C1DB8" w:rsidRPr="00516582" w:rsidRDefault="001C1DB8" w:rsidP="001C1DB8">
      <w:pPr>
        <w:autoSpaceDE w:val="0"/>
        <w:autoSpaceDN w:val="0"/>
        <w:adjustRightInd w:val="0"/>
        <w:ind w:firstLine="708"/>
        <w:jc w:val="both"/>
        <w:outlineLvl w:val="1"/>
        <w:rPr>
          <w:rFonts w:ascii="Arial" w:hAnsi="Arial" w:cs="Arial"/>
          <w:b/>
          <w:bCs/>
          <w:i/>
          <w:lang w:val="ro-RO"/>
        </w:rPr>
      </w:pPr>
      <w:r w:rsidRPr="00516582">
        <w:rPr>
          <w:rFonts w:ascii="Arial" w:hAnsi="Arial" w:cs="Arial"/>
          <w:bCs/>
          <w:lang w:val="it-IT"/>
        </w:rPr>
        <w:t>Uniunea European</w:t>
      </w:r>
      <w:r w:rsidR="0024539D" w:rsidRPr="00516582">
        <w:rPr>
          <w:rFonts w:ascii="Arial" w:hAnsi="Arial" w:cs="Arial"/>
          <w:bCs/>
          <w:lang w:val="it-IT"/>
        </w:rPr>
        <w:t>ă</w:t>
      </w:r>
      <w:r w:rsidRPr="00516582">
        <w:rPr>
          <w:rFonts w:ascii="Arial" w:hAnsi="Arial" w:cs="Arial"/>
          <w:bCs/>
          <w:lang w:val="it-IT"/>
        </w:rPr>
        <w:t xml:space="preserve"> a modernizat legislaţia european</w:t>
      </w:r>
      <w:r w:rsidR="0024539D" w:rsidRPr="00516582">
        <w:rPr>
          <w:rFonts w:ascii="Arial" w:hAnsi="Arial" w:cs="Arial"/>
          <w:bCs/>
          <w:lang w:val="it-IT"/>
        </w:rPr>
        <w:t>ă</w:t>
      </w:r>
      <w:r w:rsidRPr="00516582">
        <w:rPr>
          <w:rFonts w:ascii="Arial" w:hAnsi="Arial" w:cs="Arial"/>
          <w:bCs/>
          <w:lang w:val="it-IT"/>
        </w:rPr>
        <w:t xml:space="preserve"> în materie de substanţe chimice şi creat sistemul </w:t>
      </w:r>
      <w:r w:rsidRPr="00516582">
        <w:rPr>
          <w:rFonts w:ascii="Arial" w:hAnsi="Arial" w:cs="Arial"/>
          <w:b/>
          <w:bCs/>
          <w:lang w:val="it-IT"/>
        </w:rPr>
        <w:t>REACH</w:t>
      </w:r>
      <w:r w:rsidRPr="00516582">
        <w:rPr>
          <w:rFonts w:ascii="Arial" w:hAnsi="Arial" w:cs="Arial"/>
          <w:bCs/>
          <w:lang w:val="it-IT"/>
        </w:rPr>
        <w:t xml:space="preserve">, un sistem integrat de înregistrare, evaluare, autorizare şi </w:t>
      </w:r>
      <w:r w:rsidRPr="00516582">
        <w:rPr>
          <w:rFonts w:ascii="Arial" w:hAnsi="Arial" w:cs="Arial"/>
          <w:bCs/>
          <w:lang w:val="it-IT"/>
        </w:rPr>
        <w:lastRenderedPageBreak/>
        <w:t xml:space="preserve">restricţionare a substanţelor chimice. Obiectivul acestuia este de a îmbunătăţii protecţia sănătăţii umane şi a mediului, menţinând în acelaşi timp nivelul de competativitate şi consolidând spiritul inovator al  industriei chimice europene. </w:t>
      </w:r>
      <w:bookmarkStart w:id="6" w:name="header"/>
      <w:bookmarkEnd w:id="6"/>
    </w:p>
    <w:p w:rsidR="001C1DB8" w:rsidRPr="00516582" w:rsidRDefault="001C1DB8" w:rsidP="001C1DB8">
      <w:pPr>
        <w:pStyle w:val="BodyTextIndent"/>
        <w:spacing w:after="0" w:line="240" w:lineRule="auto"/>
        <w:ind w:left="0"/>
        <w:jc w:val="both"/>
        <w:rPr>
          <w:rFonts w:ascii="Arial" w:hAnsi="Arial" w:cs="Arial"/>
          <w:sz w:val="24"/>
          <w:szCs w:val="24"/>
          <w:lang w:val="ro-RO"/>
        </w:rPr>
      </w:pPr>
      <w:r w:rsidRPr="00516582">
        <w:rPr>
          <w:rFonts w:ascii="Arial" w:hAnsi="Arial" w:cs="Arial"/>
          <w:sz w:val="24"/>
          <w:szCs w:val="24"/>
          <w:lang w:val="ro-RO"/>
        </w:rPr>
        <w:t xml:space="preserve">            Legislaţia în domeniul chimicalelor se referă la controlul şi evaluarea riscului pe care substanţele şi preparatele chimice periculoase îl au pentru sănătatea populaţiei şi pentru mediu, la restricţii privind introducerea pe piaţă şi utilizarea anumitor substanţe şi preparate chimice periculoase, controlul importului şi exportului acestora, introducerea pe piaţă a biocidelor precum şi a substanţelor care epuizează stratul de ozon. </w:t>
      </w:r>
    </w:p>
    <w:p w:rsidR="001C1DB8" w:rsidRPr="00516582" w:rsidRDefault="001C1DB8" w:rsidP="001C1DB8">
      <w:pPr>
        <w:pStyle w:val="BodyTextIndent"/>
        <w:spacing w:after="0" w:line="240" w:lineRule="auto"/>
        <w:ind w:left="0"/>
        <w:jc w:val="both"/>
        <w:rPr>
          <w:rFonts w:ascii="Arial" w:hAnsi="Arial" w:cs="Arial"/>
          <w:b/>
          <w:bCs/>
          <w:sz w:val="24"/>
          <w:szCs w:val="24"/>
          <w:lang w:val="ro-RO"/>
        </w:rPr>
      </w:pPr>
      <w:r w:rsidRPr="00516582">
        <w:rPr>
          <w:rFonts w:ascii="Arial" w:hAnsi="Arial" w:cs="Arial"/>
          <w:sz w:val="24"/>
          <w:szCs w:val="24"/>
          <w:lang w:val="ro-RO"/>
        </w:rPr>
        <w:tab/>
        <w:t>Legislația aplicabilă domeniului (legislație europeană și națională):</w:t>
      </w:r>
    </w:p>
    <w:p w:rsidR="001C1DB8" w:rsidRPr="00516582" w:rsidRDefault="001C1DB8" w:rsidP="001C1DB8">
      <w:pPr>
        <w:autoSpaceDE w:val="0"/>
        <w:autoSpaceDN w:val="0"/>
        <w:adjustRightInd w:val="0"/>
        <w:ind w:firstLine="708"/>
        <w:jc w:val="both"/>
        <w:rPr>
          <w:rFonts w:ascii="Arial" w:hAnsi="Arial" w:cs="Arial"/>
          <w:u w:val="single"/>
        </w:rPr>
      </w:pPr>
      <w:r w:rsidRPr="00516582">
        <w:rPr>
          <w:rFonts w:ascii="Arial" w:hAnsi="Arial" w:cs="Arial"/>
          <w:b/>
          <w:bCs/>
          <w:u w:val="single"/>
        </w:rPr>
        <w:t xml:space="preserve">Directiva Consiliului 87/217/CEE privind prevenirea şi reducerea poluării mediului cauzată de azbest </w:t>
      </w:r>
    </w:p>
    <w:p w:rsidR="001C1DB8" w:rsidRPr="00516582" w:rsidRDefault="001C1DB8" w:rsidP="00ED3802">
      <w:pPr>
        <w:numPr>
          <w:ilvl w:val="0"/>
          <w:numId w:val="89"/>
        </w:numPr>
        <w:autoSpaceDE w:val="0"/>
        <w:autoSpaceDN w:val="0"/>
        <w:adjustRightInd w:val="0"/>
        <w:ind w:left="1414"/>
        <w:jc w:val="both"/>
        <w:rPr>
          <w:rFonts w:ascii="Arial" w:hAnsi="Arial" w:cs="Arial"/>
        </w:rPr>
      </w:pPr>
      <w:r w:rsidRPr="00516582">
        <w:rPr>
          <w:rFonts w:ascii="Arial" w:hAnsi="Arial" w:cs="Arial"/>
        </w:rPr>
        <w:t xml:space="preserve">HG 124/2003 privind prevenirea, reducerea şi controlul poluării mediului cu azbest </w:t>
      </w:r>
    </w:p>
    <w:p w:rsidR="001C1DB8" w:rsidRPr="00516582" w:rsidRDefault="001C1DB8" w:rsidP="00ED3802">
      <w:pPr>
        <w:numPr>
          <w:ilvl w:val="0"/>
          <w:numId w:val="89"/>
        </w:numPr>
        <w:autoSpaceDE w:val="0"/>
        <w:autoSpaceDN w:val="0"/>
        <w:adjustRightInd w:val="0"/>
        <w:ind w:left="1414"/>
        <w:jc w:val="both"/>
        <w:rPr>
          <w:rFonts w:ascii="Arial" w:hAnsi="Arial" w:cs="Arial"/>
        </w:rPr>
      </w:pPr>
      <w:r w:rsidRPr="00516582">
        <w:rPr>
          <w:rFonts w:ascii="Arial" w:hAnsi="Arial" w:cs="Arial"/>
        </w:rPr>
        <w:t xml:space="preserve">HG 734/2006 pentru modificarea Hotărârii Guvernului nr. 124/2003 privind prevenirea, reducerea şi controlul poluării mediului cu azbest </w:t>
      </w:r>
    </w:p>
    <w:p w:rsidR="001C1DB8" w:rsidRPr="00516582" w:rsidRDefault="001C1DB8" w:rsidP="00ED3802">
      <w:pPr>
        <w:numPr>
          <w:ilvl w:val="0"/>
          <w:numId w:val="89"/>
        </w:numPr>
        <w:autoSpaceDE w:val="0"/>
        <w:autoSpaceDN w:val="0"/>
        <w:adjustRightInd w:val="0"/>
        <w:ind w:left="1414"/>
        <w:jc w:val="both"/>
        <w:rPr>
          <w:rFonts w:ascii="Arial" w:hAnsi="Arial" w:cs="Arial"/>
          <w:lang w:val="pt-BR"/>
        </w:rPr>
      </w:pPr>
      <w:r w:rsidRPr="00516582">
        <w:rPr>
          <w:rFonts w:ascii="Arial" w:hAnsi="Arial" w:cs="Arial"/>
        </w:rPr>
        <w:t xml:space="preserve">HG 210/2007 pentru modificarea şi completarea unor acte normative care transpun acquisul comunitar de mediu (modifică art. 18 şi art. 19 din HG 124/2003) </w:t>
      </w:r>
    </w:p>
    <w:p w:rsidR="001C1DB8" w:rsidRPr="00516582" w:rsidRDefault="001C1DB8" w:rsidP="00ED3802">
      <w:pPr>
        <w:numPr>
          <w:ilvl w:val="0"/>
          <w:numId w:val="89"/>
        </w:numPr>
        <w:autoSpaceDE w:val="0"/>
        <w:autoSpaceDN w:val="0"/>
        <w:adjustRightInd w:val="0"/>
        <w:ind w:left="1414"/>
        <w:jc w:val="both"/>
        <w:rPr>
          <w:rFonts w:ascii="Arial" w:hAnsi="Arial" w:cs="Arial"/>
          <w:lang w:val="pt-BR"/>
        </w:rPr>
      </w:pPr>
      <w:r w:rsidRPr="00516582">
        <w:rPr>
          <w:rFonts w:ascii="Arial" w:hAnsi="Arial" w:cs="Arial"/>
          <w:lang w:val="pt-BR"/>
        </w:rPr>
        <w:t>Ord. MMGA 108/2005  privind metodele de prelevare a probelor şi de determinare a cantităţilor de azbest în mediu (MO nr. 217/ 15.03.2005).</w:t>
      </w:r>
    </w:p>
    <w:p w:rsidR="001C1DB8" w:rsidRPr="00516582" w:rsidRDefault="001C1DB8" w:rsidP="001C1DB8">
      <w:pPr>
        <w:autoSpaceDE w:val="0"/>
        <w:autoSpaceDN w:val="0"/>
        <w:adjustRightInd w:val="0"/>
        <w:ind w:firstLine="708"/>
        <w:jc w:val="both"/>
        <w:rPr>
          <w:rFonts w:ascii="Arial" w:hAnsi="Arial" w:cs="Arial"/>
          <w:b/>
          <w:bCs/>
          <w:u w:val="single"/>
        </w:rPr>
      </w:pPr>
      <w:r w:rsidRPr="00516582">
        <w:rPr>
          <w:rFonts w:ascii="Arial" w:hAnsi="Arial" w:cs="Arial"/>
          <w:b/>
          <w:bCs/>
          <w:u w:val="single"/>
        </w:rPr>
        <w:t xml:space="preserve">Regulamentul Parlamentului European şi al Consiliului (CE) nr. 1005 / 2009 din  16 septembrie 2009 privind  substanţelor care diminueaza  stratul de ozon </w:t>
      </w:r>
    </w:p>
    <w:p w:rsidR="001C1DB8" w:rsidRPr="00516582" w:rsidRDefault="001C1DB8" w:rsidP="00ED3802">
      <w:pPr>
        <w:numPr>
          <w:ilvl w:val="0"/>
          <w:numId w:val="89"/>
        </w:numPr>
        <w:autoSpaceDE w:val="0"/>
        <w:autoSpaceDN w:val="0"/>
        <w:adjustRightInd w:val="0"/>
        <w:ind w:left="1414"/>
        <w:jc w:val="both"/>
        <w:rPr>
          <w:rFonts w:ascii="Arial" w:hAnsi="Arial" w:cs="Arial"/>
        </w:rPr>
      </w:pPr>
      <w:r w:rsidRPr="00516582">
        <w:rPr>
          <w:rFonts w:ascii="Arial" w:hAnsi="Arial" w:cs="Arial"/>
        </w:rPr>
        <w:t xml:space="preserve">Legea 84/1993 privind aderarea României la Convenţia de la Viena privind protecţia stratului de ozon şi la Protocolul de la Montreal privind substanţele care epuizează stratul de ozon </w:t>
      </w:r>
    </w:p>
    <w:p w:rsidR="001C1DB8" w:rsidRPr="00516582" w:rsidRDefault="001C1DB8" w:rsidP="00ED3802">
      <w:pPr>
        <w:numPr>
          <w:ilvl w:val="0"/>
          <w:numId w:val="89"/>
        </w:numPr>
        <w:autoSpaceDE w:val="0"/>
        <w:autoSpaceDN w:val="0"/>
        <w:adjustRightInd w:val="0"/>
        <w:ind w:left="1414"/>
        <w:jc w:val="both"/>
        <w:rPr>
          <w:rFonts w:ascii="Arial" w:hAnsi="Arial" w:cs="Arial"/>
        </w:rPr>
      </w:pPr>
      <w:r w:rsidRPr="00516582">
        <w:rPr>
          <w:rFonts w:ascii="Arial" w:hAnsi="Arial" w:cs="Arial"/>
        </w:rPr>
        <w:t xml:space="preserve">Legea nr. 159/2000 pentru aprobarea OUG 89/1999 privind regimul comercial şi introducerea unor restricţii la utilizarea hidrocarburilor halogenate care distrug stratul de ozon </w:t>
      </w:r>
    </w:p>
    <w:p w:rsidR="001C1DB8" w:rsidRPr="00516582" w:rsidRDefault="001C1DB8" w:rsidP="00ED3802">
      <w:pPr>
        <w:numPr>
          <w:ilvl w:val="0"/>
          <w:numId w:val="89"/>
        </w:numPr>
        <w:autoSpaceDE w:val="0"/>
        <w:autoSpaceDN w:val="0"/>
        <w:adjustRightInd w:val="0"/>
        <w:ind w:left="1414"/>
        <w:jc w:val="both"/>
        <w:rPr>
          <w:rFonts w:ascii="Arial" w:hAnsi="Arial" w:cs="Arial"/>
        </w:rPr>
      </w:pPr>
      <w:r w:rsidRPr="00516582">
        <w:rPr>
          <w:rFonts w:ascii="Arial" w:hAnsi="Arial" w:cs="Arial"/>
        </w:rPr>
        <w:t>HG 58/2004 privind aprobarea Programului naţional de eliminare treptată a substanţelor care epuizează stratul de ozon, actualizat</w:t>
      </w:r>
    </w:p>
    <w:p w:rsidR="001C1DB8" w:rsidRPr="00516582" w:rsidRDefault="001C1DB8" w:rsidP="00ED3802">
      <w:pPr>
        <w:numPr>
          <w:ilvl w:val="0"/>
          <w:numId w:val="89"/>
        </w:numPr>
        <w:autoSpaceDE w:val="0"/>
        <w:autoSpaceDN w:val="0"/>
        <w:adjustRightInd w:val="0"/>
        <w:ind w:left="1414"/>
        <w:jc w:val="both"/>
        <w:rPr>
          <w:rFonts w:ascii="Arial" w:hAnsi="Arial" w:cs="Arial"/>
        </w:rPr>
      </w:pPr>
      <w:r w:rsidRPr="00516582">
        <w:rPr>
          <w:rFonts w:ascii="Arial" w:hAnsi="Arial" w:cs="Arial"/>
        </w:rPr>
        <w:t>OUG 9/2011 privind stabilirea unor măsuri pentru punerea în aplicare a Regulamentului (CE) nr. 1.005/2009 al Parlamentului European şi al Consiliului din 16 septembrie 2009 privind substanţele care diminuează stratul de ozon şi de abrogare a OG nr. 89/1999 privind regimul comercial şi introducerea unor restricţii la utilizarea hidrocarburilor halogenate care distrug stratul de ozon</w:t>
      </w:r>
    </w:p>
    <w:p w:rsidR="001C1DB8" w:rsidRPr="00516582" w:rsidRDefault="001C1DB8" w:rsidP="00ED3802">
      <w:pPr>
        <w:numPr>
          <w:ilvl w:val="0"/>
          <w:numId w:val="89"/>
        </w:numPr>
        <w:autoSpaceDE w:val="0"/>
        <w:autoSpaceDN w:val="0"/>
        <w:adjustRightInd w:val="0"/>
        <w:ind w:left="1414"/>
        <w:jc w:val="both"/>
        <w:rPr>
          <w:rFonts w:ascii="Arial" w:hAnsi="Arial" w:cs="Arial"/>
        </w:rPr>
      </w:pPr>
      <w:r w:rsidRPr="00516582">
        <w:rPr>
          <w:rFonts w:ascii="Arial" w:hAnsi="Arial" w:cs="Arial"/>
        </w:rPr>
        <w:t>Legea nr. 252/2011 pentru aprobarea OUG 9/2011 privind stabilirea unor măsuri pentru punerea în aplicare a Regulamentului (CE) nr. 1.005/2009 al Parlamentului European şi al Consiliului din 16 septembrie 2009 privind substanţele care diminuează stratul de ozon şi de abrogare a OG nr. 89/1999 privind regimul comercial şi introducerea unor restricţii la utilizarea hidrocarburilor halogenate care distrug stratul de ozon</w:t>
      </w:r>
    </w:p>
    <w:p w:rsidR="001C1DB8" w:rsidRPr="00516582" w:rsidRDefault="001C1DB8" w:rsidP="001C1DB8">
      <w:pPr>
        <w:autoSpaceDE w:val="0"/>
        <w:autoSpaceDN w:val="0"/>
        <w:adjustRightInd w:val="0"/>
        <w:ind w:left="1414"/>
        <w:jc w:val="both"/>
        <w:rPr>
          <w:rFonts w:ascii="Arial" w:hAnsi="Arial" w:cs="Arial"/>
        </w:rPr>
      </w:pPr>
    </w:p>
    <w:p w:rsidR="001C1DB8" w:rsidRPr="00516582" w:rsidRDefault="001C1DB8" w:rsidP="001C1DB8">
      <w:pPr>
        <w:autoSpaceDE w:val="0"/>
        <w:autoSpaceDN w:val="0"/>
        <w:adjustRightInd w:val="0"/>
        <w:ind w:firstLine="708"/>
        <w:jc w:val="both"/>
        <w:rPr>
          <w:rFonts w:ascii="Arial" w:hAnsi="Arial" w:cs="Arial"/>
          <w:b/>
          <w:bCs/>
        </w:rPr>
      </w:pPr>
      <w:r w:rsidRPr="00516582">
        <w:rPr>
          <w:rFonts w:ascii="Arial" w:hAnsi="Arial" w:cs="Arial"/>
          <w:b/>
          <w:bCs/>
        </w:rPr>
        <w:t>Regulamentul Parlamentului European şi Consiliului CE  nr. 842/2006  din 17 mai 2006 privind anumite gaze fluorurate cu efect de seră</w:t>
      </w:r>
    </w:p>
    <w:p w:rsidR="001C1DB8" w:rsidRPr="00516582" w:rsidRDefault="001C1DB8" w:rsidP="001C1DB8">
      <w:pPr>
        <w:shd w:val="clear" w:color="auto" w:fill="FCFCFC"/>
        <w:jc w:val="both"/>
        <w:outlineLvl w:val="1"/>
        <w:rPr>
          <w:rFonts w:ascii="Arial" w:hAnsi="Arial" w:cs="Arial"/>
          <w:b/>
          <w:kern w:val="36"/>
          <w:lang w:val="pt-BR"/>
        </w:rPr>
      </w:pPr>
    </w:p>
    <w:p w:rsidR="001C1DB8" w:rsidRPr="00516582" w:rsidRDefault="001C1DB8" w:rsidP="001C1DB8">
      <w:pPr>
        <w:autoSpaceDE w:val="0"/>
        <w:autoSpaceDN w:val="0"/>
        <w:adjustRightInd w:val="0"/>
        <w:ind w:firstLine="708"/>
        <w:jc w:val="both"/>
        <w:rPr>
          <w:rFonts w:ascii="Arial" w:hAnsi="Arial" w:cs="Arial"/>
          <w:b/>
          <w:bCs/>
        </w:rPr>
      </w:pPr>
      <w:r w:rsidRPr="00516582">
        <w:rPr>
          <w:rFonts w:ascii="Arial" w:hAnsi="Arial" w:cs="Arial"/>
          <w:b/>
          <w:bCs/>
        </w:rPr>
        <w:t>Regulamentul nr. 307/2008 din 16.03.2011 de stabilire, în conformitate cu Regulamentul (CE) nr. 842/2006 al Parlamentului Europeam şi al Consiliului, a cerinţelor minime pentru programele de formare şi a condiţiilor pentru recunoaşterea reciprocă a certificatelor de formare pentru personal, în ceea ce priveşte sistemele de climatizare ale unor autovehicule care conţin anumite gaze fluorurate cu efect de seră ;</w:t>
      </w:r>
    </w:p>
    <w:p w:rsidR="001C1DB8" w:rsidRPr="00516582" w:rsidRDefault="001C1DB8" w:rsidP="001C1DB8">
      <w:pPr>
        <w:shd w:val="clear" w:color="auto" w:fill="FCFCFC"/>
        <w:jc w:val="both"/>
        <w:outlineLvl w:val="1"/>
        <w:rPr>
          <w:rFonts w:ascii="Arial" w:hAnsi="Arial" w:cs="Arial"/>
          <w:b/>
          <w:kern w:val="36"/>
          <w:lang w:val="pt-BR"/>
        </w:rPr>
      </w:pPr>
    </w:p>
    <w:p w:rsidR="001C1DB8" w:rsidRPr="00516582" w:rsidRDefault="001C1DB8" w:rsidP="001C1DB8">
      <w:pPr>
        <w:autoSpaceDE w:val="0"/>
        <w:autoSpaceDN w:val="0"/>
        <w:adjustRightInd w:val="0"/>
        <w:ind w:firstLine="708"/>
        <w:jc w:val="both"/>
        <w:rPr>
          <w:rFonts w:ascii="Arial" w:hAnsi="Arial" w:cs="Arial"/>
          <w:b/>
          <w:bCs/>
        </w:rPr>
      </w:pPr>
      <w:r w:rsidRPr="00516582">
        <w:rPr>
          <w:rFonts w:ascii="Arial" w:hAnsi="Arial" w:cs="Arial"/>
          <w:b/>
          <w:bCs/>
        </w:rPr>
        <w:t>Regulamentul nr. 308/2008 din 16.03.2011 de stabilire, în conformitate cu Regulamentul (CE) nr. 842/2006 al Parlamentului European şi al Consiliului, a formularului de notificare a programelor de formare şi certificare ale statelor membre ;</w:t>
      </w:r>
    </w:p>
    <w:p w:rsidR="001C1DB8" w:rsidRPr="00516582" w:rsidRDefault="001C1DB8" w:rsidP="00ED3802">
      <w:pPr>
        <w:numPr>
          <w:ilvl w:val="0"/>
          <w:numId w:val="89"/>
        </w:numPr>
        <w:autoSpaceDE w:val="0"/>
        <w:autoSpaceDN w:val="0"/>
        <w:adjustRightInd w:val="0"/>
        <w:ind w:left="1414"/>
        <w:jc w:val="both"/>
        <w:rPr>
          <w:rFonts w:ascii="Arial" w:hAnsi="Arial" w:cs="Arial"/>
        </w:rPr>
      </w:pPr>
      <w:r w:rsidRPr="00516582">
        <w:rPr>
          <w:rFonts w:ascii="Arial" w:hAnsi="Arial" w:cs="Arial"/>
        </w:rPr>
        <w:lastRenderedPageBreak/>
        <w:t>Ordinul  nr. 2210/2010 pentru aprobarea Procedurii de realizare a controlului produselor şi echipamentelor care conţin anumite gaze fluorurate cu efect de seră şi modalităţile de colaborare dintre autorităţile desemnate potrivit prevederilor HG nr. 939/2010 privind unele măsuri pentru aplicarea prevederilor Regulamentului (CE) nr. 842/2006 privind anumite gaze fluorurate cu efect de seră</w:t>
      </w:r>
    </w:p>
    <w:p w:rsidR="001C1DB8" w:rsidRPr="00516582" w:rsidRDefault="001C1DB8" w:rsidP="00ED3802">
      <w:pPr>
        <w:numPr>
          <w:ilvl w:val="0"/>
          <w:numId w:val="89"/>
        </w:numPr>
        <w:autoSpaceDE w:val="0"/>
        <w:autoSpaceDN w:val="0"/>
        <w:adjustRightInd w:val="0"/>
        <w:ind w:left="1414"/>
        <w:jc w:val="both"/>
        <w:rPr>
          <w:rFonts w:ascii="Arial" w:hAnsi="Arial" w:cs="Arial"/>
        </w:rPr>
      </w:pPr>
      <w:r w:rsidRPr="00516582">
        <w:rPr>
          <w:rFonts w:ascii="Arial" w:hAnsi="Arial" w:cs="Arial"/>
        </w:rPr>
        <w:t>HG nr. 939/2010 privind unele măsuri pentru aplicarea prevederilor Regulamentului (CE) nr. 842/2006 din 17 mai 2006 privind anumite gaze fluorurate cu efect de seră</w:t>
      </w:r>
    </w:p>
    <w:p w:rsidR="001C1DB8" w:rsidRPr="00516582" w:rsidRDefault="001C1DB8" w:rsidP="00ED3802">
      <w:pPr>
        <w:numPr>
          <w:ilvl w:val="0"/>
          <w:numId w:val="89"/>
        </w:numPr>
        <w:autoSpaceDE w:val="0"/>
        <w:autoSpaceDN w:val="0"/>
        <w:adjustRightInd w:val="0"/>
        <w:ind w:left="1414"/>
        <w:jc w:val="both"/>
        <w:rPr>
          <w:rFonts w:ascii="Arial" w:hAnsi="Arial" w:cs="Arial"/>
        </w:rPr>
      </w:pPr>
      <w:r w:rsidRPr="00516582">
        <w:rPr>
          <w:rFonts w:ascii="Arial" w:hAnsi="Arial" w:cs="Arial"/>
        </w:rPr>
        <w:t xml:space="preserve">Ordinul  nr. 62/ 2011 pentru aprobarea Procedurii de realizare a controlului produselor </w:t>
      </w:r>
      <w:r w:rsidR="00516582">
        <w:rPr>
          <w:rFonts w:ascii="Arial" w:hAnsi="Arial" w:cs="Arial"/>
        </w:rPr>
        <w:t>ș</w:t>
      </w:r>
      <w:r w:rsidRPr="00516582">
        <w:rPr>
          <w:rFonts w:ascii="Arial" w:hAnsi="Arial" w:cs="Arial"/>
        </w:rPr>
        <w:t>i echipamentelor care con</w:t>
      </w:r>
      <w:r w:rsidR="00516582">
        <w:rPr>
          <w:rFonts w:ascii="Arial" w:hAnsi="Arial" w:cs="Arial"/>
        </w:rPr>
        <w:t>ț</w:t>
      </w:r>
      <w:r w:rsidRPr="00516582">
        <w:rPr>
          <w:rFonts w:ascii="Arial" w:hAnsi="Arial" w:cs="Arial"/>
        </w:rPr>
        <w:t>in anumite gaze fluorurate cu efect de ser</w:t>
      </w:r>
      <w:r w:rsidR="00516582">
        <w:rPr>
          <w:rFonts w:ascii="Arial" w:hAnsi="Arial" w:cs="Arial"/>
        </w:rPr>
        <w:t>ă</w:t>
      </w:r>
      <w:r w:rsidRPr="00516582">
        <w:rPr>
          <w:rFonts w:ascii="Arial" w:hAnsi="Arial" w:cs="Arial"/>
        </w:rPr>
        <w:t xml:space="preserve"> </w:t>
      </w:r>
      <w:r w:rsidR="00516582">
        <w:rPr>
          <w:rFonts w:ascii="Arial" w:hAnsi="Arial" w:cs="Arial"/>
        </w:rPr>
        <w:t>ș</w:t>
      </w:r>
      <w:r w:rsidRPr="00516582">
        <w:rPr>
          <w:rFonts w:ascii="Arial" w:hAnsi="Arial" w:cs="Arial"/>
        </w:rPr>
        <w:t>i modalit</w:t>
      </w:r>
      <w:r w:rsidR="00516582">
        <w:rPr>
          <w:rFonts w:ascii="Arial" w:hAnsi="Arial" w:cs="Arial"/>
        </w:rPr>
        <w:t>ăț</w:t>
      </w:r>
      <w:r w:rsidRPr="00516582">
        <w:rPr>
          <w:rFonts w:ascii="Arial" w:hAnsi="Arial" w:cs="Arial"/>
        </w:rPr>
        <w:t>ile de colaborare dintre autorit</w:t>
      </w:r>
      <w:r w:rsidR="00516582">
        <w:rPr>
          <w:rFonts w:ascii="Arial" w:hAnsi="Arial" w:cs="Arial"/>
        </w:rPr>
        <w:t>ăț</w:t>
      </w:r>
      <w:r w:rsidRPr="00516582">
        <w:rPr>
          <w:rFonts w:ascii="Arial" w:hAnsi="Arial" w:cs="Arial"/>
        </w:rPr>
        <w:t>ile desemnate potrivit prevederilor HGi nr. 939/2010 privind unele m</w:t>
      </w:r>
      <w:r w:rsidR="00516582">
        <w:rPr>
          <w:rFonts w:ascii="Arial" w:hAnsi="Arial" w:cs="Arial"/>
        </w:rPr>
        <w:t>ă</w:t>
      </w:r>
      <w:r w:rsidRPr="00516582">
        <w:rPr>
          <w:rFonts w:ascii="Arial" w:hAnsi="Arial" w:cs="Arial"/>
        </w:rPr>
        <w:t xml:space="preserve">suri pentru aplicarea prevederilor Regulamentului (CE) nr. 842/2006 al Parlamentului European si al Consiliului din 17 mai 2006 privind anumite </w:t>
      </w:r>
      <w:r w:rsidR="00516582">
        <w:rPr>
          <w:rFonts w:ascii="Arial" w:hAnsi="Arial" w:cs="Arial"/>
        </w:rPr>
        <w:t>gaze fluorurate cu efect de seră</w:t>
      </w:r>
    </w:p>
    <w:p w:rsidR="001C1DB8" w:rsidRPr="00311727" w:rsidRDefault="001C1DB8" w:rsidP="001C1DB8">
      <w:pPr>
        <w:rPr>
          <w:rFonts w:ascii="Arial" w:hAnsi="Arial" w:cs="Arial"/>
          <w:color w:val="00B050"/>
          <w:lang w:val="pt-BR"/>
        </w:rPr>
      </w:pPr>
    </w:p>
    <w:p w:rsidR="001C1DB8" w:rsidRPr="00516582" w:rsidRDefault="001C1DB8" w:rsidP="001C1DB8">
      <w:pPr>
        <w:autoSpaceDE w:val="0"/>
        <w:autoSpaceDN w:val="0"/>
        <w:adjustRightInd w:val="0"/>
        <w:ind w:firstLine="708"/>
        <w:jc w:val="both"/>
        <w:rPr>
          <w:rFonts w:ascii="Arial" w:hAnsi="Arial" w:cs="Arial"/>
          <w:b/>
          <w:bCs/>
        </w:rPr>
      </w:pPr>
      <w:r w:rsidRPr="00516582">
        <w:rPr>
          <w:rFonts w:ascii="Arial" w:hAnsi="Arial" w:cs="Arial"/>
          <w:b/>
          <w:bCs/>
        </w:rPr>
        <w:t xml:space="preserve">Regulamentul nr. 689/2008/CEE privind importul şi exportul anumitor chimicale periculoase (cu amendamentele) – PIC </w:t>
      </w:r>
    </w:p>
    <w:p w:rsidR="001C1DB8" w:rsidRPr="00516582" w:rsidRDefault="001C1DB8" w:rsidP="001C1DB8">
      <w:pPr>
        <w:autoSpaceDE w:val="0"/>
        <w:autoSpaceDN w:val="0"/>
        <w:adjustRightInd w:val="0"/>
        <w:jc w:val="both"/>
        <w:rPr>
          <w:rFonts w:ascii="Arial" w:hAnsi="Arial" w:cs="Arial"/>
          <w:bCs/>
          <w:lang w:val="pt-BR"/>
        </w:rPr>
      </w:pPr>
      <w:r w:rsidRPr="00516582">
        <w:rPr>
          <w:rFonts w:ascii="Arial" w:hAnsi="Arial" w:cs="Arial"/>
          <w:bCs/>
          <w:u w:val="single"/>
          <w:lang w:val="pt-BR"/>
        </w:rPr>
        <w:t xml:space="preserve">Regulamentul nr. 304/2003/CEE </w:t>
      </w:r>
      <w:r w:rsidRPr="00516582">
        <w:rPr>
          <w:rFonts w:ascii="Arial" w:hAnsi="Arial" w:cs="Arial"/>
          <w:bCs/>
          <w:lang w:val="pt-BR"/>
        </w:rPr>
        <w:t>privind importul şi exportul anumitor chimicale periculoase (cu amendamente)</w:t>
      </w:r>
    </w:p>
    <w:p w:rsidR="001C1DB8" w:rsidRPr="00516582" w:rsidRDefault="001C1DB8" w:rsidP="001C1DB8">
      <w:pPr>
        <w:pStyle w:val="CM4"/>
        <w:spacing w:before="0" w:after="0"/>
        <w:jc w:val="both"/>
        <w:rPr>
          <w:rFonts w:ascii="Arial" w:hAnsi="Arial" w:cs="Arial"/>
        </w:rPr>
      </w:pPr>
      <w:r w:rsidRPr="00516582">
        <w:rPr>
          <w:rFonts w:ascii="Arial" w:hAnsi="Arial" w:cs="Arial"/>
          <w:u w:val="single"/>
          <w:lang w:val="pt-BR"/>
        </w:rPr>
        <w:t>Regulamentul</w:t>
      </w:r>
      <w:r w:rsidRPr="00516582">
        <w:rPr>
          <w:rFonts w:ascii="Arial" w:hAnsi="Arial" w:cs="Arial"/>
          <w:u w:val="single"/>
        </w:rPr>
        <w:t xml:space="preserve">  nr. 15/2010 al Comisiei</w:t>
      </w:r>
      <w:r w:rsidRPr="00516582">
        <w:rPr>
          <w:rFonts w:ascii="Arial" w:hAnsi="Arial" w:cs="Arial"/>
        </w:rPr>
        <w:t xml:space="preserve"> din 7 ianuarie 2010 de modificare a anexei I la Regulamentul (CE) nr. 689/2008 al Parlamentului European şi al Consiliului privind exportul şi importul de produse chimice periculoase </w:t>
      </w:r>
    </w:p>
    <w:p w:rsidR="001C1DB8" w:rsidRPr="00516582" w:rsidRDefault="001C1DB8" w:rsidP="001C1DB8">
      <w:pPr>
        <w:pStyle w:val="CM4"/>
        <w:spacing w:before="0" w:after="0"/>
        <w:jc w:val="both"/>
        <w:rPr>
          <w:rFonts w:ascii="Arial" w:hAnsi="Arial" w:cs="Arial"/>
        </w:rPr>
      </w:pPr>
      <w:r w:rsidRPr="00516582">
        <w:rPr>
          <w:rFonts w:ascii="Arial" w:hAnsi="Arial" w:cs="Arial"/>
          <w:u w:val="single"/>
        </w:rPr>
        <w:t>Regulamentul  nr. 196/2010 al Comisiei</w:t>
      </w:r>
      <w:r w:rsidRPr="00516582">
        <w:rPr>
          <w:rFonts w:ascii="Arial" w:hAnsi="Arial" w:cs="Arial"/>
        </w:rPr>
        <w:t xml:space="preserve"> din 9 martie 2010  de modificare a anexei I la Regulamentul (CE) nr. 689/2008 al Parlamentului European şi al Consiliului privind exportul şi importul de produse chimice periculoase </w:t>
      </w:r>
    </w:p>
    <w:p w:rsidR="001C1DB8" w:rsidRPr="00516582" w:rsidRDefault="001C1DB8" w:rsidP="001C1DB8">
      <w:pPr>
        <w:pStyle w:val="CM4"/>
        <w:spacing w:before="0" w:after="0"/>
        <w:jc w:val="both"/>
        <w:rPr>
          <w:rFonts w:ascii="Arial" w:hAnsi="Arial" w:cs="Arial"/>
        </w:rPr>
      </w:pPr>
      <w:r w:rsidRPr="00516582">
        <w:rPr>
          <w:rFonts w:ascii="Arial" w:hAnsi="Arial" w:cs="Arial"/>
          <w:u w:val="single"/>
        </w:rPr>
        <w:t>Regulamentul  nr. 15/2010</w:t>
      </w:r>
      <w:r w:rsidRPr="00516582">
        <w:rPr>
          <w:rFonts w:ascii="Arial" w:hAnsi="Arial" w:cs="Arial"/>
        </w:rPr>
        <w:t xml:space="preserve"> </w:t>
      </w:r>
      <w:r w:rsidRPr="00516582">
        <w:rPr>
          <w:rFonts w:ascii="Arial" w:hAnsi="Arial" w:cs="Arial"/>
          <w:u w:val="single"/>
        </w:rPr>
        <w:t>al Comisiei</w:t>
      </w:r>
      <w:r w:rsidRPr="00516582">
        <w:rPr>
          <w:rFonts w:ascii="Arial" w:hAnsi="Arial" w:cs="Arial"/>
        </w:rPr>
        <w:t xml:space="preserve">  de modificare a anexei I la Regulamentul (CE) nr. 689/2008 al Parlamentului European şi al Consiliului privind exportul şi importul de produse chimice periculoase </w:t>
      </w:r>
    </w:p>
    <w:p w:rsidR="001C1DB8" w:rsidRPr="00516582" w:rsidRDefault="001C1DB8" w:rsidP="001C1DB8">
      <w:pPr>
        <w:pStyle w:val="CM4"/>
        <w:spacing w:before="0" w:after="0"/>
        <w:jc w:val="both"/>
        <w:rPr>
          <w:rFonts w:ascii="Arial" w:hAnsi="Arial" w:cs="Arial"/>
        </w:rPr>
      </w:pPr>
      <w:r w:rsidRPr="00516582">
        <w:rPr>
          <w:rFonts w:ascii="Arial" w:hAnsi="Arial" w:cs="Arial"/>
          <w:u w:val="single"/>
        </w:rPr>
        <w:t>Regulamentul  nr. 186/2011 al Comisiei</w:t>
      </w:r>
      <w:r w:rsidRPr="00516582">
        <w:rPr>
          <w:rFonts w:ascii="Arial" w:hAnsi="Arial" w:cs="Arial"/>
        </w:rPr>
        <w:t xml:space="preserve"> de modificare a anexei I la Regulamentul (CE) nr. 689/2008 al Parlamentului European şi al Consiliului privind exportul şi importul de produse chimice periculoase </w:t>
      </w:r>
    </w:p>
    <w:p w:rsidR="001C1DB8" w:rsidRPr="00516582" w:rsidRDefault="001C1DB8" w:rsidP="001C1DB8">
      <w:pPr>
        <w:pStyle w:val="CM4"/>
        <w:spacing w:before="0" w:after="0"/>
        <w:jc w:val="both"/>
        <w:rPr>
          <w:rFonts w:ascii="Arial" w:hAnsi="Arial" w:cs="Arial"/>
        </w:rPr>
      </w:pPr>
      <w:r w:rsidRPr="00516582">
        <w:rPr>
          <w:rFonts w:ascii="Arial" w:hAnsi="Arial" w:cs="Arial"/>
          <w:u w:val="single"/>
        </w:rPr>
        <w:t>Regulamentul  nr. 214/2011 al Comisiei</w:t>
      </w:r>
      <w:r w:rsidRPr="00516582">
        <w:rPr>
          <w:rFonts w:ascii="Arial" w:hAnsi="Arial" w:cs="Arial"/>
        </w:rPr>
        <w:t xml:space="preserve"> de modificare a anexei I si V la Regulamentul (CE) nr. 689/2008 al Parlamentului European şi al Consiliului privind exportul şi importul de produse chimice periculoase </w:t>
      </w:r>
    </w:p>
    <w:p w:rsidR="001C1DB8" w:rsidRPr="00516582" w:rsidRDefault="001C1DB8" w:rsidP="001C1DB8">
      <w:pPr>
        <w:pStyle w:val="CM4"/>
        <w:spacing w:before="0" w:after="0"/>
        <w:jc w:val="both"/>
        <w:rPr>
          <w:rFonts w:ascii="Arial" w:hAnsi="Arial" w:cs="Arial"/>
        </w:rPr>
      </w:pPr>
      <w:r w:rsidRPr="00516582">
        <w:rPr>
          <w:rFonts w:ascii="Arial" w:hAnsi="Arial" w:cs="Arial"/>
          <w:u w:val="single"/>
        </w:rPr>
        <w:t>Regulamentul  nr. 834/2011al Comisiei</w:t>
      </w:r>
      <w:r w:rsidRPr="00516582">
        <w:rPr>
          <w:rFonts w:ascii="Arial" w:hAnsi="Arial" w:cs="Arial"/>
        </w:rPr>
        <w:t xml:space="preserve"> de modificare a anexei I la Regulamentul (CE) nr. 689/2008 al Parlamentului European şi al Consiliului privind exportul şi importul de produse chimice periculoase </w:t>
      </w:r>
    </w:p>
    <w:p w:rsidR="001C1DB8" w:rsidRPr="00516582" w:rsidRDefault="001C1DB8" w:rsidP="001C1DB8">
      <w:pPr>
        <w:pStyle w:val="CM4"/>
        <w:spacing w:before="0" w:after="0"/>
        <w:jc w:val="both"/>
        <w:rPr>
          <w:rFonts w:ascii="Arial" w:hAnsi="Arial" w:cs="Arial"/>
        </w:rPr>
      </w:pPr>
      <w:r w:rsidRPr="00516582">
        <w:rPr>
          <w:rFonts w:ascii="Arial" w:hAnsi="Arial" w:cs="Arial"/>
          <w:u w:val="single"/>
        </w:rPr>
        <w:t>Regulamentul  nr. 71/2012 al Comisiei</w:t>
      </w:r>
      <w:r w:rsidRPr="00516582">
        <w:rPr>
          <w:rFonts w:ascii="Arial" w:hAnsi="Arial" w:cs="Arial"/>
        </w:rPr>
        <w:t xml:space="preserve"> de modificare a anexei I la Regulamentul (CE) nr. 689/2008 al Parlamentului European şi al Consiliului privind exportul şi importul de produse chimice periculoase </w:t>
      </w:r>
    </w:p>
    <w:p w:rsidR="001C1DB8" w:rsidRPr="00516582" w:rsidRDefault="001C1DB8" w:rsidP="001C1DB8">
      <w:pPr>
        <w:pStyle w:val="CM4"/>
        <w:spacing w:before="0" w:after="0"/>
        <w:jc w:val="both"/>
        <w:rPr>
          <w:rFonts w:ascii="Arial" w:hAnsi="Arial" w:cs="Arial"/>
        </w:rPr>
      </w:pPr>
      <w:r w:rsidRPr="00516582">
        <w:rPr>
          <w:rFonts w:ascii="Arial" w:hAnsi="Arial" w:cs="Arial"/>
          <w:u w:val="single"/>
        </w:rPr>
        <w:t>Regulamentul  nr. 73/2013 al Comisiei</w:t>
      </w:r>
      <w:r w:rsidRPr="00516582">
        <w:rPr>
          <w:rFonts w:ascii="Arial" w:hAnsi="Arial" w:cs="Arial"/>
        </w:rPr>
        <w:t xml:space="preserve"> de modificare a anexei I la Regulamentul (CE) nr. 689/2008 al Parlamentului European şi al Consiliului privind exportul şi importul de produse chimice periculoase </w:t>
      </w:r>
    </w:p>
    <w:p w:rsidR="001C1DB8" w:rsidRPr="00516582" w:rsidRDefault="001C1DB8" w:rsidP="00ED3802">
      <w:pPr>
        <w:numPr>
          <w:ilvl w:val="0"/>
          <w:numId w:val="89"/>
        </w:numPr>
        <w:autoSpaceDE w:val="0"/>
        <w:autoSpaceDN w:val="0"/>
        <w:adjustRightInd w:val="0"/>
        <w:ind w:left="1414"/>
        <w:jc w:val="both"/>
        <w:rPr>
          <w:rFonts w:ascii="Arial" w:hAnsi="Arial" w:cs="Arial"/>
        </w:rPr>
      </w:pPr>
      <w:r w:rsidRPr="00516582">
        <w:rPr>
          <w:rFonts w:ascii="Arial" w:hAnsi="Arial" w:cs="Arial"/>
        </w:rPr>
        <w:t xml:space="preserve">HG nr. 305/2007 privind unele măsuri pentru aplicarea Regulamentului nr. 304/2003 privind exportul şi importul produşilor chimici periculoşi </w:t>
      </w:r>
    </w:p>
    <w:p w:rsidR="001C1DB8" w:rsidRPr="00516582" w:rsidRDefault="001C1DB8" w:rsidP="00ED3802">
      <w:pPr>
        <w:numPr>
          <w:ilvl w:val="0"/>
          <w:numId w:val="89"/>
        </w:numPr>
        <w:autoSpaceDE w:val="0"/>
        <w:autoSpaceDN w:val="0"/>
        <w:adjustRightInd w:val="0"/>
        <w:ind w:left="1414"/>
        <w:jc w:val="both"/>
        <w:rPr>
          <w:rFonts w:ascii="Arial" w:hAnsi="Arial" w:cs="Arial"/>
        </w:rPr>
      </w:pPr>
      <w:r w:rsidRPr="00516582">
        <w:rPr>
          <w:rFonts w:ascii="Arial" w:hAnsi="Arial" w:cs="Arial"/>
        </w:rPr>
        <w:t xml:space="preserve">Legea nr. 91/2003 pentru aderarea României la Convenţia privind procedura de consimţământ prealabil în cunoştinţă de cauză, aplicabilă anumitor produşi chimici periculoşi şi pesticide care fac obiectul comerţului internaţional, adoptată la Rotterdam la 10 septembrie 1988  </w:t>
      </w:r>
    </w:p>
    <w:p w:rsidR="001C1DB8" w:rsidRPr="00516582" w:rsidRDefault="001C1DB8" w:rsidP="00ED3802">
      <w:pPr>
        <w:numPr>
          <w:ilvl w:val="0"/>
          <w:numId w:val="89"/>
        </w:numPr>
        <w:autoSpaceDE w:val="0"/>
        <w:autoSpaceDN w:val="0"/>
        <w:adjustRightInd w:val="0"/>
        <w:ind w:left="1414"/>
        <w:jc w:val="both"/>
        <w:rPr>
          <w:rFonts w:ascii="Arial" w:hAnsi="Arial" w:cs="Arial"/>
        </w:rPr>
      </w:pPr>
      <w:r w:rsidRPr="00516582">
        <w:rPr>
          <w:rFonts w:ascii="Arial" w:hAnsi="Arial" w:cs="Arial"/>
        </w:rPr>
        <w:t xml:space="preserve">Ordinul comun nr. 1239/2007 privind modalităţile de realizare a controlului exportului şi importului produşilor chimici periculoşi, precum şi modalităţile de colaborare dintre autorităţi, conform HG nr. 305/2007 privind unele măsuri pentru </w:t>
      </w:r>
      <w:r w:rsidRPr="00516582">
        <w:rPr>
          <w:rFonts w:ascii="Arial" w:hAnsi="Arial" w:cs="Arial"/>
        </w:rPr>
        <w:lastRenderedPageBreak/>
        <w:t xml:space="preserve">aplicarea Regulamentului Parlamentului European şi al Consiliului (CE) nr. 304/2003 privind exportul şi importul produşilor chimici periculoşi </w:t>
      </w:r>
    </w:p>
    <w:p w:rsidR="001C1DB8" w:rsidRPr="00311727" w:rsidRDefault="001C1DB8" w:rsidP="001C1DB8">
      <w:pPr>
        <w:autoSpaceDE w:val="0"/>
        <w:autoSpaceDN w:val="0"/>
        <w:adjustRightInd w:val="0"/>
        <w:rPr>
          <w:rFonts w:ascii="Arial" w:hAnsi="Arial" w:cs="Arial"/>
          <w:color w:val="00B050"/>
          <w:lang w:val="pt-BR"/>
        </w:rPr>
      </w:pPr>
    </w:p>
    <w:p w:rsidR="001C1DB8" w:rsidRPr="006C1D26" w:rsidRDefault="001C1DB8" w:rsidP="001C1DB8">
      <w:pPr>
        <w:autoSpaceDE w:val="0"/>
        <w:autoSpaceDN w:val="0"/>
        <w:adjustRightInd w:val="0"/>
        <w:ind w:firstLine="708"/>
        <w:jc w:val="both"/>
        <w:rPr>
          <w:rFonts w:ascii="Arial" w:hAnsi="Arial" w:cs="Arial"/>
          <w:lang w:val="pt-BR"/>
        </w:rPr>
      </w:pPr>
      <w:r w:rsidRPr="006C1D26">
        <w:rPr>
          <w:rFonts w:ascii="Arial" w:hAnsi="Arial" w:cs="Arial"/>
          <w:b/>
          <w:bCs/>
        </w:rPr>
        <w:t>Directiva Parlamentului European şi Consiliului  2009/107/CE din 16 septembrie 2009  de modificare a Directivei 98/8/CE privind introducerea pe piaţă a produselor biocide,</w:t>
      </w:r>
      <w:r w:rsidRPr="006C1D26">
        <w:rPr>
          <w:rFonts w:ascii="Arial" w:hAnsi="Arial" w:cs="Arial"/>
          <w:lang w:val="pt-BR"/>
        </w:rPr>
        <w:t xml:space="preserve"> creează cadrul juridic necesar punerii în aplicare a Deciziei Comisiei 2010/296/UE din 21 mai 2010 de instituire a registrului produselor biocide, publicată în Jurnalul Oficial al Uniunii Europene nr.  126 din 22 mai 2010.</w:t>
      </w:r>
    </w:p>
    <w:p w:rsidR="001C1DB8" w:rsidRPr="006C1D26" w:rsidRDefault="001C1DB8" w:rsidP="001C1DB8">
      <w:pPr>
        <w:pStyle w:val="CM4"/>
        <w:spacing w:before="0" w:after="0"/>
        <w:jc w:val="both"/>
        <w:rPr>
          <w:rFonts w:ascii="Arial" w:hAnsi="Arial" w:cs="Arial"/>
          <w:lang w:val="pt-BR"/>
        </w:rPr>
      </w:pPr>
      <w:r w:rsidRPr="006C1D26">
        <w:rPr>
          <w:rFonts w:ascii="Arial" w:hAnsi="Arial" w:cs="Arial"/>
          <w:u w:val="single"/>
        </w:rPr>
        <w:t xml:space="preserve">Regulamentul  nr. 528/2012 CEE  </w:t>
      </w:r>
      <w:r w:rsidRPr="006C1D26">
        <w:rPr>
          <w:rFonts w:ascii="Arial" w:hAnsi="Arial" w:cs="Arial"/>
        </w:rPr>
        <w:t xml:space="preserve">din 22 mai 2012 privind punerea la dispoziție pe piață și utilizarea produselor biocide </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 xml:space="preserve">HG  956/2005 privind plasarea pe piaţă a produselor biocide; </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HG  584/2006 pentru modificarea alin. (2) al art. 85 din  HG  nr. 956/2005 privind plasarea pe piaţă a produselor biocide ;</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Ordinul 1321/2006 pentru aprobarea Normelor metodologice de aplicare a HG nr. 956/2005 privind plasarea pe piaţă a produselor biocide.</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 xml:space="preserve">HG 545/2008 pentru modificarea şi completarea HG nr. 956/2005 privind plasarea pe piaţă a produselor biocide. </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 xml:space="preserve">HG  933/2010 pentru modificarea şi completarea HG 956/2005 privind plasarea pe piaţă a produselor biocide. </w:t>
      </w:r>
    </w:p>
    <w:p w:rsidR="001C1DB8" w:rsidRPr="006C1D26" w:rsidRDefault="001C1DB8" w:rsidP="00ED3802">
      <w:pPr>
        <w:numPr>
          <w:ilvl w:val="0"/>
          <w:numId w:val="89"/>
        </w:numPr>
        <w:autoSpaceDE w:val="0"/>
        <w:autoSpaceDN w:val="0"/>
        <w:adjustRightInd w:val="0"/>
        <w:ind w:left="1414"/>
        <w:jc w:val="both"/>
        <w:rPr>
          <w:rFonts w:ascii="Arial" w:hAnsi="Arial" w:cs="Arial"/>
          <w:b/>
          <w:bCs/>
        </w:rPr>
      </w:pPr>
      <w:r w:rsidRPr="006C1D26">
        <w:rPr>
          <w:rFonts w:ascii="Arial" w:hAnsi="Arial" w:cs="Arial"/>
        </w:rPr>
        <w:t xml:space="preserve">Ordinul comun nr.1192/2012; 4060/2012 si 2/2013 </w:t>
      </w:r>
      <w:r w:rsidRPr="006C1D26">
        <w:rPr>
          <w:rFonts w:ascii="Arial" w:hAnsi="Arial" w:cs="Arial"/>
          <w:bCs/>
        </w:rPr>
        <w:t xml:space="preserve">pentru modificarea şi completarea </w:t>
      </w:r>
      <w:hyperlink r:id="rId90" w:tooltip="de aplicare a Hotărârii Guvernului nr. 956/2005 privind plasarea pe piaţă a produselor biocide (act publicat in M.Of. 286 din 02-mai-2007)" w:history="1">
        <w:r w:rsidRPr="006C1D26">
          <w:rPr>
            <w:rFonts w:ascii="Arial" w:hAnsi="Arial" w:cs="Arial"/>
          </w:rPr>
          <w:t>Normelor metodologice</w:t>
        </w:r>
      </w:hyperlink>
      <w:r w:rsidRPr="006C1D26">
        <w:rPr>
          <w:rFonts w:ascii="Arial" w:hAnsi="Arial" w:cs="Arial"/>
          <w:bCs/>
        </w:rPr>
        <w:t xml:space="preserve"> de aplicare a HG nr. </w:t>
      </w:r>
      <w:hyperlink r:id="rId91" w:tooltip="privind plasarea pe piaţă a produselor biocide (act publicat in M.Of. 852 bis din 21-sep-2005)" w:history="1">
        <w:r w:rsidRPr="006C1D26">
          <w:rPr>
            <w:rFonts w:ascii="Arial" w:hAnsi="Arial" w:cs="Arial"/>
          </w:rPr>
          <w:t>956/2005</w:t>
        </w:r>
      </w:hyperlink>
      <w:r w:rsidRPr="006C1D26">
        <w:rPr>
          <w:rFonts w:ascii="Arial" w:hAnsi="Arial" w:cs="Arial"/>
          <w:b/>
          <w:bCs/>
        </w:rPr>
        <w:t xml:space="preserve"> </w:t>
      </w:r>
      <w:r w:rsidRPr="006C1D26">
        <w:rPr>
          <w:rFonts w:ascii="Arial" w:hAnsi="Arial" w:cs="Arial"/>
          <w:bCs/>
        </w:rPr>
        <w:t xml:space="preserve">privind plasarea pe piaţă a produselor biocide, aprobate prin Ordinul ministrului sănătăţii publice, al ministrului mediului şi gospodăririi apelor şi al preşedintelui Autorităţii Naţionale Sanitare Veterinare şi pentru Siguranţa Alimentelor nr. </w:t>
      </w:r>
      <w:hyperlink r:id="rId92" w:tooltip="pentru aprobarea Normelor metodologice de aplicare a Hotărârii Guvernului nr. 956/2005 privind plasarea pe piaţă a produselor biocide (act publicat in M.Of. 286 din 02-mai-2007)" w:history="1">
        <w:r w:rsidRPr="006C1D26">
          <w:rPr>
            <w:rFonts w:ascii="Arial" w:hAnsi="Arial" w:cs="Arial"/>
          </w:rPr>
          <w:t>1321/2006</w:t>
        </w:r>
      </w:hyperlink>
      <w:r w:rsidRPr="006C1D26">
        <w:rPr>
          <w:rFonts w:ascii="Arial" w:hAnsi="Arial" w:cs="Arial"/>
          <w:b/>
          <w:bCs/>
        </w:rPr>
        <w:t>/</w:t>
      </w:r>
      <w:hyperlink r:id="rId93" w:tooltip="pentru aprobarea Normelor metodologice de aplicare a Hotărârii Guvernului nr. 956/2005 privind plasarea pe piaţă a produselor biocide (act publicat in M.Of. 286 din 02-mai-2007)" w:history="1">
        <w:r w:rsidRPr="006C1D26">
          <w:rPr>
            <w:rFonts w:ascii="Arial" w:hAnsi="Arial" w:cs="Arial"/>
          </w:rPr>
          <w:t>280</w:t>
        </w:r>
      </w:hyperlink>
      <w:r w:rsidRPr="006C1D26">
        <w:rPr>
          <w:rFonts w:ascii="Arial" w:hAnsi="Arial" w:cs="Arial"/>
          <w:b/>
          <w:bCs/>
        </w:rPr>
        <w:t>/</w:t>
      </w:r>
      <w:hyperlink r:id="rId94" w:tooltip="pentru aprobarea Normelor metodologice de aplicare a Hotărârii Guvernului nr. 956/2005 privind plasarea pe piaţă a produselor biocide (act publicat in M.Of. 286 din 02-mai-2007)" w:history="1">
        <w:r w:rsidRPr="006C1D26">
          <w:rPr>
            <w:rFonts w:ascii="Arial" w:hAnsi="Arial" w:cs="Arial"/>
          </w:rPr>
          <w:t>90/2007</w:t>
        </w:r>
      </w:hyperlink>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Ordinul comun nr.10/205/19 din 9 ianuarie 2013 privind tarifele pentru plasarea pe piaţă a produselor biocide şi pentru solicitarea privind înscrierea substanţelor active în anexa nr. I, IA sau IB la Normele metodologice de aplicare a Hotărârii Guvernului nr. 956/2005 privind plasarea pe piaţă a produselor biocide, aprobate prin Ordinul ministrului sănătăţii publice, al ministrului mediului şi gospodăririi apelor şi al  preşedintelui Autorităţii Naţionale Sanitare Veterinare şi pentru Siguranţa Alimentelor nr.  1321/2006/280/90/2007</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Ordinul nr. 2606 din 16 iulie 2012 privind stabilirea unor măsuri aplicabile   managementului produselor biocide în  condiţii de siguranţă pentru mediu</w:t>
      </w:r>
    </w:p>
    <w:p w:rsidR="001C1DB8" w:rsidRPr="00311727" w:rsidRDefault="001C1DB8" w:rsidP="001C1DB8">
      <w:pPr>
        <w:tabs>
          <w:tab w:val="left" w:pos="0"/>
        </w:tabs>
        <w:autoSpaceDE w:val="0"/>
        <w:autoSpaceDN w:val="0"/>
        <w:adjustRightInd w:val="0"/>
        <w:ind w:left="720"/>
        <w:jc w:val="both"/>
        <w:rPr>
          <w:rFonts w:ascii="Arial" w:eastAsia="Times New Roman" w:hAnsi="Arial" w:cs="Arial"/>
          <w:color w:val="00B050"/>
          <w:lang w:eastAsia="ro-RO"/>
        </w:rPr>
      </w:pPr>
    </w:p>
    <w:p w:rsidR="001C1DB8" w:rsidRPr="006C1D26" w:rsidRDefault="001C1DB8" w:rsidP="001C1DB8">
      <w:pPr>
        <w:autoSpaceDE w:val="0"/>
        <w:autoSpaceDN w:val="0"/>
        <w:adjustRightInd w:val="0"/>
        <w:ind w:firstLine="708"/>
        <w:jc w:val="both"/>
        <w:rPr>
          <w:rFonts w:ascii="Arial" w:hAnsi="Arial" w:cs="Arial"/>
          <w:b/>
          <w:bCs/>
        </w:rPr>
      </w:pPr>
      <w:r w:rsidRPr="006C1D26">
        <w:rPr>
          <w:rFonts w:ascii="Arial" w:hAnsi="Arial" w:cs="Arial"/>
          <w:b/>
          <w:bCs/>
        </w:rPr>
        <w:t xml:space="preserve">Regulamentul nr. 648/2004 al Parlamentului European şi al Consiliului privind detergenţii amendat de Regulamentul nr. 907/2006 privind detergenţii, privind adaptarea Anexelor III şi VII </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Regulamentul nr. 551/2009 de modificare a Regulamentul nr. 648/2004 al Parlamentului European şi al Consiliului privind detergenţii in scopul adoptarii anexelor V si VI (derogare pentru agentii tensioactivi)</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Regulamentul (UE) NR. 259/2012 de modificare a Regulamentului (CE) nr. 648/2004 în ceea ce privește utilizarea fosfaților și a altor compuși ai fosforului în detergenții de rufe destinați consumatorilor și în detergenții pentru mașini automate de spălat vase destinați consumatorilor</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 xml:space="preserve">HG 658/2007 (MO nr. 460/09.07.2007) privind stabilirea unor măsuri pentru asigurarea aplicării Regulamentului (CE) nr. 648/2004 privind detergenţii.  </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Ordinul 333/2008 (MO nr.285/27.03.2008) pentru aprobarea listei laboratoarelor din România care efectuează teste conform art. 8 alin 2 din Regulamentul CE nr. 648/2004  al Parlamentului European şi al Consiliului privind detergenţii.</w:t>
      </w:r>
    </w:p>
    <w:p w:rsidR="001C1DB8" w:rsidRPr="006C1D26" w:rsidRDefault="001C1DB8" w:rsidP="001C1DB8">
      <w:pPr>
        <w:tabs>
          <w:tab w:val="left" w:pos="0"/>
        </w:tabs>
        <w:autoSpaceDE w:val="0"/>
        <w:autoSpaceDN w:val="0"/>
        <w:adjustRightInd w:val="0"/>
        <w:jc w:val="both"/>
        <w:rPr>
          <w:rFonts w:ascii="Arial" w:hAnsi="Arial" w:cs="Arial"/>
          <w:lang w:val="it-IT"/>
        </w:rPr>
      </w:pPr>
      <w:r w:rsidRPr="006C1D26">
        <w:rPr>
          <w:rFonts w:ascii="Arial" w:hAnsi="Arial" w:cs="Arial"/>
          <w:b/>
          <w:bCs/>
        </w:rPr>
        <w:tab/>
      </w:r>
      <w:hyperlink r:id="rId95" w:history="1">
        <w:r w:rsidRPr="006C1D26">
          <w:rPr>
            <w:rFonts w:ascii="Arial" w:hAnsi="Arial" w:cs="Arial"/>
            <w:b/>
            <w:bCs/>
          </w:rPr>
          <w:t>Regulamentul (CE) nr. 1907/2006</w:t>
        </w:r>
      </w:hyperlink>
      <w:r w:rsidRPr="006C1D26">
        <w:rPr>
          <w:rFonts w:ascii="Arial" w:hAnsi="Arial" w:cs="Arial"/>
          <w:b/>
          <w:bCs/>
        </w:rPr>
        <w:t xml:space="preserve"> al Parlamentului european si al Consiliului din 18 decembrie 2006 privind înregistrarea, evaluarea si autorizarea substanţelor chimice si </w:t>
      </w:r>
      <w:r w:rsidRPr="006C1D26">
        <w:rPr>
          <w:rFonts w:ascii="Arial" w:hAnsi="Arial" w:cs="Arial"/>
          <w:b/>
          <w:bCs/>
        </w:rPr>
        <w:lastRenderedPageBreak/>
        <w:t>restricţiile aplicabile acestor substanţe (</w:t>
      </w:r>
      <w:hyperlink r:id="rId96" w:history="1">
        <w:r w:rsidRPr="006C1D26">
          <w:rPr>
            <w:rFonts w:ascii="Arial" w:hAnsi="Arial" w:cs="Arial"/>
            <w:b/>
            <w:bCs/>
          </w:rPr>
          <w:t>REACH</w:t>
        </w:r>
      </w:hyperlink>
      <w:r w:rsidRPr="006C1D26">
        <w:rPr>
          <w:rFonts w:ascii="Arial" w:hAnsi="Arial" w:cs="Arial"/>
          <w:b/>
          <w:bCs/>
        </w:rPr>
        <w:t xml:space="preserve">) înfiintând o agenţie europeana pentru substanţe chimice, modificând </w:t>
      </w:r>
      <w:hyperlink r:id="rId97" w:history="1">
        <w:r w:rsidRPr="006C1D26">
          <w:rPr>
            <w:rFonts w:ascii="Arial" w:hAnsi="Arial" w:cs="Arial"/>
            <w:b/>
            <w:bCs/>
          </w:rPr>
          <w:t>Directiva 1999/45/CE</w:t>
        </w:r>
      </w:hyperlink>
      <w:r w:rsidRPr="006C1D26">
        <w:rPr>
          <w:rFonts w:ascii="Arial" w:hAnsi="Arial" w:cs="Arial"/>
          <w:b/>
          <w:bCs/>
        </w:rPr>
        <w:t xml:space="preserve"> şi abrogând </w:t>
      </w:r>
      <w:hyperlink r:id="rId98" w:history="1">
        <w:r w:rsidRPr="006C1D26">
          <w:rPr>
            <w:rFonts w:ascii="Arial" w:hAnsi="Arial" w:cs="Arial"/>
            <w:b/>
            <w:bCs/>
          </w:rPr>
          <w:t>Regulamentul (CEE) nr 793/93</w:t>
        </w:r>
      </w:hyperlink>
      <w:r w:rsidRPr="006C1D26">
        <w:rPr>
          <w:rFonts w:ascii="Arial" w:hAnsi="Arial" w:cs="Arial"/>
          <w:b/>
          <w:bCs/>
        </w:rPr>
        <w:t xml:space="preserve"> al </w:t>
      </w:r>
      <w:hyperlink r:id="rId99" w:history="1">
        <w:r w:rsidRPr="006C1D26">
          <w:rPr>
            <w:rFonts w:ascii="Arial" w:hAnsi="Arial" w:cs="Arial"/>
            <w:b/>
            <w:bCs/>
          </w:rPr>
          <w:t>Consiliului şi Regulamentul (CE) nr 1488/94</w:t>
        </w:r>
      </w:hyperlink>
      <w:r w:rsidRPr="006C1D26">
        <w:rPr>
          <w:rFonts w:ascii="Arial" w:hAnsi="Arial" w:cs="Arial"/>
          <w:b/>
          <w:bCs/>
        </w:rPr>
        <w:t xml:space="preserve"> al Comisiei şi deasemenea </w:t>
      </w:r>
      <w:hyperlink r:id="rId100" w:history="1">
        <w:r w:rsidRPr="006C1D26">
          <w:rPr>
            <w:rFonts w:ascii="Arial" w:hAnsi="Arial" w:cs="Arial"/>
            <w:b/>
            <w:bCs/>
          </w:rPr>
          <w:t>Directiva 76/769/CEE</w:t>
        </w:r>
      </w:hyperlink>
      <w:r w:rsidRPr="006C1D26">
        <w:rPr>
          <w:rFonts w:ascii="Arial" w:hAnsi="Arial" w:cs="Arial"/>
          <w:b/>
          <w:lang w:val="it-IT"/>
        </w:rPr>
        <w:t xml:space="preserve"> a Consiliului şi Directivele </w:t>
      </w:r>
      <w:hyperlink r:id="rId101" w:history="1">
        <w:r w:rsidRPr="006C1D26">
          <w:rPr>
            <w:rStyle w:val="Hyperlink"/>
            <w:rFonts w:ascii="Arial" w:hAnsi="Arial" w:cs="Arial"/>
            <w:b/>
            <w:color w:val="auto"/>
            <w:lang w:val="it-IT"/>
          </w:rPr>
          <w:t>91/155/CEE</w:t>
        </w:r>
      </w:hyperlink>
      <w:r w:rsidRPr="006C1D26">
        <w:rPr>
          <w:rFonts w:ascii="Arial" w:hAnsi="Arial" w:cs="Arial"/>
          <w:b/>
          <w:lang w:val="it-IT"/>
        </w:rPr>
        <w:t xml:space="preserve">, </w:t>
      </w:r>
      <w:hyperlink r:id="rId102" w:history="1">
        <w:r w:rsidRPr="006C1D26">
          <w:rPr>
            <w:rStyle w:val="Hyperlink"/>
            <w:rFonts w:ascii="Arial" w:hAnsi="Arial" w:cs="Arial"/>
            <w:b/>
            <w:color w:val="auto"/>
            <w:lang w:val="it-IT"/>
          </w:rPr>
          <w:t>93/67/CEE</w:t>
        </w:r>
      </w:hyperlink>
      <w:r w:rsidRPr="006C1D26">
        <w:rPr>
          <w:rFonts w:ascii="Arial" w:hAnsi="Arial" w:cs="Arial"/>
          <w:b/>
          <w:lang w:val="it-IT"/>
        </w:rPr>
        <w:t xml:space="preserve">, </w:t>
      </w:r>
      <w:hyperlink r:id="rId103" w:history="1">
        <w:r w:rsidRPr="006C1D26">
          <w:rPr>
            <w:rStyle w:val="Hyperlink"/>
            <w:rFonts w:ascii="Arial" w:hAnsi="Arial" w:cs="Arial"/>
            <w:b/>
            <w:color w:val="auto"/>
            <w:lang w:val="it-IT"/>
          </w:rPr>
          <w:t>93/105/CE</w:t>
        </w:r>
      </w:hyperlink>
      <w:r w:rsidRPr="006C1D26">
        <w:rPr>
          <w:rFonts w:ascii="Arial" w:hAnsi="Arial" w:cs="Arial"/>
          <w:b/>
          <w:lang w:val="it-IT"/>
        </w:rPr>
        <w:t xml:space="preserve"> si </w:t>
      </w:r>
      <w:hyperlink r:id="rId104" w:history="1">
        <w:r w:rsidRPr="006C1D26">
          <w:rPr>
            <w:rStyle w:val="Hyperlink"/>
            <w:rFonts w:ascii="Arial" w:hAnsi="Arial" w:cs="Arial"/>
            <w:b/>
            <w:color w:val="auto"/>
            <w:lang w:val="it-IT"/>
          </w:rPr>
          <w:t>2000/21/CE</w:t>
        </w:r>
      </w:hyperlink>
      <w:r w:rsidRPr="006C1D26">
        <w:rPr>
          <w:rFonts w:ascii="Arial" w:hAnsi="Arial" w:cs="Arial"/>
          <w:lang w:val="it-IT"/>
        </w:rPr>
        <w:t xml:space="preserve"> .</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HG nr. 882/2007 privind desemnarea autorităţilor competente pentru aplicarea Regulamentului (CE) nr. 1907/2006.</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Legea nr. 349/2007 privind reorganizarea cadrului instituţional în domeniul mamagementului substanţelor chimice.</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Legea nr. 249/2011 pentru modificarea art. 4 din Legea nr. 349/2007  privind reorganizarea cadrului instituţional în domeniul mamagementului substanţelor chimice.</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Regulamentul (CE) nr. 978/2008 al Parlamentului european şi al Consiliului de modificare a Regulamentului CE 1907/2006 în ceea ce priveşte anexa IV şi anexa V.</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 xml:space="preserve">Regulamentul (CE) nr. 134/2009 al Parlamentului european şi al Consiliului de modificare a Regulamentului CE 1907/2006 în ceea ce priveşte anexa XI.    </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 xml:space="preserve">Regulamentul (CE) nr. 453/2010 de modificare a Regulamentului CE 1907/2006 privind înregistrarea, evaluarea, autorizarea și restricționarea substanțelor chimice (REACH) </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 xml:space="preserve">Regulamentul (CE) nr. 252/2011 de modificare a Regulamentului (CE) nr. 1907/2006 (REACH) în ceea ce priveşte anexa I </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 xml:space="preserve">Regulamentul (CE) nr. 253/2011 de modificare a Regulamentului (CE) nr. 1907/2006 (REACH) în ceea ce priveşte anexa III.  </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Regulamentul (CE) nr. 366/2011 de modificare a Regulamentului (CE) nr. 1907/2006 (REACH) în ceea ce priveşte anexa XVII ( acrilamida).</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Regulamentul (CE) nr. 109/2012 de modificare a Regulamentului (CE) nr. 1907/2006 (REACH) în ceea ce privește anexa XVII ( substanțe CMR).</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Regulamentul (CE) nr. 125/2012 de modificare a Regulamentului (CE) nr. 1907/2006 (REACH) în ceea ce privește anexa XIV.</w:t>
      </w:r>
    </w:p>
    <w:p w:rsidR="001C1DB8" w:rsidRPr="006C1D26" w:rsidRDefault="001C1DB8" w:rsidP="001C1DB8">
      <w:pPr>
        <w:autoSpaceDE w:val="0"/>
        <w:autoSpaceDN w:val="0"/>
        <w:adjustRightInd w:val="0"/>
        <w:ind w:firstLine="480"/>
        <w:jc w:val="both"/>
        <w:rPr>
          <w:rFonts w:ascii="Arial" w:hAnsi="Arial" w:cs="Arial"/>
          <w:b/>
          <w:bCs/>
          <w:u w:val="single"/>
          <w:lang w:val="it-IT"/>
        </w:rPr>
      </w:pPr>
      <w:r w:rsidRPr="006C1D26">
        <w:rPr>
          <w:rFonts w:ascii="Arial" w:hAnsi="Arial" w:cs="Arial"/>
          <w:b/>
          <w:bCs/>
          <w:u w:val="single"/>
          <w:lang w:val="it-IT"/>
        </w:rPr>
        <w:t xml:space="preserve">Regulamentul (CE) nr. 1272/2008 al Parlamentului European şi al Consiliului din 16 decembrie 2008 privind clasificarea, etichetarea şi ambalarea substanţelor şi a amestecurilor, de modificare şi de abrogare a Directivelor 67/548/CEE </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 xml:space="preserve">HG nr. 1408/2008 (MO nr. 813 bis / 04.12.2008) privind clasificarea, ambalarea şi   etichetarea substanţelor periculoase. </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rPr>
        <w:t>HG nr. 937/ 2010 (MO nr. 690 bis / 14.10.2010)</w:t>
      </w:r>
      <w:r w:rsidRPr="006C1D26">
        <w:rPr>
          <w:rFonts w:ascii="Arial" w:hAnsi="Arial" w:cs="Arial"/>
          <w:bCs/>
        </w:rPr>
        <w:t xml:space="preserve"> privind clasificarea, ambalarea şi etichetarea la introducerea pe piaţă a preparatelor periculoase</w:t>
      </w:r>
      <w:r w:rsidRPr="006C1D26">
        <w:rPr>
          <w:rFonts w:ascii="Arial" w:hAnsi="Arial" w:cs="Arial"/>
        </w:rPr>
        <w:t xml:space="preserve"> </w:t>
      </w:r>
    </w:p>
    <w:p w:rsidR="001C1DB8" w:rsidRPr="006C1D26" w:rsidRDefault="001C1DB8" w:rsidP="00ED3802">
      <w:pPr>
        <w:numPr>
          <w:ilvl w:val="0"/>
          <w:numId w:val="89"/>
        </w:numPr>
        <w:autoSpaceDE w:val="0"/>
        <w:autoSpaceDN w:val="0"/>
        <w:adjustRightInd w:val="0"/>
        <w:ind w:left="1414"/>
        <w:jc w:val="both"/>
        <w:rPr>
          <w:rFonts w:ascii="Arial" w:hAnsi="Arial" w:cs="Arial"/>
          <w:bCs/>
        </w:rPr>
      </w:pPr>
      <w:r w:rsidRPr="006C1D26">
        <w:rPr>
          <w:rFonts w:ascii="Arial" w:hAnsi="Arial" w:cs="Arial"/>
        </w:rPr>
        <w:t xml:space="preserve">HG nr. </w:t>
      </w:r>
      <w:r w:rsidRPr="006C1D26">
        <w:rPr>
          <w:rFonts w:ascii="Arial" w:hAnsi="Arial" w:cs="Arial"/>
          <w:bCs/>
        </w:rPr>
        <w:t xml:space="preserve">398/ 2010 </w:t>
      </w:r>
      <w:r w:rsidRPr="006C1D26">
        <w:rPr>
          <w:rFonts w:ascii="Arial" w:hAnsi="Arial" w:cs="Arial"/>
        </w:rPr>
        <w:t>(MO nr. 283/ 30.04.2010)</w:t>
      </w:r>
      <w:r w:rsidRPr="006C1D26">
        <w:rPr>
          <w:rFonts w:ascii="Arial" w:hAnsi="Arial" w:cs="Arial"/>
          <w:bCs/>
        </w:rPr>
        <w:t xml:space="preserve"> privind stabilirea unor măsuri pentru aplicarea prevederilor Regulamentului (CE) nr. </w:t>
      </w:r>
      <w:hyperlink r:id="rId105" w:history="1">
        <w:r w:rsidRPr="006C1D26">
          <w:rPr>
            <w:rFonts w:ascii="Arial" w:hAnsi="Arial" w:cs="Arial"/>
          </w:rPr>
          <w:t>1.272/2008</w:t>
        </w:r>
      </w:hyperlink>
      <w:r w:rsidRPr="006C1D26">
        <w:rPr>
          <w:rFonts w:ascii="Arial" w:hAnsi="Arial" w:cs="Arial"/>
          <w:bCs/>
        </w:rPr>
        <w:t xml:space="preserve">  privind clasificarea, etichetarea şi ambalarea substanţelor şi a amestecurilor, de modificare şi de abrogare a directivelor </w:t>
      </w:r>
      <w:hyperlink r:id="rId106" w:tooltip="privind apropierea actelor cu putere de lege şi a actelor administrative referitoare la clasificarea, ambalarea şi etichetarea substanţelor periculoase (act publicat in Editia Speciala a Jurnalului Oficial)" w:history="1">
        <w:r w:rsidRPr="006C1D26">
          <w:rPr>
            <w:rFonts w:ascii="Arial" w:hAnsi="Arial" w:cs="Arial"/>
          </w:rPr>
          <w:t>67/548/CEE</w:t>
        </w:r>
      </w:hyperlink>
      <w:r w:rsidRPr="006C1D26">
        <w:rPr>
          <w:rFonts w:ascii="Arial" w:hAnsi="Arial" w:cs="Arial"/>
          <w:bCs/>
        </w:rPr>
        <w:t xml:space="preserve"> şi 1.999/45/CE, precum şi de modificare a Regulamentului (CE) nr. 1.907/200</w:t>
      </w:r>
    </w:p>
    <w:p w:rsidR="001C1DB8" w:rsidRPr="006C1D26" w:rsidRDefault="001C1DB8" w:rsidP="00ED3802">
      <w:pPr>
        <w:numPr>
          <w:ilvl w:val="0"/>
          <w:numId w:val="89"/>
        </w:numPr>
        <w:autoSpaceDE w:val="0"/>
        <w:autoSpaceDN w:val="0"/>
        <w:adjustRightInd w:val="0"/>
        <w:ind w:left="1414"/>
        <w:jc w:val="both"/>
        <w:rPr>
          <w:rFonts w:ascii="Arial" w:hAnsi="Arial" w:cs="Arial"/>
        </w:rPr>
      </w:pPr>
      <w:r w:rsidRPr="006C1D26">
        <w:rPr>
          <w:rFonts w:ascii="Arial" w:hAnsi="Arial" w:cs="Arial"/>
          <w:bCs/>
        </w:rPr>
        <w:t xml:space="preserve">Regulamentul (UE) nr. 286/2011 AL COMISIEI din 10 martie 2011 de modificare, în vederea adaptării la progresul tehnic şi ştiinţific, a Regulamentului (CE) nr. </w:t>
      </w:r>
      <w:hyperlink r:id="rId107" w:history="1">
        <w:r w:rsidRPr="006C1D26">
          <w:rPr>
            <w:rFonts w:ascii="Arial" w:hAnsi="Arial" w:cs="Arial"/>
          </w:rPr>
          <w:t>1272/2008</w:t>
        </w:r>
      </w:hyperlink>
      <w:r w:rsidRPr="006C1D26">
        <w:rPr>
          <w:rFonts w:ascii="Arial" w:hAnsi="Arial" w:cs="Arial"/>
          <w:bCs/>
        </w:rPr>
        <w:t xml:space="preserve"> al Parlamentului European şi al Consiliului privind clasificarea, etichetarea şi ambalarea substanţelor şi a amestecurilor </w:t>
      </w:r>
    </w:p>
    <w:p w:rsidR="001C1DB8" w:rsidRPr="00311727" w:rsidRDefault="001C1DB8" w:rsidP="001C1DB8">
      <w:pPr>
        <w:jc w:val="both"/>
        <w:rPr>
          <w:rFonts w:ascii="Arial" w:hAnsi="Arial" w:cs="Arial"/>
          <w:b/>
          <w:color w:val="00B050"/>
          <w:u w:val="single"/>
          <w:lang w:val="ro-RO"/>
        </w:rPr>
      </w:pPr>
    </w:p>
    <w:p w:rsidR="001C1DB8" w:rsidRPr="006C1D26" w:rsidRDefault="001C1DB8" w:rsidP="001C1DB8">
      <w:pPr>
        <w:ind w:firstLine="708"/>
        <w:jc w:val="both"/>
        <w:rPr>
          <w:rFonts w:ascii="Arial" w:hAnsi="Arial" w:cs="Arial"/>
          <w:b/>
          <w:lang w:val="ro-RO"/>
        </w:rPr>
      </w:pPr>
      <w:r w:rsidRPr="006C1D26">
        <w:rPr>
          <w:rFonts w:ascii="Arial" w:hAnsi="Arial" w:cs="Arial"/>
          <w:b/>
          <w:lang w:val="ro-RO"/>
        </w:rPr>
        <w:t xml:space="preserve">Directiva 2007/51/CE a Parlamentului European şi al Consiliului din 25 septembrie 2007 de modificare a Directivei 76/769/CEE a Consiliului  referitoare la restricţiile privind introducerea pe piaţa a anumitor dispozitive de măsurare care conţin mercur. </w:t>
      </w:r>
    </w:p>
    <w:p w:rsidR="001C1DB8" w:rsidRPr="006C1D26" w:rsidRDefault="001C1DB8" w:rsidP="001C1DB8">
      <w:pPr>
        <w:autoSpaceDE w:val="0"/>
        <w:autoSpaceDN w:val="0"/>
        <w:adjustRightInd w:val="0"/>
        <w:jc w:val="both"/>
        <w:rPr>
          <w:rFonts w:ascii="Arial" w:hAnsi="Arial" w:cs="Arial"/>
          <w:lang w:val="ro-RO"/>
        </w:rPr>
      </w:pPr>
      <w:r w:rsidRPr="006C1D26">
        <w:rPr>
          <w:rFonts w:ascii="Arial" w:hAnsi="Arial" w:cs="Arial"/>
          <w:lang w:val="ro-RO"/>
        </w:rPr>
        <w:t xml:space="preserve"> </w:t>
      </w:r>
    </w:p>
    <w:p w:rsidR="001C1DB8" w:rsidRPr="006C1D26" w:rsidRDefault="001C1DB8" w:rsidP="001C1DB8">
      <w:pPr>
        <w:autoSpaceDE w:val="0"/>
        <w:autoSpaceDN w:val="0"/>
        <w:adjustRightInd w:val="0"/>
        <w:ind w:firstLine="708"/>
        <w:jc w:val="both"/>
        <w:rPr>
          <w:rFonts w:ascii="Arial" w:hAnsi="Arial" w:cs="Arial"/>
          <w:b/>
          <w:lang w:val="ro-RO"/>
        </w:rPr>
      </w:pPr>
      <w:r w:rsidRPr="006C1D26">
        <w:rPr>
          <w:rFonts w:ascii="Arial" w:hAnsi="Arial" w:cs="Arial"/>
          <w:b/>
          <w:lang w:val="ro-RO"/>
        </w:rPr>
        <w:lastRenderedPageBreak/>
        <w:t xml:space="preserve">Regulamentul (CE) nr. 1102/2008 al Parlamentului european şi al Consiliului din 22 octombrie 2008 privind interzicerea exportului de mercur metalic şi de anumite compuşi şi amestecuri de mercur şi depozitarea în condiţii de siguranţă a mercurului metalic </w:t>
      </w:r>
    </w:p>
    <w:p w:rsidR="001C1DB8" w:rsidRPr="006C1D26" w:rsidRDefault="001C1DB8" w:rsidP="001C1DB8">
      <w:pPr>
        <w:autoSpaceDE w:val="0"/>
        <w:autoSpaceDN w:val="0"/>
        <w:adjustRightInd w:val="0"/>
        <w:ind w:firstLine="708"/>
        <w:jc w:val="both"/>
        <w:rPr>
          <w:rFonts w:ascii="Arial" w:hAnsi="Arial" w:cs="Arial"/>
          <w:lang w:val="ro-RO"/>
        </w:rPr>
      </w:pPr>
      <w:r w:rsidRPr="006C1D26">
        <w:rPr>
          <w:rFonts w:ascii="Arial" w:hAnsi="Arial" w:cs="Arial"/>
          <w:lang w:val="ro-RO"/>
        </w:rPr>
        <w:t xml:space="preserve">• Ord. </w:t>
      </w:r>
      <w:r w:rsidRPr="006C1D26">
        <w:rPr>
          <w:rFonts w:ascii="Arial" w:hAnsi="Arial" w:cs="Arial"/>
          <w:bCs/>
          <w:lang w:val="ro-RO"/>
        </w:rPr>
        <w:t xml:space="preserve">923/1503/556 din 7 august 2008 </w:t>
      </w:r>
      <w:r w:rsidRPr="006C1D26">
        <w:rPr>
          <w:rFonts w:ascii="Arial" w:hAnsi="Arial" w:cs="Arial"/>
          <w:lang w:val="ro-RO"/>
        </w:rPr>
        <w:t>pentru completarea anexei nr. 1 la HG  347/2003 privind restricţionarea introducerii pe piaţă şi a utilizării anumitor substanţe şi preparate periculoase.</w:t>
      </w:r>
    </w:p>
    <w:p w:rsidR="001C1DB8" w:rsidRPr="006C1D26" w:rsidRDefault="001C1DB8" w:rsidP="001C1DB8">
      <w:pPr>
        <w:autoSpaceDE w:val="0"/>
        <w:autoSpaceDN w:val="0"/>
        <w:adjustRightInd w:val="0"/>
        <w:jc w:val="both"/>
        <w:rPr>
          <w:rFonts w:ascii="Arial" w:hAnsi="Arial" w:cs="Arial"/>
          <w:lang w:val="ro-RO"/>
        </w:rPr>
      </w:pPr>
    </w:p>
    <w:p w:rsidR="001C1DB8" w:rsidRPr="006C1D26" w:rsidRDefault="001C1DB8" w:rsidP="001C1DB8">
      <w:pPr>
        <w:pStyle w:val="Char"/>
        <w:jc w:val="center"/>
        <w:rPr>
          <w:rFonts w:ascii="Arial" w:hAnsi="Arial" w:cs="Arial"/>
          <w:b/>
          <w:i/>
          <w:lang w:val="pt-BR"/>
        </w:rPr>
      </w:pPr>
      <w:r w:rsidRPr="006C1D26">
        <w:rPr>
          <w:rFonts w:ascii="Arial" w:hAnsi="Arial" w:cs="Arial"/>
          <w:b/>
          <w:i/>
          <w:lang w:val="pt-BR"/>
        </w:rPr>
        <w:t>Importul şi exportul anumitor substanţe şi preparate  periculoase (PIC)</w:t>
      </w:r>
    </w:p>
    <w:p w:rsidR="001C1DB8" w:rsidRPr="006C1D26" w:rsidRDefault="001C1DB8" w:rsidP="001C1DB8">
      <w:pPr>
        <w:autoSpaceDE w:val="0"/>
        <w:autoSpaceDN w:val="0"/>
        <w:adjustRightInd w:val="0"/>
        <w:ind w:firstLine="708"/>
        <w:jc w:val="both"/>
        <w:rPr>
          <w:rFonts w:ascii="Arial" w:eastAsia="Times New Roman" w:hAnsi="Arial" w:cs="Arial"/>
          <w:lang w:eastAsia="ro-RO"/>
        </w:rPr>
      </w:pPr>
      <w:r w:rsidRPr="006C1D26">
        <w:rPr>
          <w:rFonts w:ascii="Arial" w:eastAsia="Times New Roman" w:hAnsi="Arial" w:cs="Arial"/>
          <w:lang w:eastAsia="ro-RO"/>
        </w:rPr>
        <w:t>Legislaţia europeană în domeniul substanţelor şi preparatelor periculoase se referă nu numai la aspecte legate de clasificare, etichetare, ci şi la punerea pe piaţă  (import/export), protecţia consumatorului și protecţia civilă.</w:t>
      </w:r>
    </w:p>
    <w:p w:rsidR="001C1DB8" w:rsidRPr="006C1D26" w:rsidRDefault="001C1DB8" w:rsidP="001C1DB8">
      <w:pPr>
        <w:autoSpaceDE w:val="0"/>
        <w:autoSpaceDN w:val="0"/>
        <w:adjustRightInd w:val="0"/>
        <w:ind w:firstLine="708"/>
        <w:jc w:val="both"/>
        <w:rPr>
          <w:rFonts w:ascii="Arial" w:eastAsia="Times New Roman" w:hAnsi="Arial" w:cs="Arial"/>
          <w:lang w:eastAsia="ro-RO"/>
        </w:rPr>
      </w:pPr>
      <w:r w:rsidRPr="006C1D26">
        <w:rPr>
          <w:rFonts w:ascii="Arial" w:eastAsia="Times New Roman" w:hAnsi="Arial" w:cs="Arial"/>
          <w:lang w:eastAsia="ro-RO"/>
        </w:rPr>
        <w:t xml:space="preserve">În UE, </w:t>
      </w:r>
      <w:r w:rsidRPr="006C1D26">
        <w:rPr>
          <w:rFonts w:ascii="Arial" w:eastAsia="Times New Roman" w:hAnsi="Arial" w:cs="Arial"/>
          <w:bCs/>
          <w:lang w:eastAsia="ro-RO"/>
        </w:rPr>
        <w:t>Regulamentul nr. 689/2008/CE</w:t>
      </w:r>
      <w:r w:rsidRPr="006C1D26">
        <w:rPr>
          <w:rFonts w:ascii="Arial" w:eastAsia="Times New Roman" w:hAnsi="Arial" w:cs="Arial"/>
          <w:lang w:eastAsia="ro-RO"/>
        </w:rPr>
        <w:t xml:space="preserve"> privind exportul şi importul de produse chimice periculoase (astfel cum a fost modificat prin Regulamentul nr. 15/2010/CE), pune în aplicare Convenţia de la Rotterdam (din 11 septembrie 1998) privind procedura de acord preliminar scris pentru anumite produse chimice şi pesticide periculoase comercializate la nivel internaţional (prin Legea nr. 91/18 martie 2003, România a aderat la această Convenţie) şi este ultimul dintr-o serie de astfel de reglementări privind substanţele chimice pentru comerţ internaţional care datează din 1992. </w:t>
      </w:r>
    </w:p>
    <w:p w:rsidR="001C1DB8" w:rsidRPr="006C1D26" w:rsidRDefault="001C1DB8" w:rsidP="001C1DB8">
      <w:pPr>
        <w:autoSpaceDE w:val="0"/>
        <w:autoSpaceDN w:val="0"/>
        <w:adjustRightInd w:val="0"/>
        <w:ind w:firstLine="708"/>
        <w:jc w:val="both"/>
        <w:rPr>
          <w:rFonts w:ascii="Arial" w:eastAsia="Times New Roman" w:hAnsi="Arial" w:cs="Arial"/>
          <w:lang w:eastAsia="ro-RO"/>
        </w:rPr>
      </w:pPr>
      <w:r w:rsidRPr="006C1D26">
        <w:rPr>
          <w:rFonts w:ascii="Arial" w:eastAsia="Times New Roman" w:hAnsi="Arial" w:cs="Arial"/>
          <w:lang w:eastAsia="ro-RO"/>
        </w:rPr>
        <w:t>Regulamentul nr. 689/2008/CE modificat de Regulamentul (UE) Nr. 71/2012 de modificare a anexei I la Regulamentul (CE) nr. 689/2008 al Parlamentului European și al Consiliului privind exportul și importul de produse chimice periculoase  are ca obiectiv principal</w:t>
      </w:r>
      <w:r w:rsidRPr="00311727">
        <w:rPr>
          <w:rFonts w:ascii="Arial" w:eastAsia="Times New Roman" w:hAnsi="Arial" w:cs="Arial"/>
          <w:color w:val="00B050"/>
          <w:lang w:eastAsia="ro-RO"/>
        </w:rPr>
        <w:t xml:space="preserve"> </w:t>
      </w:r>
      <w:r w:rsidRPr="006C1D26">
        <w:rPr>
          <w:rFonts w:ascii="Arial" w:eastAsia="Times New Roman" w:hAnsi="Arial" w:cs="Arial"/>
          <w:lang w:eastAsia="ro-RO"/>
        </w:rPr>
        <w:t>încurajarea răspunderii comune pe care o au exportatorii şi importatorii şi sprijinirea eforturilor acestora de cooperare în vederea asigurării unui control asupra circulaţiei internaţionale a produselor chimice periculoase, aplică obligatoriu procedura internaţională de “acord preliminar scris” conform Convenţiei de la Rotterdam, anumitor produse chimice periculoase interzise sau supuse unor restricţii severe în comunitate. Acest regulament include, de asemenea, produse chimice din Convenţia de la Stockholm privind poluanţii organici persistenţi al căror export este interzis.</w:t>
      </w:r>
    </w:p>
    <w:p w:rsidR="001C1DB8" w:rsidRPr="006C1D26" w:rsidRDefault="001C1DB8" w:rsidP="001C1DB8">
      <w:pPr>
        <w:autoSpaceDE w:val="0"/>
        <w:autoSpaceDN w:val="0"/>
        <w:adjustRightInd w:val="0"/>
        <w:ind w:firstLine="708"/>
        <w:jc w:val="both"/>
        <w:rPr>
          <w:rFonts w:ascii="Arial" w:eastAsia="Times New Roman" w:hAnsi="Arial" w:cs="Arial"/>
          <w:lang w:eastAsia="ro-RO"/>
        </w:rPr>
      </w:pPr>
      <w:r w:rsidRPr="006C1D26">
        <w:rPr>
          <w:rFonts w:ascii="Arial" w:eastAsia="Times New Roman" w:hAnsi="Arial" w:cs="Arial"/>
          <w:lang w:eastAsia="ro-RO"/>
        </w:rPr>
        <w:t>Exceptate de la notificare sunt substanţele narcotice şi psihotrope, materialele şi substanţele radioactive, deşeurile, alimentele şi aditivii alimentari, organismele modificate genetic, medicamentele de uz veterinar, produsele chimice pentru analize.</w:t>
      </w:r>
    </w:p>
    <w:p w:rsidR="001C1DB8" w:rsidRPr="006C1D26" w:rsidRDefault="001C1DB8" w:rsidP="001C1DB8">
      <w:pPr>
        <w:autoSpaceDE w:val="0"/>
        <w:autoSpaceDN w:val="0"/>
        <w:adjustRightInd w:val="0"/>
        <w:ind w:firstLine="708"/>
        <w:jc w:val="both"/>
        <w:rPr>
          <w:rFonts w:ascii="Arial" w:eastAsia="Times New Roman" w:hAnsi="Arial" w:cs="Arial"/>
          <w:lang w:eastAsia="ro-RO"/>
        </w:rPr>
      </w:pPr>
      <w:r w:rsidRPr="006C1D26">
        <w:rPr>
          <w:rFonts w:ascii="Arial" w:eastAsia="Times New Roman" w:hAnsi="Arial" w:cs="Arial"/>
          <w:lang w:eastAsia="ro-RO"/>
        </w:rPr>
        <w:t>După aderarea României la UE importurile din comunitate sunt considerate punere pe piaţa naţională şi sunt controlate pentru a evita eventualele transporturi ilegale de substanţe sau preparate interzise deja în alte ţări ale UE, care ar putea ajunge pe teritoriul României.</w:t>
      </w:r>
    </w:p>
    <w:p w:rsidR="001C1DB8" w:rsidRPr="006C1D26" w:rsidRDefault="001C1DB8" w:rsidP="001C1DB8">
      <w:pPr>
        <w:autoSpaceDE w:val="0"/>
        <w:autoSpaceDN w:val="0"/>
        <w:adjustRightInd w:val="0"/>
        <w:ind w:firstLine="708"/>
        <w:jc w:val="both"/>
        <w:rPr>
          <w:rFonts w:ascii="Arial" w:eastAsia="Times New Roman" w:hAnsi="Arial" w:cs="Arial"/>
          <w:lang w:eastAsia="ro-RO"/>
        </w:rPr>
      </w:pPr>
      <w:r w:rsidRPr="006C1D26">
        <w:rPr>
          <w:rFonts w:ascii="Arial" w:eastAsia="Times New Roman" w:hAnsi="Arial" w:cs="Arial"/>
          <w:lang w:eastAsia="ro-RO"/>
        </w:rPr>
        <w:t xml:space="preserve">Modalităţile de realizare a controlului exportului şi importului produşilor chimici periculoşi precum şi modalităţile de colaborare dintre autorităţi, conform </w:t>
      </w:r>
      <w:r w:rsidRPr="006C1D26">
        <w:rPr>
          <w:rFonts w:ascii="Arial" w:eastAsia="Times New Roman" w:hAnsi="Arial" w:cs="Arial"/>
          <w:bCs/>
          <w:lang w:eastAsia="ro-RO"/>
        </w:rPr>
        <w:t>HG 305/2007</w:t>
      </w:r>
      <w:r w:rsidRPr="006C1D26">
        <w:rPr>
          <w:rFonts w:ascii="Arial" w:eastAsia="Times New Roman" w:hAnsi="Arial" w:cs="Arial"/>
          <w:lang w:eastAsia="ro-RO"/>
        </w:rPr>
        <w:t xml:space="preserve">, sunt reglementate prin Ordinul </w:t>
      </w:r>
      <w:r w:rsidRPr="006C1D26">
        <w:rPr>
          <w:rFonts w:ascii="Arial" w:eastAsia="Times New Roman" w:hAnsi="Arial" w:cs="Arial"/>
          <w:bCs/>
          <w:lang w:eastAsia="ro-RO"/>
        </w:rPr>
        <w:t>nr. 1239/2007 privind modalităţile de realizare a controlului exportului şi importului produşilor chimici periculoşi, precum şi modalităţile de colaborare dintre autorităţi.</w:t>
      </w:r>
    </w:p>
    <w:p w:rsidR="001C1DB8" w:rsidRPr="006C1D26" w:rsidRDefault="001C1DB8" w:rsidP="001C1DB8">
      <w:pPr>
        <w:autoSpaceDE w:val="0"/>
        <w:autoSpaceDN w:val="0"/>
        <w:adjustRightInd w:val="0"/>
        <w:ind w:firstLine="708"/>
        <w:jc w:val="both"/>
        <w:rPr>
          <w:rFonts w:ascii="Arial" w:eastAsia="Times New Roman" w:hAnsi="Arial" w:cs="Arial"/>
          <w:lang w:eastAsia="ro-RO"/>
        </w:rPr>
      </w:pPr>
      <w:r w:rsidRPr="006C1D26">
        <w:rPr>
          <w:rFonts w:ascii="Arial" w:eastAsia="Times New Roman" w:hAnsi="Arial" w:cs="Arial"/>
          <w:lang w:eastAsia="ro-RO"/>
        </w:rPr>
        <w:t>În anul 2013 s-a f</w:t>
      </w:r>
      <w:r w:rsidR="008C4A4A" w:rsidRPr="006C1D26">
        <w:rPr>
          <w:rFonts w:ascii="Arial" w:eastAsia="Times New Roman" w:hAnsi="Arial" w:cs="Arial"/>
          <w:lang w:eastAsia="ro-RO"/>
        </w:rPr>
        <w:t>ă</w:t>
      </w:r>
      <w:r w:rsidRPr="006C1D26">
        <w:rPr>
          <w:rFonts w:ascii="Arial" w:eastAsia="Times New Roman" w:hAnsi="Arial" w:cs="Arial"/>
          <w:lang w:eastAsia="ro-RO"/>
        </w:rPr>
        <w:t>cut Inventarul agen</w:t>
      </w:r>
      <w:r w:rsidR="008C4A4A" w:rsidRPr="006C1D26">
        <w:rPr>
          <w:rFonts w:ascii="Arial" w:eastAsia="Times New Roman" w:hAnsi="Arial" w:cs="Arial"/>
          <w:lang w:eastAsia="ro-RO"/>
        </w:rPr>
        <w:t>ț</w:t>
      </w:r>
      <w:r w:rsidRPr="006C1D26">
        <w:rPr>
          <w:rFonts w:ascii="Arial" w:eastAsia="Times New Roman" w:hAnsi="Arial" w:cs="Arial"/>
          <w:lang w:eastAsia="ro-RO"/>
        </w:rPr>
        <w:t>ilor economici care au efectuat opera</w:t>
      </w:r>
      <w:r w:rsidR="008C4A4A" w:rsidRPr="006C1D26">
        <w:rPr>
          <w:rFonts w:ascii="Arial" w:eastAsia="Times New Roman" w:hAnsi="Arial" w:cs="Arial"/>
          <w:lang w:eastAsia="ro-RO"/>
        </w:rPr>
        <w:t>ț</w:t>
      </w:r>
      <w:r w:rsidRPr="006C1D26">
        <w:rPr>
          <w:rFonts w:ascii="Arial" w:eastAsia="Times New Roman" w:hAnsi="Arial" w:cs="Arial"/>
          <w:lang w:eastAsia="ro-RO"/>
        </w:rPr>
        <w:t xml:space="preserve">iuni de import/export substanțe și preparate chimice periculoase care intră sub incidența procedurii PIC, au fost solicitate Direcției Generale a Vămilor, cât și operatorilor economici, date referitoare la importul/exportul de substanțe </w:t>
      </w:r>
      <w:r w:rsidR="008C4A4A" w:rsidRPr="006C1D26">
        <w:rPr>
          <w:rFonts w:ascii="Arial" w:eastAsia="Times New Roman" w:hAnsi="Arial" w:cs="Arial"/>
          <w:lang w:eastAsia="ro-RO"/>
        </w:rPr>
        <w:t>ș</w:t>
      </w:r>
      <w:r w:rsidRPr="006C1D26">
        <w:rPr>
          <w:rFonts w:ascii="Arial" w:eastAsia="Times New Roman" w:hAnsi="Arial" w:cs="Arial"/>
          <w:lang w:eastAsia="ro-RO"/>
        </w:rPr>
        <w:t>i preparate chimice periculoase care intră sub incidența procedurii PIC.În judeţul Brăila nu au existat agenţi economici care să se supună reglementărilor Regulamentului 689/2008 privind importul şi exportul anumitor chimicale periculoase.</w:t>
      </w:r>
    </w:p>
    <w:p w:rsidR="001C1DB8" w:rsidRPr="00311727" w:rsidRDefault="001C1DB8" w:rsidP="001C1DB8">
      <w:pPr>
        <w:jc w:val="center"/>
        <w:rPr>
          <w:rFonts w:ascii="Arial" w:hAnsi="Arial" w:cs="Arial"/>
          <w:b/>
          <w:i/>
          <w:color w:val="00B050"/>
          <w:lang w:val="pt-BR"/>
        </w:rPr>
      </w:pPr>
    </w:p>
    <w:p w:rsidR="001C1DB8" w:rsidRPr="006C1D26" w:rsidRDefault="001C1DB8" w:rsidP="001C1DB8">
      <w:pPr>
        <w:jc w:val="center"/>
        <w:rPr>
          <w:rFonts w:ascii="Arial" w:hAnsi="Arial" w:cs="Arial"/>
          <w:b/>
          <w:i/>
          <w:lang w:val="pt-BR"/>
        </w:rPr>
      </w:pPr>
      <w:r w:rsidRPr="006C1D26">
        <w:rPr>
          <w:rFonts w:ascii="Arial" w:hAnsi="Arial" w:cs="Arial"/>
          <w:b/>
          <w:i/>
          <w:lang w:val="pt-BR"/>
        </w:rPr>
        <w:t xml:space="preserve">Substanţe reglementate de Protocolul de la Montreal. </w:t>
      </w:r>
    </w:p>
    <w:p w:rsidR="001C1DB8" w:rsidRPr="006C1D26" w:rsidRDefault="001C1DB8" w:rsidP="001C1DB8">
      <w:pPr>
        <w:jc w:val="center"/>
        <w:rPr>
          <w:rFonts w:ascii="Arial" w:hAnsi="Arial" w:cs="Arial"/>
          <w:b/>
          <w:bCs/>
          <w:i/>
          <w:lang w:val="pt-BR"/>
        </w:rPr>
      </w:pPr>
      <w:r w:rsidRPr="006C1D26">
        <w:rPr>
          <w:rFonts w:ascii="Arial" w:hAnsi="Arial" w:cs="Arial"/>
          <w:b/>
          <w:i/>
          <w:lang w:val="pt-BR"/>
        </w:rPr>
        <w:t xml:space="preserve">Regulamentul CE nr. 1005/2009  </w:t>
      </w:r>
      <w:r w:rsidRPr="006C1D26">
        <w:rPr>
          <w:rFonts w:ascii="Arial" w:hAnsi="Arial" w:cs="Arial"/>
          <w:b/>
          <w:bCs/>
          <w:i/>
          <w:lang w:val="pt-BR"/>
        </w:rPr>
        <w:t>din 16 septembrie 2009 privind substanţele care diminuează stratul de ozon</w:t>
      </w:r>
    </w:p>
    <w:p w:rsidR="001C1DB8" w:rsidRPr="006C1D26" w:rsidRDefault="001C1DB8" w:rsidP="001C1DB8">
      <w:pPr>
        <w:jc w:val="center"/>
        <w:rPr>
          <w:rFonts w:ascii="Arial" w:hAnsi="Arial" w:cs="Arial"/>
          <w:b/>
          <w:bCs/>
          <w:i/>
          <w:lang w:val="pt-BR"/>
        </w:rPr>
      </w:pPr>
    </w:p>
    <w:p w:rsidR="001C1DB8" w:rsidRPr="006C1D26" w:rsidRDefault="001C1DB8" w:rsidP="001C1DB8">
      <w:pPr>
        <w:autoSpaceDE w:val="0"/>
        <w:autoSpaceDN w:val="0"/>
        <w:adjustRightInd w:val="0"/>
        <w:ind w:firstLine="708"/>
        <w:jc w:val="both"/>
        <w:rPr>
          <w:rFonts w:ascii="Arial" w:eastAsia="Times New Roman" w:hAnsi="Arial" w:cs="Arial"/>
          <w:lang w:eastAsia="ro-RO"/>
        </w:rPr>
      </w:pPr>
      <w:r w:rsidRPr="006C1D26">
        <w:rPr>
          <w:rFonts w:ascii="Arial" w:eastAsia="Times New Roman" w:hAnsi="Arial" w:cs="Arial"/>
          <w:lang w:eastAsia="ro-RO"/>
        </w:rPr>
        <w:t xml:space="preserve">Prin Legea 84/1993 România a aderat la Convenţia de la Viena privind protecţia stratului de ozon şi la Protocolul de la Montreal privind substanţele care epuizează stratul de ozon. </w:t>
      </w:r>
    </w:p>
    <w:p w:rsidR="001C1DB8" w:rsidRPr="006C1D26" w:rsidRDefault="001C1DB8" w:rsidP="001C1DB8">
      <w:pPr>
        <w:autoSpaceDE w:val="0"/>
        <w:autoSpaceDN w:val="0"/>
        <w:adjustRightInd w:val="0"/>
        <w:ind w:firstLine="708"/>
        <w:jc w:val="both"/>
        <w:rPr>
          <w:rFonts w:ascii="Arial" w:eastAsia="Times New Roman" w:hAnsi="Arial" w:cs="Arial"/>
          <w:lang w:eastAsia="ro-RO"/>
        </w:rPr>
      </w:pPr>
      <w:r w:rsidRPr="006C1D26">
        <w:rPr>
          <w:rFonts w:ascii="Arial" w:eastAsia="Times New Roman" w:hAnsi="Arial" w:cs="Arial"/>
          <w:lang w:eastAsia="ro-RO"/>
        </w:rPr>
        <w:lastRenderedPageBreak/>
        <w:t xml:space="preserve">Regulamentul 1005/2009 stabileşte normele cu privire la producerea, importul, exportul, introducerea pe piaţa, utilizarea, recuperarea, reciclarea, regenerarea şi distrugerea substanțelor care diminuează stratul de ozon, cu privire la raportarea de informaţii referitoare la aceste substanţe şi cu privire la importul, exportul, introducerea pe piaţa şi utilizarea produselor şi echipamentelor care conţin sau depind de astfel de substanţe şi se aplică substanţelor reglementate, substanţelor noi, precum şi produselor şi echipamentelor care conţin sau depind de substanţe reglementate. Substanţele care distrug stratul de ozon (ODS) şi care fac obiectul protocolului de la Montreal sunt:        </w:t>
      </w:r>
    </w:p>
    <w:p w:rsidR="001C1DB8" w:rsidRPr="006C1D26" w:rsidRDefault="001C1DB8" w:rsidP="00ED3802">
      <w:pPr>
        <w:pStyle w:val="NormalWeb"/>
        <w:numPr>
          <w:ilvl w:val="0"/>
          <w:numId w:val="26"/>
        </w:numPr>
        <w:spacing w:before="0" w:beforeAutospacing="0"/>
        <w:rPr>
          <w:rFonts w:ascii="Arial" w:hAnsi="Arial" w:cs="Arial"/>
          <w:color w:val="auto"/>
          <w:lang w:val="it-IT"/>
        </w:rPr>
      </w:pPr>
      <w:r w:rsidRPr="006C1D26">
        <w:rPr>
          <w:rFonts w:ascii="Arial" w:hAnsi="Arial" w:cs="Arial"/>
          <w:color w:val="auto"/>
          <w:lang w:val="it-IT"/>
        </w:rPr>
        <w:t>clorofluorocarburi</w:t>
      </w:r>
      <w:r w:rsidRPr="006C1D26">
        <w:rPr>
          <w:rFonts w:ascii="Arial" w:hAnsi="Arial" w:cs="Arial"/>
          <w:b/>
          <w:color w:val="auto"/>
          <w:lang w:val="it-IT"/>
        </w:rPr>
        <w:t xml:space="preserve"> </w:t>
      </w:r>
      <w:r w:rsidRPr="006C1D26">
        <w:rPr>
          <w:rFonts w:ascii="Arial" w:hAnsi="Arial" w:cs="Arial"/>
          <w:color w:val="auto"/>
          <w:lang w:val="it-IT"/>
        </w:rPr>
        <w:t xml:space="preserve">– CFC-uri – utilizaţi ca agenţi frigorifici, solvenţi, aerosoli farmaceutici şi cosmetici, agenţi de expandare în tehnologia de producţie a spumelor de izolaţie; </w:t>
      </w:r>
    </w:p>
    <w:p w:rsidR="001C1DB8" w:rsidRPr="006C1D26" w:rsidRDefault="001C1DB8" w:rsidP="00ED3802">
      <w:pPr>
        <w:pStyle w:val="NormalWeb"/>
        <w:numPr>
          <w:ilvl w:val="0"/>
          <w:numId w:val="26"/>
        </w:numPr>
        <w:spacing w:before="0" w:beforeAutospacing="0"/>
        <w:rPr>
          <w:rFonts w:ascii="Arial" w:hAnsi="Arial" w:cs="Arial"/>
          <w:color w:val="auto"/>
          <w:lang w:val="it-IT"/>
        </w:rPr>
      </w:pPr>
      <w:r w:rsidRPr="006C1D26">
        <w:rPr>
          <w:rFonts w:ascii="Arial" w:hAnsi="Arial" w:cs="Arial"/>
          <w:color w:val="auto"/>
          <w:lang w:val="it-IT"/>
        </w:rPr>
        <w:t xml:space="preserve">haloni – utilizaţi ca substanţe de luptă împotriva incendiilor; </w:t>
      </w:r>
    </w:p>
    <w:p w:rsidR="001C1DB8" w:rsidRPr="006C1D26" w:rsidRDefault="001C1DB8" w:rsidP="00ED3802">
      <w:pPr>
        <w:pStyle w:val="NormalWeb"/>
        <w:numPr>
          <w:ilvl w:val="0"/>
          <w:numId w:val="26"/>
        </w:numPr>
        <w:spacing w:before="0" w:beforeAutospacing="0"/>
        <w:rPr>
          <w:rFonts w:ascii="Arial" w:hAnsi="Arial" w:cs="Arial"/>
          <w:color w:val="auto"/>
        </w:rPr>
      </w:pPr>
      <w:r w:rsidRPr="006C1D26">
        <w:rPr>
          <w:rFonts w:ascii="Arial" w:hAnsi="Arial" w:cs="Arial"/>
          <w:color w:val="auto"/>
        </w:rPr>
        <w:t xml:space="preserve">hidrocarburi parţial halogenate – HCFC-uri – utilizaţi ca agenţi frigorifici, agenţi de expandare a spumelor de izolaţie, solvenţi, aerosoli; </w:t>
      </w:r>
    </w:p>
    <w:p w:rsidR="001C1DB8" w:rsidRPr="006C1D26" w:rsidRDefault="001C1DB8" w:rsidP="00ED3802">
      <w:pPr>
        <w:pStyle w:val="NormalWeb"/>
        <w:numPr>
          <w:ilvl w:val="0"/>
          <w:numId w:val="26"/>
        </w:numPr>
        <w:spacing w:before="0" w:beforeAutospacing="0"/>
        <w:rPr>
          <w:rFonts w:ascii="Arial" w:hAnsi="Arial" w:cs="Arial"/>
          <w:color w:val="auto"/>
        </w:rPr>
      </w:pPr>
      <w:r w:rsidRPr="006C1D26">
        <w:rPr>
          <w:rFonts w:ascii="Arial" w:hAnsi="Arial" w:cs="Arial"/>
          <w:color w:val="auto"/>
        </w:rPr>
        <w:t xml:space="preserve">tetraclorura de carbon – solvent industrial; </w:t>
      </w:r>
    </w:p>
    <w:p w:rsidR="001C1DB8" w:rsidRPr="006C1D26" w:rsidRDefault="001C1DB8" w:rsidP="00ED3802">
      <w:pPr>
        <w:pStyle w:val="NormalWeb"/>
        <w:numPr>
          <w:ilvl w:val="0"/>
          <w:numId w:val="26"/>
        </w:numPr>
        <w:spacing w:before="0" w:beforeAutospacing="0"/>
        <w:rPr>
          <w:rFonts w:ascii="Arial" w:hAnsi="Arial" w:cs="Arial"/>
          <w:color w:val="auto"/>
        </w:rPr>
      </w:pPr>
      <w:r w:rsidRPr="006C1D26">
        <w:rPr>
          <w:rFonts w:ascii="Arial" w:hAnsi="Arial" w:cs="Arial"/>
          <w:color w:val="auto"/>
        </w:rPr>
        <w:t xml:space="preserve">metilcloroform (1,1,1 tricloretan) – solvent industrial; </w:t>
      </w:r>
    </w:p>
    <w:p w:rsidR="001C1DB8" w:rsidRPr="006C1D26" w:rsidRDefault="001C1DB8" w:rsidP="00ED3802">
      <w:pPr>
        <w:pStyle w:val="NormalWeb"/>
        <w:numPr>
          <w:ilvl w:val="0"/>
          <w:numId w:val="26"/>
        </w:numPr>
        <w:spacing w:before="0" w:beforeAutospacing="0"/>
        <w:rPr>
          <w:rFonts w:ascii="Arial" w:hAnsi="Arial" w:cs="Arial"/>
          <w:color w:val="auto"/>
        </w:rPr>
      </w:pPr>
      <w:r w:rsidRPr="006C1D26">
        <w:rPr>
          <w:rFonts w:ascii="Arial" w:hAnsi="Arial" w:cs="Arial"/>
          <w:color w:val="auto"/>
        </w:rPr>
        <w:t xml:space="preserve">bromura de metil – MeBr – utilizată în dezinfecţia solului în spaţii închise, cum ar fi sere, solarii, etc., la tratamente de igienizare prin fumigaţie a incintelor şi spaţiilor de depozitare, la tratamente fitosanitare destinate protecţiei plantelor, tratamente de dezinfecţie destinate transportului legumelor şi fructelor proaspete. </w:t>
      </w:r>
    </w:p>
    <w:p w:rsidR="001C1DB8" w:rsidRPr="006C1D26" w:rsidRDefault="001C1DB8" w:rsidP="001C1DB8">
      <w:pPr>
        <w:autoSpaceDE w:val="0"/>
        <w:autoSpaceDN w:val="0"/>
        <w:adjustRightInd w:val="0"/>
        <w:ind w:firstLine="708"/>
        <w:jc w:val="both"/>
        <w:rPr>
          <w:rFonts w:ascii="Arial" w:eastAsia="Times New Roman" w:hAnsi="Arial" w:cs="Arial"/>
          <w:lang w:eastAsia="ro-RO"/>
        </w:rPr>
      </w:pPr>
      <w:r w:rsidRPr="006C1D26">
        <w:rPr>
          <w:rFonts w:ascii="Arial" w:eastAsia="Times New Roman" w:hAnsi="Arial" w:cs="Arial"/>
          <w:lang w:eastAsia="ro-RO"/>
        </w:rPr>
        <w:t xml:space="preserve">Strategia privind substanţele utilizate în instalaţiile frigorifice de uz casnic, comerciale și industriale este de eliminare totală a echipamentelor frigorifice care folosesc CFC –uri (CFC12, CFC11, etc.) şi înlocuirea acestora cu HCFC-uri sau alţi agenţi non-ODS (HCFC 134a, HC 600a, amoniac etc.)              </w:t>
      </w:r>
    </w:p>
    <w:p w:rsidR="001C1DB8" w:rsidRPr="006C1D26" w:rsidRDefault="001C1DB8" w:rsidP="001C1DB8">
      <w:pPr>
        <w:autoSpaceDE w:val="0"/>
        <w:autoSpaceDN w:val="0"/>
        <w:adjustRightInd w:val="0"/>
        <w:jc w:val="both"/>
        <w:rPr>
          <w:rFonts w:ascii="Arial" w:hAnsi="Arial" w:cs="Arial"/>
          <w:lang w:val="ro-RO"/>
        </w:rPr>
      </w:pPr>
    </w:p>
    <w:p w:rsidR="001C1DB8" w:rsidRPr="006C1D26" w:rsidRDefault="001C1DB8" w:rsidP="001C1DB8">
      <w:pPr>
        <w:rPr>
          <w:rFonts w:ascii="Arial" w:hAnsi="Arial" w:cs="Arial"/>
          <w:b/>
          <w:lang w:val="ro-RO"/>
        </w:rPr>
      </w:pPr>
      <w:r w:rsidRPr="006C1D26">
        <w:rPr>
          <w:rFonts w:ascii="Arial" w:hAnsi="Arial" w:cs="Arial"/>
          <w:b/>
          <w:lang w:val="ro-RO"/>
        </w:rPr>
        <w:t xml:space="preserve">                Tabel 8.4.5 – Situaţia utilizării agenţilor frigorifici  în anul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2"/>
        <w:gridCol w:w="1665"/>
        <w:gridCol w:w="2463"/>
      </w:tblGrid>
      <w:tr w:rsidR="001C1DB8" w:rsidRPr="006C1D26" w:rsidTr="008E7281">
        <w:trPr>
          <w:jc w:val="center"/>
        </w:trPr>
        <w:tc>
          <w:tcPr>
            <w:tcW w:w="3792" w:type="dxa"/>
            <w:shd w:val="clear" w:color="auto" w:fill="D9D9D9"/>
          </w:tcPr>
          <w:p w:rsidR="001C1DB8" w:rsidRPr="006C1D26" w:rsidRDefault="001C1DB8" w:rsidP="008E7281">
            <w:pPr>
              <w:jc w:val="center"/>
              <w:rPr>
                <w:rFonts w:ascii="Arial" w:hAnsi="Arial" w:cs="Arial"/>
                <w:lang w:val="ro-RO"/>
              </w:rPr>
            </w:pPr>
            <w:r w:rsidRPr="006C1D26">
              <w:rPr>
                <w:rFonts w:ascii="Arial" w:hAnsi="Arial" w:cs="Arial"/>
                <w:lang w:val="ro-RO"/>
              </w:rPr>
              <w:t>HCFC</w:t>
            </w:r>
          </w:p>
          <w:p w:rsidR="001C1DB8" w:rsidRPr="006C1D26" w:rsidRDefault="001C1DB8" w:rsidP="008E7281">
            <w:pPr>
              <w:jc w:val="center"/>
              <w:rPr>
                <w:rFonts w:ascii="Arial" w:hAnsi="Arial" w:cs="Arial"/>
                <w:lang w:val="ro-RO"/>
              </w:rPr>
            </w:pPr>
            <w:r w:rsidRPr="006C1D26">
              <w:rPr>
                <w:rFonts w:ascii="Arial" w:hAnsi="Arial" w:cs="Arial"/>
                <w:lang w:val="ro-RO"/>
              </w:rPr>
              <w:t>(freoni de tranzitie) kg</w:t>
            </w:r>
          </w:p>
        </w:tc>
        <w:tc>
          <w:tcPr>
            <w:tcW w:w="1665" w:type="dxa"/>
            <w:shd w:val="clear" w:color="auto" w:fill="D9D9D9"/>
          </w:tcPr>
          <w:p w:rsidR="001C1DB8" w:rsidRPr="006C1D26" w:rsidRDefault="001C1DB8" w:rsidP="008E7281">
            <w:pPr>
              <w:jc w:val="center"/>
              <w:rPr>
                <w:rFonts w:ascii="Arial" w:hAnsi="Arial" w:cs="Arial"/>
                <w:caps/>
                <w:lang w:val="ro-RO"/>
              </w:rPr>
            </w:pPr>
            <w:r w:rsidRPr="006C1D26">
              <w:rPr>
                <w:rFonts w:ascii="Arial" w:hAnsi="Arial" w:cs="Arial"/>
                <w:lang w:val="ro-RO"/>
              </w:rPr>
              <w:t>freoni alternativi</w:t>
            </w:r>
          </w:p>
          <w:p w:rsidR="001C1DB8" w:rsidRPr="006C1D26" w:rsidRDefault="001C1DB8" w:rsidP="008E7281">
            <w:pPr>
              <w:jc w:val="center"/>
              <w:rPr>
                <w:rFonts w:ascii="Arial" w:hAnsi="Arial" w:cs="Arial"/>
                <w:lang w:val="ro-RO"/>
              </w:rPr>
            </w:pPr>
            <w:r w:rsidRPr="006C1D26">
              <w:rPr>
                <w:rFonts w:ascii="Arial" w:hAnsi="Arial" w:cs="Arial"/>
                <w:lang w:val="ro-RO"/>
              </w:rPr>
              <w:t>(kg)</w:t>
            </w:r>
          </w:p>
        </w:tc>
        <w:tc>
          <w:tcPr>
            <w:tcW w:w="2463" w:type="dxa"/>
            <w:shd w:val="clear" w:color="auto" w:fill="D9D9D9"/>
          </w:tcPr>
          <w:p w:rsidR="001C1DB8" w:rsidRPr="006C1D26" w:rsidRDefault="001C1DB8" w:rsidP="008E7281">
            <w:pPr>
              <w:jc w:val="center"/>
              <w:rPr>
                <w:rFonts w:ascii="Arial" w:hAnsi="Arial" w:cs="Arial"/>
                <w:lang w:val="ro-RO"/>
              </w:rPr>
            </w:pPr>
            <w:r w:rsidRPr="006C1D26">
              <w:rPr>
                <w:rFonts w:ascii="Arial" w:hAnsi="Arial" w:cs="Arial"/>
                <w:lang w:val="ro-RO"/>
              </w:rPr>
              <w:t>Amonic</w:t>
            </w:r>
          </w:p>
          <w:p w:rsidR="001C1DB8" w:rsidRPr="006C1D26" w:rsidRDefault="001C1DB8" w:rsidP="008E7281">
            <w:pPr>
              <w:jc w:val="center"/>
              <w:rPr>
                <w:rFonts w:ascii="Arial" w:hAnsi="Arial" w:cs="Arial"/>
                <w:lang w:val="ro-RO"/>
              </w:rPr>
            </w:pPr>
            <w:r w:rsidRPr="006C1D26">
              <w:rPr>
                <w:rFonts w:ascii="Arial" w:hAnsi="Arial" w:cs="Arial"/>
                <w:lang w:val="ro-RO"/>
              </w:rPr>
              <w:t>(kg)</w:t>
            </w:r>
          </w:p>
        </w:tc>
      </w:tr>
      <w:tr w:rsidR="001C1DB8" w:rsidRPr="006C1D26" w:rsidTr="008E7281">
        <w:trPr>
          <w:jc w:val="center"/>
        </w:trPr>
        <w:tc>
          <w:tcPr>
            <w:tcW w:w="3792" w:type="dxa"/>
          </w:tcPr>
          <w:p w:rsidR="001C1DB8" w:rsidRPr="006C1D26" w:rsidRDefault="001C1DB8" w:rsidP="008E7281">
            <w:pPr>
              <w:jc w:val="center"/>
              <w:rPr>
                <w:rFonts w:ascii="Arial" w:hAnsi="Arial" w:cs="Arial"/>
                <w:lang w:val="ro-RO"/>
              </w:rPr>
            </w:pPr>
            <w:r w:rsidRPr="006C1D26">
              <w:rPr>
                <w:rFonts w:ascii="Arial" w:hAnsi="Arial" w:cs="Arial"/>
                <w:lang w:val="ro-RO"/>
              </w:rPr>
              <w:t>218,10</w:t>
            </w:r>
          </w:p>
        </w:tc>
        <w:tc>
          <w:tcPr>
            <w:tcW w:w="1665" w:type="dxa"/>
          </w:tcPr>
          <w:p w:rsidR="001C1DB8" w:rsidRPr="006C1D26" w:rsidRDefault="001C1DB8" w:rsidP="008E7281">
            <w:pPr>
              <w:jc w:val="center"/>
              <w:rPr>
                <w:rFonts w:ascii="Arial" w:hAnsi="Arial" w:cs="Arial"/>
                <w:lang w:val="ro-RO"/>
              </w:rPr>
            </w:pPr>
            <w:r w:rsidRPr="006C1D26">
              <w:rPr>
                <w:rFonts w:ascii="Arial" w:hAnsi="Arial" w:cs="Arial"/>
                <w:lang w:val="ro-RO"/>
              </w:rPr>
              <w:t>2484,78</w:t>
            </w:r>
          </w:p>
        </w:tc>
        <w:tc>
          <w:tcPr>
            <w:tcW w:w="2463" w:type="dxa"/>
          </w:tcPr>
          <w:p w:rsidR="001C1DB8" w:rsidRPr="006C1D26" w:rsidRDefault="001C1DB8" w:rsidP="008E7281">
            <w:pPr>
              <w:jc w:val="center"/>
              <w:rPr>
                <w:rFonts w:ascii="Arial" w:hAnsi="Arial" w:cs="Arial"/>
                <w:lang w:val="ro-RO"/>
              </w:rPr>
            </w:pPr>
            <w:r w:rsidRPr="006C1D26">
              <w:rPr>
                <w:rFonts w:ascii="Arial" w:hAnsi="Arial" w:cs="Arial"/>
                <w:lang w:val="ro-RO"/>
              </w:rPr>
              <w:t>6950</w:t>
            </w:r>
          </w:p>
        </w:tc>
      </w:tr>
    </w:tbl>
    <w:p w:rsidR="001C1DB8" w:rsidRPr="006C1D26" w:rsidRDefault="001C1DB8" w:rsidP="001C1DB8">
      <w:pPr>
        <w:autoSpaceDE w:val="0"/>
        <w:autoSpaceDN w:val="0"/>
        <w:adjustRightInd w:val="0"/>
        <w:rPr>
          <w:rFonts w:ascii="Arial" w:hAnsi="Arial" w:cs="Arial"/>
          <w:lang w:val="pt-BR"/>
        </w:rPr>
      </w:pPr>
      <w:r w:rsidRPr="006C1D26">
        <w:rPr>
          <w:rFonts w:ascii="Arial" w:hAnsi="Arial" w:cs="Arial"/>
          <w:lang w:val="pt-BR"/>
        </w:rPr>
        <w:t xml:space="preserve">   </w:t>
      </w:r>
    </w:p>
    <w:p w:rsidR="001C1DB8" w:rsidRPr="006C1D26" w:rsidRDefault="001C1DB8" w:rsidP="001C1DB8">
      <w:pPr>
        <w:autoSpaceDE w:val="0"/>
        <w:autoSpaceDN w:val="0"/>
        <w:adjustRightInd w:val="0"/>
        <w:ind w:firstLine="708"/>
        <w:jc w:val="both"/>
        <w:rPr>
          <w:rFonts w:ascii="Arial" w:eastAsia="Times New Roman" w:hAnsi="Arial" w:cs="Arial"/>
          <w:lang w:eastAsia="ro-RO"/>
        </w:rPr>
      </w:pPr>
      <w:r w:rsidRPr="006C1D26">
        <w:rPr>
          <w:rFonts w:ascii="Arial" w:eastAsia="Times New Roman" w:hAnsi="Arial" w:cs="Arial"/>
          <w:lang w:eastAsia="ro-RO"/>
        </w:rPr>
        <w:t xml:space="preserve">Prin ordin de ministru este contigentat consumul de substanţe ce epuizează stratul de ozon şi anume: substanţele din grupa I de tipul CFC 11, 12,113,114,115, cu „potenţial de epuizare a stratului de ozon” cuprins între 0,6 - 1,0. </w:t>
      </w:r>
      <w:r w:rsidR="006D3875" w:rsidRPr="006C1D26">
        <w:rPr>
          <w:rFonts w:ascii="Arial" w:eastAsia="Times New Roman" w:hAnsi="Arial" w:cs="Arial"/>
          <w:lang w:eastAsia="ro-RO"/>
        </w:rPr>
        <w:t>Î</w:t>
      </w:r>
      <w:r w:rsidRPr="006C1D26">
        <w:rPr>
          <w:rFonts w:ascii="Arial" w:eastAsia="Times New Roman" w:hAnsi="Arial" w:cs="Arial"/>
          <w:lang w:eastAsia="ro-RO"/>
        </w:rPr>
        <w:t>n județul Brăila nu se utiliz</w:t>
      </w:r>
      <w:r w:rsidR="006D3875" w:rsidRPr="006C1D26">
        <w:rPr>
          <w:rFonts w:ascii="Arial" w:eastAsia="Times New Roman" w:hAnsi="Arial" w:cs="Arial"/>
          <w:lang w:eastAsia="ro-RO"/>
        </w:rPr>
        <w:t>e</w:t>
      </w:r>
      <w:r w:rsidRPr="006C1D26">
        <w:rPr>
          <w:rFonts w:ascii="Arial" w:eastAsia="Times New Roman" w:hAnsi="Arial" w:cs="Arial"/>
          <w:lang w:eastAsia="ro-RO"/>
        </w:rPr>
        <w:t>a</w:t>
      </w:r>
      <w:r w:rsidR="006D3875" w:rsidRPr="006C1D26">
        <w:rPr>
          <w:rFonts w:ascii="Arial" w:eastAsia="Times New Roman" w:hAnsi="Arial" w:cs="Arial"/>
          <w:lang w:eastAsia="ro-RO"/>
        </w:rPr>
        <w:t>ză</w:t>
      </w:r>
      <w:r w:rsidRPr="006C1D26">
        <w:rPr>
          <w:rFonts w:ascii="Arial" w:eastAsia="Times New Roman" w:hAnsi="Arial" w:cs="Arial"/>
          <w:lang w:eastAsia="ro-RO"/>
        </w:rPr>
        <w:t xml:space="preserve"> în instalaţiile frigorifice existente aceste substanțe.</w:t>
      </w:r>
    </w:p>
    <w:p w:rsidR="001C1DB8" w:rsidRPr="006C1D26" w:rsidRDefault="001C1DB8" w:rsidP="001C1DB8">
      <w:pPr>
        <w:shd w:val="clear" w:color="auto" w:fill="FFFFFF"/>
        <w:ind w:firstLine="225"/>
        <w:jc w:val="both"/>
        <w:rPr>
          <w:rFonts w:ascii="Arial" w:hAnsi="Arial" w:cs="Arial"/>
          <w:lang w:val="ro-RO"/>
        </w:rPr>
      </w:pPr>
    </w:p>
    <w:p w:rsidR="001C1DB8" w:rsidRPr="006C1D26" w:rsidRDefault="001C1DB8" w:rsidP="001C1DB8">
      <w:pPr>
        <w:autoSpaceDE w:val="0"/>
        <w:autoSpaceDN w:val="0"/>
        <w:adjustRightInd w:val="0"/>
        <w:jc w:val="both"/>
        <w:rPr>
          <w:rFonts w:ascii="Arial" w:hAnsi="Arial" w:cs="Arial"/>
          <w:b/>
          <w:lang w:val="ro-RO"/>
        </w:rPr>
      </w:pPr>
      <w:r w:rsidRPr="006C1D26">
        <w:rPr>
          <w:rFonts w:ascii="Arial" w:hAnsi="Arial" w:cs="Arial"/>
          <w:lang w:val="ro-RO"/>
        </w:rPr>
        <w:t xml:space="preserve">    </w:t>
      </w:r>
      <w:r w:rsidRPr="006C1D26">
        <w:rPr>
          <w:rFonts w:ascii="Arial" w:hAnsi="Arial" w:cs="Arial"/>
          <w:b/>
          <w:lang w:val="ro-RO"/>
        </w:rPr>
        <w:t>Tabel 8.4.6. Cantităţile în( kg) de agenţi frigorifici comparativ 2009-2013</w:t>
      </w:r>
    </w:p>
    <w:tbl>
      <w:tblPr>
        <w:tblW w:w="9663"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8"/>
        <w:gridCol w:w="1427"/>
        <w:gridCol w:w="1427"/>
        <w:gridCol w:w="1427"/>
        <w:gridCol w:w="1427"/>
        <w:gridCol w:w="1427"/>
      </w:tblGrid>
      <w:tr w:rsidR="001C1DB8" w:rsidRPr="006C1D26" w:rsidTr="008E7281">
        <w:tc>
          <w:tcPr>
            <w:tcW w:w="2528" w:type="dxa"/>
            <w:shd w:val="clear" w:color="auto" w:fill="D9D9D9"/>
            <w:vAlign w:val="center"/>
          </w:tcPr>
          <w:p w:rsidR="001C1DB8" w:rsidRPr="006C1D26" w:rsidRDefault="001C1DB8" w:rsidP="008E7281">
            <w:pPr>
              <w:autoSpaceDE w:val="0"/>
              <w:autoSpaceDN w:val="0"/>
              <w:adjustRightInd w:val="0"/>
              <w:jc w:val="center"/>
              <w:rPr>
                <w:rFonts w:ascii="Arial" w:hAnsi="Arial" w:cs="Arial"/>
                <w:lang w:val="ro-RO"/>
              </w:rPr>
            </w:pPr>
            <w:r w:rsidRPr="006C1D26">
              <w:rPr>
                <w:rFonts w:ascii="Arial" w:hAnsi="Arial" w:cs="Arial"/>
                <w:lang w:val="ro-RO"/>
              </w:rPr>
              <w:t>Tip agent frigorific</w:t>
            </w:r>
          </w:p>
        </w:tc>
        <w:tc>
          <w:tcPr>
            <w:tcW w:w="1427" w:type="dxa"/>
            <w:shd w:val="clear" w:color="auto" w:fill="D9D9D9"/>
            <w:vAlign w:val="center"/>
          </w:tcPr>
          <w:p w:rsidR="001C1DB8" w:rsidRPr="006C1D26" w:rsidRDefault="001C1DB8" w:rsidP="008E7281">
            <w:pPr>
              <w:autoSpaceDE w:val="0"/>
              <w:autoSpaceDN w:val="0"/>
              <w:adjustRightInd w:val="0"/>
              <w:jc w:val="center"/>
              <w:rPr>
                <w:rFonts w:ascii="Arial" w:hAnsi="Arial" w:cs="Arial"/>
                <w:b/>
                <w:lang w:val="ro-RO"/>
              </w:rPr>
            </w:pPr>
            <w:r w:rsidRPr="006C1D26">
              <w:rPr>
                <w:rFonts w:ascii="Arial" w:hAnsi="Arial" w:cs="Arial"/>
                <w:b/>
                <w:lang w:val="ro-RO"/>
              </w:rPr>
              <w:t>2009</w:t>
            </w:r>
          </w:p>
        </w:tc>
        <w:tc>
          <w:tcPr>
            <w:tcW w:w="1427" w:type="dxa"/>
            <w:shd w:val="clear" w:color="auto" w:fill="D9D9D9"/>
            <w:vAlign w:val="center"/>
          </w:tcPr>
          <w:p w:rsidR="001C1DB8" w:rsidRPr="006C1D26" w:rsidRDefault="001C1DB8" w:rsidP="008E7281">
            <w:pPr>
              <w:autoSpaceDE w:val="0"/>
              <w:autoSpaceDN w:val="0"/>
              <w:adjustRightInd w:val="0"/>
              <w:jc w:val="center"/>
              <w:rPr>
                <w:rFonts w:ascii="Arial" w:hAnsi="Arial" w:cs="Arial"/>
                <w:b/>
                <w:lang w:val="ro-RO"/>
              </w:rPr>
            </w:pPr>
            <w:r w:rsidRPr="006C1D26">
              <w:rPr>
                <w:rFonts w:ascii="Arial" w:hAnsi="Arial" w:cs="Arial"/>
                <w:b/>
                <w:lang w:val="ro-RO"/>
              </w:rPr>
              <w:t>2010</w:t>
            </w:r>
          </w:p>
        </w:tc>
        <w:tc>
          <w:tcPr>
            <w:tcW w:w="1427" w:type="dxa"/>
            <w:shd w:val="clear" w:color="auto" w:fill="D9D9D9"/>
            <w:vAlign w:val="center"/>
          </w:tcPr>
          <w:p w:rsidR="001C1DB8" w:rsidRPr="006C1D26" w:rsidRDefault="001C1DB8" w:rsidP="008E7281">
            <w:pPr>
              <w:jc w:val="center"/>
              <w:rPr>
                <w:rFonts w:ascii="Arial" w:hAnsi="Arial" w:cs="Arial"/>
                <w:b/>
                <w:lang w:val="ro-RO"/>
              </w:rPr>
            </w:pPr>
            <w:r w:rsidRPr="006C1D26">
              <w:rPr>
                <w:rFonts w:ascii="Arial" w:hAnsi="Arial" w:cs="Arial"/>
                <w:b/>
                <w:lang w:val="ro-RO"/>
              </w:rPr>
              <w:t>2011</w:t>
            </w:r>
          </w:p>
        </w:tc>
        <w:tc>
          <w:tcPr>
            <w:tcW w:w="1427" w:type="dxa"/>
            <w:shd w:val="clear" w:color="auto" w:fill="D9D9D9"/>
            <w:vAlign w:val="center"/>
          </w:tcPr>
          <w:p w:rsidR="001C1DB8" w:rsidRPr="006C1D26" w:rsidRDefault="001C1DB8" w:rsidP="008E7281">
            <w:pPr>
              <w:autoSpaceDE w:val="0"/>
              <w:autoSpaceDN w:val="0"/>
              <w:adjustRightInd w:val="0"/>
              <w:jc w:val="center"/>
              <w:rPr>
                <w:rFonts w:ascii="Arial" w:hAnsi="Arial" w:cs="Arial"/>
                <w:b/>
                <w:lang w:val="ro-RO"/>
              </w:rPr>
            </w:pPr>
            <w:r w:rsidRPr="006C1D26">
              <w:rPr>
                <w:rFonts w:ascii="Arial" w:hAnsi="Arial" w:cs="Arial"/>
                <w:b/>
                <w:lang w:val="ro-RO"/>
              </w:rPr>
              <w:t>2012</w:t>
            </w:r>
          </w:p>
        </w:tc>
        <w:tc>
          <w:tcPr>
            <w:tcW w:w="1427" w:type="dxa"/>
            <w:shd w:val="clear" w:color="auto" w:fill="D9D9D9"/>
            <w:vAlign w:val="center"/>
          </w:tcPr>
          <w:p w:rsidR="001C1DB8" w:rsidRPr="006C1D26" w:rsidRDefault="001C1DB8" w:rsidP="008E7281">
            <w:pPr>
              <w:autoSpaceDE w:val="0"/>
              <w:autoSpaceDN w:val="0"/>
              <w:adjustRightInd w:val="0"/>
              <w:jc w:val="center"/>
              <w:rPr>
                <w:rFonts w:ascii="Arial" w:hAnsi="Arial" w:cs="Arial"/>
                <w:b/>
                <w:lang w:val="ro-RO"/>
              </w:rPr>
            </w:pPr>
            <w:r w:rsidRPr="006C1D26">
              <w:rPr>
                <w:rFonts w:ascii="Arial" w:hAnsi="Arial" w:cs="Arial"/>
                <w:b/>
                <w:lang w:val="ro-RO"/>
              </w:rPr>
              <w:t>2013</w:t>
            </w:r>
          </w:p>
        </w:tc>
      </w:tr>
      <w:tr w:rsidR="001C1DB8" w:rsidRPr="006C1D26" w:rsidTr="008E7281">
        <w:tc>
          <w:tcPr>
            <w:tcW w:w="2528" w:type="dxa"/>
            <w:vAlign w:val="center"/>
          </w:tcPr>
          <w:p w:rsidR="001C1DB8" w:rsidRPr="006C1D26" w:rsidRDefault="001C1DB8" w:rsidP="008E7281">
            <w:pPr>
              <w:autoSpaceDE w:val="0"/>
              <w:autoSpaceDN w:val="0"/>
              <w:adjustRightInd w:val="0"/>
              <w:jc w:val="center"/>
              <w:rPr>
                <w:rFonts w:ascii="Arial" w:hAnsi="Arial" w:cs="Arial"/>
                <w:lang w:val="ro-RO"/>
              </w:rPr>
            </w:pPr>
            <w:r w:rsidRPr="006C1D26">
              <w:rPr>
                <w:rFonts w:ascii="Arial" w:hAnsi="Arial" w:cs="Arial"/>
                <w:lang w:val="ro-RO"/>
              </w:rPr>
              <w:t>CFC</w:t>
            </w:r>
          </w:p>
        </w:tc>
        <w:tc>
          <w:tcPr>
            <w:tcW w:w="1427" w:type="dxa"/>
            <w:vAlign w:val="center"/>
          </w:tcPr>
          <w:p w:rsidR="001C1DB8" w:rsidRPr="006C1D26" w:rsidRDefault="001C1DB8" w:rsidP="008E7281">
            <w:pPr>
              <w:autoSpaceDE w:val="0"/>
              <w:autoSpaceDN w:val="0"/>
              <w:adjustRightInd w:val="0"/>
              <w:jc w:val="center"/>
              <w:rPr>
                <w:rFonts w:ascii="Arial" w:hAnsi="Arial" w:cs="Arial"/>
                <w:lang w:val="ro-RO"/>
              </w:rPr>
            </w:pPr>
            <w:r w:rsidRPr="006C1D26">
              <w:rPr>
                <w:rFonts w:ascii="Arial" w:hAnsi="Arial" w:cs="Arial"/>
                <w:lang w:val="ro-RO"/>
              </w:rPr>
              <w:t>600</w:t>
            </w:r>
          </w:p>
        </w:tc>
        <w:tc>
          <w:tcPr>
            <w:tcW w:w="1427" w:type="dxa"/>
            <w:vAlign w:val="center"/>
          </w:tcPr>
          <w:p w:rsidR="001C1DB8" w:rsidRPr="006C1D26" w:rsidRDefault="001C1DB8" w:rsidP="008E7281">
            <w:pPr>
              <w:autoSpaceDE w:val="0"/>
              <w:autoSpaceDN w:val="0"/>
              <w:adjustRightInd w:val="0"/>
              <w:jc w:val="center"/>
              <w:rPr>
                <w:rFonts w:ascii="Arial" w:hAnsi="Arial" w:cs="Arial"/>
                <w:lang w:val="ro-RO"/>
              </w:rPr>
            </w:pPr>
            <w:r w:rsidRPr="006C1D26">
              <w:rPr>
                <w:rFonts w:ascii="Arial" w:hAnsi="Arial" w:cs="Arial"/>
                <w:lang w:val="ro-RO"/>
              </w:rPr>
              <w:t>600</w:t>
            </w:r>
          </w:p>
        </w:tc>
        <w:tc>
          <w:tcPr>
            <w:tcW w:w="1427" w:type="dxa"/>
            <w:vAlign w:val="center"/>
          </w:tcPr>
          <w:p w:rsidR="001C1DB8" w:rsidRPr="006C1D26" w:rsidRDefault="001C1DB8" w:rsidP="008E7281">
            <w:pPr>
              <w:jc w:val="center"/>
              <w:rPr>
                <w:rFonts w:ascii="Arial" w:hAnsi="Arial" w:cs="Arial"/>
                <w:lang w:val="ro-RO"/>
              </w:rPr>
            </w:pPr>
            <w:r w:rsidRPr="006C1D26">
              <w:rPr>
                <w:rFonts w:ascii="Arial" w:hAnsi="Arial" w:cs="Arial"/>
                <w:lang w:val="ro-RO"/>
              </w:rPr>
              <w:t>600</w:t>
            </w:r>
          </w:p>
        </w:tc>
        <w:tc>
          <w:tcPr>
            <w:tcW w:w="1427" w:type="dxa"/>
            <w:vAlign w:val="center"/>
          </w:tcPr>
          <w:p w:rsidR="001C1DB8" w:rsidRPr="006C1D26" w:rsidRDefault="001C1DB8" w:rsidP="008E7281">
            <w:pPr>
              <w:autoSpaceDE w:val="0"/>
              <w:autoSpaceDN w:val="0"/>
              <w:adjustRightInd w:val="0"/>
              <w:jc w:val="center"/>
              <w:rPr>
                <w:rFonts w:ascii="Arial" w:hAnsi="Arial" w:cs="Arial"/>
                <w:lang w:val="ro-RO"/>
              </w:rPr>
            </w:pPr>
            <w:r w:rsidRPr="006C1D26">
              <w:rPr>
                <w:rFonts w:ascii="Arial" w:hAnsi="Arial" w:cs="Arial"/>
                <w:lang w:val="ro-RO"/>
              </w:rPr>
              <w:t>0</w:t>
            </w:r>
          </w:p>
        </w:tc>
        <w:tc>
          <w:tcPr>
            <w:tcW w:w="1427" w:type="dxa"/>
            <w:vAlign w:val="center"/>
          </w:tcPr>
          <w:p w:rsidR="001C1DB8" w:rsidRPr="006C1D26" w:rsidRDefault="001C1DB8" w:rsidP="008E7281">
            <w:pPr>
              <w:autoSpaceDE w:val="0"/>
              <w:autoSpaceDN w:val="0"/>
              <w:adjustRightInd w:val="0"/>
              <w:jc w:val="center"/>
              <w:rPr>
                <w:rFonts w:ascii="Arial" w:hAnsi="Arial" w:cs="Arial"/>
                <w:lang w:val="ro-RO"/>
              </w:rPr>
            </w:pPr>
            <w:r w:rsidRPr="006C1D26">
              <w:rPr>
                <w:rFonts w:ascii="Arial" w:hAnsi="Arial" w:cs="Arial"/>
                <w:lang w:val="ro-RO"/>
              </w:rPr>
              <w:t>0</w:t>
            </w:r>
          </w:p>
        </w:tc>
      </w:tr>
      <w:tr w:rsidR="001C1DB8" w:rsidRPr="006C1D26" w:rsidTr="008E7281">
        <w:tc>
          <w:tcPr>
            <w:tcW w:w="2528" w:type="dxa"/>
            <w:vAlign w:val="center"/>
          </w:tcPr>
          <w:p w:rsidR="001C1DB8" w:rsidRPr="006C1D26" w:rsidRDefault="001C1DB8" w:rsidP="008E7281">
            <w:pPr>
              <w:autoSpaceDE w:val="0"/>
              <w:autoSpaceDN w:val="0"/>
              <w:adjustRightInd w:val="0"/>
              <w:jc w:val="center"/>
              <w:rPr>
                <w:rFonts w:ascii="Arial" w:hAnsi="Arial" w:cs="Arial"/>
                <w:lang w:val="ro-RO"/>
              </w:rPr>
            </w:pPr>
            <w:r w:rsidRPr="006C1D26">
              <w:rPr>
                <w:rFonts w:ascii="Arial" w:hAnsi="Arial" w:cs="Arial"/>
                <w:lang w:val="ro-RO"/>
              </w:rPr>
              <w:t>HCFC</w:t>
            </w:r>
          </w:p>
        </w:tc>
        <w:tc>
          <w:tcPr>
            <w:tcW w:w="1427" w:type="dxa"/>
            <w:vAlign w:val="center"/>
          </w:tcPr>
          <w:p w:rsidR="001C1DB8" w:rsidRPr="006C1D26" w:rsidRDefault="001C1DB8" w:rsidP="008E7281">
            <w:pPr>
              <w:autoSpaceDE w:val="0"/>
              <w:autoSpaceDN w:val="0"/>
              <w:adjustRightInd w:val="0"/>
              <w:jc w:val="center"/>
              <w:rPr>
                <w:rFonts w:ascii="Arial" w:hAnsi="Arial" w:cs="Arial"/>
                <w:lang w:val="ro-RO"/>
              </w:rPr>
            </w:pPr>
            <w:r w:rsidRPr="006C1D26">
              <w:rPr>
                <w:rFonts w:ascii="Arial" w:hAnsi="Arial" w:cs="Arial"/>
                <w:lang w:val="ro-RO"/>
              </w:rPr>
              <w:t>1105,10</w:t>
            </w:r>
          </w:p>
        </w:tc>
        <w:tc>
          <w:tcPr>
            <w:tcW w:w="1427" w:type="dxa"/>
            <w:vAlign w:val="center"/>
          </w:tcPr>
          <w:p w:rsidR="001C1DB8" w:rsidRPr="006C1D26" w:rsidRDefault="001C1DB8" w:rsidP="008E7281">
            <w:pPr>
              <w:autoSpaceDE w:val="0"/>
              <w:autoSpaceDN w:val="0"/>
              <w:adjustRightInd w:val="0"/>
              <w:jc w:val="center"/>
              <w:rPr>
                <w:rFonts w:ascii="Arial" w:hAnsi="Arial" w:cs="Arial"/>
                <w:lang w:val="ro-RO"/>
              </w:rPr>
            </w:pPr>
            <w:r w:rsidRPr="006C1D26">
              <w:rPr>
                <w:rFonts w:ascii="Arial" w:hAnsi="Arial" w:cs="Arial"/>
                <w:lang w:val="ro-RO"/>
              </w:rPr>
              <w:t>1076,21</w:t>
            </w:r>
          </w:p>
        </w:tc>
        <w:tc>
          <w:tcPr>
            <w:tcW w:w="1427" w:type="dxa"/>
            <w:vAlign w:val="center"/>
          </w:tcPr>
          <w:p w:rsidR="001C1DB8" w:rsidRPr="006C1D26" w:rsidRDefault="001C1DB8" w:rsidP="008E7281">
            <w:pPr>
              <w:jc w:val="center"/>
              <w:rPr>
                <w:rFonts w:ascii="Arial" w:hAnsi="Arial" w:cs="Arial"/>
                <w:lang w:val="ro-RO"/>
              </w:rPr>
            </w:pPr>
            <w:r w:rsidRPr="006C1D26">
              <w:rPr>
                <w:rFonts w:ascii="Arial" w:hAnsi="Arial" w:cs="Arial"/>
                <w:lang w:val="ro-RO"/>
              </w:rPr>
              <w:t>974</w:t>
            </w:r>
          </w:p>
        </w:tc>
        <w:tc>
          <w:tcPr>
            <w:tcW w:w="1427" w:type="dxa"/>
            <w:vAlign w:val="center"/>
          </w:tcPr>
          <w:p w:rsidR="001C1DB8" w:rsidRPr="006C1D26" w:rsidRDefault="001C1DB8" w:rsidP="008E7281">
            <w:pPr>
              <w:autoSpaceDE w:val="0"/>
              <w:autoSpaceDN w:val="0"/>
              <w:adjustRightInd w:val="0"/>
              <w:jc w:val="center"/>
              <w:rPr>
                <w:rFonts w:ascii="Arial" w:hAnsi="Arial" w:cs="Arial"/>
                <w:lang w:val="ro-RO"/>
              </w:rPr>
            </w:pPr>
            <w:r w:rsidRPr="006C1D26">
              <w:rPr>
                <w:rFonts w:ascii="Arial" w:hAnsi="Arial" w:cs="Arial"/>
                <w:lang w:val="ro-RO"/>
              </w:rPr>
              <w:t>202,1</w:t>
            </w:r>
          </w:p>
        </w:tc>
        <w:tc>
          <w:tcPr>
            <w:tcW w:w="1427" w:type="dxa"/>
            <w:vAlign w:val="center"/>
          </w:tcPr>
          <w:p w:rsidR="001C1DB8" w:rsidRPr="006C1D26" w:rsidRDefault="001C1DB8" w:rsidP="008E7281">
            <w:pPr>
              <w:autoSpaceDE w:val="0"/>
              <w:autoSpaceDN w:val="0"/>
              <w:adjustRightInd w:val="0"/>
              <w:jc w:val="center"/>
              <w:rPr>
                <w:rFonts w:ascii="Arial" w:hAnsi="Arial" w:cs="Arial"/>
                <w:lang w:val="ro-RO"/>
              </w:rPr>
            </w:pPr>
            <w:r w:rsidRPr="006C1D26">
              <w:rPr>
                <w:rFonts w:ascii="Arial" w:hAnsi="Arial" w:cs="Arial"/>
                <w:lang w:val="ro-RO"/>
              </w:rPr>
              <w:t>218,10</w:t>
            </w:r>
          </w:p>
        </w:tc>
      </w:tr>
    </w:tbl>
    <w:p w:rsidR="001C1DB8" w:rsidRPr="006C1D26" w:rsidRDefault="001C1DB8" w:rsidP="001C1DB8">
      <w:pPr>
        <w:autoSpaceDE w:val="0"/>
        <w:autoSpaceDN w:val="0"/>
        <w:adjustRightInd w:val="0"/>
        <w:jc w:val="center"/>
        <w:rPr>
          <w:rFonts w:ascii="Arial" w:hAnsi="Arial" w:cs="Arial"/>
          <w:lang w:val="ro-RO"/>
        </w:rPr>
      </w:pPr>
    </w:p>
    <w:p w:rsidR="001C1DB8" w:rsidRPr="006C1D26" w:rsidRDefault="001C1DB8" w:rsidP="001C1DB8">
      <w:pPr>
        <w:autoSpaceDE w:val="0"/>
        <w:autoSpaceDN w:val="0"/>
        <w:adjustRightInd w:val="0"/>
        <w:ind w:firstLine="708"/>
        <w:jc w:val="both"/>
        <w:rPr>
          <w:rFonts w:ascii="Arial" w:eastAsia="Times New Roman" w:hAnsi="Arial" w:cs="Arial"/>
          <w:lang w:eastAsia="ro-RO"/>
        </w:rPr>
      </w:pPr>
      <w:r w:rsidRPr="006C1D26">
        <w:rPr>
          <w:rFonts w:ascii="Arial" w:eastAsia="Times New Roman" w:hAnsi="Arial" w:cs="Arial"/>
          <w:lang w:eastAsia="ro-RO"/>
        </w:rPr>
        <w:t>Operatorii economici care desfăşoară activitatea de service la echipamentele frigotehnice şi de aer condiţionat pentru recuperarea şi reciclarea agenţilor frigorifici sunt autorizaţi. Sectorul service - frigorific este constituit din societăţi mici sau ateliere care au utilizat  ca agenţi frigorifici din categoria agenților alternativi. Operatorii economici care au  desfăşurat  service frigotehnic în anul 2013 :</w:t>
      </w:r>
    </w:p>
    <w:p w:rsidR="001C1DB8" w:rsidRPr="006C1D26" w:rsidRDefault="001C1DB8" w:rsidP="001C1DB8">
      <w:pPr>
        <w:ind w:left="492"/>
        <w:jc w:val="both"/>
        <w:rPr>
          <w:rFonts w:ascii="Arial" w:hAnsi="Arial" w:cs="Arial"/>
          <w:lang w:val="ro-RO"/>
        </w:rPr>
      </w:pPr>
      <w:r w:rsidRPr="006C1D26">
        <w:rPr>
          <w:rFonts w:ascii="Arial" w:hAnsi="Arial" w:cs="Arial"/>
          <w:lang w:val="ro-RO"/>
        </w:rPr>
        <w:t xml:space="preserve">                            -  SC Polar Serv Srl</w:t>
      </w:r>
    </w:p>
    <w:p w:rsidR="001C1DB8" w:rsidRPr="006C1D26" w:rsidRDefault="001C1DB8" w:rsidP="001C1DB8">
      <w:pPr>
        <w:ind w:left="492"/>
        <w:jc w:val="both"/>
        <w:rPr>
          <w:rFonts w:ascii="Arial" w:hAnsi="Arial" w:cs="Arial"/>
          <w:lang w:val="ro-RO"/>
        </w:rPr>
      </w:pPr>
      <w:r w:rsidRPr="006C1D26">
        <w:rPr>
          <w:rFonts w:ascii="Arial" w:hAnsi="Arial" w:cs="Arial"/>
          <w:lang w:val="ro-RO"/>
        </w:rPr>
        <w:t xml:space="preserve">                             - Sc Ada Cool Service</w:t>
      </w:r>
    </w:p>
    <w:p w:rsidR="001C1DB8" w:rsidRPr="006C1D26" w:rsidRDefault="001C1DB8" w:rsidP="001C1DB8">
      <w:pPr>
        <w:jc w:val="both"/>
        <w:rPr>
          <w:rFonts w:ascii="Arial" w:hAnsi="Arial" w:cs="Arial"/>
          <w:lang w:val="ro-RO"/>
        </w:rPr>
      </w:pPr>
      <w:r w:rsidRPr="006C1D26">
        <w:rPr>
          <w:rFonts w:ascii="Arial" w:hAnsi="Arial" w:cs="Arial"/>
          <w:lang w:val="ro-RO"/>
        </w:rPr>
        <w:t xml:space="preserve">                                    - Sc Caloric Serv Srl</w:t>
      </w:r>
    </w:p>
    <w:p w:rsidR="001C1DB8" w:rsidRPr="006C1D26" w:rsidRDefault="001C1DB8" w:rsidP="001C1DB8">
      <w:pPr>
        <w:jc w:val="both"/>
        <w:rPr>
          <w:rFonts w:ascii="Arial" w:hAnsi="Arial" w:cs="Arial"/>
          <w:lang w:val="ro-RO"/>
        </w:rPr>
      </w:pPr>
      <w:r w:rsidRPr="006C1D26">
        <w:rPr>
          <w:rFonts w:ascii="Arial" w:hAnsi="Arial" w:cs="Arial"/>
          <w:lang w:val="ro-RO"/>
        </w:rPr>
        <w:t xml:space="preserve">                                    - Sc Abes Serv Srl</w:t>
      </w:r>
    </w:p>
    <w:p w:rsidR="001C1DB8" w:rsidRPr="006C1D26" w:rsidRDefault="001C1DB8" w:rsidP="001C1DB8">
      <w:pPr>
        <w:autoSpaceDE w:val="0"/>
        <w:autoSpaceDN w:val="0"/>
        <w:adjustRightInd w:val="0"/>
        <w:ind w:firstLine="708"/>
        <w:jc w:val="both"/>
        <w:rPr>
          <w:rFonts w:ascii="Arial" w:eastAsia="Times New Roman" w:hAnsi="Arial" w:cs="Arial"/>
          <w:lang w:eastAsia="ro-RO"/>
        </w:rPr>
      </w:pPr>
      <w:r w:rsidRPr="006C1D26">
        <w:rPr>
          <w:rFonts w:ascii="Arial" w:eastAsia="Times New Roman" w:hAnsi="Arial" w:cs="Arial"/>
          <w:lang w:eastAsia="ro-RO"/>
        </w:rPr>
        <w:t>Service-ul şi recuperarea agentului frigorific se execută cu echipamente specializate (aparat de recuperat agenţi frigorifici, pompă de vacuum, butelie specială pentru recuperarea agentului frigorific, baterie de manometre).</w:t>
      </w:r>
    </w:p>
    <w:p w:rsidR="001C1DB8" w:rsidRPr="006C1D26" w:rsidRDefault="001C1DB8" w:rsidP="001C1DB8">
      <w:pPr>
        <w:autoSpaceDE w:val="0"/>
        <w:autoSpaceDN w:val="0"/>
        <w:adjustRightInd w:val="0"/>
        <w:ind w:firstLine="708"/>
        <w:jc w:val="both"/>
        <w:rPr>
          <w:rFonts w:ascii="Arial" w:eastAsia="Times New Roman" w:hAnsi="Arial" w:cs="Arial"/>
          <w:lang w:eastAsia="ro-RO"/>
        </w:rPr>
      </w:pPr>
      <w:r w:rsidRPr="006C1D26">
        <w:rPr>
          <w:rFonts w:ascii="Arial" w:eastAsia="Times New Roman" w:hAnsi="Arial" w:cs="Arial"/>
          <w:lang w:eastAsia="ro-RO"/>
        </w:rPr>
        <w:lastRenderedPageBreak/>
        <w:t xml:space="preserve">SC Setcar SA în anul 2013 a utilizat o cantitate de 8320 kg tricloretilenă pentru decontaminarea echipamentelor cu PCB.   </w:t>
      </w:r>
    </w:p>
    <w:p w:rsidR="001C1DB8" w:rsidRPr="006C1D26" w:rsidRDefault="001C1DB8" w:rsidP="001C1DB8">
      <w:pPr>
        <w:autoSpaceDE w:val="0"/>
        <w:autoSpaceDN w:val="0"/>
        <w:adjustRightInd w:val="0"/>
        <w:ind w:firstLine="708"/>
        <w:jc w:val="both"/>
        <w:rPr>
          <w:rFonts w:ascii="Arial" w:eastAsia="Times New Roman" w:hAnsi="Arial" w:cs="Arial"/>
          <w:lang w:eastAsia="ro-RO"/>
        </w:rPr>
      </w:pPr>
      <w:r w:rsidRPr="006C1D26">
        <w:rPr>
          <w:rFonts w:ascii="Arial" w:eastAsia="Times New Roman" w:hAnsi="Arial" w:cs="Arial"/>
          <w:lang w:eastAsia="ro-RO"/>
        </w:rPr>
        <w:t>În judeţul Brăila nu au fost  identificate instalaţii automate pentru stins incendii care să fie alimentate cu halon 1211 sau halon 1301. De asemenea nu sunt identificaţi operatori economici care utilizează bromura de metil în aplicaţii fitosanitare sau tetraclorura de carbon în activităţi industriale.</w:t>
      </w:r>
    </w:p>
    <w:p w:rsidR="001C1DB8" w:rsidRPr="006C1D26" w:rsidRDefault="001C1DB8" w:rsidP="001C1DB8">
      <w:pPr>
        <w:ind w:firstLine="720"/>
        <w:rPr>
          <w:rFonts w:ascii="Arial" w:hAnsi="Arial" w:cs="Arial"/>
          <w:b/>
          <w:i/>
          <w:lang w:val="ro-RO"/>
        </w:rPr>
      </w:pPr>
    </w:p>
    <w:p w:rsidR="001C1DB8" w:rsidRPr="006C1D26" w:rsidRDefault="001C1DB8" w:rsidP="001C1DB8">
      <w:pPr>
        <w:ind w:firstLine="720"/>
        <w:jc w:val="center"/>
        <w:rPr>
          <w:rFonts w:ascii="Arial" w:hAnsi="Arial" w:cs="Arial"/>
          <w:b/>
          <w:i/>
          <w:lang w:val="fr-FR"/>
        </w:rPr>
      </w:pPr>
      <w:r w:rsidRPr="006C1D26">
        <w:rPr>
          <w:rFonts w:ascii="Arial" w:hAnsi="Arial" w:cs="Arial"/>
          <w:b/>
          <w:i/>
          <w:lang w:val="fr-FR"/>
        </w:rPr>
        <w:t>Substanţe  reglementate de Regulamentul CE nr. 842 din 17 mai 2006 privind anumite gaze florurate cu efect de ser</w:t>
      </w:r>
      <w:r w:rsidR="006C1D26">
        <w:rPr>
          <w:rFonts w:ascii="Arial" w:hAnsi="Arial" w:cs="Arial"/>
          <w:b/>
          <w:i/>
          <w:lang w:val="fr-FR"/>
        </w:rPr>
        <w:t>ă</w:t>
      </w:r>
      <w:r w:rsidRPr="006C1D26">
        <w:rPr>
          <w:rFonts w:ascii="Arial" w:hAnsi="Arial" w:cs="Arial"/>
          <w:b/>
          <w:i/>
          <w:lang w:val="fr-FR"/>
        </w:rPr>
        <w:t>.</w:t>
      </w:r>
    </w:p>
    <w:p w:rsidR="001C1DB8" w:rsidRPr="006C1D26" w:rsidRDefault="001C1DB8" w:rsidP="001C1DB8">
      <w:pPr>
        <w:ind w:firstLine="720"/>
        <w:jc w:val="center"/>
        <w:rPr>
          <w:rFonts w:ascii="Arial" w:hAnsi="Arial" w:cs="Arial"/>
          <w:b/>
          <w:i/>
          <w:lang w:val="fr-FR"/>
        </w:rPr>
      </w:pPr>
    </w:p>
    <w:p w:rsidR="001C1DB8" w:rsidRPr="006C1D26" w:rsidRDefault="001C1DB8" w:rsidP="001C1DB8">
      <w:pPr>
        <w:autoSpaceDE w:val="0"/>
        <w:autoSpaceDN w:val="0"/>
        <w:adjustRightInd w:val="0"/>
        <w:jc w:val="both"/>
        <w:rPr>
          <w:rFonts w:ascii="Arial" w:hAnsi="Arial" w:cs="Arial"/>
          <w:lang w:val="fr-FR"/>
        </w:rPr>
      </w:pPr>
      <w:r w:rsidRPr="006C1D26">
        <w:rPr>
          <w:rFonts w:ascii="Arial" w:hAnsi="Arial" w:cs="Arial"/>
          <w:lang w:val="fr-FR"/>
        </w:rPr>
        <w:t xml:space="preserve">           Termenii „încălzire globală” sau „efect de seră” sunt utilizaţi de obicei pentru a descrie creşterea în timp a temperaturii medii la suprafaţa Pământului. </w:t>
      </w:r>
    </w:p>
    <w:p w:rsidR="001C1DB8" w:rsidRPr="006C1D26" w:rsidRDefault="001C1DB8" w:rsidP="001C1DB8">
      <w:pPr>
        <w:autoSpaceDE w:val="0"/>
        <w:autoSpaceDN w:val="0"/>
        <w:adjustRightInd w:val="0"/>
        <w:jc w:val="both"/>
        <w:rPr>
          <w:rFonts w:ascii="Arial" w:hAnsi="Arial" w:cs="Arial"/>
          <w:lang w:val="fr-FR"/>
        </w:rPr>
      </w:pPr>
      <w:r w:rsidRPr="006C1D26">
        <w:rPr>
          <w:rFonts w:ascii="Arial" w:hAnsi="Arial" w:cs="Arial"/>
          <w:lang w:val="fr-FR"/>
        </w:rPr>
        <w:t xml:space="preserve">           </w:t>
      </w:r>
      <w:r w:rsidRPr="006C1D26">
        <w:rPr>
          <w:rFonts w:ascii="Arial" w:hAnsi="Arial" w:cs="Arial"/>
          <w:bCs/>
          <w:lang w:val="fr-FR"/>
        </w:rPr>
        <w:t xml:space="preserve">Regulamentul (CE) nr. 842/2006 privind anumite gaze fluorurate cu efect de seră (Regulamentul privind gazele </w:t>
      </w:r>
      <w:r w:rsidRPr="006C1D26">
        <w:rPr>
          <w:rFonts w:ascii="Arial" w:hAnsi="Arial" w:cs="Arial"/>
          <w:lang w:val="fr-FR"/>
        </w:rPr>
        <w:t>florurate</w:t>
      </w:r>
      <w:r w:rsidRPr="006C1D26">
        <w:rPr>
          <w:rFonts w:ascii="Arial" w:hAnsi="Arial" w:cs="Arial"/>
          <w:bCs/>
          <w:lang w:val="fr-FR"/>
        </w:rPr>
        <w:t xml:space="preserve">) </w:t>
      </w:r>
      <w:r w:rsidRPr="006C1D26">
        <w:rPr>
          <w:rFonts w:ascii="Arial" w:hAnsi="Arial" w:cs="Arial"/>
          <w:lang w:val="fr-FR"/>
        </w:rPr>
        <w:t>se aplică de la data de 4 iulie 2007 și stabileşte cerinţele specifice pentru diferitele faze ale întregului ciclu de viaţă al gazelor florurate, de la producere până la sfârşitul duratei de viaţă. Prin urmare, regulamentul afectează diferiţi actori de-a lungul ciclului de viaţă al gazelor florurate, inclusiv producători, importatori şi exportatori de gaze florurate, producători şi importatori ai anumitor produse şi echipamente care conţin gaze florurate  şi operatori ai echipamentelor.</w:t>
      </w:r>
    </w:p>
    <w:p w:rsidR="001C1DB8" w:rsidRPr="006C1D26" w:rsidRDefault="001C1DB8" w:rsidP="001C1DB8">
      <w:pPr>
        <w:autoSpaceDE w:val="0"/>
        <w:autoSpaceDN w:val="0"/>
        <w:adjustRightInd w:val="0"/>
        <w:ind w:firstLine="708"/>
        <w:jc w:val="both"/>
        <w:rPr>
          <w:rFonts w:ascii="Arial" w:hAnsi="Arial" w:cs="Arial"/>
          <w:lang w:val="fr-FR"/>
        </w:rPr>
      </w:pPr>
      <w:r w:rsidRPr="006C1D26">
        <w:rPr>
          <w:rFonts w:ascii="Arial" w:hAnsi="Arial" w:cs="Arial"/>
          <w:lang w:val="fr-FR"/>
        </w:rPr>
        <w:t>Gazele fluorurate (HFC, PFC şi SF6) sunt substanţe chimice artificiale utilizate în mai multe sectoare şi aplicaţii diferite:</w:t>
      </w:r>
    </w:p>
    <w:p w:rsidR="001C1DB8" w:rsidRPr="006C1D26" w:rsidRDefault="001C1DB8" w:rsidP="00ED3802">
      <w:pPr>
        <w:numPr>
          <w:ilvl w:val="0"/>
          <w:numId w:val="23"/>
        </w:numPr>
        <w:autoSpaceDE w:val="0"/>
        <w:autoSpaceDN w:val="0"/>
        <w:adjustRightInd w:val="0"/>
        <w:jc w:val="both"/>
        <w:rPr>
          <w:rFonts w:ascii="Arial" w:hAnsi="Arial" w:cs="Arial"/>
          <w:lang w:val="fr-FR"/>
        </w:rPr>
      </w:pPr>
      <w:r w:rsidRPr="006C1D26">
        <w:rPr>
          <w:rFonts w:ascii="Arial" w:hAnsi="Arial" w:cs="Arial"/>
          <w:i/>
          <w:lang w:val="fr-FR"/>
        </w:rPr>
        <w:t>hidrofluorocarburi (HFCs)-</w:t>
      </w:r>
      <w:r w:rsidRPr="006C1D26">
        <w:rPr>
          <w:rFonts w:ascii="Arial" w:hAnsi="Arial" w:cs="Arial"/>
          <w:lang w:val="fr-FR"/>
        </w:rPr>
        <w:t xml:space="preserve"> utilizate în diferite sectoare şi aplicaţii, cum ar fi ca agenţi de refrigerare în echipamentele de refrigerare, de climatizare şi pompele de căldură, agenţi de expandare pentru spume, substanţe de stingere a incendiilor, agenţi propulsori pentru aerosoli şi solvenţi;</w:t>
      </w:r>
    </w:p>
    <w:p w:rsidR="001C1DB8" w:rsidRPr="006C1D26" w:rsidRDefault="001C1DB8" w:rsidP="00ED3802">
      <w:pPr>
        <w:numPr>
          <w:ilvl w:val="0"/>
          <w:numId w:val="23"/>
        </w:numPr>
        <w:autoSpaceDE w:val="0"/>
        <w:autoSpaceDN w:val="0"/>
        <w:adjustRightInd w:val="0"/>
        <w:jc w:val="both"/>
        <w:rPr>
          <w:rFonts w:ascii="Arial" w:hAnsi="Arial" w:cs="Arial"/>
          <w:lang w:val="fr-FR"/>
        </w:rPr>
      </w:pPr>
      <w:r w:rsidRPr="006C1D26">
        <w:rPr>
          <w:rFonts w:ascii="Arial" w:hAnsi="Arial" w:cs="Arial"/>
          <w:i/>
          <w:lang w:val="fr-FR"/>
        </w:rPr>
        <w:t>perfluorocarburi (PFCs)</w:t>
      </w:r>
      <w:r w:rsidRPr="006C1D26">
        <w:rPr>
          <w:rFonts w:ascii="Arial" w:hAnsi="Arial" w:cs="Arial"/>
          <w:lang w:val="fr-FR"/>
        </w:rPr>
        <w:t xml:space="preserve"> sunt utilizate, în general, în sectorul electronic (de exemplu, pentru curăţarea cu plasmă a plăcilor de siliciu). În trecut, PFC erau utilizate ca substanţe de stingere a incendiilor şi pot fi încă întâlnite în sistemele mai vechi de protecţie împotriva incendiilor;</w:t>
      </w:r>
    </w:p>
    <w:p w:rsidR="001C1DB8" w:rsidRPr="006C1D26" w:rsidRDefault="001C1DB8" w:rsidP="00ED3802">
      <w:pPr>
        <w:numPr>
          <w:ilvl w:val="0"/>
          <w:numId w:val="23"/>
        </w:numPr>
        <w:autoSpaceDE w:val="0"/>
        <w:autoSpaceDN w:val="0"/>
        <w:adjustRightInd w:val="0"/>
        <w:jc w:val="both"/>
        <w:rPr>
          <w:rFonts w:ascii="Arial" w:hAnsi="Arial" w:cs="Arial"/>
          <w:lang w:val="fr-FR"/>
        </w:rPr>
      </w:pPr>
      <w:r w:rsidRPr="006C1D26">
        <w:rPr>
          <w:rFonts w:ascii="Arial" w:hAnsi="Arial" w:cs="Arial"/>
          <w:i/>
          <w:lang w:val="fr-FR"/>
        </w:rPr>
        <w:t>hexafluorură de sulf (SF6</w:t>
      </w:r>
      <w:r w:rsidRPr="006C1D26">
        <w:rPr>
          <w:rFonts w:ascii="Arial" w:hAnsi="Arial" w:cs="Arial"/>
          <w:b/>
          <w:i/>
          <w:lang w:val="fr-FR"/>
        </w:rPr>
        <w:t>),</w:t>
      </w:r>
      <w:r w:rsidRPr="006C1D26">
        <w:rPr>
          <w:rFonts w:ascii="Arial" w:hAnsi="Arial" w:cs="Arial"/>
          <w:lang w:val="fr-FR"/>
        </w:rPr>
        <w:t xml:space="preserve"> este utilizată, în principal, ca gaz izolant şi pentru stingerea arcului electric de comutare în instalaţiile de distribuţie de înaltă tensiune şi ca gaz de acoperire în producţia de magneziu şi aluminiu;</w:t>
      </w:r>
    </w:p>
    <w:p w:rsidR="001C1DB8" w:rsidRPr="006C1D26" w:rsidRDefault="001C1DB8" w:rsidP="00ED3802">
      <w:pPr>
        <w:numPr>
          <w:ilvl w:val="0"/>
          <w:numId w:val="23"/>
        </w:numPr>
        <w:autoSpaceDE w:val="0"/>
        <w:autoSpaceDN w:val="0"/>
        <w:adjustRightInd w:val="0"/>
        <w:jc w:val="both"/>
        <w:rPr>
          <w:rFonts w:ascii="Arial" w:hAnsi="Arial" w:cs="Arial"/>
        </w:rPr>
      </w:pPr>
      <w:r w:rsidRPr="006C1D26">
        <w:rPr>
          <w:rFonts w:ascii="Arial" w:hAnsi="Arial" w:cs="Arial"/>
          <w:i/>
          <w:lang w:val="pt-BR"/>
        </w:rPr>
        <w:t>preparatele care conţin aceste substanţe.</w:t>
      </w:r>
      <w:r w:rsidRPr="006C1D26">
        <w:rPr>
          <w:rFonts w:ascii="Arial" w:hAnsi="Arial" w:cs="Arial"/>
          <w:i/>
        </w:rPr>
        <w:t xml:space="preserve"> </w:t>
      </w:r>
    </w:p>
    <w:p w:rsidR="001C1DB8" w:rsidRPr="006C1D26" w:rsidRDefault="001C1DB8" w:rsidP="001C1DB8">
      <w:pPr>
        <w:autoSpaceDE w:val="0"/>
        <w:autoSpaceDN w:val="0"/>
        <w:adjustRightInd w:val="0"/>
        <w:jc w:val="both"/>
        <w:rPr>
          <w:rFonts w:ascii="Arial" w:hAnsi="Arial" w:cs="Arial"/>
        </w:rPr>
      </w:pPr>
      <w:r w:rsidRPr="006C1D26">
        <w:rPr>
          <w:rFonts w:ascii="Arial" w:hAnsi="Arial" w:cs="Arial"/>
        </w:rPr>
        <w:t xml:space="preserve">       </w:t>
      </w:r>
      <w:r w:rsidRPr="006C1D26">
        <w:rPr>
          <w:rFonts w:ascii="Arial" w:hAnsi="Arial" w:cs="Arial"/>
        </w:rPr>
        <w:tab/>
        <w:t xml:space="preserve">Obiectivul general al Regulamentului privind gazele fluorurate este de a reduce emisiile de gaze fluorurate printr-o serie de măsuri sau acţiuni adoptate pe toată durata ciclului de viaţă al acestora. Este necesar să se ia măsuri la nivel comunitar, în  vederea armonizării cerinţelor privind utilizarea gazelor fluorurate cu efect de seră precum şi comercializarea şi etichetarea produselor şi echipamentelor care conţin gaze fluorurate cu efect de seră. Restricţiile de comercializare şi utilizare în anumite aplicaţii ale gazelor fluorurate cu efect de seră sunt considerate adecvate atunci când există alternative viabile, iar ameliorarea izolării şi reutilizării nu se poate realiza.                                                 </w:t>
      </w:r>
    </w:p>
    <w:p w:rsidR="001C1DB8" w:rsidRPr="006C1D26" w:rsidRDefault="001C1DB8" w:rsidP="001C1DB8">
      <w:pPr>
        <w:shd w:val="clear" w:color="auto" w:fill="FFFFFF"/>
        <w:ind w:left="-60" w:firstLine="768"/>
        <w:jc w:val="both"/>
        <w:rPr>
          <w:rStyle w:val="Strong"/>
          <w:rFonts w:ascii="Arial" w:hAnsi="Arial" w:cs="Arial"/>
          <w:b w:val="0"/>
        </w:rPr>
      </w:pPr>
      <w:r w:rsidRPr="006C1D26">
        <w:rPr>
          <w:rStyle w:val="Strong"/>
          <w:rFonts w:ascii="Arial" w:hAnsi="Arial" w:cs="Arial"/>
          <w:b w:val="0"/>
        </w:rPr>
        <w:t>Substanţele din categoriile celor enunţate mai sus nu sunt utilizate de operatorii economici din judeţul Brăila, excepţie făcând doar </w:t>
      </w:r>
      <w:r w:rsidRPr="006C1D26">
        <w:rPr>
          <w:rFonts w:ascii="Arial" w:hAnsi="Arial" w:cs="Arial"/>
          <w:i/>
          <w:lang w:val="fr-FR"/>
        </w:rPr>
        <w:t>hidrofluorocarburi (HFCs) -</w:t>
      </w:r>
      <w:r w:rsidRPr="006C1D26">
        <w:rPr>
          <w:rFonts w:ascii="Arial" w:hAnsi="Arial" w:cs="Arial"/>
          <w:lang w:val="fr-FR"/>
        </w:rPr>
        <w:t xml:space="preserve"> utilizate în diferite sectoare şi aplicaţii, cum ar fi ca agenţi de refrigerare în echipamentele de refrigerare, de climatizare :</w:t>
      </w:r>
      <w:r w:rsidRPr="006C1D26">
        <w:rPr>
          <w:rStyle w:val="Strong"/>
          <w:rFonts w:ascii="Arial" w:hAnsi="Arial" w:cs="Arial"/>
          <w:b w:val="0"/>
        </w:rPr>
        <w:t xml:space="preserve"> R134 (HFC 134) şi R134a (HFC </w:t>
      </w:r>
      <w:smartTag w:uri="urn:schemas-microsoft-com:office:smarttags" w:element="metricconverter">
        <w:smartTagPr>
          <w:attr w:name="ProductID" w:val="134 a"/>
        </w:smartTagPr>
        <w:r w:rsidRPr="006C1D26">
          <w:rPr>
            <w:rStyle w:val="Strong"/>
            <w:rFonts w:ascii="Arial" w:hAnsi="Arial" w:cs="Arial"/>
            <w:b w:val="0"/>
          </w:rPr>
          <w:t>134 a</w:t>
        </w:r>
      </w:smartTag>
      <w:r w:rsidRPr="006C1D26">
        <w:rPr>
          <w:rStyle w:val="Strong"/>
          <w:rFonts w:ascii="Arial" w:hAnsi="Arial" w:cs="Arial"/>
          <w:b w:val="0"/>
        </w:rPr>
        <w:t xml:space="preserve">), R 125, R143a, R 32. In anul 2013 s-a utilizat o cantitate totala de 2,48 tone de </w:t>
      </w:r>
      <w:r w:rsidRPr="006C1D26">
        <w:rPr>
          <w:rFonts w:ascii="Arial" w:hAnsi="Arial" w:cs="Arial"/>
          <w:lang w:val="fr-FR"/>
        </w:rPr>
        <w:t>hidrofluorocarburi</w:t>
      </w:r>
      <w:r w:rsidRPr="006C1D26">
        <w:rPr>
          <w:rFonts w:ascii="Arial" w:hAnsi="Arial" w:cs="Arial"/>
          <w:i/>
          <w:lang w:val="fr-FR"/>
        </w:rPr>
        <w:t>.</w:t>
      </w:r>
    </w:p>
    <w:p w:rsidR="001C1DB8" w:rsidRPr="006C1D26" w:rsidRDefault="001C1DB8" w:rsidP="001C1DB8">
      <w:pPr>
        <w:autoSpaceDE w:val="0"/>
        <w:autoSpaceDN w:val="0"/>
        <w:adjustRightInd w:val="0"/>
        <w:jc w:val="both"/>
        <w:rPr>
          <w:rFonts w:ascii="Arial" w:hAnsi="Arial" w:cs="Arial"/>
        </w:rPr>
      </w:pPr>
      <w:r w:rsidRPr="006C1D26">
        <w:rPr>
          <w:rFonts w:ascii="Arial" w:hAnsi="Arial" w:cs="Arial"/>
        </w:rPr>
        <w:t xml:space="preserve">  </w:t>
      </w:r>
    </w:p>
    <w:p w:rsidR="001C1DB8" w:rsidRPr="006C1D26" w:rsidRDefault="001C1DB8" w:rsidP="00B45C19">
      <w:pPr>
        <w:autoSpaceDE w:val="0"/>
        <w:autoSpaceDN w:val="0"/>
        <w:adjustRightInd w:val="0"/>
        <w:jc w:val="center"/>
        <w:rPr>
          <w:rFonts w:ascii="Arial" w:hAnsi="Arial" w:cs="Arial"/>
          <w:b/>
          <w:i/>
          <w:lang w:val="pt-BR"/>
        </w:rPr>
      </w:pPr>
      <w:r w:rsidRPr="006C1D26">
        <w:rPr>
          <w:rFonts w:ascii="Arial" w:hAnsi="Arial" w:cs="Arial"/>
          <w:b/>
          <w:i/>
          <w:lang w:val="pt-BR"/>
        </w:rPr>
        <w:t>Evaluarea riscului asupra mediului reprezentat  de produsele biocide şi pentru protecția plantelor</w:t>
      </w:r>
    </w:p>
    <w:p w:rsidR="001C1DB8" w:rsidRPr="00311727" w:rsidRDefault="001C1DB8" w:rsidP="001C1DB8">
      <w:pPr>
        <w:pStyle w:val="Char"/>
        <w:jc w:val="center"/>
        <w:rPr>
          <w:rFonts w:ascii="Arial" w:hAnsi="Arial" w:cs="Arial"/>
          <w:b/>
          <w:i/>
          <w:color w:val="00B050"/>
          <w:lang w:val="pt-BR"/>
        </w:rPr>
      </w:pPr>
    </w:p>
    <w:p w:rsidR="001C1DB8" w:rsidRPr="006C1D26" w:rsidRDefault="001C1DB8" w:rsidP="001C1DB8">
      <w:pPr>
        <w:autoSpaceDE w:val="0"/>
        <w:autoSpaceDN w:val="0"/>
        <w:adjustRightInd w:val="0"/>
        <w:rPr>
          <w:rFonts w:ascii="Arial" w:hAnsi="Arial" w:cs="Arial"/>
          <w:b/>
          <w:u w:val="single"/>
          <w:lang w:val="pt-BR"/>
        </w:rPr>
      </w:pPr>
      <w:r w:rsidRPr="006C1D26">
        <w:rPr>
          <w:rFonts w:ascii="Arial" w:hAnsi="Arial" w:cs="Arial"/>
          <w:b/>
          <w:u w:val="single"/>
          <w:lang w:val="pt-BR"/>
        </w:rPr>
        <w:t>Produsele biocide</w:t>
      </w:r>
    </w:p>
    <w:p w:rsidR="001C1DB8" w:rsidRPr="006C1D26" w:rsidRDefault="001C1DB8" w:rsidP="001C1DB8">
      <w:pPr>
        <w:autoSpaceDE w:val="0"/>
        <w:autoSpaceDN w:val="0"/>
        <w:adjustRightInd w:val="0"/>
        <w:ind w:firstLine="720"/>
        <w:jc w:val="both"/>
        <w:rPr>
          <w:rFonts w:ascii="Arial" w:hAnsi="Arial" w:cs="Arial"/>
          <w:b/>
          <w:lang w:val="pt-BR"/>
        </w:rPr>
      </w:pPr>
      <w:r w:rsidRPr="006C1D26">
        <w:rPr>
          <w:rFonts w:ascii="Arial" w:hAnsi="Arial" w:cs="Arial"/>
          <w:lang w:val="pt-BR"/>
        </w:rPr>
        <w:lastRenderedPageBreak/>
        <w:t>Produsele biocide sunt substan</w:t>
      </w:r>
      <w:r w:rsidRPr="006C1D26">
        <w:rPr>
          <w:rFonts w:ascii="Arial" w:hAnsi="Arial" w:cs="Arial"/>
          <w:lang w:val="ro-RO"/>
        </w:rPr>
        <w:t>ţ</w:t>
      </w:r>
      <w:r w:rsidRPr="006C1D26">
        <w:rPr>
          <w:rFonts w:ascii="Arial" w:hAnsi="Arial" w:cs="Arial"/>
          <w:lang w:val="pt-BR"/>
        </w:rPr>
        <w:t xml:space="preserve">e active şi preparate conţinând una sau mai multe substanţe active, condiţionate într-o formă în care sunt furnizate utilizatorului, având scopul să distrugă, să împiedice, să facă inofensivă şi să prevină acţiunea sau să exercite un alt efect de control asupra oricărui organism dăunător, prin mijloace chimice sau biologice. Prin definiţia lor, aceste produse sunt succeptibile de a avea efecte nocive asupra oamenilor, animalelor şi mediului înconjurător, astfel încât principalul obiectiv al reglementărilor legislative europene din acest domeniu este de a asigura un nivel cât mai ridicat de protecţie, prin limitarea plasării pe piaţă și utilizarea doar a acelor produse biocide care prezintă un risc acceptabil de periculozitate pentru om sau mediu.               </w:t>
      </w:r>
    </w:p>
    <w:p w:rsidR="001C1DB8" w:rsidRPr="006C1D26" w:rsidRDefault="001C1DB8" w:rsidP="001C1DB8">
      <w:pPr>
        <w:autoSpaceDE w:val="0"/>
        <w:autoSpaceDN w:val="0"/>
        <w:adjustRightInd w:val="0"/>
        <w:ind w:firstLine="720"/>
        <w:jc w:val="both"/>
        <w:rPr>
          <w:rFonts w:ascii="Arial" w:hAnsi="Arial" w:cs="Arial"/>
          <w:lang w:val="ro-RO"/>
        </w:rPr>
      </w:pPr>
      <w:r w:rsidRPr="006C1D26">
        <w:rPr>
          <w:rFonts w:ascii="Arial" w:hAnsi="Arial" w:cs="Arial"/>
          <w:lang w:val="pt-BR"/>
        </w:rPr>
        <w:t>Actualele reglementări impun condiţii riguroase pentru plasarea pe piaţă a produselor biocide.</w:t>
      </w:r>
      <w:r w:rsidRPr="006C1D26">
        <w:rPr>
          <w:rFonts w:ascii="Arial" w:hAnsi="Arial" w:cs="Arial"/>
          <w:lang w:val="ro-RO"/>
        </w:rPr>
        <w:t xml:space="preserve"> În general, produsele biocide sunt clasificate în 4 grupe principale care conţin 23 de tipuri de produse (TP), aşa cum reiese din tabelul următor:   </w:t>
      </w:r>
    </w:p>
    <w:p w:rsidR="001C1DB8" w:rsidRPr="00311727" w:rsidRDefault="001C1DB8" w:rsidP="001C1DB8">
      <w:pPr>
        <w:autoSpaceDE w:val="0"/>
        <w:autoSpaceDN w:val="0"/>
        <w:adjustRightInd w:val="0"/>
        <w:ind w:firstLine="720"/>
        <w:jc w:val="both"/>
        <w:rPr>
          <w:rFonts w:ascii="Arial" w:hAnsi="Arial" w:cs="Arial"/>
          <w:color w:val="00B050"/>
          <w:lang w:val="ro-RO"/>
        </w:rPr>
      </w:pPr>
    </w:p>
    <w:p w:rsidR="001C1DB8" w:rsidRPr="006C1D26" w:rsidRDefault="001C1DB8" w:rsidP="00B45C19">
      <w:pPr>
        <w:autoSpaceDE w:val="0"/>
        <w:autoSpaceDN w:val="0"/>
        <w:adjustRightInd w:val="0"/>
        <w:jc w:val="both"/>
        <w:rPr>
          <w:rFonts w:ascii="Arial" w:hAnsi="Arial" w:cs="Arial"/>
          <w:b/>
          <w:lang w:val="ro-RO"/>
        </w:rPr>
      </w:pPr>
      <w:r w:rsidRPr="00311727">
        <w:rPr>
          <w:rFonts w:ascii="Arial" w:hAnsi="Arial" w:cs="Arial"/>
          <w:color w:val="00B050"/>
          <w:lang w:val="ro-RO"/>
        </w:rPr>
        <w:t xml:space="preserve">                      </w:t>
      </w:r>
      <w:r w:rsidRPr="00311727">
        <w:rPr>
          <w:rFonts w:ascii="Arial" w:hAnsi="Arial" w:cs="Arial"/>
          <w:b/>
          <w:color w:val="00B050"/>
          <w:lang w:val="ro-RO"/>
        </w:rPr>
        <w:t xml:space="preserve"> </w:t>
      </w:r>
      <w:r w:rsidRPr="006C1D26">
        <w:rPr>
          <w:rFonts w:ascii="Arial" w:hAnsi="Arial" w:cs="Arial"/>
          <w:b/>
          <w:lang w:val="ro-RO"/>
        </w:rPr>
        <w:t>Tabelul: 8.4.7  Clasificarea biocidelor</w:t>
      </w: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6480"/>
        <w:gridCol w:w="2160"/>
      </w:tblGrid>
      <w:tr w:rsidR="001C1DB8" w:rsidRPr="006C1D26" w:rsidTr="008E7281">
        <w:trPr>
          <w:trHeight w:val="571"/>
        </w:trPr>
        <w:tc>
          <w:tcPr>
            <w:tcW w:w="540" w:type="dxa"/>
          </w:tcPr>
          <w:p w:rsidR="001C1DB8" w:rsidRPr="006C1D26" w:rsidRDefault="001C1DB8" w:rsidP="008E7281">
            <w:pPr>
              <w:autoSpaceDE w:val="0"/>
              <w:autoSpaceDN w:val="0"/>
              <w:adjustRightInd w:val="0"/>
              <w:jc w:val="both"/>
              <w:rPr>
                <w:rFonts w:ascii="Arial" w:hAnsi="Arial" w:cs="Arial"/>
                <w:bCs/>
                <w:lang w:val="it-IT"/>
              </w:rPr>
            </w:pPr>
            <w:r w:rsidRPr="006C1D26">
              <w:rPr>
                <w:rFonts w:ascii="Arial" w:hAnsi="Arial" w:cs="Arial"/>
                <w:bCs/>
                <w:lang w:val="it-IT"/>
              </w:rPr>
              <w:t>Nr.   crt</w:t>
            </w:r>
          </w:p>
        </w:tc>
        <w:tc>
          <w:tcPr>
            <w:tcW w:w="6480" w:type="dxa"/>
            <w:vAlign w:val="center"/>
          </w:tcPr>
          <w:p w:rsidR="001C1DB8" w:rsidRPr="006C1D26" w:rsidRDefault="001C1DB8" w:rsidP="008E7281">
            <w:pPr>
              <w:autoSpaceDE w:val="0"/>
              <w:autoSpaceDN w:val="0"/>
              <w:adjustRightInd w:val="0"/>
              <w:jc w:val="center"/>
              <w:rPr>
                <w:rFonts w:ascii="Arial" w:hAnsi="Arial" w:cs="Arial"/>
                <w:bCs/>
                <w:lang w:val="it-IT"/>
              </w:rPr>
            </w:pPr>
            <w:r w:rsidRPr="006C1D26">
              <w:rPr>
                <w:rFonts w:ascii="Arial" w:hAnsi="Arial" w:cs="Arial"/>
                <w:i/>
                <w:iCs/>
                <w:lang w:val="it-IT"/>
              </w:rPr>
              <w:t>Grupa principală</w:t>
            </w:r>
          </w:p>
        </w:tc>
        <w:tc>
          <w:tcPr>
            <w:tcW w:w="2160" w:type="dxa"/>
            <w:vAlign w:val="center"/>
          </w:tcPr>
          <w:p w:rsidR="001C1DB8" w:rsidRPr="006C1D26" w:rsidRDefault="001C1DB8" w:rsidP="008E7281">
            <w:pPr>
              <w:autoSpaceDE w:val="0"/>
              <w:autoSpaceDN w:val="0"/>
              <w:adjustRightInd w:val="0"/>
              <w:jc w:val="both"/>
              <w:rPr>
                <w:rFonts w:ascii="Arial" w:hAnsi="Arial" w:cs="Arial"/>
                <w:b/>
                <w:bCs/>
                <w:lang w:val="it-IT"/>
              </w:rPr>
            </w:pPr>
            <w:r w:rsidRPr="006C1D26">
              <w:rPr>
                <w:rFonts w:ascii="Arial" w:hAnsi="Arial" w:cs="Arial"/>
                <w:i/>
                <w:iCs/>
                <w:lang w:val="it-IT"/>
              </w:rPr>
              <w:t>Denumire         Tip de produs(TP)</w:t>
            </w:r>
          </w:p>
        </w:tc>
      </w:tr>
      <w:tr w:rsidR="001C1DB8" w:rsidRPr="006C1D26" w:rsidTr="008E7281">
        <w:tc>
          <w:tcPr>
            <w:tcW w:w="540" w:type="dxa"/>
            <w:vAlign w:val="center"/>
          </w:tcPr>
          <w:p w:rsidR="001C1DB8" w:rsidRPr="006C1D26" w:rsidRDefault="001C1DB8" w:rsidP="008E7281">
            <w:pPr>
              <w:autoSpaceDE w:val="0"/>
              <w:autoSpaceDN w:val="0"/>
              <w:adjustRightInd w:val="0"/>
              <w:jc w:val="center"/>
              <w:rPr>
                <w:rFonts w:ascii="Arial" w:hAnsi="Arial" w:cs="Arial"/>
                <w:bCs/>
                <w:lang w:val="it-IT"/>
              </w:rPr>
            </w:pPr>
            <w:r w:rsidRPr="006C1D26">
              <w:rPr>
                <w:rFonts w:ascii="Arial" w:hAnsi="Arial" w:cs="Arial"/>
                <w:bCs/>
                <w:lang w:val="it-IT"/>
              </w:rPr>
              <w:t>1</w:t>
            </w:r>
          </w:p>
        </w:tc>
        <w:tc>
          <w:tcPr>
            <w:tcW w:w="6480" w:type="dxa"/>
          </w:tcPr>
          <w:p w:rsidR="001C1DB8" w:rsidRPr="006C1D26" w:rsidRDefault="001C1DB8" w:rsidP="008E7281">
            <w:pPr>
              <w:autoSpaceDE w:val="0"/>
              <w:autoSpaceDN w:val="0"/>
              <w:adjustRightInd w:val="0"/>
              <w:rPr>
                <w:rFonts w:ascii="Arial" w:hAnsi="Arial" w:cs="Arial"/>
                <w:b/>
                <w:bCs/>
                <w:lang w:val="it-IT"/>
              </w:rPr>
            </w:pPr>
            <w:r w:rsidRPr="006C1D26">
              <w:rPr>
                <w:rFonts w:ascii="Arial" w:hAnsi="Arial" w:cs="Arial"/>
                <w:b/>
                <w:i/>
                <w:lang w:val="it-IT"/>
              </w:rPr>
              <w:t>Dezinfectante şi produse biocide generale</w:t>
            </w:r>
            <w:r w:rsidRPr="006C1D26">
              <w:rPr>
                <w:rFonts w:ascii="Arial" w:hAnsi="Arial" w:cs="Arial"/>
                <w:lang w:val="it-IT"/>
              </w:rPr>
              <w:t xml:space="preserve"> pentru: spații private și zone de sănătate publică, igiena veterinară, industria alimentara și industria de preparare a furajelor, apa potabilă</w:t>
            </w:r>
          </w:p>
        </w:tc>
        <w:tc>
          <w:tcPr>
            <w:tcW w:w="2160" w:type="dxa"/>
            <w:vAlign w:val="center"/>
          </w:tcPr>
          <w:p w:rsidR="001C1DB8" w:rsidRPr="006C1D26" w:rsidRDefault="001C1DB8" w:rsidP="008E7281">
            <w:pPr>
              <w:autoSpaceDE w:val="0"/>
              <w:autoSpaceDN w:val="0"/>
              <w:adjustRightInd w:val="0"/>
              <w:ind w:left="-102"/>
              <w:jc w:val="center"/>
              <w:rPr>
                <w:rFonts w:ascii="Arial" w:hAnsi="Arial" w:cs="Arial"/>
                <w:b/>
                <w:bCs/>
                <w:lang w:val="it-IT"/>
              </w:rPr>
            </w:pPr>
            <w:r w:rsidRPr="006C1D26">
              <w:rPr>
                <w:rFonts w:ascii="Arial" w:hAnsi="Arial" w:cs="Arial"/>
                <w:lang w:val="it-IT"/>
              </w:rPr>
              <w:t>TP 1-5</w:t>
            </w:r>
          </w:p>
        </w:tc>
      </w:tr>
      <w:tr w:rsidR="001C1DB8" w:rsidRPr="006C1D26" w:rsidTr="008E7281">
        <w:tc>
          <w:tcPr>
            <w:tcW w:w="540" w:type="dxa"/>
            <w:vAlign w:val="center"/>
          </w:tcPr>
          <w:p w:rsidR="001C1DB8" w:rsidRPr="006C1D26" w:rsidRDefault="001C1DB8" w:rsidP="008E7281">
            <w:pPr>
              <w:autoSpaceDE w:val="0"/>
              <w:autoSpaceDN w:val="0"/>
              <w:adjustRightInd w:val="0"/>
              <w:jc w:val="center"/>
              <w:rPr>
                <w:rFonts w:ascii="Arial" w:hAnsi="Arial" w:cs="Arial"/>
                <w:bCs/>
                <w:lang w:val="it-IT"/>
              </w:rPr>
            </w:pPr>
            <w:r w:rsidRPr="006C1D26">
              <w:rPr>
                <w:rFonts w:ascii="Arial" w:hAnsi="Arial" w:cs="Arial"/>
                <w:bCs/>
                <w:lang w:val="it-IT"/>
              </w:rPr>
              <w:t>2</w:t>
            </w:r>
          </w:p>
        </w:tc>
        <w:tc>
          <w:tcPr>
            <w:tcW w:w="6480" w:type="dxa"/>
          </w:tcPr>
          <w:p w:rsidR="001C1DB8" w:rsidRPr="006C1D26" w:rsidRDefault="001C1DB8" w:rsidP="008E7281">
            <w:pPr>
              <w:autoSpaceDE w:val="0"/>
              <w:autoSpaceDN w:val="0"/>
              <w:adjustRightInd w:val="0"/>
              <w:rPr>
                <w:rFonts w:ascii="Arial" w:hAnsi="Arial" w:cs="Arial"/>
                <w:b/>
                <w:bCs/>
                <w:lang w:val="it-IT"/>
              </w:rPr>
            </w:pPr>
            <w:r w:rsidRPr="006C1D26">
              <w:rPr>
                <w:rFonts w:ascii="Arial" w:hAnsi="Arial" w:cs="Arial"/>
                <w:b/>
                <w:i/>
                <w:lang w:val="it-IT"/>
              </w:rPr>
              <w:t>Conservanţi</w:t>
            </w:r>
            <w:r w:rsidRPr="006C1D26">
              <w:rPr>
                <w:rFonts w:ascii="Arial" w:hAnsi="Arial" w:cs="Arial"/>
                <w:lang w:val="it-IT"/>
              </w:rPr>
              <w:t xml:space="preserve"> pentru: produse imbuteliate, pelicule, lemn, fibre, piele, cauciuc și materiale polimerizate, zidarie, instalații de răcire pe bază de lichide și a sistemelor de prelucrare, produse ce impiedică depunerile de nămoluri, fluidele utilizate în metalurgie</w:t>
            </w:r>
          </w:p>
        </w:tc>
        <w:tc>
          <w:tcPr>
            <w:tcW w:w="2160" w:type="dxa"/>
            <w:vAlign w:val="center"/>
          </w:tcPr>
          <w:p w:rsidR="001C1DB8" w:rsidRPr="006C1D26" w:rsidRDefault="001C1DB8" w:rsidP="008E7281">
            <w:pPr>
              <w:autoSpaceDE w:val="0"/>
              <w:autoSpaceDN w:val="0"/>
              <w:adjustRightInd w:val="0"/>
              <w:jc w:val="center"/>
              <w:rPr>
                <w:rFonts w:ascii="Arial" w:hAnsi="Arial" w:cs="Arial"/>
                <w:b/>
                <w:bCs/>
                <w:lang w:val="it-IT"/>
              </w:rPr>
            </w:pPr>
            <w:r w:rsidRPr="006C1D26">
              <w:rPr>
                <w:rFonts w:ascii="Arial" w:hAnsi="Arial" w:cs="Arial"/>
                <w:lang w:val="it-IT"/>
              </w:rPr>
              <w:t>TP 6 -13</w:t>
            </w:r>
          </w:p>
        </w:tc>
      </w:tr>
      <w:tr w:rsidR="001C1DB8" w:rsidRPr="006C1D26" w:rsidTr="008E7281">
        <w:tc>
          <w:tcPr>
            <w:tcW w:w="540" w:type="dxa"/>
            <w:vAlign w:val="center"/>
          </w:tcPr>
          <w:p w:rsidR="001C1DB8" w:rsidRPr="006C1D26" w:rsidRDefault="001C1DB8" w:rsidP="008E7281">
            <w:pPr>
              <w:autoSpaceDE w:val="0"/>
              <w:autoSpaceDN w:val="0"/>
              <w:adjustRightInd w:val="0"/>
              <w:jc w:val="center"/>
              <w:rPr>
                <w:rFonts w:ascii="Arial" w:hAnsi="Arial" w:cs="Arial"/>
                <w:bCs/>
                <w:lang w:val="it-IT"/>
              </w:rPr>
            </w:pPr>
            <w:r w:rsidRPr="006C1D26">
              <w:rPr>
                <w:rFonts w:ascii="Arial" w:hAnsi="Arial" w:cs="Arial"/>
                <w:bCs/>
                <w:lang w:val="it-IT"/>
              </w:rPr>
              <w:t>3</w:t>
            </w:r>
          </w:p>
        </w:tc>
        <w:tc>
          <w:tcPr>
            <w:tcW w:w="6480" w:type="dxa"/>
          </w:tcPr>
          <w:p w:rsidR="001C1DB8" w:rsidRPr="006C1D26" w:rsidRDefault="001C1DB8" w:rsidP="008E7281">
            <w:pPr>
              <w:autoSpaceDE w:val="0"/>
              <w:autoSpaceDN w:val="0"/>
              <w:adjustRightInd w:val="0"/>
              <w:rPr>
                <w:rFonts w:ascii="Arial" w:hAnsi="Arial" w:cs="Arial"/>
                <w:b/>
                <w:bCs/>
                <w:lang w:val="it-IT"/>
              </w:rPr>
            </w:pPr>
            <w:r w:rsidRPr="006C1D26">
              <w:rPr>
                <w:rFonts w:ascii="Arial" w:hAnsi="Arial" w:cs="Arial"/>
                <w:b/>
                <w:i/>
                <w:lang w:val="it-IT"/>
              </w:rPr>
              <w:t>Pesticide non agricole:</w:t>
            </w:r>
            <w:r w:rsidRPr="006C1D26">
              <w:rPr>
                <w:rFonts w:ascii="Arial" w:hAnsi="Arial" w:cs="Arial"/>
                <w:lang w:val="it-IT"/>
              </w:rPr>
              <w:t xml:space="preserve"> rodenticide, avicide, moluscocide, piscicide, insecticide, acaricide și produse pentru combaterea altor artropode, repelenți și atractanți</w:t>
            </w:r>
          </w:p>
        </w:tc>
        <w:tc>
          <w:tcPr>
            <w:tcW w:w="2160" w:type="dxa"/>
            <w:vAlign w:val="center"/>
          </w:tcPr>
          <w:p w:rsidR="001C1DB8" w:rsidRPr="006C1D26" w:rsidRDefault="001C1DB8" w:rsidP="008E7281">
            <w:pPr>
              <w:autoSpaceDE w:val="0"/>
              <w:autoSpaceDN w:val="0"/>
              <w:adjustRightInd w:val="0"/>
              <w:jc w:val="center"/>
              <w:rPr>
                <w:rFonts w:ascii="Arial" w:hAnsi="Arial" w:cs="Arial"/>
                <w:b/>
                <w:bCs/>
                <w:lang w:val="it-IT"/>
              </w:rPr>
            </w:pPr>
            <w:r w:rsidRPr="006C1D26">
              <w:rPr>
                <w:rFonts w:ascii="Arial" w:hAnsi="Arial" w:cs="Arial"/>
                <w:lang w:val="it-IT"/>
              </w:rPr>
              <w:t>TP 14 -19</w:t>
            </w:r>
          </w:p>
        </w:tc>
      </w:tr>
      <w:tr w:rsidR="001C1DB8" w:rsidRPr="006C1D26" w:rsidTr="008E7281">
        <w:trPr>
          <w:trHeight w:val="70"/>
        </w:trPr>
        <w:tc>
          <w:tcPr>
            <w:tcW w:w="540" w:type="dxa"/>
            <w:vAlign w:val="center"/>
          </w:tcPr>
          <w:p w:rsidR="001C1DB8" w:rsidRPr="006C1D26" w:rsidRDefault="001C1DB8" w:rsidP="008E7281">
            <w:pPr>
              <w:autoSpaceDE w:val="0"/>
              <w:autoSpaceDN w:val="0"/>
              <w:adjustRightInd w:val="0"/>
              <w:jc w:val="center"/>
              <w:rPr>
                <w:rFonts w:ascii="Arial" w:hAnsi="Arial" w:cs="Arial"/>
                <w:bCs/>
                <w:lang w:val="it-IT"/>
              </w:rPr>
            </w:pPr>
            <w:r w:rsidRPr="006C1D26">
              <w:rPr>
                <w:rFonts w:ascii="Arial" w:hAnsi="Arial" w:cs="Arial"/>
                <w:bCs/>
                <w:lang w:val="it-IT"/>
              </w:rPr>
              <w:t>4</w:t>
            </w:r>
          </w:p>
        </w:tc>
        <w:tc>
          <w:tcPr>
            <w:tcW w:w="6480" w:type="dxa"/>
            <w:vAlign w:val="center"/>
          </w:tcPr>
          <w:p w:rsidR="001C1DB8" w:rsidRPr="006C1D26" w:rsidRDefault="001C1DB8" w:rsidP="008E7281">
            <w:pPr>
              <w:autoSpaceDE w:val="0"/>
              <w:autoSpaceDN w:val="0"/>
              <w:adjustRightInd w:val="0"/>
              <w:rPr>
                <w:rFonts w:ascii="Arial" w:hAnsi="Arial" w:cs="Arial"/>
                <w:b/>
                <w:bCs/>
                <w:lang w:val="it-IT"/>
              </w:rPr>
            </w:pPr>
            <w:r w:rsidRPr="006C1D26">
              <w:rPr>
                <w:rFonts w:ascii="Arial" w:hAnsi="Arial" w:cs="Arial"/>
                <w:b/>
                <w:i/>
                <w:lang w:val="it-IT"/>
              </w:rPr>
              <w:t>Alte produse biocide:</w:t>
            </w:r>
            <w:r w:rsidRPr="006C1D26">
              <w:rPr>
                <w:rFonts w:ascii="Arial" w:hAnsi="Arial" w:cs="Arial"/>
                <w:lang w:val="it-IT"/>
              </w:rPr>
              <w:t xml:space="preserve"> conservanți , produse antibioderma</w:t>
            </w:r>
          </w:p>
        </w:tc>
        <w:tc>
          <w:tcPr>
            <w:tcW w:w="2160" w:type="dxa"/>
            <w:vAlign w:val="center"/>
          </w:tcPr>
          <w:p w:rsidR="001C1DB8" w:rsidRPr="006C1D26" w:rsidRDefault="001C1DB8" w:rsidP="008E7281">
            <w:pPr>
              <w:autoSpaceDE w:val="0"/>
              <w:autoSpaceDN w:val="0"/>
              <w:adjustRightInd w:val="0"/>
              <w:jc w:val="center"/>
              <w:rPr>
                <w:rFonts w:ascii="Arial" w:hAnsi="Arial" w:cs="Arial"/>
                <w:b/>
                <w:bCs/>
                <w:lang w:val="it-IT"/>
              </w:rPr>
            </w:pPr>
            <w:r w:rsidRPr="006C1D26">
              <w:rPr>
                <w:rFonts w:ascii="Arial" w:hAnsi="Arial" w:cs="Arial"/>
                <w:lang w:val="it-IT"/>
              </w:rPr>
              <w:t>TP 20 - 23</w:t>
            </w:r>
          </w:p>
        </w:tc>
      </w:tr>
    </w:tbl>
    <w:p w:rsidR="00AD5F72" w:rsidRPr="006C1D26" w:rsidRDefault="00AD5F72" w:rsidP="001C1DB8">
      <w:pPr>
        <w:autoSpaceDE w:val="0"/>
        <w:autoSpaceDN w:val="0"/>
        <w:adjustRightInd w:val="0"/>
        <w:ind w:firstLine="720"/>
        <w:jc w:val="both"/>
        <w:rPr>
          <w:rFonts w:ascii="Arial" w:hAnsi="Arial" w:cs="Arial"/>
          <w:lang w:eastAsia="ro-RO"/>
        </w:rPr>
      </w:pPr>
    </w:p>
    <w:p w:rsidR="001C1DB8" w:rsidRPr="006C1D26" w:rsidRDefault="001C1DB8" w:rsidP="001C1DB8">
      <w:pPr>
        <w:autoSpaceDE w:val="0"/>
        <w:autoSpaceDN w:val="0"/>
        <w:adjustRightInd w:val="0"/>
        <w:ind w:firstLine="720"/>
        <w:jc w:val="both"/>
        <w:rPr>
          <w:rFonts w:ascii="Arial" w:hAnsi="Arial" w:cs="Arial"/>
          <w:lang w:eastAsia="ro-RO"/>
        </w:rPr>
      </w:pPr>
      <w:r w:rsidRPr="006C1D26">
        <w:rPr>
          <w:rFonts w:ascii="Arial" w:hAnsi="Arial" w:cs="Arial"/>
          <w:lang w:eastAsia="ro-RO"/>
        </w:rPr>
        <w:t>Un mare consumator de produse biocide este sistemul de sănătate publică. Conform informaţiilor transmise de către instituţiile de sănătate publică din judeţ a fost centralizat un consum pentru anul 2013 de cca. 37 t preparate din prima categorie, cea a dezinfectantelor şi produselor biocide în general (dezinfectante pentru suprafeţe, aparate medicale şi instrumentar, pentru mâini, clor, cloramină, clorură de var, etc.) a căror utilizare este absolut obligatorie în practica medicală zilnică.</w:t>
      </w:r>
    </w:p>
    <w:p w:rsidR="001C1DB8" w:rsidRPr="006C1D26" w:rsidRDefault="001C1DB8" w:rsidP="001C1DB8">
      <w:pPr>
        <w:pStyle w:val="BodyTextIndent"/>
        <w:tabs>
          <w:tab w:val="left" w:pos="720"/>
        </w:tabs>
        <w:spacing w:after="0" w:line="240" w:lineRule="auto"/>
        <w:ind w:left="0"/>
        <w:jc w:val="both"/>
        <w:rPr>
          <w:rFonts w:ascii="Arial" w:hAnsi="Arial" w:cs="Arial"/>
          <w:iCs/>
          <w:sz w:val="24"/>
          <w:szCs w:val="24"/>
          <w:lang w:val="en-GB" w:eastAsia="ro-RO"/>
        </w:rPr>
      </w:pPr>
      <w:r w:rsidRPr="006C1D26">
        <w:rPr>
          <w:rFonts w:ascii="Arial" w:hAnsi="Arial" w:cs="Arial"/>
          <w:iCs/>
          <w:sz w:val="24"/>
          <w:szCs w:val="24"/>
          <w:lang w:val="en-GB" w:eastAsia="ro-RO"/>
        </w:rPr>
        <w:t xml:space="preserve">          Tot din prima categorie – dezinfectante şi produse biocide în general – Compania de Utilităţi Publice “ Dunărea” Brăila – Divizia Apă Canal a avut un consum în anul 2013 de cca. 226  tone pentru dezinfectarea apei potabile distribuită către populaţie prin reţeaua publică de alimentare cu apă. În unităţile de industrie alimentară (fabrici de îngheţată, preparate din carne și dulciuri) în anul 2013 s-au utilizat o cantitate de 61 tone  dezinfectanţi şi produse biocide generale.  </w:t>
      </w:r>
    </w:p>
    <w:p w:rsidR="001C1DB8" w:rsidRPr="006C1D26" w:rsidRDefault="001C1DB8" w:rsidP="001C1DB8">
      <w:pPr>
        <w:pStyle w:val="BodyTextIndent"/>
        <w:tabs>
          <w:tab w:val="left" w:pos="720"/>
        </w:tabs>
        <w:spacing w:after="0" w:line="240" w:lineRule="auto"/>
        <w:ind w:left="0"/>
        <w:jc w:val="both"/>
        <w:rPr>
          <w:rFonts w:ascii="Arial" w:hAnsi="Arial" w:cs="Arial"/>
          <w:sz w:val="24"/>
          <w:szCs w:val="24"/>
        </w:rPr>
      </w:pPr>
      <w:r w:rsidRPr="006C1D26">
        <w:rPr>
          <w:rFonts w:ascii="Arial" w:hAnsi="Arial" w:cs="Arial"/>
          <w:sz w:val="24"/>
          <w:szCs w:val="24"/>
        </w:rPr>
        <w:tab/>
        <w:t>Singurul domeniu de utilizare a produselor biocide urm</w:t>
      </w:r>
      <w:r w:rsidRPr="006C1D26">
        <w:rPr>
          <w:rFonts w:ascii="Arial" w:hAnsi="Arial" w:cs="Arial"/>
          <w:sz w:val="24"/>
          <w:szCs w:val="24"/>
          <w:lang w:val="ro-RO"/>
        </w:rPr>
        <w:t>ă</w:t>
      </w:r>
      <w:r w:rsidRPr="006C1D26">
        <w:rPr>
          <w:rFonts w:ascii="Arial" w:hAnsi="Arial" w:cs="Arial"/>
          <w:sz w:val="24"/>
          <w:szCs w:val="24"/>
        </w:rPr>
        <w:t>rit de către Autoritatea de Sănătate Publica Brăila şi Direcţia Sanitară Veterinară este cel de dezinfecţie, dezinsecţie şi deratizare (DDD), în care scop permite aplicarea doar a produselor avizate de Ministerul Sănătăţii, încadrate în grupele III şi IV de toxicitate şi doar de către societăţi autorizate.</w:t>
      </w:r>
    </w:p>
    <w:p w:rsidR="001C1DB8" w:rsidRPr="006C1D26" w:rsidRDefault="001C1DB8" w:rsidP="001C1DB8">
      <w:pPr>
        <w:pStyle w:val="BodyTextIndent"/>
        <w:tabs>
          <w:tab w:val="left" w:pos="720"/>
        </w:tabs>
        <w:spacing w:after="0" w:line="240" w:lineRule="auto"/>
        <w:ind w:left="0"/>
        <w:jc w:val="both"/>
        <w:rPr>
          <w:rFonts w:ascii="Arial" w:hAnsi="Arial" w:cs="Arial"/>
          <w:sz w:val="24"/>
          <w:szCs w:val="24"/>
          <w:lang w:val="pt-BR"/>
        </w:rPr>
      </w:pPr>
      <w:r w:rsidRPr="006C1D26">
        <w:rPr>
          <w:rFonts w:ascii="Arial" w:hAnsi="Arial" w:cs="Arial"/>
          <w:sz w:val="24"/>
          <w:szCs w:val="24"/>
        </w:rPr>
        <w:tab/>
        <w:t>În anul 2013 la nivelul jude</w:t>
      </w:r>
      <w:r w:rsidRPr="006C1D26">
        <w:rPr>
          <w:rFonts w:ascii="Arial" w:hAnsi="Arial" w:cs="Arial"/>
          <w:sz w:val="24"/>
          <w:szCs w:val="24"/>
          <w:lang w:val="ro-RO"/>
        </w:rPr>
        <w:t>ţ</w:t>
      </w:r>
      <w:r w:rsidRPr="006C1D26">
        <w:rPr>
          <w:rFonts w:ascii="Arial" w:hAnsi="Arial" w:cs="Arial"/>
          <w:sz w:val="24"/>
          <w:szCs w:val="24"/>
        </w:rPr>
        <w:t xml:space="preserve">ului Brăila s-au utilizat o cantitate de 617 kg substanţe biocide pentru deratizare (raticide şi rodenticide ) şi o cantitate de </w:t>
      </w:r>
      <w:smartTag w:uri="urn:schemas-microsoft-com:office:smarttags" w:element="metricconverter">
        <w:smartTagPr>
          <w:attr w:name="ProductID" w:val="1100 kg"/>
        </w:smartTagPr>
        <w:r w:rsidRPr="006C1D26">
          <w:rPr>
            <w:rFonts w:ascii="Arial" w:hAnsi="Arial" w:cs="Arial"/>
            <w:sz w:val="24"/>
            <w:szCs w:val="24"/>
          </w:rPr>
          <w:t>1100 kg</w:t>
        </w:r>
      </w:smartTag>
      <w:r w:rsidRPr="006C1D26">
        <w:rPr>
          <w:rFonts w:ascii="Arial" w:hAnsi="Arial" w:cs="Arial"/>
          <w:sz w:val="24"/>
          <w:szCs w:val="24"/>
        </w:rPr>
        <w:t xml:space="preserve"> substanţe biocide pentru dezinsecţie. </w:t>
      </w:r>
      <w:r w:rsidRPr="006C1D26">
        <w:rPr>
          <w:rFonts w:ascii="Arial" w:hAnsi="Arial" w:cs="Arial"/>
          <w:sz w:val="24"/>
          <w:szCs w:val="24"/>
          <w:lang w:val="pt-BR"/>
        </w:rPr>
        <w:t>Nu s-au înregistrat incidente cauzate de utilizarea acestor produse.</w:t>
      </w:r>
    </w:p>
    <w:p w:rsidR="001C1DB8" w:rsidRPr="006C1D26" w:rsidRDefault="001C1DB8" w:rsidP="001C1DB8">
      <w:pPr>
        <w:jc w:val="center"/>
        <w:rPr>
          <w:rFonts w:ascii="Arial" w:hAnsi="Arial" w:cs="Arial"/>
          <w:lang w:val="pt-BR"/>
        </w:rPr>
      </w:pPr>
    </w:p>
    <w:p w:rsidR="001C1DB8" w:rsidRPr="006C1D26" w:rsidRDefault="001C1DB8" w:rsidP="001C1DB8">
      <w:pPr>
        <w:autoSpaceDE w:val="0"/>
        <w:autoSpaceDN w:val="0"/>
        <w:adjustRightInd w:val="0"/>
        <w:ind w:firstLine="708"/>
        <w:rPr>
          <w:rFonts w:ascii="Arial" w:hAnsi="Arial" w:cs="Arial"/>
          <w:b/>
          <w:u w:val="single"/>
          <w:lang w:val="pt-BR"/>
        </w:rPr>
      </w:pPr>
      <w:r w:rsidRPr="006C1D26">
        <w:rPr>
          <w:rFonts w:ascii="Arial" w:hAnsi="Arial" w:cs="Arial"/>
          <w:b/>
          <w:u w:val="single"/>
          <w:lang w:val="pt-BR"/>
        </w:rPr>
        <w:t>Produse pentru protecţia plantelor</w:t>
      </w:r>
    </w:p>
    <w:p w:rsidR="001C1DB8" w:rsidRPr="006C1D26" w:rsidRDefault="001C1DB8" w:rsidP="001C1DB8">
      <w:pPr>
        <w:ind w:firstLine="720"/>
        <w:jc w:val="both"/>
        <w:rPr>
          <w:rFonts w:ascii="Arial" w:hAnsi="Arial" w:cs="Arial"/>
          <w:lang w:val="pt-BR"/>
        </w:rPr>
      </w:pPr>
      <w:r w:rsidRPr="006C1D26">
        <w:rPr>
          <w:rStyle w:val="a"/>
          <w:rFonts w:ascii="Arial" w:hAnsi="Arial" w:cs="Arial"/>
          <w:lang w:val="pt-BR"/>
        </w:rPr>
        <w:lastRenderedPageBreak/>
        <w:t>Utilizarea  pesticidelor ar trebui să fie posibilă numai cu menţinerea principiului precauţiei în ceea ce priveşte atât sanătatea umană, cât şi protecţia ecosistemului acvatic şi terestru.</w:t>
      </w:r>
      <w:r w:rsidRPr="006C1D26">
        <w:rPr>
          <w:rFonts w:ascii="Arial" w:hAnsi="Arial" w:cs="Arial"/>
          <w:lang w:val="pt-BR"/>
        </w:rPr>
        <w:t xml:space="preserve"> </w:t>
      </w:r>
      <w:r w:rsidRPr="006C1D26">
        <w:rPr>
          <w:rStyle w:val="a"/>
          <w:rFonts w:ascii="Arial" w:hAnsi="Arial" w:cs="Arial"/>
          <w:lang w:val="pt-BR"/>
        </w:rPr>
        <w:t>Pesticidele nu ar trebui utilizate înainte de realizarea tuturor evaluărilor de impact asupra sănătăţii şi mediului,</w:t>
      </w:r>
      <w:r w:rsidRPr="006C1D26">
        <w:rPr>
          <w:rFonts w:ascii="Arial" w:hAnsi="Arial" w:cs="Arial"/>
          <w:lang w:val="pt-BR"/>
        </w:rPr>
        <w:t xml:space="preserve"> </w:t>
      </w:r>
      <w:r w:rsidRPr="006C1D26">
        <w:rPr>
          <w:rStyle w:val="a"/>
          <w:rFonts w:ascii="Arial" w:hAnsi="Arial" w:cs="Arial"/>
          <w:lang w:val="pt-BR"/>
        </w:rPr>
        <w:t>fiind esenţial ca utilizatorii de pesticide să-şi îmbunătăţească practicile pentru a evita folosirea incorecta sau excesivă şi accidentele de otrăvire.</w:t>
      </w:r>
      <w:r w:rsidRPr="006C1D26">
        <w:rPr>
          <w:rFonts w:ascii="Arial" w:hAnsi="Arial" w:cs="Arial"/>
          <w:lang w:val="pt-BR"/>
        </w:rPr>
        <w:t xml:space="preserve"> </w:t>
      </w:r>
    </w:p>
    <w:p w:rsidR="001C1DB8" w:rsidRPr="006C1D26" w:rsidRDefault="001C1DB8" w:rsidP="001C1DB8">
      <w:pPr>
        <w:ind w:firstLine="720"/>
        <w:jc w:val="both"/>
        <w:rPr>
          <w:rFonts w:ascii="Arial" w:hAnsi="Arial" w:cs="Arial"/>
          <w:lang w:val="pt-BR"/>
        </w:rPr>
      </w:pPr>
      <w:r w:rsidRPr="006C1D26">
        <w:rPr>
          <w:rStyle w:val="a"/>
          <w:rFonts w:ascii="Arial" w:hAnsi="Arial" w:cs="Arial"/>
          <w:lang w:val="pt-BR"/>
        </w:rPr>
        <w:t>Pesticidele nefolosite, expirate şi ambalajele goale trebuie colectate în mod controlat iar pesticidele ieşite din uz trebuie să fie tratate în concordanţă cu reglementările aplicabile deşeurilor periculoase şi eliminate în condiţii de siguranţă.</w:t>
      </w:r>
    </w:p>
    <w:p w:rsidR="001C1DB8" w:rsidRPr="006C1D26" w:rsidRDefault="001C1DB8" w:rsidP="001C1DB8">
      <w:pPr>
        <w:autoSpaceDE w:val="0"/>
        <w:autoSpaceDN w:val="0"/>
        <w:adjustRightInd w:val="0"/>
        <w:ind w:firstLine="720"/>
        <w:jc w:val="both"/>
        <w:rPr>
          <w:rFonts w:ascii="Arial" w:hAnsi="Arial" w:cs="Arial"/>
          <w:lang w:val="ro-RO" w:eastAsia="ro-RO"/>
        </w:rPr>
      </w:pPr>
      <w:r w:rsidRPr="006C1D26">
        <w:rPr>
          <w:rFonts w:ascii="Arial" w:hAnsi="Arial" w:cs="Arial"/>
          <w:lang w:val="ro-RO" w:eastAsia="ro-RO"/>
        </w:rPr>
        <w:t xml:space="preserve">Produsele biocide şi de uz fitosanitar pot avea efecte dăunătoare asupra sănătăţii populaţiei şi a mediului înconjurător, utilizarea acestora trebuie să fie făcută cu maximă prudenţă şi responsabilitate. Ele pot cauza : </w:t>
      </w:r>
    </w:p>
    <w:p w:rsidR="001C1DB8" w:rsidRPr="006C1D26" w:rsidRDefault="001C1DB8" w:rsidP="00ED3802">
      <w:pPr>
        <w:numPr>
          <w:ilvl w:val="0"/>
          <w:numId w:val="24"/>
        </w:numPr>
        <w:autoSpaceDE w:val="0"/>
        <w:autoSpaceDN w:val="0"/>
        <w:adjustRightInd w:val="0"/>
        <w:jc w:val="both"/>
        <w:rPr>
          <w:rFonts w:ascii="Arial" w:hAnsi="Arial" w:cs="Arial"/>
          <w:lang w:val="ro-RO" w:eastAsia="ro-RO"/>
        </w:rPr>
      </w:pPr>
      <w:r w:rsidRPr="006C1D26">
        <w:rPr>
          <w:rFonts w:ascii="Arial" w:hAnsi="Arial" w:cs="Arial"/>
          <w:lang w:val="ro-RO" w:eastAsia="ro-RO"/>
        </w:rPr>
        <w:t xml:space="preserve">distrugerea echilibrului natural datorită efectului distructiv şi asupra organismelor utile ecosistemelor; </w:t>
      </w:r>
    </w:p>
    <w:p w:rsidR="001C1DB8" w:rsidRPr="006C1D26" w:rsidRDefault="001C1DB8" w:rsidP="00ED3802">
      <w:pPr>
        <w:numPr>
          <w:ilvl w:val="0"/>
          <w:numId w:val="24"/>
        </w:numPr>
        <w:autoSpaceDE w:val="0"/>
        <w:autoSpaceDN w:val="0"/>
        <w:adjustRightInd w:val="0"/>
        <w:jc w:val="both"/>
        <w:rPr>
          <w:rFonts w:ascii="Arial" w:hAnsi="Arial" w:cs="Arial"/>
          <w:lang w:val="ro-RO" w:eastAsia="ro-RO"/>
        </w:rPr>
      </w:pPr>
      <w:r w:rsidRPr="006C1D26">
        <w:rPr>
          <w:rFonts w:ascii="Arial" w:hAnsi="Arial" w:cs="Arial"/>
          <w:lang w:val="ro-RO" w:eastAsia="ro-RO"/>
        </w:rPr>
        <w:t xml:space="preserve">producerea de efecte secundare negative asupra plantelor datorită interacţiunii cu metaboliţii acestora; </w:t>
      </w:r>
    </w:p>
    <w:p w:rsidR="001C1DB8" w:rsidRPr="006C1D26" w:rsidRDefault="001C1DB8" w:rsidP="00ED3802">
      <w:pPr>
        <w:numPr>
          <w:ilvl w:val="0"/>
          <w:numId w:val="24"/>
        </w:numPr>
        <w:autoSpaceDE w:val="0"/>
        <w:autoSpaceDN w:val="0"/>
        <w:adjustRightInd w:val="0"/>
        <w:jc w:val="both"/>
        <w:rPr>
          <w:rFonts w:ascii="Arial" w:hAnsi="Arial" w:cs="Arial"/>
          <w:lang w:val="ro-RO" w:eastAsia="ro-RO"/>
        </w:rPr>
      </w:pPr>
      <w:r w:rsidRPr="006C1D26">
        <w:rPr>
          <w:rFonts w:ascii="Arial" w:hAnsi="Arial" w:cs="Arial"/>
          <w:lang w:val="ro-RO" w:eastAsia="ro-RO"/>
        </w:rPr>
        <w:t xml:space="preserve">reducerea sau distrugerea fertilităţii solului datorită efectului asupra organismelor necesare fertilizării; </w:t>
      </w:r>
    </w:p>
    <w:p w:rsidR="001C1DB8" w:rsidRPr="006C1D26" w:rsidRDefault="001C1DB8" w:rsidP="00ED3802">
      <w:pPr>
        <w:numPr>
          <w:ilvl w:val="0"/>
          <w:numId w:val="24"/>
        </w:numPr>
        <w:autoSpaceDE w:val="0"/>
        <w:autoSpaceDN w:val="0"/>
        <w:adjustRightInd w:val="0"/>
        <w:jc w:val="both"/>
        <w:rPr>
          <w:rFonts w:ascii="Arial" w:hAnsi="Arial" w:cs="Arial"/>
          <w:lang w:val="ro-RO" w:eastAsia="ro-RO"/>
        </w:rPr>
      </w:pPr>
      <w:r w:rsidRPr="006C1D26">
        <w:rPr>
          <w:rFonts w:ascii="Arial" w:hAnsi="Arial" w:cs="Arial"/>
          <w:lang w:val="ro-RO" w:eastAsia="ro-RO"/>
        </w:rPr>
        <w:t xml:space="preserve">pot fi mutagene, teratogene şi cancerigene. </w:t>
      </w:r>
    </w:p>
    <w:p w:rsidR="001C1DB8" w:rsidRPr="006C1D26" w:rsidRDefault="001C1DB8" w:rsidP="001C1DB8">
      <w:pPr>
        <w:autoSpaceDE w:val="0"/>
        <w:autoSpaceDN w:val="0"/>
        <w:adjustRightInd w:val="0"/>
        <w:ind w:firstLine="708"/>
        <w:jc w:val="both"/>
        <w:rPr>
          <w:rFonts w:ascii="Arial" w:hAnsi="Arial" w:cs="Arial"/>
          <w:lang w:val="ro-RO" w:eastAsia="ro-RO"/>
        </w:rPr>
      </w:pPr>
      <w:r w:rsidRPr="006C1D26">
        <w:rPr>
          <w:rFonts w:ascii="Arial" w:hAnsi="Arial" w:cs="Arial"/>
          <w:lang w:val="ro-RO" w:eastAsia="ro-RO"/>
        </w:rPr>
        <w:t xml:space="preserve">Reducerea impactului produselor de uz fitosanitar asupra factorilor de mediu şi implicit asupra sănătăţii umane se realizează prin: </w:t>
      </w:r>
    </w:p>
    <w:p w:rsidR="001C1DB8" w:rsidRPr="006C1D26" w:rsidRDefault="001C1DB8" w:rsidP="00ED3802">
      <w:pPr>
        <w:numPr>
          <w:ilvl w:val="1"/>
          <w:numId w:val="24"/>
        </w:numPr>
        <w:autoSpaceDE w:val="0"/>
        <w:autoSpaceDN w:val="0"/>
        <w:adjustRightInd w:val="0"/>
        <w:rPr>
          <w:rFonts w:ascii="Arial" w:hAnsi="Arial" w:cs="Arial"/>
          <w:lang w:val="ro-RO" w:eastAsia="ro-RO"/>
        </w:rPr>
      </w:pPr>
      <w:r w:rsidRPr="006C1D26">
        <w:rPr>
          <w:rFonts w:ascii="Arial" w:hAnsi="Arial" w:cs="Arial"/>
          <w:lang w:val="ro-RO" w:eastAsia="ro-RO"/>
        </w:rPr>
        <w:t xml:space="preserve">introducerea pe piaţă doar a acelor produse avizate de Comisia interministerială pentru omologarea produselor de uz fitosanitar ; </w:t>
      </w:r>
    </w:p>
    <w:p w:rsidR="001C1DB8" w:rsidRPr="006C1D26" w:rsidRDefault="001C1DB8" w:rsidP="00ED3802">
      <w:pPr>
        <w:numPr>
          <w:ilvl w:val="1"/>
          <w:numId w:val="24"/>
        </w:numPr>
        <w:autoSpaceDE w:val="0"/>
        <w:autoSpaceDN w:val="0"/>
        <w:adjustRightInd w:val="0"/>
        <w:rPr>
          <w:rFonts w:ascii="Arial" w:hAnsi="Arial" w:cs="Arial"/>
          <w:lang w:val="ro-RO" w:eastAsia="ro-RO"/>
        </w:rPr>
      </w:pPr>
      <w:r w:rsidRPr="006C1D26">
        <w:rPr>
          <w:rFonts w:ascii="Arial" w:hAnsi="Arial" w:cs="Arial"/>
          <w:lang w:val="ro-RO" w:eastAsia="ro-RO"/>
        </w:rPr>
        <w:t xml:space="preserve">interzicerea utilizării stocurilor vechi de produse organoclorurate ; </w:t>
      </w:r>
    </w:p>
    <w:p w:rsidR="001C1DB8" w:rsidRPr="006C1D26" w:rsidRDefault="001C1DB8" w:rsidP="00ED3802">
      <w:pPr>
        <w:numPr>
          <w:ilvl w:val="1"/>
          <w:numId w:val="24"/>
        </w:numPr>
        <w:autoSpaceDE w:val="0"/>
        <w:autoSpaceDN w:val="0"/>
        <w:adjustRightInd w:val="0"/>
        <w:rPr>
          <w:rFonts w:ascii="Arial" w:hAnsi="Arial" w:cs="Arial"/>
          <w:lang w:val="ro-RO" w:eastAsia="ro-RO"/>
        </w:rPr>
      </w:pPr>
      <w:r w:rsidRPr="006C1D26">
        <w:rPr>
          <w:rFonts w:ascii="Arial" w:hAnsi="Arial" w:cs="Arial"/>
          <w:lang w:val="ro-RO" w:eastAsia="ro-RO"/>
        </w:rPr>
        <w:t xml:space="preserve">promovarea utilizării produselor sistemice, ecologice </w:t>
      </w:r>
    </w:p>
    <w:p w:rsidR="001C1DB8" w:rsidRPr="006C1D26" w:rsidRDefault="001C1DB8" w:rsidP="001C1DB8">
      <w:pPr>
        <w:autoSpaceDE w:val="0"/>
        <w:autoSpaceDN w:val="0"/>
        <w:adjustRightInd w:val="0"/>
        <w:ind w:left="1080"/>
        <w:rPr>
          <w:rFonts w:ascii="Arial" w:hAnsi="Arial" w:cs="Arial"/>
          <w:lang w:val="ro-RO" w:eastAsia="ro-RO"/>
        </w:rPr>
      </w:pPr>
    </w:p>
    <w:p w:rsidR="001C1DB8" w:rsidRPr="006C1D26" w:rsidRDefault="001C1DB8" w:rsidP="001C1DB8">
      <w:pPr>
        <w:autoSpaceDE w:val="0"/>
        <w:autoSpaceDN w:val="0"/>
        <w:adjustRightInd w:val="0"/>
        <w:rPr>
          <w:rFonts w:ascii="Arial" w:hAnsi="Arial" w:cs="Arial"/>
          <w:b/>
          <w:i/>
          <w:u w:val="single"/>
          <w:lang w:val="pt-BR"/>
        </w:rPr>
      </w:pPr>
      <w:r w:rsidRPr="006C1D26">
        <w:rPr>
          <w:rFonts w:ascii="Arial" w:hAnsi="Arial" w:cs="Arial"/>
          <w:b/>
          <w:i/>
          <w:u w:val="single"/>
          <w:lang w:val="pt-BR"/>
        </w:rPr>
        <w:t>Poluanţi organici persistenţi</w:t>
      </w:r>
    </w:p>
    <w:p w:rsidR="001C1DB8" w:rsidRPr="006C1D26" w:rsidRDefault="001C1DB8" w:rsidP="00B45C19">
      <w:pPr>
        <w:autoSpaceDE w:val="0"/>
        <w:autoSpaceDN w:val="0"/>
        <w:adjustRightInd w:val="0"/>
        <w:rPr>
          <w:rFonts w:ascii="Arial" w:hAnsi="Arial" w:cs="Arial"/>
          <w:lang w:val="pt-BR"/>
        </w:rPr>
      </w:pPr>
      <w:r w:rsidRPr="006C1D26">
        <w:rPr>
          <w:rFonts w:ascii="Arial" w:hAnsi="Arial" w:cs="Arial"/>
          <w:b/>
          <w:i/>
          <w:lang w:val="pt-BR"/>
        </w:rPr>
        <w:t xml:space="preserve"> </w:t>
      </w:r>
    </w:p>
    <w:p w:rsidR="001C1DB8" w:rsidRPr="006C1D26" w:rsidRDefault="001C1DB8" w:rsidP="001C1DB8">
      <w:pPr>
        <w:autoSpaceDE w:val="0"/>
        <w:autoSpaceDN w:val="0"/>
        <w:adjustRightInd w:val="0"/>
        <w:jc w:val="both"/>
        <w:rPr>
          <w:rFonts w:ascii="Arial" w:hAnsi="Arial" w:cs="Arial"/>
          <w:lang w:val="pt-BR"/>
        </w:rPr>
      </w:pPr>
      <w:r w:rsidRPr="006C1D26">
        <w:rPr>
          <w:rFonts w:ascii="Arial" w:hAnsi="Arial" w:cs="Arial"/>
          <w:lang w:val="pt-BR"/>
        </w:rPr>
        <w:t xml:space="preserve">             Poluanţii organici persistenţi (POPs) sunt substanţele chimice care rămân intacte în mediu perioade îndelungate, toxice pentru oameni şi organismele sălbatice şi care se bioacumulează în ţesuturile grase, sunt volatile şi au o circulaţie globală prin atmosferă şi apele mărilor şi oceanelor. POPs-urile generează efecte dăunătoare semnificative asupra sănătăţii umane şi asupra mediului înconjurător fiind recunoscute ca având proprietăţi toxice: persistenţă, capacitate de bioacumulare, volatilitate etc.       </w:t>
      </w:r>
    </w:p>
    <w:p w:rsidR="001C1DB8" w:rsidRPr="006C1D26" w:rsidRDefault="001C1DB8" w:rsidP="001C1DB8">
      <w:pPr>
        <w:autoSpaceDE w:val="0"/>
        <w:autoSpaceDN w:val="0"/>
        <w:adjustRightInd w:val="0"/>
        <w:jc w:val="both"/>
        <w:rPr>
          <w:rFonts w:ascii="Arial" w:hAnsi="Arial" w:cs="Arial"/>
          <w:lang w:val="pt-BR"/>
        </w:rPr>
      </w:pPr>
      <w:r w:rsidRPr="006C1D26">
        <w:rPr>
          <w:rFonts w:ascii="Arial" w:hAnsi="Arial" w:cs="Arial"/>
          <w:lang w:val="pt-BR"/>
        </w:rPr>
        <w:t xml:space="preserve">           </w:t>
      </w:r>
    </w:p>
    <w:p w:rsidR="001C1DB8" w:rsidRPr="006C1D26" w:rsidRDefault="001C1DB8" w:rsidP="001C1DB8">
      <w:pPr>
        <w:autoSpaceDE w:val="0"/>
        <w:autoSpaceDN w:val="0"/>
        <w:adjustRightInd w:val="0"/>
        <w:jc w:val="both"/>
        <w:rPr>
          <w:rFonts w:ascii="Arial" w:hAnsi="Arial" w:cs="Arial"/>
          <w:lang w:val="it-IT"/>
        </w:rPr>
      </w:pPr>
      <w:r w:rsidRPr="006C1D26">
        <w:rPr>
          <w:rFonts w:ascii="Arial" w:hAnsi="Arial" w:cs="Arial"/>
          <w:lang w:val="it-IT"/>
        </w:rPr>
        <w:t>Cele mai importante categorii de POPs sunt:</w:t>
      </w:r>
    </w:p>
    <w:p w:rsidR="001C1DB8" w:rsidRPr="006C1D26" w:rsidRDefault="001C1DB8" w:rsidP="00ED3802">
      <w:pPr>
        <w:numPr>
          <w:ilvl w:val="0"/>
          <w:numId w:val="19"/>
        </w:numPr>
        <w:autoSpaceDE w:val="0"/>
        <w:autoSpaceDN w:val="0"/>
        <w:adjustRightInd w:val="0"/>
        <w:rPr>
          <w:rFonts w:ascii="Arial" w:hAnsi="Arial" w:cs="Arial"/>
          <w:lang w:val="it-IT"/>
        </w:rPr>
      </w:pPr>
      <w:r w:rsidRPr="006C1D26">
        <w:rPr>
          <w:rFonts w:ascii="Arial" w:hAnsi="Arial" w:cs="Arial"/>
          <w:lang w:val="it-IT"/>
        </w:rPr>
        <w:t>pesticidele organoclorurate (aldrin, dieldrin, endrin, clordan, mirex, toxafen, DT),</w:t>
      </w:r>
    </w:p>
    <w:p w:rsidR="001C1DB8" w:rsidRPr="006C1D26" w:rsidRDefault="001C1DB8" w:rsidP="00ED3802">
      <w:pPr>
        <w:numPr>
          <w:ilvl w:val="0"/>
          <w:numId w:val="19"/>
        </w:numPr>
        <w:autoSpaceDE w:val="0"/>
        <w:autoSpaceDN w:val="0"/>
        <w:adjustRightInd w:val="0"/>
        <w:rPr>
          <w:rFonts w:ascii="Arial" w:hAnsi="Arial" w:cs="Arial"/>
          <w:lang w:val="it-IT"/>
        </w:rPr>
      </w:pPr>
      <w:r w:rsidRPr="006C1D26">
        <w:rPr>
          <w:rFonts w:ascii="Arial" w:hAnsi="Arial" w:cs="Arial"/>
          <w:lang w:val="it-IT"/>
        </w:rPr>
        <w:t>substanţele chimice industriale (bifenili policloruraţi, hexaclorbenzen),</w:t>
      </w:r>
    </w:p>
    <w:p w:rsidR="001C1DB8" w:rsidRPr="006C1D26" w:rsidRDefault="001C1DB8" w:rsidP="00ED3802">
      <w:pPr>
        <w:numPr>
          <w:ilvl w:val="0"/>
          <w:numId w:val="19"/>
        </w:numPr>
        <w:autoSpaceDE w:val="0"/>
        <w:autoSpaceDN w:val="0"/>
        <w:adjustRightInd w:val="0"/>
        <w:rPr>
          <w:rFonts w:ascii="Arial" w:hAnsi="Arial" w:cs="Arial"/>
          <w:lang w:val="it-IT"/>
        </w:rPr>
      </w:pPr>
      <w:r w:rsidRPr="006C1D26">
        <w:rPr>
          <w:rFonts w:ascii="Arial" w:hAnsi="Arial" w:cs="Arial"/>
          <w:lang w:val="it-IT"/>
        </w:rPr>
        <w:t>produsele secundare (dioxine, furani).</w:t>
      </w:r>
    </w:p>
    <w:p w:rsidR="005F2FC6" w:rsidRPr="00311727" w:rsidRDefault="005F2FC6" w:rsidP="005F2FC6">
      <w:pPr>
        <w:autoSpaceDE w:val="0"/>
        <w:autoSpaceDN w:val="0"/>
        <w:adjustRightInd w:val="0"/>
        <w:ind w:left="720"/>
        <w:rPr>
          <w:rFonts w:ascii="Arial" w:hAnsi="Arial" w:cs="Arial"/>
          <w:color w:val="00B050"/>
          <w:lang w:val="it-IT"/>
        </w:rPr>
      </w:pPr>
    </w:p>
    <w:p w:rsidR="00B45C19" w:rsidRPr="00DC2798" w:rsidRDefault="00405AEA" w:rsidP="001C1DB8">
      <w:pPr>
        <w:autoSpaceDE w:val="0"/>
        <w:autoSpaceDN w:val="0"/>
        <w:adjustRightInd w:val="0"/>
        <w:rPr>
          <w:rFonts w:ascii="Arial" w:hAnsi="Arial" w:cs="Arial"/>
          <w:lang w:val="it-IT"/>
        </w:rPr>
      </w:pPr>
      <w:r>
        <w:rPr>
          <w:rFonts w:ascii="Arial" w:hAnsi="Arial" w:cs="Arial"/>
          <w:b/>
          <w:lang w:val="ro-RO"/>
        </w:rPr>
        <w:t xml:space="preserve">                      </w:t>
      </w:r>
      <w:r w:rsidR="001C1DB8" w:rsidRPr="00DC2798">
        <w:rPr>
          <w:rFonts w:ascii="Arial" w:hAnsi="Arial" w:cs="Arial"/>
          <w:b/>
          <w:lang w:val="ro-RO"/>
        </w:rPr>
        <w:t>Tabel 8.4.8</w:t>
      </w:r>
      <w:r w:rsidR="005F2FC6" w:rsidRPr="00DC2798">
        <w:rPr>
          <w:rFonts w:ascii="Arial" w:hAnsi="Arial" w:cs="Arial"/>
          <w:b/>
          <w:lang w:val="ro-RO"/>
        </w:rPr>
        <w:t xml:space="preserve"> Surse POP s</w:t>
      </w:r>
    </w:p>
    <w:tbl>
      <w:tblPr>
        <w:tblW w:w="7645" w:type="dxa"/>
        <w:jc w:val="center"/>
        <w:tblInd w:w="1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9"/>
        <w:gridCol w:w="6226"/>
      </w:tblGrid>
      <w:tr w:rsidR="001C1DB8" w:rsidRPr="00DC2798" w:rsidTr="00B45C19">
        <w:trPr>
          <w:jc w:val="center"/>
        </w:trPr>
        <w:tc>
          <w:tcPr>
            <w:tcW w:w="1419" w:type="dxa"/>
          </w:tcPr>
          <w:p w:rsidR="001C1DB8" w:rsidRPr="00DC2798" w:rsidRDefault="001C1DB8" w:rsidP="008E7281">
            <w:pPr>
              <w:jc w:val="center"/>
              <w:rPr>
                <w:rFonts w:ascii="Arial" w:eastAsia="Times New Roman" w:hAnsi="Arial" w:cs="Arial"/>
                <w:b/>
                <w:lang w:eastAsia="ro-RO"/>
              </w:rPr>
            </w:pPr>
            <w:r w:rsidRPr="00DC2798">
              <w:rPr>
                <w:rFonts w:ascii="Arial" w:hAnsi="Arial" w:cs="Arial"/>
                <w:b/>
              </w:rPr>
              <w:t>Sector</w:t>
            </w:r>
          </w:p>
        </w:tc>
        <w:tc>
          <w:tcPr>
            <w:tcW w:w="6226" w:type="dxa"/>
          </w:tcPr>
          <w:p w:rsidR="001C1DB8" w:rsidRPr="00DC2798" w:rsidRDefault="001C1DB8" w:rsidP="008E7281">
            <w:pPr>
              <w:jc w:val="center"/>
              <w:rPr>
                <w:rFonts w:ascii="Arial" w:eastAsia="Times New Roman" w:hAnsi="Arial" w:cs="Arial"/>
                <w:b/>
                <w:lang w:eastAsia="ro-RO"/>
              </w:rPr>
            </w:pPr>
            <w:r w:rsidRPr="00DC2798">
              <w:rPr>
                <w:rFonts w:ascii="Arial" w:eastAsia="Times New Roman" w:hAnsi="Arial" w:cs="Arial"/>
                <w:b/>
                <w:lang w:eastAsia="ro-RO"/>
              </w:rPr>
              <w:t>Surse</w:t>
            </w:r>
          </w:p>
        </w:tc>
      </w:tr>
      <w:tr w:rsidR="001C1DB8" w:rsidRPr="00DC2798" w:rsidTr="00B45C19">
        <w:trPr>
          <w:jc w:val="center"/>
        </w:trPr>
        <w:tc>
          <w:tcPr>
            <w:tcW w:w="1419" w:type="dxa"/>
          </w:tcPr>
          <w:p w:rsidR="001C1DB8" w:rsidRPr="00DC2798" w:rsidRDefault="001C1DB8" w:rsidP="008E7281">
            <w:pPr>
              <w:jc w:val="center"/>
              <w:rPr>
                <w:rFonts w:ascii="Arial" w:eastAsia="Times New Roman" w:hAnsi="Arial" w:cs="Arial"/>
                <w:lang w:eastAsia="ro-RO"/>
              </w:rPr>
            </w:pPr>
            <w:r w:rsidRPr="00DC2798">
              <w:rPr>
                <w:rFonts w:ascii="Arial" w:eastAsia="Times New Roman" w:hAnsi="Arial" w:cs="Arial"/>
                <w:lang w:eastAsia="ro-RO"/>
              </w:rPr>
              <w:t>Agricultura</w:t>
            </w:r>
          </w:p>
        </w:tc>
        <w:tc>
          <w:tcPr>
            <w:tcW w:w="6226" w:type="dxa"/>
          </w:tcPr>
          <w:p w:rsidR="001C1DB8" w:rsidRPr="00DC2798" w:rsidRDefault="001C1DB8" w:rsidP="00ED3802">
            <w:pPr>
              <w:pStyle w:val="ListParagraph"/>
              <w:numPr>
                <w:ilvl w:val="0"/>
                <w:numId w:val="91"/>
              </w:numPr>
              <w:rPr>
                <w:rFonts w:ascii="Arial" w:hAnsi="Arial" w:cs="Arial"/>
              </w:rPr>
            </w:pPr>
            <w:r w:rsidRPr="00DC2798">
              <w:rPr>
                <w:rFonts w:ascii="Arial" w:hAnsi="Arial" w:cs="Arial"/>
              </w:rPr>
              <w:t>folosirea pesticidelor pe pământ şi producţia de căldură</w:t>
            </w:r>
          </w:p>
          <w:p w:rsidR="001C1DB8" w:rsidRPr="00DC2798" w:rsidRDefault="001C1DB8" w:rsidP="00ED3802">
            <w:pPr>
              <w:pStyle w:val="ListParagraph"/>
              <w:numPr>
                <w:ilvl w:val="0"/>
                <w:numId w:val="91"/>
              </w:numPr>
              <w:rPr>
                <w:rFonts w:ascii="Arial" w:hAnsi="Arial" w:cs="Arial"/>
              </w:rPr>
            </w:pPr>
            <w:r w:rsidRPr="00DC2798">
              <w:rPr>
                <w:rFonts w:ascii="Arial" w:hAnsi="Arial" w:cs="Arial"/>
              </w:rPr>
              <w:t>vehicule de teren (tractoare şi alte mijloace)</w:t>
            </w:r>
          </w:p>
        </w:tc>
      </w:tr>
      <w:tr w:rsidR="001C1DB8" w:rsidRPr="00DC2798" w:rsidTr="00B45C19">
        <w:trPr>
          <w:jc w:val="center"/>
        </w:trPr>
        <w:tc>
          <w:tcPr>
            <w:tcW w:w="1419" w:type="dxa"/>
          </w:tcPr>
          <w:p w:rsidR="001C1DB8" w:rsidRPr="00DC2798" w:rsidRDefault="001C1DB8" w:rsidP="008E7281">
            <w:pPr>
              <w:jc w:val="center"/>
              <w:rPr>
                <w:rFonts w:ascii="Arial" w:eastAsia="Times New Roman" w:hAnsi="Arial" w:cs="Arial"/>
                <w:lang w:eastAsia="ro-RO"/>
              </w:rPr>
            </w:pPr>
            <w:r w:rsidRPr="00DC2798">
              <w:rPr>
                <w:rFonts w:ascii="Arial" w:eastAsia="Times New Roman" w:hAnsi="Arial" w:cs="Arial"/>
                <w:lang w:eastAsia="ro-RO"/>
              </w:rPr>
              <w:t>Industrie</w:t>
            </w:r>
          </w:p>
        </w:tc>
        <w:tc>
          <w:tcPr>
            <w:tcW w:w="6226" w:type="dxa"/>
          </w:tcPr>
          <w:p w:rsidR="001C1DB8" w:rsidRPr="00DC2798" w:rsidRDefault="001C1DB8" w:rsidP="00ED3802">
            <w:pPr>
              <w:pStyle w:val="ListParagraph"/>
              <w:numPr>
                <w:ilvl w:val="0"/>
                <w:numId w:val="92"/>
              </w:numPr>
              <w:rPr>
                <w:rFonts w:ascii="Arial" w:hAnsi="Arial" w:cs="Arial"/>
              </w:rPr>
            </w:pPr>
            <w:r w:rsidRPr="00DC2798">
              <w:rPr>
                <w:rFonts w:ascii="Arial" w:hAnsi="Arial" w:cs="Arial"/>
              </w:rPr>
              <w:t>procese de combustie industrială</w:t>
            </w:r>
          </w:p>
          <w:p w:rsidR="001C1DB8" w:rsidRPr="00DC2798" w:rsidRDefault="001C1DB8" w:rsidP="00ED3802">
            <w:pPr>
              <w:pStyle w:val="ListParagraph"/>
              <w:numPr>
                <w:ilvl w:val="0"/>
                <w:numId w:val="92"/>
              </w:numPr>
              <w:rPr>
                <w:rFonts w:ascii="Arial" w:hAnsi="Arial" w:cs="Arial"/>
              </w:rPr>
            </w:pPr>
            <w:r w:rsidRPr="00DC2798">
              <w:rPr>
                <w:rFonts w:ascii="Arial" w:hAnsi="Arial" w:cs="Arial"/>
              </w:rPr>
              <w:t xml:space="preserve">operaţii de prelucrare a metalelor; </w:t>
            </w:r>
          </w:p>
          <w:p w:rsidR="001C1DB8" w:rsidRPr="00DC2798" w:rsidRDefault="001C1DB8" w:rsidP="00ED3802">
            <w:pPr>
              <w:pStyle w:val="ListParagraph"/>
              <w:numPr>
                <w:ilvl w:val="0"/>
                <w:numId w:val="92"/>
              </w:numPr>
              <w:rPr>
                <w:rFonts w:ascii="Arial" w:hAnsi="Arial" w:cs="Arial"/>
              </w:rPr>
            </w:pPr>
            <w:r w:rsidRPr="00DC2798">
              <w:rPr>
                <w:rFonts w:ascii="Arial" w:hAnsi="Arial" w:cs="Arial"/>
              </w:rPr>
              <w:t>utilizarea şi folosirea produselor ce conţin POP-uri</w:t>
            </w:r>
          </w:p>
          <w:p w:rsidR="001C1DB8" w:rsidRPr="00DC2798" w:rsidRDefault="001C1DB8" w:rsidP="00ED3802">
            <w:pPr>
              <w:pStyle w:val="ListParagraph"/>
              <w:numPr>
                <w:ilvl w:val="0"/>
                <w:numId w:val="92"/>
              </w:numPr>
              <w:rPr>
                <w:rFonts w:ascii="Arial" w:hAnsi="Arial" w:cs="Arial"/>
              </w:rPr>
            </w:pPr>
            <w:r w:rsidRPr="00DC2798">
              <w:rPr>
                <w:rFonts w:ascii="Arial" w:hAnsi="Arial" w:cs="Arial"/>
              </w:rPr>
              <w:t>depozite de deşeuri solide şi lichide provenite de la producţia pesticidelor</w:t>
            </w:r>
          </w:p>
          <w:p w:rsidR="001C1DB8" w:rsidRPr="00DC2798" w:rsidRDefault="001C1DB8" w:rsidP="00ED3802">
            <w:pPr>
              <w:pStyle w:val="NoSpacing"/>
              <w:numPr>
                <w:ilvl w:val="0"/>
                <w:numId w:val="92"/>
              </w:numPr>
              <w:rPr>
                <w:rFonts w:ascii="Arial" w:hAnsi="Arial" w:cs="Arial"/>
                <w:sz w:val="24"/>
                <w:szCs w:val="24"/>
                <w:lang w:val="en-GB" w:eastAsia="ro-RO"/>
              </w:rPr>
            </w:pPr>
            <w:r w:rsidRPr="00DC2798">
              <w:rPr>
                <w:rFonts w:ascii="Arial" w:hAnsi="Arial" w:cs="Arial"/>
                <w:sz w:val="24"/>
                <w:szCs w:val="24"/>
                <w:lang w:val="en-GB" w:eastAsia="ro-RO"/>
              </w:rPr>
              <w:t xml:space="preserve">deversări de deşeuri în apă provenite de la producţia de celuloză şi hârtie care utilizează clorina; </w:t>
            </w:r>
          </w:p>
          <w:p w:rsidR="001C1DB8" w:rsidRPr="00DC2798" w:rsidRDefault="001C1DB8" w:rsidP="00ED3802">
            <w:pPr>
              <w:pStyle w:val="ListParagraph"/>
              <w:numPr>
                <w:ilvl w:val="0"/>
                <w:numId w:val="92"/>
              </w:numPr>
              <w:rPr>
                <w:rFonts w:ascii="Arial" w:hAnsi="Arial" w:cs="Arial"/>
              </w:rPr>
            </w:pPr>
            <w:r w:rsidRPr="00DC2798">
              <w:rPr>
                <w:rFonts w:ascii="Arial" w:hAnsi="Arial" w:cs="Arial"/>
              </w:rPr>
              <w:t xml:space="preserve">procesele de producţie chimică; </w:t>
            </w:r>
          </w:p>
          <w:p w:rsidR="001C1DB8" w:rsidRPr="00DC2798" w:rsidRDefault="001C1DB8" w:rsidP="00ED3802">
            <w:pPr>
              <w:pStyle w:val="ListParagraph"/>
              <w:numPr>
                <w:ilvl w:val="0"/>
                <w:numId w:val="92"/>
              </w:numPr>
              <w:rPr>
                <w:rFonts w:ascii="Arial" w:hAnsi="Arial" w:cs="Arial"/>
              </w:rPr>
            </w:pPr>
            <w:r w:rsidRPr="00DC2798">
              <w:rPr>
                <w:rFonts w:ascii="Arial" w:hAnsi="Arial" w:cs="Arial"/>
              </w:rPr>
              <w:lastRenderedPageBreak/>
              <w:t>deversări de deşeuri în apă provenite de la utilizarea conservanţilor contaminaţi ori a coloranţilor pentru textile, pielărie, lemn etc</w:t>
            </w:r>
          </w:p>
          <w:p w:rsidR="001C1DB8" w:rsidRPr="00DC2798" w:rsidRDefault="001C1DB8" w:rsidP="00ED3802">
            <w:pPr>
              <w:pStyle w:val="ListParagraph"/>
              <w:numPr>
                <w:ilvl w:val="0"/>
                <w:numId w:val="92"/>
              </w:numPr>
              <w:rPr>
                <w:rFonts w:ascii="Arial" w:hAnsi="Arial" w:cs="Arial"/>
              </w:rPr>
            </w:pPr>
            <w:r w:rsidRPr="00DC2798">
              <w:rPr>
                <w:rFonts w:ascii="Arial" w:hAnsi="Arial" w:cs="Arial"/>
              </w:rPr>
              <w:t xml:space="preserve">deversări de deşeuri în apă provenite din operaţii menajere normale (maşini de spălat rufe, maşini de spălat vase etc.) </w:t>
            </w:r>
          </w:p>
          <w:p w:rsidR="001C1DB8" w:rsidRPr="00DC2798" w:rsidRDefault="001C1DB8" w:rsidP="00ED3802">
            <w:pPr>
              <w:pStyle w:val="ListParagraph"/>
              <w:numPr>
                <w:ilvl w:val="0"/>
                <w:numId w:val="92"/>
              </w:numPr>
              <w:rPr>
                <w:rFonts w:ascii="Arial" w:hAnsi="Arial" w:cs="Arial"/>
              </w:rPr>
            </w:pPr>
            <w:r w:rsidRPr="00DC2798">
              <w:rPr>
                <w:rFonts w:ascii="Arial" w:hAnsi="Arial" w:cs="Arial"/>
              </w:rPr>
              <w:t xml:space="preserve">întrebuinţarea produselor conţinând POP-uri ca depozitarea pesticidelor expirate sau deşeurilor </w:t>
            </w:r>
          </w:p>
        </w:tc>
      </w:tr>
      <w:tr w:rsidR="001C1DB8" w:rsidRPr="00DC2798" w:rsidTr="00B45C19">
        <w:trPr>
          <w:jc w:val="center"/>
        </w:trPr>
        <w:tc>
          <w:tcPr>
            <w:tcW w:w="1419" w:type="dxa"/>
          </w:tcPr>
          <w:p w:rsidR="001C1DB8" w:rsidRPr="00DC2798" w:rsidRDefault="001C1DB8" w:rsidP="008E7281">
            <w:pPr>
              <w:jc w:val="center"/>
              <w:rPr>
                <w:rFonts w:ascii="Arial" w:eastAsia="Times New Roman" w:hAnsi="Arial" w:cs="Arial"/>
                <w:lang w:eastAsia="ro-RO"/>
              </w:rPr>
            </w:pPr>
            <w:r w:rsidRPr="00DC2798">
              <w:rPr>
                <w:rFonts w:ascii="Arial" w:eastAsia="Times New Roman" w:hAnsi="Arial" w:cs="Arial"/>
                <w:lang w:eastAsia="ro-RO"/>
              </w:rPr>
              <w:lastRenderedPageBreak/>
              <w:t>Energetic</w:t>
            </w:r>
          </w:p>
        </w:tc>
        <w:tc>
          <w:tcPr>
            <w:tcW w:w="6226" w:type="dxa"/>
          </w:tcPr>
          <w:p w:rsidR="001C1DB8" w:rsidRPr="00DC2798" w:rsidRDefault="001C1DB8" w:rsidP="00ED3802">
            <w:pPr>
              <w:pStyle w:val="ListParagraph"/>
              <w:numPr>
                <w:ilvl w:val="0"/>
                <w:numId w:val="93"/>
              </w:numPr>
              <w:rPr>
                <w:rFonts w:ascii="Arial" w:hAnsi="Arial" w:cs="Arial"/>
              </w:rPr>
            </w:pPr>
            <w:r w:rsidRPr="00DC2798">
              <w:rPr>
                <w:rFonts w:ascii="Arial" w:hAnsi="Arial" w:cs="Arial"/>
              </w:rPr>
              <w:t xml:space="preserve">uzine pentru combustie comercială, instituţională şi rezidenţială şi energie </w:t>
            </w:r>
          </w:p>
          <w:p w:rsidR="001C1DB8" w:rsidRPr="00DC2798" w:rsidRDefault="001C1DB8" w:rsidP="00ED3802">
            <w:pPr>
              <w:pStyle w:val="ListParagraph"/>
              <w:numPr>
                <w:ilvl w:val="0"/>
                <w:numId w:val="92"/>
              </w:numPr>
              <w:rPr>
                <w:rFonts w:ascii="Arial" w:hAnsi="Arial" w:cs="Arial"/>
              </w:rPr>
            </w:pPr>
            <w:r w:rsidRPr="00DC2798">
              <w:rPr>
                <w:rFonts w:ascii="Arial" w:hAnsi="Arial" w:cs="Arial"/>
              </w:rPr>
              <w:t>productia in industrie</w:t>
            </w:r>
          </w:p>
        </w:tc>
      </w:tr>
      <w:tr w:rsidR="001C1DB8" w:rsidRPr="00DC2798" w:rsidTr="00B45C19">
        <w:trPr>
          <w:jc w:val="center"/>
        </w:trPr>
        <w:tc>
          <w:tcPr>
            <w:tcW w:w="1419" w:type="dxa"/>
          </w:tcPr>
          <w:p w:rsidR="001C1DB8" w:rsidRPr="00DC2798" w:rsidRDefault="001C1DB8" w:rsidP="008E7281">
            <w:pPr>
              <w:jc w:val="center"/>
              <w:rPr>
                <w:rFonts w:ascii="Arial" w:eastAsia="Times New Roman" w:hAnsi="Arial" w:cs="Arial"/>
                <w:lang w:eastAsia="ro-RO"/>
              </w:rPr>
            </w:pPr>
            <w:r w:rsidRPr="00DC2798">
              <w:rPr>
                <w:rFonts w:ascii="Arial" w:eastAsia="Times New Roman" w:hAnsi="Arial" w:cs="Arial"/>
                <w:lang w:eastAsia="ro-RO"/>
              </w:rPr>
              <w:t>Transport</w:t>
            </w:r>
          </w:p>
        </w:tc>
        <w:tc>
          <w:tcPr>
            <w:tcW w:w="6226" w:type="dxa"/>
          </w:tcPr>
          <w:p w:rsidR="001C1DB8" w:rsidRPr="00DC2798" w:rsidRDefault="001C1DB8" w:rsidP="00ED3802">
            <w:pPr>
              <w:pStyle w:val="ListParagraph"/>
              <w:numPr>
                <w:ilvl w:val="0"/>
                <w:numId w:val="92"/>
              </w:numPr>
              <w:rPr>
                <w:rFonts w:ascii="Arial" w:hAnsi="Arial" w:cs="Arial"/>
              </w:rPr>
            </w:pPr>
            <w:r w:rsidRPr="00DC2798">
              <w:rPr>
                <w:rFonts w:ascii="Arial" w:hAnsi="Arial" w:cs="Arial"/>
              </w:rPr>
              <w:t xml:space="preserve">lipsa de întreţinere, combustibil de proastă calitate şi eficienţa redusă a combustiei </w:t>
            </w:r>
          </w:p>
        </w:tc>
      </w:tr>
      <w:tr w:rsidR="001C1DB8" w:rsidRPr="00DC2798" w:rsidTr="00B45C19">
        <w:trPr>
          <w:jc w:val="center"/>
        </w:trPr>
        <w:tc>
          <w:tcPr>
            <w:tcW w:w="1419" w:type="dxa"/>
          </w:tcPr>
          <w:p w:rsidR="001C1DB8" w:rsidRPr="00DC2798" w:rsidRDefault="001C1DB8" w:rsidP="008E7281">
            <w:pPr>
              <w:jc w:val="center"/>
              <w:rPr>
                <w:rFonts w:ascii="Arial" w:eastAsia="Times New Roman" w:hAnsi="Arial" w:cs="Arial"/>
                <w:lang w:eastAsia="ro-RO"/>
              </w:rPr>
            </w:pPr>
            <w:r w:rsidRPr="00DC2798">
              <w:rPr>
                <w:rFonts w:ascii="Arial" w:eastAsia="Times New Roman" w:hAnsi="Arial" w:cs="Arial"/>
                <w:lang w:eastAsia="ro-RO"/>
              </w:rPr>
              <w:t>Alte surse</w:t>
            </w:r>
          </w:p>
        </w:tc>
        <w:tc>
          <w:tcPr>
            <w:tcW w:w="6226" w:type="dxa"/>
          </w:tcPr>
          <w:p w:rsidR="001C1DB8" w:rsidRPr="00DC2798" w:rsidRDefault="001C1DB8" w:rsidP="00ED3802">
            <w:pPr>
              <w:pStyle w:val="ListParagraph"/>
              <w:numPr>
                <w:ilvl w:val="0"/>
                <w:numId w:val="92"/>
              </w:numPr>
              <w:jc w:val="both"/>
              <w:rPr>
                <w:rFonts w:ascii="Arial" w:hAnsi="Arial" w:cs="Arial"/>
              </w:rPr>
            </w:pPr>
            <w:r w:rsidRPr="00DC2798">
              <w:rPr>
                <w:rFonts w:ascii="Arial" w:hAnsi="Arial" w:cs="Arial"/>
              </w:rPr>
              <w:t xml:space="preserve">crematorii şi incineratoare de deşeuri medicale </w:t>
            </w:r>
          </w:p>
          <w:p w:rsidR="001C1DB8" w:rsidRPr="00DC2798" w:rsidRDefault="001C1DB8" w:rsidP="00ED3802">
            <w:pPr>
              <w:pStyle w:val="ListParagraph"/>
              <w:numPr>
                <w:ilvl w:val="0"/>
                <w:numId w:val="92"/>
              </w:numPr>
              <w:rPr>
                <w:rFonts w:ascii="Arial" w:hAnsi="Arial" w:cs="Arial"/>
              </w:rPr>
            </w:pPr>
            <w:r w:rsidRPr="00DC2798">
              <w:rPr>
                <w:rFonts w:ascii="Arial" w:hAnsi="Arial" w:cs="Arial"/>
              </w:rPr>
              <w:t xml:space="preserve">stocuri de bifenil policlorurati PCB-BPC-uri şi alte POP-uri </w:t>
            </w:r>
          </w:p>
        </w:tc>
      </w:tr>
    </w:tbl>
    <w:p w:rsidR="001C1DB8" w:rsidRPr="00DC2798" w:rsidRDefault="001C1DB8" w:rsidP="001C1DB8">
      <w:pPr>
        <w:autoSpaceDE w:val="0"/>
        <w:autoSpaceDN w:val="0"/>
        <w:adjustRightInd w:val="0"/>
        <w:ind w:left="720"/>
        <w:rPr>
          <w:rFonts w:ascii="Arial" w:hAnsi="Arial" w:cs="Arial"/>
          <w:lang w:val="it-IT"/>
        </w:rPr>
      </w:pPr>
    </w:p>
    <w:p w:rsidR="001C1DB8" w:rsidRPr="00DC2798" w:rsidRDefault="001C1DB8" w:rsidP="001C1DB8">
      <w:pPr>
        <w:shd w:val="clear" w:color="auto" w:fill="FFFFFF"/>
        <w:ind w:firstLine="225"/>
        <w:jc w:val="both"/>
        <w:rPr>
          <w:rFonts w:ascii="Arial" w:eastAsia="Times New Roman" w:hAnsi="Arial" w:cs="Arial"/>
          <w:lang w:val="ro-RO" w:eastAsia="ro-RO"/>
        </w:rPr>
      </w:pPr>
      <w:r w:rsidRPr="00DC2798">
        <w:rPr>
          <w:rFonts w:ascii="Arial" w:eastAsia="Times New Roman" w:hAnsi="Arial" w:cs="Arial"/>
          <w:lang w:val="ro-RO" w:eastAsia="ro-RO"/>
        </w:rPr>
        <w:t xml:space="preserve">     Recunoscând importanţa dezvoltării şi utilizării unor produse şi substanţe chimice alternative, corespunzătoare din punct de vedere ecologic şi urmărind protejarea sănătăţii omului şi a mediului împotriva efectelor nocive ale poluanţilor organici persistenţi, s-a adoptat </w:t>
      </w:r>
      <w:r w:rsidRPr="00DC2798">
        <w:rPr>
          <w:rFonts w:ascii="Arial" w:eastAsia="Times New Roman" w:hAnsi="Arial" w:cs="Arial"/>
          <w:bCs/>
          <w:i/>
          <w:lang w:val="ro-RO" w:eastAsia="ro-RO"/>
        </w:rPr>
        <w:t>Convenţia de la Stockholm</w:t>
      </w:r>
      <w:r w:rsidRPr="00DC2798">
        <w:rPr>
          <w:rFonts w:ascii="Arial" w:eastAsia="Times New Roman" w:hAnsi="Arial" w:cs="Arial"/>
          <w:bCs/>
          <w:lang w:val="ro-RO" w:eastAsia="ro-RO"/>
        </w:rPr>
        <w:t xml:space="preserve"> (din 22 mai 2001) privind poluanţii organici persistenţi. </w:t>
      </w:r>
      <w:r w:rsidRPr="00DC2798">
        <w:rPr>
          <w:rFonts w:ascii="Arial" w:hAnsi="Arial" w:cs="Arial"/>
          <w:lang w:val="ro-RO"/>
        </w:rPr>
        <w:t>România devenind parte a acestei Convenţii odată cu ratificarea acesteia prin Legea 261/2004.</w:t>
      </w:r>
    </w:p>
    <w:p w:rsidR="001C1DB8" w:rsidRPr="00DC2798" w:rsidRDefault="001C1DB8" w:rsidP="001C1DB8">
      <w:pPr>
        <w:shd w:val="clear" w:color="auto" w:fill="FFFFFF"/>
        <w:ind w:firstLine="225"/>
        <w:jc w:val="both"/>
        <w:rPr>
          <w:rFonts w:ascii="Arial" w:hAnsi="Arial" w:cs="Arial"/>
          <w:lang w:val="it-IT"/>
        </w:rPr>
      </w:pPr>
      <w:r w:rsidRPr="00DC2798">
        <w:rPr>
          <w:rFonts w:ascii="Arial" w:eastAsia="Times New Roman" w:hAnsi="Arial" w:cs="Arial"/>
          <w:lang w:val="ro-RO" w:eastAsia="ro-RO"/>
        </w:rPr>
        <w:t xml:space="preserve">    În domeniul POPs – urilor au fost promovate </w:t>
      </w:r>
      <w:r w:rsidRPr="00DC2798">
        <w:rPr>
          <w:rFonts w:ascii="Arial" w:eastAsia="Times New Roman" w:hAnsi="Arial" w:cs="Arial"/>
          <w:bCs/>
          <w:lang w:val="ro-RO" w:eastAsia="ro-RO"/>
        </w:rPr>
        <w:t>HG nr. 561/2008</w:t>
      </w:r>
      <w:r w:rsidRPr="00DC2798">
        <w:rPr>
          <w:rFonts w:ascii="Arial" w:eastAsia="Times New Roman" w:hAnsi="Arial" w:cs="Arial"/>
          <w:lang w:val="ro-RO" w:eastAsia="ro-RO"/>
        </w:rPr>
        <w:t xml:space="preserve"> privind stabilirea unor măsuri pentru aplicarea </w:t>
      </w:r>
      <w:r w:rsidRPr="00DC2798">
        <w:rPr>
          <w:rFonts w:ascii="Arial" w:eastAsia="Times New Roman" w:hAnsi="Arial" w:cs="Arial"/>
          <w:bCs/>
          <w:i/>
          <w:lang w:val="ro-RO" w:eastAsia="ro-RO"/>
        </w:rPr>
        <w:t>Regulamentului nr. 850/2004/CE</w:t>
      </w:r>
      <w:r w:rsidRPr="00DC2798">
        <w:rPr>
          <w:rFonts w:ascii="Arial" w:eastAsia="Times New Roman" w:hAnsi="Arial" w:cs="Arial"/>
          <w:lang w:val="ro-RO" w:eastAsia="ro-RO"/>
        </w:rPr>
        <w:t xml:space="preserve"> privind poluanţii organici persistenţi şi pentru modificarea Directivei nr. 79/117/CEE şi </w:t>
      </w:r>
      <w:r w:rsidRPr="00DC2798">
        <w:rPr>
          <w:rFonts w:ascii="Arial" w:eastAsia="Times New Roman" w:hAnsi="Arial" w:cs="Arial"/>
          <w:bCs/>
          <w:lang w:val="ro-RO" w:eastAsia="ro-RO"/>
        </w:rPr>
        <w:t>HG nr. 1497/2008</w:t>
      </w:r>
      <w:r w:rsidRPr="00DC2798">
        <w:rPr>
          <w:rFonts w:ascii="Arial" w:eastAsia="Times New Roman" w:hAnsi="Arial" w:cs="Arial"/>
          <w:lang w:val="ro-RO" w:eastAsia="ro-RO"/>
        </w:rPr>
        <w:t xml:space="preserve"> pentru aprobarea Planului Naţional de Implementare a prevederilor Convenţiei de la Stockholm, aferent perioadei 2008-2029. </w:t>
      </w:r>
      <w:r w:rsidRPr="00DC2798">
        <w:rPr>
          <w:rFonts w:ascii="Arial" w:hAnsi="Arial" w:cs="Arial"/>
          <w:lang w:val="it-IT"/>
        </w:rPr>
        <w:t>Planul Naţional pentru Implementarea Convenţiei de la Stockholm  are ca obiective:</w:t>
      </w:r>
    </w:p>
    <w:p w:rsidR="001C1DB8" w:rsidRPr="00DC2798" w:rsidRDefault="001C1DB8" w:rsidP="00ED3802">
      <w:pPr>
        <w:numPr>
          <w:ilvl w:val="0"/>
          <w:numId w:val="20"/>
        </w:numPr>
        <w:autoSpaceDE w:val="0"/>
        <w:autoSpaceDN w:val="0"/>
        <w:adjustRightInd w:val="0"/>
        <w:rPr>
          <w:rFonts w:ascii="Arial" w:hAnsi="Arial" w:cs="Arial"/>
          <w:lang w:val="it-IT"/>
        </w:rPr>
      </w:pPr>
      <w:r w:rsidRPr="00DC2798">
        <w:rPr>
          <w:rFonts w:ascii="Arial" w:hAnsi="Arial" w:cs="Arial"/>
          <w:lang w:val="it-IT"/>
        </w:rPr>
        <w:t>eliminarea depozitelor şi deşeurilor de pesticide, stocurilor de PCB, poluanţilor organici neidentificaţi (presupuşi a fi POPs);</w:t>
      </w:r>
    </w:p>
    <w:p w:rsidR="001C1DB8" w:rsidRPr="00DC2798" w:rsidRDefault="001C1DB8" w:rsidP="00ED3802">
      <w:pPr>
        <w:numPr>
          <w:ilvl w:val="0"/>
          <w:numId w:val="20"/>
        </w:numPr>
        <w:autoSpaceDE w:val="0"/>
        <w:autoSpaceDN w:val="0"/>
        <w:adjustRightInd w:val="0"/>
        <w:rPr>
          <w:rFonts w:ascii="Arial" w:hAnsi="Arial" w:cs="Arial"/>
          <w:lang w:val="pt-BR"/>
        </w:rPr>
      </w:pPr>
      <w:r w:rsidRPr="00DC2798">
        <w:rPr>
          <w:rFonts w:ascii="Arial" w:hAnsi="Arial" w:cs="Arial"/>
          <w:lang w:val="pt-BR"/>
        </w:rPr>
        <w:t xml:space="preserve">interzicerea producţiei de POPs </w:t>
      </w:r>
    </w:p>
    <w:p w:rsidR="001C1DB8" w:rsidRPr="00DC2798" w:rsidRDefault="001C1DB8" w:rsidP="00ED3802">
      <w:pPr>
        <w:numPr>
          <w:ilvl w:val="0"/>
          <w:numId w:val="20"/>
        </w:numPr>
        <w:autoSpaceDE w:val="0"/>
        <w:autoSpaceDN w:val="0"/>
        <w:adjustRightInd w:val="0"/>
        <w:rPr>
          <w:rFonts w:ascii="Arial" w:hAnsi="Arial" w:cs="Arial"/>
          <w:lang w:val="pt-BR"/>
        </w:rPr>
      </w:pPr>
      <w:r w:rsidRPr="00DC2798">
        <w:rPr>
          <w:rFonts w:ascii="Arial" w:hAnsi="Arial" w:cs="Arial"/>
          <w:lang w:val="pt-BR"/>
        </w:rPr>
        <w:t>reducerea emisiilor de POPs din incinerarea deşeurilor;</w:t>
      </w:r>
    </w:p>
    <w:p w:rsidR="001C1DB8" w:rsidRPr="00DC2798" w:rsidRDefault="001C1DB8" w:rsidP="00ED3802">
      <w:pPr>
        <w:numPr>
          <w:ilvl w:val="0"/>
          <w:numId w:val="20"/>
        </w:numPr>
        <w:autoSpaceDE w:val="0"/>
        <w:autoSpaceDN w:val="0"/>
        <w:adjustRightInd w:val="0"/>
        <w:rPr>
          <w:rFonts w:ascii="Arial" w:hAnsi="Arial" w:cs="Arial"/>
          <w:lang w:val="it-IT"/>
        </w:rPr>
      </w:pPr>
      <w:r w:rsidRPr="00DC2798">
        <w:rPr>
          <w:rFonts w:ascii="Arial" w:hAnsi="Arial" w:cs="Arial"/>
          <w:lang w:val="it-IT"/>
        </w:rPr>
        <w:t>orientarea către o dezvoltare durabilă a unei agriculturi ecologice;</w:t>
      </w:r>
    </w:p>
    <w:p w:rsidR="001C1DB8" w:rsidRPr="00DC2798" w:rsidRDefault="001C1DB8" w:rsidP="00ED3802">
      <w:pPr>
        <w:numPr>
          <w:ilvl w:val="0"/>
          <w:numId w:val="20"/>
        </w:numPr>
        <w:autoSpaceDE w:val="0"/>
        <w:autoSpaceDN w:val="0"/>
        <w:adjustRightInd w:val="0"/>
        <w:rPr>
          <w:rFonts w:ascii="Arial" w:hAnsi="Arial" w:cs="Arial"/>
          <w:lang w:val="it-IT"/>
        </w:rPr>
      </w:pPr>
      <w:r w:rsidRPr="00DC2798">
        <w:rPr>
          <w:rFonts w:ascii="Arial" w:hAnsi="Arial" w:cs="Arial"/>
          <w:lang w:val="it-IT"/>
        </w:rPr>
        <w:t>creşterea producţiei şi a gradului de utilizare a substanţelor „curate” şi mai economice în lupta împotriva vectorilor unor boli.</w:t>
      </w:r>
    </w:p>
    <w:p w:rsidR="00074A68" w:rsidRPr="00DC2798" w:rsidRDefault="001C1DB8" w:rsidP="001C1DB8">
      <w:pPr>
        <w:shd w:val="clear" w:color="auto" w:fill="FFFFFF"/>
        <w:ind w:firstLine="225"/>
        <w:jc w:val="both"/>
        <w:rPr>
          <w:rFonts w:ascii="Arial" w:hAnsi="Arial" w:cs="Arial"/>
          <w:b/>
          <w:i/>
          <w:lang w:val="it-IT"/>
        </w:rPr>
      </w:pPr>
      <w:r w:rsidRPr="00DC2798">
        <w:rPr>
          <w:rFonts w:ascii="Arial" w:hAnsi="Arial" w:cs="Arial"/>
          <w:b/>
          <w:i/>
          <w:lang w:val="it-IT"/>
        </w:rPr>
        <w:t xml:space="preserve"> </w:t>
      </w:r>
    </w:p>
    <w:p w:rsidR="001C1DB8" w:rsidRPr="00DC2798" w:rsidRDefault="001C1DB8" w:rsidP="001C1DB8">
      <w:pPr>
        <w:shd w:val="clear" w:color="auto" w:fill="FFFFFF"/>
        <w:ind w:firstLine="225"/>
        <w:jc w:val="both"/>
        <w:rPr>
          <w:rFonts w:ascii="Arial" w:hAnsi="Arial" w:cs="Arial"/>
          <w:lang w:val="ro-RO"/>
        </w:rPr>
      </w:pPr>
      <w:r w:rsidRPr="00DC2798">
        <w:rPr>
          <w:rFonts w:ascii="Arial" w:hAnsi="Arial" w:cs="Arial"/>
          <w:b/>
          <w:i/>
          <w:u w:val="single"/>
          <w:lang w:val="it-IT"/>
        </w:rPr>
        <w:t>Bifenilii policloruraţi (PCB)</w:t>
      </w:r>
      <w:r w:rsidRPr="00DC2798">
        <w:rPr>
          <w:rFonts w:ascii="Arial" w:hAnsi="Arial" w:cs="Arial"/>
          <w:lang w:val="it-IT"/>
        </w:rPr>
        <w:t xml:space="preserve"> şi alţi compuşi similari sunt uleiuri sintetice, fiind utilizaţi în scop industrial  datorită caracteristicilor lor comune de stabilitate chimică, inflamabilitate scăzută şi în special pentru proprietăţile lor dielectrice şi termice. Unii dintre aceşti compuşi au efecte similare dioxinei, ce dăunează sănătăţii oamenilor şi animalelor, acţionând asupra dezvoltării sistemului hormonal al acestora.  </w:t>
      </w:r>
      <w:r w:rsidRPr="00DC2798">
        <w:rPr>
          <w:rFonts w:ascii="Arial" w:eastAsia="Times New Roman" w:hAnsi="Arial" w:cs="Arial"/>
          <w:lang w:val="ro-RO" w:eastAsia="ro-RO"/>
        </w:rPr>
        <w:t>În ceea ce priveşte bifenilii policloruraţi (a căror producere este interzisă, conform Anexei A din Convenţia de la Stockholm), se urmăreşte eliminarea utilizării lor în echipamente (de ex. transformatori, condensatori sau alte recipiente care conţin lichide),  până în anul 2025 (conform Anexei A din Convenţia de la Stockholm, Partea II) şi înlocuirea lor cu condensatori ecologici.</w:t>
      </w:r>
      <w:r w:rsidRPr="00DC2798">
        <w:rPr>
          <w:rFonts w:ascii="Arial" w:hAnsi="Arial" w:cs="Arial"/>
          <w:lang w:val="it-IT"/>
        </w:rPr>
        <w:t xml:space="preserve">      </w:t>
      </w:r>
    </w:p>
    <w:p w:rsidR="001C1DB8" w:rsidRPr="00DC2798" w:rsidRDefault="001C1DB8" w:rsidP="001C1DB8">
      <w:pPr>
        <w:jc w:val="both"/>
        <w:rPr>
          <w:rFonts w:ascii="Arial" w:hAnsi="Arial" w:cs="Arial"/>
          <w:lang w:val="ro-RO"/>
        </w:rPr>
      </w:pPr>
      <w:r w:rsidRPr="00DC2798">
        <w:rPr>
          <w:rFonts w:ascii="Arial" w:hAnsi="Arial" w:cs="Arial"/>
          <w:lang w:val="ro-RO"/>
        </w:rPr>
        <w:t xml:space="preserve">          În conformitate cu prevederile </w:t>
      </w:r>
      <w:r w:rsidRPr="00DC2798">
        <w:rPr>
          <w:rFonts w:ascii="Arial" w:hAnsi="Arial" w:cs="Arial"/>
          <w:i/>
          <w:iCs/>
          <w:lang w:val="ro-RO"/>
        </w:rPr>
        <w:t>HG 173/2000  pentru reglementarea regimului special privind gestiunea şi controlul bifenililor policloruraţi (</w:t>
      </w:r>
      <w:r w:rsidRPr="00DC2798">
        <w:rPr>
          <w:rFonts w:ascii="Arial" w:hAnsi="Arial" w:cs="Arial"/>
          <w:lang w:val="ro-RO"/>
        </w:rPr>
        <w:t>PCB)</w:t>
      </w:r>
      <w:r w:rsidRPr="00DC2798">
        <w:rPr>
          <w:rFonts w:ascii="Arial" w:hAnsi="Arial" w:cs="Arial"/>
          <w:i/>
          <w:iCs/>
          <w:lang w:val="ro-RO"/>
        </w:rPr>
        <w:t xml:space="preserve"> şi ale altor compuşi similari </w:t>
      </w:r>
      <w:r w:rsidRPr="00DC2798">
        <w:rPr>
          <w:rFonts w:ascii="Arial" w:hAnsi="Arial" w:cs="Arial"/>
          <w:iCs/>
          <w:lang w:val="ro-RO"/>
        </w:rPr>
        <w:t>modificată şi completată prin</w:t>
      </w:r>
      <w:r w:rsidRPr="00DC2798">
        <w:rPr>
          <w:rFonts w:ascii="Arial" w:hAnsi="Arial" w:cs="Arial"/>
          <w:i/>
          <w:iCs/>
          <w:lang w:val="ro-RO"/>
        </w:rPr>
        <w:t xml:space="preserve"> HG 291/2005</w:t>
      </w:r>
      <w:r w:rsidRPr="00DC2798">
        <w:rPr>
          <w:rFonts w:ascii="Arial" w:hAnsi="Arial" w:cs="Arial"/>
          <w:lang w:val="ro-RO"/>
        </w:rPr>
        <w:t xml:space="preserve">, şi </w:t>
      </w:r>
      <w:r w:rsidRPr="00DC2798">
        <w:rPr>
          <w:rFonts w:ascii="Arial" w:hAnsi="Arial" w:cs="Arial"/>
          <w:i/>
          <w:lang w:val="ro-RO"/>
        </w:rPr>
        <w:t>HG 975/2007</w:t>
      </w:r>
      <w:r w:rsidRPr="00DC2798">
        <w:rPr>
          <w:rFonts w:ascii="Arial" w:hAnsi="Arial" w:cs="Arial"/>
          <w:lang w:val="ro-RO"/>
        </w:rPr>
        <w:t xml:space="preserve"> s-au reinventariat </w:t>
      </w:r>
      <w:r w:rsidRPr="00DC2798">
        <w:rPr>
          <w:rFonts w:ascii="Arial" w:hAnsi="Arial" w:cs="Arial"/>
          <w:i/>
          <w:lang w:val="ro-RO"/>
        </w:rPr>
        <w:t>echipamentele care contin compuşi desemnaţi</w:t>
      </w:r>
      <w:r w:rsidRPr="00DC2798">
        <w:rPr>
          <w:rFonts w:ascii="Arial" w:hAnsi="Arial" w:cs="Arial"/>
          <w:lang w:val="ro-RO"/>
        </w:rPr>
        <w:t xml:space="preserve">, rezultând pentru judeţul Brăila  următoarea situaţie:                                                 </w:t>
      </w:r>
    </w:p>
    <w:p w:rsidR="001C1DB8" w:rsidRPr="00DC2798" w:rsidRDefault="001C1DB8" w:rsidP="001C1DB8">
      <w:pPr>
        <w:jc w:val="both"/>
        <w:rPr>
          <w:rFonts w:ascii="Arial" w:hAnsi="Arial" w:cs="Arial"/>
          <w:b/>
          <w:lang w:val="ro-RO"/>
        </w:rPr>
      </w:pPr>
      <w:r w:rsidRPr="00DC2798">
        <w:rPr>
          <w:rFonts w:ascii="Arial" w:hAnsi="Arial" w:cs="Arial"/>
          <w:b/>
          <w:lang w:val="ro-RO"/>
        </w:rPr>
        <w:t xml:space="preserve">           </w:t>
      </w:r>
    </w:p>
    <w:p w:rsidR="001C1DB8" w:rsidRPr="00DC2798" w:rsidRDefault="001C1DB8" w:rsidP="001C1DB8">
      <w:pPr>
        <w:jc w:val="both"/>
        <w:rPr>
          <w:rFonts w:ascii="Arial" w:hAnsi="Arial" w:cs="Arial"/>
          <w:b/>
          <w:lang w:val="ro-RO"/>
        </w:rPr>
      </w:pPr>
      <w:r w:rsidRPr="00DC2798">
        <w:rPr>
          <w:rFonts w:ascii="Arial" w:hAnsi="Arial" w:cs="Arial"/>
          <w:b/>
          <w:lang w:val="ro-RO"/>
        </w:rPr>
        <w:t xml:space="preserve"> Tabel 8.4.9 Situaţia condensatorilor cu PCB - 2013</w:t>
      </w:r>
    </w:p>
    <w:tbl>
      <w:tblPr>
        <w:tblW w:w="7700"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0"/>
        <w:gridCol w:w="3630"/>
      </w:tblGrid>
      <w:tr w:rsidR="001C1DB8" w:rsidRPr="00DC2798" w:rsidTr="008E7281">
        <w:trPr>
          <w:trHeight w:val="278"/>
        </w:trPr>
        <w:tc>
          <w:tcPr>
            <w:tcW w:w="4070" w:type="dxa"/>
            <w:vAlign w:val="center"/>
          </w:tcPr>
          <w:p w:rsidR="001C1DB8" w:rsidRPr="00DC2798" w:rsidRDefault="001C1DB8" w:rsidP="008E7281">
            <w:pPr>
              <w:jc w:val="center"/>
              <w:rPr>
                <w:rFonts w:ascii="Arial" w:hAnsi="Arial" w:cs="Arial"/>
                <w:lang w:val="ro-RO"/>
              </w:rPr>
            </w:pPr>
            <w:r w:rsidRPr="00DC2798">
              <w:rPr>
                <w:rFonts w:ascii="Arial" w:hAnsi="Arial" w:cs="Arial"/>
                <w:lang w:val="ro-RO"/>
              </w:rPr>
              <w:t xml:space="preserve">Condensatoare cu PCB în funcţiune </w:t>
            </w:r>
            <w:r w:rsidRPr="00DC2798">
              <w:rPr>
                <w:rFonts w:ascii="Arial" w:hAnsi="Arial" w:cs="Arial"/>
                <w:lang w:val="ro-RO"/>
              </w:rPr>
              <w:lastRenderedPageBreak/>
              <w:t>la data de 31.12.2013</w:t>
            </w:r>
          </w:p>
          <w:p w:rsidR="001C1DB8" w:rsidRPr="00DC2798" w:rsidRDefault="001C1DB8" w:rsidP="008E7281">
            <w:pPr>
              <w:jc w:val="center"/>
              <w:rPr>
                <w:rFonts w:ascii="Arial" w:hAnsi="Arial" w:cs="Arial"/>
                <w:lang w:val="ro-RO"/>
              </w:rPr>
            </w:pPr>
            <w:r w:rsidRPr="00DC2798">
              <w:rPr>
                <w:rFonts w:ascii="Arial" w:hAnsi="Arial" w:cs="Arial"/>
                <w:lang w:val="ro-RO"/>
              </w:rPr>
              <w:t>(buc)</w:t>
            </w:r>
          </w:p>
        </w:tc>
        <w:tc>
          <w:tcPr>
            <w:tcW w:w="3630" w:type="dxa"/>
            <w:shd w:val="clear" w:color="auto" w:fill="auto"/>
          </w:tcPr>
          <w:p w:rsidR="001C1DB8" w:rsidRPr="00DC2798" w:rsidRDefault="001C1DB8" w:rsidP="008E7281">
            <w:pPr>
              <w:jc w:val="center"/>
              <w:rPr>
                <w:rFonts w:ascii="Arial" w:hAnsi="Arial" w:cs="Arial"/>
                <w:lang w:val="ro-RO"/>
              </w:rPr>
            </w:pPr>
            <w:r w:rsidRPr="00DC2798">
              <w:rPr>
                <w:rFonts w:ascii="Arial" w:hAnsi="Arial" w:cs="Arial"/>
                <w:lang w:val="ro-RO"/>
              </w:rPr>
              <w:lastRenderedPageBreak/>
              <w:t xml:space="preserve">Cantitatea de ulei cu PCB din </w:t>
            </w:r>
            <w:r w:rsidRPr="00DC2798">
              <w:rPr>
                <w:rFonts w:ascii="Arial" w:hAnsi="Arial" w:cs="Arial"/>
                <w:lang w:val="ro-RO"/>
              </w:rPr>
              <w:lastRenderedPageBreak/>
              <w:t>condensatorii aflati în funcţiune la data de 31.12.2013 (Kg)</w:t>
            </w:r>
          </w:p>
        </w:tc>
      </w:tr>
      <w:tr w:rsidR="001C1DB8" w:rsidRPr="00DC2798" w:rsidTr="008E7281">
        <w:trPr>
          <w:trHeight w:val="317"/>
        </w:trPr>
        <w:tc>
          <w:tcPr>
            <w:tcW w:w="4070" w:type="dxa"/>
          </w:tcPr>
          <w:p w:rsidR="001C1DB8" w:rsidRPr="00DC2798" w:rsidRDefault="001C1DB8" w:rsidP="008E7281">
            <w:pPr>
              <w:jc w:val="center"/>
              <w:rPr>
                <w:rFonts w:ascii="Arial" w:hAnsi="Arial" w:cs="Arial"/>
              </w:rPr>
            </w:pPr>
            <w:r w:rsidRPr="00DC2798">
              <w:rPr>
                <w:rFonts w:ascii="Arial" w:hAnsi="Arial" w:cs="Arial"/>
              </w:rPr>
              <w:lastRenderedPageBreak/>
              <w:t>861</w:t>
            </w:r>
          </w:p>
        </w:tc>
        <w:tc>
          <w:tcPr>
            <w:tcW w:w="3630" w:type="dxa"/>
            <w:shd w:val="clear" w:color="auto" w:fill="auto"/>
          </w:tcPr>
          <w:p w:rsidR="001C1DB8" w:rsidRPr="00DC2798" w:rsidRDefault="001C1DB8" w:rsidP="008E7281">
            <w:pPr>
              <w:jc w:val="center"/>
              <w:rPr>
                <w:rFonts w:ascii="Arial" w:hAnsi="Arial" w:cs="Arial"/>
              </w:rPr>
            </w:pPr>
            <w:r w:rsidRPr="00DC2798">
              <w:rPr>
                <w:rFonts w:ascii="Arial" w:hAnsi="Arial" w:cs="Arial"/>
              </w:rPr>
              <w:t>6164,06</w:t>
            </w:r>
          </w:p>
        </w:tc>
      </w:tr>
    </w:tbl>
    <w:p w:rsidR="001C1DB8" w:rsidRPr="00DC2798" w:rsidRDefault="001C1DB8" w:rsidP="001C1DB8">
      <w:pPr>
        <w:jc w:val="both"/>
        <w:rPr>
          <w:rFonts w:ascii="Arial" w:hAnsi="Arial" w:cs="Arial"/>
          <w:lang w:val="ro-RO"/>
        </w:rPr>
      </w:pPr>
      <w:r w:rsidRPr="00DC2798">
        <w:rPr>
          <w:rFonts w:ascii="Arial" w:hAnsi="Arial" w:cs="Arial"/>
          <w:lang w:val="ro-RO"/>
        </w:rPr>
        <w:t xml:space="preserve">   </w:t>
      </w:r>
    </w:p>
    <w:p w:rsidR="001C1DB8" w:rsidRPr="00DC2798" w:rsidRDefault="001C1DB8" w:rsidP="001C1DB8">
      <w:pPr>
        <w:shd w:val="clear" w:color="auto" w:fill="FFFFFF"/>
        <w:ind w:firstLine="225"/>
        <w:jc w:val="both"/>
        <w:rPr>
          <w:rFonts w:ascii="Arial" w:hAnsi="Arial" w:cs="Arial"/>
          <w:lang w:val="ro-RO"/>
        </w:rPr>
      </w:pPr>
      <w:r w:rsidRPr="00DC2798">
        <w:rPr>
          <w:rFonts w:ascii="Arial" w:hAnsi="Arial" w:cs="Arial"/>
          <w:lang w:val="ro-RO"/>
        </w:rPr>
        <w:t xml:space="preserve">    Un număr de 10</w:t>
      </w:r>
      <w:r w:rsidRPr="00DC2798">
        <w:rPr>
          <w:rFonts w:ascii="Arial" w:hAnsi="Arial" w:cs="Arial"/>
          <w:b/>
          <w:lang w:val="ro-RO"/>
        </w:rPr>
        <w:t xml:space="preserve"> </w:t>
      </w:r>
      <w:r w:rsidRPr="00DC2798">
        <w:rPr>
          <w:rFonts w:ascii="Arial" w:hAnsi="Arial" w:cs="Arial"/>
          <w:lang w:val="ro-RO"/>
        </w:rPr>
        <w:t xml:space="preserve">agenţi economici deţin condensatori cu conţinut de PCB, în funcţiune care vor fi eliminaţi la sfârşitul perioadei lor utile conform reglementărilor în vigoare. </w:t>
      </w:r>
    </w:p>
    <w:p w:rsidR="001C1DB8" w:rsidRPr="00DC2798" w:rsidRDefault="001C1DB8" w:rsidP="001C1DB8">
      <w:pPr>
        <w:pStyle w:val="Default"/>
        <w:jc w:val="both"/>
        <w:rPr>
          <w:rFonts w:ascii="Arial" w:hAnsi="Arial" w:cs="Arial"/>
          <w:color w:val="auto"/>
          <w:lang w:val="it-IT"/>
        </w:rPr>
      </w:pPr>
      <w:r w:rsidRPr="00DC2798">
        <w:rPr>
          <w:rFonts w:ascii="Arial" w:hAnsi="Arial" w:cs="Arial"/>
          <w:color w:val="auto"/>
          <w:lang w:val="ro-RO"/>
        </w:rPr>
        <w:t xml:space="preserve">   SC SETCAR S.A este singurul agent economic din judeţul Brăila autorizat să colecteze şi să elimine echipamente cu conţinut de PCB. </w:t>
      </w:r>
      <w:r w:rsidRPr="00DC2798">
        <w:rPr>
          <w:rFonts w:ascii="Arial" w:hAnsi="Arial" w:cs="Arial"/>
          <w:color w:val="auto"/>
          <w:lang w:val="it-IT"/>
        </w:rPr>
        <w:t>În anul 2013 a fost colectată o cantitate de 573,606 tone condensatori cu PCB cod deşeu 16.02.09*.</w:t>
      </w:r>
    </w:p>
    <w:p w:rsidR="001C1DB8" w:rsidRPr="00DC2798" w:rsidRDefault="001C1DB8" w:rsidP="001C1DB8">
      <w:pPr>
        <w:pStyle w:val="Default"/>
        <w:jc w:val="both"/>
        <w:rPr>
          <w:rFonts w:ascii="Arial" w:hAnsi="Arial" w:cs="Arial"/>
          <w:color w:val="auto"/>
          <w:lang w:val="it-IT"/>
        </w:rPr>
      </w:pPr>
    </w:p>
    <w:p w:rsidR="001C1DB8" w:rsidRPr="00DC2798" w:rsidRDefault="001C1DB8" w:rsidP="001C1DB8">
      <w:pPr>
        <w:pStyle w:val="Default"/>
        <w:jc w:val="both"/>
        <w:rPr>
          <w:rFonts w:ascii="Arial" w:eastAsia="SimSun" w:hAnsi="Arial" w:cs="Arial"/>
          <w:color w:val="auto"/>
          <w:lang w:val="ro-RO"/>
        </w:rPr>
      </w:pPr>
      <w:r w:rsidRPr="00DC2798">
        <w:rPr>
          <w:rFonts w:ascii="Arial" w:hAnsi="Arial" w:cs="Arial"/>
          <w:b/>
          <w:color w:val="auto"/>
          <w:lang w:val="it-IT"/>
        </w:rPr>
        <w:t xml:space="preserve">Tabel 8.4.10. Cantități colectate/eliminate în anul 2013 (tone)        </w:t>
      </w:r>
      <w:r w:rsidRPr="00DC2798">
        <w:rPr>
          <w:rFonts w:ascii="Arial" w:eastAsia="SimSun" w:hAnsi="Arial" w:cs="Arial"/>
          <w:color w:val="auto"/>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0"/>
        <w:gridCol w:w="2570"/>
        <w:gridCol w:w="2570"/>
        <w:gridCol w:w="2570"/>
      </w:tblGrid>
      <w:tr w:rsidR="001C1DB8" w:rsidRPr="00DC2798" w:rsidTr="008E7281">
        <w:tc>
          <w:tcPr>
            <w:tcW w:w="2570" w:type="dxa"/>
          </w:tcPr>
          <w:p w:rsidR="001C1DB8" w:rsidRPr="00DC2798" w:rsidRDefault="001C1DB8" w:rsidP="008E7281">
            <w:pPr>
              <w:tabs>
                <w:tab w:val="left" w:pos="5040"/>
              </w:tabs>
              <w:jc w:val="center"/>
              <w:rPr>
                <w:rFonts w:ascii="Arial" w:hAnsi="Arial" w:cs="Arial"/>
                <w:lang w:val="ro-RO"/>
              </w:rPr>
            </w:pPr>
            <w:r w:rsidRPr="00DC2798">
              <w:rPr>
                <w:rFonts w:ascii="Arial" w:hAnsi="Arial" w:cs="Arial"/>
                <w:lang w:val="ro-RO"/>
              </w:rPr>
              <w:t>Stoc 01.01.2013</w:t>
            </w:r>
          </w:p>
        </w:tc>
        <w:tc>
          <w:tcPr>
            <w:tcW w:w="2570" w:type="dxa"/>
          </w:tcPr>
          <w:p w:rsidR="001C1DB8" w:rsidRPr="00DC2798" w:rsidRDefault="001C1DB8" w:rsidP="008E7281">
            <w:pPr>
              <w:tabs>
                <w:tab w:val="left" w:pos="5040"/>
              </w:tabs>
              <w:jc w:val="center"/>
              <w:rPr>
                <w:rFonts w:ascii="Arial" w:hAnsi="Arial" w:cs="Arial"/>
                <w:lang w:val="ro-RO"/>
              </w:rPr>
            </w:pPr>
            <w:r w:rsidRPr="00DC2798">
              <w:rPr>
                <w:rFonts w:ascii="Arial" w:hAnsi="Arial" w:cs="Arial"/>
                <w:lang w:val="ro-RO"/>
              </w:rPr>
              <w:t>Cantitatea colectată</w:t>
            </w:r>
          </w:p>
        </w:tc>
        <w:tc>
          <w:tcPr>
            <w:tcW w:w="2570" w:type="dxa"/>
          </w:tcPr>
          <w:p w:rsidR="001C1DB8" w:rsidRPr="00DC2798" w:rsidRDefault="001C1DB8" w:rsidP="008E7281">
            <w:pPr>
              <w:tabs>
                <w:tab w:val="left" w:pos="5040"/>
              </w:tabs>
              <w:jc w:val="center"/>
              <w:rPr>
                <w:rFonts w:ascii="Arial" w:hAnsi="Arial" w:cs="Arial"/>
                <w:lang w:val="ro-RO"/>
              </w:rPr>
            </w:pPr>
            <w:r w:rsidRPr="00DC2798">
              <w:rPr>
                <w:rFonts w:ascii="Arial" w:hAnsi="Arial" w:cs="Arial"/>
                <w:lang w:val="ro-RO"/>
              </w:rPr>
              <w:t>Cantitatea eliminată</w:t>
            </w:r>
          </w:p>
        </w:tc>
        <w:tc>
          <w:tcPr>
            <w:tcW w:w="2570" w:type="dxa"/>
          </w:tcPr>
          <w:p w:rsidR="001C1DB8" w:rsidRPr="00DC2798" w:rsidRDefault="001C1DB8" w:rsidP="008E7281">
            <w:pPr>
              <w:tabs>
                <w:tab w:val="left" w:pos="5040"/>
              </w:tabs>
              <w:jc w:val="center"/>
              <w:rPr>
                <w:rFonts w:ascii="Arial" w:hAnsi="Arial" w:cs="Arial"/>
                <w:lang w:val="ro-RO"/>
              </w:rPr>
            </w:pPr>
            <w:r w:rsidRPr="00DC2798">
              <w:rPr>
                <w:rFonts w:ascii="Arial" w:hAnsi="Arial" w:cs="Arial"/>
                <w:lang w:val="ro-RO"/>
              </w:rPr>
              <w:t>Stoc 31.12.2013</w:t>
            </w:r>
          </w:p>
        </w:tc>
      </w:tr>
      <w:tr w:rsidR="001C1DB8" w:rsidRPr="00DC2798" w:rsidTr="008E7281">
        <w:tc>
          <w:tcPr>
            <w:tcW w:w="2570" w:type="dxa"/>
          </w:tcPr>
          <w:p w:rsidR="001C1DB8" w:rsidRPr="00DC2798" w:rsidRDefault="001C1DB8" w:rsidP="008E7281">
            <w:pPr>
              <w:tabs>
                <w:tab w:val="left" w:pos="5040"/>
              </w:tabs>
              <w:jc w:val="center"/>
              <w:rPr>
                <w:rFonts w:ascii="Arial" w:hAnsi="Arial" w:cs="Arial"/>
                <w:lang w:val="ro-RO"/>
              </w:rPr>
            </w:pPr>
            <w:r w:rsidRPr="00DC2798">
              <w:rPr>
                <w:rFonts w:ascii="Arial" w:hAnsi="Arial" w:cs="Arial"/>
                <w:lang w:val="ro-RO"/>
              </w:rPr>
              <w:t>424,578</w:t>
            </w:r>
          </w:p>
        </w:tc>
        <w:tc>
          <w:tcPr>
            <w:tcW w:w="2570" w:type="dxa"/>
          </w:tcPr>
          <w:p w:rsidR="001C1DB8" w:rsidRPr="00DC2798" w:rsidRDefault="001C1DB8" w:rsidP="008E7281">
            <w:pPr>
              <w:tabs>
                <w:tab w:val="left" w:pos="5040"/>
              </w:tabs>
              <w:jc w:val="center"/>
              <w:rPr>
                <w:rFonts w:ascii="Arial" w:hAnsi="Arial" w:cs="Arial"/>
                <w:lang w:val="ro-RO"/>
              </w:rPr>
            </w:pPr>
            <w:r w:rsidRPr="00DC2798">
              <w:rPr>
                <w:rFonts w:ascii="Arial" w:hAnsi="Arial" w:cs="Arial"/>
                <w:lang w:val="ro-RO"/>
              </w:rPr>
              <w:t>573,606</w:t>
            </w:r>
          </w:p>
        </w:tc>
        <w:tc>
          <w:tcPr>
            <w:tcW w:w="2570" w:type="dxa"/>
          </w:tcPr>
          <w:p w:rsidR="001C1DB8" w:rsidRPr="00DC2798" w:rsidRDefault="001C1DB8" w:rsidP="008E7281">
            <w:pPr>
              <w:tabs>
                <w:tab w:val="left" w:pos="5040"/>
              </w:tabs>
              <w:jc w:val="center"/>
              <w:rPr>
                <w:rFonts w:ascii="Arial" w:hAnsi="Arial" w:cs="Arial"/>
                <w:lang w:val="ro-RO"/>
              </w:rPr>
            </w:pPr>
            <w:r w:rsidRPr="00DC2798">
              <w:rPr>
                <w:rFonts w:ascii="Arial" w:hAnsi="Arial" w:cs="Arial"/>
                <w:lang w:val="ro-RO"/>
              </w:rPr>
              <w:t>629,900</w:t>
            </w:r>
          </w:p>
        </w:tc>
        <w:tc>
          <w:tcPr>
            <w:tcW w:w="2570" w:type="dxa"/>
          </w:tcPr>
          <w:p w:rsidR="001C1DB8" w:rsidRPr="00DC2798" w:rsidRDefault="001C1DB8" w:rsidP="008E7281">
            <w:pPr>
              <w:tabs>
                <w:tab w:val="left" w:pos="5040"/>
              </w:tabs>
              <w:jc w:val="center"/>
              <w:rPr>
                <w:rFonts w:ascii="Arial" w:hAnsi="Arial" w:cs="Arial"/>
                <w:lang w:val="ro-RO"/>
              </w:rPr>
            </w:pPr>
            <w:r w:rsidRPr="00DC2798">
              <w:rPr>
                <w:rFonts w:ascii="Arial" w:hAnsi="Arial" w:cs="Arial"/>
                <w:lang w:val="ro-RO"/>
              </w:rPr>
              <w:t>368,284</w:t>
            </w:r>
          </w:p>
        </w:tc>
      </w:tr>
    </w:tbl>
    <w:p w:rsidR="001C1DB8" w:rsidRPr="00DC2798" w:rsidRDefault="001C1DB8" w:rsidP="001C1DB8">
      <w:pPr>
        <w:tabs>
          <w:tab w:val="left" w:pos="5040"/>
        </w:tabs>
        <w:jc w:val="both"/>
        <w:rPr>
          <w:rFonts w:ascii="Arial" w:hAnsi="Arial" w:cs="Arial"/>
          <w:lang w:val="ro-RO"/>
        </w:rPr>
      </w:pPr>
    </w:p>
    <w:p w:rsidR="001C1DB8" w:rsidRPr="00DC2798" w:rsidRDefault="001C1DB8" w:rsidP="001C1DB8">
      <w:pPr>
        <w:tabs>
          <w:tab w:val="left" w:pos="5040"/>
        </w:tabs>
        <w:jc w:val="both"/>
        <w:rPr>
          <w:rFonts w:ascii="Arial" w:hAnsi="Arial" w:cs="Arial"/>
          <w:lang w:val="ro-RO"/>
        </w:rPr>
      </w:pPr>
      <w:r w:rsidRPr="00DC2798">
        <w:rPr>
          <w:rFonts w:ascii="Arial" w:hAnsi="Arial" w:cs="Arial"/>
          <w:lang w:val="ro-RO"/>
        </w:rPr>
        <w:t xml:space="preserve">Referitor la producţia şi la introducerea pe piaţă a oricărei substanţe menţionate în anexele I sau II la Regulamentul (CE) nr. 850/2004 privind poluanţii organici persistenţi şi pentru modificarea Directivei 79/117/CEE, </w:t>
      </w:r>
      <w:r w:rsidRPr="00DC2798">
        <w:rPr>
          <w:rFonts w:ascii="Arial" w:hAnsi="Arial" w:cs="Arial"/>
          <w:bCs/>
          <w:lang w:val="ro-RO"/>
        </w:rPr>
        <w:t>situaţia este următoarea</w:t>
      </w:r>
      <w:r w:rsidRPr="00DC2798">
        <w:rPr>
          <w:rFonts w:ascii="Arial" w:hAnsi="Arial" w:cs="Arial"/>
          <w:lang w:val="ro-RO"/>
        </w:rPr>
        <w:t>:</w:t>
      </w:r>
    </w:p>
    <w:p w:rsidR="001C1DB8" w:rsidRPr="00DC2798" w:rsidRDefault="001C1DB8" w:rsidP="00ED3802">
      <w:pPr>
        <w:numPr>
          <w:ilvl w:val="0"/>
          <w:numId w:val="46"/>
        </w:numPr>
        <w:jc w:val="both"/>
        <w:outlineLvl w:val="0"/>
        <w:rPr>
          <w:rFonts w:ascii="Arial" w:hAnsi="Arial" w:cs="Arial"/>
          <w:lang w:val="ro-RO"/>
        </w:rPr>
      </w:pPr>
      <w:r w:rsidRPr="00DC2798">
        <w:rPr>
          <w:rFonts w:ascii="Arial" w:hAnsi="Arial" w:cs="Arial"/>
          <w:bCs/>
          <w:lang w:val="ro-RO"/>
        </w:rPr>
        <w:t xml:space="preserve">nu au existat importuri de substanţe menţionate în anexele I şi II la </w:t>
      </w:r>
      <w:r w:rsidRPr="00DC2798">
        <w:rPr>
          <w:rFonts w:ascii="Arial" w:hAnsi="Arial" w:cs="Arial"/>
          <w:lang w:val="ro-RO"/>
        </w:rPr>
        <w:t>Regulamentul (CE) nr. 850/2004, cu modificările şi completările ulterioare;</w:t>
      </w:r>
    </w:p>
    <w:p w:rsidR="001C1DB8" w:rsidRPr="00DC2798" w:rsidRDefault="001C1DB8" w:rsidP="00ED3802">
      <w:pPr>
        <w:numPr>
          <w:ilvl w:val="0"/>
          <w:numId w:val="46"/>
        </w:numPr>
        <w:jc w:val="both"/>
        <w:outlineLvl w:val="0"/>
        <w:rPr>
          <w:rFonts w:ascii="Arial" w:hAnsi="Arial" w:cs="Arial"/>
          <w:bCs/>
          <w:lang w:val="ro-RO"/>
        </w:rPr>
      </w:pPr>
      <w:r w:rsidRPr="00DC2798">
        <w:rPr>
          <w:rFonts w:ascii="Arial" w:hAnsi="Arial" w:cs="Arial"/>
          <w:bCs/>
          <w:lang w:val="ro-RO"/>
        </w:rPr>
        <w:t>nu s-au produs/utilizat substanţe POPs, amestecuri/articole cu conţinut de POPs</w:t>
      </w:r>
      <w:r w:rsidRPr="00DC2798">
        <w:rPr>
          <w:rFonts w:ascii="Arial" w:hAnsi="Arial" w:cs="Arial"/>
          <w:lang w:val="ro-RO"/>
        </w:rPr>
        <w:t xml:space="preserve"> precum şi cu conţinut de alternative la POPs şi nici deşeuri cu conţinut de POPs sau alternative la acestea. </w:t>
      </w:r>
      <w:r w:rsidRPr="00DC2798">
        <w:rPr>
          <w:rFonts w:ascii="Arial" w:hAnsi="Arial" w:cs="Arial"/>
          <w:bCs/>
          <w:lang w:val="ro-RO"/>
        </w:rPr>
        <w:t xml:space="preserve"> </w:t>
      </w:r>
    </w:p>
    <w:p w:rsidR="001C1DB8" w:rsidRPr="00DC2798" w:rsidRDefault="001C1DB8" w:rsidP="001C1DB8">
      <w:pPr>
        <w:tabs>
          <w:tab w:val="left" w:pos="5040"/>
        </w:tabs>
        <w:jc w:val="both"/>
        <w:rPr>
          <w:rFonts w:ascii="Arial" w:hAnsi="Arial" w:cs="Arial"/>
          <w:bCs/>
          <w:lang w:val="ro-RO"/>
        </w:rPr>
      </w:pPr>
    </w:p>
    <w:p w:rsidR="001C1DB8" w:rsidRPr="00DC2798" w:rsidRDefault="001C1DB8" w:rsidP="001C1DB8">
      <w:pPr>
        <w:rPr>
          <w:rFonts w:ascii="Arial" w:hAnsi="Arial" w:cs="Arial"/>
          <w:b/>
          <w:u w:val="single"/>
          <w:lang w:val="ro-RO"/>
        </w:rPr>
      </w:pPr>
      <w:r w:rsidRPr="00DC2798">
        <w:rPr>
          <w:rFonts w:ascii="Arial" w:hAnsi="Arial" w:cs="Arial"/>
          <w:b/>
          <w:u w:val="single"/>
          <w:lang w:val="ro-RO"/>
        </w:rPr>
        <w:t>Mercurul</w:t>
      </w:r>
    </w:p>
    <w:p w:rsidR="001C1DB8" w:rsidRPr="00DC2798" w:rsidRDefault="001C1DB8" w:rsidP="001C1DB8">
      <w:pPr>
        <w:autoSpaceDE w:val="0"/>
        <w:autoSpaceDN w:val="0"/>
        <w:adjustRightInd w:val="0"/>
        <w:ind w:firstLine="720"/>
        <w:jc w:val="both"/>
        <w:rPr>
          <w:rFonts w:ascii="Arial" w:hAnsi="Arial" w:cs="Arial"/>
          <w:lang w:val="ro-RO"/>
        </w:rPr>
      </w:pPr>
      <w:r w:rsidRPr="00DC2798">
        <w:rPr>
          <w:rFonts w:ascii="Arial" w:hAnsi="Arial" w:cs="Arial"/>
          <w:lang w:val="ro-RO"/>
        </w:rPr>
        <w:t>Mercurul este un metal greu care este larg răsp</w:t>
      </w:r>
      <w:r w:rsidRPr="00DC2798">
        <w:rPr>
          <w:rFonts w:ascii="Arial" w:hAnsi="Arial" w:cs="Arial"/>
          <w:lang w:val="en-US"/>
        </w:rPr>
        <w:t>â</w:t>
      </w:r>
      <w:r w:rsidRPr="00DC2798">
        <w:rPr>
          <w:rFonts w:ascii="Arial" w:hAnsi="Arial" w:cs="Arial"/>
          <w:lang w:val="ro-RO"/>
        </w:rPr>
        <w:t>ndit și persistent în mediul înconjurator,  poate fi găsit în mod natural, în formă metalică, de sare sau compuşi organici de mercur. Mercurul este singurul metal lichid la temperatura camerei, condiţii în care deja prezintă emisii de vapori toxici, necesitând manipularea cu precauţie şi păstrarea în recipiente etanşe.</w:t>
      </w:r>
    </w:p>
    <w:p w:rsidR="001C1DB8" w:rsidRPr="00DC2798" w:rsidRDefault="001C1DB8" w:rsidP="001C1DB8">
      <w:pPr>
        <w:autoSpaceDE w:val="0"/>
        <w:autoSpaceDN w:val="0"/>
        <w:adjustRightInd w:val="0"/>
        <w:ind w:firstLine="720"/>
        <w:jc w:val="both"/>
        <w:rPr>
          <w:rFonts w:ascii="Arial" w:hAnsi="Arial" w:cs="Arial"/>
          <w:lang w:val="it-IT"/>
        </w:rPr>
      </w:pPr>
      <w:r w:rsidRPr="00DC2798">
        <w:rPr>
          <w:rFonts w:ascii="Arial" w:hAnsi="Arial" w:cs="Arial"/>
          <w:lang w:val="ro-RO"/>
        </w:rPr>
        <w:t xml:space="preserve">Combinaţiile mercurului sunt considerate printre cele mai puternice otrăvuri minerale, atât pentru organismele superioare, cât si pentru microorganisme. Toxicitatea mercurului variază în funcţie de forma sa chimică, compuşii organomercurici fiind cei mai toxici. </w:t>
      </w:r>
      <w:r w:rsidRPr="00DC2798">
        <w:rPr>
          <w:rFonts w:ascii="Arial" w:hAnsi="Arial" w:cs="Arial"/>
          <w:lang w:val="it-IT"/>
        </w:rPr>
        <w:t>Principalele utiliz</w:t>
      </w:r>
      <w:r w:rsidRPr="00DC2798">
        <w:rPr>
          <w:rFonts w:ascii="Arial" w:hAnsi="Arial" w:cs="Arial"/>
        </w:rPr>
        <w:t>ă</w:t>
      </w:r>
      <w:r w:rsidRPr="00DC2798">
        <w:rPr>
          <w:rFonts w:ascii="Arial" w:hAnsi="Arial" w:cs="Arial"/>
          <w:lang w:val="it-IT"/>
        </w:rPr>
        <w:t>ri ale mercurului sunt urm</w:t>
      </w:r>
      <w:r w:rsidRPr="00DC2798">
        <w:rPr>
          <w:rFonts w:ascii="Arial" w:hAnsi="Arial" w:cs="Arial"/>
        </w:rPr>
        <w:t>ă</w:t>
      </w:r>
      <w:r w:rsidRPr="00DC2798">
        <w:rPr>
          <w:rFonts w:ascii="Arial" w:hAnsi="Arial" w:cs="Arial"/>
          <w:lang w:val="it-IT"/>
        </w:rPr>
        <w:t>toarele:</w:t>
      </w:r>
    </w:p>
    <w:p w:rsidR="001C1DB8" w:rsidRPr="00DC2798" w:rsidRDefault="001C1DB8" w:rsidP="00ED3802">
      <w:pPr>
        <w:numPr>
          <w:ilvl w:val="0"/>
          <w:numId w:val="22"/>
        </w:numPr>
        <w:autoSpaceDE w:val="0"/>
        <w:autoSpaceDN w:val="0"/>
        <w:adjustRightInd w:val="0"/>
        <w:jc w:val="both"/>
        <w:rPr>
          <w:rFonts w:ascii="Arial" w:hAnsi="Arial" w:cs="Arial"/>
          <w:lang w:val="pt-BR"/>
        </w:rPr>
      </w:pPr>
      <w:r w:rsidRPr="00DC2798">
        <w:rPr>
          <w:rFonts w:ascii="Arial" w:hAnsi="Arial" w:cs="Arial"/>
          <w:lang w:val="pt-BR"/>
        </w:rPr>
        <w:t>în aparate de măsură (termometre, manometre);</w:t>
      </w:r>
    </w:p>
    <w:p w:rsidR="001C1DB8" w:rsidRPr="00DC2798" w:rsidRDefault="001C1DB8" w:rsidP="00ED3802">
      <w:pPr>
        <w:numPr>
          <w:ilvl w:val="0"/>
          <w:numId w:val="22"/>
        </w:numPr>
        <w:autoSpaceDE w:val="0"/>
        <w:autoSpaceDN w:val="0"/>
        <w:adjustRightInd w:val="0"/>
        <w:jc w:val="both"/>
        <w:rPr>
          <w:rFonts w:ascii="Arial" w:hAnsi="Arial" w:cs="Arial"/>
          <w:lang w:val="pt-BR"/>
        </w:rPr>
      </w:pPr>
      <w:r w:rsidRPr="00DC2798">
        <w:rPr>
          <w:rFonts w:ascii="Arial" w:hAnsi="Arial" w:cs="Arial"/>
          <w:lang w:val="pt-BR"/>
        </w:rPr>
        <w:t>ca electrod;</w:t>
      </w:r>
    </w:p>
    <w:p w:rsidR="001C1DB8" w:rsidRPr="00DC2798" w:rsidRDefault="001C1DB8" w:rsidP="00ED3802">
      <w:pPr>
        <w:numPr>
          <w:ilvl w:val="0"/>
          <w:numId w:val="22"/>
        </w:numPr>
        <w:autoSpaceDE w:val="0"/>
        <w:autoSpaceDN w:val="0"/>
        <w:adjustRightInd w:val="0"/>
        <w:jc w:val="both"/>
        <w:rPr>
          <w:rFonts w:ascii="Arial" w:hAnsi="Arial" w:cs="Arial"/>
          <w:lang w:val="pt-BR"/>
        </w:rPr>
      </w:pPr>
      <w:r w:rsidRPr="00DC2798">
        <w:rPr>
          <w:rFonts w:ascii="Arial" w:hAnsi="Arial" w:cs="Arial"/>
          <w:lang w:val="pt-BR"/>
        </w:rPr>
        <w:t>în practica stomatologică, sub formă de aliaje (denumite amalgame) de argint, staniu, cupru;</w:t>
      </w:r>
    </w:p>
    <w:p w:rsidR="001C1DB8" w:rsidRPr="00DC2798" w:rsidRDefault="001C1DB8" w:rsidP="00ED3802">
      <w:pPr>
        <w:numPr>
          <w:ilvl w:val="0"/>
          <w:numId w:val="22"/>
        </w:numPr>
        <w:autoSpaceDE w:val="0"/>
        <w:autoSpaceDN w:val="0"/>
        <w:adjustRightInd w:val="0"/>
        <w:jc w:val="both"/>
        <w:rPr>
          <w:rFonts w:ascii="Arial" w:hAnsi="Arial" w:cs="Arial"/>
          <w:lang w:val="pt-BR"/>
        </w:rPr>
      </w:pPr>
      <w:r w:rsidRPr="00DC2798">
        <w:rPr>
          <w:rFonts w:ascii="Arial" w:hAnsi="Arial" w:cs="Arial"/>
          <w:lang w:val="pt-BR"/>
        </w:rPr>
        <w:t>în lămpi cu vapori de mercur, utilizate la sistemele de iluminat sau sursă de radiaţii UV;</w:t>
      </w:r>
    </w:p>
    <w:p w:rsidR="001C1DB8" w:rsidRPr="00DC2798" w:rsidRDefault="001C1DB8" w:rsidP="00ED3802">
      <w:pPr>
        <w:numPr>
          <w:ilvl w:val="0"/>
          <w:numId w:val="22"/>
        </w:numPr>
        <w:autoSpaceDE w:val="0"/>
        <w:autoSpaceDN w:val="0"/>
        <w:adjustRightInd w:val="0"/>
        <w:jc w:val="both"/>
        <w:rPr>
          <w:rFonts w:ascii="Arial" w:hAnsi="Arial" w:cs="Arial"/>
          <w:lang w:val="it-IT"/>
        </w:rPr>
      </w:pPr>
      <w:r w:rsidRPr="00DC2798">
        <w:rPr>
          <w:rFonts w:ascii="Arial" w:hAnsi="Arial" w:cs="Arial"/>
          <w:lang w:val="it-IT"/>
        </w:rPr>
        <w:t>în industria chimică: procese electrolitice, drept catalizator.</w:t>
      </w:r>
    </w:p>
    <w:p w:rsidR="001C1DB8" w:rsidRPr="00DC2798" w:rsidRDefault="001C1DB8" w:rsidP="001C1DB8">
      <w:pPr>
        <w:autoSpaceDE w:val="0"/>
        <w:autoSpaceDN w:val="0"/>
        <w:adjustRightInd w:val="0"/>
        <w:ind w:firstLine="720"/>
        <w:jc w:val="both"/>
        <w:rPr>
          <w:rFonts w:ascii="Arial" w:hAnsi="Arial" w:cs="Arial"/>
          <w:lang w:val="it-IT"/>
        </w:rPr>
      </w:pPr>
      <w:r w:rsidRPr="00DC2798">
        <w:rPr>
          <w:rFonts w:ascii="Arial" w:hAnsi="Arial" w:cs="Arial"/>
          <w:lang w:val="it-IT"/>
        </w:rPr>
        <w:t xml:space="preserve">Impactul negativ asupra sănătăţii populaţiei şi mediului al anumitor produşi chimici periculoşi care fac obiectul comerţului internaţional, între care şi cei ai mercurului, a impus necesitatea luării unui set de măsuri pentru gestionarea ecologică raţională a acestora, inclusiv prevenirea traficului internaţional ilegal cu acestea, măsuri adoptate Convenţia de la Rotterdam din 10 septembrie 1998.            </w:t>
      </w:r>
    </w:p>
    <w:p w:rsidR="001C1DB8" w:rsidRPr="00DC2798" w:rsidRDefault="001C1DB8" w:rsidP="001C1DB8">
      <w:pPr>
        <w:autoSpaceDE w:val="0"/>
        <w:autoSpaceDN w:val="0"/>
        <w:adjustRightInd w:val="0"/>
        <w:ind w:firstLine="720"/>
        <w:jc w:val="both"/>
        <w:rPr>
          <w:rFonts w:ascii="Arial" w:hAnsi="Arial" w:cs="Arial"/>
          <w:lang w:val="ro-RO"/>
        </w:rPr>
      </w:pPr>
      <w:r w:rsidRPr="00DC2798">
        <w:rPr>
          <w:rFonts w:ascii="Arial" w:hAnsi="Arial" w:cs="Arial"/>
          <w:lang w:val="it-IT"/>
        </w:rPr>
        <w:t xml:space="preserve">Întrucât mercurul şi compuşii săi se regăsesc pe lista substanţelor prioritar periculoase  şi având în vedere perspectiva viitoarelor restricţii privind importul mercurului şi al compuşilor cu conţinut de mercur, prevăzute prin </w:t>
      </w:r>
      <w:r w:rsidRPr="00DC2798">
        <w:rPr>
          <w:rFonts w:ascii="Arial" w:hAnsi="Arial" w:cs="Arial"/>
          <w:i/>
          <w:lang w:val="ro-RO" w:eastAsia="ro-RO"/>
        </w:rPr>
        <w:t xml:space="preserve">Regulamentul </w:t>
      </w:r>
      <w:r w:rsidRPr="00DC2798">
        <w:rPr>
          <w:rFonts w:ascii="Arial" w:hAnsi="Arial" w:cs="Arial"/>
          <w:bCs/>
          <w:i/>
          <w:lang w:val="ro-RO"/>
        </w:rPr>
        <w:t>nr. 1102/2008 al Parlamentului European şi al Consiliului din 22 octombrie 2008 privind interzicerea exporturilor de mercur metalic şi de anumiţi compuşi şi amestecuri de mercur şi depozitarea în condiţii de siguranţă a mercurului metalic</w:t>
      </w:r>
      <w:r w:rsidRPr="00DC2798">
        <w:rPr>
          <w:rFonts w:ascii="Arial" w:hAnsi="Arial" w:cs="Arial"/>
          <w:lang w:val="ro-RO" w:eastAsia="ro-RO"/>
        </w:rPr>
        <w:t xml:space="preserve">, </w:t>
      </w:r>
      <w:r w:rsidRPr="00DC2798">
        <w:rPr>
          <w:rFonts w:ascii="Arial" w:hAnsi="Arial" w:cs="Arial"/>
          <w:lang w:val="it-IT"/>
        </w:rPr>
        <w:t>Agenţia pentru Protecţia Mediului Brăila monitorizează modul de gestionare al acestora.</w:t>
      </w:r>
      <w:r w:rsidRPr="00DC2798">
        <w:rPr>
          <w:rFonts w:ascii="Arial" w:hAnsi="Arial" w:cs="Arial"/>
          <w:lang w:val="ro-RO" w:eastAsia="ro-RO"/>
        </w:rPr>
        <w:t xml:space="preserve"> </w:t>
      </w:r>
      <w:r w:rsidRPr="00DC2798">
        <w:rPr>
          <w:rFonts w:ascii="Arial" w:hAnsi="Arial" w:cs="Arial"/>
          <w:lang w:val="ro-RO"/>
        </w:rPr>
        <w:t xml:space="preserve"> </w:t>
      </w:r>
    </w:p>
    <w:p w:rsidR="001C1DB8" w:rsidRPr="00DC2798" w:rsidRDefault="001C1DB8" w:rsidP="001C1DB8">
      <w:pPr>
        <w:autoSpaceDE w:val="0"/>
        <w:autoSpaceDN w:val="0"/>
        <w:adjustRightInd w:val="0"/>
        <w:jc w:val="both"/>
        <w:rPr>
          <w:rFonts w:ascii="Arial" w:hAnsi="Arial" w:cs="Arial"/>
          <w:lang w:val="ro-RO"/>
        </w:rPr>
      </w:pPr>
      <w:r w:rsidRPr="00DC2798">
        <w:rPr>
          <w:rFonts w:ascii="Arial" w:hAnsi="Arial" w:cs="Arial"/>
          <w:lang w:val="ro-RO"/>
        </w:rPr>
        <w:t xml:space="preserve">            În urma reactualizării inventarului agenţilor economici care desfăşoară activităţi cu mercur şi compuşi cu mercur, sau care sunt deţinători de mercur pur sau în compuşi, sub formă </w:t>
      </w:r>
      <w:r w:rsidRPr="00DC2798">
        <w:rPr>
          <w:rFonts w:ascii="Arial" w:hAnsi="Arial" w:cs="Arial"/>
          <w:lang w:val="ro-RO"/>
        </w:rPr>
        <w:lastRenderedPageBreak/>
        <w:t xml:space="preserve">de deşeu, </w:t>
      </w:r>
      <w:r w:rsidRPr="00DC2798">
        <w:rPr>
          <w:rFonts w:ascii="Arial" w:hAnsi="Arial" w:cs="Arial"/>
          <w:lang w:val="ro-RO" w:eastAsia="ro-RO"/>
        </w:rPr>
        <w:t xml:space="preserve">pentru anul 2013 </w:t>
      </w:r>
      <w:r w:rsidRPr="00DC2798">
        <w:rPr>
          <w:rFonts w:ascii="Arial" w:hAnsi="Arial" w:cs="Arial"/>
          <w:lang w:val="ro-RO"/>
        </w:rPr>
        <w:t xml:space="preserve">a rezultat că la nivel de judeţ există 11 agenţi economici utilizatori ai mercurului metalic (dispozitive medicale, în AMC industriale) </w:t>
      </w:r>
    </w:p>
    <w:p w:rsidR="001C1DB8" w:rsidRPr="00DC2798" w:rsidRDefault="001C1DB8" w:rsidP="001C1DB8">
      <w:pPr>
        <w:jc w:val="both"/>
        <w:rPr>
          <w:rFonts w:ascii="Arial" w:hAnsi="Arial" w:cs="Arial"/>
          <w:lang w:val="ro-RO"/>
        </w:rPr>
      </w:pPr>
    </w:p>
    <w:p w:rsidR="001C1DB8" w:rsidRPr="00DC2798" w:rsidRDefault="001C1DB8" w:rsidP="001C1DB8">
      <w:pPr>
        <w:rPr>
          <w:rFonts w:ascii="Arial" w:hAnsi="Arial" w:cs="Arial"/>
          <w:b/>
          <w:lang w:val="ro-RO"/>
        </w:rPr>
      </w:pPr>
      <w:r w:rsidRPr="00DC2798">
        <w:rPr>
          <w:rFonts w:ascii="Arial" w:hAnsi="Arial" w:cs="Arial"/>
          <w:b/>
          <w:lang w:val="ro-RO"/>
        </w:rPr>
        <w:t xml:space="preserve">Tabel 8.4.11 Situaţia utilizării mercurului metalic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0"/>
        <w:gridCol w:w="2108"/>
        <w:gridCol w:w="1324"/>
        <w:gridCol w:w="1866"/>
        <w:gridCol w:w="2100"/>
        <w:gridCol w:w="1484"/>
      </w:tblGrid>
      <w:tr w:rsidR="001C1DB8" w:rsidRPr="00DC2798" w:rsidTr="008E7281">
        <w:tc>
          <w:tcPr>
            <w:tcW w:w="750" w:type="dxa"/>
            <w:vMerge w:val="restart"/>
          </w:tcPr>
          <w:p w:rsidR="001C1DB8" w:rsidRPr="00DC2798" w:rsidRDefault="001C1DB8" w:rsidP="008E7281">
            <w:pPr>
              <w:rPr>
                <w:rFonts w:ascii="Arial" w:hAnsi="Arial" w:cs="Arial"/>
                <w:lang w:val="ro-RO"/>
              </w:rPr>
            </w:pPr>
            <w:r w:rsidRPr="00DC2798">
              <w:rPr>
                <w:rFonts w:ascii="Arial" w:hAnsi="Arial" w:cs="Arial"/>
                <w:lang w:val="ro-RO"/>
              </w:rPr>
              <w:t>Anul</w:t>
            </w:r>
          </w:p>
        </w:tc>
        <w:tc>
          <w:tcPr>
            <w:tcW w:w="2108" w:type="dxa"/>
            <w:vMerge w:val="restart"/>
          </w:tcPr>
          <w:p w:rsidR="001C1DB8" w:rsidRPr="00DC2798" w:rsidRDefault="001C1DB8" w:rsidP="008E7281">
            <w:pPr>
              <w:rPr>
                <w:rFonts w:ascii="Arial" w:hAnsi="Arial" w:cs="Arial"/>
                <w:lang w:val="ro-RO"/>
              </w:rPr>
            </w:pPr>
            <w:r w:rsidRPr="00DC2798">
              <w:rPr>
                <w:rFonts w:ascii="Arial" w:hAnsi="Arial" w:cs="Arial"/>
                <w:lang w:val="ro-RO"/>
              </w:rPr>
              <w:t>Mercur metalic utilizat (total pur + dispozitive) (kg)</w:t>
            </w:r>
          </w:p>
        </w:tc>
        <w:tc>
          <w:tcPr>
            <w:tcW w:w="6774" w:type="dxa"/>
            <w:gridSpan w:val="4"/>
            <w:tcBorders>
              <w:bottom w:val="nil"/>
            </w:tcBorders>
          </w:tcPr>
          <w:p w:rsidR="001C1DB8" w:rsidRPr="00DC2798" w:rsidRDefault="001C1DB8" w:rsidP="008E7281">
            <w:pPr>
              <w:jc w:val="center"/>
              <w:rPr>
                <w:rFonts w:ascii="Arial" w:hAnsi="Arial" w:cs="Arial"/>
                <w:lang w:val="ro-RO"/>
              </w:rPr>
            </w:pPr>
            <w:r w:rsidRPr="00DC2798">
              <w:rPr>
                <w:rFonts w:ascii="Arial" w:hAnsi="Arial" w:cs="Arial"/>
                <w:lang w:val="ro-RO"/>
              </w:rPr>
              <w:t xml:space="preserve">Mercur metalic în stoc </w:t>
            </w:r>
          </w:p>
        </w:tc>
      </w:tr>
      <w:tr w:rsidR="001C1DB8" w:rsidRPr="00DC2798" w:rsidTr="008E7281">
        <w:tc>
          <w:tcPr>
            <w:tcW w:w="750" w:type="dxa"/>
            <w:vMerge/>
          </w:tcPr>
          <w:p w:rsidR="001C1DB8" w:rsidRPr="00DC2798" w:rsidRDefault="001C1DB8" w:rsidP="008E7281">
            <w:pPr>
              <w:rPr>
                <w:rFonts w:ascii="Arial" w:hAnsi="Arial" w:cs="Arial"/>
                <w:lang w:val="ro-RO"/>
              </w:rPr>
            </w:pPr>
          </w:p>
        </w:tc>
        <w:tc>
          <w:tcPr>
            <w:tcW w:w="2108" w:type="dxa"/>
            <w:vMerge/>
          </w:tcPr>
          <w:p w:rsidR="001C1DB8" w:rsidRPr="00DC2798" w:rsidRDefault="001C1DB8" w:rsidP="008E7281">
            <w:pPr>
              <w:rPr>
                <w:rFonts w:ascii="Arial" w:hAnsi="Arial" w:cs="Arial"/>
                <w:lang w:val="ro-RO"/>
              </w:rPr>
            </w:pPr>
          </w:p>
        </w:tc>
        <w:tc>
          <w:tcPr>
            <w:tcW w:w="1324" w:type="dxa"/>
          </w:tcPr>
          <w:p w:rsidR="001C1DB8" w:rsidRPr="00DC2798" w:rsidRDefault="001C1DB8" w:rsidP="008E7281">
            <w:pPr>
              <w:rPr>
                <w:rFonts w:ascii="Arial" w:hAnsi="Arial" w:cs="Arial"/>
                <w:lang w:val="ro-RO"/>
              </w:rPr>
            </w:pPr>
            <w:r w:rsidRPr="00DC2798">
              <w:rPr>
                <w:rFonts w:ascii="Arial" w:hAnsi="Arial" w:cs="Arial"/>
                <w:lang w:val="ro-RO"/>
              </w:rPr>
              <w:t>Pur (kg)</w:t>
            </w:r>
          </w:p>
        </w:tc>
        <w:tc>
          <w:tcPr>
            <w:tcW w:w="1866" w:type="dxa"/>
          </w:tcPr>
          <w:p w:rsidR="001C1DB8" w:rsidRPr="00DC2798" w:rsidRDefault="001C1DB8" w:rsidP="008E7281">
            <w:pPr>
              <w:rPr>
                <w:rFonts w:ascii="Arial" w:hAnsi="Arial" w:cs="Arial"/>
                <w:lang w:val="it-IT"/>
              </w:rPr>
            </w:pPr>
            <w:r w:rsidRPr="00DC2798">
              <w:rPr>
                <w:rFonts w:ascii="Arial" w:hAnsi="Arial" w:cs="Arial"/>
                <w:lang w:val="ro-RO"/>
              </w:rPr>
              <w:t xml:space="preserve">În dispozitive medicale </w:t>
            </w:r>
            <w:r w:rsidRPr="00DC2798">
              <w:rPr>
                <w:rFonts w:ascii="Arial" w:hAnsi="Arial" w:cs="Arial"/>
                <w:lang w:val="it-IT"/>
              </w:rPr>
              <w:t>(kg)</w:t>
            </w:r>
          </w:p>
        </w:tc>
        <w:tc>
          <w:tcPr>
            <w:tcW w:w="2100" w:type="dxa"/>
          </w:tcPr>
          <w:p w:rsidR="001C1DB8" w:rsidRPr="00DC2798" w:rsidRDefault="001C1DB8" w:rsidP="008E7281">
            <w:pPr>
              <w:jc w:val="center"/>
              <w:rPr>
                <w:rFonts w:ascii="Arial" w:hAnsi="Arial" w:cs="Arial"/>
                <w:lang w:val="it-IT"/>
              </w:rPr>
            </w:pPr>
            <w:r w:rsidRPr="00DC2798">
              <w:rPr>
                <w:rFonts w:ascii="Arial" w:hAnsi="Arial" w:cs="Arial"/>
                <w:lang w:val="it-IT"/>
              </w:rPr>
              <w:t>În AMC industriale (kg)</w:t>
            </w:r>
          </w:p>
        </w:tc>
        <w:tc>
          <w:tcPr>
            <w:tcW w:w="1484" w:type="dxa"/>
            <w:tcBorders>
              <w:top w:val="single" w:sz="4" w:space="0" w:color="auto"/>
            </w:tcBorders>
          </w:tcPr>
          <w:p w:rsidR="001C1DB8" w:rsidRPr="00DC2798" w:rsidRDefault="001C1DB8" w:rsidP="008E7281">
            <w:pPr>
              <w:jc w:val="center"/>
              <w:rPr>
                <w:rFonts w:ascii="Arial" w:hAnsi="Arial" w:cs="Arial"/>
                <w:lang w:val="it-IT"/>
              </w:rPr>
            </w:pPr>
            <w:r w:rsidRPr="00DC2798">
              <w:rPr>
                <w:rFonts w:ascii="Arial" w:hAnsi="Arial" w:cs="Arial"/>
                <w:lang w:val="it-IT"/>
              </w:rPr>
              <w:t>lămpi cu Hg  (bucaţi)</w:t>
            </w:r>
          </w:p>
        </w:tc>
      </w:tr>
      <w:tr w:rsidR="001C1DB8" w:rsidRPr="00DC2798" w:rsidTr="008E7281">
        <w:tc>
          <w:tcPr>
            <w:tcW w:w="750" w:type="dxa"/>
          </w:tcPr>
          <w:p w:rsidR="001C1DB8" w:rsidRPr="00DC2798" w:rsidRDefault="001C1DB8" w:rsidP="008E7281">
            <w:pPr>
              <w:jc w:val="center"/>
              <w:rPr>
                <w:rFonts w:ascii="Arial" w:hAnsi="Arial" w:cs="Arial"/>
                <w:lang w:val="it-IT"/>
              </w:rPr>
            </w:pPr>
            <w:r w:rsidRPr="00DC2798">
              <w:rPr>
                <w:rFonts w:ascii="Arial" w:hAnsi="Arial" w:cs="Arial"/>
                <w:lang w:val="it-IT"/>
              </w:rPr>
              <w:t>2011</w:t>
            </w:r>
          </w:p>
        </w:tc>
        <w:tc>
          <w:tcPr>
            <w:tcW w:w="2108" w:type="dxa"/>
          </w:tcPr>
          <w:p w:rsidR="001C1DB8" w:rsidRPr="00DC2798" w:rsidRDefault="001C1DB8" w:rsidP="008E7281">
            <w:pPr>
              <w:jc w:val="center"/>
              <w:rPr>
                <w:rFonts w:ascii="Arial" w:hAnsi="Arial" w:cs="Arial"/>
                <w:lang w:val="it-IT"/>
              </w:rPr>
            </w:pPr>
            <w:r w:rsidRPr="00DC2798">
              <w:rPr>
                <w:rFonts w:ascii="Arial" w:hAnsi="Arial" w:cs="Arial"/>
                <w:lang w:val="it-IT"/>
              </w:rPr>
              <w:t>23,779</w:t>
            </w:r>
          </w:p>
        </w:tc>
        <w:tc>
          <w:tcPr>
            <w:tcW w:w="1324" w:type="dxa"/>
          </w:tcPr>
          <w:p w:rsidR="001C1DB8" w:rsidRPr="00DC2798" w:rsidRDefault="001C1DB8" w:rsidP="008E7281">
            <w:pPr>
              <w:jc w:val="center"/>
              <w:rPr>
                <w:rFonts w:ascii="Arial" w:hAnsi="Arial" w:cs="Arial"/>
                <w:lang w:val="it-IT"/>
              </w:rPr>
            </w:pPr>
            <w:r w:rsidRPr="00DC2798">
              <w:rPr>
                <w:rFonts w:ascii="Arial" w:hAnsi="Arial" w:cs="Arial"/>
                <w:lang w:val="it-IT"/>
              </w:rPr>
              <w:t>5,95</w:t>
            </w:r>
          </w:p>
        </w:tc>
        <w:tc>
          <w:tcPr>
            <w:tcW w:w="1866" w:type="dxa"/>
          </w:tcPr>
          <w:p w:rsidR="001C1DB8" w:rsidRPr="00DC2798" w:rsidRDefault="001C1DB8" w:rsidP="008E7281">
            <w:pPr>
              <w:jc w:val="center"/>
              <w:rPr>
                <w:rFonts w:ascii="Arial" w:hAnsi="Arial" w:cs="Arial"/>
                <w:lang w:val="it-IT"/>
              </w:rPr>
            </w:pPr>
            <w:r w:rsidRPr="00DC2798">
              <w:rPr>
                <w:rFonts w:ascii="Arial" w:hAnsi="Arial" w:cs="Arial"/>
                <w:lang w:val="it-IT"/>
              </w:rPr>
              <w:t>1,749</w:t>
            </w:r>
          </w:p>
        </w:tc>
        <w:tc>
          <w:tcPr>
            <w:tcW w:w="2100" w:type="dxa"/>
          </w:tcPr>
          <w:p w:rsidR="001C1DB8" w:rsidRPr="00DC2798" w:rsidRDefault="001C1DB8" w:rsidP="008E7281">
            <w:pPr>
              <w:jc w:val="center"/>
              <w:rPr>
                <w:rFonts w:ascii="Arial" w:hAnsi="Arial" w:cs="Arial"/>
                <w:lang w:val="it-IT"/>
              </w:rPr>
            </w:pPr>
            <w:r w:rsidRPr="00DC2798">
              <w:rPr>
                <w:rFonts w:ascii="Arial" w:hAnsi="Arial" w:cs="Arial"/>
                <w:lang w:val="it-IT"/>
              </w:rPr>
              <w:t>16,08</w:t>
            </w:r>
          </w:p>
        </w:tc>
        <w:tc>
          <w:tcPr>
            <w:tcW w:w="1484" w:type="dxa"/>
          </w:tcPr>
          <w:p w:rsidR="001C1DB8" w:rsidRPr="00DC2798" w:rsidRDefault="001C1DB8" w:rsidP="008E7281">
            <w:pPr>
              <w:jc w:val="center"/>
              <w:rPr>
                <w:rFonts w:ascii="Arial" w:hAnsi="Arial" w:cs="Arial"/>
                <w:lang w:val="it-IT"/>
              </w:rPr>
            </w:pPr>
            <w:r w:rsidRPr="00DC2798">
              <w:rPr>
                <w:rFonts w:ascii="Arial" w:hAnsi="Arial" w:cs="Arial"/>
                <w:lang w:val="it-IT"/>
              </w:rPr>
              <w:t>4151</w:t>
            </w:r>
          </w:p>
        </w:tc>
      </w:tr>
      <w:tr w:rsidR="001C1DB8" w:rsidRPr="00DC2798" w:rsidTr="008E7281">
        <w:tc>
          <w:tcPr>
            <w:tcW w:w="750" w:type="dxa"/>
          </w:tcPr>
          <w:p w:rsidR="001C1DB8" w:rsidRPr="00DC2798" w:rsidRDefault="001C1DB8" w:rsidP="008E7281">
            <w:pPr>
              <w:jc w:val="center"/>
              <w:rPr>
                <w:rFonts w:ascii="Arial" w:hAnsi="Arial" w:cs="Arial"/>
                <w:lang w:val="it-IT"/>
              </w:rPr>
            </w:pPr>
            <w:r w:rsidRPr="00DC2798">
              <w:rPr>
                <w:rFonts w:ascii="Arial" w:hAnsi="Arial" w:cs="Arial"/>
                <w:lang w:val="it-IT"/>
              </w:rPr>
              <w:t>2012</w:t>
            </w:r>
          </w:p>
        </w:tc>
        <w:tc>
          <w:tcPr>
            <w:tcW w:w="2108" w:type="dxa"/>
          </w:tcPr>
          <w:p w:rsidR="001C1DB8" w:rsidRPr="00DC2798" w:rsidRDefault="001C1DB8" w:rsidP="008E7281">
            <w:pPr>
              <w:jc w:val="center"/>
              <w:rPr>
                <w:rFonts w:ascii="Arial" w:hAnsi="Arial" w:cs="Arial"/>
                <w:lang w:val="it-IT"/>
              </w:rPr>
            </w:pPr>
            <w:r w:rsidRPr="00DC2798">
              <w:rPr>
                <w:rFonts w:ascii="Arial" w:hAnsi="Arial" w:cs="Arial"/>
                <w:lang w:val="it-IT"/>
              </w:rPr>
              <w:t>23,652</w:t>
            </w:r>
          </w:p>
        </w:tc>
        <w:tc>
          <w:tcPr>
            <w:tcW w:w="1324" w:type="dxa"/>
          </w:tcPr>
          <w:p w:rsidR="001C1DB8" w:rsidRPr="00DC2798" w:rsidRDefault="001C1DB8" w:rsidP="008E7281">
            <w:pPr>
              <w:jc w:val="center"/>
              <w:rPr>
                <w:rFonts w:ascii="Arial" w:hAnsi="Arial" w:cs="Arial"/>
                <w:lang w:val="it-IT"/>
              </w:rPr>
            </w:pPr>
            <w:r w:rsidRPr="00DC2798">
              <w:rPr>
                <w:rFonts w:ascii="Arial" w:hAnsi="Arial" w:cs="Arial"/>
                <w:lang w:val="it-IT"/>
              </w:rPr>
              <w:t>5,85</w:t>
            </w:r>
          </w:p>
        </w:tc>
        <w:tc>
          <w:tcPr>
            <w:tcW w:w="1866" w:type="dxa"/>
          </w:tcPr>
          <w:p w:rsidR="001C1DB8" w:rsidRPr="00DC2798" w:rsidRDefault="001C1DB8" w:rsidP="008E7281">
            <w:pPr>
              <w:jc w:val="center"/>
              <w:rPr>
                <w:rFonts w:ascii="Arial" w:hAnsi="Arial" w:cs="Arial"/>
                <w:lang w:val="it-IT"/>
              </w:rPr>
            </w:pPr>
            <w:r w:rsidRPr="00DC2798">
              <w:rPr>
                <w:rFonts w:ascii="Arial" w:hAnsi="Arial" w:cs="Arial"/>
                <w:lang w:val="it-IT"/>
              </w:rPr>
              <w:t>1,722</w:t>
            </w:r>
          </w:p>
        </w:tc>
        <w:tc>
          <w:tcPr>
            <w:tcW w:w="2100" w:type="dxa"/>
          </w:tcPr>
          <w:p w:rsidR="001C1DB8" w:rsidRPr="00DC2798" w:rsidRDefault="001C1DB8" w:rsidP="008E7281">
            <w:pPr>
              <w:jc w:val="center"/>
              <w:rPr>
                <w:rFonts w:ascii="Arial" w:hAnsi="Arial" w:cs="Arial"/>
                <w:lang w:val="it-IT"/>
              </w:rPr>
            </w:pPr>
            <w:r w:rsidRPr="00DC2798">
              <w:rPr>
                <w:rFonts w:ascii="Arial" w:hAnsi="Arial" w:cs="Arial"/>
                <w:lang w:val="it-IT"/>
              </w:rPr>
              <w:t>16,08</w:t>
            </w:r>
          </w:p>
        </w:tc>
        <w:tc>
          <w:tcPr>
            <w:tcW w:w="1484" w:type="dxa"/>
          </w:tcPr>
          <w:p w:rsidR="001C1DB8" w:rsidRPr="00DC2798" w:rsidRDefault="001C1DB8" w:rsidP="008E7281">
            <w:pPr>
              <w:jc w:val="center"/>
              <w:rPr>
                <w:rFonts w:ascii="Arial" w:hAnsi="Arial" w:cs="Arial"/>
                <w:lang w:val="it-IT"/>
              </w:rPr>
            </w:pPr>
            <w:r w:rsidRPr="00DC2798">
              <w:rPr>
                <w:rFonts w:ascii="Arial" w:hAnsi="Arial" w:cs="Arial"/>
                <w:lang w:val="it-IT"/>
              </w:rPr>
              <w:t>3852</w:t>
            </w:r>
          </w:p>
        </w:tc>
      </w:tr>
      <w:tr w:rsidR="001C1DB8" w:rsidRPr="00DC2798" w:rsidTr="008E7281">
        <w:tc>
          <w:tcPr>
            <w:tcW w:w="750" w:type="dxa"/>
          </w:tcPr>
          <w:p w:rsidR="001C1DB8" w:rsidRPr="00DC2798" w:rsidRDefault="001C1DB8" w:rsidP="008E7281">
            <w:pPr>
              <w:jc w:val="center"/>
              <w:rPr>
                <w:rFonts w:ascii="Arial" w:hAnsi="Arial" w:cs="Arial"/>
                <w:lang w:val="it-IT"/>
              </w:rPr>
            </w:pPr>
            <w:r w:rsidRPr="00DC2798">
              <w:rPr>
                <w:rFonts w:ascii="Arial" w:hAnsi="Arial" w:cs="Arial"/>
                <w:lang w:val="it-IT"/>
              </w:rPr>
              <w:t>2013</w:t>
            </w:r>
          </w:p>
        </w:tc>
        <w:tc>
          <w:tcPr>
            <w:tcW w:w="2108" w:type="dxa"/>
          </w:tcPr>
          <w:p w:rsidR="001C1DB8" w:rsidRPr="00DC2798" w:rsidRDefault="001C1DB8" w:rsidP="008E7281">
            <w:pPr>
              <w:jc w:val="center"/>
              <w:rPr>
                <w:rFonts w:ascii="Arial" w:hAnsi="Arial" w:cs="Arial"/>
                <w:lang w:val="it-IT"/>
              </w:rPr>
            </w:pPr>
            <w:r w:rsidRPr="00DC2798">
              <w:rPr>
                <w:rFonts w:ascii="Arial" w:hAnsi="Arial" w:cs="Arial"/>
                <w:lang w:val="it-IT"/>
              </w:rPr>
              <w:t>23,652</w:t>
            </w:r>
          </w:p>
        </w:tc>
        <w:tc>
          <w:tcPr>
            <w:tcW w:w="1324" w:type="dxa"/>
          </w:tcPr>
          <w:p w:rsidR="001C1DB8" w:rsidRPr="00DC2798" w:rsidRDefault="001C1DB8" w:rsidP="008E7281">
            <w:pPr>
              <w:jc w:val="center"/>
              <w:rPr>
                <w:rFonts w:ascii="Arial" w:hAnsi="Arial" w:cs="Arial"/>
                <w:lang w:val="it-IT"/>
              </w:rPr>
            </w:pPr>
            <w:r w:rsidRPr="00DC2798">
              <w:rPr>
                <w:rFonts w:ascii="Arial" w:hAnsi="Arial" w:cs="Arial"/>
                <w:lang w:val="it-IT"/>
              </w:rPr>
              <w:t>5,85</w:t>
            </w:r>
          </w:p>
        </w:tc>
        <w:tc>
          <w:tcPr>
            <w:tcW w:w="1866" w:type="dxa"/>
          </w:tcPr>
          <w:p w:rsidR="001C1DB8" w:rsidRPr="00DC2798" w:rsidRDefault="001C1DB8" w:rsidP="008E7281">
            <w:pPr>
              <w:jc w:val="center"/>
              <w:rPr>
                <w:rFonts w:ascii="Arial" w:hAnsi="Arial" w:cs="Arial"/>
                <w:lang w:val="it-IT"/>
              </w:rPr>
            </w:pPr>
            <w:r w:rsidRPr="00DC2798">
              <w:rPr>
                <w:rFonts w:ascii="Arial" w:hAnsi="Arial" w:cs="Arial"/>
                <w:lang w:val="it-IT"/>
              </w:rPr>
              <w:t>1,722</w:t>
            </w:r>
          </w:p>
        </w:tc>
        <w:tc>
          <w:tcPr>
            <w:tcW w:w="2100" w:type="dxa"/>
          </w:tcPr>
          <w:p w:rsidR="001C1DB8" w:rsidRPr="00DC2798" w:rsidRDefault="001C1DB8" w:rsidP="008E7281">
            <w:pPr>
              <w:jc w:val="center"/>
              <w:rPr>
                <w:rFonts w:ascii="Arial" w:hAnsi="Arial" w:cs="Arial"/>
                <w:lang w:val="it-IT"/>
              </w:rPr>
            </w:pPr>
            <w:r w:rsidRPr="00DC2798">
              <w:rPr>
                <w:rFonts w:ascii="Arial" w:hAnsi="Arial" w:cs="Arial"/>
                <w:lang w:val="it-IT"/>
              </w:rPr>
              <w:t>16,08</w:t>
            </w:r>
          </w:p>
        </w:tc>
        <w:tc>
          <w:tcPr>
            <w:tcW w:w="1484" w:type="dxa"/>
          </w:tcPr>
          <w:p w:rsidR="001C1DB8" w:rsidRPr="00DC2798" w:rsidRDefault="001C1DB8" w:rsidP="008E7281">
            <w:pPr>
              <w:jc w:val="center"/>
              <w:rPr>
                <w:rFonts w:ascii="Arial" w:hAnsi="Arial" w:cs="Arial"/>
                <w:lang w:val="it-IT"/>
              </w:rPr>
            </w:pPr>
            <w:r w:rsidRPr="00DC2798">
              <w:rPr>
                <w:rFonts w:ascii="Arial" w:hAnsi="Arial" w:cs="Arial"/>
                <w:lang w:val="it-IT"/>
              </w:rPr>
              <w:t>4528</w:t>
            </w:r>
          </w:p>
        </w:tc>
      </w:tr>
    </w:tbl>
    <w:p w:rsidR="001C1DB8" w:rsidRPr="00DC2798" w:rsidRDefault="001C1DB8" w:rsidP="001C1DB8">
      <w:pPr>
        <w:rPr>
          <w:rFonts w:ascii="Arial" w:hAnsi="Arial" w:cs="Arial"/>
          <w:lang w:val="it-IT"/>
        </w:rPr>
      </w:pPr>
    </w:p>
    <w:p w:rsidR="001C1DB8" w:rsidRPr="00DC2798" w:rsidRDefault="001C1DB8" w:rsidP="001C1DB8">
      <w:pPr>
        <w:rPr>
          <w:rFonts w:ascii="Arial" w:hAnsi="Arial" w:cs="Arial"/>
          <w:b/>
          <w:lang w:val="it-IT"/>
        </w:rPr>
      </w:pPr>
    </w:p>
    <w:p w:rsidR="001C1DB8" w:rsidRPr="00DC2798" w:rsidRDefault="001C1DB8" w:rsidP="001C1DB8">
      <w:pPr>
        <w:rPr>
          <w:rFonts w:ascii="Arial" w:hAnsi="Arial" w:cs="Arial"/>
          <w:b/>
          <w:lang w:val="it-IT"/>
        </w:rPr>
      </w:pPr>
      <w:r w:rsidRPr="00DC2798">
        <w:rPr>
          <w:rFonts w:ascii="Arial" w:hAnsi="Arial" w:cs="Arial"/>
          <w:b/>
          <w:lang w:val="it-IT"/>
        </w:rPr>
        <w:t xml:space="preserve">Tabel 8.4.12. Situaţia gestionării deşeurilor cu conţinut de mercur în anul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241"/>
        <w:gridCol w:w="1556"/>
        <w:gridCol w:w="1570"/>
        <w:gridCol w:w="1507"/>
        <w:gridCol w:w="1483"/>
        <w:gridCol w:w="1381"/>
      </w:tblGrid>
      <w:tr w:rsidR="001C1DB8" w:rsidRPr="00DC2798" w:rsidTr="008E7281">
        <w:tc>
          <w:tcPr>
            <w:tcW w:w="830" w:type="dxa"/>
          </w:tcPr>
          <w:p w:rsidR="001C1DB8" w:rsidRPr="00DC2798" w:rsidRDefault="001C1DB8" w:rsidP="008E7281">
            <w:pPr>
              <w:jc w:val="center"/>
              <w:rPr>
                <w:rFonts w:ascii="Arial" w:hAnsi="Arial" w:cs="Arial"/>
                <w:lang w:val="it-IT"/>
              </w:rPr>
            </w:pPr>
            <w:r w:rsidRPr="00DC2798">
              <w:rPr>
                <w:rFonts w:ascii="Arial" w:hAnsi="Arial" w:cs="Arial"/>
                <w:lang w:val="it-IT"/>
              </w:rPr>
              <w:t>Anul</w:t>
            </w:r>
          </w:p>
        </w:tc>
        <w:tc>
          <w:tcPr>
            <w:tcW w:w="1241" w:type="dxa"/>
          </w:tcPr>
          <w:p w:rsidR="001C1DB8" w:rsidRPr="00DC2798" w:rsidRDefault="001C1DB8" w:rsidP="008E7281">
            <w:pPr>
              <w:jc w:val="center"/>
              <w:rPr>
                <w:rFonts w:ascii="Arial" w:hAnsi="Arial" w:cs="Arial"/>
                <w:lang w:val="it-IT"/>
              </w:rPr>
            </w:pPr>
            <w:r w:rsidRPr="00DC2798">
              <w:rPr>
                <w:rFonts w:ascii="Arial" w:hAnsi="Arial" w:cs="Arial"/>
                <w:lang w:val="it-IT"/>
              </w:rPr>
              <w:t>Deşeuri generate (kg)</w:t>
            </w:r>
          </w:p>
        </w:tc>
        <w:tc>
          <w:tcPr>
            <w:tcW w:w="1556" w:type="dxa"/>
          </w:tcPr>
          <w:p w:rsidR="001C1DB8" w:rsidRPr="00DC2798" w:rsidRDefault="001C1DB8" w:rsidP="008E7281">
            <w:pPr>
              <w:jc w:val="center"/>
              <w:rPr>
                <w:rFonts w:ascii="Arial" w:hAnsi="Arial" w:cs="Arial"/>
                <w:lang w:val="it-IT"/>
              </w:rPr>
            </w:pPr>
            <w:r w:rsidRPr="00DC2798">
              <w:rPr>
                <w:rFonts w:ascii="Arial" w:hAnsi="Arial" w:cs="Arial"/>
                <w:lang w:val="it-IT"/>
              </w:rPr>
              <w:t>Reciclate (kg)</w:t>
            </w:r>
          </w:p>
        </w:tc>
        <w:tc>
          <w:tcPr>
            <w:tcW w:w="1570" w:type="dxa"/>
          </w:tcPr>
          <w:p w:rsidR="001C1DB8" w:rsidRPr="00DC2798" w:rsidRDefault="001C1DB8" w:rsidP="008E7281">
            <w:pPr>
              <w:jc w:val="center"/>
              <w:rPr>
                <w:rFonts w:ascii="Arial" w:hAnsi="Arial" w:cs="Arial"/>
                <w:lang w:val="it-IT"/>
              </w:rPr>
            </w:pPr>
            <w:r w:rsidRPr="00DC2798">
              <w:rPr>
                <w:rFonts w:ascii="Arial" w:hAnsi="Arial" w:cs="Arial"/>
                <w:lang w:val="it-IT"/>
              </w:rPr>
              <w:t>Incinerate (kg)</w:t>
            </w:r>
          </w:p>
        </w:tc>
        <w:tc>
          <w:tcPr>
            <w:tcW w:w="1507" w:type="dxa"/>
          </w:tcPr>
          <w:p w:rsidR="001C1DB8" w:rsidRPr="00DC2798" w:rsidRDefault="001C1DB8" w:rsidP="008E7281">
            <w:pPr>
              <w:jc w:val="center"/>
              <w:rPr>
                <w:rFonts w:ascii="Arial" w:hAnsi="Arial" w:cs="Arial"/>
                <w:lang w:val="it-IT"/>
              </w:rPr>
            </w:pPr>
            <w:r w:rsidRPr="00DC2798">
              <w:rPr>
                <w:rFonts w:ascii="Arial" w:hAnsi="Arial" w:cs="Arial"/>
                <w:lang w:val="it-IT"/>
              </w:rPr>
              <w:t>Exportate (kg)</w:t>
            </w:r>
          </w:p>
        </w:tc>
        <w:tc>
          <w:tcPr>
            <w:tcW w:w="1483" w:type="dxa"/>
          </w:tcPr>
          <w:p w:rsidR="001C1DB8" w:rsidRPr="00DC2798" w:rsidRDefault="001C1DB8" w:rsidP="008E7281">
            <w:pPr>
              <w:jc w:val="center"/>
              <w:rPr>
                <w:rFonts w:ascii="Arial" w:hAnsi="Arial" w:cs="Arial"/>
                <w:lang w:val="it-IT"/>
              </w:rPr>
            </w:pPr>
            <w:r w:rsidRPr="00DC2798">
              <w:rPr>
                <w:rFonts w:ascii="Arial" w:hAnsi="Arial" w:cs="Arial"/>
                <w:lang w:val="it-IT"/>
              </w:rPr>
              <w:t>Depozitate temporar (kg)</w:t>
            </w:r>
          </w:p>
        </w:tc>
        <w:tc>
          <w:tcPr>
            <w:tcW w:w="1381" w:type="dxa"/>
          </w:tcPr>
          <w:p w:rsidR="001C1DB8" w:rsidRPr="00DC2798" w:rsidRDefault="001C1DB8" w:rsidP="008E7281">
            <w:pPr>
              <w:jc w:val="center"/>
              <w:rPr>
                <w:rFonts w:ascii="Arial" w:hAnsi="Arial" w:cs="Arial"/>
                <w:lang w:val="it-IT"/>
              </w:rPr>
            </w:pPr>
            <w:r w:rsidRPr="00DC2798">
              <w:rPr>
                <w:rFonts w:ascii="Arial" w:hAnsi="Arial" w:cs="Arial"/>
                <w:lang w:val="it-IT"/>
              </w:rPr>
              <w:t>Stoc (kg)</w:t>
            </w:r>
          </w:p>
        </w:tc>
      </w:tr>
      <w:tr w:rsidR="001C1DB8" w:rsidRPr="00DC2798" w:rsidTr="008E7281">
        <w:tc>
          <w:tcPr>
            <w:tcW w:w="830" w:type="dxa"/>
          </w:tcPr>
          <w:p w:rsidR="001C1DB8" w:rsidRPr="00DC2798" w:rsidRDefault="001C1DB8" w:rsidP="008E7281">
            <w:pPr>
              <w:jc w:val="center"/>
              <w:rPr>
                <w:rFonts w:ascii="Arial" w:hAnsi="Arial" w:cs="Arial"/>
                <w:lang w:val="it-IT"/>
              </w:rPr>
            </w:pPr>
            <w:r w:rsidRPr="00DC2798">
              <w:rPr>
                <w:rFonts w:ascii="Arial" w:hAnsi="Arial" w:cs="Arial"/>
                <w:lang w:val="it-IT"/>
              </w:rPr>
              <w:t>2011</w:t>
            </w:r>
          </w:p>
        </w:tc>
        <w:tc>
          <w:tcPr>
            <w:tcW w:w="1241" w:type="dxa"/>
          </w:tcPr>
          <w:p w:rsidR="001C1DB8" w:rsidRPr="00DC2798" w:rsidRDefault="001C1DB8" w:rsidP="008E7281">
            <w:pPr>
              <w:jc w:val="center"/>
              <w:rPr>
                <w:rFonts w:ascii="Arial" w:hAnsi="Arial" w:cs="Arial"/>
                <w:lang w:val="it-IT"/>
              </w:rPr>
            </w:pPr>
            <w:r w:rsidRPr="00DC2798">
              <w:rPr>
                <w:rFonts w:ascii="Arial" w:hAnsi="Arial" w:cs="Arial"/>
                <w:lang w:val="it-IT"/>
              </w:rPr>
              <w:t>275,85</w:t>
            </w:r>
          </w:p>
        </w:tc>
        <w:tc>
          <w:tcPr>
            <w:tcW w:w="1556" w:type="dxa"/>
          </w:tcPr>
          <w:p w:rsidR="001C1DB8" w:rsidRPr="00DC2798" w:rsidRDefault="001C1DB8" w:rsidP="008E7281">
            <w:pPr>
              <w:jc w:val="center"/>
              <w:rPr>
                <w:rFonts w:ascii="Arial" w:hAnsi="Arial" w:cs="Arial"/>
                <w:lang w:val="it-IT"/>
              </w:rPr>
            </w:pPr>
            <w:r w:rsidRPr="00DC2798">
              <w:rPr>
                <w:rFonts w:ascii="Arial" w:hAnsi="Arial" w:cs="Arial"/>
                <w:lang w:val="it-IT"/>
              </w:rPr>
              <w:t>235</w:t>
            </w:r>
          </w:p>
        </w:tc>
        <w:tc>
          <w:tcPr>
            <w:tcW w:w="1570" w:type="dxa"/>
          </w:tcPr>
          <w:p w:rsidR="001C1DB8" w:rsidRPr="00DC2798" w:rsidRDefault="001C1DB8" w:rsidP="008E7281">
            <w:pPr>
              <w:jc w:val="center"/>
              <w:rPr>
                <w:rFonts w:ascii="Arial" w:hAnsi="Arial" w:cs="Arial"/>
                <w:lang w:val="it-IT"/>
              </w:rPr>
            </w:pPr>
            <w:r w:rsidRPr="00DC2798">
              <w:rPr>
                <w:rFonts w:ascii="Arial" w:hAnsi="Arial" w:cs="Arial"/>
                <w:lang w:val="it-IT"/>
              </w:rPr>
              <w:t>0</w:t>
            </w:r>
          </w:p>
        </w:tc>
        <w:tc>
          <w:tcPr>
            <w:tcW w:w="1507" w:type="dxa"/>
          </w:tcPr>
          <w:p w:rsidR="001C1DB8" w:rsidRPr="00DC2798" w:rsidRDefault="001C1DB8" w:rsidP="008E7281">
            <w:pPr>
              <w:jc w:val="center"/>
              <w:rPr>
                <w:rFonts w:ascii="Arial" w:hAnsi="Arial" w:cs="Arial"/>
                <w:lang w:val="it-IT"/>
              </w:rPr>
            </w:pPr>
            <w:r w:rsidRPr="00DC2798">
              <w:rPr>
                <w:rFonts w:ascii="Arial" w:hAnsi="Arial" w:cs="Arial"/>
                <w:lang w:val="it-IT"/>
              </w:rPr>
              <w:t>0</w:t>
            </w:r>
          </w:p>
        </w:tc>
        <w:tc>
          <w:tcPr>
            <w:tcW w:w="1483" w:type="dxa"/>
          </w:tcPr>
          <w:p w:rsidR="001C1DB8" w:rsidRPr="00DC2798" w:rsidRDefault="001C1DB8" w:rsidP="008E7281">
            <w:pPr>
              <w:jc w:val="center"/>
              <w:rPr>
                <w:rFonts w:ascii="Arial" w:hAnsi="Arial" w:cs="Arial"/>
                <w:lang w:val="it-IT"/>
              </w:rPr>
            </w:pPr>
            <w:r w:rsidRPr="00DC2798">
              <w:rPr>
                <w:rFonts w:ascii="Arial" w:hAnsi="Arial" w:cs="Arial"/>
                <w:lang w:val="it-IT"/>
              </w:rPr>
              <w:t>40,85</w:t>
            </w:r>
          </w:p>
        </w:tc>
        <w:tc>
          <w:tcPr>
            <w:tcW w:w="1381" w:type="dxa"/>
          </w:tcPr>
          <w:p w:rsidR="001C1DB8" w:rsidRPr="00DC2798" w:rsidRDefault="001C1DB8" w:rsidP="008E7281">
            <w:pPr>
              <w:jc w:val="center"/>
              <w:rPr>
                <w:rFonts w:ascii="Arial" w:hAnsi="Arial" w:cs="Arial"/>
                <w:lang w:val="it-IT"/>
              </w:rPr>
            </w:pPr>
            <w:r w:rsidRPr="00DC2798">
              <w:rPr>
                <w:rFonts w:ascii="Arial" w:hAnsi="Arial" w:cs="Arial"/>
                <w:lang w:val="it-IT"/>
              </w:rPr>
              <w:t>40,85</w:t>
            </w:r>
          </w:p>
        </w:tc>
      </w:tr>
      <w:tr w:rsidR="001C1DB8" w:rsidRPr="00DC2798" w:rsidTr="008E7281">
        <w:tc>
          <w:tcPr>
            <w:tcW w:w="830" w:type="dxa"/>
          </w:tcPr>
          <w:p w:rsidR="001C1DB8" w:rsidRPr="00DC2798" w:rsidRDefault="001C1DB8" w:rsidP="008E7281">
            <w:pPr>
              <w:jc w:val="center"/>
              <w:rPr>
                <w:rFonts w:ascii="Arial" w:hAnsi="Arial" w:cs="Arial"/>
                <w:lang w:val="it-IT"/>
              </w:rPr>
            </w:pPr>
            <w:r w:rsidRPr="00DC2798">
              <w:rPr>
                <w:rFonts w:ascii="Arial" w:hAnsi="Arial" w:cs="Arial"/>
                <w:lang w:val="it-IT"/>
              </w:rPr>
              <w:t>2012</w:t>
            </w:r>
          </w:p>
        </w:tc>
        <w:tc>
          <w:tcPr>
            <w:tcW w:w="1241" w:type="dxa"/>
          </w:tcPr>
          <w:p w:rsidR="001C1DB8" w:rsidRPr="00DC2798" w:rsidRDefault="001C1DB8" w:rsidP="008E7281">
            <w:pPr>
              <w:jc w:val="center"/>
              <w:rPr>
                <w:rFonts w:ascii="Arial" w:hAnsi="Arial" w:cs="Arial"/>
                <w:lang w:val="it-IT"/>
              </w:rPr>
            </w:pPr>
            <w:r w:rsidRPr="00DC2798">
              <w:rPr>
                <w:rFonts w:ascii="Arial" w:hAnsi="Arial" w:cs="Arial"/>
                <w:lang w:val="it-IT"/>
              </w:rPr>
              <w:t>668,85</w:t>
            </w:r>
          </w:p>
        </w:tc>
        <w:tc>
          <w:tcPr>
            <w:tcW w:w="1556" w:type="dxa"/>
          </w:tcPr>
          <w:p w:rsidR="001C1DB8" w:rsidRPr="00DC2798" w:rsidRDefault="001C1DB8" w:rsidP="008E7281">
            <w:pPr>
              <w:jc w:val="center"/>
              <w:rPr>
                <w:rFonts w:ascii="Arial" w:hAnsi="Arial" w:cs="Arial"/>
                <w:lang w:val="it-IT"/>
              </w:rPr>
            </w:pPr>
            <w:r w:rsidRPr="00DC2798">
              <w:rPr>
                <w:rFonts w:ascii="Arial" w:hAnsi="Arial" w:cs="Arial"/>
                <w:lang w:val="it-IT"/>
              </w:rPr>
              <w:t>668</w:t>
            </w:r>
          </w:p>
        </w:tc>
        <w:tc>
          <w:tcPr>
            <w:tcW w:w="1570" w:type="dxa"/>
          </w:tcPr>
          <w:p w:rsidR="001C1DB8" w:rsidRPr="00DC2798" w:rsidRDefault="001C1DB8" w:rsidP="008E7281">
            <w:pPr>
              <w:jc w:val="center"/>
              <w:rPr>
                <w:rFonts w:ascii="Arial" w:hAnsi="Arial" w:cs="Arial"/>
                <w:lang w:val="it-IT"/>
              </w:rPr>
            </w:pPr>
            <w:r w:rsidRPr="00DC2798">
              <w:rPr>
                <w:rFonts w:ascii="Arial" w:hAnsi="Arial" w:cs="Arial"/>
                <w:lang w:val="it-IT"/>
              </w:rPr>
              <w:t>0</w:t>
            </w:r>
          </w:p>
        </w:tc>
        <w:tc>
          <w:tcPr>
            <w:tcW w:w="1507" w:type="dxa"/>
          </w:tcPr>
          <w:p w:rsidR="001C1DB8" w:rsidRPr="00DC2798" w:rsidRDefault="001C1DB8" w:rsidP="008E7281">
            <w:pPr>
              <w:jc w:val="center"/>
              <w:rPr>
                <w:rFonts w:ascii="Arial" w:hAnsi="Arial" w:cs="Arial"/>
                <w:lang w:val="it-IT"/>
              </w:rPr>
            </w:pPr>
            <w:r w:rsidRPr="00DC2798">
              <w:rPr>
                <w:rFonts w:ascii="Arial" w:hAnsi="Arial" w:cs="Arial"/>
                <w:lang w:val="it-IT"/>
              </w:rPr>
              <w:t>0</w:t>
            </w:r>
          </w:p>
        </w:tc>
        <w:tc>
          <w:tcPr>
            <w:tcW w:w="1483" w:type="dxa"/>
          </w:tcPr>
          <w:p w:rsidR="001C1DB8" w:rsidRPr="00DC2798" w:rsidRDefault="001C1DB8" w:rsidP="008E7281">
            <w:pPr>
              <w:jc w:val="center"/>
              <w:rPr>
                <w:rFonts w:ascii="Arial" w:hAnsi="Arial" w:cs="Arial"/>
                <w:lang w:val="it-IT"/>
              </w:rPr>
            </w:pPr>
            <w:r w:rsidRPr="00DC2798">
              <w:rPr>
                <w:rFonts w:ascii="Arial" w:hAnsi="Arial" w:cs="Arial"/>
                <w:lang w:val="it-IT"/>
              </w:rPr>
              <w:t>0,85</w:t>
            </w:r>
          </w:p>
        </w:tc>
        <w:tc>
          <w:tcPr>
            <w:tcW w:w="1381" w:type="dxa"/>
          </w:tcPr>
          <w:p w:rsidR="001C1DB8" w:rsidRPr="00DC2798" w:rsidRDefault="001C1DB8" w:rsidP="008E7281">
            <w:pPr>
              <w:jc w:val="center"/>
              <w:rPr>
                <w:rFonts w:ascii="Arial" w:hAnsi="Arial" w:cs="Arial"/>
                <w:lang w:val="it-IT"/>
              </w:rPr>
            </w:pPr>
            <w:r w:rsidRPr="00DC2798">
              <w:rPr>
                <w:rFonts w:ascii="Arial" w:hAnsi="Arial" w:cs="Arial"/>
                <w:lang w:val="it-IT"/>
              </w:rPr>
              <w:t>0,85</w:t>
            </w:r>
          </w:p>
        </w:tc>
      </w:tr>
      <w:tr w:rsidR="001C1DB8" w:rsidRPr="00DC2798" w:rsidTr="008E7281">
        <w:tc>
          <w:tcPr>
            <w:tcW w:w="830" w:type="dxa"/>
          </w:tcPr>
          <w:p w:rsidR="001C1DB8" w:rsidRPr="00DC2798" w:rsidRDefault="001C1DB8" w:rsidP="008E7281">
            <w:pPr>
              <w:jc w:val="center"/>
              <w:rPr>
                <w:rFonts w:ascii="Arial" w:hAnsi="Arial" w:cs="Arial"/>
                <w:lang w:val="it-IT"/>
              </w:rPr>
            </w:pPr>
            <w:r w:rsidRPr="00DC2798">
              <w:rPr>
                <w:rFonts w:ascii="Arial" w:hAnsi="Arial" w:cs="Arial"/>
                <w:lang w:val="it-IT"/>
              </w:rPr>
              <w:t>2012</w:t>
            </w:r>
          </w:p>
        </w:tc>
        <w:tc>
          <w:tcPr>
            <w:tcW w:w="1241" w:type="dxa"/>
          </w:tcPr>
          <w:p w:rsidR="001C1DB8" w:rsidRPr="00DC2798" w:rsidRDefault="001C1DB8" w:rsidP="008E7281">
            <w:pPr>
              <w:jc w:val="center"/>
              <w:rPr>
                <w:rFonts w:ascii="Arial" w:hAnsi="Arial" w:cs="Arial"/>
                <w:lang w:val="it-IT"/>
              </w:rPr>
            </w:pPr>
            <w:r w:rsidRPr="00DC2798">
              <w:rPr>
                <w:rFonts w:ascii="Arial" w:hAnsi="Arial" w:cs="Arial"/>
                <w:lang w:val="it-IT"/>
              </w:rPr>
              <w:t>140,85</w:t>
            </w:r>
          </w:p>
        </w:tc>
        <w:tc>
          <w:tcPr>
            <w:tcW w:w="1556" w:type="dxa"/>
          </w:tcPr>
          <w:p w:rsidR="001C1DB8" w:rsidRPr="00DC2798" w:rsidRDefault="001C1DB8" w:rsidP="008E7281">
            <w:pPr>
              <w:jc w:val="center"/>
              <w:rPr>
                <w:rFonts w:ascii="Arial" w:hAnsi="Arial" w:cs="Arial"/>
                <w:lang w:val="it-IT"/>
              </w:rPr>
            </w:pPr>
            <w:r w:rsidRPr="00DC2798">
              <w:rPr>
                <w:rFonts w:ascii="Arial" w:hAnsi="Arial" w:cs="Arial"/>
                <w:lang w:val="it-IT"/>
              </w:rPr>
              <w:t>140</w:t>
            </w:r>
          </w:p>
        </w:tc>
        <w:tc>
          <w:tcPr>
            <w:tcW w:w="1570" w:type="dxa"/>
          </w:tcPr>
          <w:p w:rsidR="001C1DB8" w:rsidRPr="00DC2798" w:rsidRDefault="001C1DB8" w:rsidP="008E7281">
            <w:pPr>
              <w:jc w:val="center"/>
              <w:rPr>
                <w:rFonts w:ascii="Arial" w:hAnsi="Arial" w:cs="Arial"/>
                <w:lang w:val="it-IT"/>
              </w:rPr>
            </w:pPr>
            <w:r w:rsidRPr="00DC2798">
              <w:rPr>
                <w:rFonts w:ascii="Arial" w:hAnsi="Arial" w:cs="Arial"/>
                <w:lang w:val="it-IT"/>
              </w:rPr>
              <w:t>0</w:t>
            </w:r>
          </w:p>
        </w:tc>
        <w:tc>
          <w:tcPr>
            <w:tcW w:w="1507" w:type="dxa"/>
          </w:tcPr>
          <w:p w:rsidR="001C1DB8" w:rsidRPr="00DC2798" w:rsidRDefault="001C1DB8" w:rsidP="008E7281">
            <w:pPr>
              <w:jc w:val="center"/>
              <w:rPr>
                <w:rFonts w:ascii="Arial" w:hAnsi="Arial" w:cs="Arial"/>
                <w:lang w:val="it-IT"/>
              </w:rPr>
            </w:pPr>
            <w:r w:rsidRPr="00DC2798">
              <w:rPr>
                <w:rFonts w:ascii="Arial" w:hAnsi="Arial" w:cs="Arial"/>
                <w:lang w:val="it-IT"/>
              </w:rPr>
              <w:t>0</w:t>
            </w:r>
          </w:p>
        </w:tc>
        <w:tc>
          <w:tcPr>
            <w:tcW w:w="1483" w:type="dxa"/>
          </w:tcPr>
          <w:p w:rsidR="001C1DB8" w:rsidRPr="00DC2798" w:rsidRDefault="001C1DB8" w:rsidP="008E7281">
            <w:pPr>
              <w:jc w:val="center"/>
              <w:rPr>
                <w:rFonts w:ascii="Arial" w:hAnsi="Arial" w:cs="Arial"/>
                <w:lang w:val="it-IT"/>
              </w:rPr>
            </w:pPr>
            <w:r w:rsidRPr="00DC2798">
              <w:rPr>
                <w:rFonts w:ascii="Arial" w:hAnsi="Arial" w:cs="Arial"/>
                <w:lang w:val="it-IT"/>
              </w:rPr>
              <w:t>0,85</w:t>
            </w:r>
          </w:p>
        </w:tc>
        <w:tc>
          <w:tcPr>
            <w:tcW w:w="1381" w:type="dxa"/>
          </w:tcPr>
          <w:p w:rsidR="001C1DB8" w:rsidRPr="00DC2798" w:rsidRDefault="001C1DB8" w:rsidP="008E7281">
            <w:pPr>
              <w:jc w:val="center"/>
              <w:rPr>
                <w:rFonts w:ascii="Arial" w:hAnsi="Arial" w:cs="Arial"/>
                <w:lang w:val="it-IT"/>
              </w:rPr>
            </w:pPr>
            <w:r w:rsidRPr="00DC2798">
              <w:rPr>
                <w:rFonts w:ascii="Arial" w:hAnsi="Arial" w:cs="Arial"/>
                <w:lang w:val="it-IT"/>
              </w:rPr>
              <w:t>0,85</w:t>
            </w:r>
          </w:p>
        </w:tc>
      </w:tr>
    </w:tbl>
    <w:p w:rsidR="001C1DB8" w:rsidRPr="00DC2798" w:rsidRDefault="001C1DB8" w:rsidP="001C1DB8">
      <w:pPr>
        <w:rPr>
          <w:rFonts w:ascii="Arial" w:hAnsi="Arial" w:cs="Arial"/>
        </w:rPr>
      </w:pPr>
      <w:r w:rsidRPr="00DC2798">
        <w:rPr>
          <w:rFonts w:ascii="Arial" w:hAnsi="Arial" w:cs="Arial"/>
        </w:rPr>
        <w:t xml:space="preserve"> </w:t>
      </w:r>
      <w:r w:rsidRPr="00DC2798">
        <w:rPr>
          <w:rFonts w:ascii="Arial" w:hAnsi="Arial" w:cs="Arial"/>
          <w:lang w:val="ro-RO"/>
        </w:rPr>
        <w:t xml:space="preserve">Stocurile de mercur metalic au fost şi sunt conservate în gestiunea deţinătorilor în condiţii de maximă siguranţă. </w:t>
      </w:r>
    </w:p>
    <w:p w:rsidR="001C1DB8" w:rsidRPr="00DC2798" w:rsidRDefault="001C1DB8" w:rsidP="001C1DB8">
      <w:pPr>
        <w:jc w:val="both"/>
        <w:rPr>
          <w:rFonts w:ascii="Arial" w:hAnsi="Arial" w:cs="Arial"/>
        </w:rPr>
      </w:pPr>
    </w:p>
    <w:p w:rsidR="001C1DB8" w:rsidRPr="00DC2798" w:rsidRDefault="001C1DB8" w:rsidP="001C1DB8">
      <w:pPr>
        <w:jc w:val="both"/>
        <w:rPr>
          <w:rFonts w:ascii="Arial" w:hAnsi="Arial" w:cs="Arial"/>
          <w:lang w:val="it-IT"/>
        </w:rPr>
      </w:pPr>
      <w:r w:rsidRPr="00DC2798">
        <w:rPr>
          <w:rFonts w:ascii="Arial" w:hAnsi="Arial" w:cs="Arial"/>
        </w:rPr>
        <w:t xml:space="preserve">SC  Setcar SA Brăila este singurul agent economic autorizat în colectarea şi transportul deşeurilor periculoase. </w:t>
      </w:r>
      <w:r w:rsidRPr="00DC2798">
        <w:rPr>
          <w:rFonts w:ascii="Arial" w:hAnsi="Arial" w:cs="Arial"/>
          <w:lang w:val="it-IT"/>
        </w:rPr>
        <w:t>Deşeurile cu conţinut de mercur cod deşeu 06.04.04*colectate şi transportate :</w:t>
      </w:r>
    </w:p>
    <w:p w:rsidR="001C1DB8" w:rsidRPr="00DC2798" w:rsidRDefault="001C1DB8" w:rsidP="001C1DB8">
      <w:pPr>
        <w:jc w:val="both"/>
        <w:rPr>
          <w:rFonts w:ascii="Arial" w:hAnsi="Arial" w:cs="Arial"/>
          <w:lang w:val="it-IT"/>
        </w:rPr>
      </w:pPr>
    </w:p>
    <w:p w:rsidR="001C1DB8" w:rsidRPr="00DC2798" w:rsidRDefault="001C1DB8" w:rsidP="001C1DB8">
      <w:pPr>
        <w:jc w:val="both"/>
        <w:rPr>
          <w:rFonts w:ascii="Arial" w:hAnsi="Arial" w:cs="Arial"/>
          <w:b/>
          <w:lang w:val="it-IT"/>
        </w:rPr>
      </w:pPr>
      <w:r w:rsidRPr="00DC2798">
        <w:rPr>
          <w:rFonts w:ascii="Arial" w:hAnsi="Arial" w:cs="Arial"/>
          <w:b/>
          <w:lang w:val="it-IT"/>
        </w:rPr>
        <w:t>Tabel 8.4.13. Situaţia  cantităţilor de deseuri cu continut de mercur  colectate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0"/>
        <w:gridCol w:w="1758"/>
        <w:gridCol w:w="2750"/>
        <w:gridCol w:w="1870"/>
        <w:gridCol w:w="2200"/>
      </w:tblGrid>
      <w:tr w:rsidR="001C1DB8" w:rsidRPr="00DC2798" w:rsidTr="008E7281">
        <w:tc>
          <w:tcPr>
            <w:tcW w:w="990" w:type="dxa"/>
            <w:vAlign w:val="center"/>
          </w:tcPr>
          <w:p w:rsidR="001C1DB8" w:rsidRPr="00DC2798" w:rsidRDefault="001C1DB8" w:rsidP="008E7281">
            <w:pPr>
              <w:jc w:val="center"/>
              <w:rPr>
                <w:rFonts w:ascii="Arial" w:hAnsi="Arial" w:cs="Arial"/>
                <w:lang w:val="fr-FR"/>
              </w:rPr>
            </w:pPr>
            <w:r w:rsidRPr="00DC2798">
              <w:rPr>
                <w:rFonts w:ascii="Arial" w:hAnsi="Arial" w:cs="Arial"/>
                <w:lang w:val="fr-FR"/>
              </w:rPr>
              <w:t>Anul</w:t>
            </w:r>
          </w:p>
        </w:tc>
        <w:tc>
          <w:tcPr>
            <w:tcW w:w="1758" w:type="dxa"/>
            <w:vAlign w:val="center"/>
          </w:tcPr>
          <w:p w:rsidR="001C1DB8" w:rsidRPr="00DC2798" w:rsidRDefault="001C1DB8" w:rsidP="008E7281">
            <w:pPr>
              <w:jc w:val="center"/>
              <w:rPr>
                <w:rFonts w:ascii="Arial" w:hAnsi="Arial" w:cs="Arial"/>
                <w:lang w:val="fr-FR"/>
              </w:rPr>
            </w:pPr>
            <w:r w:rsidRPr="00DC2798">
              <w:rPr>
                <w:rFonts w:ascii="Arial" w:hAnsi="Arial" w:cs="Arial"/>
                <w:lang w:val="fr-FR"/>
              </w:rPr>
              <w:t xml:space="preserve">Stoc (kg  )               (1 ianuarie) </w:t>
            </w:r>
          </w:p>
        </w:tc>
        <w:tc>
          <w:tcPr>
            <w:tcW w:w="2750" w:type="dxa"/>
            <w:vAlign w:val="center"/>
          </w:tcPr>
          <w:p w:rsidR="001C1DB8" w:rsidRPr="00DC2798" w:rsidRDefault="001C1DB8" w:rsidP="008E7281">
            <w:pPr>
              <w:jc w:val="center"/>
              <w:rPr>
                <w:rFonts w:ascii="Arial" w:hAnsi="Arial" w:cs="Arial"/>
                <w:lang w:val="fr-FR"/>
              </w:rPr>
            </w:pPr>
            <w:r w:rsidRPr="00DC2798">
              <w:rPr>
                <w:rFonts w:ascii="Arial" w:hAnsi="Arial" w:cs="Arial"/>
                <w:lang w:val="fr-FR"/>
              </w:rPr>
              <w:t>Colectat (kg)</w:t>
            </w:r>
          </w:p>
        </w:tc>
        <w:tc>
          <w:tcPr>
            <w:tcW w:w="1870" w:type="dxa"/>
            <w:vAlign w:val="center"/>
          </w:tcPr>
          <w:p w:rsidR="001C1DB8" w:rsidRPr="00DC2798" w:rsidRDefault="001C1DB8" w:rsidP="008E7281">
            <w:pPr>
              <w:jc w:val="center"/>
              <w:rPr>
                <w:rFonts w:ascii="Arial" w:hAnsi="Arial" w:cs="Arial"/>
                <w:lang w:val="fr-FR"/>
              </w:rPr>
            </w:pPr>
            <w:r w:rsidRPr="00DC2798">
              <w:rPr>
                <w:rFonts w:ascii="Arial" w:hAnsi="Arial" w:cs="Arial"/>
                <w:lang w:val="fr-FR"/>
              </w:rPr>
              <w:t>Exportat (kg)</w:t>
            </w:r>
          </w:p>
        </w:tc>
        <w:tc>
          <w:tcPr>
            <w:tcW w:w="2200" w:type="dxa"/>
            <w:vAlign w:val="center"/>
          </w:tcPr>
          <w:p w:rsidR="001C1DB8" w:rsidRPr="00DC2798" w:rsidRDefault="001C1DB8" w:rsidP="008E7281">
            <w:pPr>
              <w:jc w:val="center"/>
              <w:rPr>
                <w:rFonts w:ascii="Arial" w:hAnsi="Arial" w:cs="Arial"/>
                <w:lang w:val="fr-FR"/>
              </w:rPr>
            </w:pPr>
            <w:r w:rsidRPr="00DC2798">
              <w:rPr>
                <w:rFonts w:ascii="Arial" w:hAnsi="Arial" w:cs="Arial"/>
                <w:lang w:val="fr-FR"/>
              </w:rPr>
              <w:t>Stoc   (kg)               (31 decembrie)</w:t>
            </w:r>
          </w:p>
        </w:tc>
      </w:tr>
      <w:tr w:rsidR="001C1DB8" w:rsidRPr="00DC2798" w:rsidTr="008E7281">
        <w:tc>
          <w:tcPr>
            <w:tcW w:w="990" w:type="dxa"/>
          </w:tcPr>
          <w:p w:rsidR="001C1DB8" w:rsidRPr="00DC2798" w:rsidRDefault="001C1DB8" w:rsidP="008E7281">
            <w:pPr>
              <w:jc w:val="center"/>
              <w:rPr>
                <w:rFonts w:ascii="Arial" w:hAnsi="Arial" w:cs="Arial"/>
                <w:lang w:val="fr-FR"/>
              </w:rPr>
            </w:pPr>
            <w:r w:rsidRPr="00DC2798">
              <w:rPr>
                <w:rFonts w:ascii="Arial" w:hAnsi="Arial" w:cs="Arial"/>
                <w:lang w:val="fr-FR"/>
              </w:rPr>
              <w:t>2011</w:t>
            </w:r>
          </w:p>
        </w:tc>
        <w:tc>
          <w:tcPr>
            <w:tcW w:w="1758" w:type="dxa"/>
          </w:tcPr>
          <w:p w:rsidR="001C1DB8" w:rsidRPr="00DC2798" w:rsidRDefault="001C1DB8" w:rsidP="008E7281">
            <w:pPr>
              <w:jc w:val="center"/>
              <w:rPr>
                <w:rFonts w:ascii="Arial" w:hAnsi="Arial" w:cs="Arial"/>
                <w:lang w:val="fr-FR"/>
              </w:rPr>
            </w:pPr>
            <w:r w:rsidRPr="00DC2798">
              <w:rPr>
                <w:rFonts w:ascii="Arial" w:hAnsi="Arial" w:cs="Arial"/>
                <w:lang w:val="fr-FR"/>
              </w:rPr>
              <w:t>2032</w:t>
            </w:r>
          </w:p>
        </w:tc>
        <w:tc>
          <w:tcPr>
            <w:tcW w:w="2750" w:type="dxa"/>
          </w:tcPr>
          <w:p w:rsidR="001C1DB8" w:rsidRPr="00DC2798" w:rsidRDefault="001C1DB8" w:rsidP="008E7281">
            <w:pPr>
              <w:jc w:val="center"/>
              <w:rPr>
                <w:rFonts w:ascii="Arial" w:hAnsi="Arial" w:cs="Arial"/>
                <w:lang w:val="fr-FR"/>
              </w:rPr>
            </w:pPr>
            <w:r w:rsidRPr="00DC2798">
              <w:rPr>
                <w:rFonts w:ascii="Arial" w:hAnsi="Arial" w:cs="Arial"/>
                <w:lang w:val="fr-FR"/>
              </w:rPr>
              <w:t>1781</w:t>
            </w:r>
          </w:p>
        </w:tc>
        <w:tc>
          <w:tcPr>
            <w:tcW w:w="1870" w:type="dxa"/>
          </w:tcPr>
          <w:p w:rsidR="001C1DB8" w:rsidRPr="00DC2798" w:rsidRDefault="001C1DB8" w:rsidP="008E7281">
            <w:pPr>
              <w:jc w:val="center"/>
              <w:rPr>
                <w:rFonts w:ascii="Arial" w:hAnsi="Arial" w:cs="Arial"/>
                <w:lang w:val="fr-FR"/>
              </w:rPr>
            </w:pPr>
            <w:r w:rsidRPr="00DC2798">
              <w:rPr>
                <w:rFonts w:ascii="Arial" w:hAnsi="Arial" w:cs="Arial"/>
                <w:lang w:val="fr-FR"/>
              </w:rPr>
              <w:t>0</w:t>
            </w:r>
          </w:p>
        </w:tc>
        <w:tc>
          <w:tcPr>
            <w:tcW w:w="2200" w:type="dxa"/>
          </w:tcPr>
          <w:p w:rsidR="001C1DB8" w:rsidRPr="00DC2798" w:rsidRDefault="001C1DB8" w:rsidP="008E7281">
            <w:pPr>
              <w:jc w:val="center"/>
              <w:rPr>
                <w:rFonts w:ascii="Arial" w:hAnsi="Arial" w:cs="Arial"/>
                <w:lang w:val="fr-FR"/>
              </w:rPr>
            </w:pPr>
            <w:r w:rsidRPr="00DC2798">
              <w:rPr>
                <w:rFonts w:ascii="Arial" w:hAnsi="Arial" w:cs="Arial"/>
                <w:lang w:val="fr-FR"/>
              </w:rPr>
              <w:t>3813</w:t>
            </w:r>
          </w:p>
        </w:tc>
      </w:tr>
      <w:tr w:rsidR="001C1DB8" w:rsidRPr="00DC2798" w:rsidTr="008E7281">
        <w:tc>
          <w:tcPr>
            <w:tcW w:w="990" w:type="dxa"/>
          </w:tcPr>
          <w:p w:rsidR="001C1DB8" w:rsidRPr="00DC2798" w:rsidRDefault="001C1DB8" w:rsidP="008E7281">
            <w:pPr>
              <w:jc w:val="center"/>
              <w:rPr>
                <w:rFonts w:ascii="Arial" w:hAnsi="Arial" w:cs="Arial"/>
                <w:lang w:val="fr-FR"/>
              </w:rPr>
            </w:pPr>
            <w:r w:rsidRPr="00DC2798">
              <w:rPr>
                <w:rFonts w:ascii="Arial" w:hAnsi="Arial" w:cs="Arial"/>
                <w:lang w:val="fr-FR"/>
              </w:rPr>
              <w:t>2012</w:t>
            </w:r>
          </w:p>
        </w:tc>
        <w:tc>
          <w:tcPr>
            <w:tcW w:w="1758" w:type="dxa"/>
          </w:tcPr>
          <w:p w:rsidR="001C1DB8" w:rsidRPr="00DC2798" w:rsidRDefault="001C1DB8" w:rsidP="008E7281">
            <w:pPr>
              <w:jc w:val="center"/>
              <w:rPr>
                <w:rFonts w:ascii="Arial" w:hAnsi="Arial" w:cs="Arial"/>
                <w:lang w:val="fr-FR"/>
              </w:rPr>
            </w:pPr>
            <w:r w:rsidRPr="00DC2798">
              <w:rPr>
                <w:rFonts w:ascii="Arial" w:hAnsi="Arial" w:cs="Arial"/>
                <w:lang w:val="fr-FR"/>
              </w:rPr>
              <w:t>3813</w:t>
            </w:r>
          </w:p>
        </w:tc>
        <w:tc>
          <w:tcPr>
            <w:tcW w:w="2750" w:type="dxa"/>
          </w:tcPr>
          <w:p w:rsidR="001C1DB8" w:rsidRPr="00DC2798" w:rsidRDefault="001C1DB8" w:rsidP="008E7281">
            <w:pPr>
              <w:jc w:val="center"/>
              <w:rPr>
                <w:rFonts w:ascii="Arial" w:hAnsi="Arial" w:cs="Arial"/>
                <w:lang w:val="fr-FR"/>
              </w:rPr>
            </w:pPr>
            <w:r w:rsidRPr="00DC2798">
              <w:rPr>
                <w:rFonts w:ascii="Arial" w:hAnsi="Arial" w:cs="Arial"/>
                <w:lang w:val="fr-FR"/>
              </w:rPr>
              <w:t>4825</w:t>
            </w:r>
          </w:p>
        </w:tc>
        <w:tc>
          <w:tcPr>
            <w:tcW w:w="1870" w:type="dxa"/>
          </w:tcPr>
          <w:p w:rsidR="001C1DB8" w:rsidRPr="00DC2798" w:rsidRDefault="001C1DB8" w:rsidP="008E7281">
            <w:pPr>
              <w:jc w:val="center"/>
              <w:rPr>
                <w:rFonts w:ascii="Arial" w:hAnsi="Arial" w:cs="Arial"/>
                <w:lang w:val="fr-FR"/>
              </w:rPr>
            </w:pPr>
            <w:r w:rsidRPr="00DC2798">
              <w:rPr>
                <w:rFonts w:ascii="Arial" w:hAnsi="Arial" w:cs="Arial"/>
                <w:lang w:val="fr-FR"/>
              </w:rPr>
              <w:t>6430</w:t>
            </w:r>
          </w:p>
        </w:tc>
        <w:tc>
          <w:tcPr>
            <w:tcW w:w="2200" w:type="dxa"/>
          </w:tcPr>
          <w:p w:rsidR="001C1DB8" w:rsidRPr="00DC2798" w:rsidRDefault="001C1DB8" w:rsidP="008E7281">
            <w:pPr>
              <w:jc w:val="center"/>
              <w:rPr>
                <w:rFonts w:ascii="Arial" w:hAnsi="Arial" w:cs="Arial"/>
                <w:lang w:val="fr-FR"/>
              </w:rPr>
            </w:pPr>
            <w:r w:rsidRPr="00DC2798">
              <w:rPr>
                <w:rFonts w:ascii="Arial" w:hAnsi="Arial" w:cs="Arial"/>
                <w:lang w:val="fr-FR"/>
              </w:rPr>
              <w:t>2208</w:t>
            </w:r>
          </w:p>
        </w:tc>
      </w:tr>
      <w:tr w:rsidR="001C1DB8" w:rsidRPr="00DC2798" w:rsidTr="008E7281">
        <w:tc>
          <w:tcPr>
            <w:tcW w:w="990" w:type="dxa"/>
          </w:tcPr>
          <w:p w:rsidR="001C1DB8" w:rsidRPr="00DC2798" w:rsidRDefault="001C1DB8" w:rsidP="008E7281">
            <w:pPr>
              <w:jc w:val="center"/>
              <w:rPr>
                <w:rFonts w:ascii="Arial" w:hAnsi="Arial" w:cs="Arial"/>
                <w:lang w:val="fr-FR"/>
              </w:rPr>
            </w:pPr>
            <w:r w:rsidRPr="00DC2798">
              <w:rPr>
                <w:rFonts w:ascii="Arial" w:hAnsi="Arial" w:cs="Arial"/>
                <w:lang w:val="fr-FR"/>
              </w:rPr>
              <w:t>2013</w:t>
            </w:r>
          </w:p>
        </w:tc>
        <w:tc>
          <w:tcPr>
            <w:tcW w:w="1758" w:type="dxa"/>
          </w:tcPr>
          <w:p w:rsidR="001C1DB8" w:rsidRPr="00DC2798" w:rsidRDefault="001C1DB8" w:rsidP="008E7281">
            <w:pPr>
              <w:jc w:val="center"/>
              <w:rPr>
                <w:rFonts w:ascii="Arial" w:hAnsi="Arial" w:cs="Arial"/>
                <w:lang w:val="fr-FR"/>
              </w:rPr>
            </w:pPr>
            <w:r w:rsidRPr="00DC2798">
              <w:rPr>
                <w:rFonts w:ascii="Arial" w:hAnsi="Arial" w:cs="Arial"/>
                <w:lang w:val="fr-FR"/>
              </w:rPr>
              <w:t>2208</w:t>
            </w:r>
          </w:p>
        </w:tc>
        <w:tc>
          <w:tcPr>
            <w:tcW w:w="2750" w:type="dxa"/>
          </w:tcPr>
          <w:p w:rsidR="001C1DB8" w:rsidRPr="00DC2798" w:rsidRDefault="001C1DB8" w:rsidP="008E7281">
            <w:pPr>
              <w:jc w:val="center"/>
              <w:rPr>
                <w:rFonts w:ascii="Arial" w:hAnsi="Arial" w:cs="Arial"/>
                <w:lang w:val="fr-FR"/>
              </w:rPr>
            </w:pPr>
            <w:r w:rsidRPr="00DC2798">
              <w:rPr>
                <w:rFonts w:ascii="Arial" w:hAnsi="Arial" w:cs="Arial"/>
                <w:lang w:val="fr-FR"/>
              </w:rPr>
              <w:t>2841,1</w:t>
            </w:r>
          </w:p>
        </w:tc>
        <w:tc>
          <w:tcPr>
            <w:tcW w:w="1870" w:type="dxa"/>
          </w:tcPr>
          <w:p w:rsidR="001C1DB8" w:rsidRPr="00DC2798" w:rsidRDefault="001C1DB8" w:rsidP="008E7281">
            <w:pPr>
              <w:jc w:val="center"/>
              <w:rPr>
                <w:rFonts w:ascii="Arial" w:hAnsi="Arial" w:cs="Arial"/>
                <w:lang w:val="fr-FR"/>
              </w:rPr>
            </w:pPr>
            <w:r w:rsidRPr="00DC2798">
              <w:rPr>
                <w:rFonts w:ascii="Arial" w:hAnsi="Arial" w:cs="Arial"/>
                <w:lang w:val="fr-FR"/>
              </w:rPr>
              <w:t>0</w:t>
            </w:r>
          </w:p>
        </w:tc>
        <w:tc>
          <w:tcPr>
            <w:tcW w:w="2200" w:type="dxa"/>
          </w:tcPr>
          <w:p w:rsidR="001C1DB8" w:rsidRPr="00DC2798" w:rsidRDefault="001C1DB8" w:rsidP="008E7281">
            <w:pPr>
              <w:jc w:val="center"/>
              <w:rPr>
                <w:rFonts w:ascii="Arial" w:hAnsi="Arial" w:cs="Arial"/>
                <w:lang w:val="fr-FR"/>
              </w:rPr>
            </w:pPr>
            <w:r w:rsidRPr="00DC2798">
              <w:rPr>
                <w:rFonts w:ascii="Arial" w:hAnsi="Arial" w:cs="Arial"/>
                <w:lang w:val="fr-FR"/>
              </w:rPr>
              <w:t>5049,1*</w:t>
            </w:r>
          </w:p>
        </w:tc>
      </w:tr>
    </w:tbl>
    <w:p w:rsidR="001C1DB8" w:rsidRPr="00DC2798" w:rsidRDefault="001C1DB8" w:rsidP="001C1DB8">
      <w:pPr>
        <w:tabs>
          <w:tab w:val="left" w:pos="6480"/>
        </w:tabs>
        <w:jc w:val="both"/>
        <w:rPr>
          <w:rFonts w:ascii="Arial" w:hAnsi="Arial" w:cs="Arial"/>
          <w:lang w:val="ro-RO"/>
        </w:rPr>
      </w:pPr>
      <w:r w:rsidRPr="00DC2798">
        <w:rPr>
          <w:rFonts w:ascii="Arial" w:hAnsi="Arial" w:cs="Arial"/>
          <w:lang w:val="ro-RO"/>
        </w:rPr>
        <w:t>* Conținutul de Hg a cantității de de</w:t>
      </w:r>
      <w:r w:rsidR="005C0780" w:rsidRPr="00DC2798">
        <w:rPr>
          <w:rFonts w:ascii="Arial" w:hAnsi="Arial" w:cs="Arial"/>
          <w:lang w:val="ro-RO"/>
        </w:rPr>
        <w:t>ș</w:t>
      </w:r>
      <w:r w:rsidRPr="00DC2798">
        <w:rPr>
          <w:rFonts w:ascii="Arial" w:hAnsi="Arial" w:cs="Arial"/>
          <w:lang w:val="ro-RO"/>
        </w:rPr>
        <w:t>euri cu con</w:t>
      </w:r>
      <w:r w:rsidR="005C0780" w:rsidRPr="00DC2798">
        <w:rPr>
          <w:rFonts w:ascii="Arial" w:hAnsi="Arial" w:cs="Arial"/>
          <w:lang w:val="ro-RO"/>
        </w:rPr>
        <w:t>ț</w:t>
      </w:r>
      <w:r w:rsidRPr="00DC2798">
        <w:rPr>
          <w:rFonts w:ascii="Arial" w:hAnsi="Arial" w:cs="Arial"/>
          <w:lang w:val="ro-RO"/>
        </w:rPr>
        <w:t>inut de mercur din stoc -  3160 kg cu conținut de 80% si 1889,10 kg cu conținut de 98%</w:t>
      </w:r>
    </w:p>
    <w:p w:rsidR="001C1DB8" w:rsidRPr="00DC2798" w:rsidRDefault="001C1DB8" w:rsidP="001C1DB8">
      <w:pPr>
        <w:tabs>
          <w:tab w:val="left" w:pos="6480"/>
        </w:tabs>
        <w:jc w:val="both"/>
        <w:rPr>
          <w:rFonts w:ascii="Arial" w:hAnsi="Arial" w:cs="Arial"/>
          <w:lang w:val="ro-RO"/>
        </w:rPr>
      </w:pPr>
    </w:p>
    <w:p w:rsidR="001C1DB8" w:rsidRPr="00DC2798" w:rsidRDefault="001C1DB8" w:rsidP="001C1DB8">
      <w:pPr>
        <w:tabs>
          <w:tab w:val="left" w:pos="6480"/>
        </w:tabs>
        <w:jc w:val="both"/>
        <w:rPr>
          <w:rFonts w:ascii="Arial" w:hAnsi="Arial" w:cs="Arial"/>
          <w:b/>
          <w:i/>
          <w:lang w:val="ro-RO"/>
        </w:rPr>
      </w:pPr>
      <w:r w:rsidRPr="00DC2798">
        <w:rPr>
          <w:rFonts w:ascii="Arial" w:hAnsi="Arial" w:cs="Arial"/>
          <w:lang w:val="ro-RO"/>
        </w:rPr>
        <w:t xml:space="preserve">  </w:t>
      </w:r>
      <w:r w:rsidRPr="00DC2798">
        <w:rPr>
          <w:rFonts w:ascii="Arial" w:hAnsi="Arial" w:cs="Arial"/>
          <w:b/>
          <w:i/>
          <w:lang w:val="ro-RO"/>
        </w:rPr>
        <w:t>Intoducerea pe piaţa a detergenţilor</w:t>
      </w:r>
    </w:p>
    <w:p w:rsidR="001C1DB8" w:rsidRPr="00DC2798" w:rsidRDefault="001C1DB8" w:rsidP="001C1DB8">
      <w:pPr>
        <w:autoSpaceDE w:val="0"/>
        <w:autoSpaceDN w:val="0"/>
        <w:adjustRightInd w:val="0"/>
        <w:ind w:firstLine="720"/>
        <w:jc w:val="both"/>
        <w:rPr>
          <w:rFonts w:ascii="Arial" w:hAnsi="Arial" w:cs="Arial"/>
          <w:lang w:val="ro-RO"/>
        </w:rPr>
      </w:pPr>
      <w:r w:rsidRPr="00DC2798">
        <w:rPr>
          <w:rFonts w:ascii="Arial" w:hAnsi="Arial" w:cs="Arial"/>
          <w:lang w:val="ro-RO"/>
        </w:rPr>
        <w:t xml:space="preserve">„Detergent” reprezintă orice substanţă sau preparat care conţine săpunuri şi/sau alţi agenţi tensioactivi destinaţi proceselor de spălare şi curăţare. Detergenţii pot fi sub forme diferite (lichidă, pulbere, pastă, bucăţi, blocuri, piesă turnată, piesă fasonată etc.) şi să se comercializeze pentru uz casnic, în scopuri instituţionale sau industriale. Prin HG 658/2004 au fost stabilite unele măsuri pentru asigurarea aplicării </w:t>
      </w:r>
      <w:r w:rsidRPr="00DC2798">
        <w:rPr>
          <w:rFonts w:ascii="Arial" w:hAnsi="Arial" w:cs="Arial"/>
          <w:i/>
          <w:lang w:val="ro-RO"/>
        </w:rPr>
        <w:t>Regulamentului nr. 648/2004 al Parlamentului European şi al Consiliului privind detergenţii amendat de Regulamentul 907/2006</w:t>
      </w:r>
      <w:r w:rsidRPr="00DC2798">
        <w:rPr>
          <w:rFonts w:ascii="Arial" w:hAnsi="Arial" w:cs="Arial"/>
          <w:lang w:val="ro-RO"/>
        </w:rPr>
        <w:t xml:space="preserve">. Agenţia Naţională pentru Protecţia Mediului şi Autoritatea Naţională pentru Protecţia Consumatorilor au fost desemnate ca autorităţi competente pentru aplicare. </w:t>
      </w:r>
    </w:p>
    <w:p w:rsidR="001C1DB8" w:rsidRPr="00DC2798" w:rsidRDefault="001C1DB8" w:rsidP="001C1DB8">
      <w:pPr>
        <w:autoSpaceDE w:val="0"/>
        <w:autoSpaceDN w:val="0"/>
        <w:adjustRightInd w:val="0"/>
        <w:ind w:firstLine="720"/>
        <w:jc w:val="both"/>
        <w:rPr>
          <w:rFonts w:ascii="Arial" w:hAnsi="Arial" w:cs="Arial"/>
          <w:lang w:val="ro-RO"/>
        </w:rPr>
      </w:pPr>
      <w:r w:rsidRPr="00DC2798">
        <w:rPr>
          <w:rFonts w:ascii="Arial" w:hAnsi="Arial" w:cs="Arial"/>
          <w:lang w:val="ro-RO"/>
        </w:rPr>
        <w:t xml:space="preserve">Regulamentul stabileşte norme pentru realizarea liberei circulaţii a detergenţilor şi agenţilor tensioactivi pentru detergenţi pe piaţa internă, asigurând, în acelaşi timp, un grad înalt de protecţie a mediului şi a sănătăţii umane.             </w:t>
      </w:r>
    </w:p>
    <w:p w:rsidR="001C1DB8" w:rsidRPr="00DC2798" w:rsidRDefault="001C1DB8" w:rsidP="001C1DB8">
      <w:pPr>
        <w:autoSpaceDE w:val="0"/>
        <w:autoSpaceDN w:val="0"/>
        <w:adjustRightInd w:val="0"/>
        <w:jc w:val="both"/>
        <w:rPr>
          <w:rFonts w:ascii="Arial" w:hAnsi="Arial" w:cs="Arial"/>
          <w:lang w:val="it-IT"/>
        </w:rPr>
      </w:pPr>
      <w:r w:rsidRPr="00DC2798">
        <w:rPr>
          <w:rFonts w:ascii="Arial" w:hAnsi="Arial" w:cs="Arial"/>
          <w:lang w:val="it-IT"/>
        </w:rPr>
        <w:t xml:space="preserve">         </w:t>
      </w:r>
      <w:r w:rsidR="005C0780" w:rsidRPr="00DC2798">
        <w:rPr>
          <w:rFonts w:ascii="Arial" w:hAnsi="Arial" w:cs="Arial"/>
          <w:lang w:val="it-IT"/>
        </w:rPr>
        <w:t>Î</w:t>
      </w:r>
      <w:r w:rsidRPr="00DC2798">
        <w:rPr>
          <w:rFonts w:ascii="Arial" w:hAnsi="Arial" w:cs="Arial"/>
          <w:lang w:val="it-IT"/>
        </w:rPr>
        <w:t xml:space="preserve">n judeţul Brăila nu s-au identificat producători de detergenţi. </w:t>
      </w:r>
    </w:p>
    <w:p w:rsidR="001C1DB8" w:rsidRPr="00DC2798" w:rsidRDefault="001C1DB8" w:rsidP="001C1DB8">
      <w:pPr>
        <w:autoSpaceDE w:val="0"/>
        <w:autoSpaceDN w:val="0"/>
        <w:adjustRightInd w:val="0"/>
        <w:jc w:val="both"/>
        <w:rPr>
          <w:rFonts w:ascii="Arial" w:hAnsi="Arial" w:cs="Arial"/>
          <w:lang w:val="it-IT"/>
        </w:rPr>
      </w:pPr>
    </w:p>
    <w:p w:rsidR="001C1DB8" w:rsidRPr="00DC2798" w:rsidRDefault="001C1DB8" w:rsidP="001C1DB8">
      <w:pPr>
        <w:pStyle w:val="Char"/>
        <w:rPr>
          <w:rFonts w:ascii="Arial" w:hAnsi="Arial" w:cs="Arial"/>
          <w:b/>
          <w:i/>
          <w:lang w:val="it-IT"/>
        </w:rPr>
      </w:pPr>
      <w:r w:rsidRPr="00DC2798">
        <w:rPr>
          <w:rFonts w:ascii="Arial" w:hAnsi="Arial" w:cs="Arial"/>
          <w:b/>
          <w:i/>
          <w:lang w:val="it-IT"/>
        </w:rPr>
        <w:t>Prevenirea, reducerea şi controlul poluării mediului cu</w:t>
      </w:r>
      <w:r w:rsidRPr="00DC2798">
        <w:rPr>
          <w:rFonts w:ascii="Arial" w:hAnsi="Arial" w:cs="Arial"/>
          <w:b/>
          <w:lang w:val="it-IT"/>
        </w:rPr>
        <w:t xml:space="preserve"> </w:t>
      </w:r>
      <w:r w:rsidRPr="00DC2798">
        <w:rPr>
          <w:rFonts w:ascii="Arial" w:hAnsi="Arial" w:cs="Arial"/>
          <w:b/>
          <w:i/>
          <w:lang w:val="it-IT"/>
        </w:rPr>
        <w:t>azbest</w:t>
      </w:r>
    </w:p>
    <w:p w:rsidR="001C1DB8" w:rsidRPr="00DC2798" w:rsidRDefault="001C1DB8" w:rsidP="001C1DB8">
      <w:pPr>
        <w:autoSpaceDE w:val="0"/>
        <w:autoSpaceDN w:val="0"/>
        <w:adjustRightInd w:val="0"/>
        <w:jc w:val="both"/>
        <w:rPr>
          <w:rFonts w:ascii="Arial" w:hAnsi="Arial" w:cs="Arial"/>
          <w:lang w:val="it-IT"/>
        </w:rPr>
      </w:pPr>
      <w:r w:rsidRPr="00DC2798">
        <w:rPr>
          <w:rFonts w:ascii="Arial" w:hAnsi="Arial" w:cs="Arial"/>
          <w:lang w:val="it-IT"/>
        </w:rPr>
        <w:t xml:space="preserve">           Azbestul a fost foarte utilizat în numeroase aplicaţii, ca agent de consolidare sau ca izolant termic, electric sau acustic. Azbestul a fost utilizat în produse de fricţiune, garnituri, jante </w:t>
      </w:r>
      <w:r w:rsidRPr="00DC2798">
        <w:rPr>
          <w:rFonts w:ascii="Arial" w:hAnsi="Arial" w:cs="Arial"/>
          <w:lang w:val="it-IT"/>
        </w:rPr>
        <w:lastRenderedPageBreak/>
        <w:t>şi cleiuri. Datorită durabilităţii sale, acesta este utilizat în numeroase proceduri, ca filtru sau în procedee electrolitice. Putem găsi azbest şi ca izolator în vagoanele de cale ferată şi în nave, precum şi în alte vehicule, cum ar fi avioanele şi unele vehicule militare. Totodată a fost folosit la izolarea sistemelor de ventilaţie şi încălzire a clădirilor.</w:t>
      </w:r>
    </w:p>
    <w:p w:rsidR="001C1DB8" w:rsidRPr="00DC2798" w:rsidRDefault="001C1DB8" w:rsidP="001C1DB8">
      <w:pPr>
        <w:autoSpaceDE w:val="0"/>
        <w:autoSpaceDN w:val="0"/>
        <w:adjustRightInd w:val="0"/>
        <w:jc w:val="both"/>
        <w:rPr>
          <w:rFonts w:ascii="Arial" w:hAnsi="Arial" w:cs="Arial"/>
          <w:lang w:val="it-IT"/>
        </w:rPr>
      </w:pPr>
      <w:r w:rsidRPr="00DC2798">
        <w:rPr>
          <w:rFonts w:ascii="Arial" w:hAnsi="Arial" w:cs="Arial"/>
          <w:lang w:val="it-IT"/>
        </w:rPr>
        <w:t xml:space="preserve">          Directiva Consiliului nr. 87/217/CEE privind prevenirea şi reducerea poluării mediului cauzată de azbest, transpusă în legislaţia României prin HG nr. 124/2003, </w:t>
      </w:r>
      <w:r w:rsidRPr="00DC2798">
        <w:rPr>
          <w:rFonts w:ascii="Arial" w:hAnsi="Arial" w:cs="Arial"/>
        </w:rPr>
        <w:t>privind prevenirea, reducerea şi controlul poluării mediului cu azbest,</w:t>
      </w:r>
      <w:r w:rsidRPr="00DC2798">
        <w:rPr>
          <w:rFonts w:ascii="Arial" w:hAnsi="Arial" w:cs="Arial"/>
          <w:lang w:val="it-IT"/>
        </w:rPr>
        <w:t xml:space="preserve"> completată şi modificată de HG nr. 734/2006 şi HG nr. 210/2007, reglementează activităţile privind comercializarea şi utilizarea azbestului şi a produselor care conţin azbest. În vederea protejării sănătăţii populaţiei şi a prevenirii, reducerii şi controlului poluării mediului cu azbest, de la 1 ianuarie 2007 au fost interzise toate activităţile de comercializare şi de utilizare a azbestului şi a produselor care conţin azbest.  Produsele care conţin azbest şi care au fost instalate sau se aflau în funcţiune înainte de data de 1 ianuarie 2005 pot fi utilizate pănă la încheierea ciclului de viaţă al acestora. În judeţul Brăila nu există producători de materiale cu conţinut de azbest, există însă agenţi economici care deţin o serie de articole cu conţinut de azbest: pereţi, plăci de azbociment, tuburi de azbociment, etc. </w:t>
      </w:r>
    </w:p>
    <w:p w:rsidR="001C1DB8" w:rsidRPr="00311727" w:rsidRDefault="001C1DB8" w:rsidP="001C1DB8">
      <w:pPr>
        <w:autoSpaceDE w:val="0"/>
        <w:autoSpaceDN w:val="0"/>
        <w:adjustRightInd w:val="0"/>
        <w:jc w:val="both"/>
        <w:rPr>
          <w:rFonts w:ascii="Arial" w:hAnsi="Arial" w:cs="Arial"/>
          <w:color w:val="00B050"/>
          <w:lang w:val="it-IT"/>
        </w:rPr>
      </w:pPr>
      <w:r w:rsidRPr="00DC2798">
        <w:rPr>
          <w:rFonts w:ascii="Arial" w:hAnsi="Arial" w:cs="Arial"/>
          <w:lang w:val="it-IT"/>
        </w:rPr>
        <w:t xml:space="preserve">          Pentru realizarea inventarului la nivel judeţean privind activităţile în care se utilizează azbest, a fost întocmită baza de date privind agenţii economici - deţinători de produse cu conţinut de azbest. </w:t>
      </w:r>
      <w:r w:rsidRPr="00DC2798">
        <w:rPr>
          <w:rFonts w:ascii="Arial" w:hAnsi="Arial" w:cs="Arial"/>
          <w:lang w:val="ro-RO"/>
        </w:rPr>
        <w:t>Î</w:t>
      </w:r>
      <w:r w:rsidRPr="00DC2798">
        <w:rPr>
          <w:rFonts w:ascii="Arial" w:hAnsi="Arial" w:cs="Arial"/>
          <w:lang w:val="it-IT"/>
        </w:rPr>
        <w:t>n 2013 s-a reinventariat  azbestul conţinut în construcţia clădirilor sau a halelor industriale, precum şi cantităţile de produse cu conţinut de azbest</w:t>
      </w:r>
      <w:r w:rsidRPr="00311727">
        <w:rPr>
          <w:rFonts w:ascii="Arial" w:hAnsi="Arial" w:cs="Arial"/>
          <w:color w:val="00B050"/>
          <w:lang w:val="it-IT"/>
        </w:rPr>
        <w:t>.</w:t>
      </w:r>
    </w:p>
    <w:p w:rsidR="001C1DB8" w:rsidRPr="00311727" w:rsidRDefault="001C1DB8" w:rsidP="001C1DB8">
      <w:pPr>
        <w:rPr>
          <w:rStyle w:val="tpa1"/>
          <w:rFonts w:ascii="Arial" w:hAnsi="Arial" w:cs="Arial"/>
          <w:color w:val="00B050"/>
          <w:lang w:val="it-IT"/>
        </w:rPr>
      </w:pPr>
      <w:r w:rsidRPr="00311727">
        <w:rPr>
          <w:rStyle w:val="tpa1"/>
          <w:rFonts w:ascii="Arial" w:hAnsi="Arial" w:cs="Arial"/>
          <w:color w:val="00B050"/>
          <w:lang w:val="it-IT"/>
        </w:rPr>
        <w:t xml:space="preserve"> </w:t>
      </w:r>
    </w:p>
    <w:p w:rsidR="001C1DB8" w:rsidRPr="00DC2798" w:rsidRDefault="001C1DB8" w:rsidP="001C1DB8">
      <w:pPr>
        <w:rPr>
          <w:rStyle w:val="tpa1"/>
          <w:rFonts w:ascii="Arial" w:hAnsi="Arial" w:cs="Arial"/>
          <w:b/>
          <w:lang w:val="pt-BR"/>
        </w:rPr>
      </w:pPr>
      <w:r w:rsidRPr="00311727">
        <w:rPr>
          <w:rStyle w:val="tpa1"/>
          <w:rFonts w:ascii="Arial" w:hAnsi="Arial" w:cs="Arial"/>
          <w:color w:val="00B050"/>
          <w:lang w:val="it-IT"/>
        </w:rPr>
        <w:t xml:space="preserve"> </w:t>
      </w:r>
      <w:r w:rsidRPr="00DC2798">
        <w:rPr>
          <w:rStyle w:val="tpa1"/>
          <w:rFonts w:ascii="Arial" w:hAnsi="Arial" w:cs="Arial"/>
          <w:b/>
          <w:lang w:val="pt-BR"/>
        </w:rPr>
        <w:t>Tabel 8.4.14 Situaţia materialelor cu conţinut de azbest existente 2013</w:t>
      </w: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0"/>
        <w:gridCol w:w="1424"/>
        <w:gridCol w:w="1440"/>
        <w:gridCol w:w="1620"/>
        <w:gridCol w:w="1440"/>
        <w:gridCol w:w="1260"/>
        <w:gridCol w:w="1066"/>
      </w:tblGrid>
      <w:tr w:rsidR="001C1DB8" w:rsidRPr="00DC2798" w:rsidTr="008E7281">
        <w:tc>
          <w:tcPr>
            <w:tcW w:w="1210" w:type="dxa"/>
          </w:tcPr>
          <w:p w:rsidR="001C1DB8" w:rsidRPr="00DC2798" w:rsidRDefault="001C1DB8" w:rsidP="008E7281">
            <w:pPr>
              <w:jc w:val="both"/>
              <w:rPr>
                <w:rStyle w:val="tpa1"/>
                <w:rFonts w:ascii="Arial" w:hAnsi="Arial" w:cs="Arial"/>
                <w:lang w:val="it-IT"/>
              </w:rPr>
            </w:pPr>
            <w:r w:rsidRPr="00DC2798">
              <w:rPr>
                <w:rStyle w:val="tpa1"/>
                <w:rFonts w:ascii="Arial" w:hAnsi="Arial" w:cs="Arial"/>
                <w:lang w:val="it-IT"/>
              </w:rPr>
              <w:t xml:space="preserve">Număr </w:t>
            </w:r>
          </w:p>
          <w:p w:rsidR="001C1DB8" w:rsidRPr="00DC2798" w:rsidRDefault="001C1DB8" w:rsidP="008E7281">
            <w:pPr>
              <w:jc w:val="both"/>
              <w:rPr>
                <w:rStyle w:val="tpa1"/>
                <w:rFonts w:ascii="Arial" w:hAnsi="Arial" w:cs="Arial"/>
                <w:lang w:val="it-IT"/>
              </w:rPr>
            </w:pPr>
            <w:r w:rsidRPr="00DC2798">
              <w:rPr>
                <w:rStyle w:val="tpa1"/>
                <w:rFonts w:ascii="Arial" w:hAnsi="Arial" w:cs="Arial"/>
                <w:lang w:val="it-IT"/>
              </w:rPr>
              <w:t>deţinători</w:t>
            </w:r>
          </w:p>
        </w:tc>
        <w:tc>
          <w:tcPr>
            <w:tcW w:w="1424" w:type="dxa"/>
          </w:tcPr>
          <w:p w:rsidR="001C1DB8" w:rsidRPr="00DC2798" w:rsidRDefault="001C1DB8" w:rsidP="008E7281">
            <w:pPr>
              <w:jc w:val="center"/>
              <w:rPr>
                <w:rStyle w:val="tpa1"/>
                <w:rFonts w:ascii="Arial" w:hAnsi="Arial" w:cs="Arial"/>
                <w:lang w:val="it-IT"/>
              </w:rPr>
            </w:pPr>
            <w:r w:rsidRPr="00DC2798">
              <w:rPr>
                <w:rStyle w:val="tpa1"/>
                <w:rFonts w:ascii="Arial" w:hAnsi="Arial" w:cs="Arial"/>
                <w:lang w:val="it-IT"/>
              </w:rPr>
              <w:t>Pereţi cu azbest (mp)</w:t>
            </w:r>
          </w:p>
        </w:tc>
        <w:tc>
          <w:tcPr>
            <w:tcW w:w="1440" w:type="dxa"/>
          </w:tcPr>
          <w:p w:rsidR="001C1DB8" w:rsidRPr="00DC2798" w:rsidRDefault="001C1DB8" w:rsidP="008E7281">
            <w:pPr>
              <w:jc w:val="center"/>
              <w:rPr>
                <w:rStyle w:val="tpa1"/>
                <w:rFonts w:ascii="Arial" w:hAnsi="Arial" w:cs="Arial"/>
                <w:lang w:val="it-IT"/>
              </w:rPr>
            </w:pPr>
            <w:r w:rsidRPr="00DC2798">
              <w:rPr>
                <w:rStyle w:val="tpa1"/>
                <w:rFonts w:ascii="Arial" w:hAnsi="Arial" w:cs="Arial"/>
                <w:lang w:val="it-IT"/>
              </w:rPr>
              <w:t>Acoperişuri cu azbest (mp)</w:t>
            </w:r>
          </w:p>
        </w:tc>
        <w:tc>
          <w:tcPr>
            <w:tcW w:w="1620" w:type="dxa"/>
          </w:tcPr>
          <w:p w:rsidR="001C1DB8" w:rsidRPr="00DC2798" w:rsidRDefault="001C1DB8" w:rsidP="008E7281">
            <w:pPr>
              <w:jc w:val="center"/>
              <w:rPr>
                <w:rStyle w:val="tpa1"/>
                <w:rFonts w:ascii="Arial" w:hAnsi="Arial" w:cs="Arial"/>
                <w:lang w:val="it-IT"/>
              </w:rPr>
            </w:pPr>
            <w:r w:rsidRPr="00DC2798">
              <w:rPr>
                <w:rStyle w:val="tpa1"/>
                <w:rFonts w:ascii="Arial" w:hAnsi="Arial" w:cs="Arial"/>
                <w:lang w:val="it-IT"/>
              </w:rPr>
              <w:t>Materiale de izolaţie termică (mp)</w:t>
            </w:r>
          </w:p>
        </w:tc>
        <w:tc>
          <w:tcPr>
            <w:tcW w:w="1440" w:type="dxa"/>
          </w:tcPr>
          <w:p w:rsidR="001C1DB8" w:rsidRPr="00DC2798" w:rsidRDefault="001C1DB8" w:rsidP="008E7281">
            <w:pPr>
              <w:jc w:val="center"/>
              <w:rPr>
                <w:rStyle w:val="tpa1"/>
                <w:rFonts w:ascii="Arial" w:hAnsi="Arial" w:cs="Arial"/>
                <w:lang w:val="fr-FR"/>
              </w:rPr>
            </w:pPr>
            <w:r w:rsidRPr="00DC2798">
              <w:rPr>
                <w:rStyle w:val="tpa1"/>
                <w:rFonts w:ascii="Arial" w:hAnsi="Arial" w:cs="Arial"/>
                <w:lang w:val="fr-FR"/>
              </w:rPr>
              <w:t>Plăci de azbest în turnuri de răcire (t)</w:t>
            </w:r>
          </w:p>
        </w:tc>
        <w:tc>
          <w:tcPr>
            <w:tcW w:w="1260" w:type="dxa"/>
          </w:tcPr>
          <w:p w:rsidR="001C1DB8" w:rsidRPr="00DC2798" w:rsidRDefault="001C1DB8" w:rsidP="008E7281">
            <w:pPr>
              <w:jc w:val="center"/>
              <w:rPr>
                <w:rStyle w:val="tpa1"/>
                <w:rFonts w:ascii="Arial" w:hAnsi="Arial" w:cs="Arial"/>
                <w:lang w:val="it-IT"/>
              </w:rPr>
            </w:pPr>
            <w:r w:rsidRPr="00DC2798">
              <w:rPr>
                <w:rStyle w:val="tpa1"/>
                <w:rFonts w:ascii="Arial" w:hAnsi="Arial" w:cs="Arial"/>
                <w:lang w:val="it-IT"/>
              </w:rPr>
              <w:t>Conducte cu azbest (ml)</w:t>
            </w:r>
          </w:p>
        </w:tc>
        <w:tc>
          <w:tcPr>
            <w:tcW w:w="1066" w:type="dxa"/>
          </w:tcPr>
          <w:p w:rsidR="001C1DB8" w:rsidRPr="00DC2798" w:rsidRDefault="001C1DB8" w:rsidP="008E7281">
            <w:pPr>
              <w:jc w:val="center"/>
              <w:rPr>
                <w:rStyle w:val="tpa1"/>
                <w:rFonts w:ascii="Arial" w:hAnsi="Arial" w:cs="Arial"/>
                <w:lang w:val="it-IT"/>
              </w:rPr>
            </w:pPr>
            <w:r w:rsidRPr="00DC2798">
              <w:rPr>
                <w:rStyle w:val="tpa1"/>
                <w:rFonts w:ascii="Arial" w:hAnsi="Arial" w:cs="Arial"/>
                <w:lang w:val="it-IT"/>
              </w:rPr>
              <w:t>Articole cu azbest* (t)</w:t>
            </w:r>
          </w:p>
        </w:tc>
      </w:tr>
      <w:tr w:rsidR="001C1DB8" w:rsidRPr="00DC2798" w:rsidTr="008E7281">
        <w:trPr>
          <w:trHeight w:val="617"/>
        </w:trPr>
        <w:tc>
          <w:tcPr>
            <w:tcW w:w="1210" w:type="dxa"/>
          </w:tcPr>
          <w:p w:rsidR="001C1DB8" w:rsidRPr="00DC2798" w:rsidRDefault="001C1DB8" w:rsidP="008E7281">
            <w:pPr>
              <w:jc w:val="center"/>
              <w:rPr>
                <w:rStyle w:val="tpa1"/>
                <w:rFonts w:ascii="Arial" w:hAnsi="Arial" w:cs="Arial"/>
                <w:lang w:val="it-IT"/>
              </w:rPr>
            </w:pPr>
            <w:r w:rsidRPr="00DC2798">
              <w:rPr>
                <w:rStyle w:val="tpa1"/>
                <w:rFonts w:ascii="Arial" w:hAnsi="Arial" w:cs="Arial"/>
                <w:lang w:val="it-IT"/>
              </w:rPr>
              <w:t>19</w:t>
            </w:r>
          </w:p>
          <w:p w:rsidR="001C1DB8" w:rsidRPr="00DC2798" w:rsidRDefault="001C1DB8" w:rsidP="008E7281">
            <w:pPr>
              <w:jc w:val="center"/>
              <w:rPr>
                <w:rStyle w:val="tpa1"/>
                <w:rFonts w:ascii="Arial" w:hAnsi="Arial" w:cs="Arial"/>
                <w:lang w:val="it-IT"/>
              </w:rPr>
            </w:pPr>
          </w:p>
        </w:tc>
        <w:tc>
          <w:tcPr>
            <w:tcW w:w="1424" w:type="dxa"/>
          </w:tcPr>
          <w:p w:rsidR="001C1DB8" w:rsidRPr="00DC2798" w:rsidRDefault="001C1DB8" w:rsidP="008E7281">
            <w:pPr>
              <w:jc w:val="center"/>
              <w:rPr>
                <w:rStyle w:val="tpa1"/>
                <w:rFonts w:ascii="Arial" w:hAnsi="Arial" w:cs="Arial"/>
                <w:lang w:val="it-IT"/>
              </w:rPr>
            </w:pPr>
            <w:r w:rsidRPr="00DC2798">
              <w:rPr>
                <w:rStyle w:val="tpa1"/>
                <w:rFonts w:ascii="Arial" w:hAnsi="Arial" w:cs="Arial"/>
                <w:lang w:val="it-IT"/>
              </w:rPr>
              <w:t>2.041</w:t>
            </w:r>
          </w:p>
        </w:tc>
        <w:tc>
          <w:tcPr>
            <w:tcW w:w="1440" w:type="dxa"/>
          </w:tcPr>
          <w:p w:rsidR="001C1DB8" w:rsidRPr="00DC2798" w:rsidRDefault="001C1DB8" w:rsidP="008E7281">
            <w:pPr>
              <w:jc w:val="center"/>
              <w:rPr>
                <w:rStyle w:val="tpa1"/>
                <w:rFonts w:ascii="Arial" w:hAnsi="Arial" w:cs="Arial"/>
                <w:lang w:val="it-IT"/>
              </w:rPr>
            </w:pPr>
            <w:r w:rsidRPr="00DC2798">
              <w:rPr>
                <w:rStyle w:val="tpa1"/>
                <w:rFonts w:ascii="Arial" w:hAnsi="Arial" w:cs="Arial"/>
                <w:lang w:val="it-IT"/>
              </w:rPr>
              <w:t>191.551</w:t>
            </w:r>
          </w:p>
        </w:tc>
        <w:tc>
          <w:tcPr>
            <w:tcW w:w="1620" w:type="dxa"/>
          </w:tcPr>
          <w:p w:rsidR="001C1DB8" w:rsidRPr="00DC2798" w:rsidRDefault="001C1DB8" w:rsidP="008E7281">
            <w:pPr>
              <w:jc w:val="center"/>
              <w:rPr>
                <w:rStyle w:val="tpa1"/>
                <w:rFonts w:ascii="Arial" w:hAnsi="Arial" w:cs="Arial"/>
                <w:lang w:val="it-IT"/>
              </w:rPr>
            </w:pPr>
            <w:r w:rsidRPr="00DC2798">
              <w:rPr>
                <w:rStyle w:val="tpa1"/>
                <w:rFonts w:ascii="Arial" w:hAnsi="Arial" w:cs="Arial"/>
                <w:lang w:val="it-IT"/>
              </w:rPr>
              <w:t>4.700</w:t>
            </w:r>
          </w:p>
        </w:tc>
        <w:tc>
          <w:tcPr>
            <w:tcW w:w="1440" w:type="dxa"/>
          </w:tcPr>
          <w:p w:rsidR="001C1DB8" w:rsidRPr="00DC2798" w:rsidRDefault="001C1DB8" w:rsidP="008E7281">
            <w:pPr>
              <w:jc w:val="center"/>
              <w:rPr>
                <w:rStyle w:val="tpa1"/>
                <w:rFonts w:ascii="Arial" w:hAnsi="Arial" w:cs="Arial"/>
                <w:lang w:val="fr-FR"/>
              </w:rPr>
            </w:pPr>
            <w:r w:rsidRPr="00DC2798">
              <w:rPr>
                <w:rStyle w:val="tpa1"/>
                <w:rFonts w:ascii="Arial" w:hAnsi="Arial" w:cs="Arial"/>
                <w:lang w:val="fr-FR"/>
              </w:rPr>
              <w:t>10</w:t>
            </w:r>
          </w:p>
        </w:tc>
        <w:tc>
          <w:tcPr>
            <w:tcW w:w="1260" w:type="dxa"/>
          </w:tcPr>
          <w:p w:rsidR="001C1DB8" w:rsidRPr="00DC2798" w:rsidRDefault="001C1DB8" w:rsidP="008E7281">
            <w:pPr>
              <w:jc w:val="center"/>
              <w:rPr>
                <w:rStyle w:val="tpa1"/>
                <w:rFonts w:ascii="Arial" w:hAnsi="Arial" w:cs="Arial"/>
                <w:lang w:val="it-IT"/>
              </w:rPr>
            </w:pPr>
            <w:r w:rsidRPr="00DC2798">
              <w:rPr>
                <w:rStyle w:val="tpa1"/>
                <w:rFonts w:ascii="Arial" w:hAnsi="Arial" w:cs="Arial"/>
                <w:lang w:val="it-IT"/>
              </w:rPr>
              <w:t>86.000</w:t>
            </w:r>
          </w:p>
        </w:tc>
        <w:tc>
          <w:tcPr>
            <w:tcW w:w="1066" w:type="dxa"/>
          </w:tcPr>
          <w:p w:rsidR="001C1DB8" w:rsidRPr="00DC2798" w:rsidRDefault="001C1DB8" w:rsidP="008E7281">
            <w:pPr>
              <w:jc w:val="center"/>
              <w:rPr>
                <w:rStyle w:val="tpa1"/>
                <w:rFonts w:ascii="Arial" w:hAnsi="Arial" w:cs="Arial"/>
                <w:lang w:val="it-IT"/>
              </w:rPr>
            </w:pPr>
            <w:r w:rsidRPr="00DC2798">
              <w:rPr>
                <w:rStyle w:val="tpa1"/>
                <w:rFonts w:ascii="Arial" w:hAnsi="Arial" w:cs="Arial"/>
                <w:lang w:val="it-IT"/>
              </w:rPr>
              <w:t>3.085</w:t>
            </w:r>
          </w:p>
        </w:tc>
      </w:tr>
    </w:tbl>
    <w:p w:rsidR="001C1DB8" w:rsidRPr="00DC2798" w:rsidRDefault="001C1DB8" w:rsidP="001C1DB8">
      <w:pPr>
        <w:rPr>
          <w:rFonts w:ascii="Arial" w:hAnsi="Arial" w:cs="Arial"/>
        </w:rPr>
      </w:pPr>
      <w:r w:rsidRPr="00DC2798">
        <w:rPr>
          <w:rFonts w:ascii="Arial" w:hAnsi="Arial" w:cs="Arial"/>
        </w:rPr>
        <w:t xml:space="preserve">*NOTA: Articole cu azbest  înseamnă: produse de etanşare, produse de fricţiune, fir de azbest, </w:t>
      </w:r>
    </w:p>
    <w:p w:rsidR="001C1DB8" w:rsidRPr="00DC2798" w:rsidRDefault="001C1DB8" w:rsidP="001C1DB8">
      <w:pPr>
        <w:jc w:val="both"/>
        <w:rPr>
          <w:rStyle w:val="tpa1"/>
          <w:rFonts w:ascii="Arial" w:hAnsi="Arial" w:cs="Arial"/>
        </w:rPr>
      </w:pPr>
      <w:r w:rsidRPr="00DC2798">
        <w:rPr>
          <w:rStyle w:val="tpa1"/>
          <w:rFonts w:ascii="Arial" w:hAnsi="Arial" w:cs="Arial"/>
        </w:rPr>
        <w:t xml:space="preserve">                   </w:t>
      </w:r>
    </w:p>
    <w:p w:rsidR="001C1DB8" w:rsidRPr="00DC2798" w:rsidRDefault="001C1DB8" w:rsidP="001C1DB8">
      <w:pPr>
        <w:rPr>
          <w:rStyle w:val="tpa1"/>
          <w:rFonts w:ascii="Arial" w:hAnsi="Arial" w:cs="Arial"/>
          <w:b/>
        </w:rPr>
      </w:pPr>
      <w:r w:rsidRPr="00DC2798">
        <w:rPr>
          <w:rStyle w:val="tpa1"/>
          <w:rFonts w:ascii="Arial" w:hAnsi="Arial" w:cs="Arial"/>
          <w:b/>
        </w:rPr>
        <w:t xml:space="preserve">             Tabel 8.4.15 Cantităţile de deşeuri cu conţinut de azbest generate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4"/>
        <w:gridCol w:w="1713"/>
        <w:gridCol w:w="1791"/>
        <w:gridCol w:w="1804"/>
        <w:gridCol w:w="1714"/>
      </w:tblGrid>
      <w:tr w:rsidR="001C1DB8" w:rsidRPr="00DC2798" w:rsidTr="008E7281">
        <w:trPr>
          <w:jc w:val="center"/>
        </w:trPr>
        <w:tc>
          <w:tcPr>
            <w:tcW w:w="1204" w:type="dxa"/>
          </w:tcPr>
          <w:p w:rsidR="001C1DB8" w:rsidRPr="00DC2798" w:rsidRDefault="001C1DB8" w:rsidP="008E7281">
            <w:pPr>
              <w:jc w:val="center"/>
              <w:rPr>
                <w:rStyle w:val="tpa1"/>
                <w:rFonts w:ascii="Arial" w:hAnsi="Arial" w:cs="Arial"/>
              </w:rPr>
            </w:pPr>
            <w:r w:rsidRPr="00DC2798">
              <w:rPr>
                <w:rStyle w:val="tpa1"/>
                <w:rFonts w:ascii="Arial" w:hAnsi="Arial" w:cs="Arial"/>
              </w:rPr>
              <w:t>Numar detinători</w:t>
            </w:r>
          </w:p>
        </w:tc>
        <w:tc>
          <w:tcPr>
            <w:tcW w:w="1713" w:type="dxa"/>
          </w:tcPr>
          <w:p w:rsidR="001C1DB8" w:rsidRPr="00DC2798" w:rsidRDefault="001C1DB8" w:rsidP="008E7281">
            <w:pPr>
              <w:jc w:val="center"/>
              <w:rPr>
                <w:rStyle w:val="tpa1"/>
                <w:rFonts w:ascii="Arial" w:hAnsi="Arial" w:cs="Arial"/>
              </w:rPr>
            </w:pPr>
            <w:r w:rsidRPr="00DC2798">
              <w:rPr>
                <w:rStyle w:val="tpa1"/>
                <w:rFonts w:ascii="Arial" w:hAnsi="Arial" w:cs="Arial"/>
              </w:rPr>
              <w:t>Stoc deşeuri 01.01.2013</w:t>
            </w:r>
          </w:p>
          <w:p w:rsidR="001C1DB8" w:rsidRPr="00DC2798" w:rsidRDefault="001C1DB8" w:rsidP="008E7281">
            <w:pPr>
              <w:jc w:val="center"/>
              <w:rPr>
                <w:rStyle w:val="tpa1"/>
                <w:rFonts w:ascii="Arial" w:hAnsi="Arial" w:cs="Arial"/>
              </w:rPr>
            </w:pPr>
            <w:r w:rsidRPr="00DC2798">
              <w:rPr>
                <w:rStyle w:val="tpa1"/>
                <w:rFonts w:ascii="Arial" w:hAnsi="Arial" w:cs="Arial"/>
              </w:rPr>
              <w:t>(tone)</w:t>
            </w:r>
          </w:p>
        </w:tc>
        <w:tc>
          <w:tcPr>
            <w:tcW w:w="1791" w:type="dxa"/>
          </w:tcPr>
          <w:p w:rsidR="001C1DB8" w:rsidRPr="00DC2798" w:rsidRDefault="001C1DB8" w:rsidP="008E7281">
            <w:pPr>
              <w:jc w:val="center"/>
              <w:rPr>
                <w:rStyle w:val="tpa1"/>
                <w:rFonts w:ascii="Arial" w:hAnsi="Arial" w:cs="Arial"/>
                <w:lang w:val="it-IT"/>
              </w:rPr>
            </w:pPr>
            <w:r w:rsidRPr="00DC2798">
              <w:rPr>
                <w:rStyle w:val="tpa1"/>
                <w:rFonts w:ascii="Arial" w:hAnsi="Arial" w:cs="Arial"/>
                <w:lang w:val="it-IT"/>
              </w:rPr>
              <w:t>Cantitatea de deşeuri generată</w:t>
            </w:r>
          </w:p>
          <w:p w:rsidR="001C1DB8" w:rsidRPr="00DC2798" w:rsidRDefault="001C1DB8" w:rsidP="008E7281">
            <w:pPr>
              <w:jc w:val="center"/>
              <w:rPr>
                <w:rStyle w:val="tpa1"/>
                <w:rFonts w:ascii="Arial" w:hAnsi="Arial" w:cs="Arial"/>
                <w:lang w:val="it-IT"/>
              </w:rPr>
            </w:pPr>
            <w:r w:rsidRPr="00DC2798">
              <w:rPr>
                <w:rStyle w:val="tpa1"/>
                <w:rFonts w:ascii="Arial" w:hAnsi="Arial" w:cs="Arial"/>
                <w:lang w:val="it-IT"/>
              </w:rPr>
              <w:t>(tone)</w:t>
            </w:r>
          </w:p>
        </w:tc>
        <w:tc>
          <w:tcPr>
            <w:tcW w:w="1804" w:type="dxa"/>
          </w:tcPr>
          <w:p w:rsidR="001C1DB8" w:rsidRPr="00DC2798" w:rsidRDefault="001C1DB8" w:rsidP="008E7281">
            <w:pPr>
              <w:jc w:val="center"/>
              <w:rPr>
                <w:rStyle w:val="tpa1"/>
                <w:rFonts w:ascii="Arial" w:hAnsi="Arial" w:cs="Arial"/>
              </w:rPr>
            </w:pPr>
            <w:r w:rsidRPr="00DC2798">
              <w:rPr>
                <w:rStyle w:val="tpa1"/>
                <w:rFonts w:ascii="Arial" w:hAnsi="Arial" w:cs="Arial"/>
              </w:rPr>
              <w:t>Cantitatea deşeuri eliminate (tone)</w:t>
            </w:r>
          </w:p>
        </w:tc>
        <w:tc>
          <w:tcPr>
            <w:tcW w:w="1714" w:type="dxa"/>
          </w:tcPr>
          <w:p w:rsidR="001C1DB8" w:rsidRPr="00DC2798" w:rsidRDefault="001C1DB8" w:rsidP="008E7281">
            <w:pPr>
              <w:jc w:val="center"/>
              <w:rPr>
                <w:rStyle w:val="tpa1"/>
                <w:rFonts w:ascii="Arial" w:hAnsi="Arial" w:cs="Arial"/>
              </w:rPr>
            </w:pPr>
            <w:r w:rsidRPr="00DC2798">
              <w:rPr>
                <w:rStyle w:val="tpa1"/>
                <w:rFonts w:ascii="Arial" w:hAnsi="Arial" w:cs="Arial"/>
              </w:rPr>
              <w:t>Stoc deşeuri la 31.12.2013</w:t>
            </w:r>
          </w:p>
          <w:p w:rsidR="001C1DB8" w:rsidRPr="00DC2798" w:rsidRDefault="001C1DB8" w:rsidP="008E7281">
            <w:pPr>
              <w:jc w:val="center"/>
              <w:rPr>
                <w:rStyle w:val="tpa1"/>
                <w:rFonts w:ascii="Arial" w:hAnsi="Arial" w:cs="Arial"/>
              </w:rPr>
            </w:pPr>
            <w:r w:rsidRPr="00DC2798">
              <w:rPr>
                <w:rStyle w:val="tpa1"/>
                <w:rFonts w:ascii="Arial" w:hAnsi="Arial" w:cs="Arial"/>
              </w:rPr>
              <w:t>(tone)</w:t>
            </w:r>
          </w:p>
        </w:tc>
      </w:tr>
      <w:tr w:rsidR="001C1DB8" w:rsidRPr="00DC2798" w:rsidTr="008E7281">
        <w:trPr>
          <w:jc w:val="center"/>
        </w:trPr>
        <w:tc>
          <w:tcPr>
            <w:tcW w:w="1204" w:type="dxa"/>
          </w:tcPr>
          <w:p w:rsidR="001C1DB8" w:rsidRPr="00DC2798" w:rsidRDefault="001C1DB8" w:rsidP="008E7281">
            <w:pPr>
              <w:jc w:val="center"/>
              <w:rPr>
                <w:rStyle w:val="tpa1"/>
                <w:rFonts w:ascii="Arial" w:hAnsi="Arial" w:cs="Arial"/>
              </w:rPr>
            </w:pPr>
            <w:r w:rsidRPr="00DC2798">
              <w:rPr>
                <w:rStyle w:val="tpa1"/>
                <w:rFonts w:ascii="Arial" w:hAnsi="Arial" w:cs="Arial"/>
              </w:rPr>
              <w:t>5</w:t>
            </w:r>
          </w:p>
        </w:tc>
        <w:tc>
          <w:tcPr>
            <w:tcW w:w="1713" w:type="dxa"/>
          </w:tcPr>
          <w:p w:rsidR="001C1DB8" w:rsidRPr="00DC2798" w:rsidRDefault="001C1DB8" w:rsidP="008E7281">
            <w:pPr>
              <w:jc w:val="center"/>
              <w:rPr>
                <w:rStyle w:val="tpa1"/>
                <w:rFonts w:ascii="Arial" w:hAnsi="Arial" w:cs="Arial"/>
              </w:rPr>
            </w:pPr>
            <w:r w:rsidRPr="00DC2798">
              <w:rPr>
                <w:rStyle w:val="tpa1"/>
                <w:rFonts w:ascii="Arial" w:hAnsi="Arial" w:cs="Arial"/>
              </w:rPr>
              <w:t>25,252</w:t>
            </w:r>
          </w:p>
        </w:tc>
        <w:tc>
          <w:tcPr>
            <w:tcW w:w="1791" w:type="dxa"/>
          </w:tcPr>
          <w:p w:rsidR="001C1DB8" w:rsidRPr="00DC2798" w:rsidRDefault="001C1DB8" w:rsidP="008E7281">
            <w:pPr>
              <w:jc w:val="center"/>
              <w:rPr>
                <w:rStyle w:val="tpa1"/>
                <w:rFonts w:ascii="Arial" w:hAnsi="Arial" w:cs="Arial"/>
              </w:rPr>
            </w:pPr>
            <w:r w:rsidRPr="00DC2798">
              <w:rPr>
                <w:rStyle w:val="tpa1"/>
                <w:rFonts w:ascii="Arial" w:hAnsi="Arial" w:cs="Arial"/>
              </w:rPr>
              <w:t>4,680</w:t>
            </w:r>
          </w:p>
        </w:tc>
        <w:tc>
          <w:tcPr>
            <w:tcW w:w="1804" w:type="dxa"/>
          </w:tcPr>
          <w:p w:rsidR="001C1DB8" w:rsidRPr="00DC2798" w:rsidRDefault="001C1DB8" w:rsidP="008E7281">
            <w:pPr>
              <w:jc w:val="center"/>
              <w:rPr>
                <w:rStyle w:val="tpa1"/>
                <w:rFonts w:ascii="Arial" w:hAnsi="Arial" w:cs="Arial"/>
              </w:rPr>
            </w:pPr>
            <w:r w:rsidRPr="00DC2798">
              <w:rPr>
                <w:rStyle w:val="tpa1"/>
                <w:rFonts w:ascii="Arial" w:hAnsi="Arial" w:cs="Arial"/>
              </w:rPr>
              <w:t>4,680</w:t>
            </w:r>
          </w:p>
        </w:tc>
        <w:tc>
          <w:tcPr>
            <w:tcW w:w="1714" w:type="dxa"/>
          </w:tcPr>
          <w:p w:rsidR="001C1DB8" w:rsidRPr="00DC2798" w:rsidRDefault="001C1DB8" w:rsidP="008E7281">
            <w:pPr>
              <w:jc w:val="center"/>
              <w:rPr>
                <w:rStyle w:val="tpa1"/>
                <w:rFonts w:ascii="Arial" w:hAnsi="Arial" w:cs="Arial"/>
              </w:rPr>
            </w:pPr>
            <w:r w:rsidRPr="00DC2798">
              <w:rPr>
                <w:rStyle w:val="tpa1"/>
                <w:rFonts w:ascii="Arial" w:hAnsi="Arial" w:cs="Arial"/>
              </w:rPr>
              <w:t>25,252</w:t>
            </w:r>
          </w:p>
        </w:tc>
      </w:tr>
    </w:tbl>
    <w:p w:rsidR="001C1DB8" w:rsidRPr="00DC2798" w:rsidRDefault="001C1DB8" w:rsidP="001C1DB8">
      <w:pPr>
        <w:rPr>
          <w:rFonts w:ascii="Arial" w:hAnsi="Arial" w:cs="Arial"/>
        </w:rPr>
      </w:pPr>
      <w:r w:rsidRPr="00DC2798">
        <w:rPr>
          <w:rFonts w:ascii="Arial" w:hAnsi="Arial" w:cs="Arial"/>
        </w:rPr>
        <w:t>S-au furnizat informaţii, în conformitate cu prevederile legale în vigoare, tuturor solicitanţilor de  modul  de gospodărire a deşeurilor cu conţinut de azbest rezultate din construcţii şi demolări. </w:t>
      </w:r>
    </w:p>
    <w:p w:rsidR="001C1DB8" w:rsidRPr="00DC2798" w:rsidRDefault="001C1DB8" w:rsidP="001C1DB8">
      <w:pPr>
        <w:rPr>
          <w:rFonts w:ascii="Arial" w:hAnsi="Arial" w:cs="Arial"/>
        </w:rPr>
      </w:pPr>
      <w:r w:rsidRPr="00DC2798">
        <w:rPr>
          <w:rFonts w:ascii="Arial" w:hAnsi="Arial" w:cs="Arial"/>
        </w:rPr>
        <w:t xml:space="preserve">       </w:t>
      </w:r>
      <w:r w:rsidRPr="00DC2798">
        <w:rPr>
          <w:rFonts w:ascii="Arial" w:hAnsi="Arial" w:cs="Arial"/>
        </w:rPr>
        <w:tab/>
      </w:r>
    </w:p>
    <w:p w:rsidR="001C1DB8" w:rsidRPr="00DC2798" w:rsidRDefault="001C1DB8" w:rsidP="001C1DB8">
      <w:pPr>
        <w:jc w:val="center"/>
        <w:rPr>
          <w:rFonts w:ascii="Arial" w:hAnsi="Arial" w:cs="Arial"/>
          <w:b/>
          <w:i/>
          <w:lang w:val="ro-RO"/>
        </w:rPr>
      </w:pPr>
      <w:r w:rsidRPr="00DC2798">
        <w:rPr>
          <w:rFonts w:ascii="Arial" w:hAnsi="Arial" w:cs="Arial"/>
          <w:b/>
          <w:i/>
        </w:rPr>
        <w:t xml:space="preserve"> Regulamentul 1907/2006 privind </w:t>
      </w:r>
      <w:r w:rsidRPr="00DC2798">
        <w:rPr>
          <w:rFonts w:ascii="Arial" w:hAnsi="Arial" w:cs="Arial"/>
          <w:b/>
          <w:i/>
          <w:lang w:val="ro-RO"/>
        </w:rPr>
        <w:t>înregistrarea, evaluarea, autorizarea şi restricţionarea substanţelor chimice – REACH</w:t>
      </w:r>
    </w:p>
    <w:p w:rsidR="001C1DB8" w:rsidRPr="00DC2798" w:rsidRDefault="001C1DB8" w:rsidP="001C1DB8">
      <w:pPr>
        <w:jc w:val="center"/>
        <w:rPr>
          <w:rFonts w:ascii="Arial" w:hAnsi="Arial" w:cs="Arial"/>
          <w:i/>
          <w:lang w:val="ro-RO"/>
        </w:rPr>
      </w:pPr>
    </w:p>
    <w:p w:rsidR="001C1DB8" w:rsidRPr="00DC2798" w:rsidRDefault="001C1DB8" w:rsidP="001C1DB8">
      <w:pPr>
        <w:shd w:val="clear" w:color="auto" w:fill="FFFFFF"/>
        <w:ind w:firstLine="737"/>
        <w:jc w:val="both"/>
        <w:rPr>
          <w:rFonts w:ascii="Arial" w:hAnsi="Arial" w:cs="Arial"/>
          <w:b/>
          <w:lang w:val="ro-RO"/>
        </w:rPr>
      </w:pPr>
      <w:r w:rsidRPr="00DC2798">
        <w:rPr>
          <w:rFonts w:ascii="Arial" w:hAnsi="Arial" w:cs="Arial"/>
          <w:lang w:val="ro-RO"/>
        </w:rPr>
        <w:t>Regulamentul 1907/2006</w:t>
      </w:r>
      <w:r w:rsidR="000F41BB" w:rsidRPr="00DC2798">
        <w:rPr>
          <w:rFonts w:ascii="Arial" w:hAnsi="Arial" w:cs="Arial"/>
          <w:lang w:val="ro-RO"/>
        </w:rPr>
        <w:t xml:space="preserve"> </w:t>
      </w:r>
      <w:r w:rsidRPr="00DC2798">
        <w:rPr>
          <w:rFonts w:ascii="Arial" w:hAnsi="Arial" w:cs="Arial"/>
          <w:lang w:val="ro-RO"/>
        </w:rPr>
        <w:t>înlocuieşte</w:t>
      </w:r>
      <w:r w:rsidR="000F41BB" w:rsidRPr="00DC2798">
        <w:rPr>
          <w:rFonts w:ascii="Arial" w:hAnsi="Arial" w:cs="Arial"/>
          <w:lang w:val="ro-RO"/>
        </w:rPr>
        <w:t xml:space="preserve"> </w:t>
      </w:r>
      <w:r w:rsidRPr="00DC2798">
        <w:rPr>
          <w:rFonts w:ascii="Arial" w:hAnsi="Arial" w:cs="Arial"/>
          <w:lang w:val="ro-RO"/>
        </w:rPr>
        <w:t xml:space="preserve">aproximativ 40 reglementări europene existente în acest domeniu. Scopul lui este de a se asigura un înalt nivel de protecţie a sănătăţii şi mediului precum şi libera circulaţie a substanţelor pe piaţa internă, asigurând totodată creşterea competitivităţii şi inovaţiei. </w:t>
      </w:r>
    </w:p>
    <w:p w:rsidR="001C1DB8" w:rsidRPr="00DC2798" w:rsidRDefault="001C1DB8" w:rsidP="001C1DB8">
      <w:pPr>
        <w:autoSpaceDE w:val="0"/>
        <w:autoSpaceDN w:val="0"/>
        <w:adjustRightInd w:val="0"/>
        <w:jc w:val="both"/>
        <w:rPr>
          <w:rFonts w:ascii="Arial" w:hAnsi="Arial" w:cs="Arial"/>
          <w:bCs/>
          <w:lang w:val="ro-RO"/>
        </w:rPr>
      </w:pPr>
      <w:r w:rsidRPr="00DC2798">
        <w:rPr>
          <w:rFonts w:ascii="Arial" w:hAnsi="Arial" w:cs="Arial"/>
          <w:lang w:val="ro-RO"/>
        </w:rPr>
        <w:t xml:space="preserve">          </w:t>
      </w:r>
      <w:r w:rsidRPr="00DC2798">
        <w:rPr>
          <w:rFonts w:ascii="Arial" w:hAnsi="Arial" w:cs="Arial"/>
          <w:bCs/>
          <w:i/>
          <w:lang w:val="ro-RO"/>
        </w:rPr>
        <w:t>Sistemul REACH</w:t>
      </w:r>
      <w:r w:rsidRPr="00DC2798">
        <w:rPr>
          <w:rFonts w:ascii="Arial" w:hAnsi="Arial" w:cs="Arial"/>
          <w:b/>
          <w:bCs/>
          <w:lang w:val="ro-RO"/>
        </w:rPr>
        <w:t xml:space="preserve"> </w:t>
      </w:r>
      <w:r w:rsidRPr="00DC2798">
        <w:rPr>
          <w:rFonts w:ascii="Arial" w:hAnsi="Arial" w:cs="Arial"/>
          <w:lang w:val="ro-RO"/>
        </w:rPr>
        <w:t xml:space="preserve">se conturează ca un sistem de reglementare unic şi coerent atât pentru substanţele existente pe piaţă înainte de 1981, cât şi pentru cele noi (introduse pe piaţa Uniunii Europene după 1981). Regulamentul se bazează pe principiul precauţiei, astfel că este în sarcina producătorilor, a importatorilor şi a utilizatorilor din aval să se asigure că produc, introduc pe piaţă sau utilizează substanţe care nu au efecte negative asupra sănătăţii umane sau mediului, stabileşte dispoziţii referitoare la substanţe şi amestecuri, ce trebuie să se aplice </w:t>
      </w:r>
      <w:r w:rsidRPr="00DC2798">
        <w:rPr>
          <w:rFonts w:ascii="Arial" w:hAnsi="Arial" w:cs="Arial"/>
          <w:lang w:val="ro-RO"/>
        </w:rPr>
        <w:lastRenderedPageBreak/>
        <w:t>producerii, introducerii pe piaţă sau utilizării unor asemenea substanţe ca atare, în compoziţia amestecurilor şi a articolelor, precum şi introducerii pe piaţă a amestecurilor.</w:t>
      </w:r>
      <w:r w:rsidRPr="00DC2798">
        <w:rPr>
          <w:rFonts w:ascii="Arial" w:hAnsi="Arial" w:cs="Arial"/>
          <w:bCs/>
          <w:lang w:val="ro-RO"/>
        </w:rPr>
        <w:t xml:space="preserve"> </w:t>
      </w:r>
    </w:p>
    <w:p w:rsidR="001C1DB8" w:rsidRPr="00DC2798" w:rsidRDefault="001C1DB8" w:rsidP="001C1DB8">
      <w:pPr>
        <w:autoSpaceDE w:val="0"/>
        <w:autoSpaceDN w:val="0"/>
        <w:adjustRightInd w:val="0"/>
        <w:jc w:val="both"/>
        <w:rPr>
          <w:rFonts w:ascii="Arial" w:hAnsi="Arial" w:cs="Arial"/>
          <w:lang w:val="ro-RO"/>
        </w:rPr>
      </w:pPr>
      <w:r w:rsidRPr="00DC2798">
        <w:rPr>
          <w:rFonts w:ascii="Arial" w:hAnsi="Arial" w:cs="Arial"/>
          <w:bCs/>
          <w:lang w:val="ro-RO"/>
        </w:rPr>
        <w:t xml:space="preserve">            </w:t>
      </w:r>
      <w:r w:rsidRPr="00DC2798">
        <w:rPr>
          <w:rFonts w:ascii="Arial" w:hAnsi="Arial" w:cs="Arial"/>
          <w:lang w:val="ro-RO"/>
        </w:rPr>
        <w:t>Regulamentul se bazează pe principiul conform căruia, producătorii, importatorii, utilizatorii din aval trebuie să se asigure că produc, importă, utilizează substanţe care nu au efecte adverse asupra sănătătii umane şi mediului.</w:t>
      </w:r>
      <w:r w:rsidRPr="00DC2798">
        <w:rPr>
          <w:rFonts w:ascii="Arial" w:hAnsi="Arial" w:cs="Arial"/>
          <w:bCs/>
          <w:lang w:val="ro-RO"/>
        </w:rPr>
        <w:t xml:space="preserve"> </w:t>
      </w:r>
      <w:r w:rsidRPr="00DC2798">
        <w:rPr>
          <w:rFonts w:ascii="Arial" w:hAnsi="Arial" w:cs="Arial"/>
          <w:lang w:val="ro-RO"/>
        </w:rPr>
        <w:t xml:space="preserve">Prin acest regulament se urmăreşte eficientizarea funcţionării pieţei interne pentru substanţele chimice, printr-o abordare unitară la nivelul UE a sistemului de evaluare a riscului şi de înregistrare a acestora. </w:t>
      </w:r>
    </w:p>
    <w:p w:rsidR="001C1DB8" w:rsidRPr="00DC2798" w:rsidRDefault="001C1DB8" w:rsidP="001C1DB8">
      <w:pPr>
        <w:autoSpaceDE w:val="0"/>
        <w:autoSpaceDN w:val="0"/>
        <w:adjustRightInd w:val="0"/>
        <w:jc w:val="both"/>
        <w:rPr>
          <w:rFonts w:ascii="Arial" w:hAnsi="Arial" w:cs="Arial"/>
          <w:lang w:val="ro-RO"/>
        </w:rPr>
      </w:pPr>
      <w:r w:rsidRPr="00DC2798">
        <w:rPr>
          <w:rFonts w:ascii="Arial" w:hAnsi="Arial" w:cs="Arial"/>
          <w:lang w:val="ro-RO"/>
        </w:rPr>
        <w:t xml:space="preserve">             Abordare unitară privind înregistrarea, evaluarea, autorizarea şi restricţionarea produselor chimice, la nivelul UE este realizată prin crearea Agenţiei Europene pentru Produse Chimice – ECHA.</w:t>
      </w:r>
    </w:p>
    <w:p w:rsidR="001C1DB8" w:rsidRPr="00311727" w:rsidRDefault="001C1DB8" w:rsidP="001C1DB8">
      <w:pPr>
        <w:autoSpaceDE w:val="0"/>
        <w:autoSpaceDN w:val="0"/>
        <w:adjustRightInd w:val="0"/>
        <w:jc w:val="both"/>
        <w:rPr>
          <w:rFonts w:ascii="Arial" w:hAnsi="Arial" w:cs="Arial"/>
          <w:color w:val="00B050"/>
          <w:lang w:val="ro-RO"/>
        </w:rPr>
      </w:pPr>
      <w:r w:rsidRPr="00311727">
        <w:rPr>
          <w:rFonts w:ascii="Arial" w:hAnsi="Arial" w:cs="Arial"/>
          <w:color w:val="00B050"/>
          <w:lang w:val="ro-RO"/>
        </w:rPr>
        <w:t xml:space="preserve"> </w:t>
      </w:r>
    </w:p>
    <w:p w:rsidR="00B8399A" w:rsidRPr="00DC2798" w:rsidRDefault="00405AEA" w:rsidP="00405AEA">
      <w:pPr>
        <w:tabs>
          <w:tab w:val="left" w:pos="1575"/>
        </w:tabs>
        <w:autoSpaceDE w:val="0"/>
        <w:autoSpaceDN w:val="0"/>
        <w:adjustRightInd w:val="0"/>
        <w:jc w:val="both"/>
        <w:rPr>
          <w:rFonts w:ascii="Arial" w:hAnsi="Arial" w:cs="Arial"/>
          <w:b/>
          <w:lang w:val="pt-BR"/>
        </w:rPr>
      </w:pPr>
      <w:r>
        <w:rPr>
          <w:rFonts w:ascii="Arial" w:hAnsi="Arial" w:cs="Arial"/>
          <w:b/>
          <w:lang w:val="pt-BR"/>
        </w:rPr>
        <w:t xml:space="preserve">              </w:t>
      </w:r>
      <w:r w:rsidR="001C1DB8" w:rsidRPr="00DC2798">
        <w:rPr>
          <w:rFonts w:ascii="Arial" w:hAnsi="Arial" w:cs="Arial"/>
          <w:b/>
          <w:lang w:val="pt-BR"/>
        </w:rPr>
        <w:t>Tabel 8.4.16 Informaţii privind substanţe ca atare aferente anului 2013</w:t>
      </w:r>
    </w:p>
    <w:tbl>
      <w:tblPr>
        <w:tblW w:w="0" w:type="auto"/>
        <w:jc w:val="center"/>
        <w:tblInd w:w="1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559"/>
        <w:gridCol w:w="1472"/>
        <w:gridCol w:w="1364"/>
        <w:gridCol w:w="1560"/>
      </w:tblGrid>
      <w:tr w:rsidR="001C1DB8" w:rsidRPr="00DC2798" w:rsidTr="00B8399A">
        <w:trPr>
          <w:jc w:val="center"/>
        </w:trPr>
        <w:tc>
          <w:tcPr>
            <w:tcW w:w="2268" w:type="dxa"/>
            <w:vAlign w:val="center"/>
          </w:tcPr>
          <w:p w:rsidR="001C1DB8" w:rsidRPr="00DC2798" w:rsidRDefault="001C1DB8" w:rsidP="008E7281">
            <w:pPr>
              <w:autoSpaceDE w:val="0"/>
              <w:autoSpaceDN w:val="0"/>
              <w:adjustRightInd w:val="0"/>
              <w:jc w:val="center"/>
              <w:rPr>
                <w:rFonts w:ascii="Arial" w:hAnsi="Arial" w:cs="Arial"/>
                <w:lang w:val="it-IT"/>
              </w:rPr>
            </w:pPr>
            <w:r w:rsidRPr="00DC2798">
              <w:rPr>
                <w:rFonts w:ascii="Arial" w:hAnsi="Arial" w:cs="Arial"/>
                <w:lang w:val="it-IT"/>
              </w:rPr>
              <w:t xml:space="preserve">Nr.agenţi economici raportaţi pe REACH </w:t>
            </w:r>
          </w:p>
        </w:tc>
        <w:tc>
          <w:tcPr>
            <w:tcW w:w="1559" w:type="dxa"/>
            <w:vAlign w:val="center"/>
          </w:tcPr>
          <w:p w:rsidR="001C1DB8" w:rsidRPr="00DC2798" w:rsidRDefault="001C1DB8" w:rsidP="008E7281">
            <w:pPr>
              <w:autoSpaceDE w:val="0"/>
              <w:autoSpaceDN w:val="0"/>
              <w:adjustRightInd w:val="0"/>
              <w:jc w:val="center"/>
              <w:rPr>
                <w:rFonts w:ascii="Arial" w:hAnsi="Arial" w:cs="Arial"/>
                <w:lang w:val="it-IT"/>
              </w:rPr>
            </w:pPr>
            <w:r w:rsidRPr="00DC2798">
              <w:rPr>
                <w:rFonts w:ascii="Arial" w:hAnsi="Arial" w:cs="Arial"/>
                <w:lang w:val="it-IT"/>
              </w:rPr>
              <w:t>Agenţi înregistraţi</w:t>
            </w:r>
          </w:p>
        </w:tc>
        <w:tc>
          <w:tcPr>
            <w:tcW w:w="1472" w:type="dxa"/>
            <w:vAlign w:val="center"/>
          </w:tcPr>
          <w:p w:rsidR="001C1DB8" w:rsidRPr="00DC2798" w:rsidRDefault="001C1DB8" w:rsidP="008E7281">
            <w:pPr>
              <w:autoSpaceDE w:val="0"/>
              <w:autoSpaceDN w:val="0"/>
              <w:adjustRightInd w:val="0"/>
              <w:jc w:val="center"/>
              <w:rPr>
                <w:rFonts w:ascii="Arial" w:hAnsi="Arial" w:cs="Arial"/>
                <w:lang w:val="it-IT"/>
              </w:rPr>
            </w:pPr>
            <w:r w:rsidRPr="00DC2798">
              <w:rPr>
                <w:rFonts w:ascii="Arial" w:hAnsi="Arial" w:cs="Arial"/>
                <w:lang w:val="it-IT"/>
              </w:rPr>
              <w:t>Producători</w:t>
            </w:r>
          </w:p>
        </w:tc>
        <w:tc>
          <w:tcPr>
            <w:tcW w:w="1364" w:type="dxa"/>
            <w:vAlign w:val="center"/>
          </w:tcPr>
          <w:p w:rsidR="001C1DB8" w:rsidRPr="00DC2798" w:rsidRDefault="001C1DB8" w:rsidP="008E7281">
            <w:pPr>
              <w:autoSpaceDE w:val="0"/>
              <w:autoSpaceDN w:val="0"/>
              <w:adjustRightInd w:val="0"/>
              <w:jc w:val="center"/>
              <w:rPr>
                <w:rFonts w:ascii="Arial" w:hAnsi="Arial" w:cs="Arial"/>
                <w:lang w:val="it-IT"/>
              </w:rPr>
            </w:pPr>
            <w:r w:rsidRPr="00DC2798">
              <w:rPr>
                <w:rFonts w:ascii="Arial" w:hAnsi="Arial" w:cs="Arial"/>
                <w:lang w:val="it-IT"/>
              </w:rPr>
              <w:t>Importatori</w:t>
            </w:r>
          </w:p>
        </w:tc>
        <w:tc>
          <w:tcPr>
            <w:tcW w:w="1560" w:type="dxa"/>
            <w:vAlign w:val="center"/>
          </w:tcPr>
          <w:p w:rsidR="001C1DB8" w:rsidRPr="00DC2798" w:rsidRDefault="001C1DB8" w:rsidP="008E7281">
            <w:pPr>
              <w:autoSpaceDE w:val="0"/>
              <w:autoSpaceDN w:val="0"/>
              <w:adjustRightInd w:val="0"/>
              <w:jc w:val="center"/>
              <w:rPr>
                <w:rFonts w:ascii="Arial" w:hAnsi="Arial" w:cs="Arial"/>
                <w:lang w:val="it-IT"/>
              </w:rPr>
            </w:pPr>
            <w:r w:rsidRPr="00DC2798">
              <w:rPr>
                <w:rFonts w:ascii="Arial" w:hAnsi="Arial" w:cs="Arial"/>
                <w:lang w:val="it-IT"/>
              </w:rPr>
              <w:t>Utilizatori în aval</w:t>
            </w:r>
          </w:p>
        </w:tc>
      </w:tr>
      <w:tr w:rsidR="001C1DB8" w:rsidRPr="00DC2798" w:rsidTr="00B8399A">
        <w:trPr>
          <w:jc w:val="center"/>
        </w:trPr>
        <w:tc>
          <w:tcPr>
            <w:tcW w:w="2268" w:type="dxa"/>
            <w:vAlign w:val="center"/>
          </w:tcPr>
          <w:p w:rsidR="001C1DB8" w:rsidRPr="00DC2798" w:rsidRDefault="001C1DB8" w:rsidP="008E7281">
            <w:pPr>
              <w:autoSpaceDE w:val="0"/>
              <w:autoSpaceDN w:val="0"/>
              <w:adjustRightInd w:val="0"/>
              <w:jc w:val="center"/>
              <w:rPr>
                <w:rFonts w:ascii="Arial" w:hAnsi="Arial" w:cs="Arial"/>
                <w:lang w:val="it-IT"/>
              </w:rPr>
            </w:pPr>
            <w:r w:rsidRPr="00DC2798">
              <w:rPr>
                <w:rFonts w:ascii="Arial" w:hAnsi="Arial" w:cs="Arial"/>
                <w:lang w:val="it-IT"/>
              </w:rPr>
              <w:t>8</w:t>
            </w:r>
          </w:p>
        </w:tc>
        <w:tc>
          <w:tcPr>
            <w:tcW w:w="1559" w:type="dxa"/>
            <w:vAlign w:val="center"/>
          </w:tcPr>
          <w:p w:rsidR="001C1DB8" w:rsidRPr="00DC2798" w:rsidRDefault="001C1DB8" w:rsidP="008E7281">
            <w:pPr>
              <w:autoSpaceDE w:val="0"/>
              <w:autoSpaceDN w:val="0"/>
              <w:adjustRightInd w:val="0"/>
              <w:jc w:val="center"/>
              <w:rPr>
                <w:rFonts w:ascii="Arial" w:hAnsi="Arial" w:cs="Arial"/>
                <w:lang w:val="it-IT"/>
              </w:rPr>
            </w:pPr>
            <w:r w:rsidRPr="00DC2798">
              <w:rPr>
                <w:rFonts w:ascii="Arial" w:hAnsi="Arial" w:cs="Arial"/>
                <w:lang w:val="it-IT"/>
              </w:rPr>
              <w:t>1</w:t>
            </w:r>
          </w:p>
        </w:tc>
        <w:tc>
          <w:tcPr>
            <w:tcW w:w="1472" w:type="dxa"/>
            <w:vAlign w:val="center"/>
          </w:tcPr>
          <w:p w:rsidR="001C1DB8" w:rsidRPr="00DC2798" w:rsidRDefault="001C1DB8" w:rsidP="008E7281">
            <w:pPr>
              <w:autoSpaceDE w:val="0"/>
              <w:autoSpaceDN w:val="0"/>
              <w:adjustRightInd w:val="0"/>
              <w:jc w:val="center"/>
              <w:rPr>
                <w:rFonts w:ascii="Arial" w:hAnsi="Arial" w:cs="Arial"/>
                <w:lang w:val="it-IT"/>
              </w:rPr>
            </w:pPr>
            <w:r w:rsidRPr="00DC2798">
              <w:rPr>
                <w:rFonts w:ascii="Arial" w:hAnsi="Arial" w:cs="Arial"/>
                <w:lang w:val="it-IT"/>
              </w:rPr>
              <w:t>1</w:t>
            </w:r>
          </w:p>
        </w:tc>
        <w:tc>
          <w:tcPr>
            <w:tcW w:w="1364" w:type="dxa"/>
            <w:vAlign w:val="center"/>
          </w:tcPr>
          <w:p w:rsidR="001C1DB8" w:rsidRPr="00DC2798" w:rsidRDefault="001C1DB8" w:rsidP="008E7281">
            <w:pPr>
              <w:autoSpaceDE w:val="0"/>
              <w:autoSpaceDN w:val="0"/>
              <w:adjustRightInd w:val="0"/>
              <w:jc w:val="center"/>
              <w:rPr>
                <w:rFonts w:ascii="Arial" w:hAnsi="Arial" w:cs="Arial"/>
                <w:lang w:val="it-IT"/>
              </w:rPr>
            </w:pPr>
            <w:r w:rsidRPr="00DC2798">
              <w:rPr>
                <w:rFonts w:ascii="Arial" w:hAnsi="Arial" w:cs="Arial"/>
                <w:lang w:val="it-IT"/>
              </w:rPr>
              <w:t>1</w:t>
            </w:r>
          </w:p>
        </w:tc>
        <w:tc>
          <w:tcPr>
            <w:tcW w:w="1560" w:type="dxa"/>
            <w:vAlign w:val="center"/>
          </w:tcPr>
          <w:p w:rsidR="001C1DB8" w:rsidRPr="00DC2798" w:rsidRDefault="001C1DB8" w:rsidP="008E7281">
            <w:pPr>
              <w:autoSpaceDE w:val="0"/>
              <w:autoSpaceDN w:val="0"/>
              <w:adjustRightInd w:val="0"/>
              <w:jc w:val="center"/>
              <w:rPr>
                <w:rFonts w:ascii="Arial" w:hAnsi="Arial" w:cs="Arial"/>
                <w:lang w:val="it-IT"/>
              </w:rPr>
            </w:pPr>
            <w:r w:rsidRPr="00DC2798">
              <w:rPr>
                <w:rFonts w:ascii="Arial" w:hAnsi="Arial" w:cs="Arial"/>
                <w:lang w:val="it-IT"/>
              </w:rPr>
              <w:t>5</w:t>
            </w:r>
          </w:p>
        </w:tc>
      </w:tr>
    </w:tbl>
    <w:p w:rsidR="001C1DB8" w:rsidRPr="00DC2798" w:rsidRDefault="001C1DB8" w:rsidP="001C1DB8">
      <w:pPr>
        <w:autoSpaceDE w:val="0"/>
        <w:autoSpaceDN w:val="0"/>
        <w:adjustRightInd w:val="0"/>
        <w:jc w:val="both"/>
        <w:rPr>
          <w:rFonts w:ascii="Arial" w:hAnsi="Arial" w:cs="Arial"/>
          <w:b/>
          <w:lang w:val="it-IT"/>
        </w:rPr>
      </w:pPr>
    </w:p>
    <w:p w:rsidR="001C1DB8" w:rsidRPr="00DC2798" w:rsidRDefault="001C1DB8" w:rsidP="001C1DB8">
      <w:pPr>
        <w:pStyle w:val="Heading1"/>
        <w:shd w:val="clear" w:color="auto" w:fill="FFFFFF"/>
        <w:spacing w:before="0" w:after="0"/>
        <w:rPr>
          <w:sz w:val="24"/>
          <w:szCs w:val="24"/>
          <w:lang w:val="it-IT"/>
        </w:rPr>
      </w:pPr>
      <w:r w:rsidRPr="00DC2798">
        <w:rPr>
          <w:sz w:val="24"/>
          <w:szCs w:val="24"/>
          <w:lang w:val="it-IT"/>
        </w:rPr>
        <w:t>Chimia şi mediul înconjurător -  sprijin sau obstacol?</w:t>
      </w:r>
    </w:p>
    <w:p w:rsidR="001C1DB8" w:rsidRPr="00DC2798" w:rsidRDefault="001C1DB8" w:rsidP="001C1DB8">
      <w:pPr>
        <w:pStyle w:val="NormalWeb"/>
        <w:shd w:val="clear" w:color="auto" w:fill="FFFFFF"/>
        <w:spacing w:before="0" w:beforeAutospacing="0"/>
        <w:ind w:firstLine="720"/>
        <w:rPr>
          <w:rFonts w:ascii="Arial" w:hAnsi="Arial" w:cs="Arial"/>
          <w:color w:val="auto"/>
          <w:lang w:val="it-IT"/>
        </w:rPr>
      </w:pPr>
      <w:r w:rsidRPr="00DC2798">
        <w:rPr>
          <w:rFonts w:ascii="Arial" w:hAnsi="Arial" w:cs="Arial"/>
          <w:bCs/>
          <w:color w:val="auto"/>
          <w:lang w:val="it-IT"/>
        </w:rPr>
        <w:t xml:space="preserve">Problemele de mediu precum modificările climatice, poluarea apei şi energie regenerabilă, câştiga o importanţă tot mai mare în viaţa noastră. Multă lume percepe chimia şi industria chimică ca fiind nocive pentru mediul înconjurător. Şi totuşi, o serie de progrese recente în cercetarea ştiinţifică din domeniul chimiei facilitează conceperea unor materiale şi aplicaţii cu impact scăzut asupra mediului, păstrând în acelaşi timp calitatea şi stilul de viaţă dorit. </w:t>
      </w:r>
      <w:r w:rsidRPr="00DC2798">
        <w:rPr>
          <w:rFonts w:ascii="Arial" w:hAnsi="Arial" w:cs="Arial"/>
          <w:color w:val="auto"/>
          <w:lang w:val="it-IT"/>
        </w:rPr>
        <w:t xml:space="preserve">De-a lungul anilor, industria de profil şi opinia publică au devenit conştiente de efectele nocive ale unor practici din trecut şi de nevoia de a proteja mediul înconjurător. În trecut, puţini au fost cei care au conştientizat efectele negative pe care stilul nostru de viaţă le-ar putea avea asupra mediului, alegând să vadă doar potenţialul pozitiv al acestuia pentru crearea de materiale şi produse noi şi utile. </w:t>
      </w:r>
    </w:p>
    <w:p w:rsidR="001C1DB8" w:rsidRPr="00DC2798" w:rsidRDefault="001C1DB8" w:rsidP="001C1DB8">
      <w:pPr>
        <w:pStyle w:val="NormalWeb"/>
        <w:shd w:val="clear" w:color="auto" w:fill="FFFFFF"/>
        <w:spacing w:before="0" w:beforeAutospacing="0"/>
        <w:ind w:firstLine="720"/>
        <w:rPr>
          <w:rFonts w:ascii="Arial" w:hAnsi="Arial" w:cs="Arial"/>
          <w:color w:val="auto"/>
          <w:lang w:eastAsia="ro-RO"/>
        </w:rPr>
      </w:pPr>
      <w:r w:rsidRPr="00DC2798">
        <w:rPr>
          <w:rFonts w:ascii="Arial" w:hAnsi="Arial" w:cs="Arial"/>
          <w:color w:val="auto"/>
          <w:lang w:eastAsia="ro-RO"/>
        </w:rPr>
        <w:t>Noua legislaţie europeană în domeniul substanţelor chimice (REACH), garantează practicarea chimiei într-un mod mai sigur şi mai ecologic. În paralel, chimiştii şi petrochimiştii caută noi metode durabile şi ecologice, menţinând însă ritmul de dezvoltare a economiei şi industriei de profil. Iată câteva exemple:</w:t>
      </w:r>
    </w:p>
    <w:p w:rsidR="001C1DB8" w:rsidRPr="00DC2798" w:rsidRDefault="001C1DB8" w:rsidP="00ED3802">
      <w:pPr>
        <w:numPr>
          <w:ilvl w:val="0"/>
          <w:numId w:val="25"/>
        </w:numPr>
        <w:shd w:val="clear" w:color="auto" w:fill="FFFFFF"/>
        <w:jc w:val="both"/>
        <w:rPr>
          <w:rFonts w:ascii="Arial" w:hAnsi="Arial" w:cs="Arial"/>
          <w:lang w:val="ro-RO" w:eastAsia="ro-RO"/>
        </w:rPr>
      </w:pPr>
      <w:r w:rsidRPr="00DC2798">
        <w:rPr>
          <w:rFonts w:ascii="Arial" w:hAnsi="Arial" w:cs="Arial"/>
          <w:bCs/>
          <w:i/>
          <w:lang w:val="ro-RO" w:eastAsia="ro-RO"/>
        </w:rPr>
        <w:t>Biocombustibilii</w:t>
      </w:r>
      <w:r w:rsidRPr="00DC2798">
        <w:rPr>
          <w:rFonts w:ascii="Arial" w:hAnsi="Arial" w:cs="Arial"/>
          <w:lang w:val="ro-RO" w:eastAsia="ro-RO"/>
        </w:rPr>
        <w:t>: combustibili pentru mijloacele de transport derivaţi din biomasă. O gamă variată de materiale precum trestia de zahăr, rapiţa, porumbul, paiele, lemnul, reziduurile din agricultură şi de origine animală poate fi folosite la obţinerea combustibililor pentru mijloacele de transport;</w:t>
      </w:r>
    </w:p>
    <w:p w:rsidR="001C1DB8" w:rsidRPr="00DC2798" w:rsidRDefault="001C1DB8" w:rsidP="00ED3802">
      <w:pPr>
        <w:numPr>
          <w:ilvl w:val="0"/>
          <w:numId w:val="25"/>
        </w:numPr>
        <w:shd w:val="clear" w:color="auto" w:fill="FFFFFF"/>
        <w:jc w:val="both"/>
        <w:rPr>
          <w:rFonts w:ascii="Arial" w:hAnsi="Arial" w:cs="Arial"/>
          <w:lang w:val="ro-RO" w:eastAsia="ro-RO"/>
        </w:rPr>
      </w:pPr>
      <w:r w:rsidRPr="00DC2798">
        <w:rPr>
          <w:rFonts w:ascii="Arial" w:hAnsi="Arial" w:cs="Arial"/>
          <w:bCs/>
          <w:i/>
          <w:lang w:val="ro-RO" w:eastAsia="ro-RO"/>
        </w:rPr>
        <w:t>Bioplasticul</w:t>
      </w:r>
      <w:r w:rsidRPr="00DC2798">
        <w:rPr>
          <w:rFonts w:ascii="Arial" w:hAnsi="Arial" w:cs="Arial"/>
          <w:i/>
          <w:lang w:val="ro-RO" w:eastAsia="ro-RO"/>
        </w:rPr>
        <w:t>:</w:t>
      </w:r>
      <w:r w:rsidRPr="00DC2798">
        <w:rPr>
          <w:rFonts w:ascii="Arial" w:hAnsi="Arial" w:cs="Arial"/>
          <w:lang w:val="ro-RO" w:eastAsia="ro-RO"/>
        </w:rPr>
        <w:t xml:space="preserve"> obţinerea de materiale plastice din surse naturale precum plantele, care sunt biodegradabile;</w:t>
      </w:r>
    </w:p>
    <w:p w:rsidR="001C1DB8" w:rsidRPr="00DC2798" w:rsidRDefault="001C1DB8" w:rsidP="00ED3802">
      <w:pPr>
        <w:numPr>
          <w:ilvl w:val="0"/>
          <w:numId w:val="25"/>
        </w:numPr>
        <w:shd w:val="clear" w:color="auto" w:fill="FFFFFF"/>
        <w:jc w:val="both"/>
        <w:rPr>
          <w:rFonts w:ascii="Arial" w:hAnsi="Arial" w:cs="Arial"/>
          <w:lang w:val="ro-RO" w:eastAsia="ro-RO"/>
        </w:rPr>
      </w:pPr>
      <w:r w:rsidRPr="00DC2798">
        <w:rPr>
          <w:rFonts w:ascii="Arial" w:hAnsi="Arial" w:cs="Arial"/>
          <w:bCs/>
          <w:i/>
          <w:lang w:val="ro-RO" w:eastAsia="ro-RO"/>
        </w:rPr>
        <w:t>Materialele termoizolatoare</w:t>
      </w:r>
      <w:r w:rsidRPr="00DC2798">
        <w:rPr>
          <w:rFonts w:ascii="Arial" w:hAnsi="Arial" w:cs="Arial"/>
          <w:lang w:val="ro-RO" w:eastAsia="ro-RO"/>
        </w:rPr>
        <w:t>: materiale izolatoare superioare, care permit construcţia unor clădiri eficiente din punct de vedere energetic;</w:t>
      </w:r>
    </w:p>
    <w:p w:rsidR="001C1DB8" w:rsidRPr="00DC2798" w:rsidRDefault="001C1DB8" w:rsidP="00ED3802">
      <w:pPr>
        <w:numPr>
          <w:ilvl w:val="0"/>
          <w:numId w:val="25"/>
        </w:numPr>
        <w:shd w:val="clear" w:color="auto" w:fill="FFFFFF"/>
        <w:jc w:val="both"/>
        <w:rPr>
          <w:rFonts w:ascii="Arial" w:hAnsi="Arial" w:cs="Arial"/>
          <w:lang w:val="ro-RO" w:eastAsia="ro-RO"/>
        </w:rPr>
      </w:pPr>
      <w:r w:rsidRPr="00DC2798">
        <w:rPr>
          <w:rFonts w:ascii="Arial" w:hAnsi="Arial" w:cs="Arial"/>
          <w:bCs/>
          <w:i/>
          <w:lang w:val="ro-RO" w:eastAsia="ro-RO"/>
        </w:rPr>
        <w:t>Materialele compozite uşoare</w:t>
      </w:r>
      <w:r w:rsidRPr="00DC2798">
        <w:rPr>
          <w:rFonts w:ascii="Arial" w:hAnsi="Arial" w:cs="Arial"/>
          <w:lang w:val="ro-RO" w:eastAsia="ro-RO"/>
        </w:rPr>
        <w:t>, care duc la reducerea masei automobilelor şi a consumului de combustibil al avioanelor;</w:t>
      </w:r>
    </w:p>
    <w:p w:rsidR="001C1DB8" w:rsidRPr="00DC2798" w:rsidRDefault="001C1DB8" w:rsidP="00ED3802">
      <w:pPr>
        <w:numPr>
          <w:ilvl w:val="0"/>
          <w:numId w:val="25"/>
        </w:numPr>
        <w:shd w:val="clear" w:color="auto" w:fill="FFFFFF"/>
        <w:jc w:val="both"/>
        <w:rPr>
          <w:rFonts w:ascii="Arial" w:hAnsi="Arial" w:cs="Arial"/>
          <w:lang w:val="ro-RO" w:eastAsia="ro-RO"/>
        </w:rPr>
      </w:pPr>
      <w:r w:rsidRPr="00DC2798">
        <w:rPr>
          <w:rFonts w:ascii="Arial" w:hAnsi="Arial" w:cs="Arial"/>
          <w:bCs/>
          <w:i/>
          <w:lang w:val="ro-RO" w:eastAsia="ro-RO"/>
        </w:rPr>
        <w:t>Celulele de combustie</w:t>
      </w:r>
      <w:r w:rsidRPr="00DC2798">
        <w:rPr>
          <w:rFonts w:ascii="Arial" w:hAnsi="Arial" w:cs="Arial"/>
          <w:i/>
          <w:lang w:val="ro-RO" w:eastAsia="ro-RO"/>
        </w:rPr>
        <w:t>:</w:t>
      </w:r>
      <w:r w:rsidRPr="00DC2798">
        <w:rPr>
          <w:rFonts w:ascii="Arial" w:hAnsi="Arial" w:cs="Arial"/>
          <w:lang w:val="ro-RO" w:eastAsia="ro-RO"/>
        </w:rPr>
        <w:t xml:space="preserve"> Automobilele şi motocicletele puse în mişcare de celule de combustie cu hidrogen produc vapori de apă în loc de gaze de eşapament;</w:t>
      </w:r>
    </w:p>
    <w:p w:rsidR="001C1DB8" w:rsidRPr="00DC2798" w:rsidRDefault="001C1DB8" w:rsidP="00ED3802">
      <w:pPr>
        <w:numPr>
          <w:ilvl w:val="0"/>
          <w:numId w:val="25"/>
        </w:numPr>
        <w:shd w:val="clear" w:color="auto" w:fill="FFFFFF"/>
        <w:jc w:val="both"/>
        <w:rPr>
          <w:rFonts w:ascii="Arial" w:hAnsi="Arial" w:cs="Arial"/>
          <w:lang w:val="ro-RO" w:eastAsia="ro-RO"/>
        </w:rPr>
      </w:pPr>
      <w:r w:rsidRPr="00DC2798">
        <w:rPr>
          <w:rFonts w:ascii="Arial" w:hAnsi="Arial" w:cs="Arial"/>
          <w:bCs/>
          <w:i/>
          <w:lang w:val="ro-RO" w:eastAsia="ro-RO"/>
        </w:rPr>
        <w:t>Noi tehnologii de iluminare</w:t>
      </w:r>
      <w:r w:rsidRPr="00DC2798">
        <w:rPr>
          <w:rFonts w:ascii="Arial" w:hAnsi="Arial" w:cs="Arial"/>
          <w:lang w:val="ro-RO" w:eastAsia="ro-RO"/>
        </w:rPr>
        <w:t xml:space="preserve"> (precum OLED – diode electroluminescente organice), care produc mai multă lumină cu un consum mai mic de curent electric;</w:t>
      </w:r>
    </w:p>
    <w:p w:rsidR="001C1DB8" w:rsidRPr="00DC2798" w:rsidRDefault="001C1DB8" w:rsidP="00ED3802">
      <w:pPr>
        <w:numPr>
          <w:ilvl w:val="0"/>
          <w:numId w:val="25"/>
        </w:numPr>
        <w:shd w:val="clear" w:color="auto" w:fill="FFFFFF"/>
        <w:jc w:val="both"/>
        <w:rPr>
          <w:rFonts w:ascii="Arial" w:hAnsi="Arial" w:cs="Arial"/>
          <w:lang w:val="ro-RO" w:eastAsia="ro-RO"/>
        </w:rPr>
      </w:pPr>
      <w:r w:rsidRPr="00DC2798">
        <w:rPr>
          <w:rFonts w:ascii="Arial" w:hAnsi="Arial" w:cs="Arial"/>
          <w:bCs/>
          <w:i/>
          <w:lang w:val="ro-RO" w:eastAsia="ro-RO"/>
        </w:rPr>
        <w:t>Turbinele eoliene şi panourile solare</w:t>
      </w:r>
      <w:r w:rsidRPr="00DC2798">
        <w:rPr>
          <w:rFonts w:ascii="Arial" w:hAnsi="Arial" w:cs="Arial"/>
          <w:lang w:val="ro-RO" w:eastAsia="ro-RO"/>
        </w:rPr>
        <w:t xml:space="preserve">: ambele se bazează pe materiale produse de industria chimică. Palele de metal ale turbinelor eoliene au fost înlocuite în cea mai mare parte cu unele din poliester armat cu fibră de sticlă, capabile să reziste celor mai puternice intemperii.  </w:t>
      </w:r>
    </w:p>
    <w:p w:rsidR="001C1DB8" w:rsidRPr="00DC2798" w:rsidRDefault="001C1DB8" w:rsidP="001C1DB8">
      <w:pPr>
        <w:shd w:val="clear" w:color="auto" w:fill="FFFFFF"/>
        <w:ind w:left="300"/>
        <w:jc w:val="both"/>
        <w:rPr>
          <w:rFonts w:ascii="Arial" w:hAnsi="Arial" w:cs="Arial"/>
          <w:lang w:val="ro-RO" w:eastAsia="ro-RO"/>
        </w:rPr>
      </w:pPr>
      <w:r w:rsidRPr="00DC2798">
        <w:rPr>
          <w:rFonts w:ascii="Arial" w:hAnsi="Arial" w:cs="Arial"/>
          <w:lang w:val="ro-RO" w:eastAsia="ro-RO"/>
        </w:rPr>
        <w:t xml:space="preserve">De asemenea, atunci când evaluăm impactul unui produs, trebuie să luăm în consideraţie întregul său ciclu de viaţă (de la crearea sa la momentul când ne debarasăm de el). </w:t>
      </w:r>
      <w:r w:rsidRPr="00DC2798">
        <w:rPr>
          <w:rFonts w:ascii="Arial" w:hAnsi="Arial" w:cs="Arial"/>
          <w:lang w:val="ro-RO" w:eastAsia="ro-RO"/>
        </w:rPr>
        <w:lastRenderedPageBreak/>
        <w:t>Menţinerea echilibrului între un stil de viaţă confortabil şi un mediu înconjurător sănătos impune întărirea domeniului chimiei prin intermediul cercetării şi dezvoltării. Acest lucru ilustrează cea mai mare provocare a tuturor disciplinelor ştiinţei moderne, cu precădere a celor legate de mediu, şi anume integrarea tehnologiei, naturii şi a oamenilor.</w:t>
      </w:r>
    </w:p>
    <w:p w:rsidR="001C1DB8" w:rsidRPr="00DC2798" w:rsidRDefault="001C1DB8" w:rsidP="001C1DB8">
      <w:pPr>
        <w:pStyle w:val="NormalWeb"/>
        <w:shd w:val="clear" w:color="auto" w:fill="FFFFFF"/>
        <w:spacing w:before="0" w:beforeAutospacing="0"/>
        <w:rPr>
          <w:rFonts w:ascii="Arial" w:hAnsi="Arial" w:cs="Arial"/>
          <w:color w:val="auto"/>
        </w:rPr>
      </w:pPr>
      <w:r w:rsidRPr="00DC2798">
        <w:rPr>
          <w:rFonts w:ascii="Arial" w:hAnsi="Arial" w:cs="Arial"/>
          <w:bCs/>
          <w:color w:val="auto"/>
        </w:rPr>
        <w:t xml:space="preserve">                              </w:t>
      </w:r>
    </w:p>
    <w:p w:rsidR="001C1DB8" w:rsidRPr="00DC2798" w:rsidRDefault="001C1DB8" w:rsidP="001C1DB8">
      <w:pPr>
        <w:autoSpaceDE w:val="0"/>
        <w:autoSpaceDN w:val="0"/>
        <w:adjustRightInd w:val="0"/>
        <w:jc w:val="both"/>
        <w:rPr>
          <w:rFonts w:ascii="Arial" w:hAnsi="Arial" w:cs="Arial"/>
          <w:b/>
          <w:lang w:val="ro-RO"/>
        </w:rPr>
      </w:pPr>
      <w:r w:rsidRPr="00DC2798">
        <w:rPr>
          <w:rFonts w:ascii="Arial" w:hAnsi="Arial" w:cs="Arial"/>
          <w:b/>
          <w:lang w:val="ro-RO"/>
        </w:rPr>
        <w:t>Concluzii</w:t>
      </w:r>
    </w:p>
    <w:p w:rsidR="001C1DB8" w:rsidRPr="00DC2798" w:rsidRDefault="001C1DB8" w:rsidP="001C1DB8">
      <w:pPr>
        <w:autoSpaceDE w:val="0"/>
        <w:autoSpaceDN w:val="0"/>
        <w:adjustRightInd w:val="0"/>
        <w:jc w:val="both"/>
        <w:rPr>
          <w:rFonts w:ascii="Arial" w:hAnsi="Arial" w:cs="Arial"/>
          <w:lang w:val="ro-RO"/>
        </w:rPr>
      </w:pPr>
      <w:r w:rsidRPr="00DC2798">
        <w:rPr>
          <w:rFonts w:ascii="Arial" w:hAnsi="Arial" w:cs="Arial"/>
          <w:lang w:val="ro-RO"/>
        </w:rPr>
        <w:t xml:space="preserve">          La nivelul  judeţului Brăila, până la acest moment, administraţiile publice locale nu au organizat sisteme de colectare separată a deşeurilor periculoase din deşeurile menajere, majoritatea acestora ajung la depozitul de gunoi sau în sistemul de canalizare a localităţilor, contaminând mediul înconjurător. Aceste deşeuri pot îngreuna procesul de descompunere în depozitele de deşeuri, precum şi tratarea levigatului şi în final, pot  polua apa freatică.</w:t>
      </w:r>
    </w:p>
    <w:p w:rsidR="001C1DB8" w:rsidRPr="00DC2798" w:rsidRDefault="001C1DB8" w:rsidP="001C1DB8">
      <w:pPr>
        <w:autoSpaceDE w:val="0"/>
        <w:autoSpaceDN w:val="0"/>
        <w:adjustRightInd w:val="0"/>
        <w:jc w:val="both"/>
        <w:rPr>
          <w:rFonts w:ascii="Arial" w:hAnsi="Arial" w:cs="Arial"/>
          <w:lang w:val="ro-RO"/>
        </w:rPr>
      </w:pPr>
      <w:r w:rsidRPr="00DC2798">
        <w:rPr>
          <w:rFonts w:ascii="Arial" w:hAnsi="Arial" w:cs="Arial"/>
          <w:lang w:val="ro-RO"/>
        </w:rPr>
        <w:t xml:space="preserve"> În urma apariţiei legislaţiei specifice, pentru anumite tipuri de deşeuri s-au găsit următoarele soluţii:</w:t>
      </w:r>
    </w:p>
    <w:p w:rsidR="001C1DB8" w:rsidRPr="00DC2798" w:rsidRDefault="001C1DB8" w:rsidP="00ED3802">
      <w:pPr>
        <w:numPr>
          <w:ilvl w:val="0"/>
          <w:numId w:val="21"/>
        </w:numPr>
        <w:autoSpaceDE w:val="0"/>
        <w:autoSpaceDN w:val="0"/>
        <w:adjustRightInd w:val="0"/>
        <w:jc w:val="both"/>
        <w:rPr>
          <w:rFonts w:ascii="Arial" w:hAnsi="Arial" w:cs="Arial"/>
          <w:lang w:val="ro-RO"/>
        </w:rPr>
      </w:pPr>
      <w:r w:rsidRPr="00DC2798">
        <w:rPr>
          <w:rFonts w:ascii="Arial" w:hAnsi="Arial" w:cs="Arial"/>
          <w:i/>
          <w:lang w:val="ro-RO"/>
        </w:rPr>
        <w:t>pentru uleiuri uzate</w:t>
      </w:r>
      <w:r w:rsidRPr="00DC2798">
        <w:rPr>
          <w:rFonts w:ascii="Arial" w:hAnsi="Arial" w:cs="Arial"/>
          <w:lang w:val="ro-RO"/>
        </w:rPr>
        <w:t xml:space="preserve"> - există posibilitatea ca populaţia care deţine uleiuri de motor uzate, să le predea comercianţilor de uleiuri, aceştia având obligaţia colectării acestor deşeuri cu titlu gratuit - în limita cantităţii cumpărate de client;</w:t>
      </w:r>
    </w:p>
    <w:p w:rsidR="001C1DB8" w:rsidRPr="00DC2798" w:rsidRDefault="001C1DB8" w:rsidP="00ED3802">
      <w:pPr>
        <w:numPr>
          <w:ilvl w:val="0"/>
          <w:numId w:val="21"/>
        </w:numPr>
        <w:autoSpaceDE w:val="0"/>
        <w:autoSpaceDN w:val="0"/>
        <w:adjustRightInd w:val="0"/>
        <w:jc w:val="both"/>
        <w:rPr>
          <w:rFonts w:ascii="Arial" w:hAnsi="Arial" w:cs="Arial"/>
          <w:lang w:val="ro-RO"/>
        </w:rPr>
      </w:pPr>
      <w:r w:rsidRPr="00DC2798">
        <w:rPr>
          <w:rFonts w:ascii="Arial" w:hAnsi="Arial" w:cs="Arial"/>
          <w:i/>
          <w:lang w:val="ro-RO"/>
        </w:rPr>
        <w:t>în cazul bateriilor şi/sau acumulatorilor auto</w:t>
      </w:r>
      <w:r w:rsidRPr="00DC2798">
        <w:rPr>
          <w:rFonts w:ascii="Arial" w:hAnsi="Arial" w:cs="Arial"/>
          <w:lang w:val="ro-RO"/>
        </w:rPr>
        <w:t xml:space="preserve"> - funcţionează sistemul “depozit”, sistem prin care cumpărătorul, la cumpărarea unei baterii şi/sau acumulator auto, plăteşte vânzătorului o sumă de bani care îi este rambursată atunci când bateria şi/sau acumulatorul uzat cu electrolitul în el, este returnat persoanelor juridice care comercializează aceste produse;</w:t>
      </w:r>
    </w:p>
    <w:p w:rsidR="001C1DB8" w:rsidRPr="00DC2798" w:rsidRDefault="001C1DB8" w:rsidP="00ED3802">
      <w:pPr>
        <w:numPr>
          <w:ilvl w:val="0"/>
          <w:numId w:val="21"/>
        </w:numPr>
        <w:autoSpaceDE w:val="0"/>
        <w:autoSpaceDN w:val="0"/>
        <w:adjustRightInd w:val="0"/>
        <w:jc w:val="both"/>
        <w:rPr>
          <w:rFonts w:ascii="Arial" w:hAnsi="Arial" w:cs="Arial"/>
          <w:lang w:val="ro-RO"/>
        </w:rPr>
      </w:pPr>
      <w:r w:rsidRPr="00DC2798">
        <w:rPr>
          <w:rFonts w:ascii="Arial" w:hAnsi="Arial" w:cs="Arial"/>
          <w:i/>
          <w:lang w:val="ro-RO"/>
        </w:rPr>
        <w:t>pentru deşeurile de echipamente electrice şi electronice cu conţinut de componenţi periculoşi</w:t>
      </w:r>
      <w:r w:rsidRPr="00DC2798">
        <w:rPr>
          <w:rFonts w:ascii="Arial" w:hAnsi="Arial" w:cs="Arial"/>
          <w:lang w:val="ro-RO"/>
        </w:rPr>
        <w:t>,  puncte de colectare, atât în municipiu cât şi în mediu rural.</w:t>
      </w:r>
    </w:p>
    <w:p w:rsidR="001C1DB8" w:rsidRPr="00DC2798" w:rsidRDefault="001C1DB8" w:rsidP="001C1DB8">
      <w:pPr>
        <w:autoSpaceDE w:val="0"/>
        <w:autoSpaceDN w:val="0"/>
        <w:adjustRightInd w:val="0"/>
        <w:jc w:val="both"/>
        <w:rPr>
          <w:rFonts w:ascii="Arial" w:hAnsi="Arial" w:cs="Arial"/>
          <w:lang w:val="pt-BR"/>
        </w:rPr>
      </w:pPr>
      <w:r w:rsidRPr="00DC2798">
        <w:rPr>
          <w:rFonts w:ascii="Arial" w:hAnsi="Arial" w:cs="Arial"/>
          <w:lang w:val="pt-BR"/>
        </w:rPr>
        <w:t>Sistemele de colectare a deşeurilor periculoase din deşeurile menajere pot fi organizate ca:</w:t>
      </w:r>
    </w:p>
    <w:p w:rsidR="001C1DB8" w:rsidRPr="00DC2798" w:rsidRDefault="001C1DB8" w:rsidP="00ED3802">
      <w:pPr>
        <w:numPr>
          <w:ilvl w:val="1"/>
          <w:numId w:val="21"/>
        </w:numPr>
        <w:autoSpaceDE w:val="0"/>
        <w:autoSpaceDN w:val="0"/>
        <w:adjustRightInd w:val="0"/>
        <w:jc w:val="both"/>
        <w:rPr>
          <w:rFonts w:ascii="Arial" w:hAnsi="Arial" w:cs="Arial"/>
          <w:lang w:val="pt-BR"/>
        </w:rPr>
      </w:pPr>
      <w:r w:rsidRPr="00DC2798">
        <w:rPr>
          <w:rFonts w:ascii="Arial" w:hAnsi="Arial" w:cs="Arial"/>
          <w:lang w:val="pt-BR"/>
        </w:rPr>
        <w:t>puncte fixe de colectare, prin amenajarea unor spaţii pentru colectare, populaţia trebuind să sorteze în cadrul gospodăriei proprii aceste deşeuri şi să le transporte până la punctul de colectare ;</w:t>
      </w:r>
    </w:p>
    <w:p w:rsidR="001C1DB8" w:rsidRPr="00DC2798" w:rsidRDefault="001C1DB8" w:rsidP="00ED3802">
      <w:pPr>
        <w:numPr>
          <w:ilvl w:val="1"/>
          <w:numId w:val="21"/>
        </w:numPr>
        <w:autoSpaceDE w:val="0"/>
        <w:autoSpaceDN w:val="0"/>
        <w:adjustRightInd w:val="0"/>
        <w:jc w:val="both"/>
        <w:rPr>
          <w:rFonts w:ascii="Arial" w:hAnsi="Arial" w:cs="Arial"/>
          <w:lang w:val="pt-BR"/>
        </w:rPr>
      </w:pPr>
      <w:r w:rsidRPr="00DC2798">
        <w:rPr>
          <w:rFonts w:ascii="Arial" w:hAnsi="Arial" w:cs="Arial"/>
          <w:lang w:val="pt-BR"/>
        </w:rPr>
        <w:t>sistem de colectare mobilă cu ajutorul unor autovehicule speciale ce colectează într-o anumită zi din lună aceste deşeuri, acest sistem fiind indicat şi pentru zonele rurale;</w:t>
      </w:r>
    </w:p>
    <w:p w:rsidR="001C1DB8" w:rsidRPr="00DC2798" w:rsidRDefault="001C1DB8" w:rsidP="001C1DB8">
      <w:pPr>
        <w:tabs>
          <w:tab w:val="left" w:pos="1260"/>
          <w:tab w:val="left" w:leader="dot" w:pos="8640"/>
        </w:tabs>
        <w:ind w:right="360"/>
        <w:rPr>
          <w:rFonts w:ascii="Arial" w:hAnsi="Arial" w:cs="Arial"/>
          <w:b/>
          <w:lang w:val="ro-RO"/>
        </w:rPr>
      </w:pPr>
      <w:r w:rsidRPr="00DC2798">
        <w:rPr>
          <w:rFonts w:ascii="Arial" w:hAnsi="Arial" w:cs="Arial"/>
          <w:lang w:val="pt-BR"/>
        </w:rPr>
        <w:t>Administraţiile publice trebuie să hotărască care dintre cele două variante de colectare este indicat a fi implementată la nivel local.</w:t>
      </w:r>
    </w:p>
    <w:p w:rsidR="001C1DB8" w:rsidRPr="00311727" w:rsidRDefault="001C1DB8" w:rsidP="001C1DB8">
      <w:pPr>
        <w:jc w:val="both"/>
        <w:rPr>
          <w:rFonts w:ascii="Arial" w:hAnsi="Arial" w:cs="Arial"/>
          <w:b/>
          <w:bCs/>
          <w:color w:val="00B050"/>
          <w:u w:val="single"/>
          <w:lang w:val="ro-RO"/>
        </w:rPr>
      </w:pPr>
    </w:p>
    <w:p w:rsidR="0027418E" w:rsidRPr="00074A68" w:rsidRDefault="0027418E" w:rsidP="00ED3802">
      <w:pPr>
        <w:numPr>
          <w:ilvl w:val="1"/>
          <w:numId w:val="47"/>
        </w:numPr>
        <w:jc w:val="center"/>
        <w:rPr>
          <w:rFonts w:ascii="Arial" w:hAnsi="Arial" w:cs="Arial"/>
          <w:b/>
          <w:bCs/>
          <w:color w:val="000000"/>
          <w:lang w:val="ro-RO"/>
        </w:rPr>
      </w:pPr>
      <w:r w:rsidRPr="00074A68">
        <w:rPr>
          <w:rFonts w:ascii="Arial" w:hAnsi="Arial" w:cs="Arial"/>
          <w:b/>
          <w:bCs/>
          <w:color w:val="000000"/>
          <w:lang w:val="ro-RO"/>
        </w:rPr>
        <w:t>Mediul şi sănătatea – perspective</w:t>
      </w:r>
    </w:p>
    <w:p w:rsidR="00074A68" w:rsidRPr="00074A68" w:rsidRDefault="00074A68" w:rsidP="0027418E">
      <w:pPr>
        <w:jc w:val="both"/>
        <w:rPr>
          <w:rFonts w:ascii="Arial" w:hAnsi="Arial" w:cs="Arial"/>
          <w:bCs/>
          <w:i/>
        </w:rPr>
      </w:pPr>
    </w:p>
    <w:p w:rsidR="0027418E" w:rsidRPr="00074A68" w:rsidRDefault="0027418E" w:rsidP="0027418E">
      <w:pPr>
        <w:jc w:val="both"/>
        <w:rPr>
          <w:rFonts w:ascii="Arial" w:hAnsi="Arial" w:cs="Arial"/>
          <w:bCs/>
          <w:i/>
        </w:rPr>
      </w:pPr>
      <w:r w:rsidRPr="00074A68">
        <w:rPr>
          <w:rFonts w:ascii="Arial" w:hAnsi="Arial" w:cs="Arial"/>
          <w:bCs/>
          <w:i/>
        </w:rPr>
        <w:t>Perspective favorabile:</w:t>
      </w:r>
    </w:p>
    <w:p w:rsidR="0027418E" w:rsidRPr="00074A68" w:rsidRDefault="0027418E" w:rsidP="0027418E">
      <w:pPr>
        <w:ind w:left="450"/>
        <w:jc w:val="both"/>
        <w:rPr>
          <w:rFonts w:ascii="Arial" w:hAnsi="Arial" w:cs="Arial"/>
          <w:bCs/>
        </w:rPr>
      </w:pPr>
      <w:r w:rsidRPr="00074A68">
        <w:rPr>
          <w:rFonts w:ascii="Arial" w:hAnsi="Arial" w:cs="Arial"/>
          <w:bCs/>
        </w:rPr>
        <w:t>- extinderea sistemului de aprovizionare cu apă potabilă tratat</w:t>
      </w:r>
      <w:r w:rsidR="006A3F33">
        <w:rPr>
          <w:rFonts w:ascii="Arial" w:hAnsi="Arial" w:cs="Arial"/>
          <w:bCs/>
        </w:rPr>
        <w:t>ă</w:t>
      </w:r>
      <w:r w:rsidRPr="00074A68">
        <w:rPr>
          <w:rFonts w:ascii="Arial" w:hAnsi="Arial" w:cs="Arial"/>
          <w:bCs/>
        </w:rPr>
        <w:t xml:space="preserve"> </w:t>
      </w:r>
      <w:r w:rsidR="006A3F33">
        <w:rPr>
          <w:rFonts w:ascii="Arial" w:hAnsi="Arial" w:cs="Arial"/>
          <w:bCs/>
        </w:rPr>
        <w:t>ș</w:t>
      </w:r>
      <w:r w:rsidRPr="00074A68">
        <w:rPr>
          <w:rFonts w:ascii="Arial" w:hAnsi="Arial" w:cs="Arial"/>
          <w:bCs/>
        </w:rPr>
        <w:t>i distribuit</w:t>
      </w:r>
      <w:r w:rsidR="006A3F33">
        <w:rPr>
          <w:rFonts w:ascii="Arial" w:hAnsi="Arial" w:cs="Arial"/>
          <w:bCs/>
        </w:rPr>
        <w:t>ă</w:t>
      </w:r>
      <w:r w:rsidRPr="00074A68">
        <w:rPr>
          <w:rFonts w:ascii="Arial" w:hAnsi="Arial" w:cs="Arial"/>
          <w:bCs/>
        </w:rPr>
        <w:t xml:space="preserve"> în sistem centralizat care să contribuie la cre</w:t>
      </w:r>
      <w:r w:rsidR="006A3F33">
        <w:rPr>
          <w:rFonts w:ascii="Arial" w:hAnsi="Arial" w:cs="Arial"/>
          <w:bCs/>
        </w:rPr>
        <w:t>ș</w:t>
      </w:r>
      <w:r w:rsidRPr="00074A68">
        <w:rPr>
          <w:rFonts w:ascii="Arial" w:hAnsi="Arial" w:cs="Arial"/>
          <w:bCs/>
        </w:rPr>
        <w:t>ter</w:t>
      </w:r>
      <w:r w:rsidR="006A3F33">
        <w:rPr>
          <w:rFonts w:ascii="Arial" w:hAnsi="Arial" w:cs="Arial"/>
          <w:bCs/>
        </w:rPr>
        <w:t>e</w:t>
      </w:r>
      <w:r w:rsidRPr="00074A68">
        <w:rPr>
          <w:rFonts w:ascii="Arial" w:hAnsi="Arial" w:cs="Arial"/>
          <w:bCs/>
        </w:rPr>
        <w:t xml:space="preserve">a nivelului de trai prin </w:t>
      </w:r>
      <w:r w:rsidR="006A3F33">
        <w:rPr>
          <w:rFonts w:ascii="Arial" w:hAnsi="Arial" w:cs="Arial"/>
          <w:bCs/>
        </w:rPr>
        <w:t>î</w:t>
      </w:r>
      <w:r w:rsidRPr="00074A68">
        <w:rPr>
          <w:rFonts w:ascii="Arial" w:hAnsi="Arial" w:cs="Arial"/>
          <w:bCs/>
        </w:rPr>
        <w:t>nl</w:t>
      </w:r>
      <w:r w:rsidR="006A3F33">
        <w:rPr>
          <w:rFonts w:ascii="Arial" w:hAnsi="Arial" w:cs="Arial"/>
          <w:bCs/>
        </w:rPr>
        <w:t>ă</w:t>
      </w:r>
      <w:r w:rsidRPr="00074A68">
        <w:rPr>
          <w:rFonts w:ascii="Arial" w:hAnsi="Arial" w:cs="Arial"/>
          <w:bCs/>
        </w:rPr>
        <w:t>turarea riscurilor ce pot decurge din consumul de ap</w:t>
      </w:r>
      <w:r w:rsidR="006A3F33">
        <w:rPr>
          <w:rFonts w:ascii="Arial" w:hAnsi="Arial" w:cs="Arial"/>
          <w:bCs/>
        </w:rPr>
        <w:t>ă</w:t>
      </w:r>
      <w:r w:rsidRPr="00074A68">
        <w:rPr>
          <w:rFonts w:ascii="Arial" w:hAnsi="Arial" w:cs="Arial"/>
          <w:bCs/>
        </w:rPr>
        <w:t xml:space="preserve"> necorespunz</w:t>
      </w:r>
      <w:r w:rsidR="006A3F33">
        <w:rPr>
          <w:rFonts w:ascii="Arial" w:hAnsi="Arial" w:cs="Arial"/>
          <w:bCs/>
        </w:rPr>
        <w:t>ă</w:t>
      </w:r>
      <w:r w:rsidRPr="00074A68">
        <w:rPr>
          <w:rFonts w:ascii="Arial" w:hAnsi="Arial" w:cs="Arial"/>
          <w:bCs/>
        </w:rPr>
        <w:t xml:space="preserve">toare microbiologic sau fizico-chimic. </w:t>
      </w:r>
    </w:p>
    <w:p w:rsidR="0027418E" w:rsidRPr="00074A68" w:rsidRDefault="0027418E" w:rsidP="0027418E">
      <w:pPr>
        <w:jc w:val="both"/>
        <w:rPr>
          <w:rFonts w:ascii="Arial" w:hAnsi="Arial" w:cs="Arial"/>
          <w:bCs/>
        </w:rPr>
      </w:pPr>
      <w:r w:rsidRPr="00074A68">
        <w:rPr>
          <w:rFonts w:ascii="Arial" w:hAnsi="Arial" w:cs="Arial"/>
          <w:bCs/>
        </w:rPr>
        <w:t xml:space="preserve">      -  extinderea sistemului de canalizare în mediul rural;</w:t>
      </w:r>
    </w:p>
    <w:p w:rsidR="0027418E" w:rsidRPr="00074A68" w:rsidRDefault="0027418E" w:rsidP="0027418E">
      <w:pPr>
        <w:ind w:left="450"/>
        <w:jc w:val="both"/>
        <w:rPr>
          <w:rFonts w:ascii="Arial" w:hAnsi="Arial" w:cs="Arial"/>
          <w:bCs/>
        </w:rPr>
      </w:pPr>
      <w:r w:rsidRPr="00074A68">
        <w:rPr>
          <w:rFonts w:ascii="Arial" w:hAnsi="Arial" w:cs="Arial"/>
          <w:bCs/>
        </w:rPr>
        <w:t xml:space="preserve">- </w:t>
      </w:r>
      <w:r w:rsidR="006A3F33">
        <w:rPr>
          <w:rFonts w:ascii="Arial" w:hAnsi="Arial" w:cs="Arial"/>
          <w:bCs/>
        </w:rPr>
        <w:t>î</w:t>
      </w:r>
      <w:r w:rsidRPr="00074A68">
        <w:rPr>
          <w:rFonts w:ascii="Arial" w:hAnsi="Arial" w:cs="Arial"/>
          <w:bCs/>
        </w:rPr>
        <w:t>mbun</w:t>
      </w:r>
      <w:r w:rsidR="006A3F33">
        <w:rPr>
          <w:rFonts w:ascii="Arial" w:hAnsi="Arial" w:cs="Arial"/>
          <w:bCs/>
        </w:rPr>
        <w:t>ă</w:t>
      </w:r>
      <w:r w:rsidRPr="00074A68">
        <w:rPr>
          <w:rFonts w:ascii="Arial" w:hAnsi="Arial" w:cs="Arial"/>
          <w:bCs/>
        </w:rPr>
        <w:t>t</w:t>
      </w:r>
      <w:r w:rsidR="006A3F33">
        <w:rPr>
          <w:rFonts w:ascii="Arial" w:hAnsi="Arial" w:cs="Arial"/>
          <w:bCs/>
        </w:rPr>
        <w:t>ăț</w:t>
      </w:r>
      <w:r w:rsidRPr="00074A68">
        <w:rPr>
          <w:rFonts w:ascii="Arial" w:hAnsi="Arial" w:cs="Arial"/>
          <w:bCs/>
        </w:rPr>
        <w:t>irea  condiţiilor de colectare şi eliminare a deşeurilor menajere din judeţ.</w:t>
      </w:r>
    </w:p>
    <w:p w:rsidR="0027418E" w:rsidRPr="00074A68" w:rsidRDefault="0027418E" w:rsidP="0027418E">
      <w:pPr>
        <w:ind w:left="450"/>
        <w:jc w:val="both"/>
        <w:rPr>
          <w:rFonts w:ascii="Arial" w:hAnsi="Arial" w:cs="Arial"/>
          <w:bCs/>
        </w:rPr>
      </w:pPr>
      <w:r w:rsidRPr="00074A68">
        <w:rPr>
          <w:rFonts w:ascii="Arial" w:hAnsi="Arial" w:cs="Arial"/>
          <w:bCs/>
        </w:rPr>
        <w:t xml:space="preserve">           </w:t>
      </w:r>
    </w:p>
    <w:p w:rsidR="0027418E" w:rsidRPr="00074A68" w:rsidRDefault="0027418E" w:rsidP="0027418E">
      <w:pPr>
        <w:jc w:val="both"/>
        <w:rPr>
          <w:rFonts w:ascii="Arial" w:hAnsi="Arial" w:cs="Arial"/>
          <w:bCs/>
          <w:i/>
        </w:rPr>
      </w:pPr>
      <w:r w:rsidRPr="00074A68">
        <w:rPr>
          <w:rFonts w:ascii="Arial" w:hAnsi="Arial" w:cs="Arial"/>
          <w:bCs/>
          <w:i/>
        </w:rPr>
        <w:t>Perspective nefavorabile:</w:t>
      </w:r>
    </w:p>
    <w:p w:rsidR="0027418E" w:rsidRPr="00074A68" w:rsidRDefault="0027418E" w:rsidP="0027418E">
      <w:pPr>
        <w:ind w:left="450"/>
        <w:jc w:val="both"/>
        <w:rPr>
          <w:rFonts w:ascii="Arial" w:hAnsi="Arial" w:cs="Arial"/>
          <w:bCs/>
        </w:rPr>
      </w:pPr>
      <w:r w:rsidRPr="00074A68">
        <w:rPr>
          <w:rFonts w:ascii="Arial" w:hAnsi="Arial" w:cs="Arial"/>
          <w:bCs/>
        </w:rPr>
        <w:t>- suprafeţele foarte reduse de păduri şi în general de spaţii verzi la nivelul municipiului Br</w:t>
      </w:r>
      <w:r w:rsidR="006A3F33">
        <w:rPr>
          <w:rFonts w:ascii="Arial" w:hAnsi="Arial" w:cs="Arial"/>
          <w:bCs/>
        </w:rPr>
        <w:t>ă</w:t>
      </w:r>
      <w:r w:rsidRPr="00074A68">
        <w:rPr>
          <w:rFonts w:ascii="Arial" w:hAnsi="Arial" w:cs="Arial"/>
          <w:bCs/>
        </w:rPr>
        <w:t xml:space="preserve">ila </w:t>
      </w:r>
      <w:r w:rsidR="006A3F33">
        <w:rPr>
          <w:rFonts w:ascii="Arial" w:hAnsi="Arial" w:cs="Arial"/>
          <w:bCs/>
        </w:rPr>
        <w:t>ș</w:t>
      </w:r>
      <w:r w:rsidRPr="00074A68">
        <w:rPr>
          <w:rFonts w:ascii="Arial" w:hAnsi="Arial" w:cs="Arial"/>
          <w:bCs/>
        </w:rPr>
        <w:t>i jude</w:t>
      </w:r>
      <w:r w:rsidR="006A3F33">
        <w:rPr>
          <w:rFonts w:ascii="Arial" w:hAnsi="Arial" w:cs="Arial"/>
          <w:bCs/>
        </w:rPr>
        <w:t>ț</w:t>
      </w:r>
      <w:r w:rsidRPr="00074A68">
        <w:rPr>
          <w:rFonts w:ascii="Arial" w:hAnsi="Arial" w:cs="Arial"/>
          <w:bCs/>
        </w:rPr>
        <w:t xml:space="preserve">ului pot inflenţa în timp starea de sănătate a populaţiei, prin excesul  de pulberi, mirosuri neplăcute  </w:t>
      </w:r>
      <w:r w:rsidR="006A3F33">
        <w:rPr>
          <w:rFonts w:ascii="Arial" w:hAnsi="Arial" w:cs="Arial"/>
          <w:bCs/>
        </w:rPr>
        <w:t>ș</w:t>
      </w:r>
      <w:r w:rsidRPr="00074A68">
        <w:rPr>
          <w:rFonts w:ascii="Arial" w:hAnsi="Arial" w:cs="Arial"/>
          <w:bCs/>
        </w:rPr>
        <w:t xml:space="preserve">i </w:t>
      </w:r>
      <w:r w:rsidR="006A3F33">
        <w:rPr>
          <w:rFonts w:ascii="Arial" w:hAnsi="Arial" w:cs="Arial"/>
          <w:bCs/>
        </w:rPr>
        <w:t>î</w:t>
      </w:r>
      <w:r w:rsidRPr="00074A68">
        <w:rPr>
          <w:rFonts w:ascii="Arial" w:hAnsi="Arial" w:cs="Arial"/>
          <w:bCs/>
        </w:rPr>
        <w:t>n consecin</w:t>
      </w:r>
      <w:r w:rsidR="006A3F33">
        <w:rPr>
          <w:rFonts w:ascii="Arial" w:hAnsi="Arial" w:cs="Arial"/>
          <w:bCs/>
        </w:rPr>
        <w:t>ță</w:t>
      </w:r>
      <w:r w:rsidRPr="00074A68">
        <w:rPr>
          <w:rFonts w:ascii="Arial" w:hAnsi="Arial" w:cs="Arial"/>
          <w:bCs/>
        </w:rPr>
        <w:t xml:space="preserve"> prin schimb</w:t>
      </w:r>
      <w:r w:rsidR="006A3F33">
        <w:rPr>
          <w:rFonts w:ascii="Arial" w:hAnsi="Arial" w:cs="Arial"/>
          <w:bCs/>
        </w:rPr>
        <w:t>a</w:t>
      </w:r>
      <w:r w:rsidRPr="00074A68">
        <w:rPr>
          <w:rFonts w:ascii="Arial" w:hAnsi="Arial" w:cs="Arial"/>
          <w:bCs/>
        </w:rPr>
        <w:t>r</w:t>
      </w:r>
      <w:r w:rsidR="006A3F33">
        <w:rPr>
          <w:rFonts w:ascii="Arial" w:hAnsi="Arial" w:cs="Arial"/>
          <w:bCs/>
        </w:rPr>
        <w:t>e</w:t>
      </w:r>
      <w:r w:rsidRPr="00074A68">
        <w:rPr>
          <w:rFonts w:ascii="Arial" w:hAnsi="Arial" w:cs="Arial"/>
          <w:bCs/>
        </w:rPr>
        <w:t xml:space="preserve">a </w:t>
      </w:r>
      <w:r w:rsidR="006A3F33">
        <w:rPr>
          <w:rFonts w:ascii="Arial" w:hAnsi="Arial" w:cs="Arial"/>
          <w:bCs/>
        </w:rPr>
        <w:t>î</w:t>
      </w:r>
      <w:r w:rsidRPr="00074A68">
        <w:rPr>
          <w:rFonts w:ascii="Arial" w:hAnsi="Arial" w:cs="Arial"/>
          <w:bCs/>
        </w:rPr>
        <w:t xml:space="preserve">n timp mai </w:t>
      </w:r>
      <w:r w:rsidR="006A3F33">
        <w:rPr>
          <w:rFonts w:ascii="Arial" w:hAnsi="Arial" w:cs="Arial"/>
          <w:bCs/>
        </w:rPr>
        <w:t>î</w:t>
      </w:r>
      <w:r w:rsidRPr="00074A68">
        <w:rPr>
          <w:rFonts w:ascii="Arial" w:hAnsi="Arial" w:cs="Arial"/>
          <w:bCs/>
        </w:rPr>
        <w:t xml:space="preserve">ndelungat </w:t>
      </w:r>
      <w:r w:rsidR="006A3F33">
        <w:rPr>
          <w:rFonts w:ascii="Arial" w:hAnsi="Arial" w:cs="Arial"/>
          <w:bCs/>
        </w:rPr>
        <w:t>și a condiții</w:t>
      </w:r>
      <w:r w:rsidRPr="00074A68">
        <w:rPr>
          <w:rFonts w:ascii="Arial" w:hAnsi="Arial" w:cs="Arial"/>
          <w:bCs/>
        </w:rPr>
        <w:t>lor climatice locale;</w:t>
      </w:r>
    </w:p>
    <w:p w:rsidR="0027418E" w:rsidRPr="00074A68" w:rsidRDefault="0027418E" w:rsidP="0027418E">
      <w:pPr>
        <w:ind w:left="450"/>
        <w:jc w:val="both"/>
        <w:rPr>
          <w:rFonts w:ascii="Arial" w:hAnsi="Arial" w:cs="Arial"/>
          <w:bCs/>
        </w:rPr>
      </w:pPr>
      <w:r w:rsidRPr="00074A68">
        <w:rPr>
          <w:rFonts w:ascii="Arial" w:hAnsi="Arial" w:cs="Arial"/>
          <w:bCs/>
        </w:rPr>
        <w:t xml:space="preserve">-  </w:t>
      </w:r>
      <w:r w:rsidR="005070D4">
        <w:rPr>
          <w:rFonts w:ascii="Arial" w:hAnsi="Arial" w:cs="Arial"/>
          <w:bCs/>
        </w:rPr>
        <w:t>deficiența</w:t>
      </w:r>
      <w:r w:rsidR="00214EE8">
        <w:rPr>
          <w:rFonts w:ascii="Arial" w:hAnsi="Arial" w:cs="Arial"/>
          <w:bCs/>
        </w:rPr>
        <w:t xml:space="preserve"> de educație civică</w:t>
      </w:r>
      <w:r w:rsidRPr="00074A68">
        <w:rPr>
          <w:rFonts w:ascii="Arial" w:hAnsi="Arial" w:cs="Arial"/>
          <w:bCs/>
        </w:rPr>
        <w:t xml:space="preserve"> a unor locuitori poate determina afectarea st</w:t>
      </w:r>
      <w:r w:rsidR="006A3F33">
        <w:rPr>
          <w:rFonts w:ascii="Arial" w:hAnsi="Arial" w:cs="Arial"/>
          <w:bCs/>
        </w:rPr>
        <w:t>ă</w:t>
      </w:r>
      <w:r w:rsidRPr="00074A68">
        <w:rPr>
          <w:rFonts w:ascii="Arial" w:hAnsi="Arial" w:cs="Arial"/>
          <w:bCs/>
        </w:rPr>
        <w:t>rii de igien</w:t>
      </w:r>
      <w:r w:rsidR="006A3F33">
        <w:rPr>
          <w:rFonts w:ascii="Arial" w:hAnsi="Arial" w:cs="Arial"/>
          <w:bCs/>
        </w:rPr>
        <w:t>ă</w:t>
      </w:r>
      <w:r w:rsidRPr="00074A68">
        <w:rPr>
          <w:rFonts w:ascii="Arial" w:hAnsi="Arial" w:cs="Arial"/>
          <w:bCs/>
        </w:rPr>
        <w:t xml:space="preserve"> a municipiului  </w:t>
      </w:r>
      <w:r w:rsidR="005070D4">
        <w:rPr>
          <w:rFonts w:ascii="Arial" w:hAnsi="Arial" w:cs="Arial"/>
          <w:bCs/>
        </w:rPr>
        <w:t>ș</w:t>
      </w:r>
      <w:r w:rsidRPr="00074A68">
        <w:rPr>
          <w:rFonts w:ascii="Arial" w:hAnsi="Arial" w:cs="Arial"/>
          <w:bCs/>
        </w:rPr>
        <w:t>i jude</w:t>
      </w:r>
      <w:r w:rsidR="006A3F33">
        <w:rPr>
          <w:rFonts w:ascii="Arial" w:hAnsi="Arial" w:cs="Arial"/>
          <w:bCs/>
        </w:rPr>
        <w:t>ț</w:t>
      </w:r>
      <w:r w:rsidRPr="00074A68">
        <w:rPr>
          <w:rFonts w:ascii="Arial" w:hAnsi="Arial" w:cs="Arial"/>
          <w:bCs/>
        </w:rPr>
        <w:t>ului ;</w:t>
      </w:r>
    </w:p>
    <w:p w:rsidR="0027418E" w:rsidRPr="00074A68" w:rsidRDefault="0027418E" w:rsidP="0027418E">
      <w:pPr>
        <w:ind w:left="450"/>
        <w:jc w:val="both"/>
        <w:rPr>
          <w:rFonts w:ascii="Arial" w:hAnsi="Arial" w:cs="Arial"/>
          <w:bCs/>
        </w:rPr>
      </w:pPr>
      <w:r w:rsidRPr="00074A68">
        <w:rPr>
          <w:rFonts w:ascii="Arial" w:hAnsi="Arial" w:cs="Arial"/>
          <w:bCs/>
        </w:rPr>
        <w:t>- prezenţa numărului mare de câini comunitari.</w:t>
      </w:r>
    </w:p>
    <w:p w:rsidR="00EF7C19" w:rsidRPr="00622C42" w:rsidRDefault="00EF7C19" w:rsidP="008A5C7D">
      <w:pPr>
        <w:jc w:val="both"/>
        <w:rPr>
          <w:b/>
          <w:bCs/>
          <w:sz w:val="20"/>
          <w:szCs w:val="20"/>
          <w:u w:val="single"/>
          <w:lang w:val="ro-RO"/>
        </w:rPr>
      </w:pPr>
    </w:p>
    <w:p w:rsidR="00A572A6" w:rsidRPr="00552DF5" w:rsidRDefault="00A572A6" w:rsidP="00ED3802">
      <w:pPr>
        <w:numPr>
          <w:ilvl w:val="1"/>
          <w:numId w:val="47"/>
        </w:numPr>
        <w:jc w:val="center"/>
        <w:rPr>
          <w:rFonts w:ascii="Arial" w:hAnsi="Arial" w:cs="Arial"/>
          <w:b/>
          <w:lang w:val="ro-RO"/>
        </w:rPr>
      </w:pPr>
      <w:r w:rsidRPr="00552DF5">
        <w:rPr>
          <w:rFonts w:ascii="Arial" w:hAnsi="Arial" w:cs="Arial"/>
          <w:b/>
          <w:lang w:val="ro-RO"/>
        </w:rPr>
        <w:t>Radioactivitatea mediului</w:t>
      </w:r>
    </w:p>
    <w:p w:rsidR="00552DF5" w:rsidRPr="00552DF5" w:rsidRDefault="00552DF5" w:rsidP="00552DF5">
      <w:pPr>
        <w:ind w:left="450"/>
        <w:rPr>
          <w:rFonts w:ascii="Arial" w:hAnsi="Arial" w:cs="Arial"/>
          <w:b/>
          <w:highlight w:val="yellow"/>
          <w:lang w:val="ro-RO"/>
        </w:rPr>
      </w:pPr>
    </w:p>
    <w:p w:rsidR="00D8267A" w:rsidRPr="005925E3" w:rsidRDefault="00D8267A" w:rsidP="00D8267A">
      <w:pPr>
        <w:pStyle w:val="BodyTextIndent3"/>
        <w:spacing w:after="0"/>
        <w:ind w:left="284"/>
        <w:rPr>
          <w:rFonts w:ascii="Arial" w:hAnsi="Arial" w:cs="Arial"/>
          <w:b/>
          <w:sz w:val="24"/>
          <w:szCs w:val="24"/>
        </w:rPr>
      </w:pPr>
      <w:r w:rsidRPr="005925E3">
        <w:rPr>
          <w:rFonts w:ascii="Arial" w:hAnsi="Arial" w:cs="Arial"/>
          <w:b/>
          <w:sz w:val="24"/>
          <w:szCs w:val="24"/>
        </w:rPr>
        <w:t>Debitul dozei gamma absorbită în aer</w:t>
      </w:r>
    </w:p>
    <w:p w:rsidR="00D8267A" w:rsidRPr="005925E3" w:rsidRDefault="00D8267A" w:rsidP="00D8267A">
      <w:pPr>
        <w:pStyle w:val="BodyTextIndent3"/>
        <w:spacing w:after="0"/>
        <w:ind w:left="284"/>
        <w:rPr>
          <w:rFonts w:ascii="Arial" w:hAnsi="Arial" w:cs="Arial"/>
          <w:b/>
          <w:sz w:val="24"/>
          <w:szCs w:val="24"/>
        </w:rPr>
      </w:pPr>
    </w:p>
    <w:p w:rsidR="00D8267A" w:rsidRPr="005925E3" w:rsidRDefault="00D8267A" w:rsidP="00D8267A">
      <w:pPr>
        <w:ind w:firstLine="708"/>
        <w:jc w:val="both"/>
        <w:rPr>
          <w:rFonts w:ascii="Arial" w:hAnsi="Arial" w:cs="Arial"/>
        </w:rPr>
      </w:pPr>
      <w:r w:rsidRPr="005925E3">
        <w:rPr>
          <w:rFonts w:ascii="Arial" w:hAnsi="Arial" w:cs="Arial"/>
        </w:rPr>
        <w:t xml:space="preserve">Staţia de monitorizare a debitului deză gama  absorbită în aer, în timp real, este amplasată în faţa Agenţiei pentru Protecţia Mediului Brăila şi realizează supravegherea radioactivităţii factorului de mediu aer. Obiectivul principal al staţiei este detectarea oricăror creşteri cu semnificaţie radiologică a nivelelor de radioactivitate din mediu precum şi acţiunea de avertizare – alarmare a factorilor de decizie. </w:t>
      </w:r>
    </w:p>
    <w:p w:rsidR="00D8267A" w:rsidRPr="005925E3" w:rsidRDefault="00D8267A" w:rsidP="00D8267A">
      <w:pPr>
        <w:jc w:val="both"/>
        <w:rPr>
          <w:rFonts w:ascii="Arial" w:hAnsi="Arial" w:cs="Arial"/>
          <w:b/>
          <w:color w:val="000000"/>
        </w:rPr>
      </w:pPr>
      <w:r w:rsidRPr="005925E3">
        <w:rPr>
          <w:rFonts w:ascii="Arial" w:hAnsi="Arial" w:cs="Arial"/>
        </w:rPr>
        <w:t xml:space="preserve">Monitorizarea dozei gamma în aer se realizează în mod continuu, la distanţa de </w:t>
      </w:r>
      <w:smartTag w:uri="urn:schemas-microsoft-com:office:smarttags" w:element="metricconverter">
        <w:smartTagPr>
          <w:attr w:name="ProductID" w:val="1 metru"/>
        </w:smartTagPr>
        <w:r w:rsidRPr="005925E3">
          <w:rPr>
            <w:rFonts w:ascii="Arial" w:hAnsi="Arial" w:cs="Arial"/>
          </w:rPr>
          <w:t>1 metru</w:t>
        </w:r>
      </w:smartTag>
      <w:r w:rsidRPr="005925E3">
        <w:rPr>
          <w:rFonts w:ascii="Arial" w:hAnsi="Arial" w:cs="Arial"/>
        </w:rPr>
        <w:t xml:space="preserve"> faţă de sol, prin măsurătorile debitului echivalentului de doză, înregistrate cu o frecvenţă de 60 minute, stabilită de către Laboratorul Naţional de Referinţă pentru Radioactivitate. Datele achiziţionate de staţie sunt transmise în timp real, printr-un sistem de comunicaţie GPRS/GSM, la serverul ANPM la Laboratorul de Radioactivitatea Mediului (LRM) unde acestea sunt validate și apoi la severul Agenţiei pentru Protecţia Mediului Brăila.</w:t>
      </w:r>
    </w:p>
    <w:p w:rsidR="00D8267A" w:rsidRPr="005925E3" w:rsidRDefault="00D8267A" w:rsidP="00D8267A">
      <w:pPr>
        <w:tabs>
          <w:tab w:val="left" w:pos="315"/>
          <w:tab w:val="center" w:pos="1080"/>
        </w:tabs>
        <w:jc w:val="both"/>
        <w:rPr>
          <w:rFonts w:ascii="Arial" w:hAnsi="Arial" w:cs="Arial"/>
          <w:bCs/>
          <w:iCs/>
        </w:rPr>
      </w:pPr>
    </w:p>
    <w:p w:rsidR="00D8267A" w:rsidRPr="005925E3" w:rsidRDefault="00D8267A" w:rsidP="00D8267A">
      <w:pPr>
        <w:tabs>
          <w:tab w:val="left" w:pos="315"/>
          <w:tab w:val="center" w:pos="1080"/>
        </w:tabs>
        <w:jc w:val="both"/>
        <w:rPr>
          <w:rFonts w:ascii="Arial" w:hAnsi="Arial" w:cs="Arial"/>
          <w:b/>
          <w:bCs/>
          <w:iCs/>
        </w:rPr>
      </w:pPr>
      <w:r w:rsidRPr="005925E3">
        <w:rPr>
          <w:rFonts w:ascii="Arial" w:hAnsi="Arial" w:cs="Arial"/>
          <w:bCs/>
          <w:iCs/>
        </w:rPr>
        <w:t>Rezultatele programului de supraveghere a debitului dozei gama în decursul anului 2013 sunt prezentate în tabelul 8.6.1. și tabelul 8.6.2.</w:t>
      </w:r>
    </w:p>
    <w:p w:rsidR="00D8267A" w:rsidRPr="005925E3" w:rsidRDefault="00D8267A" w:rsidP="00D8267A">
      <w:pPr>
        <w:tabs>
          <w:tab w:val="left" w:pos="315"/>
          <w:tab w:val="center" w:pos="1080"/>
        </w:tabs>
        <w:jc w:val="both"/>
        <w:rPr>
          <w:rFonts w:ascii="Arial" w:hAnsi="Arial" w:cs="Arial"/>
          <w:b/>
          <w:bCs/>
          <w:iCs/>
        </w:rPr>
      </w:pPr>
      <w:r w:rsidRPr="005925E3">
        <w:rPr>
          <w:rFonts w:ascii="Arial" w:hAnsi="Arial" w:cs="Arial"/>
          <w:b/>
          <w:bCs/>
          <w:iCs/>
        </w:rPr>
        <w:tab/>
      </w:r>
    </w:p>
    <w:p w:rsidR="00D8267A" w:rsidRPr="005925E3" w:rsidRDefault="00D8267A" w:rsidP="00D8267A">
      <w:pPr>
        <w:tabs>
          <w:tab w:val="left" w:pos="315"/>
          <w:tab w:val="center" w:pos="1080"/>
        </w:tabs>
        <w:jc w:val="both"/>
        <w:rPr>
          <w:rFonts w:ascii="Arial" w:hAnsi="Arial" w:cs="Arial"/>
          <w:b/>
          <w:bCs/>
          <w:iCs/>
        </w:rPr>
      </w:pPr>
      <w:r w:rsidRPr="005925E3">
        <w:rPr>
          <w:rFonts w:ascii="Arial" w:hAnsi="Arial" w:cs="Arial"/>
          <w:b/>
          <w:bCs/>
          <w:iCs/>
        </w:rPr>
        <w:t xml:space="preserve">   Tabel 8.6.1</w:t>
      </w:r>
      <w:r w:rsidRPr="005925E3">
        <w:rPr>
          <w:rFonts w:ascii="Arial" w:hAnsi="Arial" w:cs="Arial"/>
          <w:b/>
          <w:bCs/>
          <w:iCs/>
        </w:rPr>
        <w:tab/>
        <w:t xml:space="preserve"> Maxima și media anuală 2013</w:t>
      </w:r>
      <w:r w:rsidRPr="005925E3">
        <w:rPr>
          <w:rFonts w:ascii="Arial" w:hAnsi="Arial" w:cs="Arial"/>
          <w:b/>
          <w:bCs/>
          <w:iCs/>
        </w:rPr>
        <w:tab/>
      </w:r>
    </w:p>
    <w:p w:rsidR="00D8267A" w:rsidRPr="005925E3" w:rsidRDefault="00D8267A" w:rsidP="00D8267A">
      <w:pPr>
        <w:tabs>
          <w:tab w:val="left" w:pos="315"/>
          <w:tab w:val="center" w:pos="1080"/>
        </w:tabs>
        <w:jc w:val="both"/>
        <w:rPr>
          <w:rFonts w:ascii="Arial" w:hAnsi="Arial" w:cs="Arial"/>
          <w:b/>
          <w:bCs/>
          <w:iCs/>
        </w:rPr>
      </w:pPr>
      <w:r w:rsidRPr="005925E3">
        <w:rPr>
          <w:rFonts w:ascii="Arial" w:hAnsi="Arial" w:cs="Arial"/>
          <w:b/>
          <w:bCs/>
          <w:iCs/>
        </w:rPr>
        <w:tab/>
      </w:r>
      <w:r w:rsidRPr="005925E3">
        <w:rPr>
          <w:rFonts w:ascii="Arial" w:hAnsi="Arial" w:cs="Arial"/>
          <w:b/>
          <w:bCs/>
          <w:iCs/>
        </w:rPr>
        <w:tab/>
      </w:r>
      <w:r w:rsidRPr="005925E3">
        <w:rPr>
          <w:rFonts w:ascii="Arial" w:hAnsi="Arial" w:cs="Arial"/>
          <w:b/>
          <w:bCs/>
          <w:iCs/>
        </w:rPr>
        <w:tab/>
      </w:r>
      <w:r w:rsidRPr="005925E3">
        <w:rPr>
          <w:rFonts w:ascii="Arial" w:hAnsi="Arial" w:cs="Arial"/>
          <w:b/>
          <w:bCs/>
          <w:iCs/>
        </w:rPr>
        <w:tab/>
      </w:r>
      <w:r w:rsidRPr="005925E3">
        <w:rPr>
          <w:rFonts w:ascii="Arial" w:hAnsi="Arial" w:cs="Arial"/>
          <w:b/>
          <w:bCs/>
          <w:iCs/>
        </w:rPr>
        <w:tab/>
      </w:r>
      <w:r w:rsidRPr="005925E3">
        <w:rPr>
          <w:rFonts w:ascii="Arial" w:hAnsi="Arial" w:cs="Arial"/>
          <w:b/>
          <w:bCs/>
          <w:iCs/>
        </w:rPr>
        <w:tab/>
      </w:r>
      <w:r w:rsidRPr="005925E3">
        <w:rPr>
          <w:rFonts w:ascii="Arial" w:hAnsi="Arial" w:cs="Arial"/>
          <w:b/>
          <w:bCs/>
          <w:iCs/>
        </w:rPr>
        <w:tab/>
      </w:r>
      <w:r w:rsidRPr="005925E3">
        <w:rPr>
          <w:rFonts w:ascii="Arial" w:hAnsi="Arial" w:cs="Arial"/>
          <w:b/>
          <w:bCs/>
          <w:iCs/>
        </w:rPr>
        <w:tab/>
      </w:r>
      <w:r w:rsidRPr="005925E3">
        <w:rPr>
          <w:rFonts w:ascii="Arial" w:hAnsi="Arial" w:cs="Arial"/>
          <w:b/>
          <w:bCs/>
          <w:iCs/>
        </w:rPr>
        <w:tab/>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9"/>
        <w:gridCol w:w="985"/>
        <w:gridCol w:w="1701"/>
        <w:gridCol w:w="1134"/>
        <w:gridCol w:w="1276"/>
        <w:gridCol w:w="1275"/>
      </w:tblGrid>
      <w:tr w:rsidR="00D8267A" w:rsidRPr="005925E3" w:rsidTr="00E42908">
        <w:trPr>
          <w:trHeight w:val="298"/>
          <w:jc w:val="center"/>
        </w:trPr>
        <w:tc>
          <w:tcPr>
            <w:tcW w:w="2809" w:type="dxa"/>
            <w:shd w:val="clear" w:color="auto" w:fill="E6E6E6"/>
            <w:vAlign w:val="center"/>
          </w:tcPr>
          <w:p w:rsidR="00D8267A" w:rsidRPr="005925E3" w:rsidRDefault="00D8267A" w:rsidP="00E42908">
            <w:pPr>
              <w:pStyle w:val="Heading2"/>
              <w:spacing w:before="0" w:after="0"/>
              <w:jc w:val="center"/>
              <w:rPr>
                <w:rFonts w:ascii="Arial" w:hAnsi="Arial" w:cs="Arial"/>
                <w:b w:val="0"/>
                <w:bCs w:val="0"/>
                <w:sz w:val="24"/>
                <w:szCs w:val="24"/>
              </w:rPr>
            </w:pPr>
            <w:r w:rsidRPr="005925E3">
              <w:rPr>
                <w:rFonts w:ascii="Arial" w:hAnsi="Arial" w:cs="Arial"/>
                <w:sz w:val="24"/>
                <w:szCs w:val="24"/>
              </w:rPr>
              <w:t>Factor  de mediu</w:t>
            </w:r>
          </w:p>
        </w:tc>
        <w:tc>
          <w:tcPr>
            <w:tcW w:w="985" w:type="dxa"/>
            <w:shd w:val="clear" w:color="auto" w:fill="E6E6E6"/>
            <w:vAlign w:val="center"/>
          </w:tcPr>
          <w:p w:rsidR="00D8267A" w:rsidRPr="005925E3" w:rsidRDefault="00D8267A" w:rsidP="00E42908">
            <w:pPr>
              <w:jc w:val="center"/>
              <w:rPr>
                <w:rFonts w:ascii="Arial" w:hAnsi="Arial" w:cs="Arial"/>
                <w:b/>
                <w:bCs/>
              </w:rPr>
            </w:pPr>
            <w:r w:rsidRPr="005925E3">
              <w:rPr>
                <w:rFonts w:ascii="Arial" w:hAnsi="Arial" w:cs="Arial"/>
                <w:b/>
                <w:bCs/>
              </w:rPr>
              <w:t>U.M.</w:t>
            </w:r>
          </w:p>
        </w:tc>
        <w:tc>
          <w:tcPr>
            <w:tcW w:w="1701" w:type="dxa"/>
            <w:shd w:val="clear" w:color="auto" w:fill="E6E6E6"/>
            <w:vAlign w:val="center"/>
          </w:tcPr>
          <w:p w:rsidR="00D8267A" w:rsidRPr="005925E3" w:rsidRDefault="00D8267A" w:rsidP="00E42908">
            <w:pPr>
              <w:jc w:val="center"/>
              <w:rPr>
                <w:rFonts w:ascii="Arial" w:hAnsi="Arial" w:cs="Arial"/>
                <w:b/>
                <w:bCs/>
              </w:rPr>
            </w:pPr>
            <w:r w:rsidRPr="005925E3">
              <w:rPr>
                <w:rFonts w:ascii="Arial" w:hAnsi="Arial" w:cs="Arial"/>
                <w:b/>
                <w:bCs/>
              </w:rPr>
              <w:t>Limita atenţionare/avertizare</w:t>
            </w:r>
          </w:p>
        </w:tc>
        <w:tc>
          <w:tcPr>
            <w:tcW w:w="1134" w:type="dxa"/>
            <w:shd w:val="clear" w:color="auto" w:fill="E6E6E6"/>
            <w:vAlign w:val="center"/>
          </w:tcPr>
          <w:p w:rsidR="00D8267A" w:rsidRPr="005925E3" w:rsidRDefault="00D8267A" w:rsidP="00E42908">
            <w:pPr>
              <w:jc w:val="center"/>
              <w:rPr>
                <w:rFonts w:ascii="Arial" w:hAnsi="Arial" w:cs="Arial"/>
                <w:b/>
                <w:bCs/>
              </w:rPr>
            </w:pPr>
            <w:r w:rsidRPr="005925E3">
              <w:rPr>
                <w:rFonts w:ascii="Arial" w:hAnsi="Arial" w:cs="Arial"/>
                <w:b/>
                <w:bCs/>
              </w:rPr>
              <w:t>Media anuală</w:t>
            </w:r>
          </w:p>
        </w:tc>
        <w:tc>
          <w:tcPr>
            <w:tcW w:w="1276" w:type="dxa"/>
            <w:shd w:val="clear" w:color="auto" w:fill="E6E6E6"/>
            <w:vAlign w:val="center"/>
          </w:tcPr>
          <w:p w:rsidR="00D8267A" w:rsidRPr="005925E3" w:rsidRDefault="00D8267A" w:rsidP="00E42908">
            <w:pPr>
              <w:jc w:val="center"/>
              <w:rPr>
                <w:rFonts w:ascii="Arial" w:hAnsi="Arial" w:cs="Arial"/>
                <w:b/>
                <w:bCs/>
              </w:rPr>
            </w:pPr>
            <w:r w:rsidRPr="005925E3">
              <w:rPr>
                <w:rFonts w:ascii="Arial" w:hAnsi="Arial" w:cs="Arial"/>
                <w:b/>
                <w:bCs/>
              </w:rPr>
              <w:t>Maxima lunară</w:t>
            </w:r>
          </w:p>
        </w:tc>
        <w:tc>
          <w:tcPr>
            <w:tcW w:w="1275" w:type="dxa"/>
            <w:shd w:val="clear" w:color="auto" w:fill="E6E6E6"/>
            <w:vAlign w:val="center"/>
          </w:tcPr>
          <w:p w:rsidR="00D8267A" w:rsidRPr="005925E3" w:rsidRDefault="00D8267A" w:rsidP="00E42908">
            <w:pPr>
              <w:jc w:val="center"/>
              <w:rPr>
                <w:rFonts w:ascii="Arial" w:hAnsi="Arial" w:cs="Arial"/>
                <w:b/>
                <w:bCs/>
              </w:rPr>
            </w:pPr>
            <w:r w:rsidRPr="005925E3">
              <w:rPr>
                <w:rFonts w:ascii="Arial" w:hAnsi="Arial" w:cs="Arial"/>
                <w:b/>
                <w:bCs/>
              </w:rPr>
              <w:t>Luna maximei</w:t>
            </w:r>
          </w:p>
        </w:tc>
      </w:tr>
      <w:tr w:rsidR="00D8267A" w:rsidRPr="005925E3" w:rsidTr="00E42908">
        <w:trPr>
          <w:trHeight w:val="314"/>
          <w:jc w:val="center"/>
        </w:trPr>
        <w:tc>
          <w:tcPr>
            <w:tcW w:w="2809" w:type="dxa"/>
            <w:vAlign w:val="center"/>
          </w:tcPr>
          <w:p w:rsidR="00D8267A" w:rsidRPr="005925E3" w:rsidRDefault="00D8267A" w:rsidP="00E42908">
            <w:pPr>
              <w:rPr>
                <w:rFonts w:ascii="Arial" w:hAnsi="Arial" w:cs="Arial"/>
              </w:rPr>
            </w:pPr>
            <w:r w:rsidRPr="005925E3">
              <w:rPr>
                <w:rFonts w:ascii="Arial" w:hAnsi="Arial" w:cs="Arial"/>
              </w:rPr>
              <w:t>Debit doză gamma în aer</w:t>
            </w:r>
          </w:p>
        </w:tc>
        <w:tc>
          <w:tcPr>
            <w:tcW w:w="985" w:type="dxa"/>
            <w:vAlign w:val="center"/>
          </w:tcPr>
          <w:p w:rsidR="00D8267A" w:rsidRPr="005925E3" w:rsidRDefault="00D8267A" w:rsidP="00E42908">
            <w:pPr>
              <w:jc w:val="center"/>
              <w:rPr>
                <w:rFonts w:ascii="Arial" w:hAnsi="Arial" w:cs="Arial"/>
              </w:rPr>
            </w:pPr>
            <w:r w:rsidRPr="005925E3">
              <w:rPr>
                <w:rFonts w:ascii="Arial" w:hAnsi="Arial" w:cs="Arial"/>
              </w:rPr>
              <w:t>µGy/h</w:t>
            </w:r>
          </w:p>
        </w:tc>
        <w:tc>
          <w:tcPr>
            <w:tcW w:w="1701" w:type="dxa"/>
            <w:vAlign w:val="center"/>
          </w:tcPr>
          <w:p w:rsidR="00D8267A" w:rsidRPr="005925E3" w:rsidRDefault="00D8267A" w:rsidP="00E42908">
            <w:pPr>
              <w:jc w:val="center"/>
              <w:rPr>
                <w:rFonts w:ascii="Arial" w:hAnsi="Arial" w:cs="Arial"/>
              </w:rPr>
            </w:pPr>
            <w:r w:rsidRPr="005925E3">
              <w:rPr>
                <w:rFonts w:ascii="Arial" w:hAnsi="Arial" w:cs="Arial"/>
              </w:rPr>
              <w:t>0,250/1,0</w:t>
            </w:r>
          </w:p>
        </w:tc>
        <w:tc>
          <w:tcPr>
            <w:tcW w:w="1134" w:type="dxa"/>
            <w:vAlign w:val="center"/>
          </w:tcPr>
          <w:p w:rsidR="00D8267A" w:rsidRPr="005925E3" w:rsidRDefault="00D8267A" w:rsidP="00E42908">
            <w:pPr>
              <w:jc w:val="center"/>
              <w:rPr>
                <w:rFonts w:ascii="Arial" w:hAnsi="Arial" w:cs="Arial"/>
                <w:b/>
              </w:rPr>
            </w:pPr>
            <w:r w:rsidRPr="005925E3">
              <w:rPr>
                <w:rFonts w:ascii="Arial" w:hAnsi="Arial" w:cs="Arial"/>
                <w:b/>
              </w:rPr>
              <w:t>0,11</w:t>
            </w:r>
          </w:p>
        </w:tc>
        <w:tc>
          <w:tcPr>
            <w:tcW w:w="1276" w:type="dxa"/>
            <w:vAlign w:val="center"/>
          </w:tcPr>
          <w:p w:rsidR="00D8267A" w:rsidRPr="005925E3" w:rsidRDefault="00D8267A" w:rsidP="00E42908">
            <w:pPr>
              <w:jc w:val="center"/>
              <w:rPr>
                <w:rFonts w:ascii="Arial" w:hAnsi="Arial" w:cs="Arial"/>
              </w:rPr>
            </w:pPr>
            <w:r w:rsidRPr="005925E3">
              <w:rPr>
                <w:rFonts w:ascii="Arial" w:hAnsi="Arial" w:cs="Arial"/>
              </w:rPr>
              <w:t>0,15</w:t>
            </w:r>
          </w:p>
        </w:tc>
        <w:tc>
          <w:tcPr>
            <w:tcW w:w="1275" w:type="dxa"/>
            <w:vAlign w:val="center"/>
          </w:tcPr>
          <w:p w:rsidR="00D8267A" w:rsidRPr="005925E3" w:rsidRDefault="00D8267A" w:rsidP="00E42908">
            <w:pPr>
              <w:jc w:val="center"/>
              <w:rPr>
                <w:rFonts w:ascii="Arial" w:hAnsi="Arial" w:cs="Arial"/>
              </w:rPr>
            </w:pPr>
            <w:r w:rsidRPr="005925E3">
              <w:rPr>
                <w:rFonts w:ascii="Arial" w:hAnsi="Arial" w:cs="Arial"/>
              </w:rPr>
              <w:t>2</w:t>
            </w:r>
          </w:p>
        </w:tc>
      </w:tr>
    </w:tbl>
    <w:p w:rsidR="00D8267A" w:rsidRPr="005925E3" w:rsidRDefault="00D8267A" w:rsidP="00D8267A">
      <w:pPr>
        <w:pStyle w:val="Footer"/>
        <w:spacing w:line="264" w:lineRule="auto"/>
        <w:jc w:val="both"/>
        <w:rPr>
          <w:rFonts w:ascii="Arial" w:hAnsi="Arial" w:cs="Arial"/>
          <w:spacing w:val="-8"/>
          <w:sz w:val="24"/>
          <w:szCs w:val="24"/>
        </w:rPr>
      </w:pPr>
    </w:p>
    <w:p w:rsidR="00D8267A" w:rsidRPr="005925E3" w:rsidRDefault="00D8267A" w:rsidP="00D8267A">
      <w:pPr>
        <w:pStyle w:val="CharCaracterCharCharCharCaracter"/>
        <w:jc w:val="both"/>
        <w:rPr>
          <w:rFonts w:ascii="Arial" w:hAnsi="Arial" w:cs="Arial"/>
          <w:lang w:val="ro-RO" w:eastAsia="ro-RO"/>
        </w:rPr>
      </w:pPr>
      <w:r w:rsidRPr="005925E3">
        <w:rPr>
          <w:rFonts w:ascii="Arial" w:hAnsi="Arial" w:cs="Arial"/>
          <w:lang w:val="ro-RO" w:eastAsia="ro-RO"/>
        </w:rPr>
        <w:tab/>
      </w:r>
      <w:r w:rsidRPr="005925E3">
        <w:rPr>
          <w:rFonts w:ascii="Arial" w:hAnsi="Arial" w:cs="Arial"/>
          <w:lang w:val="ro-RO" w:eastAsia="ro-RO"/>
        </w:rPr>
        <w:tab/>
      </w:r>
      <w:r w:rsidRPr="005925E3">
        <w:rPr>
          <w:rFonts w:ascii="Arial" w:hAnsi="Arial" w:cs="Arial"/>
          <w:lang w:val="ro-RO" w:eastAsia="ro-RO"/>
        </w:rPr>
        <w:tab/>
      </w:r>
      <w:r w:rsidRPr="005925E3">
        <w:rPr>
          <w:rFonts w:ascii="Arial" w:hAnsi="Arial" w:cs="Arial"/>
          <w:lang w:val="ro-RO" w:eastAsia="ro-RO"/>
        </w:rPr>
        <w:tab/>
      </w:r>
      <w:r w:rsidRPr="005925E3">
        <w:rPr>
          <w:rFonts w:ascii="Arial" w:hAnsi="Arial" w:cs="Arial"/>
          <w:lang w:val="ro-RO" w:eastAsia="ro-RO"/>
        </w:rPr>
        <w:tab/>
      </w:r>
      <w:r w:rsidRPr="005925E3">
        <w:rPr>
          <w:rFonts w:ascii="Arial" w:hAnsi="Arial" w:cs="Arial"/>
          <w:lang w:val="ro-RO" w:eastAsia="ro-RO"/>
        </w:rPr>
        <w:tab/>
      </w:r>
    </w:p>
    <w:p w:rsidR="00D8267A" w:rsidRPr="005925E3" w:rsidRDefault="00D8267A" w:rsidP="00D8267A">
      <w:pPr>
        <w:pStyle w:val="CharCaracterCharCharCharCaracter"/>
        <w:jc w:val="both"/>
        <w:rPr>
          <w:rFonts w:ascii="Arial" w:hAnsi="Arial" w:cs="Arial"/>
          <w:lang w:val="ro-RO" w:eastAsia="ro-RO"/>
        </w:rPr>
      </w:pPr>
      <w:r w:rsidRPr="005925E3">
        <w:rPr>
          <w:rFonts w:ascii="Arial" w:hAnsi="Arial" w:cs="Arial"/>
          <w:b/>
          <w:lang w:val="ro-RO" w:eastAsia="ro-RO"/>
        </w:rPr>
        <w:t>Tabel 8.6.2</w:t>
      </w:r>
      <w:r w:rsidRPr="005925E3">
        <w:rPr>
          <w:rFonts w:ascii="Arial" w:hAnsi="Arial" w:cs="Arial"/>
          <w:lang w:val="ro-RO" w:eastAsia="ro-RO"/>
        </w:rPr>
        <w:t xml:space="preserve"> Valorile medii lunare de dozimetrie gamma</w:t>
      </w:r>
    </w:p>
    <w:p w:rsidR="00D8267A" w:rsidRPr="005925E3" w:rsidRDefault="00D8267A" w:rsidP="00D8267A">
      <w:pPr>
        <w:pStyle w:val="CharCaracterCharCharCharCaracter"/>
        <w:jc w:val="both"/>
        <w:rPr>
          <w:rFonts w:ascii="Arial" w:hAnsi="Arial" w:cs="Arial"/>
          <w:b/>
          <w:lang w:val="ro-RO" w:eastAsia="ro-RO"/>
        </w:rPr>
      </w:pPr>
    </w:p>
    <w:tbl>
      <w:tblPr>
        <w:tblW w:w="10188"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ook w:val="01E0"/>
      </w:tblPr>
      <w:tblGrid>
        <w:gridCol w:w="1775"/>
        <w:gridCol w:w="702"/>
        <w:gridCol w:w="701"/>
        <w:gridCol w:w="701"/>
        <w:gridCol w:w="701"/>
        <w:gridCol w:w="701"/>
        <w:gridCol w:w="701"/>
        <w:gridCol w:w="701"/>
        <w:gridCol w:w="701"/>
        <w:gridCol w:w="701"/>
        <w:gridCol w:w="701"/>
        <w:gridCol w:w="701"/>
        <w:gridCol w:w="701"/>
      </w:tblGrid>
      <w:tr w:rsidR="00D8267A" w:rsidRPr="005925E3" w:rsidTr="00E42908">
        <w:trPr>
          <w:trHeight w:val="326"/>
        </w:trPr>
        <w:tc>
          <w:tcPr>
            <w:tcW w:w="1730" w:type="dxa"/>
            <w:shd w:val="clear" w:color="auto" w:fill="D9D9D9"/>
          </w:tcPr>
          <w:p w:rsidR="00D8267A" w:rsidRPr="005925E3" w:rsidRDefault="00D8267A" w:rsidP="00E42908">
            <w:pPr>
              <w:rPr>
                <w:rFonts w:ascii="Arial" w:hAnsi="Arial" w:cs="Arial"/>
              </w:rPr>
            </w:pPr>
            <w:r w:rsidRPr="005925E3">
              <w:rPr>
                <w:rFonts w:ascii="Arial" w:hAnsi="Arial" w:cs="Arial"/>
              </w:rPr>
              <w:t xml:space="preserve">  LUNA</w:t>
            </w:r>
          </w:p>
        </w:tc>
        <w:tc>
          <w:tcPr>
            <w:tcW w:w="397" w:type="dxa"/>
            <w:shd w:val="clear" w:color="auto" w:fill="D9D9D9"/>
            <w:vAlign w:val="center"/>
          </w:tcPr>
          <w:p w:rsidR="00D8267A" w:rsidRPr="005925E3" w:rsidRDefault="00D8267A" w:rsidP="00E42908">
            <w:pPr>
              <w:jc w:val="center"/>
              <w:rPr>
                <w:rFonts w:ascii="Arial" w:hAnsi="Arial" w:cs="Arial"/>
              </w:rPr>
            </w:pPr>
            <w:r w:rsidRPr="005925E3">
              <w:rPr>
                <w:rFonts w:ascii="Arial" w:hAnsi="Arial" w:cs="Arial"/>
              </w:rPr>
              <w:t>Ian</w:t>
            </w:r>
          </w:p>
        </w:tc>
        <w:tc>
          <w:tcPr>
            <w:tcW w:w="397" w:type="dxa"/>
            <w:shd w:val="clear" w:color="auto" w:fill="D9D9D9"/>
            <w:vAlign w:val="center"/>
          </w:tcPr>
          <w:p w:rsidR="00D8267A" w:rsidRPr="005925E3" w:rsidRDefault="00D8267A" w:rsidP="00E42908">
            <w:pPr>
              <w:jc w:val="center"/>
              <w:rPr>
                <w:rFonts w:ascii="Arial" w:hAnsi="Arial" w:cs="Arial"/>
              </w:rPr>
            </w:pPr>
            <w:r w:rsidRPr="005925E3">
              <w:rPr>
                <w:rFonts w:ascii="Arial" w:hAnsi="Arial" w:cs="Arial"/>
              </w:rPr>
              <w:t>Feb</w:t>
            </w:r>
          </w:p>
        </w:tc>
        <w:tc>
          <w:tcPr>
            <w:tcW w:w="397" w:type="dxa"/>
            <w:shd w:val="clear" w:color="auto" w:fill="D9D9D9"/>
            <w:vAlign w:val="center"/>
          </w:tcPr>
          <w:p w:rsidR="00D8267A" w:rsidRPr="005925E3" w:rsidRDefault="00D8267A" w:rsidP="00E42908">
            <w:pPr>
              <w:jc w:val="center"/>
              <w:rPr>
                <w:rFonts w:ascii="Arial" w:hAnsi="Arial" w:cs="Arial"/>
              </w:rPr>
            </w:pPr>
            <w:r w:rsidRPr="005925E3">
              <w:rPr>
                <w:rFonts w:ascii="Arial" w:hAnsi="Arial" w:cs="Arial"/>
              </w:rPr>
              <w:t>Mar</w:t>
            </w:r>
          </w:p>
        </w:tc>
        <w:tc>
          <w:tcPr>
            <w:tcW w:w="397" w:type="dxa"/>
            <w:shd w:val="clear" w:color="auto" w:fill="D9D9D9"/>
            <w:vAlign w:val="center"/>
          </w:tcPr>
          <w:p w:rsidR="00D8267A" w:rsidRPr="005925E3" w:rsidRDefault="00D8267A" w:rsidP="00E42908">
            <w:pPr>
              <w:jc w:val="center"/>
              <w:rPr>
                <w:rFonts w:ascii="Arial" w:hAnsi="Arial" w:cs="Arial"/>
              </w:rPr>
            </w:pPr>
            <w:r w:rsidRPr="005925E3">
              <w:rPr>
                <w:rFonts w:ascii="Arial" w:hAnsi="Arial" w:cs="Arial"/>
              </w:rPr>
              <w:t>Apr</w:t>
            </w:r>
          </w:p>
        </w:tc>
        <w:tc>
          <w:tcPr>
            <w:tcW w:w="397" w:type="dxa"/>
            <w:shd w:val="clear" w:color="auto" w:fill="D9D9D9"/>
            <w:vAlign w:val="center"/>
          </w:tcPr>
          <w:p w:rsidR="00D8267A" w:rsidRPr="005925E3" w:rsidRDefault="00D8267A" w:rsidP="00E42908">
            <w:pPr>
              <w:jc w:val="center"/>
              <w:rPr>
                <w:rFonts w:ascii="Arial" w:hAnsi="Arial" w:cs="Arial"/>
              </w:rPr>
            </w:pPr>
            <w:r w:rsidRPr="005925E3">
              <w:rPr>
                <w:rFonts w:ascii="Arial" w:hAnsi="Arial" w:cs="Arial"/>
              </w:rPr>
              <w:t>Mai</w:t>
            </w:r>
          </w:p>
        </w:tc>
        <w:tc>
          <w:tcPr>
            <w:tcW w:w="397" w:type="dxa"/>
            <w:shd w:val="clear" w:color="auto" w:fill="D9D9D9"/>
            <w:vAlign w:val="center"/>
          </w:tcPr>
          <w:p w:rsidR="00D8267A" w:rsidRPr="005925E3" w:rsidRDefault="00D8267A" w:rsidP="00E42908">
            <w:pPr>
              <w:jc w:val="center"/>
              <w:rPr>
                <w:rFonts w:ascii="Arial" w:hAnsi="Arial" w:cs="Arial"/>
              </w:rPr>
            </w:pPr>
            <w:r w:rsidRPr="005925E3">
              <w:rPr>
                <w:rFonts w:ascii="Arial" w:hAnsi="Arial" w:cs="Arial"/>
              </w:rPr>
              <w:t>Iun</w:t>
            </w:r>
          </w:p>
        </w:tc>
        <w:tc>
          <w:tcPr>
            <w:tcW w:w="397" w:type="dxa"/>
            <w:shd w:val="clear" w:color="auto" w:fill="D9D9D9"/>
            <w:vAlign w:val="center"/>
          </w:tcPr>
          <w:p w:rsidR="00D8267A" w:rsidRPr="005925E3" w:rsidRDefault="00D8267A" w:rsidP="00E42908">
            <w:pPr>
              <w:jc w:val="center"/>
              <w:rPr>
                <w:rFonts w:ascii="Arial" w:hAnsi="Arial" w:cs="Arial"/>
              </w:rPr>
            </w:pPr>
            <w:r w:rsidRPr="005925E3">
              <w:rPr>
                <w:rFonts w:ascii="Arial" w:hAnsi="Arial" w:cs="Arial"/>
              </w:rPr>
              <w:t>Iul</w:t>
            </w:r>
          </w:p>
        </w:tc>
        <w:tc>
          <w:tcPr>
            <w:tcW w:w="397" w:type="dxa"/>
            <w:shd w:val="clear" w:color="auto" w:fill="D9D9D9"/>
            <w:vAlign w:val="center"/>
          </w:tcPr>
          <w:p w:rsidR="00D8267A" w:rsidRPr="005925E3" w:rsidRDefault="00D8267A" w:rsidP="00E42908">
            <w:pPr>
              <w:jc w:val="center"/>
              <w:rPr>
                <w:rFonts w:ascii="Arial" w:hAnsi="Arial" w:cs="Arial"/>
              </w:rPr>
            </w:pPr>
            <w:r w:rsidRPr="005925E3">
              <w:rPr>
                <w:rFonts w:ascii="Arial" w:hAnsi="Arial" w:cs="Arial"/>
              </w:rPr>
              <w:t>Aug</w:t>
            </w:r>
          </w:p>
        </w:tc>
        <w:tc>
          <w:tcPr>
            <w:tcW w:w="397" w:type="dxa"/>
            <w:shd w:val="clear" w:color="auto" w:fill="D9D9D9"/>
            <w:vAlign w:val="center"/>
          </w:tcPr>
          <w:p w:rsidR="00D8267A" w:rsidRPr="005925E3" w:rsidRDefault="00D8267A" w:rsidP="00E42908">
            <w:pPr>
              <w:jc w:val="center"/>
              <w:rPr>
                <w:rFonts w:ascii="Arial" w:hAnsi="Arial" w:cs="Arial"/>
              </w:rPr>
            </w:pPr>
            <w:r w:rsidRPr="005925E3">
              <w:rPr>
                <w:rFonts w:ascii="Arial" w:hAnsi="Arial" w:cs="Arial"/>
              </w:rPr>
              <w:t>Sep</w:t>
            </w:r>
          </w:p>
        </w:tc>
        <w:tc>
          <w:tcPr>
            <w:tcW w:w="397" w:type="dxa"/>
            <w:shd w:val="clear" w:color="auto" w:fill="D9D9D9"/>
            <w:vAlign w:val="center"/>
          </w:tcPr>
          <w:p w:rsidR="00D8267A" w:rsidRPr="005925E3" w:rsidRDefault="00D8267A" w:rsidP="00E42908">
            <w:pPr>
              <w:jc w:val="center"/>
              <w:rPr>
                <w:rFonts w:ascii="Arial" w:hAnsi="Arial" w:cs="Arial"/>
              </w:rPr>
            </w:pPr>
            <w:r w:rsidRPr="005925E3">
              <w:rPr>
                <w:rFonts w:ascii="Arial" w:hAnsi="Arial" w:cs="Arial"/>
              </w:rPr>
              <w:t>Oct</w:t>
            </w:r>
          </w:p>
        </w:tc>
        <w:tc>
          <w:tcPr>
            <w:tcW w:w="397" w:type="dxa"/>
            <w:shd w:val="clear" w:color="auto" w:fill="D9D9D9"/>
            <w:vAlign w:val="center"/>
          </w:tcPr>
          <w:p w:rsidR="00D8267A" w:rsidRPr="005925E3" w:rsidRDefault="00D8267A" w:rsidP="00E42908">
            <w:pPr>
              <w:jc w:val="center"/>
              <w:rPr>
                <w:rFonts w:ascii="Arial" w:hAnsi="Arial" w:cs="Arial"/>
              </w:rPr>
            </w:pPr>
            <w:r w:rsidRPr="005925E3">
              <w:rPr>
                <w:rFonts w:ascii="Arial" w:hAnsi="Arial" w:cs="Arial"/>
              </w:rPr>
              <w:t>Nov</w:t>
            </w:r>
          </w:p>
        </w:tc>
        <w:tc>
          <w:tcPr>
            <w:tcW w:w="397" w:type="dxa"/>
            <w:shd w:val="clear" w:color="auto" w:fill="D9D9D9"/>
            <w:vAlign w:val="center"/>
          </w:tcPr>
          <w:p w:rsidR="00D8267A" w:rsidRPr="005925E3" w:rsidRDefault="00D8267A" w:rsidP="00E42908">
            <w:pPr>
              <w:jc w:val="center"/>
              <w:rPr>
                <w:rFonts w:ascii="Arial" w:hAnsi="Arial" w:cs="Arial"/>
              </w:rPr>
            </w:pPr>
            <w:r w:rsidRPr="005925E3">
              <w:rPr>
                <w:rFonts w:ascii="Arial" w:hAnsi="Arial" w:cs="Arial"/>
              </w:rPr>
              <w:t>Dec</w:t>
            </w:r>
          </w:p>
        </w:tc>
      </w:tr>
      <w:tr w:rsidR="00D8267A" w:rsidRPr="005925E3" w:rsidTr="00E42908">
        <w:trPr>
          <w:trHeight w:val="395"/>
        </w:trPr>
        <w:tc>
          <w:tcPr>
            <w:tcW w:w="1730" w:type="dxa"/>
            <w:vAlign w:val="center"/>
          </w:tcPr>
          <w:p w:rsidR="00D8267A" w:rsidRPr="005925E3" w:rsidRDefault="00D8267A" w:rsidP="00E42908">
            <w:pPr>
              <w:rPr>
                <w:rFonts w:ascii="Arial" w:hAnsi="Arial" w:cs="Arial"/>
              </w:rPr>
            </w:pPr>
            <w:r w:rsidRPr="005925E3">
              <w:rPr>
                <w:rFonts w:ascii="Arial" w:hAnsi="Arial" w:cs="Arial"/>
              </w:rPr>
              <w:t>Medii lunare</w:t>
            </w:r>
          </w:p>
        </w:tc>
        <w:tc>
          <w:tcPr>
            <w:tcW w:w="397" w:type="dxa"/>
            <w:vAlign w:val="center"/>
          </w:tcPr>
          <w:p w:rsidR="00D8267A" w:rsidRPr="005925E3" w:rsidRDefault="00D8267A" w:rsidP="00E42908">
            <w:pPr>
              <w:rPr>
                <w:rFonts w:ascii="Arial" w:hAnsi="Arial" w:cs="Arial"/>
              </w:rPr>
            </w:pPr>
            <w:r w:rsidRPr="005925E3">
              <w:rPr>
                <w:rFonts w:ascii="Arial" w:hAnsi="Arial" w:cs="Arial"/>
              </w:rPr>
              <w:t>0,11</w:t>
            </w:r>
          </w:p>
        </w:tc>
        <w:tc>
          <w:tcPr>
            <w:tcW w:w="397" w:type="dxa"/>
            <w:vAlign w:val="center"/>
          </w:tcPr>
          <w:p w:rsidR="00D8267A" w:rsidRPr="005925E3" w:rsidRDefault="00D8267A" w:rsidP="00E42908">
            <w:pPr>
              <w:jc w:val="center"/>
              <w:rPr>
                <w:rFonts w:ascii="Arial" w:hAnsi="Arial" w:cs="Arial"/>
              </w:rPr>
            </w:pPr>
            <w:r w:rsidRPr="005925E3">
              <w:rPr>
                <w:rFonts w:ascii="Arial" w:hAnsi="Arial" w:cs="Arial"/>
              </w:rPr>
              <w:t>0,11</w:t>
            </w:r>
          </w:p>
        </w:tc>
        <w:tc>
          <w:tcPr>
            <w:tcW w:w="397" w:type="dxa"/>
            <w:vAlign w:val="center"/>
          </w:tcPr>
          <w:p w:rsidR="00D8267A" w:rsidRPr="005925E3" w:rsidRDefault="00D8267A" w:rsidP="00E42908">
            <w:pPr>
              <w:jc w:val="center"/>
              <w:rPr>
                <w:rFonts w:ascii="Arial" w:hAnsi="Arial" w:cs="Arial"/>
              </w:rPr>
            </w:pPr>
            <w:r w:rsidRPr="005925E3">
              <w:rPr>
                <w:rFonts w:ascii="Arial" w:hAnsi="Arial" w:cs="Arial"/>
              </w:rPr>
              <w:t>0,11</w:t>
            </w:r>
          </w:p>
        </w:tc>
        <w:tc>
          <w:tcPr>
            <w:tcW w:w="397" w:type="dxa"/>
            <w:vAlign w:val="center"/>
          </w:tcPr>
          <w:p w:rsidR="00D8267A" w:rsidRPr="005925E3" w:rsidRDefault="00D8267A" w:rsidP="00E42908">
            <w:pPr>
              <w:jc w:val="center"/>
              <w:rPr>
                <w:rFonts w:ascii="Arial" w:hAnsi="Arial" w:cs="Arial"/>
              </w:rPr>
            </w:pPr>
            <w:r w:rsidRPr="005925E3">
              <w:rPr>
                <w:rFonts w:ascii="Arial" w:hAnsi="Arial" w:cs="Arial"/>
              </w:rPr>
              <w:t>0,10</w:t>
            </w:r>
          </w:p>
        </w:tc>
        <w:tc>
          <w:tcPr>
            <w:tcW w:w="397" w:type="dxa"/>
            <w:vAlign w:val="center"/>
          </w:tcPr>
          <w:p w:rsidR="00D8267A" w:rsidRPr="005925E3" w:rsidRDefault="00D8267A" w:rsidP="00E42908">
            <w:pPr>
              <w:jc w:val="center"/>
              <w:rPr>
                <w:rFonts w:ascii="Arial" w:hAnsi="Arial" w:cs="Arial"/>
              </w:rPr>
            </w:pPr>
            <w:r w:rsidRPr="005925E3">
              <w:rPr>
                <w:rFonts w:ascii="Arial" w:hAnsi="Arial" w:cs="Arial"/>
              </w:rPr>
              <w:t>0,11</w:t>
            </w:r>
          </w:p>
        </w:tc>
        <w:tc>
          <w:tcPr>
            <w:tcW w:w="397" w:type="dxa"/>
            <w:vAlign w:val="center"/>
          </w:tcPr>
          <w:p w:rsidR="00D8267A" w:rsidRPr="005925E3" w:rsidRDefault="00D8267A" w:rsidP="00E42908">
            <w:pPr>
              <w:jc w:val="center"/>
              <w:rPr>
                <w:rFonts w:ascii="Arial" w:hAnsi="Arial" w:cs="Arial"/>
              </w:rPr>
            </w:pPr>
            <w:r w:rsidRPr="005925E3">
              <w:rPr>
                <w:rFonts w:ascii="Arial" w:hAnsi="Arial" w:cs="Arial"/>
              </w:rPr>
              <w:t>0,11</w:t>
            </w:r>
          </w:p>
        </w:tc>
        <w:tc>
          <w:tcPr>
            <w:tcW w:w="397" w:type="dxa"/>
            <w:vAlign w:val="center"/>
          </w:tcPr>
          <w:p w:rsidR="00D8267A" w:rsidRPr="005925E3" w:rsidRDefault="00D8267A" w:rsidP="00E42908">
            <w:pPr>
              <w:jc w:val="center"/>
              <w:rPr>
                <w:rFonts w:ascii="Arial" w:hAnsi="Arial" w:cs="Arial"/>
              </w:rPr>
            </w:pPr>
            <w:r w:rsidRPr="005925E3">
              <w:rPr>
                <w:rFonts w:ascii="Arial" w:hAnsi="Arial" w:cs="Arial"/>
              </w:rPr>
              <w:t>0,11</w:t>
            </w:r>
          </w:p>
        </w:tc>
        <w:tc>
          <w:tcPr>
            <w:tcW w:w="397" w:type="dxa"/>
            <w:vAlign w:val="center"/>
          </w:tcPr>
          <w:p w:rsidR="00D8267A" w:rsidRPr="005925E3" w:rsidRDefault="00D8267A" w:rsidP="00E42908">
            <w:pPr>
              <w:jc w:val="center"/>
              <w:rPr>
                <w:rFonts w:ascii="Arial" w:hAnsi="Arial" w:cs="Arial"/>
              </w:rPr>
            </w:pPr>
            <w:r w:rsidRPr="005925E3">
              <w:rPr>
                <w:rFonts w:ascii="Arial" w:hAnsi="Arial" w:cs="Arial"/>
              </w:rPr>
              <w:t>0,11</w:t>
            </w:r>
          </w:p>
        </w:tc>
        <w:tc>
          <w:tcPr>
            <w:tcW w:w="397" w:type="dxa"/>
            <w:vAlign w:val="center"/>
          </w:tcPr>
          <w:p w:rsidR="00D8267A" w:rsidRPr="005925E3" w:rsidRDefault="00D8267A" w:rsidP="00E42908">
            <w:pPr>
              <w:jc w:val="center"/>
              <w:rPr>
                <w:rFonts w:ascii="Arial" w:hAnsi="Arial" w:cs="Arial"/>
              </w:rPr>
            </w:pPr>
            <w:r w:rsidRPr="005925E3">
              <w:rPr>
                <w:rFonts w:ascii="Arial" w:hAnsi="Arial" w:cs="Arial"/>
              </w:rPr>
              <w:t>0,11</w:t>
            </w:r>
          </w:p>
        </w:tc>
        <w:tc>
          <w:tcPr>
            <w:tcW w:w="397" w:type="dxa"/>
            <w:vAlign w:val="center"/>
          </w:tcPr>
          <w:p w:rsidR="00D8267A" w:rsidRPr="005925E3" w:rsidRDefault="00D8267A" w:rsidP="00E42908">
            <w:pPr>
              <w:jc w:val="center"/>
              <w:rPr>
                <w:rFonts w:ascii="Arial" w:hAnsi="Arial" w:cs="Arial"/>
              </w:rPr>
            </w:pPr>
            <w:r w:rsidRPr="005925E3">
              <w:rPr>
                <w:rFonts w:ascii="Arial" w:hAnsi="Arial" w:cs="Arial"/>
              </w:rPr>
              <w:t>0,10</w:t>
            </w:r>
          </w:p>
        </w:tc>
        <w:tc>
          <w:tcPr>
            <w:tcW w:w="397" w:type="dxa"/>
            <w:vAlign w:val="center"/>
          </w:tcPr>
          <w:p w:rsidR="00D8267A" w:rsidRPr="005925E3" w:rsidRDefault="00D8267A" w:rsidP="00E42908">
            <w:pPr>
              <w:jc w:val="center"/>
              <w:rPr>
                <w:rFonts w:ascii="Arial" w:hAnsi="Arial" w:cs="Arial"/>
              </w:rPr>
            </w:pPr>
            <w:r w:rsidRPr="005925E3">
              <w:rPr>
                <w:rFonts w:ascii="Arial" w:hAnsi="Arial" w:cs="Arial"/>
              </w:rPr>
              <w:t>0,11</w:t>
            </w:r>
          </w:p>
        </w:tc>
        <w:tc>
          <w:tcPr>
            <w:tcW w:w="397" w:type="dxa"/>
            <w:vAlign w:val="center"/>
          </w:tcPr>
          <w:p w:rsidR="00D8267A" w:rsidRPr="005925E3" w:rsidRDefault="00D8267A" w:rsidP="00E42908">
            <w:pPr>
              <w:jc w:val="center"/>
              <w:rPr>
                <w:rFonts w:ascii="Arial" w:hAnsi="Arial" w:cs="Arial"/>
              </w:rPr>
            </w:pPr>
            <w:r w:rsidRPr="005925E3">
              <w:rPr>
                <w:rFonts w:ascii="Arial" w:hAnsi="Arial" w:cs="Arial"/>
              </w:rPr>
              <w:t>0,11</w:t>
            </w:r>
          </w:p>
        </w:tc>
      </w:tr>
    </w:tbl>
    <w:p w:rsidR="00D8267A" w:rsidRPr="005925E3" w:rsidRDefault="00D8267A" w:rsidP="00D8267A">
      <w:pPr>
        <w:autoSpaceDE w:val="0"/>
        <w:autoSpaceDN w:val="0"/>
        <w:adjustRightInd w:val="0"/>
        <w:jc w:val="both"/>
        <w:rPr>
          <w:rFonts w:ascii="Arial" w:hAnsi="Arial" w:cs="Arial"/>
          <w:b/>
          <w:i/>
        </w:rPr>
      </w:pPr>
    </w:p>
    <w:p w:rsidR="00D8267A" w:rsidRPr="005925E3" w:rsidRDefault="00D8267A" w:rsidP="00D8267A">
      <w:pPr>
        <w:pStyle w:val="CharCaracterCharCharCharCaracter"/>
        <w:jc w:val="both"/>
        <w:rPr>
          <w:rFonts w:ascii="Arial" w:hAnsi="Arial" w:cs="Arial"/>
          <w:lang w:val="ro-RO"/>
        </w:rPr>
      </w:pPr>
      <w:r w:rsidRPr="005925E3">
        <w:rPr>
          <w:rFonts w:ascii="Arial" w:hAnsi="Arial" w:cs="Arial"/>
          <w:lang w:val="ro-RO"/>
        </w:rPr>
        <w:t xml:space="preserve">Valorile orare de dozimetrie gamma nu au prezentat depăşiri ale limitei de atenţionare de 0,250 </w:t>
      </w:r>
      <w:r w:rsidRPr="005925E3">
        <w:rPr>
          <w:rFonts w:ascii="Arial" w:hAnsi="Arial" w:cs="Arial"/>
        </w:rPr>
        <w:t>µGy/h</w:t>
      </w:r>
      <w:r w:rsidRPr="005925E3">
        <w:rPr>
          <w:rFonts w:ascii="Arial" w:hAnsi="Arial" w:cs="Arial"/>
          <w:lang w:val="ro-RO"/>
        </w:rPr>
        <w:t xml:space="preserve">, media anuală fiind de 0,11 </w:t>
      </w:r>
      <w:r w:rsidRPr="005925E3">
        <w:rPr>
          <w:rFonts w:ascii="Arial" w:hAnsi="Arial" w:cs="Arial"/>
        </w:rPr>
        <w:t>µGy/h</w:t>
      </w:r>
      <w:r w:rsidRPr="005925E3">
        <w:rPr>
          <w:rFonts w:ascii="Arial" w:hAnsi="Arial" w:cs="Arial"/>
          <w:lang w:val="ro-RO"/>
        </w:rPr>
        <w:t>.</w:t>
      </w:r>
    </w:p>
    <w:p w:rsidR="00D8267A" w:rsidRPr="005925E3" w:rsidRDefault="00D8267A" w:rsidP="00D8267A">
      <w:pPr>
        <w:ind w:left="360"/>
        <w:jc w:val="both"/>
        <w:rPr>
          <w:rFonts w:ascii="Arial" w:hAnsi="Arial" w:cs="Arial"/>
          <w:b/>
          <w:color w:val="000000"/>
        </w:rPr>
      </w:pPr>
    </w:p>
    <w:p w:rsidR="00D8267A" w:rsidRPr="005925E3" w:rsidRDefault="00D8267A" w:rsidP="00D8267A">
      <w:pPr>
        <w:rPr>
          <w:rFonts w:ascii="Arial" w:hAnsi="Arial" w:cs="Arial"/>
        </w:rPr>
      </w:pPr>
      <w:r w:rsidRPr="005925E3">
        <w:rPr>
          <w:rFonts w:ascii="Arial" w:hAnsi="Arial" w:cs="Arial"/>
          <w:b/>
        </w:rPr>
        <w:t xml:space="preserve">- Evoluţia lunară </w:t>
      </w:r>
      <w:r w:rsidRPr="005925E3">
        <w:rPr>
          <w:rFonts w:ascii="Arial" w:hAnsi="Arial" w:cs="Arial"/>
        </w:rPr>
        <w:t xml:space="preserve">a debitului dozei gamma absorbită în aer pentru anul 2013 este următoarea: </w:t>
      </w:r>
    </w:p>
    <w:p w:rsidR="00D8267A" w:rsidRPr="005925E3" w:rsidRDefault="009174BC" w:rsidP="00D8267A">
      <w:pPr>
        <w:spacing w:line="360" w:lineRule="auto"/>
        <w:jc w:val="center"/>
        <w:rPr>
          <w:rFonts w:ascii="Arial" w:hAnsi="Arial" w:cs="Arial"/>
        </w:rPr>
      </w:pPr>
      <w:r>
        <w:rPr>
          <w:rFonts w:ascii="Arial" w:hAnsi="Arial" w:cs="Arial"/>
          <w:noProof/>
          <w:lang w:val="ro-RO" w:eastAsia="ro-RO"/>
        </w:rPr>
        <w:drawing>
          <wp:inline distT="0" distB="0" distL="0" distR="0">
            <wp:extent cx="5284470" cy="2434590"/>
            <wp:effectExtent l="0" t="0" r="0" b="0"/>
            <wp:docPr id="54"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8267A" w:rsidRPr="005925E3" w:rsidRDefault="00D8267A" w:rsidP="00D8267A">
      <w:pPr>
        <w:spacing w:line="360" w:lineRule="auto"/>
        <w:jc w:val="center"/>
        <w:rPr>
          <w:rFonts w:ascii="Arial" w:hAnsi="Arial" w:cs="Arial"/>
          <w:b/>
        </w:rPr>
      </w:pPr>
      <w:r w:rsidRPr="005925E3">
        <w:rPr>
          <w:rFonts w:ascii="Arial" w:hAnsi="Arial" w:cs="Arial"/>
          <w:b/>
        </w:rPr>
        <w:t>Fig. 8.6.1 Evoluţia lun</w:t>
      </w:r>
      <w:r w:rsidR="00D6732C">
        <w:rPr>
          <w:rFonts w:ascii="Arial" w:hAnsi="Arial" w:cs="Arial"/>
          <w:b/>
        </w:rPr>
        <w:t>a</w:t>
      </w:r>
      <w:r w:rsidRPr="005925E3">
        <w:rPr>
          <w:rFonts w:ascii="Arial" w:hAnsi="Arial" w:cs="Arial"/>
          <w:b/>
        </w:rPr>
        <w:t>ră a dozei gama absorbite în aer anul 2013</w:t>
      </w:r>
    </w:p>
    <w:p w:rsidR="00D8267A" w:rsidRPr="005925E3" w:rsidRDefault="00D8267A" w:rsidP="00D8267A">
      <w:pPr>
        <w:pStyle w:val="BodyText"/>
        <w:rPr>
          <w:rFonts w:ascii="Arial" w:hAnsi="Arial" w:cs="Arial"/>
          <w:sz w:val="24"/>
          <w:szCs w:val="24"/>
          <w:lang w:eastAsia="ro-RO"/>
        </w:rPr>
      </w:pPr>
      <w:r w:rsidRPr="005925E3">
        <w:rPr>
          <w:rFonts w:ascii="Arial" w:hAnsi="Arial" w:cs="Arial"/>
          <w:sz w:val="24"/>
          <w:szCs w:val="24"/>
          <w:lang w:eastAsia="ro-RO"/>
        </w:rPr>
        <w:lastRenderedPageBreak/>
        <w:t xml:space="preserve">- </w:t>
      </w:r>
      <w:r w:rsidRPr="005925E3">
        <w:rPr>
          <w:rFonts w:ascii="Arial" w:hAnsi="Arial" w:cs="Arial"/>
          <w:b/>
          <w:sz w:val="24"/>
          <w:szCs w:val="24"/>
          <w:lang w:eastAsia="ro-RO"/>
        </w:rPr>
        <w:t>Evoluţia anuală</w:t>
      </w:r>
      <w:r w:rsidRPr="005925E3">
        <w:rPr>
          <w:rFonts w:ascii="Arial" w:hAnsi="Arial" w:cs="Arial"/>
          <w:sz w:val="24"/>
          <w:szCs w:val="24"/>
          <w:lang w:eastAsia="ro-RO"/>
        </w:rPr>
        <w:t xml:space="preserve"> a d</w:t>
      </w:r>
      <w:r w:rsidRPr="005925E3">
        <w:rPr>
          <w:rFonts w:ascii="Arial" w:hAnsi="Arial" w:cs="Arial"/>
          <w:sz w:val="24"/>
          <w:szCs w:val="24"/>
        </w:rPr>
        <w:t>ebitului dozei gamma absorbită în aer</w:t>
      </w:r>
      <w:r w:rsidRPr="005925E3">
        <w:rPr>
          <w:rFonts w:ascii="Arial" w:hAnsi="Arial" w:cs="Arial"/>
          <w:sz w:val="24"/>
          <w:szCs w:val="24"/>
          <w:lang w:eastAsia="ro-RO"/>
        </w:rPr>
        <w:t xml:space="preserve"> în perioada 2009-2013:</w:t>
      </w:r>
    </w:p>
    <w:p w:rsidR="00D8267A" w:rsidRPr="005925E3" w:rsidRDefault="009174BC" w:rsidP="00D8267A">
      <w:pPr>
        <w:pStyle w:val="BodyText"/>
        <w:jc w:val="center"/>
        <w:rPr>
          <w:rFonts w:ascii="Arial" w:hAnsi="Arial" w:cs="Arial"/>
          <w:sz w:val="24"/>
          <w:szCs w:val="24"/>
          <w:lang w:eastAsia="ro-RO"/>
        </w:rPr>
      </w:pPr>
      <w:r>
        <w:rPr>
          <w:rFonts w:ascii="Arial" w:hAnsi="Arial" w:cs="Arial"/>
          <w:noProof/>
          <w:sz w:val="24"/>
          <w:szCs w:val="24"/>
          <w:lang w:val="ro-RO" w:eastAsia="ro-RO"/>
        </w:rPr>
        <w:drawing>
          <wp:inline distT="0" distB="0" distL="0" distR="0">
            <wp:extent cx="5316220" cy="2222500"/>
            <wp:effectExtent l="0" t="0" r="0" b="0"/>
            <wp:docPr id="5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D8267A" w:rsidRPr="005925E3" w:rsidRDefault="00D8267A" w:rsidP="00D8267A">
      <w:pPr>
        <w:spacing w:line="360" w:lineRule="auto"/>
        <w:jc w:val="center"/>
        <w:rPr>
          <w:rFonts w:ascii="Arial" w:hAnsi="Arial" w:cs="Arial"/>
          <w:b/>
        </w:rPr>
      </w:pPr>
      <w:r w:rsidRPr="005925E3">
        <w:rPr>
          <w:rFonts w:ascii="Arial" w:hAnsi="Arial" w:cs="Arial"/>
          <w:b/>
        </w:rPr>
        <w:t>Fig. 8.6.1 Evoluţia anual</w:t>
      </w:r>
      <w:r w:rsidR="00D6732C">
        <w:rPr>
          <w:rFonts w:ascii="Arial" w:hAnsi="Arial" w:cs="Arial"/>
          <w:b/>
        </w:rPr>
        <w:t>ă</w:t>
      </w:r>
      <w:r w:rsidRPr="005925E3">
        <w:rPr>
          <w:rFonts w:ascii="Arial" w:hAnsi="Arial" w:cs="Arial"/>
          <w:b/>
        </w:rPr>
        <w:t xml:space="preserve"> a dozei gama absorbite în aer</w:t>
      </w:r>
    </w:p>
    <w:p w:rsidR="00D8267A" w:rsidRPr="005925E3" w:rsidRDefault="00D8267A" w:rsidP="00D8267A">
      <w:pPr>
        <w:ind w:left="360"/>
        <w:rPr>
          <w:rFonts w:ascii="Arial" w:hAnsi="Arial" w:cs="Arial"/>
          <w:b/>
          <w:color w:val="000000"/>
        </w:rPr>
      </w:pPr>
    </w:p>
    <w:p w:rsidR="00D8267A" w:rsidRPr="005925E3" w:rsidRDefault="00D8267A" w:rsidP="00D8267A">
      <w:pPr>
        <w:rPr>
          <w:rFonts w:ascii="Arial" w:hAnsi="Arial" w:cs="Arial"/>
          <w:b/>
          <w:color w:val="000000"/>
        </w:rPr>
      </w:pPr>
      <w:r w:rsidRPr="005925E3">
        <w:rPr>
          <w:rFonts w:ascii="Arial" w:hAnsi="Arial" w:cs="Arial"/>
        </w:rPr>
        <w:t>GLOSAR DE TERMENI</w:t>
      </w:r>
    </w:p>
    <w:p w:rsidR="00D8267A" w:rsidRPr="005925E3" w:rsidRDefault="00D8267A" w:rsidP="00D8267A">
      <w:pPr>
        <w:jc w:val="both"/>
        <w:rPr>
          <w:rFonts w:ascii="Arial" w:hAnsi="Arial" w:cs="Arial"/>
        </w:rPr>
      </w:pPr>
      <w:r w:rsidRPr="005925E3">
        <w:rPr>
          <w:rFonts w:ascii="Arial" w:hAnsi="Arial" w:cs="Arial"/>
          <w:b/>
        </w:rPr>
        <w:t>Doza absorbită</w:t>
      </w:r>
      <w:r w:rsidRPr="005925E3">
        <w:rPr>
          <w:rFonts w:ascii="Arial" w:hAnsi="Arial" w:cs="Arial"/>
        </w:rPr>
        <w:t xml:space="preserve"> reprezintă energia cedată de radiaţia ionizantă unităţii de masă a substanţei prin care trece, unitatea de măsură fiind gray (Gy).</w:t>
      </w:r>
    </w:p>
    <w:p w:rsidR="00D8267A" w:rsidRPr="005925E3" w:rsidRDefault="00D8267A" w:rsidP="00D8267A">
      <w:pPr>
        <w:jc w:val="both"/>
        <w:rPr>
          <w:rFonts w:ascii="Arial" w:hAnsi="Arial" w:cs="Arial"/>
        </w:rPr>
      </w:pPr>
      <w:r w:rsidRPr="005925E3">
        <w:rPr>
          <w:rFonts w:ascii="Arial" w:hAnsi="Arial" w:cs="Arial"/>
          <w:b/>
        </w:rPr>
        <w:t>Doza echivalentă</w:t>
      </w:r>
      <w:r w:rsidRPr="005925E3">
        <w:rPr>
          <w:rFonts w:ascii="Arial" w:hAnsi="Arial" w:cs="Arial"/>
        </w:rPr>
        <w:t xml:space="preserve"> constituie un indicator al riscului de expunere pentru un anumit ţesut la diferite radiaţii şi se defineşte ca fiind doza absorbită într-un ţesut supus la o radiaţie oarecare care produce acelaşi efect biologic ca o doză absorbită corespunzătoare unei radiaţii standard. Unitatea de măsură este sievert. (Sv).</w:t>
      </w:r>
    </w:p>
    <w:p w:rsidR="00D8267A" w:rsidRDefault="00D8267A" w:rsidP="008A5C7D">
      <w:pPr>
        <w:jc w:val="both"/>
        <w:rPr>
          <w:rFonts w:ascii="Arial" w:hAnsi="Arial" w:cs="Arial"/>
          <w:b/>
          <w:bCs/>
          <w:color w:val="00B0F0"/>
          <w:u w:val="single"/>
          <w:lang w:val="ro-RO"/>
        </w:rPr>
      </w:pPr>
    </w:p>
    <w:p w:rsidR="005701B2" w:rsidRPr="00D6732C" w:rsidRDefault="005701B2" w:rsidP="008A5C7D">
      <w:pPr>
        <w:jc w:val="both"/>
        <w:rPr>
          <w:rFonts w:ascii="Arial" w:hAnsi="Arial" w:cs="Arial"/>
          <w:b/>
          <w:bCs/>
          <w:u w:val="single"/>
          <w:lang w:val="ro-RO"/>
        </w:rPr>
      </w:pPr>
      <w:r w:rsidRPr="00D6732C">
        <w:rPr>
          <w:rFonts w:ascii="Arial" w:hAnsi="Arial" w:cs="Arial"/>
          <w:b/>
          <w:bCs/>
          <w:u w:val="single"/>
          <w:lang w:val="ro-RO"/>
        </w:rPr>
        <w:t xml:space="preserve">8.7.  </w:t>
      </w:r>
      <w:r w:rsidRPr="00D6732C">
        <w:rPr>
          <w:rFonts w:ascii="Arial" w:hAnsi="Arial" w:cs="Arial"/>
          <w:b/>
          <w:u w:val="single"/>
          <w:lang w:val="ro-RO"/>
        </w:rPr>
        <w:t>Poluarea fonică şi sănătatea</w:t>
      </w:r>
    </w:p>
    <w:p w:rsidR="00F81E4C" w:rsidRPr="00D6732C" w:rsidRDefault="005701B2" w:rsidP="008A5C7D">
      <w:pPr>
        <w:jc w:val="both"/>
        <w:rPr>
          <w:bCs/>
          <w:sz w:val="20"/>
          <w:szCs w:val="20"/>
          <w:lang w:val="ro-RO"/>
        </w:rPr>
      </w:pPr>
      <w:r w:rsidRPr="00D6732C">
        <w:rPr>
          <w:bCs/>
          <w:sz w:val="20"/>
          <w:szCs w:val="20"/>
          <w:lang w:val="ro-RO"/>
        </w:rPr>
        <w:t xml:space="preserve"> </w:t>
      </w:r>
    </w:p>
    <w:p w:rsidR="002C63A3" w:rsidRPr="00D6732C" w:rsidRDefault="002C63A3" w:rsidP="0072019C">
      <w:pPr>
        <w:pStyle w:val="BodyTextIndent2"/>
        <w:spacing w:after="0" w:line="240" w:lineRule="auto"/>
        <w:ind w:left="0"/>
        <w:jc w:val="both"/>
        <w:rPr>
          <w:rFonts w:ascii="Arial" w:hAnsi="Arial" w:cs="Arial"/>
          <w:lang w:val="ro-RO"/>
        </w:rPr>
      </w:pPr>
      <w:r w:rsidRPr="00D6732C">
        <w:rPr>
          <w:rFonts w:ascii="Arial" w:hAnsi="Arial" w:cs="Arial"/>
          <w:lang w:val="ro-RO"/>
        </w:rPr>
        <w:t>DSP Brăila nu a efectuat determinări de zgomot în mediu în cursul anului 2013, cu excepția unui număr de 9 determinări efectuate la diferite locuri de muncă, din care 4 au fost cu depășiri.</w:t>
      </w:r>
    </w:p>
    <w:p w:rsidR="002C63A3" w:rsidRPr="00D6732C" w:rsidRDefault="002C63A3" w:rsidP="008A5C7D">
      <w:pPr>
        <w:jc w:val="both"/>
        <w:rPr>
          <w:bCs/>
          <w:sz w:val="20"/>
          <w:szCs w:val="20"/>
          <w:lang w:val="ro-RO"/>
        </w:rPr>
      </w:pPr>
    </w:p>
    <w:p w:rsidR="0072019C" w:rsidRPr="0038705C" w:rsidRDefault="0072019C" w:rsidP="0072019C">
      <w:pPr>
        <w:jc w:val="both"/>
        <w:rPr>
          <w:rFonts w:ascii="Arial" w:hAnsi="Arial" w:cs="Arial"/>
          <w:b/>
          <w:spacing w:val="-10"/>
          <w:u w:val="single"/>
        </w:rPr>
      </w:pPr>
      <w:r w:rsidRPr="0038705C">
        <w:rPr>
          <w:rFonts w:ascii="Arial" w:hAnsi="Arial" w:cs="Arial"/>
          <w:b/>
          <w:spacing w:val="-10"/>
          <w:u w:val="single"/>
        </w:rPr>
        <w:t xml:space="preserve">Măsurători de zgomot </w:t>
      </w:r>
      <w:r w:rsidR="0038705C">
        <w:rPr>
          <w:rFonts w:ascii="Arial" w:hAnsi="Arial" w:cs="Arial"/>
          <w:b/>
          <w:spacing w:val="-10"/>
          <w:u w:val="single"/>
        </w:rPr>
        <w:t>ef</w:t>
      </w:r>
      <w:r w:rsidRPr="0038705C">
        <w:rPr>
          <w:rFonts w:ascii="Arial" w:hAnsi="Arial" w:cs="Arial"/>
          <w:b/>
          <w:spacing w:val="-10"/>
          <w:u w:val="single"/>
        </w:rPr>
        <w:t xml:space="preserve">ectuate </w:t>
      </w:r>
      <w:r w:rsidR="0038705C">
        <w:rPr>
          <w:rFonts w:ascii="Arial" w:hAnsi="Arial" w:cs="Arial"/>
          <w:b/>
          <w:spacing w:val="-10"/>
          <w:u w:val="single"/>
        </w:rPr>
        <w:t>de că</w:t>
      </w:r>
      <w:r w:rsidRPr="0038705C">
        <w:rPr>
          <w:rFonts w:ascii="Arial" w:hAnsi="Arial" w:cs="Arial"/>
          <w:b/>
          <w:spacing w:val="-10"/>
          <w:u w:val="single"/>
        </w:rPr>
        <w:t>tre APM Brăila în anul 2013</w:t>
      </w:r>
    </w:p>
    <w:p w:rsidR="0072019C" w:rsidRPr="005925E3" w:rsidRDefault="0072019C" w:rsidP="0072019C">
      <w:pPr>
        <w:jc w:val="both"/>
        <w:rPr>
          <w:rFonts w:ascii="Arial" w:hAnsi="Arial" w:cs="Arial"/>
          <w:b/>
        </w:rPr>
      </w:pPr>
    </w:p>
    <w:p w:rsidR="0072019C" w:rsidRPr="005925E3" w:rsidRDefault="0072019C" w:rsidP="0072019C">
      <w:pPr>
        <w:jc w:val="both"/>
        <w:rPr>
          <w:rFonts w:ascii="Arial" w:hAnsi="Arial" w:cs="Arial"/>
        </w:rPr>
      </w:pPr>
      <w:r w:rsidRPr="005925E3">
        <w:rPr>
          <w:rFonts w:ascii="Arial" w:hAnsi="Arial" w:cs="Arial"/>
          <w:b/>
        </w:rPr>
        <w:t>Nivelul de zgomot</w:t>
      </w:r>
      <w:r w:rsidRPr="005925E3">
        <w:rPr>
          <w:rFonts w:ascii="Arial" w:hAnsi="Arial" w:cs="Arial"/>
        </w:rPr>
        <w:t xml:space="preserve"> urban în decursul anului 2013 s-a determinat în municipiul Brăila, în 44</w:t>
      </w:r>
      <w:r w:rsidRPr="005925E3">
        <w:rPr>
          <w:rFonts w:ascii="Arial" w:hAnsi="Arial" w:cs="Arial"/>
          <w:color w:val="FF0000"/>
        </w:rPr>
        <w:t xml:space="preserve"> </w:t>
      </w:r>
      <w:r w:rsidRPr="005925E3">
        <w:rPr>
          <w:rFonts w:ascii="Arial" w:hAnsi="Arial" w:cs="Arial"/>
        </w:rPr>
        <w:t xml:space="preserve">de puncte reprezentative astfel: </w:t>
      </w:r>
    </w:p>
    <w:p w:rsidR="0072019C" w:rsidRPr="005925E3" w:rsidRDefault="0072019C" w:rsidP="0072019C">
      <w:pPr>
        <w:numPr>
          <w:ilvl w:val="0"/>
          <w:numId w:val="42"/>
        </w:numPr>
        <w:jc w:val="both"/>
        <w:rPr>
          <w:rFonts w:ascii="Arial" w:hAnsi="Arial" w:cs="Arial"/>
        </w:rPr>
      </w:pPr>
      <w:r w:rsidRPr="005925E3">
        <w:rPr>
          <w:rFonts w:ascii="Arial" w:hAnsi="Arial" w:cs="Arial"/>
        </w:rPr>
        <w:t>16 puncte pe diferite categorii de străzi cu lăţimi de 3m, 7m, 14m şi respectiv 21m;</w:t>
      </w:r>
    </w:p>
    <w:p w:rsidR="0072019C" w:rsidRPr="005925E3" w:rsidRDefault="0072019C" w:rsidP="0072019C">
      <w:pPr>
        <w:numPr>
          <w:ilvl w:val="0"/>
          <w:numId w:val="42"/>
        </w:numPr>
        <w:jc w:val="both"/>
        <w:rPr>
          <w:rFonts w:ascii="Arial" w:hAnsi="Arial" w:cs="Arial"/>
          <w:spacing w:val="-10"/>
        </w:rPr>
      </w:pPr>
      <w:r w:rsidRPr="005925E3">
        <w:rPr>
          <w:rFonts w:ascii="Arial" w:hAnsi="Arial" w:cs="Arial"/>
        </w:rPr>
        <w:t>27 puncte expertizate situate la limita exterioară a parcurilor, zonelor de recreere, tratament medical şi balneoclimateric, incintelor de şcoli, pieţelor şi spaţiilor comerciale, incintelor  industriale, parcajelor auto şi zonelor rezidenţiale.</w:t>
      </w:r>
    </w:p>
    <w:p w:rsidR="0072019C" w:rsidRPr="005925E3" w:rsidRDefault="0072019C" w:rsidP="0072019C">
      <w:pPr>
        <w:pStyle w:val="Footer"/>
        <w:tabs>
          <w:tab w:val="left" w:pos="3240"/>
          <w:tab w:val="left" w:pos="6300"/>
        </w:tabs>
        <w:spacing w:line="264" w:lineRule="auto"/>
        <w:jc w:val="right"/>
        <w:rPr>
          <w:rFonts w:ascii="Arial" w:hAnsi="Arial" w:cs="Arial"/>
          <w:b/>
          <w:spacing w:val="-10"/>
          <w:sz w:val="24"/>
          <w:szCs w:val="24"/>
        </w:rPr>
      </w:pPr>
    </w:p>
    <w:p w:rsidR="0072019C" w:rsidRPr="005925E3" w:rsidRDefault="0072019C" w:rsidP="0072019C">
      <w:pPr>
        <w:pStyle w:val="Footer"/>
        <w:tabs>
          <w:tab w:val="left" w:pos="3240"/>
          <w:tab w:val="left" w:pos="6300"/>
        </w:tabs>
        <w:spacing w:line="264" w:lineRule="auto"/>
        <w:rPr>
          <w:rFonts w:ascii="Arial" w:hAnsi="Arial" w:cs="Arial"/>
          <w:b/>
          <w:spacing w:val="-10"/>
          <w:sz w:val="24"/>
          <w:szCs w:val="24"/>
        </w:rPr>
      </w:pPr>
      <w:r w:rsidRPr="005925E3">
        <w:rPr>
          <w:rFonts w:ascii="Arial" w:hAnsi="Arial" w:cs="Arial"/>
          <w:b/>
          <w:spacing w:val="-10"/>
          <w:sz w:val="24"/>
          <w:szCs w:val="24"/>
        </w:rPr>
        <w:t>Tabelul 8.7.1 Tipuri de măsurători de zgomot exterior, realizate în anul 2013</w:t>
      </w:r>
    </w:p>
    <w:p w:rsidR="0072019C" w:rsidRPr="005925E3" w:rsidRDefault="0072019C" w:rsidP="0072019C">
      <w:pPr>
        <w:pStyle w:val="Footer"/>
        <w:tabs>
          <w:tab w:val="left" w:pos="3240"/>
          <w:tab w:val="left" w:pos="6300"/>
        </w:tabs>
        <w:spacing w:line="264" w:lineRule="auto"/>
        <w:rPr>
          <w:rFonts w:ascii="Arial" w:hAnsi="Arial" w:cs="Arial"/>
          <w:b/>
          <w:spacing w:val="-10"/>
          <w:sz w:val="24"/>
          <w:szCs w:val="24"/>
        </w:rPr>
      </w:pPr>
    </w:p>
    <w:tbl>
      <w:tblPr>
        <w:tblW w:w="9815" w:type="dxa"/>
        <w:jc w:val="center"/>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9"/>
        <w:gridCol w:w="1457"/>
        <w:gridCol w:w="1390"/>
        <w:gridCol w:w="1284"/>
        <w:gridCol w:w="1445"/>
      </w:tblGrid>
      <w:tr w:rsidR="0072019C" w:rsidRPr="005925E3" w:rsidTr="00E42908">
        <w:trPr>
          <w:trHeight w:val="565"/>
          <w:jc w:val="center"/>
        </w:trPr>
        <w:tc>
          <w:tcPr>
            <w:tcW w:w="4412" w:type="dxa"/>
            <w:shd w:val="clear" w:color="auto" w:fill="E6E6E6"/>
            <w:vAlign w:val="center"/>
          </w:tcPr>
          <w:p w:rsidR="0072019C" w:rsidRPr="005925E3" w:rsidRDefault="0072019C" w:rsidP="00E42908">
            <w:pPr>
              <w:jc w:val="center"/>
              <w:rPr>
                <w:rFonts w:ascii="Arial" w:hAnsi="Arial" w:cs="Arial"/>
                <w:b/>
              </w:rPr>
            </w:pPr>
            <w:r w:rsidRPr="005925E3">
              <w:rPr>
                <w:rFonts w:ascii="Arial" w:hAnsi="Arial" w:cs="Arial"/>
                <w:b/>
              </w:rPr>
              <w:t>Tip măsurătoare zgomot</w:t>
            </w:r>
          </w:p>
        </w:tc>
        <w:tc>
          <w:tcPr>
            <w:tcW w:w="1264" w:type="dxa"/>
            <w:shd w:val="clear" w:color="auto" w:fill="E6E6E6"/>
            <w:vAlign w:val="center"/>
          </w:tcPr>
          <w:p w:rsidR="0072019C" w:rsidRPr="005925E3" w:rsidRDefault="0072019C" w:rsidP="00E42908">
            <w:pPr>
              <w:jc w:val="center"/>
              <w:rPr>
                <w:rFonts w:ascii="Arial" w:hAnsi="Arial" w:cs="Arial"/>
                <w:b/>
              </w:rPr>
            </w:pPr>
            <w:r w:rsidRPr="005925E3">
              <w:rPr>
                <w:rFonts w:ascii="Arial" w:hAnsi="Arial" w:cs="Arial"/>
                <w:b/>
              </w:rPr>
              <w:t>Număr măsurători</w:t>
            </w:r>
          </w:p>
          <w:p w:rsidR="0072019C" w:rsidRPr="005925E3" w:rsidRDefault="0072019C" w:rsidP="00E42908">
            <w:pPr>
              <w:jc w:val="center"/>
              <w:rPr>
                <w:rFonts w:ascii="Arial" w:hAnsi="Arial" w:cs="Arial"/>
                <w:b/>
              </w:rPr>
            </w:pPr>
          </w:p>
        </w:tc>
        <w:tc>
          <w:tcPr>
            <w:tcW w:w="1390" w:type="dxa"/>
            <w:shd w:val="clear" w:color="auto" w:fill="E6E6E6"/>
          </w:tcPr>
          <w:p w:rsidR="0072019C" w:rsidRPr="005925E3" w:rsidRDefault="0072019C" w:rsidP="00E42908">
            <w:pPr>
              <w:jc w:val="center"/>
              <w:rPr>
                <w:rFonts w:ascii="Arial" w:hAnsi="Arial" w:cs="Arial"/>
                <w:b/>
              </w:rPr>
            </w:pPr>
            <w:r w:rsidRPr="005925E3">
              <w:rPr>
                <w:rFonts w:ascii="Arial" w:hAnsi="Arial" w:cs="Arial"/>
                <w:b/>
              </w:rPr>
              <w:t>Nivel zgomot echivalent</w:t>
            </w:r>
          </w:p>
          <w:p w:rsidR="0072019C" w:rsidRPr="005925E3" w:rsidRDefault="0072019C" w:rsidP="00E42908">
            <w:pPr>
              <w:jc w:val="center"/>
              <w:rPr>
                <w:rFonts w:ascii="Arial" w:hAnsi="Arial" w:cs="Arial"/>
                <w:b/>
              </w:rPr>
            </w:pPr>
            <w:r w:rsidRPr="005925E3">
              <w:rPr>
                <w:rFonts w:ascii="Arial" w:hAnsi="Arial" w:cs="Arial"/>
                <w:b/>
              </w:rPr>
              <w:t>(dB)</w:t>
            </w:r>
          </w:p>
        </w:tc>
        <w:tc>
          <w:tcPr>
            <w:tcW w:w="1284" w:type="dxa"/>
            <w:shd w:val="clear" w:color="auto" w:fill="E6E6E6"/>
            <w:vAlign w:val="center"/>
          </w:tcPr>
          <w:p w:rsidR="0072019C" w:rsidRPr="005925E3" w:rsidRDefault="0072019C" w:rsidP="00E42908">
            <w:pPr>
              <w:jc w:val="center"/>
              <w:rPr>
                <w:rFonts w:ascii="Arial" w:hAnsi="Arial" w:cs="Arial"/>
                <w:b/>
              </w:rPr>
            </w:pPr>
            <w:r w:rsidRPr="005925E3">
              <w:rPr>
                <w:rFonts w:ascii="Arial" w:hAnsi="Arial" w:cs="Arial"/>
                <w:b/>
              </w:rPr>
              <w:t>Maxima măsurată</w:t>
            </w:r>
          </w:p>
          <w:p w:rsidR="0072019C" w:rsidRPr="005925E3" w:rsidRDefault="0072019C" w:rsidP="00E42908">
            <w:pPr>
              <w:jc w:val="center"/>
              <w:rPr>
                <w:rFonts w:ascii="Arial" w:hAnsi="Arial" w:cs="Arial"/>
                <w:b/>
              </w:rPr>
            </w:pPr>
            <w:r w:rsidRPr="005925E3">
              <w:rPr>
                <w:rFonts w:ascii="Arial" w:hAnsi="Arial" w:cs="Arial"/>
                <w:b/>
              </w:rPr>
              <w:t>dB (A)</w:t>
            </w:r>
          </w:p>
        </w:tc>
        <w:tc>
          <w:tcPr>
            <w:tcW w:w="1465" w:type="dxa"/>
            <w:shd w:val="clear" w:color="auto" w:fill="E6E6E6"/>
            <w:vAlign w:val="center"/>
          </w:tcPr>
          <w:p w:rsidR="0072019C" w:rsidRPr="005925E3" w:rsidRDefault="0072019C" w:rsidP="00E42908">
            <w:pPr>
              <w:jc w:val="center"/>
              <w:rPr>
                <w:rFonts w:ascii="Arial" w:hAnsi="Arial" w:cs="Arial"/>
                <w:b/>
              </w:rPr>
            </w:pPr>
            <w:r w:rsidRPr="005925E3">
              <w:rPr>
                <w:rFonts w:ascii="Arial" w:hAnsi="Arial" w:cs="Arial"/>
                <w:b/>
              </w:rPr>
              <w:t>Depăşiri</w:t>
            </w:r>
          </w:p>
          <w:p w:rsidR="0072019C" w:rsidRPr="005925E3" w:rsidRDefault="0072019C" w:rsidP="00E42908">
            <w:pPr>
              <w:jc w:val="center"/>
              <w:rPr>
                <w:rFonts w:ascii="Arial" w:hAnsi="Arial" w:cs="Arial"/>
                <w:b/>
              </w:rPr>
            </w:pPr>
            <w:r w:rsidRPr="005925E3">
              <w:rPr>
                <w:rFonts w:ascii="Arial" w:hAnsi="Arial" w:cs="Arial"/>
                <w:b/>
              </w:rPr>
              <w:t>%</w:t>
            </w:r>
          </w:p>
        </w:tc>
      </w:tr>
      <w:tr w:rsidR="0072019C" w:rsidRPr="005925E3" w:rsidTr="00E42908">
        <w:trPr>
          <w:jc w:val="center"/>
        </w:trPr>
        <w:tc>
          <w:tcPr>
            <w:tcW w:w="4412" w:type="dxa"/>
          </w:tcPr>
          <w:p w:rsidR="0072019C" w:rsidRPr="005925E3" w:rsidRDefault="0072019C" w:rsidP="00E42908">
            <w:pPr>
              <w:rPr>
                <w:rFonts w:ascii="Arial" w:hAnsi="Arial" w:cs="Arial"/>
              </w:rPr>
            </w:pPr>
            <w:r w:rsidRPr="005925E3">
              <w:rPr>
                <w:rFonts w:ascii="Arial" w:hAnsi="Arial" w:cs="Arial"/>
              </w:rPr>
              <w:t xml:space="preserve">Pieţe, spaţii comerciale, restaurante în aer liber </w:t>
            </w:r>
          </w:p>
        </w:tc>
        <w:tc>
          <w:tcPr>
            <w:tcW w:w="1264" w:type="dxa"/>
            <w:vAlign w:val="center"/>
          </w:tcPr>
          <w:p w:rsidR="0072019C" w:rsidRPr="005925E3" w:rsidRDefault="0072019C" w:rsidP="00E42908">
            <w:pPr>
              <w:jc w:val="center"/>
              <w:rPr>
                <w:rFonts w:ascii="Arial" w:hAnsi="Arial" w:cs="Arial"/>
              </w:rPr>
            </w:pPr>
            <w:r w:rsidRPr="005925E3">
              <w:rPr>
                <w:rFonts w:ascii="Arial" w:hAnsi="Arial" w:cs="Arial"/>
              </w:rPr>
              <w:t>45</w:t>
            </w:r>
          </w:p>
        </w:tc>
        <w:tc>
          <w:tcPr>
            <w:tcW w:w="1390" w:type="dxa"/>
            <w:vAlign w:val="center"/>
          </w:tcPr>
          <w:p w:rsidR="0072019C" w:rsidRPr="005925E3" w:rsidRDefault="0072019C" w:rsidP="00E42908">
            <w:pPr>
              <w:jc w:val="center"/>
              <w:rPr>
                <w:rFonts w:ascii="Arial" w:hAnsi="Arial" w:cs="Arial"/>
              </w:rPr>
            </w:pPr>
            <w:r w:rsidRPr="005925E3">
              <w:rPr>
                <w:rFonts w:ascii="Arial" w:hAnsi="Arial" w:cs="Arial"/>
              </w:rPr>
              <w:t>63,4</w:t>
            </w:r>
          </w:p>
        </w:tc>
        <w:tc>
          <w:tcPr>
            <w:tcW w:w="1284" w:type="dxa"/>
            <w:vAlign w:val="center"/>
          </w:tcPr>
          <w:p w:rsidR="0072019C" w:rsidRPr="005925E3" w:rsidRDefault="0072019C" w:rsidP="00E42908">
            <w:pPr>
              <w:jc w:val="center"/>
              <w:rPr>
                <w:rFonts w:ascii="Arial" w:hAnsi="Arial" w:cs="Arial"/>
              </w:rPr>
            </w:pPr>
            <w:r w:rsidRPr="005925E3">
              <w:rPr>
                <w:rFonts w:ascii="Arial" w:hAnsi="Arial" w:cs="Arial"/>
              </w:rPr>
              <w:t>78,3</w:t>
            </w:r>
          </w:p>
        </w:tc>
        <w:tc>
          <w:tcPr>
            <w:tcW w:w="1465" w:type="dxa"/>
            <w:vAlign w:val="center"/>
          </w:tcPr>
          <w:p w:rsidR="0072019C" w:rsidRPr="005925E3" w:rsidRDefault="0072019C" w:rsidP="00E42908">
            <w:pPr>
              <w:jc w:val="center"/>
              <w:rPr>
                <w:rFonts w:ascii="Arial" w:hAnsi="Arial" w:cs="Arial"/>
              </w:rPr>
            </w:pPr>
            <w:r w:rsidRPr="005925E3">
              <w:rPr>
                <w:rFonts w:ascii="Arial" w:hAnsi="Arial" w:cs="Arial"/>
              </w:rPr>
              <w:t>20,5</w:t>
            </w:r>
          </w:p>
        </w:tc>
      </w:tr>
      <w:tr w:rsidR="0072019C" w:rsidRPr="005925E3" w:rsidTr="00E42908">
        <w:trPr>
          <w:jc w:val="center"/>
        </w:trPr>
        <w:tc>
          <w:tcPr>
            <w:tcW w:w="4412" w:type="dxa"/>
          </w:tcPr>
          <w:p w:rsidR="0072019C" w:rsidRPr="005925E3" w:rsidRDefault="0072019C" w:rsidP="00E42908">
            <w:pPr>
              <w:rPr>
                <w:rFonts w:ascii="Arial" w:hAnsi="Arial" w:cs="Arial"/>
              </w:rPr>
            </w:pPr>
            <w:r w:rsidRPr="005925E3">
              <w:rPr>
                <w:rFonts w:ascii="Arial" w:hAnsi="Arial" w:cs="Arial"/>
              </w:rPr>
              <w:t>Incinte de şcoli şi creşe, grădiniţe, spaţii de joacă pentru copii</w:t>
            </w:r>
          </w:p>
        </w:tc>
        <w:tc>
          <w:tcPr>
            <w:tcW w:w="1264" w:type="dxa"/>
            <w:vAlign w:val="center"/>
          </w:tcPr>
          <w:p w:rsidR="0072019C" w:rsidRPr="005925E3" w:rsidRDefault="0072019C" w:rsidP="00E42908">
            <w:pPr>
              <w:jc w:val="center"/>
              <w:rPr>
                <w:rFonts w:ascii="Arial" w:hAnsi="Arial" w:cs="Arial"/>
              </w:rPr>
            </w:pPr>
            <w:r w:rsidRPr="005925E3">
              <w:rPr>
                <w:rFonts w:ascii="Arial" w:hAnsi="Arial" w:cs="Arial"/>
              </w:rPr>
              <w:t>39</w:t>
            </w:r>
          </w:p>
        </w:tc>
        <w:tc>
          <w:tcPr>
            <w:tcW w:w="1390" w:type="dxa"/>
            <w:vAlign w:val="center"/>
          </w:tcPr>
          <w:p w:rsidR="0072019C" w:rsidRPr="005925E3" w:rsidRDefault="0072019C" w:rsidP="00E42908">
            <w:pPr>
              <w:jc w:val="center"/>
              <w:rPr>
                <w:rFonts w:ascii="Arial" w:hAnsi="Arial" w:cs="Arial"/>
              </w:rPr>
            </w:pPr>
            <w:r w:rsidRPr="005925E3">
              <w:rPr>
                <w:rFonts w:ascii="Arial" w:hAnsi="Arial" w:cs="Arial"/>
              </w:rPr>
              <w:t>62,4</w:t>
            </w:r>
          </w:p>
        </w:tc>
        <w:tc>
          <w:tcPr>
            <w:tcW w:w="1284" w:type="dxa"/>
            <w:vAlign w:val="center"/>
          </w:tcPr>
          <w:p w:rsidR="0072019C" w:rsidRPr="005925E3" w:rsidRDefault="0072019C" w:rsidP="00E42908">
            <w:pPr>
              <w:jc w:val="center"/>
              <w:rPr>
                <w:rFonts w:ascii="Arial" w:hAnsi="Arial" w:cs="Arial"/>
              </w:rPr>
            </w:pPr>
            <w:r w:rsidRPr="005925E3">
              <w:rPr>
                <w:rFonts w:ascii="Arial" w:hAnsi="Arial" w:cs="Arial"/>
              </w:rPr>
              <w:t>71,7</w:t>
            </w:r>
          </w:p>
        </w:tc>
        <w:tc>
          <w:tcPr>
            <w:tcW w:w="1465" w:type="dxa"/>
            <w:vAlign w:val="center"/>
          </w:tcPr>
          <w:p w:rsidR="0072019C" w:rsidRPr="005925E3" w:rsidRDefault="0072019C" w:rsidP="00E42908">
            <w:pPr>
              <w:jc w:val="center"/>
              <w:rPr>
                <w:rFonts w:ascii="Arial" w:hAnsi="Arial" w:cs="Arial"/>
              </w:rPr>
            </w:pPr>
            <w:r w:rsidRPr="005925E3">
              <w:rPr>
                <w:rFonts w:ascii="Arial" w:hAnsi="Arial" w:cs="Arial"/>
              </w:rPr>
              <w:t>-</w:t>
            </w:r>
          </w:p>
        </w:tc>
      </w:tr>
      <w:tr w:rsidR="0072019C" w:rsidRPr="005925E3" w:rsidTr="00E42908">
        <w:trPr>
          <w:jc w:val="center"/>
        </w:trPr>
        <w:tc>
          <w:tcPr>
            <w:tcW w:w="4412" w:type="dxa"/>
          </w:tcPr>
          <w:p w:rsidR="0072019C" w:rsidRPr="005925E3" w:rsidRDefault="0072019C" w:rsidP="00E42908">
            <w:pPr>
              <w:rPr>
                <w:rFonts w:ascii="Arial" w:hAnsi="Arial" w:cs="Arial"/>
              </w:rPr>
            </w:pPr>
            <w:r w:rsidRPr="005925E3">
              <w:rPr>
                <w:rFonts w:ascii="Arial" w:hAnsi="Arial" w:cs="Arial"/>
              </w:rPr>
              <w:t xml:space="preserve">Parcuri, zone de recreere şi odihnă </w:t>
            </w:r>
          </w:p>
        </w:tc>
        <w:tc>
          <w:tcPr>
            <w:tcW w:w="1264" w:type="dxa"/>
            <w:vAlign w:val="center"/>
          </w:tcPr>
          <w:p w:rsidR="0072019C" w:rsidRPr="005925E3" w:rsidRDefault="0072019C" w:rsidP="00E42908">
            <w:pPr>
              <w:jc w:val="center"/>
              <w:rPr>
                <w:rFonts w:ascii="Arial" w:hAnsi="Arial" w:cs="Arial"/>
              </w:rPr>
            </w:pPr>
            <w:r w:rsidRPr="005925E3">
              <w:rPr>
                <w:rFonts w:ascii="Arial" w:hAnsi="Arial" w:cs="Arial"/>
              </w:rPr>
              <w:t>39</w:t>
            </w:r>
          </w:p>
        </w:tc>
        <w:tc>
          <w:tcPr>
            <w:tcW w:w="1390" w:type="dxa"/>
            <w:vAlign w:val="center"/>
          </w:tcPr>
          <w:p w:rsidR="0072019C" w:rsidRPr="005925E3" w:rsidRDefault="0072019C" w:rsidP="00E42908">
            <w:pPr>
              <w:jc w:val="center"/>
              <w:rPr>
                <w:rFonts w:ascii="Arial" w:hAnsi="Arial" w:cs="Arial"/>
              </w:rPr>
            </w:pPr>
            <w:r w:rsidRPr="005925E3">
              <w:rPr>
                <w:rFonts w:ascii="Arial" w:hAnsi="Arial" w:cs="Arial"/>
              </w:rPr>
              <w:t>56,2</w:t>
            </w:r>
          </w:p>
        </w:tc>
        <w:tc>
          <w:tcPr>
            <w:tcW w:w="1284" w:type="dxa"/>
            <w:vAlign w:val="center"/>
          </w:tcPr>
          <w:p w:rsidR="0072019C" w:rsidRPr="005925E3" w:rsidRDefault="0072019C" w:rsidP="00E42908">
            <w:pPr>
              <w:jc w:val="center"/>
              <w:rPr>
                <w:rFonts w:ascii="Arial" w:hAnsi="Arial" w:cs="Arial"/>
              </w:rPr>
            </w:pPr>
            <w:r w:rsidRPr="005925E3">
              <w:rPr>
                <w:rFonts w:ascii="Arial" w:hAnsi="Arial" w:cs="Arial"/>
              </w:rPr>
              <w:t>75,2</w:t>
            </w:r>
          </w:p>
        </w:tc>
        <w:tc>
          <w:tcPr>
            <w:tcW w:w="1465" w:type="dxa"/>
            <w:vAlign w:val="center"/>
          </w:tcPr>
          <w:p w:rsidR="0072019C" w:rsidRPr="005925E3" w:rsidRDefault="0072019C" w:rsidP="00E42908">
            <w:pPr>
              <w:jc w:val="center"/>
              <w:rPr>
                <w:rFonts w:ascii="Arial" w:hAnsi="Arial" w:cs="Arial"/>
              </w:rPr>
            </w:pPr>
            <w:r w:rsidRPr="005925E3">
              <w:rPr>
                <w:rFonts w:ascii="Arial" w:hAnsi="Arial" w:cs="Arial"/>
              </w:rPr>
              <w:t>67,1</w:t>
            </w:r>
          </w:p>
        </w:tc>
      </w:tr>
      <w:tr w:rsidR="0072019C" w:rsidRPr="005925E3" w:rsidTr="00E42908">
        <w:trPr>
          <w:jc w:val="center"/>
        </w:trPr>
        <w:tc>
          <w:tcPr>
            <w:tcW w:w="4412" w:type="dxa"/>
          </w:tcPr>
          <w:p w:rsidR="0072019C" w:rsidRPr="005925E3" w:rsidRDefault="0072019C" w:rsidP="00E42908">
            <w:pPr>
              <w:rPr>
                <w:rFonts w:ascii="Arial" w:hAnsi="Arial" w:cs="Arial"/>
              </w:rPr>
            </w:pPr>
            <w:r w:rsidRPr="005925E3">
              <w:rPr>
                <w:rFonts w:ascii="Arial" w:hAnsi="Arial" w:cs="Arial"/>
              </w:rPr>
              <w:t>Incinta industrială</w:t>
            </w:r>
          </w:p>
        </w:tc>
        <w:tc>
          <w:tcPr>
            <w:tcW w:w="1264" w:type="dxa"/>
            <w:vAlign w:val="center"/>
          </w:tcPr>
          <w:p w:rsidR="0072019C" w:rsidRPr="005925E3" w:rsidRDefault="0072019C" w:rsidP="00E42908">
            <w:pPr>
              <w:jc w:val="center"/>
              <w:rPr>
                <w:rFonts w:ascii="Arial" w:hAnsi="Arial" w:cs="Arial"/>
              </w:rPr>
            </w:pPr>
            <w:r w:rsidRPr="005925E3">
              <w:rPr>
                <w:rFonts w:ascii="Arial" w:hAnsi="Arial" w:cs="Arial"/>
              </w:rPr>
              <w:t>26</w:t>
            </w:r>
          </w:p>
        </w:tc>
        <w:tc>
          <w:tcPr>
            <w:tcW w:w="1390" w:type="dxa"/>
            <w:vAlign w:val="center"/>
          </w:tcPr>
          <w:p w:rsidR="0072019C" w:rsidRPr="005925E3" w:rsidRDefault="0072019C" w:rsidP="00E42908">
            <w:pPr>
              <w:jc w:val="center"/>
              <w:rPr>
                <w:rFonts w:ascii="Arial" w:hAnsi="Arial" w:cs="Arial"/>
              </w:rPr>
            </w:pPr>
            <w:r w:rsidRPr="005925E3">
              <w:rPr>
                <w:rFonts w:ascii="Arial" w:hAnsi="Arial" w:cs="Arial"/>
              </w:rPr>
              <w:t>58,5</w:t>
            </w:r>
          </w:p>
        </w:tc>
        <w:tc>
          <w:tcPr>
            <w:tcW w:w="1284" w:type="dxa"/>
            <w:vAlign w:val="center"/>
          </w:tcPr>
          <w:p w:rsidR="0072019C" w:rsidRPr="005925E3" w:rsidRDefault="0072019C" w:rsidP="00E42908">
            <w:pPr>
              <w:jc w:val="center"/>
              <w:rPr>
                <w:rFonts w:ascii="Arial" w:hAnsi="Arial" w:cs="Arial"/>
              </w:rPr>
            </w:pPr>
            <w:r w:rsidRPr="005925E3">
              <w:rPr>
                <w:rFonts w:ascii="Arial" w:hAnsi="Arial" w:cs="Arial"/>
              </w:rPr>
              <w:t>64,9</w:t>
            </w:r>
          </w:p>
        </w:tc>
        <w:tc>
          <w:tcPr>
            <w:tcW w:w="1465" w:type="dxa"/>
            <w:vAlign w:val="center"/>
          </w:tcPr>
          <w:p w:rsidR="0072019C" w:rsidRPr="005925E3" w:rsidRDefault="0072019C" w:rsidP="00E42908">
            <w:pPr>
              <w:jc w:val="center"/>
              <w:rPr>
                <w:rFonts w:ascii="Arial" w:hAnsi="Arial" w:cs="Arial"/>
              </w:rPr>
            </w:pPr>
            <w:r w:rsidRPr="005925E3">
              <w:rPr>
                <w:rFonts w:ascii="Arial" w:hAnsi="Arial" w:cs="Arial"/>
              </w:rPr>
              <w:t>-</w:t>
            </w:r>
          </w:p>
        </w:tc>
      </w:tr>
      <w:tr w:rsidR="0072019C" w:rsidRPr="005925E3" w:rsidTr="00E42908">
        <w:trPr>
          <w:jc w:val="center"/>
        </w:trPr>
        <w:tc>
          <w:tcPr>
            <w:tcW w:w="4412" w:type="dxa"/>
          </w:tcPr>
          <w:p w:rsidR="0072019C" w:rsidRPr="005925E3" w:rsidRDefault="0072019C" w:rsidP="00E42908">
            <w:pPr>
              <w:rPr>
                <w:rFonts w:ascii="Arial" w:hAnsi="Arial" w:cs="Arial"/>
              </w:rPr>
            </w:pPr>
            <w:r w:rsidRPr="005925E3">
              <w:rPr>
                <w:rFonts w:ascii="Arial" w:hAnsi="Arial" w:cs="Arial"/>
              </w:rPr>
              <w:t xml:space="preserve">Zone feroviare  </w:t>
            </w:r>
          </w:p>
        </w:tc>
        <w:tc>
          <w:tcPr>
            <w:tcW w:w="1264" w:type="dxa"/>
            <w:vAlign w:val="center"/>
          </w:tcPr>
          <w:p w:rsidR="0072019C" w:rsidRPr="005925E3" w:rsidRDefault="0072019C" w:rsidP="00E42908">
            <w:pPr>
              <w:jc w:val="center"/>
              <w:rPr>
                <w:rFonts w:ascii="Arial" w:hAnsi="Arial" w:cs="Arial"/>
              </w:rPr>
            </w:pPr>
            <w:r w:rsidRPr="005925E3">
              <w:rPr>
                <w:rFonts w:ascii="Arial" w:hAnsi="Arial" w:cs="Arial"/>
              </w:rPr>
              <w:t>-</w:t>
            </w:r>
          </w:p>
        </w:tc>
        <w:tc>
          <w:tcPr>
            <w:tcW w:w="1390" w:type="dxa"/>
            <w:vAlign w:val="center"/>
          </w:tcPr>
          <w:p w:rsidR="0072019C" w:rsidRPr="005925E3" w:rsidRDefault="0072019C" w:rsidP="00E42908">
            <w:pPr>
              <w:jc w:val="center"/>
              <w:rPr>
                <w:rFonts w:ascii="Arial" w:hAnsi="Arial" w:cs="Arial"/>
              </w:rPr>
            </w:pPr>
            <w:r w:rsidRPr="005925E3">
              <w:rPr>
                <w:rFonts w:ascii="Arial" w:hAnsi="Arial" w:cs="Arial"/>
              </w:rPr>
              <w:t>-</w:t>
            </w:r>
          </w:p>
        </w:tc>
        <w:tc>
          <w:tcPr>
            <w:tcW w:w="1284" w:type="dxa"/>
            <w:vAlign w:val="center"/>
          </w:tcPr>
          <w:p w:rsidR="0072019C" w:rsidRPr="005925E3" w:rsidRDefault="0072019C" w:rsidP="00E42908">
            <w:pPr>
              <w:jc w:val="center"/>
              <w:rPr>
                <w:rFonts w:ascii="Arial" w:hAnsi="Arial" w:cs="Arial"/>
              </w:rPr>
            </w:pPr>
            <w:r w:rsidRPr="005925E3">
              <w:rPr>
                <w:rFonts w:ascii="Arial" w:hAnsi="Arial" w:cs="Arial"/>
              </w:rPr>
              <w:t>-</w:t>
            </w:r>
          </w:p>
        </w:tc>
        <w:tc>
          <w:tcPr>
            <w:tcW w:w="1465" w:type="dxa"/>
            <w:vAlign w:val="center"/>
          </w:tcPr>
          <w:p w:rsidR="0072019C" w:rsidRPr="005925E3" w:rsidRDefault="0072019C" w:rsidP="00E42908">
            <w:pPr>
              <w:jc w:val="center"/>
              <w:rPr>
                <w:rFonts w:ascii="Arial" w:hAnsi="Arial" w:cs="Arial"/>
              </w:rPr>
            </w:pPr>
            <w:r w:rsidRPr="005925E3">
              <w:rPr>
                <w:rFonts w:ascii="Arial" w:hAnsi="Arial" w:cs="Arial"/>
              </w:rPr>
              <w:t>-</w:t>
            </w:r>
          </w:p>
        </w:tc>
      </w:tr>
      <w:tr w:rsidR="0072019C" w:rsidRPr="005925E3" w:rsidTr="00E42908">
        <w:trPr>
          <w:jc w:val="center"/>
        </w:trPr>
        <w:tc>
          <w:tcPr>
            <w:tcW w:w="4412" w:type="dxa"/>
          </w:tcPr>
          <w:p w:rsidR="0072019C" w:rsidRPr="005925E3" w:rsidRDefault="0072019C" w:rsidP="00E42908">
            <w:pPr>
              <w:rPr>
                <w:rFonts w:ascii="Arial" w:hAnsi="Arial" w:cs="Arial"/>
              </w:rPr>
            </w:pPr>
            <w:r w:rsidRPr="005925E3">
              <w:rPr>
                <w:rFonts w:ascii="Arial" w:hAnsi="Arial" w:cs="Arial"/>
              </w:rPr>
              <w:lastRenderedPageBreak/>
              <w:t xml:space="preserve">Aeroporturi </w:t>
            </w:r>
          </w:p>
        </w:tc>
        <w:tc>
          <w:tcPr>
            <w:tcW w:w="1264" w:type="dxa"/>
            <w:vAlign w:val="center"/>
          </w:tcPr>
          <w:p w:rsidR="0072019C" w:rsidRPr="005925E3" w:rsidRDefault="0072019C" w:rsidP="00E42908">
            <w:pPr>
              <w:jc w:val="center"/>
              <w:rPr>
                <w:rFonts w:ascii="Arial" w:hAnsi="Arial" w:cs="Arial"/>
              </w:rPr>
            </w:pPr>
            <w:r w:rsidRPr="005925E3">
              <w:rPr>
                <w:rFonts w:ascii="Arial" w:hAnsi="Arial" w:cs="Arial"/>
              </w:rPr>
              <w:t>-</w:t>
            </w:r>
          </w:p>
        </w:tc>
        <w:tc>
          <w:tcPr>
            <w:tcW w:w="1390" w:type="dxa"/>
            <w:vAlign w:val="center"/>
          </w:tcPr>
          <w:p w:rsidR="0072019C" w:rsidRPr="005925E3" w:rsidRDefault="0072019C" w:rsidP="00E42908">
            <w:pPr>
              <w:jc w:val="center"/>
              <w:rPr>
                <w:rFonts w:ascii="Arial" w:hAnsi="Arial" w:cs="Arial"/>
              </w:rPr>
            </w:pPr>
            <w:r w:rsidRPr="005925E3">
              <w:rPr>
                <w:rFonts w:ascii="Arial" w:hAnsi="Arial" w:cs="Arial"/>
              </w:rPr>
              <w:t>-</w:t>
            </w:r>
          </w:p>
        </w:tc>
        <w:tc>
          <w:tcPr>
            <w:tcW w:w="1284" w:type="dxa"/>
            <w:vAlign w:val="center"/>
          </w:tcPr>
          <w:p w:rsidR="0072019C" w:rsidRPr="005925E3" w:rsidRDefault="0072019C" w:rsidP="00E42908">
            <w:pPr>
              <w:jc w:val="center"/>
              <w:rPr>
                <w:rFonts w:ascii="Arial" w:hAnsi="Arial" w:cs="Arial"/>
              </w:rPr>
            </w:pPr>
            <w:r w:rsidRPr="005925E3">
              <w:rPr>
                <w:rFonts w:ascii="Arial" w:hAnsi="Arial" w:cs="Arial"/>
              </w:rPr>
              <w:t>-</w:t>
            </w:r>
          </w:p>
        </w:tc>
        <w:tc>
          <w:tcPr>
            <w:tcW w:w="1465" w:type="dxa"/>
            <w:vAlign w:val="center"/>
          </w:tcPr>
          <w:p w:rsidR="0072019C" w:rsidRPr="005925E3" w:rsidRDefault="0072019C" w:rsidP="00E42908">
            <w:pPr>
              <w:jc w:val="center"/>
              <w:rPr>
                <w:rFonts w:ascii="Arial" w:hAnsi="Arial" w:cs="Arial"/>
              </w:rPr>
            </w:pPr>
            <w:r w:rsidRPr="005925E3">
              <w:rPr>
                <w:rFonts w:ascii="Arial" w:hAnsi="Arial" w:cs="Arial"/>
              </w:rPr>
              <w:t>-</w:t>
            </w:r>
          </w:p>
        </w:tc>
      </w:tr>
      <w:tr w:rsidR="0072019C" w:rsidRPr="005925E3" w:rsidTr="00E42908">
        <w:trPr>
          <w:jc w:val="center"/>
        </w:trPr>
        <w:tc>
          <w:tcPr>
            <w:tcW w:w="4412" w:type="dxa"/>
          </w:tcPr>
          <w:p w:rsidR="0072019C" w:rsidRPr="005925E3" w:rsidRDefault="0072019C" w:rsidP="00E42908">
            <w:pPr>
              <w:rPr>
                <w:rFonts w:ascii="Arial" w:hAnsi="Arial" w:cs="Arial"/>
              </w:rPr>
            </w:pPr>
            <w:r w:rsidRPr="005925E3">
              <w:rPr>
                <w:rFonts w:ascii="Arial" w:hAnsi="Arial" w:cs="Arial"/>
              </w:rPr>
              <w:t>Parcaje auto</w:t>
            </w:r>
          </w:p>
        </w:tc>
        <w:tc>
          <w:tcPr>
            <w:tcW w:w="1264" w:type="dxa"/>
            <w:vAlign w:val="center"/>
          </w:tcPr>
          <w:p w:rsidR="0072019C" w:rsidRPr="005925E3" w:rsidRDefault="0072019C" w:rsidP="00E42908">
            <w:pPr>
              <w:jc w:val="center"/>
              <w:rPr>
                <w:rFonts w:ascii="Arial" w:hAnsi="Arial" w:cs="Arial"/>
              </w:rPr>
            </w:pPr>
            <w:r w:rsidRPr="005925E3">
              <w:rPr>
                <w:rFonts w:ascii="Arial" w:hAnsi="Arial" w:cs="Arial"/>
              </w:rPr>
              <w:t>16</w:t>
            </w:r>
          </w:p>
        </w:tc>
        <w:tc>
          <w:tcPr>
            <w:tcW w:w="1390" w:type="dxa"/>
            <w:vAlign w:val="center"/>
          </w:tcPr>
          <w:p w:rsidR="0072019C" w:rsidRPr="005925E3" w:rsidRDefault="0072019C" w:rsidP="00E42908">
            <w:pPr>
              <w:jc w:val="center"/>
              <w:rPr>
                <w:rFonts w:ascii="Arial" w:hAnsi="Arial" w:cs="Arial"/>
              </w:rPr>
            </w:pPr>
            <w:r w:rsidRPr="005925E3">
              <w:rPr>
                <w:rFonts w:ascii="Arial" w:hAnsi="Arial" w:cs="Arial"/>
              </w:rPr>
              <w:t>59,7</w:t>
            </w:r>
          </w:p>
        </w:tc>
        <w:tc>
          <w:tcPr>
            <w:tcW w:w="1284" w:type="dxa"/>
            <w:vAlign w:val="center"/>
          </w:tcPr>
          <w:p w:rsidR="0072019C" w:rsidRPr="005925E3" w:rsidRDefault="0072019C" w:rsidP="00E42908">
            <w:pPr>
              <w:jc w:val="center"/>
              <w:rPr>
                <w:rFonts w:ascii="Arial" w:hAnsi="Arial" w:cs="Arial"/>
              </w:rPr>
            </w:pPr>
            <w:r w:rsidRPr="005925E3">
              <w:rPr>
                <w:rFonts w:ascii="Arial" w:hAnsi="Arial" w:cs="Arial"/>
              </w:rPr>
              <w:t>65,4</w:t>
            </w:r>
          </w:p>
        </w:tc>
        <w:tc>
          <w:tcPr>
            <w:tcW w:w="1465" w:type="dxa"/>
            <w:vAlign w:val="center"/>
          </w:tcPr>
          <w:p w:rsidR="0072019C" w:rsidRPr="005925E3" w:rsidRDefault="0072019C" w:rsidP="00E42908">
            <w:pPr>
              <w:jc w:val="center"/>
              <w:rPr>
                <w:rFonts w:ascii="Arial" w:hAnsi="Arial" w:cs="Arial"/>
              </w:rPr>
            </w:pPr>
            <w:r w:rsidRPr="005925E3">
              <w:rPr>
                <w:rFonts w:ascii="Arial" w:hAnsi="Arial" w:cs="Arial"/>
              </w:rPr>
              <w:t>-</w:t>
            </w:r>
          </w:p>
        </w:tc>
      </w:tr>
      <w:tr w:rsidR="0072019C" w:rsidRPr="005925E3" w:rsidTr="00E42908">
        <w:trPr>
          <w:jc w:val="center"/>
        </w:trPr>
        <w:tc>
          <w:tcPr>
            <w:tcW w:w="4412" w:type="dxa"/>
          </w:tcPr>
          <w:p w:rsidR="0072019C" w:rsidRPr="005925E3" w:rsidRDefault="0072019C" w:rsidP="00E42908">
            <w:pPr>
              <w:rPr>
                <w:rFonts w:ascii="Arial" w:hAnsi="Arial" w:cs="Arial"/>
              </w:rPr>
            </w:pPr>
            <w:r w:rsidRPr="005925E3">
              <w:rPr>
                <w:rFonts w:ascii="Arial" w:hAnsi="Arial" w:cs="Arial"/>
              </w:rPr>
              <w:t>Stadioane, cinematografe în aer liber</w:t>
            </w:r>
          </w:p>
        </w:tc>
        <w:tc>
          <w:tcPr>
            <w:tcW w:w="1264" w:type="dxa"/>
            <w:vAlign w:val="center"/>
          </w:tcPr>
          <w:p w:rsidR="0072019C" w:rsidRPr="005925E3" w:rsidRDefault="0072019C" w:rsidP="00E42908">
            <w:pPr>
              <w:jc w:val="center"/>
              <w:rPr>
                <w:rFonts w:ascii="Arial" w:hAnsi="Arial" w:cs="Arial"/>
              </w:rPr>
            </w:pPr>
            <w:r w:rsidRPr="005925E3">
              <w:rPr>
                <w:rFonts w:ascii="Arial" w:hAnsi="Arial" w:cs="Arial"/>
              </w:rPr>
              <w:t>-</w:t>
            </w:r>
          </w:p>
        </w:tc>
        <w:tc>
          <w:tcPr>
            <w:tcW w:w="1390" w:type="dxa"/>
            <w:vAlign w:val="center"/>
          </w:tcPr>
          <w:p w:rsidR="0072019C" w:rsidRPr="005925E3" w:rsidRDefault="0072019C" w:rsidP="00E42908">
            <w:pPr>
              <w:jc w:val="center"/>
              <w:rPr>
                <w:rFonts w:ascii="Arial" w:hAnsi="Arial" w:cs="Arial"/>
              </w:rPr>
            </w:pPr>
            <w:r w:rsidRPr="005925E3">
              <w:rPr>
                <w:rFonts w:ascii="Arial" w:hAnsi="Arial" w:cs="Arial"/>
              </w:rPr>
              <w:t>-</w:t>
            </w:r>
          </w:p>
        </w:tc>
        <w:tc>
          <w:tcPr>
            <w:tcW w:w="1284" w:type="dxa"/>
            <w:vAlign w:val="center"/>
          </w:tcPr>
          <w:p w:rsidR="0072019C" w:rsidRPr="005925E3" w:rsidRDefault="0072019C" w:rsidP="00E42908">
            <w:pPr>
              <w:jc w:val="center"/>
              <w:rPr>
                <w:rFonts w:ascii="Arial" w:hAnsi="Arial" w:cs="Arial"/>
              </w:rPr>
            </w:pPr>
            <w:r w:rsidRPr="005925E3">
              <w:rPr>
                <w:rFonts w:ascii="Arial" w:hAnsi="Arial" w:cs="Arial"/>
              </w:rPr>
              <w:t>-</w:t>
            </w:r>
          </w:p>
        </w:tc>
        <w:tc>
          <w:tcPr>
            <w:tcW w:w="1465" w:type="dxa"/>
            <w:vAlign w:val="center"/>
          </w:tcPr>
          <w:p w:rsidR="0072019C" w:rsidRPr="005925E3" w:rsidRDefault="0072019C" w:rsidP="00E42908">
            <w:pPr>
              <w:jc w:val="center"/>
              <w:rPr>
                <w:rFonts w:ascii="Arial" w:hAnsi="Arial" w:cs="Arial"/>
              </w:rPr>
            </w:pPr>
            <w:r w:rsidRPr="005925E3">
              <w:rPr>
                <w:rFonts w:ascii="Arial" w:hAnsi="Arial" w:cs="Arial"/>
              </w:rPr>
              <w:t>-</w:t>
            </w:r>
          </w:p>
        </w:tc>
      </w:tr>
      <w:tr w:rsidR="0072019C" w:rsidRPr="005925E3" w:rsidTr="00E42908">
        <w:trPr>
          <w:jc w:val="center"/>
        </w:trPr>
        <w:tc>
          <w:tcPr>
            <w:tcW w:w="4412" w:type="dxa"/>
          </w:tcPr>
          <w:p w:rsidR="0072019C" w:rsidRPr="005925E3" w:rsidRDefault="0072019C" w:rsidP="00E42908">
            <w:pPr>
              <w:rPr>
                <w:rFonts w:ascii="Arial" w:hAnsi="Arial" w:cs="Arial"/>
              </w:rPr>
            </w:pPr>
            <w:r w:rsidRPr="005925E3">
              <w:rPr>
                <w:rFonts w:ascii="Arial" w:hAnsi="Arial" w:cs="Arial"/>
              </w:rPr>
              <w:t>Stradă categorie tehnică I</w:t>
            </w:r>
          </w:p>
        </w:tc>
        <w:tc>
          <w:tcPr>
            <w:tcW w:w="1264" w:type="dxa"/>
            <w:vAlign w:val="center"/>
          </w:tcPr>
          <w:p w:rsidR="0072019C" w:rsidRPr="005925E3" w:rsidRDefault="0072019C" w:rsidP="00E42908">
            <w:pPr>
              <w:jc w:val="center"/>
              <w:rPr>
                <w:rFonts w:ascii="Arial" w:hAnsi="Arial" w:cs="Arial"/>
              </w:rPr>
            </w:pPr>
            <w:r w:rsidRPr="005925E3">
              <w:rPr>
                <w:rFonts w:ascii="Arial" w:hAnsi="Arial" w:cs="Arial"/>
              </w:rPr>
              <w:t>43</w:t>
            </w:r>
          </w:p>
        </w:tc>
        <w:tc>
          <w:tcPr>
            <w:tcW w:w="1390" w:type="dxa"/>
            <w:vAlign w:val="center"/>
          </w:tcPr>
          <w:p w:rsidR="0072019C" w:rsidRPr="005925E3" w:rsidRDefault="0072019C" w:rsidP="00E42908">
            <w:pPr>
              <w:jc w:val="center"/>
              <w:rPr>
                <w:rFonts w:ascii="Arial" w:hAnsi="Arial" w:cs="Arial"/>
              </w:rPr>
            </w:pPr>
            <w:r w:rsidRPr="005925E3">
              <w:rPr>
                <w:rFonts w:ascii="Arial" w:hAnsi="Arial" w:cs="Arial"/>
              </w:rPr>
              <w:t>69,7</w:t>
            </w:r>
          </w:p>
        </w:tc>
        <w:tc>
          <w:tcPr>
            <w:tcW w:w="1284" w:type="dxa"/>
            <w:vAlign w:val="center"/>
          </w:tcPr>
          <w:p w:rsidR="0072019C" w:rsidRPr="005925E3" w:rsidRDefault="0072019C" w:rsidP="00E42908">
            <w:pPr>
              <w:jc w:val="center"/>
              <w:rPr>
                <w:rFonts w:ascii="Arial" w:hAnsi="Arial" w:cs="Arial"/>
              </w:rPr>
            </w:pPr>
            <w:r w:rsidRPr="005925E3">
              <w:rPr>
                <w:rFonts w:ascii="Arial" w:hAnsi="Arial" w:cs="Arial"/>
              </w:rPr>
              <w:t>81,9</w:t>
            </w:r>
          </w:p>
        </w:tc>
        <w:tc>
          <w:tcPr>
            <w:tcW w:w="1465" w:type="dxa"/>
            <w:vAlign w:val="center"/>
          </w:tcPr>
          <w:p w:rsidR="0072019C" w:rsidRPr="005925E3" w:rsidRDefault="0072019C" w:rsidP="00E42908">
            <w:pPr>
              <w:jc w:val="center"/>
              <w:rPr>
                <w:rFonts w:ascii="Arial" w:hAnsi="Arial" w:cs="Arial"/>
              </w:rPr>
            </w:pPr>
            <w:r w:rsidRPr="005925E3">
              <w:rPr>
                <w:rFonts w:ascii="Arial" w:hAnsi="Arial" w:cs="Arial"/>
              </w:rPr>
              <w:t>2,4</w:t>
            </w:r>
          </w:p>
        </w:tc>
      </w:tr>
      <w:tr w:rsidR="0072019C" w:rsidRPr="005925E3" w:rsidTr="00E42908">
        <w:trPr>
          <w:jc w:val="center"/>
        </w:trPr>
        <w:tc>
          <w:tcPr>
            <w:tcW w:w="4412" w:type="dxa"/>
          </w:tcPr>
          <w:p w:rsidR="0072019C" w:rsidRPr="005925E3" w:rsidRDefault="0072019C" w:rsidP="00E42908">
            <w:pPr>
              <w:rPr>
                <w:rFonts w:ascii="Arial" w:hAnsi="Arial" w:cs="Arial"/>
              </w:rPr>
            </w:pPr>
            <w:r w:rsidRPr="005925E3">
              <w:rPr>
                <w:rFonts w:ascii="Arial" w:hAnsi="Arial" w:cs="Arial"/>
              </w:rPr>
              <w:t>Stradă categorie tehnică II</w:t>
            </w:r>
          </w:p>
        </w:tc>
        <w:tc>
          <w:tcPr>
            <w:tcW w:w="1264" w:type="dxa"/>
            <w:vAlign w:val="center"/>
          </w:tcPr>
          <w:p w:rsidR="0072019C" w:rsidRPr="005925E3" w:rsidRDefault="0072019C" w:rsidP="00E42908">
            <w:pPr>
              <w:jc w:val="center"/>
              <w:rPr>
                <w:rFonts w:ascii="Arial" w:hAnsi="Arial" w:cs="Arial"/>
              </w:rPr>
            </w:pPr>
            <w:r w:rsidRPr="005925E3">
              <w:rPr>
                <w:rFonts w:ascii="Arial" w:hAnsi="Arial" w:cs="Arial"/>
              </w:rPr>
              <w:t>26</w:t>
            </w:r>
          </w:p>
        </w:tc>
        <w:tc>
          <w:tcPr>
            <w:tcW w:w="1390" w:type="dxa"/>
            <w:vAlign w:val="center"/>
          </w:tcPr>
          <w:p w:rsidR="0072019C" w:rsidRPr="005925E3" w:rsidRDefault="0072019C" w:rsidP="00E42908">
            <w:pPr>
              <w:jc w:val="center"/>
              <w:rPr>
                <w:rFonts w:ascii="Arial" w:hAnsi="Arial" w:cs="Arial"/>
              </w:rPr>
            </w:pPr>
            <w:r w:rsidRPr="005925E3">
              <w:rPr>
                <w:rFonts w:ascii="Arial" w:hAnsi="Arial" w:cs="Arial"/>
              </w:rPr>
              <w:t>69</w:t>
            </w:r>
          </w:p>
        </w:tc>
        <w:tc>
          <w:tcPr>
            <w:tcW w:w="1284" w:type="dxa"/>
            <w:vAlign w:val="center"/>
          </w:tcPr>
          <w:p w:rsidR="0072019C" w:rsidRPr="005925E3" w:rsidRDefault="0072019C" w:rsidP="00E42908">
            <w:pPr>
              <w:jc w:val="center"/>
              <w:rPr>
                <w:rFonts w:ascii="Arial" w:hAnsi="Arial" w:cs="Arial"/>
              </w:rPr>
            </w:pPr>
            <w:r w:rsidRPr="005925E3">
              <w:rPr>
                <w:rFonts w:ascii="Arial" w:hAnsi="Arial" w:cs="Arial"/>
              </w:rPr>
              <w:t>84,7</w:t>
            </w:r>
          </w:p>
        </w:tc>
        <w:tc>
          <w:tcPr>
            <w:tcW w:w="1465" w:type="dxa"/>
            <w:vAlign w:val="center"/>
          </w:tcPr>
          <w:p w:rsidR="0072019C" w:rsidRPr="005925E3" w:rsidRDefault="0072019C" w:rsidP="00E42908">
            <w:pPr>
              <w:jc w:val="center"/>
              <w:rPr>
                <w:rFonts w:ascii="Arial" w:hAnsi="Arial" w:cs="Arial"/>
              </w:rPr>
            </w:pPr>
            <w:r w:rsidRPr="005925E3">
              <w:rPr>
                <w:rFonts w:ascii="Arial" w:hAnsi="Arial" w:cs="Arial"/>
              </w:rPr>
              <w:t>21</w:t>
            </w:r>
          </w:p>
        </w:tc>
      </w:tr>
      <w:tr w:rsidR="0072019C" w:rsidRPr="005925E3" w:rsidTr="00E42908">
        <w:trPr>
          <w:jc w:val="center"/>
        </w:trPr>
        <w:tc>
          <w:tcPr>
            <w:tcW w:w="4412" w:type="dxa"/>
          </w:tcPr>
          <w:p w:rsidR="0072019C" w:rsidRPr="005925E3" w:rsidRDefault="0072019C" w:rsidP="00E42908">
            <w:pPr>
              <w:rPr>
                <w:rFonts w:ascii="Arial" w:hAnsi="Arial" w:cs="Arial"/>
              </w:rPr>
            </w:pPr>
            <w:r w:rsidRPr="005925E3">
              <w:rPr>
                <w:rFonts w:ascii="Arial" w:hAnsi="Arial" w:cs="Arial"/>
              </w:rPr>
              <w:t>Stradă categorie tehnică III</w:t>
            </w:r>
          </w:p>
        </w:tc>
        <w:tc>
          <w:tcPr>
            <w:tcW w:w="1264" w:type="dxa"/>
            <w:vAlign w:val="center"/>
          </w:tcPr>
          <w:p w:rsidR="0072019C" w:rsidRPr="005925E3" w:rsidRDefault="0072019C" w:rsidP="00E42908">
            <w:pPr>
              <w:jc w:val="center"/>
              <w:rPr>
                <w:rFonts w:ascii="Arial" w:hAnsi="Arial" w:cs="Arial"/>
              </w:rPr>
            </w:pPr>
            <w:r w:rsidRPr="005925E3">
              <w:rPr>
                <w:rFonts w:ascii="Arial" w:hAnsi="Arial" w:cs="Arial"/>
              </w:rPr>
              <w:t>21</w:t>
            </w:r>
          </w:p>
        </w:tc>
        <w:tc>
          <w:tcPr>
            <w:tcW w:w="1390" w:type="dxa"/>
            <w:vAlign w:val="center"/>
          </w:tcPr>
          <w:p w:rsidR="0072019C" w:rsidRPr="005925E3" w:rsidRDefault="0072019C" w:rsidP="00E42908">
            <w:pPr>
              <w:jc w:val="center"/>
              <w:rPr>
                <w:rFonts w:ascii="Arial" w:hAnsi="Arial" w:cs="Arial"/>
              </w:rPr>
            </w:pPr>
            <w:r w:rsidRPr="005925E3">
              <w:rPr>
                <w:rFonts w:ascii="Arial" w:hAnsi="Arial" w:cs="Arial"/>
              </w:rPr>
              <w:t>65,6</w:t>
            </w:r>
          </w:p>
        </w:tc>
        <w:tc>
          <w:tcPr>
            <w:tcW w:w="1284" w:type="dxa"/>
            <w:vAlign w:val="center"/>
          </w:tcPr>
          <w:p w:rsidR="0072019C" w:rsidRPr="005925E3" w:rsidRDefault="0072019C" w:rsidP="00E42908">
            <w:pPr>
              <w:jc w:val="center"/>
              <w:rPr>
                <w:rFonts w:ascii="Arial" w:hAnsi="Arial" w:cs="Arial"/>
              </w:rPr>
            </w:pPr>
            <w:r w:rsidRPr="005925E3">
              <w:rPr>
                <w:rFonts w:ascii="Arial" w:hAnsi="Arial" w:cs="Arial"/>
              </w:rPr>
              <w:t>70,1</w:t>
            </w:r>
          </w:p>
        </w:tc>
        <w:tc>
          <w:tcPr>
            <w:tcW w:w="1465" w:type="dxa"/>
            <w:vAlign w:val="center"/>
          </w:tcPr>
          <w:p w:rsidR="0072019C" w:rsidRPr="005925E3" w:rsidRDefault="0072019C" w:rsidP="00E42908">
            <w:pPr>
              <w:jc w:val="center"/>
              <w:rPr>
                <w:rFonts w:ascii="Arial" w:hAnsi="Arial" w:cs="Arial"/>
              </w:rPr>
            </w:pPr>
            <w:r w:rsidRPr="005925E3">
              <w:rPr>
                <w:rFonts w:ascii="Arial" w:hAnsi="Arial" w:cs="Arial"/>
              </w:rPr>
              <w:t>7,8</w:t>
            </w:r>
          </w:p>
        </w:tc>
      </w:tr>
      <w:tr w:rsidR="0072019C" w:rsidRPr="005925E3" w:rsidTr="00E42908">
        <w:trPr>
          <w:jc w:val="center"/>
        </w:trPr>
        <w:tc>
          <w:tcPr>
            <w:tcW w:w="4412" w:type="dxa"/>
          </w:tcPr>
          <w:p w:rsidR="0072019C" w:rsidRPr="005925E3" w:rsidRDefault="0072019C" w:rsidP="00E42908">
            <w:pPr>
              <w:rPr>
                <w:rFonts w:ascii="Arial" w:hAnsi="Arial" w:cs="Arial"/>
              </w:rPr>
            </w:pPr>
            <w:r w:rsidRPr="005925E3">
              <w:rPr>
                <w:rFonts w:ascii="Arial" w:hAnsi="Arial" w:cs="Arial"/>
              </w:rPr>
              <w:t>Stradă categorie tehnică IV</w:t>
            </w:r>
          </w:p>
        </w:tc>
        <w:tc>
          <w:tcPr>
            <w:tcW w:w="1264" w:type="dxa"/>
            <w:vAlign w:val="center"/>
          </w:tcPr>
          <w:p w:rsidR="0072019C" w:rsidRPr="005925E3" w:rsidRDefault="0072019C" w:rsidP="00E42908">
            <w:pPr>
              <w:jc w:val="center"/>
              <w:rPr>
                <w:rFonts w:ascii="Arial" w:hAnsi="Arial" w:cs="Arial"/>
              </w:rPr>
            </w:pPr>
            <w:r w:rsidRPr="005925E3">
              <w:rPr>
                <w:rFonts w:ascii="Arial" w:hAnsi="Arial" w:cs="Arial"/>
              </w:rPr>
              <w:t>14</w:t>
            </w:r>
          </w:p>
        </w:tc>
        <w:tc>
          <w:tcPr>
            <w:tcW w:w="1390" w:type="dxa"/>
            <w:vAlign w:val="center"/>
          </w:tcPr>
          <w:p w:rsidR="0072019C" w:rsidRPr="005925E3" w:rsidRDefault="0072019C" w:rsidP="00E42908">
            <w:pPr>
              <w:jc w:val="center"/>
              <w:rPr>
                <w:rFonts w:ascii="Arial" w:hAnsi="Arial" w:cs="Arial"/>
              </w:rPr>
            </w:pPr>
            <w:r w:rsidRPr="005925E3">
              <w:rPr>
                <w:rFonts w:ascii="Arial" w:hAnsi="Arial" w:cs="Arial"/>
              </w:rPr>
              <w:t>59,4</w:t>
            </w:r>
          </w:p>
        </w:tc>
        <w:tc>
          <w:tcPr>
            <w:tcW w:w="1284" w:type="dxa"/>
            <w:vAlign w:val="center"/>
          </w:tcPr>
          <w:p w:rsidR="0072019C" w:rsidRPr="005925E3" w:rsidRDefault="0072019C" w:rsidP="00E42908">
            <w:pPr>
              <w:jc w:val="center"/>
              <w:rPr>
                <w:rFonts w:ascii="Arial" w:hAnsi="Arial" w:cs="Arial"/>
              </w:rPr>
            </w:pPr>
            <w:r w:rsidRPr="005925E3">
              <w:rPr>
                <w:rFonts w:ascii="Arial" w:hAnsi="Arial" w:cs="Arial"/>
              </w:rPr>
              <w:t>71,6</w:t>
            </w:r>
          </w:p>
        </w:tc>
        <w:tc>
          <w:tcPr>
            <w:tcW w:w="1465" w:type="dxa"/>
            <w:vAlign w:val="center"/>
          </w:tcPr>
          <w:p w:rsidR="0072019C" w:rsidRPr="005925E3" w:rsidRDefault="0072019C" w:rsidP="00E42908">
            <w:pPr>
              <w:jc w:val="center"/>
              <w:rPr>
                <w:rFonts w:ascii="Arial" w:hAnsi="Arial" w:cs="Arial"/>
              </w:rPr>
            </w:pPr>
            <w:r w:rsidRPr="005925E3">
              <w:rPr>
                <w:rFonts w:ascii="Arial" w:hAnsi="Arial" w:cs="Arial"/>
              </w:rPr>
              <w:t>19,4</w:t>
            </w:r>
          </w:p>
        </w:tc>
      </w:tr>
      <w:tr w:rsidR="0072019C" w:rsidRPr="005925E3" w:rsidTr="00E42908">
        <w:trPr>
          <w:jc w:val="center"/>
        </w:trPr>
        <w:tc>
          <w:tcPr>
            <w:tcW w:w="4412" w:type="dxa"/>
          </w:tcPr>
          <w:p w:rsidR="0072019C" w:rsidRPr="005925E3" w:rsidRDefault="0072019C" w:rsidP="00E42908">
            <w:pPr>
              <w:rPr>
                <w:rFonts w:ascii="Arial" w:hAnsi="Arial" w:cs="Arial"/>
              </w:rPr>
            </w:pPr>
            <w:r w:rsidRPr="005925E3">
              <w:rPr>
                <w:rFonts w:ascii="Arial" w:hAnsi="Arial" w:cs="Arial"/>
              </w:rPr>
              <w:t>Altele - zone locuibile – zone rezidențiale</w:t>
            </w:r>
          </w:p>
        </w:tc>
        <w:tc>
          <w:tcPr>
            <w:tcW w:w="1264" w:type="dxa"/>
            <w:vAlign w:val="center"/>
          </w:tcPr>
          <w:p w:rsidR="0072019C" w:rsidRPr="005925E3" w:rsidRDefault="0072019C" w:rsidP="00E42908">
            <w:pPr>
              <w:jc w:val="center"/>
              <w:rPr>
                <w:rFonts w:ascii="Arial" w:hAnsi="Arial" w:cs="Arial"/>
              </w:rPr>
            </w:pPr>
            <w:r w:rsidRPr="005925E3">
              <w:rPr>
                <w:rFonts w:ascii="Arial" w:hAnsi="Arial" w:cs="Arial"/>
              </w:rPr>
              <w:t>32</w:t>
            </w:r>
          </w:p>
        </w:tc>
        <w:tc>
          <w:tcPr>
            <w:tcW w:w="1390" w:type="dxa"/>
            <w:vAlign w:val="center"/>
          </w:tcPr>
          <w:p w:rsidR="0072019C" w:rsidRPr="005925E3" w:rsidRDefault="0072019C" w:rsidP="00E42908">
            <w:pPr>
              <w:jc w:val="center"/>
              <w:rPr>
                <w:rFonts w:ascii="Arial" w:hAnsi="Arial" w:cs="Arial"/>
              </w:rPr>
            </w:pPr>
            <w:r w:rsidRPr="005925E3">
              <w:rPr>
                <w:rFonts w:ascii="Arial" w:hAnsi="Arial" w:cs="Arial"/>
              </w:rPr>
              <w:t>57,7</w:t>
            </w:r>
          </w:p>
        </w:tc>
        <w:tc>
          <w:tcPr>
            <w:tcW w:w="1284" w:type="dxa"/>
            <w:vAlign w:val="center"/>
          </w:tcPr>
          <w:p w:rsidR="0072019C" w:rsidRPr="005925E3" w:rsidRDefault="0072019C" w:rsidP="00E42908">
            <w:pPr>
              <w:jc w:val="center"/>
              <w:rPr>
                <w:rFonts w:ascii="Arial" w:hAnsi="Arial" w:cs="Arial"/>
              </w:rPr>
            </w:pPr>
            <w:r w:rsidRPr="005925E3">
              <w:rPr>
                <w:rFonts w:ascii="Arial" w:hAnsi="Arial" w:cs="Arial"/>
              </w:rPr>
              <w:t>69,7</w:t>
            </w:r>
          </w:p>
        </w:tc>
        <w:tc>
          <w:tcPr>
            <w:tcW w:w="1465" w:type="dxa"/>
            <w:vAlign w:val="center"/>
          </w:tcPr>
          <w:p w:rsidR="0072019C" w:rsidRPr="005925E3" w:rsidRDefault="0072019C" w:rsidP="00E42908">
            <w:pPr>
              <w:jc w:val="center"/>
              <w:rPr>
                <w:rFonts w:ascii="Arial" w:hAnsi="Arial" w:cs="Arial"/>
              </w:rPr>
            </w:pPr>
            <w:r w:rsidRPr="005925E3">
              <w:rPr>
                <w:rFonts w:ascii="Arial" w:hAnsi="Arial" w:cs="Arial"/>
              </w:rPr>
              <w:t>39,4</w:t>
            </w:r>
          </w:p>
        </w:tc>
      </w:tr>
    </w:tbl>
    <w:p w:rsidR="0072019C" w:rsidRPr="005925E3" w:rsidRDefault="0072019C" w:rsidP="0072019C">
      <w:pPr>
        <w:pStyle w:val="Footer"/>
        <w:tabs>
          <w:tab w:val="left" w:pos="3240"/>
          <w:tab w:val="left" w:pos="6300"/>
        </w:tabs>
        <w:spacing w:line="264" w:lineRule="auto"/>
        <w:rPr>
          <w:rFonts w:ascii="Arial" w:hAnsi="Arial" w:cs="Arial"/>
          <w:spacing w:val="-10"/>
          <w:sz w:val="24"/>
          <w:szCs w:val="24"/>
        </w:rPr>
      </w:pPr>
    </w:p>
    <w:p w:rsidR="0072019C" w:rsidRPr="005925E3" w:rsidRDefault="0072019C" w:rsidP="0072019C">
      <w:pPr>
        <w:pStyle w:val="Footer"/>
        <w:tabs>
          <w:tab w:val="left" w:pos="3240"/>
          <w:tab w:val="left" w:pos="6300"/>
        </w:tabs>
        <w:spacing w:line="264" w:lineRule="auto"/>
        <w:rPr>
          <w:rFonts w:ascii="Arial" w:hAnsi="Arial" w:cs="Arial"/>
          <w:b/>
          <w:sz w:val="24"/>
          <w:szCs w:val="24"/>
        </w:rPr>
      </w:pPr>
      <w:r w:rsidRPr="005925E3">
        <w:rPr>
          <w:rFonts w:ascii="Arial" w:hAnsi="Arial" w:cs="Arial"/>
          <w:b/>
          <w:sz w:val="24"/>
          <w:szCs w:val="24"/>
        </w:rPr>
        <w:t xml:space="preserve">Tabelul 8.7.2 </w:t>
      </w:r>
      <w:r w:rsidRPr="005925E3">
        <w:rPr>
          <w:rFonts w:ascii="Arial" w:hAnsi="Arial" w:cs="Arial"/>
          <w:b/>
          <w:spacing w:val="-10"/>
          <w:sz w:val="24"/>
          <w:szCs w:val="24"/>
        </w:rPr>
        <w:t>Centralizator pe tipurilor de măsurători de zgomot exterior, efectuate în anul 2013</w:t>
      </w:r>
    </w:p>
    <w:p w:rsidR="0072019C" w:rsidRPr="005925E3" w:rsidRDefault="0072019C" w:rsidP="0072019C">
      <w:pPr>
        <w:pStyle w:val="Footer"/>
        <w:tabs>
          <w:tab w:val="left" w:pos="3240"/>
          <w:tab w:val="left" w:pos="6300"/>
        </w:tabs>
        <w:spacing w:line="264" w:lineRule="auto"/>
        <w:rPr>
          <w:rFonts w:ascii="Arial" w:hAnsi="Arial" w:cs="Arial"/>
          <w:b/>
          <w:sz w:val="24"/>
          <w:szCs w:val="24"/>
        </w:rPr>
      </w:pPr>
    </w:p>
    <w:tbl>
      <w:tblPr>
        <w:tblW w:w="4878" w:type="pct"/>
        <w:jc w:val="center"/>
        <w:tblInd w:w="5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tblPr>
      <w:tblGrid>
        <w:gridCol w:w="1452"/>
        <w:gridCol w:w="1570"/>
        <w:gridCol w:w="1371"/>
        <w:gridCol w:w="1236"/>
        <w:gridCol w:w="1607"/>
        <w:gridCol w:w="1594"/>
        <w:gridCol w:w="1338"/>
      </w:tblGrid>
      <w:tr w:rsidR="0072019C" w:rsidRPr="005925E3" w:rsidTr="00E42908">
        <w:trPr>
          <w:trHeight w:val="814"/>
          <w:jc w:val="center"/>
        </w:trPr>
        <w:tc>
          <w:tcPr>
            <w:tcW w:w="714" w:type="pct"/>
            <w:shd w:val="clear" w:color="auto" w:fill="E6E6E6"/>
            <w:vAlign w:val="center"/>
          </w:tcPr>
          <w:p w:rsidR="0072019C" w:rsidRPr="005925E3" w:rsidRDefault="0072019C" w:rsidP="00E42908">
            <w:pPr>
              <w:rPr>
                <w:rFonts w:ascii="Arial" w:hAnsi="Arial" w:cs="Arial"/>
                <w:b/>
              </w:rPr>
            </w:pPr>
            <w:r w:rsidRPr="005925E3">
              <w:rPr>
                <w:rFonts w:ascii="Arial" w:hAnsi="Arial" w:cs="Arial"/>
                <w:b/>
              </w:rPr>
              <w:t>Judeţul</w:t>
            </w:r>
          </w:p>
        </w:tc>
        <w:tc>
          <w:tcPr>
            <w:tcW w:w="772" w:type="pct"/>
            <w:shd w:val="clear" w:color="auto" w:fill="E6E6E6"/>
            <w:vAlign w:val="center"/>
          </w:tcPr>
          <w:p w:rsidR="0072019C" w:rsidRPr="005925E3" w:rsidRDefault="0072019C" w:rsidP="00E42908">
            <w:pPr>
              <w:jc w:val="center"/>
              <w:rPr>
                <w:rFonts w:ascii="Arial" w:hAnsi="Arial" w:cs="Arial"/>
                <w:b/>
              </w:rPr>
            </w:pPr>
            <w:r w:rsidRPr="005925E3">
              <w:rPr>
                <w:rFonts w:ascii="Arial" w:hAnsi="Arial" w:cs="Arial"/>
                <w:b/>
              </w:rPr>
              <w:t>Număr măsurători</w:t>
            </w:r>
          </w:p>
        </w:tc>
        <w:tc>
          <w:tcPr>
            <w:tcW w:w="674" w:type="pct"/>
            <w:shd w:val="clear" w:color="auto" w:fill="E6E6E6"/>
            <w:vAlign w:val="center"/>
          </w:tcPr>
          <w:p w:rsidR="0072019C" w:rsidRPr="005925E3" w:rsidRDefault="0072019C" w:rsidP="00E42908">
            <w:pPr>
              <w:jc w:val="center"/>
              <w:rPr>
                <w:rFonts w:ascii="Arial" w:hAnsi="Arial" w:cs="Arial"/>
                <w:b/>
              </w:rPr>
            </w:pPr>
            <w:r w:rsidRPr="005925E3">
              <w:rPr>
                <w:rFonts w:ascii="Arial" w:hAnsi="Arial" w:cs="Arial"/>
                <w:b/>
              </w:rPr>
              <w:t>Maxima măsurată</w:t>
            </w:r>
          </w:p>
          <w:p w:rsidR="0072019C" w:rsidRPr="005925E3" w:rsidRDefault="0072019C" w:rsidP="00E42908">
            <w:pPr>
              <w:jc w:val="center"/>
              <w:rPr>
                <w:rFonts w:ascii="Arial" w:hAnsi="Arial" w:cs="Arial"/>
                <w:b/>
              </w:rPr>
            </w:pPr>
            <w:r w:rsidRPr="005925E3">
              <w:rPr>
                <w:rFonts w:ascii="Arial" w:hAnsi="Arial" w:cs="Arial"/>
                <w:b/>
              </w:rPr>
              <w:t>(dB)</w:t>
            </w:r>
          </w:p>
        </w:tc>
        <w:tc>
          <w:tcPr>
            <w:tcW w:w="608" w:type="pct"/>
            <w:shd w:val="clear" w:color="auto" w:fill="E6E6E6"/>
            <w:vAlign w:val="center"/>
          </w:tcPr>
          <w:p w:rsidR="0072019C" w:rsidRPr="005925E3" w:rsidRDefault="0072019C" w:rsidP="00E42908">
            <w:pPr>
              <w:jc w:val="center"/>
              <w:rPr>
                <w:rFonts w:ascii="Arial" w:hAnsi="Arial" w:cs="Arial"/>
                <w:b/>
              </w:rPr>
            </w:pPr>
            <w:r w:rsidRPr="005925E3">
              <w:rPr>
                <w:rFonts w:ascii="Arial" w:hAnsi="Arial" w:cs="Arial"/>
                <w:b/>
              </w:rPr>
              <w:t>Depăşiri</w:t>
            </w:r>
          </w:p>
          <w:p w:rsidR="0072019C" w:rsidRPr="005925E3" w:rsidRDefault="0072019C" w:rsidP="00E42908">
            <w:pPr>
              <w:jc w:val="center"/>
              <w:rPr>
                <w:rFonts w:ascii="Arial" w:hAnsi="Arial" w:cs="Arial"/>
                <w:b/>
              </w:rPr>
            </w:pPr>
            <w:r w:rsidRPr="005925E3">
              <w:rPr>
                <w:rFonts w:ascii="Arial" w:hAnsi="Arial" w:cs="Arial"/>
                <w:b/>
              </w:rPr>
              <w:t>%</w:t>
            </w:r>
          </w:p>
        </w:tc>
        <w:tc>
          <w:tcPr>
            <w:tcW w:w="790" w:type="pct"/>
            <w:shd w:val="clear" w:color="auto" w:fill="E6E6E6"/>
            <w:vAlign w:val="center"/>
          </w:tcPr>
          <w:p w:rsidR="0072019C" w:rsidRPr="005925E3" w:rsidRDefault="0072019C" w:rsidP="00E42908">
            <w:pPr>
              <w:jc w:val="center"/>
              <w:rPr>
                <w:rFonts w:ascii="Arial" w:hAnsi="Arial" w:cs="Arial"/>
                <w:b/>
              </w:rPr>
            </w:pPr>
            <w:r w:rsidRPr="005925E3">
              <w:rPr>
                <w:rFonts w:ascii="Arial" w:hAnsi="Arial" w:cs="Arial"/>
                <w:b/>
              </w:rPr>
              <w:t>Indicator utilizat</w:t>
            </w:r>
          </w:p>
        </w:tc>
        <w:tc>
          <w:tcPr>
            <w:tcW w:w="784" w:type="pct"/>
            <w:shd w:val="clear" w:color="auto" w:fill="E6E6E6"/>
            <w:vAlign w:val="center"/>
          </w:tcPr>
          <w:p w:rsidR="0072019C" w:rsidRPr="005925E3" w:rsidRDefault="0072019C" w:rsidP="00E42908">
            <w:pPr>
              <w:jc w:val="center"/>
              <w:rPr>
                <w:rFonts w:ascii="Arial" w:hAnsi="Arial" w:cs="Arial"/>
                <w:b/>
              </w:rPr>
            </w:pPr>
            <w:r w:rsidRPr="005925E3">
              <w:rPr>
                <w:rFonts w:ascii="Arial" w:hAnsi="Arial" w:cs="Arial"/>
                <w:b/>
              </w:rPr>
              <w:t xml:space="preserve">Determinări în urma sesizărilor </w:t>
            </w:r>
          </w:p>
        </w:tc>
        <w:tc>
          <w:tcPr>
            <w:tcW w:w="659" w:type="pct"/>
            <w:shd w:val="clear" w:color="auto" w:fill="E6E6E6"/>
            <w:vAlign w:val="center"/>
          </w:tcPr>
          <w:p w:rsidR="0072019C" w:rsidRPr="005925E3" w:rsidRDefault="0072019C" w:rsidP="00E42908">
            <w:pPr>
              <w:jc w:val="center"/>
              <w:rPr>
                <w:rFonts w:ascii="Arial" w:hAnsi="Arial" w:cs="Arial"/>
                <w:b/>
              </w:rPr>
            </w:pPr>
            <w:r w:rsidRPr="005925E3">
              <w:rPr>
                <w:rFonts w:ascii="Arial" w:hAnsi="Arial" w:cs="Arial"/>
                <w:b/>
              </w:rPr>
              <w:t>Sesizări rezolvate       %</w:t>
            </w:r>
          </w:p>
        </w:tc>
      </w:tr>
      <w:tr w:rsidR="0072019C" w:rsidRPr="005925E3" w:rsidTr="00E42908">
        <w:trPr>
          <w:trHeight w:val="258"/>
          <w:jc w:val="center"/>
        </w:trPr>
        <w:tc>
          <w:tcPr>
            <w:tcW w:w="714" w:type="pct"/>
            <w:shd w:val="clear" w:color="auto" w:fill="auto"/>
            <w:vAlign w:val="center"/>
          </w:tcPr>
          <w:p w:rsidR="0072019C" w:rsidRPr="005925E3" w:rsidRDefault="0072019C" w:rsidP="00E42908">
            <w:pPr>
              <w:rPr>
                <w:rFonts w:ascii="Arial" w:hAnsi="Arial" w:cs="Arial"/>
                <w:b/>
              </w:rPr>
            </w:pPr>
            <w:r w:rsidRPr="005925E3">
              <w:rPr>
                <w:rFonts w:ascii="Arial" w:hAnsi="Arial" w:cs="Arial"/>
                <w:b/>
              </w:rPr>
              <w:t>Brăila</w:t>
            </w:r>
          </w:p>
        </w:tc>
        <w:tc>
          <w:tcPr>
            <w:tcW w:w="772" w:type="pct"/>
            <w:shd w:val="clear" w:color="auto" w:fill="auto"/>
            <w:vAlign w:val="center"/>
          </w:tcPr>
          <w:p w:rsidR="0072019C" w:rsidRPr="005925E3" w:rsidRDefault="0072019C" w:rsidP="00E42908">
            <w:pPr>
              <w:jc w:val="center"/>
              <w:rPr>
                <w:rFonts w:ascii="Arial" w:hAnsi="Arial" w:cs="Arial"/>
              </w:rPr>
            </w:pPr>
            <w:r w:rsidRPr="005925E3">
              <w:rPr>
                <w:rFonts w:ascii="Arial" w:hAnsi="Arial" w:cs="Arial"/>
              </w:rPr>
              <w:t>301</w:t>
            </w:r>
          </w:p>
        </w:tc>
        <w:tc>
          <w:tcPr>
            <w:tcW w:w="674" w:type="pct"/>
            <w:shd w:val="clear" w:color="auto" w:fill="auto"/>
            <w:vAlign w:val="center"/>
          </w:tcPr>
          <w:p w:rsidR="0072019C" w:rsidRPr="005925E3" w:rsidRDefault="0072019C" w:rsidP="00E42908">
            <w:pPr>
              <w:jc w:val="center"/>
              <w:rPr>
                <w:rFonts w:ascii="Arial" w:hAnsi="Arial" w:cs="Arial"/>
              </w:rPr>
            </w:pPr>
            <w:r w:rsidRPr="005925E3">
              <w:rPr>
                <w:rFonts w:ascii="Arial" w:hAnsi="Arial" w:cs="Arial"/>
              </w:rPr>
              <w:t>84,7</w:t>
            </w:r>
          </w:p>
        </w:tc>
        <w:tc>
          <w:tcPr>
            <w:tcW w:w="608" w:type="pct"/>
            <w:shd w:val="clear" w:color="auto" w:fill="auto"/>
            <w:vAlign w:val="center"/>
          </w:tcPr>
          <w:p w:rsidR="0072019C" w:rsidRPr="005925E3" w:rsidRDefault="0072019C" w:rsidP="00E42908">
            <w:pPr>
              <w:jc w:val="center"/>
              <w:rPr>
                <w:rFonts w:ascii="Arial" w:hAnsi="Arial" w:cs="Arial"/>
              </w:rPr>
            </w:pPr>
            <w:r w:rsidRPr="005925E3">
              <w:rPr>
                <w:rFonts w:ascii="Arial" w:hAnsi="Arial" w:cs="Arial"/>
              </w:rPr>
              <w:t>21</w:t>
            </w:r>
          </w:p>
        </w:tc>
        <w:tc>
          <w:tcPr>
            <w:tcW w:w="790" w:type="pct"/>
            <w:shd w:val="clear" w:color="auto" w:fill="auto"/>
            <w:vAlign w:val="center"/>
          </w:tcPr>
          <w:p w:rsidR="0072019C" w:rsidRPr="005925E3" w:rsidRDefault="0072019C" w:rsidP="00E42908">
            <w:pPr>
              <w:jc w:val="center"/>
              <w:rPr>
                <w:rFonts w:ascii="Arial" w:hAnsi="Arial" w:cs="Arial"/>
              </w:rPr>
            </w:pPr>
            <w:r w:rsidRPr="005925E3">
              <w:rPr>
                <w:rFonts w:ascii="Arial" w:hAnsi="Arial" w:cs="Arial"/>
              </w:rPr>
              <w:t>Nivelul de zgomot echivalent    Leq</w:t>
            </w:r>
          </w:p>
        </w:tc>
        <w:tc>
          <w:tcPr>
            <w:tcW w:w="784" w:type="pct"/>
            <w:shd w:val="clear" w:color="auto" w:fill="auto"/>
            <w:vAlign w:val="center"/>
          </w:tcPr>
          <w:p w:rsidR="0072019C" w:rsidRPr="005925E3" w:rsidRDefault="0072019C" w:rsidP="00E42908">
            <w:pPr>
              <w:jc w:val="center"/>
              <w:rPr>
                <w:rFonts w:ascii="Arial" w:hAnsi="Arial" w:cs="Arial"/>
              </w:rPr>
            </w:pPr>
            <w:r w:rsidRPr="005925E3">
              <w:rPr>
                <w:rFonts w:ascii="Arial" w:hAnsi="Arial" w:cs="Arial"/>
              </w:rPr>
              <w:t>31</w:t>
            </w:r>
          </w:p>
        </w:tc>
        <w:tc>
          <w:tcPr>
            <w:tcW w:w="659" w:type="pct"/>
            <w:shd w:val="clear" w:color="auto" w:fill="auto"/>
            <w:vAlign w:val="center"/>
          </w:tcPr>
          <w:p w:rsidR="0072019C" w:rsidRPr="005925E3" w:rsidRDefault="0072019C" w:rsidP="00E42908">
            <w:pPr>
              <w:jc w:val="center"/>
              <w:rPr>
                <w:rFonts w:ascii="Arial" w:hAnsi="Arial" w:cs="Arial"/>
              </w:rPr>
            </w:pPr>
            <w:r w:rsidRPr="005925E3">
              <w:rPr>
                <w:rFonts w:ascii="Arial" w:hAnsi="Arial" w:cs="Arial"/>
              </w:rPr>
              <w:t>100</w:t>
            </w:r>
          </w:p>
        </w:tc>
      </w:tr>
    </w:tbl>
    <w:p w:rsidR="0072019C" w:rsidRPr="005925E3" w:rsidRDefault="0072019C" w:rsidP="0072019C">
      <w:pPr>
        <w:pStyle w:val="Footer"/>
        <w:tabs>
          <w:tab w:val="left" w:pos="3240"/>
          <w:tab w:val="left" w:pos="6300"/>
        </w:tabs>
        <w:spacing w:line="264" w:lineRule="auto"/>
        <w:ind w:left="46" w:hanging="46"/>
        <w:rPr>
          <w:rFonts w:ascii="Arial" w:hAnsi="Arial" w:cs="Arial"/>
          <w:spacing w:val="-10"/>
          <w:sz w:val="24"/>
          <w:szCs w:val="24"/>
        </w:rPr>
      </w:pPr>
    </w:p>
    <w:p w:rsidR="0072019C" w:rsidRPr="005925E3" w:rsidRDefault="0072019C" w:rsidP="0072019C">
      <w:pPr>
        <w:pStyle w:val="Footer"/>
        <w:tabs>
          <w:tab w:val="left" w:pos="3240"/>
          <w:tab w:val="left" w:pos="6300"/>
        </w:tabs>
        <w:spacing w:line="264" w:lineRule="auto"/>
        <w:ind w:left="46" w:hanging="46"/>
        <w:rPr>
          <w:rFonts w:ascii="Arial" w:hAnsi="Arial" w:cs="Arial"/>
          <w:b/>
          <w:spacing w:val="-10"/>
          <w:sz w:val="24"/>
          <w:szCs w:val="24"/>
        </w:rPr>
      </w:pPr>
      <w:r w:rsidRPr="005925E3">
        <w:rPr>
          <w:rFonts w:ascii="Arial" w:hAnsi="Arial" w:cs="Arial"/>
          <w:b/>
          <w:spacing w:val="-10"/>
          <w:sz w:val="24"/>
          <w:szCs w:val="24"/>
        </w:rPr>
        <w:t>8.8 Tendințe</w:t>
      </w:r>
    </w:p>
    <w:p w:rsidR="0072019C" w:rsidRPr="005925E3" w:rsidRDefault="0072019C" w:rsidP="0072019C">
      <w:pPr>
        <w:ind w:left="284"/>
        <w:jc w:val="both"/>
        <w:rPr>
          <w:rFonts w:ascii="Arial" w:hAnsi="Arial" w:cs="Arial"/>
        </w:rPr>
      </w:pPr>
      <w:r w:rsidRPr="005925E3">
        <w:rPr>
          <w:rFonts w:ascii="Arial" w:hAnsi="Arial" w:cs="Arial"/>
        </w:rPr>
        <w:t xml:space="preserve">În tabelul următor sunt prezentate mediile determinărilor nivelului de zgomot echivalent, depăşirile şi valoarea maximă, din perioada 2009 – 2013. </w:t>
      </w:r>
    </w:p>
    <w:p w:rsidR="0072019C" w:rsidRPr="005925E3" w:rsidRDefault="0072019C" w:rsidP="0072019C">
      <w:pPr>
        <w:ind w:left="284"/>
        <w:jc w:val="both"/>
        <w:rPr>
          <w:rFonts w:ascii="Arial" w:hAnsi="Arial" w:cs="Arial"/>
        </w:rPr>
      </w:pPr>
    </w:p>
    <w:p w:rsidR="0072019C" w:rsidRPr="005925E3" w:rsidRDefault="0072019C" w:rsidP="0072019C">
      <w:pPr>
        <w:jc w:val="both"/>
        <w:rPr>
          <w:rFonts w:ascii="Arial" w:hAnsi="Arial" w:cs="Arial"/>
          <w:b/>
        </w:rPr>
      </w:pPr>
      <w:r w:rsidRPr="005925E3">
        <w:rPr>
          <w:rFonts w:ascii="Arial" w:hAnsi="Arial" w:cs="Arial"/>
          <w:b/>
        </w:rPr>
        <w:t xml:space="preserve">      Tabel 8.8.1 Medii anuale comparative ale nivelului de zgomot exterior 2009-2013</w:t>
      </w:r>
    </w:p>
    <w:p w:rsidR="0072019C" w:rsidRPr="005925E3" w:rsidRDefault="0072019C" w:rsidP="0072019C">
      <w:pPr>
        <w:jc w:val="both"/>
        <w:rPr>
          <w:rFonts w:ascii="Arial" w:hAnsi="Arial" w:cs="Arial"/>
          <w:b/>
        </w:rPr>
      </w:pPr>
    </w:p>
    <w:tbl>
      <w:tblPr>
        <w:tblW w:w="8979" w:type="dxa"/>
        <w:jc w:val="center"/>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07"/>
        <w:gridCol w:w="720"/>
        <w:gridCol w:w="720"/>
        <w:gridCol w:w="720"/>
        <w:gridCol w:w="904"/>
        <w:gridCol w:w="912"/>
        <w:gridCol w:w="1096"/>
      </w:tblGrid>
      <w:tr w:rsidR="0072019C" w:rsidRPr="005925E3" w:rsidTr="00E42908">
        <w:trPr>
          <w:jc w:val="center"/>
        </w:trPr>
        <w:tc>
          <w:tcPr>
            <w:tcW w:w="3907" w:type="dxa"/>
            <w:shd w:val="clear" w:color="auto" w:fill="E0E0E0"/>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Tip măsurătoare</w:t>
            </w:r>
          </w:p>
        </w:tc>
        <w:tc>
          <w:tcPr>
            <w:tcW w:w="720" w:type="dxa"/>
            <w:shd w:val="clear" w:color="auto" w:fill="E0E0E0"/>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Med.</w:t>
            </w:r>
          </w:p>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2009</w:t>
            </w:r>
          </w:p>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(dB)</w:t>
            </w:r>
          </w:p>
        </w:tc>
        <w:tc>
          <w:tcPr>
            <w:tcW w:w="720" w:type="dxa"/>
            <w:shd w:val="clear" w:color="auto" w:fill="E0E0E0"/>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Med.</w:t>
            </w:r>
          </w:p>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2010</w:t>
            </w:r>
          </w:p>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(dB)</w:t>
            </w:r>
          </w:p>
        </w:tc>
        <w:tc>
          <w:tcPr>
            <w:tcW w:w="720" w:type="dxa"/>
            <w:shd w:val="clear" w:color="auto" w:fill="E0E0E0"/>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Med.</w:t>
            </w:r>
          </w:p>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2011</w:t>
            </w:r>
          </w:p>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(dB)</w:t>
            </w:r>
          </w:p>
        </w:tc>
        <w:tc>
          <w:tcPr>
            <w:tcW w:w="904" w:type="dxa"/>
            <w:shd w:val="clear" w:color="auto" w:fill="E0E0E0"/>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Med.</w:t>
            </w:r>
          </w:p>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2012</w:t>
            </w:r>
          </w:p>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(dB)</w:t>
            </w:r>
          </w:p>
        </w:tc>
        <w:tc>
          <w:tcPr>
            <w:tcW w:w="912" w:type="dxa"/>
            <w:shd w:val="clear" w:color="auto" w:fill="E0E0E0"/>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Med.</w:t>
            </w:r>
          </w:p>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2013</w:t>
            </w:r>
          </w:p>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(dB)</w:t>
            </w:r>
          </w:p>
        </w:tc>
        <w:tc>
          <w:tcPr>
            <w:tcW w:w="1096" w:type="dxa"/>
            <w:shd w:val="clear" w:color="auto" w:fill="E0E0E0"/>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Limita admisă</w:t>
            </w:r>
          </w:p>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(dB)</w:t>
            </w:r>
          </w:p>
        </w:tc>
      </w:tr>
      <w:tr w:rsidR="0072019C" w:rsidRPr="005925E3" w:rsidTr="00E42908">
        <w:trPr>
          <w:jc w:val="center"/>
        </w:trPr>
        <w:tc>
          <w:tcPr>
            <w:tcW w:w="3907" w:type="dxa"/>
          </w:tcPr>
          <w:p w:rsidR="0072019C" w:rsidRPr="005925E3" w:rsidRDefault="0072019C" w:rsidP="00E42908">
            <w:pPr>
              <w:rPr>
                <w:rFonts w:ascii="Arial" w:hAnsi="Arial" w:cs="Arial"/>
              </w:rPr>
            </w:pPr>
            <w:r w:rsidRPr="005925E3">
              <w:rPr>
                <w:rFonts w:ascii="Arial" w:hAnsi="Arial" w:cs="Arial"/>
              </w:rPr>
              <w:t xml:space="preserve">Pieţe, spaţii comerciale, restaurante în aer liber </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62,3</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62,2</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62</w:t>
            </w:r>
          </w:p>
        </w:tc>
        <w:tc>
          <w:tcPr>
            <w:tcW w:w="904"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62,13</w:t>
            </w:r>
          </w:p>
        </w:tc>
        <w:tc>
          <w:tcPr>
            <w:tcW w:w="912"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63,4</w:t>
            </w:r>
          </w:p>
        </w:tc>
        <w:tc>
          <w:tcPr>
            <w:tcW w:w="1096"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65</w:t>
            </w:r>
          </w:p>
        </w:tc>
      </w:tr>
      <w:tr w:rsidR="0072019C" w:rsidRPr="005925E3" w:rsidTr="00E42908">
        <w:trPr>
          <w:jc w:val="center"/>
        </w:trPr>
        <w:tc>
          <w:tcPr>
            <w:tcW w:w="3907" w:type="dxa"/>
          </w:tcPr>
          <w:p w:rsidR="0072019C" w:rsidRPr="005925E3" w:rsidRDefault="0072019C" w:rsidP="00E42908">
            <w:pPr>
              <w:rPr>
                <w:rFonts w:ascii="Arial" w:hAnsi="Arial" w:cs="Arial"/>
              </w:rPr>
            </w:pPr>
            <w:r w:rsidRPr="005925E3">
              <w:rPr>
                <w:rFonts w:ascii="Arial" w:hAnsi="Arial" w:cs="Arial"/>
              </w:rPr>
              <w:t>Incinte de şcoli, spaţii de joacă pentru copii</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63,3</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60,1</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63,2</w:t>
            </w:r>
          </w:p>
        </w:tc>
        <w:tc>
          <w:tcPr>
            <w:tcW w:w="904"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63,3</w:t>
            </w:r>
          </w:p>
        </w:tc>
        <w:tc>
          <w:tcPr>
            <w:tcW w:w="912"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62,4</w:t>
            </w:r>
          </w:p>
        </w:tc>
        <w:tc>
          <w:tcPr>
            <w:tcW w:w="1096"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75</w:t>
            </w:r>
          </w:p>
        </w:tc>
      </w:tr>
      <w:tr w:rsidR="0072019C" w:rsidRPr="005925E3" w:rsidTr="00E42908">
        <w:trPr>
          <w:jc w:val="center"/>
        </w:trPr>
        <w:tc>
          <w:tcPr>
            <w:tcW w:w="3907" w:type="dxa"/>
          </w:tcPr>
          <w:p w:rsidR="0072019C" w:rsidRPr="005925E3" w:rsidRDefault="0072019C" w:rsidP="00E42908">
            <w:pPr>
              <w:rPr>
                <w:rFonts w:ascii="Arial" w:hAnsi="Arial" w:cs="Arial"/>
              </w:rPr>
            </w:pPr>
            <w:r w:rsidRPr="005925E3">
              <w:rPr>
                <w:rFonts w:ascii="Arial" w:hAnsi="Arial" w:cs="Arial"/>
              </w:rPr>
              <w:t xml:space="preserve">Parcuri, zone de recreere şi odihnă </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55,1</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54,1</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55,5</w:t>
            </w:r>
          </w:p>
        </w:tc>
        <w:tc>
          <w:tcPr>
            <w:tcW w:w="904"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55,3</w:t>
            </w:r>
          </w:p>
        </w:tc>
        <w:tc>
          <w:tcPr>
            <w:tcW w:w="912"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56,2</w:t>
            </w:r>
          </w:p>
        </w:tc>
        <w:tc>
          <w:tcPr>
            <w:tcW w:w="1096"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45</w:t>
            </w:r>
          </w:p>
        </w:tc>
      </w:tr>
      <w:tr w:rsidR="0072019C" w:rsidRPr="005925E3" w:rsidTr="00E42908">
        <w:trPr>
          <w:jc w:val="center"/>
        </w:trPr>
        <w:tc>
          <w:tcPr>
            <w:tcW w:w="3907" w:type="dxa"/>
          </w:tcPr>
          <w:p w:rsidR="0072019C" w:rsidRPr="005925E3" w:rsidRDefault="0072019C" w:rsidP="00E42908">
            <w:pPr>
              <w:rPr>
                <w:rFonts w:ascii="Arial" w:hAnsi="Arial" w:cs="Arial"/>
              </w:rPr>
            </w:pPr>
            <w:r w:rsidRPr="005925E3">
              <w:rPr>
                <w:rFonts w:ascii="Arial" w:hAnsi="Arial" w:cs="Arial"/>
              </w:rPr>
              <w:t>Incinta industrială</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60,3</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60,1</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59</w:t>
            </w:r>
          </w:p>
        </w:tc>
        <w:tc>
          <w:tcPr>
            <w:tcW w:w="904"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58,7</w:t>
            </w:r>
          </w:p>
        </w:tc>
        <w:tc>
          <w:tcPr>
            <w:tcW w:w="912"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58,5</w:t>
            </w:r>
          </w:p>
        </w:tc>
        <w:tc>
          <w:tcPr>
            <w:tcW w:w="1096"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65</w:t>
            </w:r>
          </w:p>
        </w:tc>
      </w:tr>
      <w:tr w:rsidR="0072019C" w:rsidRPr="005925E3" w:rsidTr="00E42908">
        <w:trPr>
          <w:jc w:val="center"/>
        </w:trPr>
        <w:tc>
          <w:tcPr>
            <w:tcW w:w="3907" w:type="dxa"/>
          </w:tcPr>
          <w:p w:rsidR="0072019C" w:rsidRPr="005925E3" w:rsidRDefault="0072019C" w:rsidP="00E42908">
            <w:pPr>
              <w:rPr>
                <w:rFonts w:ascii="Arial" w:hAnsi="Arial" w:cs="Arial"/>
              </w:rPr>
            </w:pPr>
            <w:r w:rsidRPr="005925E3">
              <w:rPr>
                <w:rFonts w:ascii="Arial" w:hAnsi="Arial" w:cs="Arial"/>
              </w:rPr>
              <w:t>Parcaje auto</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60,9</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62,4</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59,9</w:t>
            </w:r>
          </w:p>
        </w:tc>
        <w:tc>
          <w:tcPr>
            <w:tcW w:w="904"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59,7</w:t>
            </w:r>
          </w:p>
        </w:tc>
        <w:tc>
          <w:tcPr>
            <w:tcW w:w="912"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59,7</w:t>
            </w:r>
          </w:p>
        </w:tc>
        <w:tc>
          <w:tcPr>
            <w:tcW w:w="1096"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90</w:t>
            </w:r>
          </w:p>
        </w:tc>
      </w:tr>
      <w:tr w:rsidR="0072019C" w:rsidRPr="005925E3" w:rsidTr="00E42908">
        <w:trPr>
          <w:jc w:val="center"/>
        </w:trPr>
        <w:tc>
          <w:tcPr>
            <w:tcW w:w="3907" w:type="dxa"/>
          </w:tcPr>
          <w:p w:rsidR="0072019C" w:rsidRPr="005925E3" w:rsidRDefault="0072019C" w:rsidP="00E42908">
            <w:pPr>
              <w:rPr>
                <w:rFonts w:ascii="Arial" w:hAnsi="Arial" w:cs="Arial"/>
              </w:rPr>
            </w:pPr>
            <w:r w:rsidRPr="005925E3">
              <w:rPr>
                <w:rFonts w:ascii="Arial" w:hAnsi="Arial" w:cs="Arial"/>
              </w:rPr>
              <w:t>Stradă de categorie tehnică I</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69,5</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69</w:t>
            </w:r>
          </w:p>
        </w:tc>
        <w:tc>
          <w:tcPr>
            <w:tcW w:w="720" w:type="dxa"/>
            <w:vAlign w:val="center"/>
          </w:tcPr>
          <w:p w:rsidR="0072019C" w:rsidRPr="005925E3" w:rsidRDefault="0072019C" w:rsidP="00E42908">
            <w:pPr>
              <w:jc w:val="center"/>
              <w:rPr>
                <w:rFonts w:ascii="Arial" w:hAnsi="Arial" w:cs="Arial"/>
              </w:rPr>
            </w:pPr>
            <w:r w:rsidRPr="005925E3">
              <w:rPr>
                <w:rFonts w:ascii="Arial" w:hAnsi="Arial" w:cs="Arial"/>
              </w:rPr>
              <w:t>63,9</w:t>
            </w:r>
          </w:p>
        </w:tc>
        <w:tc>
          <w:tcPr>
            <w:tcW w:w="904"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69,2</w:t>
            </w:r>
          </w:p>
        </w:tc>
        <w:tc>
          <w:tcPr>
            <w:tcW w:w="912"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69,7</w:t>
            </w:r>
          </w:p>
        </w:tc>
        <w:tc>
          <w:tcPr>
            <w:tcW w:w="1096"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80</w:t>
            </w:r>
          </w:p>
        </w:tc>
      </w:tr>
      <w:tr w:rsidR="0072019C" w:rsidRPr="005925E3" w:rsidTr="00E42908">
        <w:trPr>
          <w:jc w:val="center"/>
        </w:trPr>
        <w:tc>
          <w:tcPr>
            <w:tcW w:w="3907" w:type="dxa"/>
          </w:tcPr>
          <w:p w:rsidR="0072019C" w:rsidRPr="005925E3" w:rsidRDefault="0072019C" w:rsidP="00E42908">
            <w:pPr>
              <w:rPr>
                <w:rFonts w:ascii="Arial" w:hAnsi="Arial" w:cs="Arial"/>
              </w:rPr>
            </w:pPr>
            <w:r w:rsidRPr="005925E3">
              <w:rPr>
                <w:rFonts w:ascii="Arial" w:hAnsi="Arial" w:cs="Arial"/>
              </w:rPr>
              <w:t>Stradă de categorie tehnică II</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68,2</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68,9</w:t>
            </w:r>
          </w:p>
        </w:tc>
        <w:tc>
          <w:tcPr>
            <w:tcW w:w="720" w:type="dxa"/>
            <w:vAlign w:val="center"/>
          </w:tcPr>
          <w:p w:rsidR="0072019C" w:rsidRPr="005925E3" w:rsidRDefault="0072019C" w:rsidP="00E42908">
            <w:pPr>
              <w:jc w:val="center"/>
              <w:rPr>
                <w:rFonts w:ascii="Arial" w:hAnsi="Arial" w:cs="Arial"/>
              </w:rPr>
            </w:pPr>
            <w:r w:rsidRPr="005925E3">
              <w:rPr>
                <w:rFonts w:ascii="Arial" w:hAnsi="Arial" w:cs="Arial"/>
              </w:rPr>
              <w:t>68,7</w:t>
            </w:r>
          </w:p>
        </w:tc>
        <w:tc>
          <w:tcPr>
            <w:tcW w:w="904"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68,6</w:t>
            </w:r>
          </w:p>
        </w:tc>
        <w:tc>
          <w:tcPr>
            <w:tcW w:w="912"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69</w:t>
            </w:r>
          </w:p>
        </w:tc>
        <w:tc>
          <w:tcPr>
            <w:tcW w:w="1096"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70</w:t>
            </w:r>
          </w:p>
        </w:tc>
      </w:tr>
      <w:tr w:rsidR="0072019C" w:rsidRPr="005925E3" w:rsidTr="00E42908">
        <w:trPr>
          <w:jc w:val="center"/>
        </w:trPr>
        <w:tc>
          <w:tcPr>
            <w:tcW w:w="3907" w:type="dxa"/>
          </w:tcPr>
          <w:p w:rsidR="0072019C" w:rsidRPr="005925E3" w:rsidRDefault="0072019C" w:rsidP="00E42908">
            <w:pPr>
              <w:rPr>
                <w:rFonts w:ascii="Arial" w:hAnsi="Arial" w:cs="Arial"/>
              </w:rPr>
            </w:pPr>
            <w:r w:rsidRPr="005925E3">
              <w:rPr>
                <w:rFonts w:ascii="Arial" w:hAnsi="Arial" w:cs="Arial"/>
              </w:rPr>
              <w:t>Stradă de categorie tehnică III</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65,7</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65,5</w:t>
            </w:r>
          </w:p>
        </w:tc>
        <w:tc>
          <w:tcPr>
            <w:tcW w:w="720" w:type="dxa"/>
            <w:vAlign w:val="center"/>
          </w:tcPr>
          <w:p w:rsidR="0072019C" w:rsidRPr="005925E3" w:rsidRDefault="0072019C" w:rsidP="00E42908">
            <w:pPr>
              <w:jc w:val="center"/>
              <w:rPr>
                <w:rFonts w:ascii="Arial" w:hAnsi="Arial" w:cs="Arial"/>
              </w:rPr>
            </w:pPr>
            <w:r w:rsidRPr="005925E3">
              <w:rPr>
                <w:rFonts w:ascii="Arial" w:hAnsi="Arial" w:cs="Arial"/>
              </w:rPr>
              <w:t>66,5</w:t>
            </w:r>
          </w:p>
        </w:tc>
        <w:tc>
          <w:tcPr>
            <w:tcW w:w="904"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66,7</w:t>
            </w:r>
          </w:p>
        </w:tc>
        <w:tc>
          <w:tcPr>
            <w:tcW w:w="912"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65,6</w:t>
            </w:r>
          </w:p>
        </w:tc>
        <w:tc>
          <w:tcPr>
            <w:tcW w:w="1096"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65</w:t>
            </w:r>
          </w:p>
        </w:tc>
      </w:tr>
      <w:tr w:rsidR="0072019C" w:rsidRPr="005925E3" w:rsidTr="00E42908">
        <w:trPr>
          <w:jc w:val="center"/>
        </w:trPr>
        <w:tc>
          <w:tcPr>
            <w:tcW w:w="3907" w:type="dxa"/>
          </w:tcPr>
          <w:p w:rsidR="0072019C" w:rsidRPr="005925E3" w:rsidRDefault="0072019C" w:rsidP="00E42908">
            <w:pPr>
              <w:rPr>
                <w:rFonts w:ascii="Arial" w:hAnsi="Arial" w:cs="Arial"/>
              </w:rPr>
            </w:pPr>
            <w:r w:rsidRPr="005925E3">
              <w:rPr>
                <w:rFonts w:ascii="Arial" w:hAnsi="Arial" w:cs="Arial"/>
              </w:rPr>
              <w:t>Stradă de categorie tehnică IV</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58,7</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57,6</w:t>
            </w:r>
          </w:p>
        </w:tc>
        <w:tc>
          <w:tcPr>
            <w:tcW w:w="720" w:type="dxa"/>
            <w:vAlign w:val="center"/>
          </w:tcPr>
          <w:p w:rsidR="0072019C" w:rsidRPr="005925E3" w:rsidRDefault="0072019C" w:rsidP="00E42908">
            <w:pPr>
              <w:jc w:val="center"/>
              <w:rPr>
                <w:rFonts w:ascii="Arial" w:hAnsi="Arial" w:cs="Arial"/>
              </w:rPr>
            </w:pPr>
            <w:r w:rsidRPr="005925E3">
              <w:rPr>
                <w:rFonts w:ascii="Arial" w:hAnsi="Arial" w:cs="Arial"/>
              </w:rPr>
              <w:t>58,6</w:t>
            </w:r>
          </w:p>
        </w:tc>
        <w:tc>
          <w:tcPr>
            <w:tcW w:w="904"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58,6</w:t>
            </w:r>
          </w:p>
        </w:tc>
        <w:tc>
          <w:tcPr>
            <w:tcW w:w="912"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59,4</w:t>
            </w:r>
          </w:p>
        </w:tc>
        <w:tc>
          <w:tcPr>
            <w:tcW w:w="1096"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60</w:t>
            </w:r>
          </w:p>
        </w:tc>
      </w:tr>
      <w:tr w:rsidR="0072019C" w:rsidRPr="005925E3" w:rsidTr="00E42908">
        <w:trPr>
          <w:jc w:val="center"/>
        </w:trPr>
        <w:tc>
          <w:tcPr>
            <w:tcW w:w="3907" w:type="dxa"/>
          </w:tcPr>
          <w:p w:rsidR="0072019C" w:rsidRPr="005925E3" w:rsidRDefault="0072019C" w:rsidP="00E42908">
            <w:pPr>
              <w:pStyle w:val="Footer"/>
              <w:spacing w:line="264" w:lineRule="auto"/>
              <w:rPr>
                <w:rFonts w:ascii="Arial" w:hAnsi="Arial" w:cs="Arial"/>
                <w:sz w:val="24"/>
                <w:szCs w:val="24"/>
              </w:rPr>
            </w:pPr>
            <w:r w:rsidRPr="005925E3">
              <w:rPr>
                <w:rFonts w:ascii="Arial" w:hAnsi="Arial" w:cs="Arial"/>
                <w:sz w:val="24"/>
                <w:szCs w:val="24"/>
              </w:rPr>
              <w:t>Altele -zone locuibile – zone rezidențiale</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57,2</w:t>
            </w:r>
          </w:p>
        </w:tc>
        <w:tc>
          <w:tcPr>
            <w:tcW w:w="720"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56,7</w:t>
            </w:r>
          </w:p>
        </w:tc>
        <w:tc>
          <w:tcPr>
            <w:tcW w:w="720" w:type="dxa"/>
            <w:vAlign w:val="center"/>
          </w:tcPr>
          <w:p w:rsidR="0072019C" w:rsidRPr="005925E3" w:rsidRDefault="0072019C" w:rsidP="00E42908">
            <w:pPr>
              <w:jc w:val="center"/>
              <w:rPr>
                <w:rFonts w:ascii="Arial" w:hAnsi="Arial" w:cs="Arial"/>
              </w:rPr>
            </w:pPr>
            <w:r w:rsidRPr="005925E3">
              <w:rPr>
                <w:rFonts w:ascii="Arial" w:hAnsi="Arial" w:cs="Arial"/>
              </w:rPr>
              <w:t>69,3</w:t>
            </w:r>
          </w:p>
        </w:tc>
        <w:tc>
          <w:tcPr>
            <w:tcW w:w="904"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56,6</w:t>
            </w:r>
          </w:p>
        </w:tc>
        <w:tc>
          <w:tcPr>
            <w:tcW w:w="912"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57,7</w:t>
            </w:r>
          </w:p>
        </w:tc>
        <w:tc>
          <w:tcPr>
            <w:tcW w:w="1096" w:type="dxa"/>
            <w:vAlign w:val="center"/>
          </w:tcPr>
          <w:p w:rsidR="0072019C" w:rsidRPr="005925E3" w:rsidRDefault="0072019C" w:rsidP="00E42908">
            <w:pPr>
              <w:pStyle w:val="Footer"/>
              <w:spacing w:line="264" w:lineRule="auto"/>
              <w:jc w:val="center"/>
              <w:rPr>
                <w:rFonts w:ascii="Arial" w:hAnsi="Arial" w:cs="Arial"/>
                <w:sz w:val="24"/>
                <w:szCs w:val="24"/>
              </w:rPr>
            </w:pPr>
            <w:r w:rsidRPr="005925E3">
              <w:rPr>
                <w:rFonts w:ascii="Arial" w:hAnsi="Arial" w:cs="Arial"/>
                <w:sz w:val="24"/>
                <w:szCs w:val="24"/>
              </w:rPr>
              <w:t>50</w:t>
            </w:r>
          </w:p>
        </w:tc>
      </w:tr>
    </w:tbl>
    <w:p w:rsidR="0072019C" w:rsidRPr="005925E3" w:rsidRDefault="0072019C" w:rsidP="0072019C">
      <w:pPr>
        <w:jc w:val="both"/>
        <w:rPr>
          <w:rFonts w:ascii="Arial" w:hAnsi="Arial" w:cs="Arial"/>
        </w:rPr>
      </w:pPr>
    </w:p>
    <w:p w:rsidR="0072019C" w:rsidRPr="005925E3" w:rsidRDefault="0072019C" w:rsidP="0072019C">
      <w:pPr>
        <w:jc w:val="both"/>
        <w:rPr>
          <w:rFonts w:ascii="Arial" w:hAnsi="Arial" w:cs="Arial"/>
        </w:rPr>
      </w:pPr>
      <w:r w:rsidRPr="005925E3">
        <w:rPr>
          <w:rFonts w:ascii="Arial" w:hAnsi="Arial" w:cs="Arial"/>
        </w:rPr>
        <w:t>Analizând datele prezentate în tabelul de mai sus se constată următoarele:</w:t>
      </w:r>
    </w:p>
    <w:p w:rsidR="0072019C" w:rsidRPr="005925E3" w:rsidRDefault="0072019C" w:rsidP="0072019C">
      <w:pPr>
        <w:jc w:val="both"/>
        <w:rPr>
          <w:rFonts w:ascii="Arial" w:hAnsi="Arial" w:cs="Arial"/>
        </w:rPr>
      </w:pPr>
    </w:p>
    <w:p w:rsidR="0072019C" w:rsidRPr="005925E3" w:rsidRDefault="0072019C" w:rsidP="0072019C">
      <w:pPr>
        <w:numPr>
          <w:ilvl w:val="0"/>
          <w:numId w:val="43"/>
        </w:numPr>
        <w:jc w:val="both"/>
        <w:rPr>
          <w:rFonts w:ascii="Arial" w:hAnsi="Arial" w:cs="Arial"/>
        </w:rPr>
      </w:pPr>
      <w:r w:rsidRPr="005925E3">
        <w:rPr>
          <w:rFonts w:ascii="Arial" w:hAnsi="Arial" w:cs="Arial"/>
        </w:rPr>
        <w:t>La limita exterioară a pieţelor, spaţiilor comerciale şi restaurantelor în aer liber se constată o ușoară creștere a nivelului de zgomot în anul 2013 față de anii 2009-2012;</w:t>
      </w:r>
    </w:p>
    <w:p w:rsidR="0072019C" w:rsidRPr="005925E3" w:rsidRDefault="0072019C" w:rsidP="0072019C">
      <w:pPr>
        <w:numPr>
          <w:ilvl w:val="0"/>
          <w:numId w:val="43"/>
        </w:numPr>
        <w:jc w:val="both"/>
        <w:rPr>
          <w:rFonts w:ascii="Arial" w:hAnsi="Arial" w:cs="Arial"/>
        </w:rPr>
      </w:pPr>
      <w:r w:rsidRPr="005925E3">
        <w:rPr>
          <w:rFonts w:ascii="Arial" w:hAnsi="Arial" w:cs="Arial"/>
        </w:rPr>
        <w:lastRenderedPageBreak/>
        <w:t>La limita exterioară a incintelor de şcoli, valoarea medie a anului 2013 este în scădere față de anii 2011 și 2012;</w:t>
      </w:r>
    </w:p>
    <w:p w:rsidR="0072019C" w:rsidRPr="005925E3" w:rsidRDefault="0072019C" w:rsidP="0072019C">
      <w:pPr>
        <w:numPr>
          <w:ilvl w:val="0"/>
          <w:numId w:val="43"/>
        </w:numPr>
        <w:jc w:val="both"/>
        <w:rPr>
          <w:rFonts w:ascii="Arial" w:hAnsi="Arial" w:cs="Arial"/>
        </w:rPr>
      </w:pPr>
      <w:r w:rsidRPr="005925E3">
        <w:rPr>
          <w:rFonts w:ascii="Arial" w:hAnsi="Arial" w:cs="Arial"/>
        </w:rPr>
        <w:t>Măsurările efectuate la limita exterioară a parcurilor şi zonelor de recreere şi tratament medical, prezintă o ușoară creștere în anul 2013 și în același timp facem mențiunea că în toate punctele există depășiri ale limitei admise;</w:t>
      </w:r>
    </w:p>
    <w:p w:rsidR="0072019C" w:rsidRPr="005925E3" w:rsidRDefault="0072019C" w:rsidP="0072019C">
      <w:pPr>
        <w:numPr>
          <w:ilvl w:val="0"/>
          <w:numId w:val="43"/>
        </w:numPr>
        <w:jc w:val="both"/>
        <w:rPr>
          <w:rFonts w:ascii="Arial" w:hAnsi="Arial" w:cs="Arial"/>
        </w:rPr>
      </w:pPr>
      <w:r w:rsidRPr="005925E3">
        <w:rPr>
          <w:rFonts w:ascii="Arial" w:hAnsi="Arial" w:cs="Arial"/>
        </w:rPr>
        <w:t>La exteriorul incintelor industriale și parcajelor auto, care au început să fie monitorizate începând din anul 2007, media anuală nu depăşeşte limita admisă iar media anului 2013 este  similară cu cea din anii 2011-2012;</w:t>
      </w:r>
    </w:p>
    <w:p w:rsidR="0072019C" w:rsidRPr="005925E3" w:rsidRDefault="0072019C" w:rsidP="0072019C">
      <w:pPr>
        <w:numPr>
          <w:ilvl w:val="0"/>
          <w:numId w:val="43"/>
        </w:numPr>
        <w:jc w:val="both"/>
        <w:rPr>
          <w:rFonts w:ascii="Arial" w:hAnsi="Arial" w:cs="Arial"/>
        </w:rPr>
      </w:pPr>
      <w:r w:rsidRPr="005925E3">
        <w:rPr>
          <w:rFonts w:ascii="Arial" w:hAnsi="Arial" w:cs="Arial"/>
        </w:rPr>
        <w:t>În cazul străzilor de categorie tehnică I valorile medii anuale se menţin sub limita maximă admisă, iar media anului 2013 este ușor crescută față de anii 2010-2012;</w:t>
      </w:r>
    </w:p>
    <w:p w:rsidR="0072019C" w:rsidRPr="005925E3" w:rsidRDefault="0072019C" w:rsidP="0072019C">
      <w:pPr>
        <w:numPr>
          <w:ilvl w:val="0"/>
          <w:numId w:val="43"/>
        </w:numPr>
        <w:jc w:val="both"/>
        <w:rPr>
          <w:rFonts w:ascii="Arial" w:hAnsi="Arial" w:cs="Arial"/>
        </w:rPr>
      </w:pPr>
      <w:r w:rsidRPr="005925E3">
        <w:rPr>
          <w:rFonts w:ascii="Arial" w:hAnsi="Arial" w:cs="Arial"/>
        </w:rPr>
        <w:t>La limita străzilor de categorie tehnică II, se înregistrează o evoluţie  constant</w:t>
      </w:r>
      <w:r w:rsidR="00D6732C">
        <w:rPr>
          <w:rFonts w:ascii="Arial" w:hAnsi="Arial" w:cs="Arial"/>
        </w:rPr>
        <w:t>ă</w:t>
      </w:r>
      <w:r w:rsidRPr="005925E3">
        <w:rPr>
          <w:rFonts w:ascii="Arial" w:hAnsi="Arial" w:cs="Arial"/>
        </w:rPr>
        <w:t xml:space="preserve"> a nivelului de zgomot în decursul anilor 2009-2012 și o ușoară creștere în anul 2013, media încadrându-se sub limita admisă de 70 dB;</w:t>
      </w:r>
    </w:p>
    <w:p w:rsidR="0072019C" w:rsidRPr="005925E3" w:rsidRDefault="0072019C" w:rsidP="0072019C">
      <w:pPr>
        <w:numPr>
          <w:ilvl w:val="0"/>
          <w:numId w:val="43"/>
        </w:numPr>
        <w:jc w:val="both"/>
        <w:rPr>
          <w:rFonts w:ascii="Arial" w:hAnsi="Arial" w:cs="Arial"/>
        </w:rPr>
      </w:pPr>
      <w:r w:rsidRPr="005925E3">
        <w:rPr>
          <w:rFonts w:ascii="Arial" w:hAnsi="Arial" w:cs="Arial"/>
        </w:rPr>
        <w:t>Pe străzile de categorie tehnică III, valoarea mediei anule pentru anul 2013  este în scădere față de anii precedenți;</w:t>
      </w:r>
    </w:p>
    <w:p w:rsidR="0072019C" w:rsidRPr="005925E3" w:rsidRDefault="0072019C" w:rsidP="0072019C">
      <w:pPr>
        <w:numPr>
          <w:ilvl w:val="0"/>
          <w:numId w:val="43"/>
        </w:numPr>
        <w:jc w:val="both"/>
        <w:rPr>
          <w:rFonts w:ascii="Arial" w:hAnsi="Arial" w:cs="Arial"/>
        </w:rPr>
      </w:pPr>
      <w:r w:rsidRPr="005925E3">
        <w:rPr>
          <w:rFonts w:ascii="Arial" w:hAnsi="Arial" w:cs="Arial"/>
        </w:rPr>
        <w:t>Pe străzile de categorie tehnică IV, valorile nivelului de zgomot echivalent prezintă o creștere în anul 2013 față de anii precedenți</w:t>
      </w:r>
      <w:r w:rsidR="00D6732C">
        <w:rPr>
          <w:rFonts w:ascii="Arial" w:hAnsi="Arial" w:cs="Arial"/>
        </w:rPr>
        <w:t>,</w:t>
      </w:r>
      <w:r w:rsidRPr="005925E3">
        <w:rPr>
          <w:rFonts w:ascii="Arial" w:hAnsi="Arial" w:cs="Arial"/>
        </w:rPr>
        <w:t xml:space="preserve"> dar se încadrează sub limita admisă de 60 dB;</w:t>
      </w:r>
    </w:p>
    <w:p w:rsidR="0072019C" w:rsidRPr="005925E3" w:rsidRDefault="0072019C" w:rsidP="0072019C">
      <w:pPr>
        <w:numPr>
          <w:ilvl w:val="0"/>
          <w:numId w:val="43"/>
        </w:numPr>
        <w:tabs>
          <w:tab w:val="clear" w:pos="720"/>
        </w:tabs>
        <w:ind w:left="709" w:hanging="283"/>
        <w:jc w:val="both"/>
        <w:rPr>
          <w:rFonts w:ascii="Arial" w:hAnsi="Arial" w:cs="Arial"/>
          <w:b/>
          <w:bCs/>
          <w:lang w:val="ro-RO"/>
        </w:rPr>
      </w:pPr>
      <w:r w:rsidRPr="005925E3">
        <w:rPr>
          <w:rFonts w:ascii="Arial" w:hAnsi="Arial" w:cs="Arial"/>
        </w:rPr>
        <w:t>Deasemeni în zonele rezidenţiale expertizate se constată o creștere a valorilor nivelului de zgomot exterior în anul 2013 față de anul 2012.</w:t>
      </w:r>
    </w:p>
    <w:p w:rsidR="0072019C" w:rsidRPr="005925E3" w:rsidRDefault="0072019C" w:rsidP="0072019C">
      <w:pPr>
        <w:tabs>
          <w:tab w:val="left" w:leader="dot" w:pos="8640"/>
          <w:tab w:val="left" w:leader="dot" w:pos="9900"/>
        </w:tabs>
        <w:ind w:right="360"/>
        <w:jc w:val="both"/>
        <w:rPr>
          <w:rFonts w:ascii="Arial" w:hAnsi="Arial" w:cs="Arial"/>
          <w:b/>
          <w:color w:val="FF0000"/>
          <w:lang w:val="ro-RO"/>
        </w:rPr>
      </w:pPr>
    </w:p>
    <w:p w:rsidR="002C63A3" w:rsidRPr="00622C42" w:rsidRDefault="002C63A3" w:rsidP="008A5C7D">
      <w:pPr>
        <w:jc w:val="both"/>
        <w:rPr>
          <w:bCs/>
          <w:sz w:val="20"/>
          <w:szCs w:val="20"/>
          <w:lang w:val="ro-RO"/>
        </w:rPr>
      </w:pPr>
    </w:p>
    <w:p w:rsidR="00546767" w:rsidRPr="00E7011A" w:rsidRDefault="00546767" w:rsidP="00546767">
      <w:pPr>
        <w:pStyle w:val="Footer"/>
        <w:tabs>
          <w:tab w:val="left" w:pos="3240"/>
          <w:tab w:val="left" w:pos="6300"/>
        </w:tabs>
        <w:spacing w:line="264" w:lineRule="auto"/>
        <w:ind w:left="46" w:hanging="46"/>
        <w:rPr>
          <w:rFonts w:ascii="Times New Roman" w:hAnsi="Times New Roman"/>
          <w:b/>
          <w:spacing w:val="-10"/>
          <w:sz w:val="20"/>
          <w:szCs w:val="20"/>
          <w:highlight w:val="yellow"/>
        </w:rPr>
      </w:pPr>
    </w:p>
    <w:sectPr w:rsidR="00546767" w:rsidRPr="00E7011A" w:rsidSect="00E2197A">
      <w:pgSz w:w="11907" w:h="16840" w:code="9"/>
      <w:pgMar w:top="992" w:right="850" w:bottom="1077"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35AB" w:rsidRDefault="005335AB" w:rsidP="00504ED5">
      <w:r>
        <w:separator/>
      </w:r>
    </w:p>
  </w:endnote>
  <w:endnote w:type="continuationSeparator" w:id="1">
    <w:p w:rsidR="005335AB" w:rsidRDefault="005335AB" w:rsidP="00504E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00000000" w:usb2="00000000"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Arial Black">
    <w:panose1 w:val="020B0A040201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Univers Cd (WE)">
    <w:altName w:val="Arial"/>
    <w:panose1 w:val="00000000000000000000"/>
    <w:charset w:val="EE"/>
    <w:family w:val="swiss"/>
    <w:notTrueType/>
    <w:pitch w:val="variable"/>
    <w:sig w:usb0="00000005" w:usb1="00000000" w:usb2="00000000" w:usb3="00000000" w:csb0="00000002"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B20" w:rsidRDefault="00187092">
    <w:pPr>
      <w:pStyle w:val="Footer"/>
      <w:jc w:val="center"/>
    </w:pPr>
    <w:fldSimple w:instr=" PAGE   \* MERGEFORMAT ">
      <w:r w:rsidR="00600614">
        <w:rPr>
          <w:noProof/>
        </w:rPr>
        <w:t>5</w:t>
      </w:r>
    </w:fldSimple>
  </w:p>
  <w:p w:rsidR="001A6B20" w:rsidRDefault="001A6B2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B20" w:rsidRDefault="00187092">
    <w:pPr>
      <w:pStyle w:val="Footer"/>
      <w:jc w:val="center"/>
    </w:pPr>
    <w:fldSimple w:instr=" PAGE   \* MERGEFORMAT ">
      <w:r w:rsidR="00F343D0">
        <w:rPr>
          <w:noProof/>
        </w:rPr>
        <w:t>59</w:t>
      </w:r>
    </w:fldSimple>
  </w:p>
  <w:p w:rsidR="001A6B20" w:rsidRDefault="001A6B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35AB" w:rsidRDefault="005335AB" w:rsidP="00504ED5">
      <w:r>
        <w:separator/>
      </w:r>
    </w:p>
  </w:footnote>
  <w:footnote w:type="continuationSeparator" w:id="1">
    <w:p w:rsidR="005335AB" w:rsidRDefault="005335AB" w:rsidP="00504ED5">
      <w:r>
        <w:continuationSeparator/>
      </w:r>
    </w:p>
  </w:footnote>
  <w:footnote w:id="2">
    <w:p w:rsidR="001A6B20" w:rsidRPr="00964553" w:rsidRDefault="001A6B20" w:rsidP="008B4DD7">
      <w:pPr>
        <w:pStyle w:val="FootnoteText"/>
        <w:ind w:left="-142" w:right="-313"/>
        <w:jc w:val="both"/>
        <w:rPr>
          <w:rFonts w:ascii="Times New Roman" w:hAnsi="Times New Roman"/>
          <w:lang w:val="ro-RO"/>
        </w:rPr>
      </w:pPr>
      <w:r w:rsidRPr="00027637">
        <w:rPr>
          <w:rStyle w:val="FootnoteReference"/>
          <w:lang w:val="fr-FR"/>
        </w:rPr>
        <w:t>*</w:t>
      </w:r>
      <w:r w:rsidRPr="008E6388">
        <w:rPr>
          <w:lang w:val="ro-RO"/>
        </w:rPr>
        <w:t xml:space="preserve"> </w:t>
      </w:r>
      <w:r w:rsidRPr="008E6388">
        <w:rPr>
          <w:rFonts w:ascii="Times New Roman" w:hAnsi="Times New Roman"/>
          <w:lang w:val="ro-RO"/>
        </w:rPr>
        <w:t xml:space="preserve"> </w:t>
      </w:r>
      <w:r w:rsidRPr="00242998">
        <w:rPr>
          <w:rFonts w:ascii="Times New Roman" w:hAnsi="Times New Roman"/>
          <w:lang w:val="ro-RO"/>
        </w:rPr>
        <w:t>Datele sunt obţinute de la un</w:t>
      </w:r>
      <w:r w:rsidRPr="00964553">
        <w:rPr>
          <w:rFonts w:ascii="Times New Roman" w:hAnsi="Times New Roman"/>
          <w:lang w:val="ro-RO"/>
        </w:rPr>
        <w:t xml:space="preserve"> eşantion de </w:t>
      </w:r>
      <w:r w:rsidRPr="009E1C65">
        <w:rPr>
          <w:rFonts w:ascii="Times New Roman" w:hAnsi="Times New Roman"/>
          <w:noProof/>
          <w:lang w:val="ro-RO"/>
        </w:rPr>
        <w:t>2</w:t>
      </w:r>
      <w:r>
        <w:rPr>
          <w:rFonts w:ascii="Times New Roman" w:hAnsi="Times New Roman"/>
          <w:noProof/>
          <w:lang w:val="ro-RO"/>
        </w:rPr>
        <w:t>0</w:t>
      </w:r>
      <w:r>
        <w:rPr>
          <w:rFonts w:ascii="Times New Roman" w:hAnsi="Times New Roman"/>
          <w:noProof/>
          <w:sz w:val="26"/>
          <w:szCs w:val="26"/>
          <w:lang w:val="ro-RO"/>
        </w:rPr>
        <w:t xml:space="preserve"> </w:t>
      </w:r>
      <w:r w:rsidRPr="00964553">
        <w:rPr>
          <w:rFonts w:ascii="Times New Roman" w:hAnsi="Times New Roman"/>
          <w:lang w:val="ro-RO"/>
        </w:rPr>
        <w:t xml:space="preserve">unităţi, din care </w:t>
      </w:r>
      <w:r w:rsidRPr="00BF3C27">
        <w:rPr>
          <w:rFonts w:ascii="Times New Roman" w:hAnsi="Times New Roman"/>
          <w:noProof/>
          <w:lang w:val="ro-RO"/>
        </w:rPr>
        <w:t>17</w:t>
      </w:r>
      <w:r>
        <w:rPr>
          <w:rFonts w:ascii="Times New Roman" w:hAnsi="Times New Roman"/>
          <w:noProof/>
          <w:sz w:val="26"/>
          <w:szCs w:val="26"/>
          <w:lang w:val="ro-RO"/>
        </w:rPr>
        <w:t xml:space="preserve"> </w:t>
      </w:r>
      <w:r w:rsidRPr="00964553">
        <w:rPr>
          <w:rFonts w:ascii="Times New Roman" w:hAnsi="Times New Roman"/>
          <w:lang w:val="ro-RO"/>
        </w:rPr>
        <w:t xml:space="preserve">au avut activitate în luna </w:t>
      </w:r>
      <w:r>
        <w:rPr>
          <w:rFonts w:ascii="Times New Roman" w:hAnsi="Times New Roman"/>
          <w:lang w:val="ro-RO"/>
        </w:rPr>
        <w:t>decembrie</w:t>
      </w:r>
      <w:r w:rsidRPr="00964553">
        <w:rPr>
          <w:rFonts w:ascii="Times New Roman" w:hAnsi="Times New Roman"/>
          <w:lang w:val="ro-RO"/>
        </w:rPr>
        <w:t xml:space="preserve"> 201</w:t>
      </w:r>
      <w:r>
        <w:rPr>
          <w:rFonts w:ascii="Times New Roman" w:hAnsi="Times New Roman"/>
          <w:lang w:val="ro-RO"/>
        </w:rPr>
        <w:t>3</w:t>
      </w:r>
    </w:p>
  </w:footnote>
  <w:footnote w:id="3">
    <w:p w:rsidR="001A6B20" w:rsidRDefault="001A6B20" w:rsidP="008B4DD7">
      <w:pPr>
        <w:pStyle w:val="FootnoteText"/>
        <w:ind w:left="-284" w:right="-313"/>
        <w:rPr>
          <w:rFonts w:ascii="Times New Roman" w:hAnsi="Times New Roman"/>
          <w:noProof/>
          <w:lang w:val="ro-RO"/>
        </w:rPr>
      </w:pPr>
      <w:r w:rsidRPr="00523532">
        <w:rPr>
          <w:rStyle w:val="FootnoteReference"/>
          <w:rFonts w:ascii="Times New Roman" w:hAnsi="Times New Roman"/>
          <w:lang w:val="ro-RO"/>
        </w:rPr>
        <w:t>**</w:t>
      </w:r>
      <w:r w:rsidRPr="00523532">
        <w:rPr>
          <w:rFonts w:ascii="Times New Roman" w:hAnsi="Times New Roman"/>
          <w:lang w:val="ro-RO"/>
        </w:rPr>
        <w:t xml:space="preserve"> </w:t>
      </w:r>
      <w:r w:rsidRPr="00242998">
        <w:rPr>
          <w:rFonts w:ascii="Times New Roman" w:hAnsi="Times New Roman"/>
          <w:lang w:val="ro-RO"/>
        </w:rPr>
        <w:t xml:space="preserve">Datele sunt obţinute de la un eşantion de </w:t>
      </w:r>
      <w:r>
        <w:rPr>
          <w:rFonts w:ascii="Times New Roman" w:hAnsi="Times New Roman"/>
          <w:lang w:val="ro-RO"/>
        </w:rPr>
        <w:t>297</w:t>
      </w:r>
      <w:r>
        <w:rPr>
          <w:rFonts w:ascii="Times New Roman" w:hAnsi="Times New Roman"/>
          <w:noProof/>
          <w:sz w:val="26"/>
          <w:szCs w:val="26"/>
          <w:lang w:val="ro-RO"/>
        </w:rPr>
        <w:t xml:space="preserve"> </w:t>
      </w:r>
      <w:r w:rsidRPr="00242998">
        <w:rPr>
          <w:rFonts w:ascii="Times New Roman" w:hAnsi="Times New Roman"/>
          <w:lang w:val="ro-RO"/>
        </w:rPr>
        <w:t xml:space="preserve">unităţi, din care </w:t>
      </w:r>
      <w:r>
        <w:rPr>
          <w:rFonts w:ascii="Times New Roman" w:hAnsi="Times New Roman"/>
          <w:lang w:val="ro-RO"/>
        </w:rPr>
        <w:t>112</w:t>
      </w:r>
      <w:r>
        <w:rPr>
          <w:rFonts w:ascii="Times New Roman" w:hAnsi="Times New Roman"/>
          <w:noProof/>
          <w:sz w:val="26"/>
          <w:szCs w:val="26"/>
          <w:lang w:val="ro-RO"/>
        </w:rPr>
        <w:t xml:space="preserve"> </w:t>
      </w:r>
      <w:r w:rsidRPr="00242998">
        <w:rPr>
          <w:rFonts w:ascii="Times New Roman" w:hAnsi="Times New Roman"/>
          <w:lang w:val="ro-RO"/>
        </w:rPr>
        <w:t xml:space="preserve">au realizat investiţii în </w:t>
      </w:r>
      <w:r>
        <w:rPr>
          <w:rFonts w:ascii="Times New Roman" w:hAnsi="Times New Roman"/>
          <w:lang w:val="ro-RO"/>
        </w:rPr>
        <w:t xml:space="preserve">anul </w:t>
      </w:r>
      <w:r>
        <w:rPr>
          <w:rFonts w:ascii="Times New Roman" w:hAnsi="Times New Roman"/>
          <w:noProof/>
          <w:lang w:val="ro-RO"/>
        </w:rPr>
        <w:t>2013</w:t>
      </w:r>
    </w:p>
    <w:p w:rsidR="001A6B20" w:rsidRPr="0001019C" w:rsidRDefault="001A6B20" w:rsidP="008B4DD7">
      <w:pPr>
        <w:pStyle w:val="FootnoteText"/>
        <w:ind w:left="-284" w:right="-313"/>
        <w:rPr>
          <w:rFonts w:ascii="Times New Roman" w:hAnsi="Times New Roman"/>
          <w:lang w:val="ro-RO"/>
        </w:rPr>
      </w:pPr>
    </w:p>
  </w:footnote>
  <w:footnote w:id="4">
    <w:p w:rsidR="001A6B20" w:rsidRPr="0001019C" w:rsidRDefault="001A6B20" w:rsidP="008B4DD7">
      <w:pPr>
        <w:pStyle w:val="FootnoteText"/>
        <w:rPr>
          <w:rFonts w:ascii="Times New Roman" w:hAnsi="Times New Roman"/>
          <w:lang w:val="ro-RO"/>
        </w:rPr>
      </w:pPr>
      <w:r w:rsidRPr="0001019C">
        <w:rPr>
          <w:rStyle w:val="FootnoteReference"/>
          <w:lang w:val="ro-RO"/>
        </w:rPr>
        <w:t>*</w:t>
      </w:r>
      <w:r w:rsidRPr="0001019C">
        <w:rPr>
          <w:lang w:val="ro-RO"/>
        </w:rPr>
        <w:t xml:space="preserve"> </w:t>
      </w:r>
      <w:r w:rsidRPr="008E6388">
        <w:rPr>
          <w:rFonts w:ascii="Times New Roman" w:hAnsi="Times New Roman"/>
          <w:lang w:val="ro-RO"/>
        </w:rPr>
        <w:t xml:space="preserve">Determinată prin raportarea numărului total al şomerilor la populaţia activă civilă de la 1.I </w:t>
      </w:r>
      <w:r>
        <w:rPr>
          <w:rFonts w:ascii="Times New Roman" w:hAnsi="Times New Roman"/>
          <w:lang w:val="ro-RO"/>
        </w:rPr>
        <w:t>2013.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0.75pt;height:10.75pt" o:bullet="t">
        <v:imagedata r:id="rId1" o:title="mso6"/>
      </v:shape>
    </w:pict>
  </w:numPicBullet>
  <w:abstractNum w:abstractNumId="0">
    <w:nsid w:val="FFFFFFFE"/>
    <w:multiLevelType w:val="singleLevel"/>
    <w:tmpl w:val="921CA202"/>
    <w:lvl w:ilvl="0">
      <w:numFmt w:val="bullet"/>
      <w:lvlText w:val="*"/>
      <w:lvlJc w:val="left"/>
    </w:lvl>
  </w:abstractNum>
  <w:abstractNum w:abstractNumId="1">
    <w:nsid w:val="00000002"/>
    <w:multiLevelType w:val="singleLevel"/>
    <w:tmpl w:val="00000002"/>
    <w:name w:val="WW8Num2"/>
    <w:lvl w:ilvl="0">
      <w:start w:val="1"/>
      <w:numFmt w:val="decimal"/>
      <w:lvlText w:val="%1."/>
      <w:lvlJc w:val="left"/>
      <w:pPr>
        <w:tabs>
          <w:tab w:val="num" w:pos="720"/>
        </w:tabs>
        <w:ind w:left="720" w:hanging="720"/>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12D42F2"/>
    <w:multiLevelType w:val="hybridMultilevel"/>
    <w:tmpl w:val="1B6A0B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884F45"/>
    <w:multiLevelType w:val="multilevel"/>
    <w:tmpl w:val="04B881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03FC177D"/>
    <w:multiLevelType w:val="hybridMultilevel"/>
    <w:tmpl w:val="B2DE6B94"/>
    <w:lvl w:ilvl="0" w:tplc="7682E1FE">
      <w:start w:val="1"/>
      <w:numFmt w:val="decimal"/>
      <w:lvlText w:val="4.%1."/>
      <w:lvlJc w:val="left"/>
      <w:pPr>
        <w:tabs>
          <w:tab w:val="num" w:pos="0"/>
        </w:tabs>
        <w:ind w:left="0" w:firstLine="0"/>
      </w:pPr>
      <w:rPr>
        <w:rFonts w:hint="default"/>
        <w:b/>
        <w:i w:val="0"/>
        <w:caps w:val="0"/>
        <w:strike w:val="0"/>
        <w:dstrike w:val="0"/>
        <w:shadow w:val="0"/>
        <w:emboss w:val="0"/>
        <w:imprint w:val="0"/>
        <w:vanish w:val="0"/>
        <w:sz w:val="20"/>
        <w:szCs w:val="20"/>
        <w:vertAlign w:val="baseline"/>
      </w:rPr>
    </w:lvl>
    <w:lvl w:ilvl="1" w:tplc="E20CA1E2">
      <w:start w:val="1"/>
      <w:numFmt w:val="decimal"/>
      <w:lvlText w:val="4.2.%2."/>
      <w:lvlJc w:val="right"/>
      <w:pPr>
        <w:tabs>
          <w:tab w:val="num" w:pos="1260"/>
        </w:tabs>
        <w:ind w:left="1260" w:hanging="180"/>
      </w:pPr>
      <w:rPr>
        <w:rFonts w:hint="default"/>
        <w:b w:val="0"/>
        <w:i w:val="0"/>
        <w:caps w:val="0"/>
        <w:strike w:val="0"/>
        <w:dstrike w:val="0"/>
        <w:shadow w:val="0"/>
        <w:emboss w:val="0"/>
        <w:imprint w:val="0"/>
        <w:vanish w:val="0"/>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5D02E94"/>
    <w:multiLevelType w:val="hybridMultilevel"/>
    <w:tmpl w:val="4204EB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06A8002E"/>
    <w:multiLevelType w:val="hybridMultilevel"/>
    <w:tmpl w:val="24BA630C"/>
    <w:lvl w:ilvl="0" w:tplc="39504584">
      <w:start w:val="1"/>
      <w:numFmt w:val="decimal"/>
      <w:lvlText w:val="2.%1."/>
      <w:lvlJc w:val="left"/>
      <w:pPr>
        <w:tabs>
          <w:tab w:val="num" w:pos="426"/>
        </w:tabs>
        <w:ind w:left="426" w:firstLine="0"/>
      </w:pPr>
      <w:rPr>
        <w:rFonts w:hint="default"/>
        <w:b/>
        <w:caps w:val="0"/>
        <w:strike w:val="0"/>
        <w:dstrike w:val="0"/>
        <w:shadow w:val="0"/>
        <w:emboss w:val="0"/>
        <w:imprint w:val="0"/>
        <w:vanish w:val="0"/>
        <w:color w:val="003300"/>
        <w:sz w:val="24"/>
        <w:szCs w:val="24"/>
        <w:vertAlign w:val="baseline"/>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8">
    <w:nsid w:val="083C0BC0"/>
    <w:multiLevelType w:val="hybridMultilevel"/>
    <w:tmpl w:val="D6063786"/>
    <w:lvl w:ilvl="0" w:tplc="0409000F">
      <w:start w:val="1"/>
      <w:numFmt w:val="decimal"/>
      <w:lvlText w:val="%1."/>
      <w:lvlJc w:val="left"/>
      <w:pPr>
        <w:tabs>
          <w:tab w:val="num" w:pos="720"/>
        </w:tabs>
        <w:ind w:left="720" w:hanging="360"/>
      </w:pPr>
    </w:lvl>
    <w:lvl w:ilvl="1" w:tplc="EE26E6A0">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88F0968"/>
    <w:multiLevelType w:val="hybridMultilevel"/>
    <w:tmpl w:val="B4DAB670"/>
    <w:lvl w:ilvl="0" w:tplc="5C6AB186">
      <w:start w:val="1"/>
      <w:numFmt w:val="lowerRoman"/>
      <w:lvlText w:val="V.1.%1."/>
      <w:lvlJc w:val="right"/>
      <w:pPr>
        <w:tabs>
          <w:tab w:val="num" w:pos="2814"/>
        </w:tabs>
        <w:ind w:left="2814" w:hanging="180"/>
      </w:pPr>
      <w:rPr>
        <w:rFonts w:hint="default"/>
        <w:b w:val="0"/>
      </w:rPr>
    </w:lvl>
    <w:lvl w:ilvl="1" w:tplc="04090019" w:tentative="1">
      <w:start w:val="1"/>
      <w:numFmt w:val="lowerLetter"/>
      <w:lvlText w:val="%2."/>
      <w:lvlJc w:val="left"/>
      <w:pPr>
        <w:tabs>
          <w:tab w:val="num" w:pos="1440"/>
        </w:tabs>
        <w:ind w:left="1440" w:hanging="360"/>
      </w:pPr>
    </w:lvl>
    <w:lvl w:ilvl="2" w:tplc="B9FC6C40">
      <w:start w:val="1"/>
      <w:numFmt w:val="decimal"/>
      <w:lvlText w:val="5.1.%3."/>
      <w:lvlJc w:val="right"/>
      <w:pPr>
        <w:tabs>
          <w:tab w:val="num" w:pos="2160"/>
        </w:tabs>
        <w:ind w:left="2160" w:hanging="18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8AD7772"/>
    <w:multiLevelType w:val="hybridMultilevel"/>
    <w:tmpl w:val="3C0ADEF6"/>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AE648DA"/>
    <w:multiLevelType w:val="hybridMultilevel"/>
    <w:tmpl w:val="731676FC"/>
    <w:lvl w:ilvl="0" w:tplc="04180001">
      <w:start w:val="1"/>
      <w:numFmt w:val="bullet"/>
      <w:lvlText w:val=""/>
      <w:lvlJc w:val="left"/>
      <w:pPr>
        <w:tabs>
          <w:tab w:val="num" w:pos="720"/>
        </w:tabs>
        <w:ind w:left="720" w:hanging="360"/>
      </w:pPr>
      <w:rPr>
        <w:rFonts w:ascii="Symbol" w:hAnsi="Symbol" w:hint="default"/>
      </w:rPr>
    </w:lvl>
    <w:lvl w:ilvl="1" w:tplc="04180005">
      <w:start w:val="1"/>
      <w:numFmt w:val="bullet"/>
      <w:lvlText w:val=""/>
      <w:lvlJc w:val="left"/>
      <w:pPr>
        <w:tabs>
          <w:tab w:val="num" w:pos="1440"/>
        </w:tabs>
        <w:ind w:left="1440" w:hanging="360"/>
      </w:pPr>
      <w:rPr>
        <w:rFonts w:ascii="Wingdings" w:hAnsi="Wingdings"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nsid w:val="0B0F719C"/>
    <w:multiLevelType w:val="hybridMultilevel"/>
    <w:tmpl w:val="83FA82B2"/>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
    <w:nsid w:val="0B806DF4"/>
    <w:multiLevelType w:val="multilevel"/>
    <w:tmpl w:val="D092FC00"/>
    <w:lvl w:ilvl="0">
      <w:start w:val="5"/>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0BEC14A2"/>
    <w:multiLevelType w:val="hybridMultilevel"/>
    <w:tmpl w:val="BD980F8E"/>
    <w:lvl w:ilvl="0" w:tplc="3C5E5CDC">
      <w:start w:val="2"/>
      <w:numFmt w:val="bullet"/>
      <w:lvlText w:val="-"/>
      <w:lvlJc w:val="left"/>
      <w:pPr>
        <w:tabs>
          <w:tab w:val="num" w:pos="1800"/>
        </w:tabs>
        <w:ind w:left="1800" w:hanging="360"/>
      </w:pPr>
      <w:rPr>
        <w:rFonts w:ascii="Arial" w:eastAsia="Times New Roman" w:hAnsi="Aria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0C013C3D"/>
    <w:multiLevelType w:val="hybridMultilevel"/>
    <w:tmpl w:val="DA323452"/>
    <w:lvl w:ilvl="0" w:tplc="0418000D">
      <w:start w:val="1"/>
      <w:numFmt w:val="bullet"/>
      <w:lvlText w:val=""/>
      <w:lvlJc w:val="left"/>
      <w:pPr>
        <w:tabs>
          <w:tab w:val="num" w:pos="1440"/>
        </w:tabs>
        <w:ind w:left="1440" w:hanging="360"/>
      </w:pPr>
      <w:rPr>
        <w:rFonts w:ascii="Wingdings" w:hAnsi="Wingdings"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16">
    <w:nsid w:val="0CCE7F6B"/>
    <w:multiLevelType w:val="hybridMultilevel"/>
    <w:tmpl w:val="EC20241E"/>
    <w:lvl w:ilvl="0" w:tplc="04090005">
      <w:start w:val="1"/>
      <w:numFmt w:val="bullet"/>
      <w:lvlText w:val=""/>
      <w:lvlJc w:val="left"/>
      <w:pPr>
        <w:tabs>
          <w:tab w:val="num" w:pos="644"/>
        </w:tabs>
        <w:ind w:left="644" w:hanging="360"/>
      </w:pPr>
      <w:rPr>
        <w:rFonts w:ascii="Wingdings" w:hAnsi="Wingdings" w:hint="default"/>
      </w:rPr>
    </w:lvl>
    <w:lvl w:ilvl="1" w:tplc="04180003" w:tentative="1">
      <w:start w:val="1"/>
      <w:numFmt w:val="bullet"/>
      <w:lvlText w:val="o"/>
      <w:lvlJc w:val="left"/>
      <w:pPr>
        <w:tabs>
          <w:tab w:val="num" w:pos="1364"/>
        </w:tabs>
        <w:ind w:left="1364" w:hanging="360"/>
      </w:pPr>
      <w:rPr>
        <w:rFonts w:ascii="Courier New" w:hAnsi="Courier New" w:cs="Courier New" w:hint="default"/>
      </w:rPr>
    </w:lvl>
    <w:lvl w:ilvl="2" w:tplc="04180005" w:tentative="1">
      <w:start w:val="1"/>
      <w:numFmt w:val="bullet"/>
      <w:lvlText w:val=""/>
      <w:lvlJc w:val="left"/>
      <w:pPr>
        <w:tabs>
          <w:tab w:val="num" w:pos="2084"/>
        </w:tabs>
        <w:ind w:left="2084" w:hanging="360"/>
      </w:pPr>
      <w:rPr>
        <w:rFonts w:ascii="Wingdings" w:hAnsi="Wingdings" w:hint="default"/>
      </w:rPr>
    </w:lvl>
    <w:lvl w:ilvl="3" w:tplc="04180001" w:tentative="1">
      <w:start w:val="1"/>
      <w:numFmt w:val="bullet"/>
      <w:lvlText w:val=""/>
      <w:lvlJc w:val="left"/>
      <w:pPr>
        <w:tabs>
          <w:tab w:val="num" w:pos="2804"/>
        </w:tabs>
        <w:ind w:left="2804" w:hanging="360"/>
      </w:pPr>
      <w:rPr>
        <w:rFonts w:ascii="Symbol" w:hAnsi="Symbol" w:hint="default"/>
      </w:rPr>
    </w:lvl>
    <w:lvl w:ilvl="4" w:tplc="04180003" w:tentative="1">
      <w:start w:val="1"/>
      <w:numFmt w:val="bullet"/>
      <w:lvlText w:val="o"/>
      <w:lvlJc w:val="left"/>
      <w:pPr>
        <w:tabs>
          <w:tab w:val="num" w:pos="3524"/>
        </w:tabs>
        <w:ind w:left="3524" w:hanging="360"/>
      </w:pPr>
      <w:rPr>
        <w:rFonts w:ascii="Courier New" w:hAnsi="Courier New" w:cs="Courier New" w:hint="default"/>
      </w:rPr>
    </w:lvl>
    <w:lvl w:ilvl="5" w:tplc="04180005" w:tentative="1">
      <w:start w:val="1"/>
      <w:numFmt w:val="bullet"/>
      <w:lvlText w:val=""/>
      <w:lvlJc w:val="left"/>
      <w:pPr>
        <w:tabs>
          <w:tab w:val="num" w:pos="4244"/>
        </w:tabs>
        <w:ind w:left="4244" w:hanging="360"/>
      </w:pPr>
      <w:rPr>
        <w:rFonts w:ascii="Wingdings" w:hAnsi="Wingdings" w:hint="default"/>
      </w:rPr>
    </w:lvl>
    <w:lvl w:ilvl="6" w:tplc="04180001" w:tentative="1">
      <w:start w:val="1"/>
      <w:numFmt w:val="bullet"/>
      <w:lvlText w:val=""/>
      <w:lvlJc w:val="left"/>
      <w:pPr>
        <w:tabs>
          <w:tab w:val="num" w:pos="4964"/>
        </w:tabs>
        <w:ind w:left="4964" w:hanging="360"/>
      </w:pPr>
      <w:rPr>
        <w:rFonts w:ascii="Symbol" w:hAnsi="Symbol" w:hint="default"/>
      </w:rPr>
    </w:lvl>
    <w:lvl w:ilvl="7" w:tplc="04180003" w:tentative="1">
      <w:start w:val="1"/>
      <w:numFmt w:val="bullet"/>
      <w:lvlText w:val="o"/>
      <w:lvlJc w:val="left"/>
      <w:pPr>
        <w:tabs>
          <w:tab w:val="num" w:pos="5684"/>
        </w:tabs>
        <w:ind w:left="5684" w:hanging="360"/>
      </w:pPr>
      <w:rPr>
        <w:rFonts w:ascii="Courier New" w:hAnsi="Courier New" w:cs="Courier New" w:hint="default"/>
      </w:rPr>
    </w:lvl>
    <w:lvl w:ilvl="8" w:tplc="04180005" w:tentative="1">
      <w:start w:val="1"/>
      <w:numFmt w:val="bullet"/>
      <w:lvlText w:val=""/>
      <w:lvlJc w:val="left"/>
      <w:pPr>
        <w:tabs>
          <w:tab w:val="num" w:pos="6404"/>
        </w:tabs>
        <w:ind w:left="6404" w:hanging="360"/>
      </w:pPr>
      <w:rPr>
        <w:rFonts w:ascii="Wingdings" w:hAnsi="Wingdings" w:hint="default"/>
      </w:rPr>
    </w:lvl>
  </w:abstractNum>
  <w:abstractNum w:abstractNumId="17">
    <w:nsid w:val="0D297E1D"/>
    <w:multiLevelType w:val="hybridMultilevel"/>
    <w:tmpl w:val="EF620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DDE3818"/>
    <w:multiLevelType w:val="hybridMultilevel"/>
    <w:tmpl w:val="DDA6C34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15" w:hanging="360"/>
      </w:pPr>
      <w:rPr>
        <w:rFonts w:ascii="Courier New" w:hAnsi="Courier New" w:cs="Courier New" w:hint="default"/>
      </w:rPr>
    </w:lvl>
    <w:lvl w:ilvl="2" w:tplc="04180005" w:tentative="1">
      <w:start w:val="1"/>
      <w:numFmt w:val="bullet"/>
      <w:lvlText w:val=""/>
      <w:lvlJc w:val="left"/>
      <w:pPr>
        <w:ind w:left="1735" w:hanging="360"/>
      </w:pPr>
      <w:rPr>
        <w:rFonts w:ascii="Wingdings" w:hAnsi="Wingdings" w:hint="default"/>
      </w:rPr>
    </w:lvl>
    <w:lvl w:ilvl="3" w:tplc="04180001" w:tentative="1">
      <w:start w:val="1"/>
      <w:numFmt w:val="bullet"/>
      <w:lvlText w:val=""/>
      <w:lvlJc w:val="left"/>
      <w:pPr>
        <w:ind w:left="2455" w:hanging="360"/>
      </w:pPr>
      <w:rPr>
        <w:rFonts w:ascii="Symbol" w:hAnsi="Symbol" w:hint="default"/>
      </w:rPr>
    </w:lvl>
    <w:lvl w:ilvl="4" w:tplc="04180003" w:tentative="1">
      <w:start w:val="1"/>
      <w:numFmt w:val="bullet"/>
      <w:lvlText w:val="o"/>
      <w:lvlJc w:val="left"/>
      <w:pPr>
        <w:ind w:left="3175" w:hanging="360"/>
      </w:pPr>
      <w:rPr>
        <w:rFonts w:ascii="Courier New" w:hAnsi="Courier New" w:cs="Courier New" w:hint="default"/>
      </w:rPr>
    </w:lvl>
    <w:lvl w:ilvl="5" w:tplc="04180005" w:tentative="1">
      <w:start w:val="1"/>
      <w:numFmt w:val="bullet"/>
      <w:lvlText w:val=""/>
      <w:lvlJc w:val="left"/>
      <w:pPr>
        <w:ind w:left="3895" w:hanging="360"/>
      </w:pPr>
      <w:rPr>
        <w:rFonts w:ascii="Wingdings" w:hAnsi="Wingdings" w:hint="default"/>
      </w:rPr>
    </w:lvl>
    <w:lvl w:ilvl="6" w:tplc="04180001" w:tentative="1">
      <w:start w:val="1"/>
      <w:numFmt w:val="bullet"/>
      <w:lvlText w:val=""/>
      <w:lvlJc w:val="left"/>
      <w:pPr>
        <w:ind w:left="4615" w:hanging="360"/>
      </w:pPr>
      <w:rPr>
        <w:rFonts w:ascii="Symbol" w:hAnsi="Symbol" w:hint="default"/>
      </w:rPr>
    </w:lvl>
    <w:lvl w:ilvl="7" w:tplc="04180003" w:tentative="1">
      <w:start w:val="1"/>
      <w:numFmt w:val="bullet"/>
      <w:lvlText w:val="o"/>
      <w:lvlJc w:val="left"/>
      <w:pPr>
        <w:ind w:left="5335" w:hanging="360"/>
      </w:pPr>
      <w:rPr>
        <w:rFonts w:ascii="Courier New" w:hAnsi="Courier New" w:cs="Courier New" w:hint="default"/>
      </w:rPr>
    </w:lvl>
    <w:lvl w:ilvl="8" w:tplc="04180005" w:tentative="1">
      <w:start w:val="1"/>
      <w:numFmt w:val="bullet"/>
      <w:lvlText w:val=""/>
      <w:lvlJc w:val="left"/>
      <w:pPr>
        <w:ind w:left="6055" w:hanging="360"/>
      </w:pPr>
      <w:rPr>
        <w:rFonts w:ascii="Wingdings" w:hAnsi="Wingdings" w:hint="default"/>
      </w:rPr>
    </w:lvl>
  </w:abstractNum>
  <w:abstractNum w:abstractNumId="19">
    <w:nsid w:val="0E080874"/>
    <w:multiLevelType w:val="hybridMultilevel"/>
    <w:tmpl w:val="0796760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0E2B3C98"/>
    <w:multiLevelType w:val="hybridMultilevel"/>
    <w:tmpl w:val="456001FE"/>
    <w:lvl w:ilvl="0" w:tplc="04180001">
      <w:start w:val="1"/>
      <w:numFmt w:val="bullet"/>
      <w:lvlText w:val=""/>
      <w:lvlJc w:val="left"/>
      <w:pPr>
        <w:ind w:left="975" w:hanging="360"/>
      </w:pPr>
      <w:rPr>
        <w:rFonts w:ascii="Symbol" w:hAnsi="Symbol" w:hint="default"/>
      </w:rPr>
    </w:lvl>
    <w:lvl w:ilvl="1" w:tplc="04180003" w:tentative="1">
      <w:start w:val="1"/>
      <w:numFmt w:val="bullet"/>
      <w:lvlText w:val="o"/>
      <w:lvlJc w:val="left"/>
      <w:pPr>
        <w:ind w:left="1695" w:hanging="360"/>
      </w:pPr>
      <w:rPr>
        <w:rFonts w:ascii="Courier New" w:hAnsi="Courier New" w:cs="Courier New" w:hint="default"/>
      </w:rPr>
    </w:lvl>
    <w:lvl w:ilvl="2" w:tplc="04180005" w:tentative="1">
      <w:start w:val="1"/>
      <w:numFmt w:val="bullet"/>
      <w:lvlText w:val=""/>
      <w:lvlJc w:val="left"/>
      <w:pPr>
        <w:ind w:left="2415" w:hanging="360"/>
      </w:pPr>
      <w:rPr>
        <w:rFonts w:ascii="Wingdings" w:hAnsi="Wingdings" w:hint="default"/>
      </w:rPr>
    </w:lvl>
    <w:lvl w:ilvl="3" w:tplc="04180001" w:tentative="1">
      <w:start w:val="1"/>
      <w:numFmt w:val="bullet"/>
      <w:lvlText w:val=""/>
      <w:lvlJc w:val="left"/>
      <w:pPr>
        <w:ind w:left="3135" w:hanging="360"/>
      </w:pPr>
      <w:rPr>
        <w:rFonts w:ascii="Symbol" w:hAnsi="Symbol" w:hint="default"/>
      </w:rPr>
    </w:lvl>
    <w:lvl w:ilvl="4" w:tplc="04180003" w:tentative="1">
      <w:start w:val="1"/>
      <w:numFmt w:val="bullet"/>
      <w:lvlText w:val="o"/>
      <w:lvlJc w:val="left"/>
      <w:pPr>
        <w:ind w:left="3855" w:hanging="360"/>
      </w:pPr>
      <w:rPr>
        <w:rFonts w:ascii="Courier New" w:hAnsi="Courier New" w:cs="Courier New" w:hint="default"/>
      </w:rPr>
    </w:lvl>
    <w:lvl w:ilvl="5" w:tplc="04180005" w:tentative="1">
      <w:start w:val="1"/>
      <w:numFmt w:val="bullet"/>
      <w:lvlText w:val=""/>
      <w:lvlJc w:val="left"/>
      <w:pPr>
        <w:ind w:left="4575" w:hanging="360"/>
      </w:pPr>
      <w:rPr>
        <w:rFonts w:ascii="Wingdings" w:hAnsi="Wingdings" w:hint="default"/>
      </w:rPr>
    </w:lvl>
    <w:lvl w:ilvl="6" w:tplc="04180001" w:tentative="1">
      <w:start w:val="1"/>
      <w:numFmt w:val="bullet"/>
      <w:lvlText w:val=""/>
      <w:lvlJc w:val="left"/>
      <w:pPr>
        <w:ind w:left="5295" w:hanging="360"/>
      </w:pPr>
      <w:rPr>
        <w:rFonts w:ascii="Symbol" w:hAnsi="Symbol" w:hint="default"/>
      </w:rPr>
    </w:lvl>
    <w:lvl w:ilvl="7" w:tplc="04180003" w:tentative="1">
      <w:start w:val="1"/>
      <w:numFmt w:val="bullet"/>
      <w:lvlText w:val="o"/>
      <w:lvlJc w:val="left"/>
      <w:pPr>
        <w:ind w:left="6015" w:hanging="360"/>
      </w:pPr>
      <w:rPr>
        <w:rFonts w:ascii="Courier New" w:hAnsi="Courier New" w:cs="Courier New" w:hint="default"/>
      </w:rPr>
    </w:lvl>
    <w:lvl w:ilvl="8" w:tplc="04180005" w:tentative="1">
      <w:start w:val="1"/>
      <w:numFmt w:val="bullet"/>
      <w:lvlText w:val=""/>
      <w:lvlJc w:val="left"/>
      <w:pPr>
        <w:ind w:left="6735" w:hanging="360"/>
      </w:pPr>
      <w:rPr>
        <w:rFonts w:ascii="Wingdings" w:hAnsi="Wingdings" w:hint="default"/>
      </w:rPr>
    </w:lvl>
  </w:abstractNum>
  <w:abstractNum w:abstractNumId="21">
    <w:nsid w:val="0EB6139F"/>
    <w:multiLevelType w:val="hybridMultilevel"/>
    <w:tmpl w:val="E7E843E2"/>
    <w:lvl w:ilvl="0" w:tplc="0418000B">
      <w:start w:val="1"/>
      <w:numFmt w:val="bullet"/>
      <w:lvlText w:val=""/>
      <w:lvlJc w:val="left"/>
      <w:pPr>
        <w:tabs>
          <w:tab w:val="num" w:pos="660"/>
        </w:tabs>
        <w:ind w:left="660" w:hanging="360"/>
      </w:pPr>
      <w:rPr>
        <w:rFonts w:ascii="Wingdings" w:hAnsi="Wingdings" w:hint="default"/>
      </w:rPr>
    </w:lvl>
    <w:lvl w:ilvl="1" w:tplc="04180003" w:tentative="1">
      <w:start w:val="1"/>
      <w:numFmt w:val="bullet"/>
      <w:lvlText w:val="o"/>
      <w:lvlJc w:val="left"/>
      <w:pPr>
        <w:tabs>
          <w:tab w:val="num" w:pos="1380"/>
        </w:tabs>
        <w:ind w:left="1380" w:hanging="360"/>
      </w:pPr>
      <w:rPr>
        <w:rFonts w:ascii="Courier New" w:hAnsi="Courier New" w:cs="Courier New" w:hint="default"/>
      </w:rPr>
    </w:lvl>
    <w:lvl w:ilvl="2" w:tplc="04180005" w:tentative="1">
      <w:start w:val="1"/>
      <w:numFmt w:val="bullet"/>
      <w:lvlText w:val=""/>
      <w:lvlJc w:val="left"/>
      <w:pPr>
        <w:tabs>
          <w:tab w:val="num" w:pos="2100"/>
        </w:tabs>
        <w:ind w:left="2100" w:hanging="360"/>
      </w:pPr>
      <w:rPr>
        <w:rFonts w:ascii="Wingdings" w:hAnsi="Wingdings" w:hint="default"/>
      </w:rPr>
    </w:lvl>
    <w:lvl w:ilvl="3" w:tplc="04180001" w:tentative="1">
      <w:start w:val="1"/>
      <w:numFmt w:val="bullet"/>
      <w:lvlText w:val=""/>
      <w:lvlJc w:val="left"/>
      <w:pPr>
        <w:tabs>
          <w:tab w:val="num" w:pos="2820"/>
        </w:tabs>
        <w:ind w:left="2820" w:hanging="360"/>
      </w:pPr>
      <w:rPr>
        <w:rFonts w:ascii="Symbol" w:hAnsi="Symbol" w:hint="default"/>
      </w:rPr>
    </w:lvl>
    <w:lvl w:ilvl="4" w:tplc="04180003" w:tentative="1">
      <w:start w:val="1"/>
      <w:numFmt w:val="bullet"/>
      <w:lvlText w:val="o"/>
      <w:lvlJc w:val="left"/>
      <w:pPr>
        <w:tabs>
          <w:tab w:val="num" w:pos="3540"/>
        </w:tabs>
        <w:ind w:left="3540" w:hanging="360"/>
      </w:pPr>
      <w:rPr>
        <w:rFonts w:ascii="Courier New" w:hAnsi="Courier New" w:cs="Courier New" w:hint="default"/>
      </w:rPr>
    </w:lvl>
    <w:lvl w:ilvl="5" w:tplc="04180005" w:tentative="1">
      <w:start w:val="1"/>
      <w:numFmt w:val="bullet"/>
      <w:lvlText w:val=""/>
      <w:lvlJc w:val="left"/>
      <w:pPr>
        <w:tabs>
          <w:tab w:val="num" w:pos="4260"/>
        </w:tabs>
        <w:ind w:left="4260" w:hanging="360"/>
      </w:pPr>
      <w:rPr>
        <w:rFonts w:ascii="Wingdings" w:hAnsi="Wingdings" w:hint="default"/>
      </w:rPr>
    </w:lvl>
    <w:lvl w:ilvl="6" w:tplc="04180001" w:tentative="1">
      <w:start w:val="1"/>
      <w:numFmt w:val="bullet"/>
      <w:lvlText w:val=""/>
      <w:lvlJc w:val="left"/>
      <w:pPr>
        <w:tabs>
          <w:tab w:val="num" w:pos="4980"/>
        </w:tabs>
        <w:ind w:left="4980" w:hanging="360"/>
      </w:pPr>
      <w:rPr>
        <w:rFonts w:ascii="Symbol" w:hAnsi="Symbol" w:hint="default"/>
      </w:rPr>
    </w:lvl>
    <w:lvl w:ilvl="7" w:tplc="04180003" w:tentative="1">
      <w:start w:val="1"/>
      <w:numFmt w:val="bullet"/>
      <w:lvlText w:val="o"/>
      <w:lvlJc w:val="left"/>
      <w:pPr>
        <w:tabs>
          <w:tab w:val="num" w:pos="5700"/>
        </w:tabs>
        <w:ind w:left="5700" w:hanging="360"/>
      </w:pPr>
      <w:rPr>
        <w:rFonts w:ascii="Courier New" w:hAnsi="Courier New" w:cs="Courier New" w:hint="default"/>
      </w:rPr>
    </w:lvl>
    <w:lvl w:ilvl="8" w:tplc="04180005" w:tentative="1">
      <w:start w:val="1"/>
      <w:numFmt w:val="bullet"/>
      <w:lvlText w:val=""/>
      <w:lvlJc w:val="left"/>
      <w:pPr>
        <w:tabs>
          <w:tab w:val="num" w:pos="6420"/>
        </w:tabs>
        <w:ind w:left="6420" w:hanging="360"/>
      </w:pPr>
      <w:rPr>
        <w:rFonts w:ascii="Wingdings" w:hAnsi="Wingdings" w:hint="default"/>
      </w:rPr>
    </w:lvl>
  </w:abstractNum>
  <w:abstractNum w:abstractNumId="22">
    <w:nsid w:val="12057CE8"/>
    <w:multiLevelType w:val="hybridMultilevel"/>
    <w:tmpl w:val="4600F7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2091AA6"/>
    <w:multiLevelType w:val="multilevel"/>
    <w:tmpl w:val="3740F760"/>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4">
    <w:nsid w:val="125E4CC6"/>
    <w:multiLevelType w:val="hybridMultilevel"/>
    <w:tmpl w:val="217CF2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12E803DD"/>
    <w:multiLevelType w:val="multilevel"/>
    <w:tmpl w:val="C0A4013C"/>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13A71F14"/>
    <w:multiLevelType w:val="hybridMultilevel"/>
    <w:tmpl w:val="A70E4DEC"/>
    <w:lvl w:ilvl="0" w:tplc="E7C29186">
      <w:start w:val="1"/>
      <w:numFmt w:val="decimal"/>
      <w:lvlText w:val="8.%1."/>
      <w:lvlJc w:val="left"/>
      <w:pPr>
        <w:tabs>
          <w:tab w:val="num" w:pos="710"/>
        </w:tabs>
        <w:ind w:left="710" w:firstLine="0"/>
      </w:pPr>
      <w:rPr>
        <w:rFonts w:hint="default"/>
        <w:b/>
        <w:caps w:val="0"/>
        <w:strike w:val="0"/>
        <w:dstrike w:val="0"/>
        <w:shadow w:val="0"/>
        <w:emboss w:val="0"/>
        <w:imprint w:val="0"/>
        <w:vanish w:val="0"/>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3BC4487"/>
    <w:multiLevelType w:val="hybridMultilevel"/>
    <w:tmpl w:val="4C6EAF9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8">
    <w:nsid w:val="13CD5451"/>
    <w:multiLevelType w:val="hybridMultilevel"/>
    <w:tmpl w:val="FB8232B4"/>
    <w:lvl w:ilvl="0" w:tplc="0418000D">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9">
    <w:nsid w:val="15CD203D"/>
    <w:multiLevelType w:val="hybridMultilevel"/>
    <w:tmpl w:val="03C017D0"/>
    <w:lvl w:ilvl="0" w:tplc="31B8E836">
      <w:start w:val="1"/>
      <w:numFmt w:val="decimal"/>
      <w:lvlText w:val="%1."/>
      <w:lvlJc w:val="left"/>
      <w:pPr>
        <w:tabs>
          <w:tab w:val="num" w:pos="720"/>
        </w:tabs>
        <w:ind w:left="720" w:hanging="72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0">
    <w:nsid w:val="17844A81"/>
    <w:multiLevelType w:val="hybridMultilevel"/>
    <w:tmpl w:val="1FA2E182"/>
    <w:lvl w:ilvl="0" w:tplc="53F40834">
      <w:start w:val="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9271B80"/>
    <w:multiLevelType w:val="hybridMultilevel"/>
    <w:tmpl w:val="6546BEDE"/>
    <w:lvl w:ilvl="0" w:tplc="A9A6CEEC">
      <w:start w:val="1"/>
      <w:numFmt w:val="bullet"/>
      <w:lvlText w:val=""/>
      <w:lvlJc w:val="left"/>
      <w:pPr>
        <w:tabs>
          <w:tab w:val="num" w:pos="1495"/>
        </w:tabs>
        <w:ind w:left="1495" w:hanging="360"/>
      </w:pPr>
      <w:rPr>
        <w:rFonts w:ascii="Wingdings" w:hAnsi="Wingdings" w:hint="default"/>
      </w:rPr>
    </w:lvl>
    <w:lvl w:ilvl="1" w:tplc="E4A40DB6" w:tentative="1">
      <w:start w:val="1"/>
      <w:numFmt w:val="bullet"/>
      <w:lvlText w:val=""/>
      <w:lvlJc w:val="left"/>
      <w:pPr>
        <w:tabs>
          <w:tab w:val="num" w:pos="2215"/>
        </w:tabs>
        <w:ind w:left="2215" w:hanging="360"/>
      </w:pPr>
      <w:rPr>
        <w:rFonts w:ascii="Wingdings" w:hAnsi="Wingdings" w:hint="default"/>
      </w:rPr>
    </w:lvl>
    <w:lvl w:ilvl="2" w:tplc="4C06E490" w:tentative="1">
      <w:start w:val="1"/>
      <w:numFmt w:val="bullet"/>
      <w:lvlText w:val=""/>
      <w:lvlJc w:val="left"/>
      <w:pPr>
        <w:tabs>
          <w:tab w:val="num" w:pos="2935"/>
        </w:tabs>
        <w:ind w:left="2935" w:hanging="360"/>
      </w:pPr>
      <w:rPr>
        <w:rFonts w:ascii="Wingdings" w:hAnsi="Wingdings" w:hint="default"/>
      </w:rPr>
    </w:lvl>
    <w:lvl w:ilvl="3" w:tplc="F96C26FC" w:tentative="1">
      <w:start w:val="1"/>
      <w:numFmt w:val="bullet"/>
      <w:lvlText w:val=""/>
      <w:lvlJc w:val="left"/>
      <w:pPr>
        <w:tabs>
          <w:tab w:val="num" w:pos="3655"/>
        </w:tabs>
        <w:ind w:left="3655" w:hanging="360"/>
      </w:pPr>
      <w:rPr>
        <w:rFonts w:ascii="Wingdings" w:hAnsi="Wingdings" w:hint="default"/>
      </w:rPr>
    </w:lvl>
    <w:lvl w:ilvl="4" w:tplc="DC508B30" w:tentative="1">
      <w:start w:val="1"/>
      <w:numFmt w:val="bullet"/>
      <w:lvlText w:val=""/>
      <w:lvlJc w:val="left"/>
      <w:pPr>
        <w:tabs>
          <w:tab w:val="num" w:pos="4375"/>
        </w:tabs>
        <w:ind w:left="4375" w:hanging="360"/>
      </w:pPr>
      <w:rPr>
        <w:rFonts w:ascii="Wingdings" w:hAnsi="Wingdings" w:hint="default"/>
      </w:rPr>
    </w:lvl>
    <w:lvl w:ilvl="5" w:tplc="53DEE9FE" w:tentative="1">
      <w:start w:val="1"/>
      <w:numFmt w:val="bullet"/>
      <w:lvlText w:val=""/>
      <w:lvlJc w:val="left"/>
      <w:pPr>
        <w:tabs>
          <w:tab w:val="num" w:pos="5095"/>
        </w:tabs>
        <w:ind w:left="5095" w:hanging="360"/>
      </w:pPr>
      <w:rPr>
        <w:rFonts w:ascii="Wingdings" w:hAnsi="Wingdings" w:hint="default"/>
      </w:rPr>
    </w:lvl>
    <w:lvl w:ilvl="6" w:tplc="577C8E96" w:tentative="1">
      <w:start w:val="1"/>
      <w:numFmt w:val="bullet"/>
      <w:lvlText w:val=""/>
      <w:lvlJc w:val="left"/>
      <w:pPr>
        <w:tabs>
          <w:tab w:val="num" w:pos="5815"/>
        </w:tabs>
        <w:ind w:left="5815" w:hanging="360"/>
      </w:pPr>
      <w:rPr>
        <w:rFonts w:ascii="Wingdings" w:hAnsi="Wingdings" w:hint="default"/>
      </w:rPr>
    </w:lvl>
    <w:lvl w:ilvl="7" w:tplc="9D4CFBBE" w:tentative="1">
      <w:start w:val="1"/>
      <w:numFmt w:val="bullet"/>
      <w:lvlText w:val=""/>
      <w:lvlJc w:val="left"/>
      <w:pPr>
        <w:tabs>
          <w:tab w:val="num" w:pos="6535"/>
        </w:tabs>
        <w:ind w:left="6535" w:hanging="360"/>
      </w:pPr>
      <w:rPr>
        <w:rFonts w:ascii="Wingdings" w:hAnsi="Wingdings" w:hint="default"/>
      </w:rPr>
    </w:lvl>
    <w:lvl w:ilvl="8" w:tplc="48AEACA0" w:tentative="1">
      <w:start w:val="1"/>
      <w:numFmt w:val="bullet"/>
      <w:lvlText w:val=""/>
      <w:lvlJc w:val="left"/>
      <w:pPr>
        <w:tabs>
          <w:tab w:val="num" w:pos="7255"/>
        </w:tabs>
        <w:ind w:left="7255" w:hanging="360"/>
      </w:pPr>
      <w:rPr>
        <w:rFonts w:ascii="Wingdings" w:hAnsi="Wingdings" w:hint="default"/>
      </w:rPr>
    </w:lvl>
  </w:abstractNum>
  <w:abstractNum w:abstractNumId="32">
    <w:nsid w:val="1C866760"/>
    <w:multiLevelType w:val="hybridMultilevel"/>
    <w:tmpl w:val="C43E0860"/>
    <w:lvl w:ilvl="0" w:tplc="12C2EF8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D4E7D49"/>
    <w:multiLevelType w:val="hybridMultilevel"/>
    <w:tmpl w:val="3DD213C2"/>
    <w:lvl w:ilvl="0" w:tplc="1FEE3C7A">
      <w:start w:val="1"/>
      <w:numFmt w:val="bullet"/>
      <w:lvlText w:val=""/>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E8E64D8"/>
    <w:multiLevelType w:val="hybridMultilevel"/>
    <w:tmpl w:val="EDA80974"/>
    <w:lvl w:ilvl="0" w:tplc="27229B74">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1EB37745"/>
    <w:multiLevelType w:val="multilevel"/>
    <w:tmpl w:val="E64A5560"/>
    <w:lvl w:ilvl="0">
      <w:start w:val="1"/>
      <w:numFmt w:val="bullet"/>
      <w:lvlText w:val=""/>
      <w:lvlJc w:val="left"/>
      <w:pPr>
        <w:ind w:left="2300" w:hanging="360"/>
      </w:pPr>
      <w:rPr>
        <w:rFonts w:ascii="Symbol" w:hAnsi="Symbol" w:cs="Symbol" w:hint="default"/>
      </w:rPr>
    </w:lvl>
    <w:lvl w:ilvl="1">
      <w:start w:val="1"/>
      <w:numFmt w:val="bullet"/>
      <w:lvlText w:val="o"/>
      <w:lvlJc w:val="left"/>
      <w:pPr>
        <w:ind w:left="3020" w:hanging="360"/>
      </w:pPr>
      <w:rPr>
        <w:rFonts w:ascii="Courier New" w:hAnsi="Courier New" w:cs="Courier New" w:hint="default"/>
      </w:rPr>
    </w:lvl>
    <w:lvl w:ilvl="2">
      <w:start w:val="1"/>
      <w:numFmt w:val="bullet"/>
      <w:lvlText w:val=""/>
      <w:lvlJc w:val="left"/>
      <w:pPr>
        <w:ind w:left="3740" w:hanging="360"/>
      </w:pPr>
      <w:rPr>
        <w:rFonts w:ascii="Wingdings" w:hAnsi="Wingdings" w:cs="Wingdings" w:hint="default"/>
      </w:rPr>
    </w:lvl>
    <w:lvl w:ilvl="3">
      <w:start w:val="1"/>
      <w:numFmt w:val="bullet"/>
      <w:lvlText w:val=""/>
      <w:lvlJc w:val="left"/>
      <w:pPr>
        <w:ind w:left="4460" w:hanging="360"/>
      </w:pPr>
      <w:rPr>
        <w:rFonts w:ascii="Symbol" w:hAnsi="Symbol" w:cs="Symbol" w:hint="default"/>
      </w:rPr>
    </w:lvl>
    <w:lvl w:ilvl="4">
      <w:start w:val="1"/>
      <w:numFmt w:val="bullet"/>
      <w:lvlText w:val="o"/>
      <w:lvlJc w:val="left"/>
      <w:pPr>
        <w:ind w:left="5180" w:hanging="360"/>
      </w:pPr>
      <w:rPr>
        <w:rFonts w:ascii="Courier New" w:hAnsi="Courier New" w:cs="Courier New" w:hint="default"/>
      </w:rPr>
    </w:lvl>
    <w:lvl w:ilvl="5">
      <w:start w:val="1"/>
      <w:numFmt w:val="bullet"/>
      <w:lvlText w:val=""/>
      <w:lvlJc w:val="left"/>
      <w:pPr>
        <w:ind w:left="5900" w:hanging="360"/>
      </w:pPr>
      <w:rPr>
        <w:rFonts w:ascii="Wingdings" w:hAnsi="Wingdings" w:cs="Wingdings" w:hint="default"/>
      </w:rPr>
    </w:lvl>
    <w:lvl w:ilvl="6">
      <w:start w:val="1"/>
      <w:numFmt w:val="bullet"/>
      <w:lvlText w:val=""/>
      <w:lvlJc w:val="left"/>
      <w:pPr>
        <w:ind w:left="6620" w:hanging="360"/>
      </w:pPr>
      <w:rPr>
        <w:rFonts w:ascii="Symbol" w:hAnsi="Symbol" w:cs="Symbol" w:hint="default"/>
      </w:rPr>
    </w:lvl>
    <w:lvl w:ilvl="7">
      <w:start w:val="1"/>
      <w:numFmt w:val="bullet"/>
      <w:lvlText w:val="o"/>
      <w:lvlJc w:val="left"/>
      <w:pPr>
        <w:ind w:left="7340" w:hanging="360"/>
      </w:pPr>
      <w:rPr>
        <w:rFonts w:ascii="Courier New" w:hAnsi="Courier New" w:cs="Courier New" w:hint="default"/>
      </w:rPr>
    </w:lvl>
    <w:lvl w:ilvl="8">
      <w:start w:val="1"/>
      <w:numFmt w:val="bullet"/>
      <w:lvlText w:val=""/>
      <w:lvlJc w:val="left"/>
      <w:pPr>
        <w:ind w:left="8060" w:hanging="360"/>
      </w:pPr>
      <w:rPr>
        <w:rFonts w:ascii="Wingdings" w:hAnsi="Wingdings" w:cs="Wingdings" w:hint="default"/>
      </w:rPr>
    </w:lvl>
  </w:abstractNum>
  <w:abstractNum w:abstractNumId="36">
    <w:nsid w:val="1F233BAF"/>
    <w:multiLevelType w:val="hybridMultilevel"/>
    <w:tmpl w:val="E384C46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0BE551B"/>
    <w:multiLevelType w:val="multilevel"/>
    <w:tmpl w:val="D1DC63AE"/>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228E4A25"/>
    <w:multiLevelType w:val="multilevel"/>
    <w:tmpl w:val="624A1092"/>
    <w:lvl w:ilvl="0">
      <w:start w:val="8"/>
      <w:numFmt w:val="decimal"/>
      <w:lvlText w:val="%1"/>
      <w:lvlJc w:val="left"/>
      <w:pPr>
        <w:tabs>
          <w:tab w:val="num" w:pos="450"/>
        </w:tabs>
        <w:ind w:left="450" w:hanging="450"/>
      </w:pPr>
      <w:rPr>
        <w:rFonts w:hint="default"/>
      </w:rPr>
    </w:lvl>
    <w:lvl w:ilvl="1">
      <w:start w:val="5"/>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22DE5D69"/>
    <w:multiLevelType w:val="hybridMultilevel"/>
    <w:tmpl w:val="BDDA064C"/>
    <w:lvl w:ilvl="0" w:tplc="0418000B">
      <w:start w:val="1"/>
      <w:numFmt w:val="bullet"/>
      <w:lvlText w:val=""/>
      <w:lvlJc w:val="left"/>
      <w:pPr>
        <w:tabs>
          <w:tab w:val="num" w:pos="2160"/>
        </w:tabs>
        <w:ind w:left="2160" w:hanging="360"/>
      </w:pPr>
      <w:rPr>
        <w:rFonts w:ascii="Wingdings" w:hAnsi="Wingdings" w:hint="default"/>
      </w:rPr>
    </w:lvl>
    <w:lvl w:ilvl="1" w:tplc="04180003" w:tentative="1">
      <w:start w:val="1"/>
      <w:numFmt w:val="bullet"/>
      <w:lvlText w:val="o"/>
      <w:lvlJc w:val="left"/>
      <w:pPr>
        <w:tabs>
          <w:tab w:val="num" w:pos="2880"/>
        </w:tabs>
        <w:ind w:left="2880" w:hanging="360"/>
      </w:pPr>
      <w:rPr>
        <w:rFonts w:ascii="Courier New" w:hAnsi="Courier New" w:hint="default"/>
      </w:rPr>
    </w:lvl>
    <w:lvl w:ilvl="2" w:tplc="04180005" w:tentative="1">
      <w:start w:val="1"/>
      <w:numFmt w:val="bullet"/>
      <w:lvlText w:val=""/>
      <w:lvlJc w:val="left"/>
      <w:pPr>
        <w:tabs>
          <w:tab w:val="num" w:pos="3600"/>
        </w:tabs>
        <w:ind w:left="3600" w:hanging="360"/>
      </w:pPr>
      <w:rPr>
        <w:rFonts w:ascii="Wingdings" w:hAnsi="Wingdings" w:hint="default"/>
      </w:rPr>
    </w:lvl>
    <w:lvl w:ilvl="3" w:tplc="04180001" w:tentative="1">
      <w:start w:val="1"/>
      <w:numFmt w:val="bullet"/>
      <w:lvlText w:val=""/>
      <w:lvlJc w:val="left"/>
      <w:pPr>
        <w:tabs>
          <w:tab w:val="num" w:pos="4320"/>
        </w:tabs>
        <w:ind w:left="4320" w:hanging="360"/>
      </w:pPr>
      <w:rPr>
        <w:rFonts w:ascii="Symbol" w:hAnsi="Symbol" w:hint="default"/>
      </w:rPr>
    </w:lvl>
    <w:lvl w:ilvl="4" w:tplc="04180003" w:tentative="1">
      <w:start w:val="1"/>
      <w:numFmt w:val="bullet"/>
      <w:lvlText w:val="o"/>
      <w:lvlJc w:val="left"/>
      <w:pPr>
        <w:tabs>
          <w:tab w:val="num" w:pos="5040"/>
        </w:tabs>
        <w:ind w:left="5040" w:hanging="360"/>
      </w:pPr>
      <w:rPr>
        <w:rFonts w:ascii="Courier New" w:hAnsi="Courier New" w:hint="default"/>
      </w:rPr>
    </w:lvl>
    <w:lvl w:ilvl="5" w:tplc="04180005" w:tentative="1">
      <w:start w:val="1"/>
      <w:numFmt w:val="bullet"/>
      <w:lvlText w:val=""/>
      <w:lvlJc w:val="left"/>
      <w:pPr>
        <w:tabs>
          <w:tab w:val="num" w:pos="5760"/>
        </w:tabs>
        <w:ind w:left="5760" w:hanging="360"/>
      </w:pPr>
      <w:rPr>
        <w:rFonts w:ascii="Wingdings" w:hAnsi="Wingdings" w:hint="default"/>
      </w:rPr>
    </w:lvl>
    <w:lvl w:ilvl="6" w:tplc="04180001" w:tentative="1">
      <w:start w:val="1"/>
      <w:numFmt w:val="bullet"/>
      <w:lvlText w:val=""/>
      <w:lvlJc w:val="left"/>
      <w:pPr>
        <w:tabs>
          <w:tab w:val="num" w:pos="6480"/>
        </w:tabs>
        <w:ind w:left="6480" w:hanging="360"/>
      </w:pPr>
      <w:rPr>
        <w:rFonts w:ascii="Symbol" w:hAnsi="Symbol" w:hint="default"/>
      </w:rPr>
    </w:lvl>
    <w:lvl w:ilvl="7" w:tplc="04180003" w:tentative="1">
      <w:start w:val="1"/>
      <w:numFmt w:val="bullet"/>
      <w:lvlText w:val="o"/>
      <w:lvlJc w:val="left"/>
      <w:pPr>
        <w:tabs>
          <w:tab w:val="num" w:pos="7200"/>
        </w:tabs>
        <w:ind w:left="7200" w:hanging="360"/>
      </w:pPr>
      <w:rPr>
        <w:rFonts w:ascii="Courier New" w:hAnsi="Courier New" w:hint="default"/>
      </w:rPr>
    </w:lvl>
    <w:lvl w:ilvl="8" w:tplc="04180005" w:tentative="1">
      <w:start w:val="1"/>
      <w:numFmt w:val="bullet"/>
      <w:lvlText w:val=""/>
      <w:lvlJc w:val="left"/>
      <w:pPr>
        <w:tabs>
          <w:tab w:val="num" w:pos="7920"/>
        </w:tabs>
        <w:ind w:left="7920" w:hanging="360"/>
      </w:pPr>
      <w:rPr>
        <w:rFonts w:ascii="Wingdings" w:hAnsi="Wingdings" w:hint="default"/>
      </w:rPr>
    </w:lvl>
  </w:abstractNum>
  <w:abstractNum w:abstractNumId="40">
    <w:nsid w:val="22FE1F0D"/>
    <w:multiLevelType w:val="hybridMultilevel"/>
    <w:tmpl w:val="DF3815EA"/>
    <w:lvl w:ilvl="0" w:tplc="1FEE3C7A">
      <w:start w:val="1"/>
      <w:numFmt w:val="bullet"/>
      <w:lvlText w:val=""/>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36F1E96"/>
    <w:multiLevelType w:val="hybridMultilevel"/>
    <w:tmpl w:val="B6A0B8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5586991"/>
    <w:multiLevelType w:val="hybridMultilevel"/>
    <w:tmpl w:val="60E6AC1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263D1A1C"/>
    <w:multiLevelType w:val="hybridMultilevel"/>
    <w:tmpl w:val="367A5C7E"/>
    <w:lvl w:ilvl="0" w:tplc="A418D5EC">
      <w:start w:val="1"/>
      <w:numFmt w:val="bullet"/>
      <w:lvlText w:val=""/>
      <w:lvlJc w:val="left"/>
      <w:pPr>
        <w:ind w:left="1080" w:hanging="360"/>
      </w:pPr>
      <w:rPr>
        <w:rFonts w:ascii="Symbol" w:hAnsi="Symbol"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4">
    <w:nsid w:val="26776D8A"/>
    <w:multiLevelType w:val="hybridMultilevel"/>
    <w:tmpl w:val="3C7A7FB4"/>
    <w:lvl w:ilvl="0" w:tplc="0418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2792349F"/>
    <w:multiLevelType w:val="hybridMultilevel"/>
    <w:tmpl w:val="CB225CB6"/>
    <w:lvl w:ilvl="0" w:tplc="5D2E3BE6">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288A7400"/>
    <w:multiLevelType w:val="multilevel"/>
    <w:tmpl w:val="0646F4F6"/>
    <w:lvl w:ilvl="0">
      <w:start w:val="5"/>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2A925105"/>
    <w:multiLevelType w:val="hybridMultilevel"/>
    <w:tmpl w:val="E9EC884A"/>
    <w:lvl w:ilvl="0" w:tplc="0418000B">
      <w:start w:val="1"/>
      <w:numFmt w:val="bullet"/>
      <w:lvlText w:val=""/>
      <w:lvlJc w:val="left"/>
      <w:pPr>
        <w:tabs>
          <w:tab w:val="num" w:pos="2204"/>
        </w:tabs>
        <w:ind w:left="2204" w:hanging="360"/>
      </w:pPr>
      <w:rPr>
        <w:rFonts w:ascii="Wingdings" w:hAnsi="Wingdings" w:hint="default"/>
      </w:rPr>
    </w:lvl>
    <w:lvl w:ilvl="1" w:tplc="04180003" w:tentative="1">
      <w:start w:val="1"/>
      <w:numFmt w:val="bullet"/>
      <w:lvlText w:val="o"/>
      <w:lvlJc w:val="left"/>
      <w:pPr>
        <w:tabs>
          <w:tab w:val="num" w:pos="2924"/>
        </w:tabs>
        <w:ind w:left="2924" w:hanging="360"/>
      </w:pPr>
      <w:rPr>
        <w:rFonts w:ascii="Courier New" w:hAnsi="Courier New" w:cs="Courier New" w:hint="default"/>
      </w:rPr>
    </w:lvl>
    <w:lvl w:ilvl="2" w:tplc="04180005" w:tentative="1">
      <w:start w:val="1"/>
      <w:numFmt w:val="bullet"/>
      <w:lvlText w:val=""/>
      <w:lvlJc w:val="left"/>
      <w:pPr>
        <w:tabs>
          <w:tab w:val="num" w:pos="3644"/>
        </w:tabs>
        <w:ind w:left="3644" w:hanging="360"/>
      </w:pPr>
      <w:rPr>
        <w:rFonts w:ascii="Wingdings" w:hAnsi="Wingdings" w:hint="default"/>
      </w:rPr>
    </w:lvl>
    <w:lvl w:ilvl="3" w:tplc="04180001" w:tentative="1">
      <w:start w:val="1"/>
      <w:numFmt w:val="bullet"/>
      <w:lvlText w:val=""/>
      <w:lvlJc w:val="left"/>
      <w:pPr>
        <w:tabs>
          <w:tab w:val="num" w:pos="4364"/>
        </w:tabs>
        <w:ind w:left="4364" w:hanging="360"/>
      </w:pPr>
      <w:rPr>
        <w:rFonts w:ascii="Symbol" w:hAnsi="Symbol" w:hint="default"/>
      </w:rPr>
    </w:lvl>
    <w:lvl w:ilvl="4" w:tplc="04180003" w:tentative="1">
      <w:start w:val="1"/>
      <w:numFmt w:val="bullet"/>
      <w:lvlText w:val="o"/>
      <w:lvlJc w:val="left"/>
      <w:pPr>
        <w:tabs>
          <w:tab w:val="num" w:pos="5084"/>
        </w:tabs>
        <w:ind w:left="5084" w:hanging="360"/>
      </w:pPr>
      <w:rPr>
        <w:rFonts w:ascii="Courier New" w:hAnsi="Courier New" w:cs="Courier New" w:hint="default"/>
      </w:rPr>
    </w:lvl>
    <w:lvl w:ilvl="5" w:tplc="04180005" w:tentative="1">
      <w:start w:val="1"/>
      <w:numFmt w:val="bullet"/>
      <w:lvlText w:val=""/>
      <w:lvlJc w:val="left"/>
      <w:pPr>
        <w:tabs>
          <w:tab w:val="num" w:pos="5804"/>
        </w:tabs>
        <w:ind w:left="5804" w:hanging="360"/>
      </w:pPr>
      <w:rPr>
        <w:rFonts w:ascii="Wingdings" w:hAnsi="Wingdings" w:hint="default"/>
      </w:rPr>
    </w:lvl>
    <w:lvl w:ilvl="6" w:tplc="04180001" w:tentative="1">
      <w:start w:val="1"/>
      <w:numFmt w:val="bullet"/>
      <w:lvlText w:val=""/>
      <w:lvlJc w:val="left"/>
      <w:pPr>
        <w:tabs>
          <w:tab w:val="num" w:pos="6524"/>
        </w:tabs>
        <w:ind w:left="6524" w:hanging="360"/>
      </w:pPr>
      <w:rPr>
        <w:rFonts w:ascii="Symbol" w:hAnsi="Symbol" w:hint="default"/>
      </w:rPr>
    </w:lvl>
    <w:lvl w:ilvl="7" w:tplc="04180003" w:tentative="1">
      <w:start w:val="1"/>
      <w:numFmt w:val="bullet"/>
      <w:lvlText w:val="o"/>
      <w:lvlJc w:val="left"/>
      <w:pPr>
        <w:tabs>
          <w:tab w:val="num" w:pos="7244"/>
        </w:tabs>
        <w:ind w:left="7244" w:hanging="360"/>
      </w:pPr>
      <w:rPr>
        <w:rFonts w:ascii="Courier New" w:hAnsi="Courier New" w:cs="Courier New" w:hint="default"/>
      </w:rPr>
    </w:lvl>
    <w:lvl w:ilvl="8" w:tplc="04180005" w:tentative="1">
      <w:start w:val="1"/>
      <w:numFmt w:val="bullet"/>
      <w:lvlText w:val=""/>
      <w:lvlJc w:val="left"/>
      <w:pPr>
        <w:tabs>
          <w:tab w:val="num" w:pos="7964"/>
        </w:tabs>
        <w:ind w:left="7964" w:hanging="360"/>
      </w:pPr>
      <w:rPr>
        <w:rFonts w:ascii="Wingdings" w:hAnsi="Wingdings" w:hint="default"/>
      </w:rPr>
    </w:lvl>
  </w:abstractNum>
  <w:abstractNum w:abstractNumId="48">
    <w:nsid w:val="2AD601E5"/>
    <w:multiLevelType w:val="hybridMultilevel"/>
    <w:tmpl w:val="F3EEB254"/>
    <w:lvl w:ilvl="0" w:tplc="F22C3412">
      <w:numFmt w:val="bullet"/>
      <w:lvlText w:val="-"/>
      <w:lvlJc w:val="left"/>
      <w:pPr>
        <w:tabs>
          <w:tab w:val="num" w:pos="1440"/>
        </w:tabs>
        <w:ind w:left="1440" w:hanging="360"/>
      </w:pPr>
      <w:rPr>
        <w:rFonts w:ascii="Times New Roman" w:eastAsia="Times New Roman" w:hAnsi="Times New Roman" w:cs="Times New Roman" w:hint="default"/>
        <w:u w:val="none"/>
      </w:rPr>
    </w:lvl>
    <w:lvl w:ilvl="1" w:tplc="04090003" w:tentative="1">
      <w:start w:val="1"/>
      <w:numFmt w:val="bullet"/>
      <w:lvlText w:val="o"/>
      <w:lvlJc w:val="left"/>
      <w:pPr>
        <w:tabs>
          <w:tab w:val="num" w:pos="1982"/>
        </w:tabs>
        <w:ind w:left="1982" w:hanging="360"/>
      </w:pPr>
      <w:rPr>
        <w:rFonts w:ascii="Courier New" w:hAnsi="Courier New" w:cs="Courier New" w:hint="default"/>
      </w:rPr>
    </w:lvl>
    <w:lvl w:ilvl="2" w:tplc="04090005" w:tentative="1">
      <w:start w:val="1"/>
      <w:numFmt w:val="bullet"/>
      <w:lvlText w:val=""/>
      <w:lvlJc w:val="left"/>
      <w:pPr>
        <w:tabs>
          <w:tab w:val="num" w:pos="2702"/>
        </w:tabs>
        <w:ind w:left="2702" w:hanging="360"/>
      </w:pPr>
      <w:rPr>
        <w:rFonts w:ascii="Wingdings" w:hAnsi="Wingdings" w:hint="default"/>
      </w:rPr>
    </w:lvl>
    <w:lvl w:ilvl="3" w:tplc="04090001" w:tentative="1">
      <w:start w:val="1"/>
      <w:numFmt w:val="bullet"/>
      <w:lvlText w:val=""/>
      <w:lvlJc w:val="left"/>
      <w:pPr>
        <w:tabs>
          <w:tab w:val="num" w:pos="3422"/>
        </w:tabs>
        <w:ind w:left="3422" w:hanging="360"/>
      </w:pPr>
      <w:rPr>
        <w:rFonts w:ascii="Symbol" w:hAnsi="Symbol" w:hint="default"/>
      </w:rPr>
    </w:lvl>
    <w:lvl w:ilvl="4" w:tplc="04090003" w:tentative="1">
      <w:start w:val="1"/>
      <w:numFmt w:val="bullet"/>
      <w:lvlText w:val="o"/>
      <w:lvlJc w:val="left"/>
      <w:pPr>
        <w:tabs>
          <w:tab w:val="num" w:pos="4142"/>
        </w:tabs>
        <w:ind w:left="4142" w:hanging="360"/>
      </w:pPr>
      <w:rPr>
        <w:rFonts w:ascii="Courier New" w:hAnsi="Courier New" w:cs="Courier New" w:hint="default"/>
      </w:rPr>
    </w:lvl>
    <w:lvl w:ilvl="5" w:tplc="04090005" w:tentative="1">
      <w:start w:val="1"/>
      <w:numFmt w:val="bullet"/>
      <w:lvlText w:val=""/>
      <w:lvlJc w:val="left"/>
      <w:pPr>
        <w:tabs>
          <w:tab w:val="num" w:pos="4862"/>
        </w:tabs>
        <w:ind w:left="4862" w:hanging="360"/>
      </w:pPr>
      <w:rPr>
        <w:rFonts w:ascii="Wingdings" w:hAnsi="Wingdings" w:hint="default"/>
      </w:rPr>
    </w:lvl>
    <w:lvl w:ilvl="6" w:tplc="04090001" w:tentative="1">
      <w:start w:val="1"/>
      <w:numFmt w:val="bullet"/>
      <w:lvlText w:val=""/>
      <w:lvlJc w:val="left"/>
      <w:pPr>
        <w:tabs>
          <w:tab w:val="num" w:pos="5582"/>
        </w:tabs>
        <w:ind w:left="5582" w:hanging="360"/>
      </w:pPr>
      <w:rPr>
        <w:rFonts w:ascii="Symbol" w:hAnsi="Symbol" w:hint="default"/>
      </w:rPr>
    </w:lvl>
    <w:lvl w:ilvl="7" w:tplc="04090003" w:tentative="1">
      <w:start w:val="1"/>
      <w:numFmt w:val="bullet"/>
      <w:lvlText w:val="o"/>
      <w:lvlJc w:val="left"/>
      <w:pPr>
        <w:tabs>
          <w:tab w:val="num" w:pos="6302"/>
        </w:tabs>
        <w:ind w:left="6302" w:hanging="360"/>
      </w:pPr>
      <w:rPr>
        <w:rFonts w:ascii="Courier New" w:hAnsi="Courier New" w:cs="Courier New" w:hint="default"/>
      </w:rPr>
    </w:lvl>
    <w:lvl w:ilvl="8" w:tplc="04090005" w:tentative="1">
      <w:start w:val="1"/>
      <w:numFmt w:val="bullet"/>
      <w:lvlText w:val=""/>
      <w:lvlJc w:val="left"/>
      <w:pPr>
        <w:tabs>
          <w:tab w:val="num" w:pos="7022"/>
        </w:tabs>
        <w:ind w:left="7022" w:hanging="360"/>
      </w:pPr>
      <w:rPr>
        <w:rFonts w:ascii="Wingdings" w:hAnsi="Wingdings" w:hint="default"/>
      </w:rPr>
    </w:lvl>
  </w:abstractNum>
  <w:abstractNum w:abstractNumId="49">
    <w:nsid w:val="2B493D3D"/>
    <w:multiLevelType w:val="hybridMultilevel"/>
    <w:tmpl w:val="09B47D8A"/>
    <w:lvl w:ilvl="0" w:tplc="04090005">
      <w:start w:val="1"/>
      <w:numFmt w:val="bullet"/>
      <w:lvlText w:val=""/>
      <w:lvlJc w:val="left"/>
      <w:pPr>
        <w:tabs>
          <w:tab w:val="num" w:pos="1425"/>
        </w:tabs>
        <w:ind w:left="1425" w:hanging="360"/>
      </w:pPr>
      <w:rPr>
        <w:rFonts w:ascii="Wingdings" w:hAnsi="Wingdings" w:hint="default"/>
      </w:rPr>
    </w:lvl>
    <w:lvl w:ilvl="1" w:tplc="04090003" w:tentative="1">
      <w:start w:val="1"/>
      <w:numFmt w:val="bullet"/>
      <w:lvlText w:val="o"/>
      <w:lvlJc w:val="left"/>
      <w:pPr>
        <w:tabs>
          <w:tab w:val="num" w:pos="2145"/>
        </w:tabs>
        <w:ind w:left="2145" w:hanging="360"/>
      </w:pPr>
      <w:rPr>
        <w:rFonts w:ascii="Courier New" w:hAnsi="Courier New" w:cs="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50">
    <w:nsid w:val="2D2E02F9"/>
    <w:multiLevelType w:val="hybridMultilevel"/>
    <w:tmpl w:val="87A66F88"/>
    <w:lvl w:ilvl="0" w:tplc="04180001">
      <w:start w:val="1"/>
      <w:numFmt w:val="bullet"/>
      <w:lvlText w:val=""/>
      <w:lvlJc w:val="left"/>
      <w:pPr>
        <w:ind w:left="1457" w:hanging="360"/>
      </w:pPr>
      <w:rPr>
        <w:rFonts w:ascii="Symbol" w:hAnsi="Symbol" w:hint="default"/>
      </w:rPr>
    </w:lvl>
    <w:lvl w:ilvl="1" w:tplc="04180003" w:tentative="1">
      <w:start w:val="1"/>
      <w:numFmt w:val="bullet"/>
      <w:lvlText w:val="o"/>
      <w:lvlJc w:val="left"/>
      <w:pPr>
        <w:ind w:left="2177" w:hanging="360"/>
      </w:pPr>
      <w:rPr>
        <w:rFonts w:ascii="Courier New" w:hAnsi="Courier New" w:cs="Courier New" w:hint="default"/>
      </w:rPr>
    </w:lvl>
    <w:lvl w:ilvl="2" w:tplc="04180005" w:tentative="1">
      <w:start w:val="1"/>
      <w:numFmt w:val="bullet"/>
      <w:lvlText w:val=""/>
      <w:lvlJc w:val="left"/>
      <w:pPr>
        <w:ind w:left="2897" w:hanging="360"/>
      </w:pPr>
      <w:rPr>
        <w:rFonts w:ascii="Wingdings" w:hAnsi="Wingdings" w:hint="default"/>
      </w:rPr>
    </w:lvl>
    <w:lvl w:ilvl="3" w:tplc="04180001" w:tentative="1">
      <w:start w:val="1"/>
      <w:numFmt w:val="bullet"/>
      <w:lvlText w:val=""/>
      <w:lvlJc w:val="left"/>
      <w:pPr>
        <w:ind w:left="3617" w:hanging="360"/>
      </w:pPr>
      <w:rPr>
        <w:rFonts w:ascii="Symbol" w:hAnsi="Symbol" w:hint="default"/>
      </w:rPr>
    </w:lvl>
    <w:lvl w:ilvl="4" w:tplc="04180003" w:tentative="1">
      <w:start w:val="1"/>
      <w:numFmt w:val="bullet"/>
      <w:lvlText w:val="o"/>
      <w:lvlJc w:val="left"/>
      <w:pPr>
        <w:ind w:left="4337" w:hanging="360"/>
      </w:pPr>
      <w:rPr>
        <w:rFonts w:ascii="Courier New" w:hAnsi="Courier New" w:cs="Courier New" w:hint="default"/>
      </w:rPr>
    </w:lvl>
    <w:lvl w:ilvl="5" w:tplc="04180005" w:tentative="1">
      <w:start w:val="1"/>
      <w:numFmt w:val="bullet"/>
      <w:lvlText w:val=""/>
      <w:lvlJc w:val="left"/>
      <w:pPr>
        <w:ind w:left="5057" w:hanging="360"/>
      </w:pPr>
      <w:rPr>
        <w:rFonts w:ascii="Wingdings" w:hAnsi="Wingdings" w:hint="default"/>
      </w:rPr>
    </w:lvl>
    <w:lvl w:ilvl="6" w:tplc="04180001" w:tentative="1">
      <w:start w:val="1"/>
      <w:numFmt w:val="bullet"/>
      <w:lvlText w:val=""/>
      <w:lvlJc w:val="left"/>
      <w:pPr>
        <w:ind w:left="5777" w:hanging="360"/>
      </w:pPr>
      <w:rPr>
        <w:rFonts w:ascii="Symbol" w:hAnsi="Symbol" w:hint="default"/>
      </w:rPr>
    </w:lvl>
    <w:lvl w:ilvl="7" w:tplc="04180003" w:tentative="1">
      <w:start w:val="1"/>
      <w:numFmt w:val="bullet"/>
      <w:lvlText w:val="o"/>
      <w:lvlJc w:val="left"/>
      <w:pPr>
        <w:ind w:left="6497" w:hanging="360"/>
      </w:pPr>
      <w:rPr>
        <w:rFonts w:ascii="Courier New" w:hAnsi="Courier New" w:cs="Courier New" w:hint="default"/>
      </w:rPr>
    </w:lvl>
    <w:lvl w:ilvl="8" w:tplc="04180005" w:tentative="1">
      <w:start w:val="1"/>
      <w:numFmt w:val="bullet"/>
      <w:lvlText w:val=""/>
      <w:lvlJc w:val="left"/>
      <w:pPr>
        <w:ind w:left="7217" w:hanging="360"/>
      </w:pPr>
      <w:rPr>
        <w:rFonts w:ascii="Wingdings" w:hAnsi="Wingdings" w:hint="default"/>
      </w:rPr>
    </w:lvl>
  </w:abstractNum>
  <w:abstractNum w:abstractNumId="51">
    <w:nsid w:val="2DAA10D8"/>
    <w:multiLevelType w:val="hybridMultilevel"/>
    <w:tmpl w:val="8B9C506E"/>
    <w:lvl w:ilvl="0" w:tplc="04180009">
      <w:start w:val="1"/>
      <w:numFmt w:val="bullet"/>
      <w:lvlText w:val=""/>
      <w:lvlJc w:val="left"/>
      <w:pPr>
        <w:tabs>
          <w:tab w:val="num" w:pos="786"/>
        </w:tabs>
        <w:ind w:left="786" w:hanging="360"/>
      </w:pPr>
      <w:rPr>
        <w:rFonts w:ascii="Wingdings" w:hAnsi="Wingdings" w:hint="default"/>
      </w:rPr>
    </w:lvl>
    <w:lvl w:ilvl="1" w:tplc="04180003" w:tentative="1">
      <w:start w:val="1"/>
      <w:numFmt w:val="bullet"/>
      <w:lvlText w:val="o"/>
      <w:lvlJc w:val="left"/>
      <w:pPr>
        <w:tabs>
          <w:tab w:val="num" w:pos="1506"/>
        </w:tabs>
        <w:ind w:left="1506" w:hanging="360"/>
      </w:pPr>
      <w:rPr>
        <w:rFonts w:ascii="Courier New" w:hAnsi="Courier New" w:cs="Courier New" w:hint="default"/>
      </w:rPr>
    </w:lvl>
    <w:lvl w:ilvl="2" w:tplc="04180005" w:tentative="1">
      <w:start w:val="1"/>
      <w:numFmt w:val="bullet"/>
      <w:lvlText w:val=""/>
      <w:lvlJc w:val="left"/>
      <w:pPr>
        <w:tabs>
          <w:tab w:val="num" w:pos="2226"/>
        </w:tabs>
        <w:ind w:left="2226" w:hanging="360"/>
      </w:pPr>
      <w:rPr>
        <w:rFonts w:ascii="Wingdings" w:hAnsi="Wingdings" w:hint="default"/>
      </w:rPr>
    </w:lvl>
    <w:lvl w:ilvl="3" w:tplc="04180001" w:tentative="1">
      <w:start w:val="1"/>
      <w:numFmt w:val="bullet"/>
      <w:lvlText w:val=""/>
      <w:lvlJc w:val="left"/>
      <w:pPr>
        <w:tabs>
          <w:tab w:val="num" w:pos="2946"/>
        </w:tabs>
        <w:ind w:left="2946" w:hanging="360"/>
      </w:pPr>
      <w:rPr>
        <w:rFonts w:ascii="Symbol" w:hAnsi="Symbol" w:hint="default"/>
      </w:rPr>
    </w:lvl>
    <w:lvl w:ilvl="4" w:tplc="04180003" w:tentative="1">
      <w:start w:val="1"/>
      <w:numFmt w:val="bullet"/>
      <w:lvlText w:val="o"/>
      <w:lvlJc w:val="left"/>
      <w:pPr>
        <w:tabs>
          <w:tab w:val="num" w:pos="3666"/>
        </w:tabs>
        <w:ind w:left="3666" w:hanging="360"/>
      </w:pPr>
      <w:rPr>
        <w:rFonts w:ascii="Courier New" w:hAnsi="Courier New" w:cs="Courier New" w:hint="default"/>
      </w:rPr>
    </w:lvl>
    <w:lvl w:ilvl="5" w:tplc="04180005" w:tentative="1">
      <w:start w:val="1"/>
      <w:numFmt w:val="bullet"/>
      <w:lvlText w:val=""/>
      <w:lvlJc w:val="left"/>
      <w:pPr>
        <w:tabs>
          <w:tab w:val="num" w:pos="4386"/>
        </w:tabs>
        <w:ind w:left="4386" w:hanging="360"/>
      </w:pPr>
      <w:rPr>
        <w:rFonts w:ascii="Wingdings" w:hAnsi="Wingdings" w:hint="default"/>
      </w:rPr>
    </w:lvl>
    <w:lvl w:ilvl="6" w:tplc="04180001" w:tentative="1">
      <w:start w:val="1"/>
      <w:numFmt w:val="bullet"/>
      <w:lvlText w:val=""/>
      <w:lvlJc w:val="left"/>
      <w:pPr>
        <w:tabs>
          <w:tab w:val="num" w:pos="5106"/>
        </w:tabs>
        <w:ind w:left="5106" w:hanging="360"/>
      </w:pPr>
      <w:rPr>
        <w:rFonts w:ascii="Symbol" w:hAnsi="Symbol" w:hint="default"/>
      </w:rPr>
    </w:lvl>
    <w:lvl w:ilvl="7" w:tplc="04180003" w:tentative="1">
      <w:start w:val="1"/>
      <w:numFmt w:val="bullet"/>
      <w:lvlText w:val="o"/>
      <w:lvlJc w:val="left"/>
      <w:pPr>
        <w:tabs>
          <w:tab w:val="num" w:pos="5826"/>
        </w:tabs>
        <w:ind w:left="5826" w:hanging="360"/>
      </w:pPr>
      <w:rPr>
        <w:rFonts w:ascii="Courier New" w:hAnsi="Courier New" w:cs="Courier New" w:hint="default"/>
      </w:rPr>
    </w:lvl>
    <w:lvl w:ilvl="8" w:tplc="04180005" w:tentative="1">
      <w:start w:val="1"/>
      <w:numFmt w:val="bullet"/>
      <w:lvlText w:val=""/>
      <w:lvlJc w:val="left"/>
      <w:pPr>
        <w:tabs>
          <w:tab w:val="num" w:pos="6546"/>
        </w:tabs>
        <w:ind w:left="6546" w:hanging="360"/>
      </w:pPr>
      <w:rPr>
        <w:rFonts w:ascii="Wingdings" w:hAnsi="Wingdings" w:hint="default"/>
      </w:rPr>
    </w:lvl>
  </w:abstractNum>
  <w:abstractNum w:abstractNumId="52">
    <w:nsid w:val="30F90973"/>
    <w:multiLevelType w:val="hybridMultilevel"/>
    <w:tmpl w:val="66567494"/>
    <w:lvl w:ilvl="0" w:tplc="0418000D">
      <w:start w:val="1"/>
      <w:numFmt w:val="bullet"/>
      <w:lvlText w:val=""/>
      <w:lvlJc w:val="left"/>
      <w:pPr>
        <w:tabs>
          <w:tab w:val="num" w:pos="720"/>
        </w:tabs>
        <w:ind w:left="720" w:hanging="360"/>
      </w:pPr>
      <w:rPr>
        <w:rFonts w:ascii="Wingdings" w:hAnsi="Wingdings"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3">
    <w:nsid w:val="313160BB"/>
    <w:multiLevelType w:val="hybridMultilevel"/>
    <w:tmpl w:val="6ED8DDE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4">
    <w:nsid w:val="33D06807"/>
    <w:multiLevelType w:val="hybridMultilevel"/>
    <w:tmpl w:val="A238E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34931695"/>
    <w:multiLevelType w:val="hybridMultilevel"/>
    <w:tmpl w:val="C25AAD36"/>
    <w:lvl w:ilvl="0" w:tplc="626C2C32">
      <w:start w:val="1"/>
      <w:numFmt w:val="decimal"/>
      <w:lvlText w:val="3.%1."/>
      <w:lvlJc w:val="left"/>
      <w:pPr>
        <w:tabs>
          <w:tab w:val="num" w:pos="0"/>
        </w:tabs>
        <w:ind w:left="0" w:firstLine="0"/>
      </w:pPr>
      <w:rPr>
        <w:rFonts w:hint="default"/>
        <w:b/>
        <w:i w:val="0"/>
        <w:caps w:val="0"/>
        <w:strike w:val="0"/>
        <w:dstrike w:val="0"/>
        <w:shadow w:val="0"/>
        <w:emboss w:val="0"/>
        <w:imprint w:val="0"/>
        <w:vanish w:val="0"/>
        <w:color w:val="003300"/>
        <w:sz w:val="24"/>
        <w:szCs w:val="24"/>
        <w:vertAlign w:val="baseline"/>
      </w:rPr>
    </w:lvl>
    <w:lvl w:ilvl="1" w:tplc="3CEA58AA">
      <w:start w:val="1"/>
      <w:numFmt w:val="decimal"/>
      <w:lvlText w:val="3.3.%2."/>
      <w:lvlJc w:val="right"/>
      <w:pPr>
        <w:tabs>
          <w:tab w:val="num" w:pos="1260"/>
        </w:tabs>
        <w:ind w:left="1260" w:hanging="180"/>
      </w:pPr>
      <w:rPr>
        <w:rFonts w:hint="default"/>
        <w:b w:val="0"/>
        <w:i w:val="0"/>
        <w:caps w:val="0"/>
        <w:strike w:val="0"/>
        <w:dstrike w:val="0"/>
        <w:shadow w:val="0"/>
        <w:emboss w:val="0"/>
        <w:imprint w:val="0"/>
        <w:vanish w:val="0"/>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352A3FEC"/>
    <w:multiLevelType w:val="hybridMultilevel"/>
    <w:tmpl w:val="7DD48B12"/>
    <w:lvl w:ilvl="0" w:tplc="BDF6F7D6">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5D2058F"/>
    <w:multiLevelType w:val="hybridMultilevel"/>
    <w:tmpl w:val="B724995A"/>
    <w:lvl w:ilvl="0" w:tplc="7B38A724">
      <w:start w:val="1"/>
      <w:numFmt w:val="decimal"/>
      <w:lvlText w:val="%1."/>
      <w:lvlJc w:val="left"/>
      <w:pPr>
        <w:tabs>
          <w:tab w:val="num" w:pos="990"/>
        </w:tabs>
        <w:ind w:left="990" w:hanging="63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36080945"/>
    <w:multiLevelType w:val="multilevel"/>
    <w:tmpl w:val="69EE3410"/>
    <w:lvl w:ilvl="0">
      <w:start w:val="1"/>
      <w:numFmt w:val="decimal"/>
      <w:lvlText w:val="%1."/>
      <w:lvlJc w:val="left"/>
      <w:pPr>
        <w:tabs>
          <w:tab w:val="num" w:pos="720"/>
        </w:tabs>
        <w:ind w:left="720" w:hanging="360"/>
      </w:pPr>
    </w:lvl>
    <w:lvl w:ilvl="1">
      <w:start w:val="3"/>
      <w:numFmt w:val="decimal"/>
      <w:isLgl/>
      <w:lvlText w:val="%1.%2."/>
      <w:lvlJc w:val="left"/>
      <w:pPr>
        <w:ind w:left="1395" w:hanging="720"/>
      </w:pPr>
      <w:rPr>
        <w:rFonts w:hint="default"/>
      </w:rPr>
    </w:lvl>
    <w:lvl w:ilvl="2">
      <w:start w:val="2"/>
      <w:numFmt w:val="decimal"/>
      <w:isLgl/>
      <w:lvlText w:val="%1.%2.%3."/>
      <w:lvlJc w:val="left"/>
      <w:pPr>
        <w:ind w:left="1710" w:hanging="720"/>
      </w:pPr>
      <w:rPr>
        <w:rFonts w:hint="default"/>
      </w:rPr>
    </w:lvl>
    <w:lvl w:ilvl="3">
      <w:start w:val="1"/>
      <w:numFmt w:val="decimal"/>
      <w:isLgl/>
      <w:lvlText w:val="%1.%2.%3.%4."/>
      <w:lvlJc w:val="left"/>
      <w:pPr>
        <w:ind w:left="2385" w:hanging="108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375" w:hanging="144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365" w:hanging="1800"/>
      </w:pPr>
      <w:rPr>
        <w:rFonts w:hint="default"/>
      </w:rPr>
    </w:lvl>
    <w:lvl w:ilvl="8">
      <w:start w:val="1"/>
      <w:numFmt w:val="decimal"/>
      <w:isLgl/>
      <w:lvlText w:val="%1.%2.%3.%4.%5.%6.%7.%8.%9."/>
      <w:lvlJc w:val="left"/>
      <w:pPr>
        <w:ind w:left="5040" w:hanging="2160"/>
      </w:pPr>
      <w:rPr>
        <w:rFonts w:hint="default"/>
      </w:rPr>
    </w:lvl>
  </w:abstractNum>
  <w:abstractNum w:abstractNumId="59">
    <w:nsid w:val="36132502"/>
    <w:multiLevelType w:val="hybridMultilevel"/>
    <w:tmpl w:val="DBFE3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8112AF3"/>
    <w:multiLevelType w:val="hybridMultilevel"/>
    <w:tmpl w:val="B0728B14"/>
    <w:lvl w:ilvl="0" w:tplc="04180001">
      <w:start w:val="1"/>
      <w:numFmt w:val="bullet"/>
      <w:lvlText w:val=""/>
      <w:lvlJc w:val="left"/>
      <w:pPr>
        <w:ind w:left="840" w:hanging="360"/>
      </w:pPr>
      <w:rPr>
        <w:rFonts w:ascii="Symbol" w:hAnsi="Symbol" w:hint="default"/>
      </w:rPr>
    </w:lvl>
    <w:lvl w:ilvl="1" w:tplc="04180003" w:tentative="1">
      <w:start w:val="1"/>
      <w:numFmt w:val="bullet"/>
      <w:lvlText w:val="o"/>
      <w:lvlJc w:val="left"/>
      <w:pPr>
        <w:ind w:left="1560" w:hanging="360"/>
      </w:pPr>
      <w:rPr>
        <w:rFonts w:ascii="Courier New" w:hAnsi="Courier New" w:cs="Courier New" w:hint="default"/>
      </w:rPr>
    </w:lvl>
    <w:lvl w:ilvl="2" w:tplc="04180005" w:tentative="1">
      <w:start w:val="1"/>
      <w:numFmt w:val="bullet"/>
      <w:lvlText w:val=""/>
      <w:lvlJc w:val="left"/>
      <w:pPr>
        <w:ind w:left="2280" w:hanging="360"/>
      </w:pPr>
      <w:rPr>
        <w:rFonts w:ascii="Wingdings" w:hAnsi="Wingdings" w:hint="default"/>
      </w:rPr>
    </w:lvl>
    <w:lvl w:ilvl="3" w:tplc="04180001" w:tentative="1">
      <w:start w:val="1"/>
      <w:numFmt w:val="bullet"/>
      <w:lvlText w:val=""/>
      <w:lvlJc w:val="left"/>
      <w:pPr>
        <w:ind w:left="3000" w:hanging="360"/>
      </w:pPr>
      <w:rPr>
        <w:rFonts w:ascii="Symbol" w:hAnsi="Symbol" w:hint="default"/>
      </w:rPr>
    </w:lvl>
    <w:lvl w:ilvl="4" w:tplc="04180003" w:tentative="1">
      <w:start w:val="1"/>
      <w:numFmt w:val="bullet"/>
      <w:lvlText w:val="o"/>
      <w:lvlJc w:val="left"/>
      <w:pPr>
        <w:ind w:left="3720" w:hanging="360"/>
      </w:pPr>
      <w:rPr>
        <w:rFonts w:ascii="Courier New" w:hAnsi="Courier New" w:cs="Courier New" w:hint="default"/>
      </w:rPr>
    </w:lvl>
    <w:lvl w:ilvl="5" w:tplc="04180005" w:tentative="1">
      <w:start w:val="1"/>
      <w:numFmt w:val="bullet"/>
      <w:lvlText w:val=""/>
      <w:lvlJc w:val="left"/>
      <w:pPr>
        <w:ind w:left="4440" w:hanging="360"/>
      </w:pPr>
      <w:rPr>
        <w:rFonts w:ascii="Wingdings" w:hAnsi="Wingdings" w:hint="default"/>
      </w:rPr>
    </w:lvl>
    <w:lvl w:ilvl="6" w:tplc="04180001" w:tentative="1">
      <w:start w:val="1"/>
      <w:numFmt w:val="bullet"/>
      <w:lvlText w:val=""/>
      <w:lvlJc w:val="left"/>
      <w:pPr>
        <w:ind w:left="5160" w:hanging="360"/>
      </w:pPr>
      <w:rPr>
        <w:rFonts w:ascii="Symbol" w:hAnsi="Symbol" w:hint="default"/>
      </w:rPr>
    </w:lvl>
    <w:lvl w:ilvl="7" w:tplc="04180003" w:tentative="1">
      <w:start w:val="1"/>
      <w:numFmt w:val="bullet"/>
      <w:lvlText w:val="o"/>
      <w:lvlJc w:val="left"/>
      <w:pPr>
        <w:ind w:left="5880" w:hanging="360"/>
      </w:pPr>
      <w:rPr>
        <w:rFonts w:ascii="Courier New" w:hAnsi="Courier New" w:cs="Courier New" w:hint="default"/>
      </w:rPr>
    </w:lvl>
    <w:lvl w:ilvl="8" w:tplc="04180005" w:tentative="1">
      <w:start w:val="1"/>
      <w:numFmt w:val="bullet"/>
      <w:lvlText w:val=""/>
      <w:lvlJc w:val="left"/>
      <w:pPr>
        <w:ind w:left="6600" w:hanging="360"/>
      </w:pPr>
      <w:rPr>
        <w:rFonts w:ascii="Wingdings" w:hAnsi="Wingdings" w:hint="default"/>
      </w:rPr>
    </w:lvl>
  </w:abstractNum>
  <w:abstractNum w:abstractNumId="61">
    <w:nsid w:val="385D0B0F"/>
    <w:multiLevelType w:val="hybridMultilevel"/>
    <w:tmpl w:val="D8FCD98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3A895D32"/>
    <w:multiLevelType w:val="hybridMultilevel"/>
    <w:tmpl w:val="3730B0B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nsid w:val="3DAD5B21"/>
    <w:multiLevelType w:val="hybridMultilevel"/>
    <w:tmpl w:val="1F22D900"/>
    <w:lvl w:ilvl="0" w:tplc="66509F96">
      <w:numFmt w:val="bullet"/>
      <w:lvlText w:val="-"/>
      <w:lvlJc w:val="left"/>
      <w:pPr>
        <w:tabs>
          <w:tab w:val="num" w:pos="720"/>
        </w:tabs>
        <w:ind w:left="720" w:hanging="360"/>
      </w:pPr>
      <w:rPr>
        <w:rFonts w:ascii="Arial" w:eastAsia="Times New Roman" w:hAnsi="Arial" w:cs="Aria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415A6E6C"/>
    <w:multiLevelType w:val="hybridMultilevel"/>
    <w:tmpl w:val="97DEC77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5">
    <w:nsid w:val="4171542D"/>
    <w:multiLevelType w:val="hybridMultilevel"/>
    <w:tmpl w:val="2292AC16"/>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6">
    <w:nsid w:val="42476FDD"/>
    <w:multiLevelType w:val="hybridMultilevel"/>
    <w:tmpl w:val="8040B7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433D3EBC"/>
    <w:multiLevelType w:val="hybridMultilevel"/>
    <w:tmpl w:val="C5586E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441768D6"/>
    <w:multiLevelType w:val="hybridMultilevel"/>
    <w:tmpl w:val="01300262"/>
    <w:lvl w:ilvl="0" w:tplc="CC84742E">
      <w:start w:val="1"/>
      <w:numFmt w:val="bullet"/>
      <w:lvlText w:val=""/>
      <w:lvlJc w:val="left"/>
      <w:pPr>
        <w:tabs>
          <w:tab w:val="num" w:pos="1080"/>
        </w:tabs>
        <w:ind w:left="1080" w:hanging="360"/>
      </w:pPr>
      <w:rPr>
        <w:rFonts w:ascii="Symbol" w:hAnsi="Symbol" w:hint="default"/>
        <w:color w:val="auto"/>
        <w:u w:val="none"/>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69">
    <w:nsid w:val="44227E40"/>
    <w:multiLevelType w:val="hybridMultilevel"/>
    <w:tmpl w:val="1A84C30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B">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6F56F6D"/>
    <w:multiLevelType w:val="hybridMultilevel"/>
    <w:tmpl w:val="0AB2A26E"/>
    <w:lvl w:ilvl="0" w:tplc="0418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1">
    <w:nsid w:val="48B45A99"/>
    <w:multiLevelType w:val="hybridMultilevel"/>
    <w:tmpl w:val="D8A6FD2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2">
    <w:nsid w:val="493A7948"/>
    <w:multiLevelType w:val="hybridMultilevel"/>
    <w:tmpl w:val="2744BDA2"/>
    <w:lvl w:ilvl="0" w:tplc="0418000B">
      <w:start w:val="1"/>
      <w:numFmt w:val="bullet"/>
      <w:lvlText w:val=""/>
      <w:lvlJc w:val="left"/>
      <w:pPr>
        <w:ind w:left="1080" w:hanging="360"/>
      </w:pPr>
      <w:rPr>
        <w:rFonts w:ascii="Wingdings" w:hAnsi="Wingdings" w:hint="default"/>
      </w:rPr>
    </w:lvl>
    <w:lvl w:ilvl="1" w:tplc="04180003">
      <w:start w:val="1"/>
      <w:numFmt w:val="bullet"/>
      <w:lvlText w:val="o"/>
      <w:lvlJc w:val="left"/>
      <w:pPr>
        <w:ind w:left="786"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3">
    <w:nsid w:val="49A87154"/>
    <w:multiLevelType w:val="hybridMultilevel"/>
    <w:tmpl w:val="79D6AC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B3D1E44"/>
    <w:multiLevelType w:val="hybridMultilevel"/>
    <w:tmpl w:val="B8089C98"/>
    <w:lvl w:ilvl="0" w:tplc="FFFFFFFF">
      <w:start w:val="1"/>
      <w:numFmt w:val="bullet"/>
      <w:lvlText w:val="o"/>
      <w:lvlJc w:val="left"/>
      <w:pPr>
        <w:tabs>
          <w:tab w:val="num" w:pos="1440"/>
        </w:tabs>
        <w:ind w:left="1440" w:hanging="360"/>
      </w:pPr>
      <w:rPr>
        <w:rFonts w:ascii="Courier New" w:hAnsi="Courier New"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5">
    <w:nsid w:val="4B6363CE"/>
    <w:multiLevelType w:val="hybridMultilevel"/>
    <w:tmpl w:val="B1AED7C4"/>
    <w:lvl w:ilvl="0" w:tplc="0418000B">
      <w:start w:val="1"/>
      <w:numFmt w:val="bullet"/>
      <w:lvlText w:val=""/>
      <w:lvlJc w:val="left"/>
      <w:pPr>
        <w:tabs>
          <w:tab w:val="num" w:pos="720"/>
        </w:tabs>
        <w:ind w:left="720" w:hanging="360"/>
      </w:pPr>
      <w:rPr>
        <w:rFonts w:ascii="Wingdings" w:hAnsi="Wingdings" w:hint="default"/>
      </w:rPr>
    </w:lvl>
    <w:lvl w:ilvl="1" w:tplc="04180001">
      <w:start w:val="1"/>
      <w:numFmt w:val="bullet"/>
      <w:lvlText w:val=""/>
      <w:lvlJc w:val="left"/>
      <w:pPr>
        <w:tabs>
          <w:tab w:val="num" w:pos="1440"/>
        </w:tabs>
        <w:ind w:left="1440" w:hanging="360"/>
      </w:pPr>
      <w:rPr>
        <w:rFonts w:ascii="Symbol" w:hAnsi="Symbol" w:hint="default"/>
      </w:rPr>
    </w:lvl>
    <w:lvl w:ilvl="2" w:tplc="20280AF0">
      <w:numFmt w:val="bullet"/>
      <w:lvlText w:val="-"/>
      <w:lvlJc w:val="left"/>
      <w:pPr>
        <w:tabs>
          <w:tab w:val="num" w:pos="2160"/>
        </w:tabs>
        <w:ind w:left="2160" w:hanging="360"/>
      </w:pPr>
      <w:rPr>
        <w:rFonts w:ascii="Arial" w:eastAsia="Times New Roman" w:hAnsi="Arial" w:cs="Arial"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6">
    <w:nsid w:val="4D057BB4"/>
    <w:multiLevelType w:val="multilevel"/>
    <w:tmpl w:val="DFA2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DCE0D25"/>
    <w:multiLevelType w:val="multilevel"/>
    <w:tmpl w:val="E9EA5618"/>
    <w:lvl w:ilvl="0">
      <w:start w:val="5"/>
      <w:numFmt w:val="decimal"/>
      <w:lvlText w:val="%1."/>
      <w:lvlJc w:val="left"/>
      <w:pPr>
        <w:ind w:left="360" w:hanging="360"/>
      </w:pPr>
      <w:rPr>
        <w:rFonts w:hint="default"/>
      </w:rPr>
    </w:lvl>
    <w:lvl w:ilvl="1">
      <w:start w:val="6"/>
      <w:numFmt w:val="decimal"/>
      <w:lvlText w:val="%1.%2."/>
      <w:lvlJc w:val="left"/>
      <w:pPr>
        <w:ind w:left="1050" w:hanging="36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220" w:hanging="108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6960" w:hanging="1440"/>
      </w:pPr>
      <w:rPr>
        <w:rFonts w:hint="default"/>
      </w:rPr>
    </w:lvl>
  </w:abstractNum>
  <w:abstractNum w:abstractNumId="78">
    <w:nsid w:val="4DFA42A3"/>
    <w:multiLevelType w:val="multilevel"/>
    <w:tmpl w:val="74CA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3FE0E2F"/>
    <w:multiLevelType w:val="hybridMultilevel"/>
    <w:tmpl w:val="7582655C"/>
    <w:lvl w:ilvl="0" w:tplc="6838ADA8">
      <w:start w:val="21"/>
      <w:numFmt w:val="bullet"/>
      <w:lvlText w:val="-"/>
      <w:lvlJc w:val="left"/>
      <w:pPr>
        <w:ind w:left="-349" w:hanging="360"/>
      </w:pPr>
      <w:rPr>
        <w:rFonts w:ascii="Arial Black" w:eastAsia="Times New Roman" w:hAnsi="Arial Black" w:cs="Arial" w:hint="default"/>
      </w:rPr>
    </w:lvl>
    <w:lvl w:ilvl="1" w:tplc="04180003" w:tentative="1">
      <w:start w:val="1"/>
      <w:numFmt w:val="bullet"/>
      <w:lvlText w:val="o"/>
      <w:lvlJc w:val="left"/>
      <w:pPr>
        <w:ind w:left="371" w:hanging="360"/>
      </w:pPr>
      <w:rPr>
        <w:rFonts w:ascii="Courier New" w:hAnsi="Courier New" w:cs="Courier New" w:hint="default"/>
      </w:rPr>
    </w:lvl>
    <w:lvl w:ilvl="2" w:tplc="04180005" w:tentative="1">
      <w:start w:val="1"/>
      <w:numFmt w:val="bullet"/>
      <w:lvlText w:val=""/>
      <w:lvlJc w:val="left"/>
      <w:pPr>
        <w:ind w:left="1091" w:hanging="360"/>
      </w:pPr>
      <w:rPr>
        <w:rFonts w:ascii="Wingdings" w:hAnsi="Wingdings" w:hint="default"/>
      </w:rPr>
    </w:lvl>
    <w:lvl w:ilvl="3" w:tplc="04180001" w:tentative="1">
      <w:start w:val="1"/>
      <w:numFmt w:val="bullet"/>
      <w:lvlText w:val=""/>
      <w:lvlJc w:val="left"/>
      <w:pPr>
        <w:ind w:left="1811" w:hanging="360"/>
      </w:pPr>
      <w:rPr>
        <w:rFonts w:ascii="Symbol" w:hAnsi="Symbol" w:hint="default"/>
      </w:rPr>
    </w:lvl>
    <w:lvl w:ilvl="4" w:tplc="04180003" w:tentative="1">
      <w:start w:val="1"/>
      <w:numFmt w:val="bullet"/>
      <w:lvlText w:val="o"/>
      <w:lvlJc w:val="left"/>
      <w:pPr>
        <w:ind w:left="2531" w:hanging="360"/>
      </w:pPr>
      <w:rPr>
        <w:rFonts w:ascii="Courier New" w:hAnsi="Courier New" w:cs="Courier New" w:hint="default"/>
      </w:rPr>
    </w:lvl>
    <w:lvl w:ilvl="5" w:tplc="04180005" w:tentative="1">
      <w:start w:val="1"/>
      <w:numFmt w:val="bullet"/>
      <w:lvlText w:val=""/>
      <w:lvlJc w:val="left"/>
      <w:pPr>
        <w:ind w:left="3251" w:hanging="360"/>
      </w:pPr>
      <w:rPr>
        <w:rFonts w:ascii="Wingdings" w:hAnsi="Wingdings" w:hint="default"/>
      </w:rPr>
    </w:lvl>
    <w:lvl w:ilvl="6" w:tplc="04180001" w:tentative="1">
      <w:start w:val="1"/>
      <w:numFmt w:val="bullet"/>
      <w:lvlText w:val=""/>
      <w:lvlJc w:val="left"/>
      <w:pPr>
        <w:ind w:left="3971" w:hanging="360"/>
      </w:pPr>
      <w:rPr>
        <w:rFonts w:ascii="Symbol" w:hAnsi="Symbol" w:hint="default"/>
      </w:rPr>
    </w:lvl>
    <w:lvl w:ilvl="7" w:tplc="04180003" w:tentative="1">
      <w:start w:val="1"/>
      <w:numFmt w:val="bullet"/>
      <w:lvlText w:val="o"/>
      <w:lvlJc w:val="left"/>
      <w:pPr>
        <w:ind w:left="4691" w:hanging="360"/>
      </w:pPr>
      <w:rPr>
        <w:rFonts w:ascii="Courier New" w:hAnsi="Courier New" w:cs="Courier New" w:hint="default"/>
      </w:rPr>
    </w:lvl>
    <w:lvl w:ilvl="8" w:tplc="04180005" w:tentative="1">
      <w:start w:val="1"/>
      <w:numFmt w:val="bullet"/>
      <w:lvlText w:val=""/>
      <w:lvlJc w:val="left"/>
      <w:pPr>
        <w:ind w:left="5411" w:hanging="360"/>
      </w:pPr>
      <w:rPr>
        <w:rFonts w:ascii="Wingdings" w:hAnsi="Wingdings" w:hint="default"/>
      </w:rPr>
    </w:lvl>
  </w:abstractNum>
  <w:abstractNum w:abstractNumId="80">
    <w:nsid w:val="549C302F"/>
    <w:multiLevelType w:val="multilevel"/>
    <w:tmpl w:val="7E62072C"/>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nsid w:val="57910C4D"/>
    <w:multiLevelType w:val="hybridMultilevel"/>
    <w:tmpl w:val="30A234E2"/>
    <w:lvl w:ilvl="0" w:tplc="04180001">
      <w:start w:val="1"/>
      <w:numFmt w:val="bullet"/>
      <w:lvlText w:val=""/>
      <w:lvlJc w:val="left"/>
      <w:pPr>
        <w:ind w:left="1485" w:hanging="360"/>
      </w:pPr>
      <w:rPr>
        <w:rFonts w:ascii="Symbol" w:hAnsi="Symbol" w:hint="default"/>
      </w:rPr>
    </w:lvl>
    <w:lvl w:ilvl="1" w:tplc="04180003" w:tentative="1">
      <w:start w:val="1"/>
      <w:numFmt w:val="bullet"/>
      <w:lvlText w:val="o"/>
      <w:lvlJc w:val="left"/>
      <w:pPr>
        <w:ind w:left="2205" w:hanging="360"/>
      </w:pPr>
      <w:rPr>
        <w:rFonts w:ascii="Courier New" w:hAnsi="Courier New" w:cs="Courier New" w:hint="default"/>
      </w:rPr>
    </w:lvl>
    <w:lvl w:ilvl="2" w:tplc="04180005" w:tentative="1">
      <w:start w:val="1"/>
      <w:numFmt w:val="bullet"/>
      <w:lvlText w:val=""/>
      <w:lvlJc w:val="left"/>
      <w:pPr>
        <w:ind w:left="2925" w:hanging="360"/>
      </w:pPr>
      <w:rPr>
        <w:rFonts w:ascii="Wingdings" w:hAnsi="Wingdings" w:hint="default"/>
      </w:rPr>
    </w:lvl>
    <w:lvl w:ilvl="3" w:tplc="04180001" w:tentative="1">
      <w:start w:val="1"/>
      <w:numFmt w:val="bullet"/>
      <w:lvlText w:val=""/>
      <w:lvlJc w:val="left"/>
      <w:pPr>
        <w:ind w:left="3645" w:hanging="360"/>
      </w:pPr>
      <w:rPr>
        <w:rFonts w:ascii="Symbol" w:hAnsi="Symbol" w:hint="default"/>
      </w:rPr>
    </w:lvl>
    <w:lvl w:ilvl="4" w:tplc="04180003" w:tentative="1">
      <w:start w:val="1"/>
      <w:numFmt w:val="bullet"/>
      <w:lvlText w:val="o"/>
      <w:lvlJc w:val="left"/>
      <w:pPr>
        <w:ind w:left="4365" w:hanging="360"/>
      </w:pPr>
      <w:rPr>
        <w:rFonts w:ascii="Courier New" w:hAnsi="Courier New" w:cs="Courier New" w:hint="default"/>
      </w:rPr>
    </w:lvl>
    <w:lvl w:ilvl="5" w:tplc="04180005" w:tentative="1">
      <w:start w:val="1"/>
      <w:numFmt w:val="bullet"/>
      <w:lvlText w:val=""/>
      <w:lvlJc w:val="left"/>
      <w:pPr>
        <w:ind w:left="5085" w:hanging="360"/>
      </w:pPr>
      <w:rPr>
        <w:rFonts w:ascii="Wingdings" w:hAnsi="Wingdings" w:hint="default"/>
      </w:rPr>
    </w:lvl>
    <w:lvl w:ilvl="6" w:tplc="04180001" w:tentative="1">
      <w:start w:val="1"/>
      <w:numFmt w:val="bullet"/>
      <w:lvlText w:val=""/>
      <w:lvlJc w:val="left"/>
      <w:pPr>
        <w:ind w:left="5805" w:hanging="360"/>
      </w:pPr>
      <w:rPr>
        <w:rFonts w:ascii="Symbol" w:hAnsi="Symbol" w:hint="default"/>
      </w:rPr>
    </w:lvl>
    <w:lvl w:ilvl="7" w:tplc="04180003" w:tentative="1">
      <w:start w:val="1"/>
      <w:numFmt w:val="bullet"/>
      <w:lvlText w:val="o"/>
      <w:lvlJc w:val="left"/>
      <w:pPr>
        <w:ind w:left="6525" w:hanging="360"/>
      </w:pPr>
      <w:rPr>
        <w:rFonts w:ascii="Courier New" w:hAnsi="Courier New" w:cs="Courier New" w:hint="default"/>
      </w:rPr>
    </w:lvl>
    <w:lvl w:ilvl="8" w:tplc="04180005" w:tentative="1">
      <w:start w:val="1"/>
      <w:numFmt w:val="bullet"/>
      <w:lvlText w:val=""/>
      <w:lvlJc w:val="left"/>
      <w:pPr>
        <w:ind w:left="7245" w:hanging="360"/>
      </w:pPr>
      <w:rPr>
        <w:rFonts w:ascii="Wingdings" w:hAnsi="Wingdings" w:hint="default"/>
      </w:rPr>
    </w:lvl>
  </w:abstractNum>
  <w:abstractNum w:abstractNumId="82">
    <w:nsid w:val="57AE0704"/>
    <w:multiLevelType w:val="hybridMultilevel"/>
    <w:tmpl w:val="846814C2"/>
    <w:lvl w:ilvl="0" w:tplc="0418000D">
      <w:start w:val="1"/>
      <w:numFmt w:val="bullet"/>
      <w:lvlText w:val=""/>
      <w:lvlJc w:val="left"/>
      <w:pPr>
        <w:ind w:left="360" w:hanging="360"/>
      </w:pPr>
      <w:rPr>
        <w:rFonts w:ascii="Wingdings" w:hAnsi="Wingdings"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3">
    <w:nsid w:val="58CE26BB"/>
    <w:multiLevelType w:val="hybridMultilevel"/>
    <w:tmpl w:val="08E209B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58DD5726"/>
    <w:multiLevelType w:val="hybridMultilevel"/>
    <w:tmpl w:val="25A8FDE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5">
    <w:nsid w:val="5B1E5FFC"/>
    <w:multiLevelType w:val="hybridMultilevel"/>
    <w:tmpl w:val="BC080C2C"/>
    <w:lvl w:ilvl="0" w:tplc="D84ECAB4">
      <w:start w:val="7"/>
      <w:numFmt w:val="decimal"/>
      <w:lvlText w:val="VI.%1."/>
      <w:lvlJc w:val="left"/>
      <w:pPr>
        <w:tabs>
          <w:tab w:val="num" w:pos="1080"/>
        </w:tabs>
        <w:ind w:left="1080" w:firstLine="0"/>
      </w:pPr>
      <w:rPr>
        <w:rFonts w:hint="default"/>
        <w:b w:val="0"/>
        <w:caps w:val="0"/>
        <w:strike w:val="0"/>
        <w:dstrike w:val="0"/>
        <w:shadow w:val="0"/>
        <w:emboss w:val="0"/>
        <w:imprint w:val="0"/>
        <w:vanish w:val="0"/>
        <w:vertAlign w:val="baseline"/>
      </w:rPr>
    </w:lvl>
    <w:lvl w:ilvl="1" w:tplc="743483C8">
      <w:start w:val="1"/>
      <w:numFmt w:val="decimal"/>
      <w:lvlText w:val="6.7.%2."/>
      <w:lvlJc w:val="right"/>
      <w:pPr>
        <w:tabs>
          <w:tab w:val="num" w:pos="1260"/>
        </w:tabs>
        <w:ind w:left="1260" w:hanging="180"/>
      </w:pPr>
      <w:rPr>
        <w:rFonts w:hint="default"/>
        <w:b w:val="0"/>
        <w:caps w:val="0"/>
        <w:strike w:val="0"/>
        <w:dstrike w:val="0"/>
        <w:shadow w:val="0"/>
        <w:emboss w:val="0"/>
        <w:imprint w:val="0"/>
        <w:vanish w:val="0"/>
        <w:vertAlign w:val="baseline"/>
      </w:rPr>
    </w:lvl>
    <w:lvl w:ilvl="2" w:tplc="E7DA2054">
      <w:start w:val="1"/>
      <w:numFmt w:val="lowerRoman"/>
      <w:lvlText w:val="VI.8.%3."/>
      <w:lvlJc w:val="right"/>
      <w:pPr>
        <w:tabs>
          <w:tab w:val="num" w:pos="2160"/>
        </w:tabs>
        <w:ind w:left="2160" w:hanging="180"/>
      </w:pPr>
      <w:rPr>
        <w:rFonts w:hint="default"/>
        <w:b w:val="0"/>
        <w:caps w:val="0"/>
        <w:strike w:val="0"/>
        <w:dstrike w:val="0"/>
        <w:shadow w:val="0"/>
        <w:emboss w:val="0"/>
        <w:imprint w:val="0"/>
        <w:vanish w:val="0"/>
        <w:vertAlign w:val="baseline"/>
      </w:rPr>
    </w:lvl>
    <w:lvl w:ilvl="3" w:tplc="3392D55A">
      <w:start w:val="1"/>
      <w:numFmt w:val="decimal"/>
      <w:lvlText w:val="7.%4."/>
      <w:lvlJc w:val="left"/>
      <w:pPr>
        <w:tabs>
          <w:tab w:val="num" w:pos="2520"/>
        </w:tabs>
        <w:ind w:left="2520" w:firstLine="0"/>
      </w:pPr>
      <w:rPr>
        <w:rFonts w:hint="default"/>
        <w:b/>
        <w:caps w:val="0"/>
        <w:strike w:val="0"/>
        <w:dstrike w:val="0"/>
        <w:shadow w:val="0"/>
        <w:emboss w:val="0"/>
        <w:imprint w:val="0"/>
        <w:vanish w:val="0"/>
        <w:sz w:val="24"/>
        <w:szCs w:val="24"/>
        <w:vertAlign w:val="baseline"/>
      </w:rPr>
    </w:lvl>
    <w:lvl w:ilvl="4" w:tplc="51E4EDAC">
      <w:start w:val="1"/>
      <w:numFmt w:val="decimal"/>
      <w:lvlText w:val="7.3.%5."/>
      <w:lvlJc w:val="right"/>
      <w:pPr>
        <w:tabs>
          <w:tab w:val="num" w:pos="4717"/>
        </w:tabs>
        <w:ind w:left="4717" w:hanging="180"/>
      </w:pPr>
      <w:rPr>
        <w:rFonts w:hint="default"/>
        <w:b w:val="0"/>
        <w:caps w:val="0"/>
        <w:strike w:val="0"/>
        <w:dstrike w:val="0"/>
        <w:shadow w:val="0"/>
        <w:emboss w:val="0"/>
        <w:imprint w:val="0"/>
        <w:vanish w:val="0"/>
        <w:vertAlign w:val="baseline"/>
      </w:rPr>
    </w:lvl>
    <w:lvl w:ilvl="5" w:tplc="95A678B0">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5B5229F7"/>
    <w:multiLevelType w:val="hybridMultilevel"/>
    <w:tmpl w:val="3B98B36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nsid w:val="5B7272DF"/>
    <w:multiLevelType w:val="multilevel"/>
    <w:tmpl w:val="56FC81BA"/>
    <w:lvl w:ilvl="0">
      <w:start w:val="4"/>
      <w:numFmt w:val="decimal"/>
      <w:lvlText w:val="%1."/>
      <w:lvlJc w:val="left"/>
      <w:pPr>
        <w:ind w:left="585" w:hanging="585"/>
      </w:pPr>
      <w:rPr>
        <w:rFonts w:hint="default"/>
      </w:rPr>
    </w:lvl>
    <w:lvl w:ilvl="1">
      <w:start w:val="2"/>
      <w:numFmt w:val="decimal"/>
      <w:lvlText w:val="%1.%2."/>
      <w:lvlJc w:val="left"/>
      <w:pPr>
        <w:ind w:left="900" w:hanging="72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8">
    <w:nsid w:val="5C7246C8"/>
    <w:multiLevelType w:val="hybridMultilevel"/>
    <w:tmpl w:val="4DA41B6C"/>
    <w:lvl w:ilvl="0" w:tplc="739471CA">
      <w:start w:val="1"/>
      <w:numFmt w:val="decimal"/>
      <w:lvlText w:val="IV.%1."/>
      <w:lvlJc w:val="left"/>
      <w:pPr>
        <w:tabs>
          <w:tab w:val="num" w:pos="0"/>
        </w:tabs>
        <w:ind w:left="0" w:firstLine="0"/>
      </w:pPr>
      <w:rPr>
        <w:rFonts w:hint="default"/>
        <w:b w:val="0"/>
        <w:i w:val="0"/>
        <w:caps w:val="0"/>
        <w:strike w:val="0"/>
        <w:dstrike w:val="0"/>
        <w:shadow w:val="0"/>
        <w:emboss w:val="0"/>
        <w:imprint w:val="0"/>
        <w:vanish w:val="0"/>
        <w:vertAlign w:val="baseline"/>
      </w:rPr>
    </w:lvl>
    <w:lvl w:ilvl="1" w:tplc="3394423C">
      <w:start w:val="1"/>
      <w:numFmt w:val="decimal"/>
      <w:lvlText w:val="4.1.%2."/>
      <w:lvlJc w:val="right"/>
      <w:pPr>
        <w:tabs>
          <w:tab w:val="num" w:pos="1260"/>
        </w:tabs>
        <w:ind w:left="1260" w:hanging="180"/>
      </w:pPr>
      <w:rPr>
        <w:rFonts w:hint="default"/>
        <w:b w:val="0"/>
        <w:i w:val="0"/>
        <w:caps w:val="0"/>
        <w:strike w:val="0"/>
        <w:dstrike w:val="0"/>
        <w:shadow w:val="0"/>
        <w:emboss w:val="0"/>
        <w:imprint w:val="0"/>
        <w:vanish w:val="0"/>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5DEF7229"/>
    <w:multiLevelType w:val="hybridMultilevel"/>
    <w:tmpl w:val="993AC22C"/>
    <w:lvl w:ilvl="0" w:tplc="0409000B">
      <w:start w:val="1"/>
      <w:numFmt w:val="bullet"/>
      <w:lvlText w:val=""/>
      <w:lvlJc w:val="left"/>
      <w:pPr>
        <w:tabs>
          <w:tab w:val="num" w:pos="1068"/>
        </w:tabs>
        <w:ind w:left="1068" w:hanging="360"/>
      </w:pPr>
      <w:rPr>
        <w:rFonts w:ascii="Wingdings" w:hAnsi="Wingdings" w:hint="default"/>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90">
    <w:nsid w:val="614D101A"/>
    <w:multiLevelType w:val="hybridMultilevel"/>
    <w:tmpl w:val="120224DE"/>
    <w:lvl w:ilvl="0" w:tplc="A27E2DCC">
      <w:start w:val="1"/>
      <w:numFmt w:val="decimal"/>
      <w:lvlText w:val="6.%1."/>
      <w:lvlJc w:val="left"/>
      <w:pPr>
        <w:tabs>
          <w:tab w:val="num" w:pos="0"/>
        </w:tabs>
        <w:ind w:left="0" w:firstLine="0"/>
      </w:pPr>
      <w:rPr>
        <w:rFonts w:hint="default"/>
        <w:b/>
        <w:caps w:val="0"/>
        <w:strike w:val="0"/>
        <w:dstrike w:val="0"/>
        <w:shadow w:val="0"/>
        <w:emboss w:val="0"/>
        <w:imprint w:val="0"/>
        <w:vanish w:val="0"/>
        <w:sz w:val="20"/>
        <w:szCs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1925AED"/>
    <w:multiLevelType w:val="multilevel"/>
    <w:tmpl w:val="F0A448A2"/>
    <w:lvl w:ilvl="0">
      <w:start w:val="1"/>
      <w:numFmt w:val="decimal"/>
      <w:lvlText w:val="%1."/>
      <w:lvlJc w:val="left"/>
      <w:pPr>
        <w:tabs>
          <w:tab w:val="num" w:pos="720"/>
        </w:tabs>
        <w:ind w:left="720" w:hanging="360"/>
      </w:pPr>
    </w:lvl>
    <w:lvl w:ilvl="1">
      <w:start w:val="5"/>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2">
    <w:nsid w:val="648177B9"/>
    <w:multiLevelType w:val="hybridMultilevel"/>
    <w:tmpl w:val="8DFEB750"/>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3">
    <w:nsid w:val="65151EDF"/>
    <w:multiLevelType w:val="hybridMultilevel"/>
    <w:tmpl w:val="2A7407F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nsid w:val="68571534"/>
    <w:multiLevelType w:val="hybridMultilevel"/>
    <w:tmpl w:val="20FE0158"/>
    <w:lvl w:ilvl="0" w:tplc="BCF0B742">
      <w:start w:val="1"/>
      <w:numFmt w:val="decimal"/>
      <w:lvlText w:val="6.8.%1."/>
      <w:lvlJc w:val="left"/>
      <w:pPr>
        <w:tabs>
          <w:tab w:val="num" w:pos="0"/>
        </w:tabs>
        <w:ind w:left="0" w:firstLine="0"/>
      </w:pPr>
      <w:rPr>
        <w:rFonts w:hint="default"/>
        <w:b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A5807C7"/>
    <w:multiLevelType w:val="hybridMultilevel"/>
    <w:tmpl w:val="30383B52"/>
    <w:lvl w:ilvl="0" w:tplc="0418000F">
      <w:start w:val="1"/>
      <w:numFmt w:val="decimal"/>
      <w:lvlText w:val="%1."/>
      <w:lvlJc w:val="left"/>
      <w:pPr>
        <w:tabs>
          <w:tab w:val="num" w:pos="360"/>
        </w:tabs>
        <w:ind w:left="360" w:hanging="360"/>
      </w:pPr>
    </w:lvl>
    <w:lvl w:ilvl="1" w:tplc="04180019" w:tentative="1">
      <w:start w:val="1"/>
      <w:numFmt w:val="lowerLetter"/>
      <w:lvlText w:val="%2."/>
      <w:lvlJc w:val="left"/>
      <w:pPr>
        <w:tabs>
          <w:tab w:val="num" w:pos="1080"/>
        </w:tabs>
        <w:ind w:left="1080" w:hanging="360"/>
      </w:pPr>
    </w:lvl>
    <w:lvl w:ilvl="2" w:tplc="0418001B" w:tentative="1">
      <w:start w:val="1"/>
      <w:numFmt w:val="lowerRoman"/>
      <w:lvlText w:val="%3."/>
      <w:lvlJc w:val="right"/>
      <w:pPr>
        <w:tabs>
          <w:tab w:val="num" w:pos="1800"/>
        </w:tabs>
        <w:ind w:left="1800" w:hanging="180"/>
      </w:pPr>
    </w:lvl>
    <w:lvl w:ilvl="3" w:tplc="0418000F" w:tentative="1">
      <w:start w:val="1"/>
      <w:numFmt w:val="decimal"/>
      <w:lvlText w:val="%4."/>
      <w:lvlJc w:val="left"/>
      <w:pPr>
        <w:tabs>
          <w:tab w:val="num" w:pos="2520"/>
        </w:tabs>
        <w:ind w:left="2520" w:hanging="360"/>
      </w:pPr>
    </w:lvl>
    <w:lvl w:ilvl="4" w:tplc="04180019" w:tentative="1">
      <w:start w:val="1"/>
      <w:numFmt w:val="lowerLetter"/>
      <w:lvlText w:val="%5."/>
      <w:lvlJc w:val="left"/>
      <w:pPr>
        <w:tabs>
          <w:tab w:val="num" w:pos="3240"/>
        </w:tabs>
        <w:ind w:left="3240" w:hanging="360"/>
      </w:pPr>
    </w:lvl>
    <w:lvl w:ilvl="5" w:tplc="0418001B" w:tentative="1">
      <w:start w:val="1"/>
      <w:numFmt w:val="lowerRoman"/>
      <w:lvlText w:val="%6."/>
      <w:lvlJc w:val="right"/>
      <w:pPr>
        <w:tabs>
          <w:tab w:val="num" w:pos="3960"/>
        </w:tabs>
        <w:ind w:left="3960" w:hanging="180"/>
      </w:pPr>
    </w:lvl>
    <w:lvl w:ilvl="6" w:tplc="0418000F" w:tentative="1">
      <w:start w:val="1"/>
      <w:numFmt w:val="decimal"/>
      <w:lvlText w:val="%7."/>
      <w:lvlJc w:val="left"/>
      <w:pPr>
        <w:tabs>
          <w:tab w:val="num" w:pos="4680"/>
        </w:tabs>
        <w:ind w:left="4680" w:hanging="360"/>
      </w:pPr>
    </w:lvl>
    <w:lvl w:ilvl="7" w:tplc="04180019" w:tentative="1">
      <w:start w:val="1"/>
      <w:numFmt w:val="lowerLetter"/>
      <w:lvlText w:val="%8."/>
      <w:lvlJc w:val="left"/>
      <w:pPr>
        <w:tabs>
          <w:tab w:val="num" w:pos="5400"/>
        </w:tabs>
        <w:ind w:left="5400" w:hanging="360"/>
      </w:pPr>
    </w:lvl>
    <w:lvl w:ilvl="8" w:tplc="0418001B" w:tentative="1">
      <w:start w:val="1"/>
      <w:numFmt w:val="lowerRoman"/>
      <w:lvlText w:val="%9."/>
      <w:lvlJc w:val="right"/>
      <w:pPr>
        <w:tabs>
          <w:tab w:val="num" w:pos="6120"/>
        </w:tabs>
        <w:ind w:left="6120" w:hanging="180"/>
      </w:pPr>
    </w:lvl>
  </w:abstractNum>
  <w:abstractNum w:abstractNumId="96">
    <w:nsid w:val="6AD37583"/>
    <w:multiLevelType w:val="hybridMultilevel"/>
    <w:tmpl w:val="0622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B3B0D3E"/>
    <w:multiLevelType w:val="hybridMultilevel"/>
    <w:tmpl w:val="6694CCE0"/>
    <w:lvl w:ilvl="0" w:tplc="0418000D">
      <w:start w:val="1"/>
      <w:numFmt w:val="bullet"/>
      <w:lvlText w:val=""/>
      <w:lvlJc w:val="left"/>
      <w:pPr>
        <w:tabs>
          <w:tab w:val="num" w:pos="720"/>
        </w:tabs>
        <w:ind w:left="720" w:hanging="360"/>
      </w:pPr>
      <w:rPr>
        <w:rFonts w:ascii="Wingdings" w:hAnsi="Wingdings" w:hint="default"/>
      </w:rPr>
    </w:lvl>
    <w:lvl w:ilvl="1" w:tplc="0418000B">
      <w:start w:val="1"/>
      <w:numFmt w:val="bullet"/>
      <w:lvlText w:val=""/>
      <w:lvlJc w:val="left"/>
      <w:pPr>
        <w:tabs>
          <w:tab w:val="num" w:pos="1440"/>
        </w:tabs>
        <w:ind w:left="1440" w:hanging="360"/>
      </w:pPr>
      <w:rPr>
        <w:rFonts w:ascii="Wingdings" w:hAnsi="Wingdings"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8">
    <w:nsid w:val="6C56697C"/>
    <w:multiLevelType w:val="hybridMultilevel"/>
    <w:tmpl w:val="0BA27F84"/>
    <w:lvl w:ilvl="0" w:tplc="0418000D">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nsid w:val="6DBB6CDD"/>
    <w:multiLevelType w:val="hybridMultilevel"/>
    <w:tmpl w:val="EC04D6BE"/>
    <w:lvl w:ilvl="0" w:tplc="04090001">
      <w:start w:val="1"/>
      <w:numFmt w:val="bullet"/>
      <w:lvlText w:val=""/>
      <w:lvlJc w:val="left"/>
      <w:pPr>
        <w:tabs>
          <w:tab w:val="num" w:pos="720"/>
        </w:tabs>
        <w:ind w:left="720" w:hanging="360"/>
      </w:pPr>
      <w:rPr>
        <w:rFonts w:ascii="Symbol" w:hAnsi="Symbol" w:hint="default"/>
      </w:rPr>
    </w:lvl>
    <w:lvl w:ilvl="1" w:tplc="0418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6E2710CF"/>
    <w:multiLevelType w:val="hybridMultilevel"/>
    <w:tmpl w:val="F15607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6E4B7267"/>
    <w:multiLevelType w:val="hybridMultilevel"/>
    <w:tmpl w:val="6E74C69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2">
    <w:nsid w:val="6F4B5902"/>
    <w:multiLevelType w:val="multilevel"/>
    <w:tmpl w:val="B0DA15B2"/>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1080"/>
        </w:tabs>
        <w:ind w:left="1080" w:hanging="720"/>
      </w:pPr>
      <w:rPr>
        <w:rFonts w:hint="default"/>
      </w:rPr>
    </w:lvl>
    <w:lvl w:ilvl="2">
      <w:start w:val="4"/>
      <w:numFmt w:val="decimal"/>
      <w:lvlText w:val="%1.%2.%3."/>
      <w:lvlJc w:val="left"/>
      <w:pPr>
        <w:tabs>
          <w:tab w:val="num" w:pos="1440"/>
        </w:tabs>
        <w:ind w:left="1440" w:hanging="720"/>
      </w:pPr>
      <w:rPr>
        <w:rFonts w:ascii="Arial" w:hAnsi="Arial" w:cs="Arial"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3">
    <w:nsid w:val="6FEB68A6"/>
    <w:multiLevelType w:val="hybridMultilevel"/>
    <w:tmpl w:val="0D442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nsid w:val="71F23404"/>
    <w:multiLevelType w:val="hybridMultilevel"/>
    <w:tmpl w:val="5E9E4AFA"/>
    <w:lvl w:ilvl="0" w:tplc="04090005">
      <w:start w:val="1"/>
      <w:numFmt w:val="bullet"/>
      <w:lvlText w:val=""/>
      <w:lvlJc w:val="left"/>
      <w:pPr>
        <w:tabs>
          <w:tab w:val="num" w:pos="928"/>
        </w:tabs>
        <w:ind w:left="928" w:hanging="360"/>
      </w:pPr>
      <w:rPr>
        <w:rFonts w:ascii="Wingdings" w:hAnsi="Wingdings" w:hint="default"/>
      </w:rPr>
    </w:lvl>
    <w:lvl w:ilvl="1" w:tplc="04090003" w:tentative="1">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105">
    <w:nsid w:val="72A62970"/>
    <w:multiLevelType w:val="multilevel"/>
    <w:tmpl w:val="B51C97AC"/>
    <w:lvl w:ilvl="0">
      <w:start w:val="6"/>
      <w:numFmt w:val="decimal"/>
      <w:lvlText w:val="%1."/>
      <w:lvlJc w:val="left"/>
      <w:pPr>
        <w:tabs>
          <w:tab w:val="num" w:pos="585"/>
        </w:tabs>
        <w:ind w:left="585" w:hanging="585"/>
      </w:pPr>
      <w:rPr>
        <w:rFonts w:hint="default"/>
      </w:rPr>
    </w:lvl>
    <w:lvl w:ilvl="1">
      <w:start w:val="6"/>
      <w:numFmt w:val="decimal"/>
      <w:lvlText w:val="%1.%2."/>
      <w:lvlJc w:val="left"/>
      <w:pPr>
        <w:tabs>
          <w:tab w:val="num" w:pos="1350"/>
        </w:tabs>
        <w:ind w:left="1350" w:hanging="720"/>
      </w:pPr>
      <w:rPr>
        <w:rFonts w:hint="default"/>
      </w:rPr>
    </w:lvl>
    <w:lvl w:ilvl="2">
      <w:start w:val="5"/>
      <w:numFmt w:val="decimal"/>
      <w:lvlText w:val="%1.%2.%3."/>
      <w:lvlJc w:val="left"/>
      <w:pPr>
        <w:tabs>
          <w:tab w:val="num" w:pos="1980"/>
        </w:tabs>
        <w:ind w:left="1980" w:hanging="720"/>
      </w:pPr>
      <w:rPr>
        <w:rFonts w:hint="default"/>
      </w:rPr>
    </w:lvl>
    <w:lvl w:ilvl="3">
      <w:start w:val="1"/>
      <w:numFmt w:val="decimal"/>
      <w:lvlText w:val="%1.%2.%3.%4."/>
      <w:lvlJc w:val="left"/>
      <w:pPr>
        <w:tabs>
          <w:tab w:val="num" w:pos="2970"/>
        </w:tabs>
        <w:ind w:left="2970" w:hanging="1080"/>
      </w:pPr>
      <w:rPr>
        <w:rFonts w:hint="default"/>
      </w:rPr>
    </w:lvl>
    <w:lvl w:ilvl="4">
      <w:start w:val="1"/>
      <w:numFmt w:val="lowerLetter"/>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7200"/>
        </w:tabs>
        <w:ind w:left="7200" w:hanging="2160"/>
      </w:pPr>
      <w:rPr>
        <w:rFonts w:hint="default"/>
      </w:rPr>
    </w:lvl>
  </w:abstractNum>
  <w:abstractNum w:abstractNumId="106">
    <w:nsid w:val="7472098C"/>
    <w:multiLevelType w:val="hybridMultilevel"/>
    <w:tmpl w:val="D1400AD0"/>
    <w:lvl w:ilvl="0" w:tplc="C61CCC8E">
      <w:start w:val="1"/>
      <w:numFmt w:val="decimal"/>
      <w:lvlText w:val="5.2.%1."/>
      <w:lvlJc w:val="right"/>
      <w:pPr>
        <w:tabs>
          <w:tab w:val="num" w:pos="2160"/>
        </w:tabs>
        <w:ind w:left="2160" w:hanging="180"/>
      </w:pPr>
      <w:rPr>
        <w:rFonts w:hint="default"/>
        <w:b w:val="0"/>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07">
    <w:nsid w:val="74953D61"/>
    <w:multiLevelType w:val="hybridMultilevel"/>
    <w:tmpl w:val="F52EAD6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768B7DE9"/>
    <w:multiLevelType w:val="hybridMultilevel"/>
    <w:tmpl w:val="C8DAD87A"/>
    <w:lvl w:ilvl="0" w:tplc="04090001">
      <w:start w:val="1"/>
      <w:numFmt w:val="bullet"/>
      <w:lvlText w:val=""/>
      <w:lvlJc w:val="left"/>
      <w:pPr>
        <w:tabs>
          <w:tab w:val="num" w:pos="1080"/>
        </w:tabs>
        <w:ind w:left="1080" w:hanging="360"/>
      </w:pPr>
      <w:rPr>
        <w:rFonts w:ascii="Symbol" w:hAnsi="Symbol" w:hint="default"/>
      </w:rPr>
    </w:lvl>
    <w:lvl w:ilvl="1" w:tplc="04090009">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9">
    <w:nsid w:val="76F1454F"/>
    <w:multiLevelType w:val="hybridMultilevel"/>
    <w:tmpl w:val="3572D426"/>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10">
    <w:nsid w:val="7B151F1A"/>
    <w:multiLevelType w:val="hybridMultilevel"/>
    <w:tmpl w:val="6896A81E"/>
    <w:lvl w:ilvl="0" w:tplc="982EC9DA">
      <w:start w:val="1"/>
      <w:numFmt w:val="decimal"/>
      <w:lvlText w:val="%1."/>
      <w:lvlJc w:val="left"/>
      <w:pPr>
        <w:tabs>
          <w:tab w:val="num" w:pos="862"/>
        </w:tabs>
        <w:ind w:left="862" w:hanging="720"/>
      </w:pPr>
      <w:rPr>
        <w:rFonts w:hint="default"/>
        <w:b/>
        <w:sz w:val="24"/>
        <w:szCs w:val="24"/>
      </w:rPr>
    </w:lvl>
    <w:lvl w:ilvl="1" w:tplc="302C67B4">
      <w:start w:val="1"/>
      <w:numFmt w:val="decimal"/>
      <w:lvlText w:val="5.%2."/>
      <w:lvlJc w:val="left"/>
      <w:pPr>
        <w:tabs>
          <w:tab w:val="num" w:pos="682"/>
        </w:tabs>
        <w:ind w:left="682" w:firstLine="0"/>
      </w:pPr>
      <w:rPr>
        <w:rFonts w:hint="default"/>
        <w:b/>
        <w:caps w:val="0"/>
        <w:strike w:val="0"/>
        <w:dstrike w:val="0"/>
        <w:shadow w:val="0"/>
        <w:emboss w:val="0"/>
        <w:imprint w:val="0"/>
        <w:vanish w:val="0"/>
        <w:sz w:val="20"/>
        <w:szCs w:val="20"/>
        <w:vertAlign w:val="baseline"/>
      </w:rPr>
    </w:lvl>
    <w:lvl w:ilvl="2" w:tplc="FEF8F6F4">
      <w:start w:val="1"/>
      <w:numFmt w:val="decimal"/>
      <w:lvlText w:val="6.6.%3."/>
      <w:lvlJc w:val="right"/>
      <w:pPr>
        <w:tabs>
          <w:tab w:val="num" w:pos="1582"/>
        </w:tabs>
        <w:ind w:left="1582" w:hanging="180"/>
      </w:pPr>
      <w:rPr>
        <w:rFonts w:hint="default"/>
        <w:b w:val="0"/>
      </w:rPr>
    </w:lvl>
    <w:lvl w:ilvl="3" w:tplc="48507252">
      <w:start w:val="1"/>
      <w:numFmt w:val="bullet"/>
      <w:lvlText w:val=""/>
      <w:lvlJc w:val="left"/>
      <w:pPr>
        <w:tabs>
          <w:tab w:val="num" w:pos="2662"/>
        </w:tabs>
        <w:ind w:left="2662" w:hanging="360"/>
      </w:pPr>
      <w:rPr>
        <w:rFonts w:ascii="Symbol" w:hAnsi="Symbol" w:hint="default"/>
        <w:b/>
        <w:sz w:val="18"/>
        <w:szCs w:val="18"/>
      </w:r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111">
    <w:nsid w:val="7B16549C"/>
    <w:multiLevelType w:val="multilevel"/>
    <w:tmpl w:val="05481F00"/>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855"/>
        </w:tabs>
        <w:ind w:left="855" w:hanging="495"/>
      </w:pPr>
      <w:rPr>
        <w:rFonts w:hint="default"/>
      </w:rPr>
    </w:lvl>
    <w:lvl w:ilvl="2">
      <w:start w:val="3"/>
      <w:numFmt w:val="decimal"/>
      <w:lvlText w:val="%1.%2.%3."/>
      <w:lvlJc w:val="left"/>
      <w:pPr>
        <w:tabs>
          <w:tab w:val="num" w:pos="1146"/>
        </w:tabs>
        <w:ind w:left="1146" w:hanging="720"/>
      </w:pPr>
      <w:rPr>
        <w:rFonts w:hint="default"/>
        <w:b/>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2">
    <w:nsid w:val="7B506DAD"/>
    <w:multiLevelType w:val="hybridMultilevel"/>
    <w:tmpl w:val="A6AA62FE"/>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3">
    <w:nsid w:val="7C1046CD"/>
    <w:multiLevelType w:val="hybridMultilevel"/>
    <w:tmpl w:val="B0E23D56"/>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4">
    <w:nsid w:val="7D723F3B"/>
    <w:multiLevelType w:val="multilevel"/>
    <w:tmpl w:val="D37C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D8361C6"/>
    <w:multiLevelType w:val="hybridMultilevel"/>
    <w:tmpl w:val="6AA25DA0"/>
    <w:lvl w:ilvl="0" w:tplc="04180001">
      <w:start w:val="1"/>
      <w:numFmt w:val="bullet"/>
      <w:lvlText w:val=""/>
      <w:lvlJc w:val="left"/>
      <w:pPr>
        <w:ind w:left="720" w:hanging="360"/>
      </w:pPr>
      <w:rPr>
        <w:rFonts w:ascii="Symbol" w:hAnsi="Symbol" w:hint="default"/>
      </w:rPr>
    </w:lvl>
    <w:lvl w:ilvl="1" w:tplc="3CFC23CE">
      <w:numFmt w:val="bullet"/>
      <w:lvlText w:val="-"/>
      <w:lvlJc w:val="left"/>
      <w:pPr>
        <w:ind w:left="1440" w:hanging="360"/>
      </w:pPr>
      <w:rPr>
        <w:rFonts w:ascii="Arial" w:eastAsia="SimSun" w:hAnsi="Aria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6">
    <w:nsid w:val="7F582FE9"/>
    <w:multiLevelType w:val="multilevel"/>
    <w:tmpl w:val="5AD660C6"/>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num w:numId="1">
    <w:abstractNumId w:val="110"/>
  </w:num>
  <w:num w:numId="2">
    <w:abstractNumId w:val="55"/>
  </w:num>
  <w:num w:numId="3">
    <w:abstractNumId w:val="88"/>
  </w:num>
  <w:num w:numId="4">
    <w:abstractNumId w:val="9"/>
  </w:num>
  <w:num w:numId="5">
    <w:abstractNumId w:val="106"/>
  </w:num>
  <w:num w:numId="6">
    <w:abstractNumId w:val="85"/>
  </w:num>
  <w:num w:numId="7">
    <w:abstractNumId w:val="7"/>
  </w:num>
  <w:num w:numId="8">
    <w:abstractNumId w:val="5"/>
  </w:num>
  <w:num w:numId="9">
    <w:abstractNumId w:val="90"/>
  </w:num>
  <w:num w:numId="10">
    <w:abstractNumId w:val="94"/>
  </w:num>
  <w:num w:numId="11">
    <w:abstractNumId w:val="26"/>
  </w:num>
  <w:num w:numId="12">
    <w:abstractNumId w:val="48"/>
  </w:num>
  <w:num w:numId="13">
    <w:abstractNumId w:val="41"/>
  </w:num>
  <w:num w:numId="14">
    <w:abstractNumId w:val="109"/>
  </w:num>
  <w:num w:numId="15">
    <w:abstractNumId w:val="15"/>
  </w:num>
  <w:num w:numId="16">
    <w:abstractNumId w:val="97"/>
  </w:num>
  <w:num w:numId="17">
    <w:abstractNumId w:val="28"/>
  </w:num>
  <w:num w:numId="18">
    <w:abstractNumId w:val="14"/>
  </w:num>
  <w:num w:numId="19">
    <w:abstractNumId w:val="8"/>
  </w:num>
  <w:num w:numId="20">
    <w:abstractNumId w:val="6"/>
  </w:num>
  <w:num w:numId="21">
    <w:abstractNumId w:val="99"/>
  </w:num>
  <w:num w:numId="22">
    <w:abstractNumId w:val="3"/>
  </w:num>
  <w:num w:numId="23">
    <w:abstractNumId w:val="73"/>
  </w:num>
  <w:num w:numId="24">
    <w:abstractNumId w:val="75"/>
  </w:num>
  <w:num w:numId="25">
    <w:abstractNumId w:val="21"/>
  </w:num>
  <w:num w:numId="26">
    <w:abstractNumId w:val="112"/>
  </w:num>
  <w:num w:numId="27">
    <w:abstractNumId w:val="11"/>
  </w:num>
  <w:num w:numId="28">
    <w:abstractNumId w:val="78"/>
  </w:num>
  <w:num w:numId="29">
    <w:abstractNumId w:val="76"/>
  </w:num>
  <w:num w:numId="30">
    <w:abstractNumId w:val="83"/>
  </w:num>
  <w:num w:numId="31">
    <w:abstractNumId w:val="54"/>
  </w:num>
  <w:num w:numId="32">
    <w:abstractNumId w:val="45"/>
  </w:num>
  <w:num w:numId="33">
    <w:abstractNumId w:val="71"/>
  </w:num>
  <w:num w:numId="34">
    <w:abstractNumId w:val="12"/>
  </w:num>
  <w:num w:numId="35">
    <w:abstractNumId w:val="17"/>
  </w:num>
  <w:num w:numId="36">
    <w:abstractNumId w:val="67"/>
  </w:num>
  <w:num w:numId="37">
    <w:abstractNumId w:val="114"/>
  </w:num>
  <w:num w:numId="38">
    <w:abstractNumId w:val="105"/>
  </w:num>
  <w:num w:numId="39">
    <w:abstractNumId w:val="63"/>
  </w:num>
  <w:num w:numId="40">
    <w:abstractNumId w:val="40"/>
  </w:num>
  <w:num w:numId="41">
    <w:abstractNumId w:val="10"/>
  </w:num>
  <w:num w:numId="42">
    <w:abstractNumId w:val="66"/>
  </w:num>
  <w:num w:numId="43">
    <w:abstractNumId w:val="107"/>
  </w:num>
  <w:num w:numId="44">
    <w:abstractNumId w:val="33"/>
  </w:num>
  <w:num w:numId="45">
    <w:abstractNumId w:val="68"/>
  </w:num>
  <w:num w:numId="46">
    <w:abstractNumId w:val="56"/>
  </w:num>
  <w:num w:numId="47">
    <w:abstractNumId w:val="38"/>
  </w:num>
  <w:num w:numId="48">
    <w:abstractNumId w:val="79"/>
  </w:num>
  <w:num w:numId="49">
    <w:abstractNumId w:val="96"/>
  </w:num>
  <w:num w:numId="50">
    <w:abstractNumId w:val="113"/>
  </w:num>
  <w:num w:numId="51">
    <w:abstractNumId w:val="77"/>
  </w:num>
  <w:num w:numId="52">
    <w:abstractNumId w:val="80"/>
  </w:num>
  <w:num w:numId="53">
    <w:abstractNumId w:val="42"/>
  </w:num>
  <w:num w:numId="54">
    <w:abstractNumId w:val="86"/>
  </w:num>
  <w:num w:numId="55">
    <w:abstractNumId w:val="115"/>
  </w:num>
  <w:num w:numId="56">
    <w:abstractNumId w:val="1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1"/>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5"/>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1"/>
    <w:lvlOverride w:ilvl="0">
      <w:startOverride w:val="1"/>
    </w:lvlOverride>
    <w:lvlOverride w:ilvl="1">
      <w:startOverride w:val="5"/>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7"/>
    <w:lvlOverride w:ilvl="0">
      <w:startOverride w:val="4"/>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7"/>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0"/>
    <w:lvlOverride w:ilvl="0">
      <w:lvl w:ilvl="0">
        <w:numFmt w:val="bullet"/>
        <w:lvlText w:val=""/>
        <w:legacy w:legacy="1" w:legacySpace="0" w:legacyIndent="0"/>
        <w:lvlJc w:val="left"/>
        <w:pPr>
          <w:ind w:left="0" w:firstLine="0"/>
        </w:pPr>
        <w:rPr>
          <w:rFonts w:ascii="Wingdings" w:hAnsi="Wingdings" w:hint="default"/>
          <w:sz w:val="20"/>
        </w:rPr>
      </w:lvl>
    </w:lvlOverride>
  </w:num>
  <w:num w:numId="7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6"/>
    <w:lvlOverride w:ilvl="0">
      <w:startOverride w:val="5"/>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2"/>
    <w:lvlOverride w:ilvl="0">
      <w:startOverride w:val="5"/>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5"/>
  </w:num>
  <w:num w:numId="83">
    <w:abstractNumId w:val="23"/>
  </w:num>
  <w:num w:numId="8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
  </w:num>
  <w:num w:numId="88">
    <w:abstractNumId w:val="82"/>
  </w:num>
  <w:num w:numId="89">
    <w:abstractNumId w:val="81"/>
  </w:num>
  <w:num w:numId="90">
    <w:abstractNumId w:val="60"/>
  </w:num>
  <w:num w:numId="91">
    <w:abstractNumId w:val="64"/>
  </w:num>
  <w:num w:numId="92">
    <w:abstractNumId w:val="18"/>
  </w:num>
  <w:num w:numId="93">
    <w:abstractNumId w:val="84"/>
  </w:num>
  <w:num w:numId="94">
    <w:abstractNumId w:val="93"/>
  </w:num>
  <w:num w:numId="95">
    <w:abstractNumId w:val="29"/>
  </w:num>
  <w:num w:numId="96">
    <w:abstractNumId w:val="43"/>
  </w:num>
  <w:num w:numId="97">
    <w:abstractNumId w:val="62"/>
  </w:num>
  <w:num w:numId="98">
    <w:abstractNumId w:val="39"/>
  </w:num>
  <w:num w:numId="99">
    <w:abstractNumId w:val="16"/>
  </w:num>
  <w:num w:numId="100">
    <w:abstractNumId w:val="89"/>
  </w:num>
  <w:num w:numId="101">
    <w:abstractNumId w:val="19"/>
  </w:num>
  <w:num w:numId="102">
    <w:abstractNumId w:val="32"/>
  </w:num>
  <w:num w:numId="103">
    <w:abstractNumId w:val="61"/>
  </w:num>
  <w:num w:numId="104">
    <w:abstractNumId w:val="20"/>
  </w:num>
  <w:num w:numId="105">
    <w:abstractNumId w:val="103"/>
  </w:num>
  <w:num w:numId="106">
    <w:abstractNumId w:val="52"/>
  </w:num>
  <w:num w:numId="107">
    <w:abstractNumId w:val="98"/>
  </w:num>
  <w:num w:numId="108">
    <w:abstractNumId w:val="70"/>
  </w:num>
  <w:num w:numId="109">
    <w:abstractNumId w:val="72"/>
  </w:num>
  <w:num w:numId="110">
    <w:abstractNumId w:val="104"/>
  </w:num>
  <w:num w:numId="111">
    <w:abstractNumId w:val="51"/>
  </w:num>
  <w:num w:numId="112">
    <w:abstractNumId w:val="27"/>
  </w:num>
  <w:num w:numId="113">
    <w:abstractNumId w:val="47"/>
  </w:num>
  <w:num w:numId="114">
    <w:abstractNumId w:val="101"/>
  </w:num>
  <w:num w:numId="115">
    <w:abstractNumId w:val="24"/>
  </w:num>
  <w:num w:numId="116">
    <w:abstractNumId w:val="44"/>
  </w:num>
  <w:num w:numId="117">
    <w:abstractNumId w:val="50"/>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stylePaneFormatFilter w:val="3F01"/>
  <w:defaultTabStop w:val="737"/>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B6401A"/>
    <w:rsid w:val="0000040D"/>
    <w:rsid w:val="00000F1B"/>
    <w:rsid w:val="00001DCD"/>
    <w:rsid w:val="000028EF"/>
    <w:rsid w:val="00003DDF"/>
    <w:rsid w:val="00004E21"/>
    <w:rsid w:val="0000517A"/>
    <w:rsid w:val="00007722"/>
    <w:rsid w:val="000110B8"/>
    <w:rsid w:val="000120AA"/>
    <w:rsid w:val="00013567"/>
    <w:rsid w:val="00017464"/>
    <w:rsid w:val="000176F1"/>
    <w:rsid w:val="000210E3"/>
    <w:rsid w:val="0002351E"/>
    <w:rsid w:val="00023629"/>
    <w:rsid w:val="000259D8"/>
    <w:rsid w:val="00026D3C"/>
    <w:rsid w:val="00040997"/>
    <w:rsid w:val="000440DE"/>
    <w:rsid w:val="00044376"/>
    <w:rsid w:val="000456A4"/>
    <w:rsid w:val="000458E7"/>
    <w:rsid w:val="00046E9E"/>
    <w:rsid w:val="00052576"/>
    <w:rsid w:val="00053789"/>
    <w:rsid w:val="0005781F"/>
    <w:rsid w:val="00057B10"/>
    <w:rsid w:val="00062BE9"/>
    <w:rsid w:val="000630AE"/>
    <w:rsid w:val="00064A48"/>
    <w:rsid w:val="00064BCD"/>
    <w:rsid w:val="000679D1"/>
    <w:rsid w:val="000711C5"/>
    <w:rsid w:val="0007453E"/>
    <w:rsid w:val="00074A68"/>
    <w:rsid w:val="0008092D"/>
    <w:rsid w:val="00081290"/>
    <w:rsid w:val="00081FD5"/>
    <w:rsid w:val="000827C5"/>
    <w:rsid w:val="00083458"/>
    <w:rsid w:val="00083833"/>
    <w:rsid w:val="00084DEF"/>
    <w:rsid w:val="00084E7B"/>
    <w:rsid w:val="00084FB5"/>
    <w:rsid w:val="00086C3F"/>
    <w:rsid w:val="000910AB"/>
    <w:rsid w:val="00092C9E"/>
    <w:rsid w:val="0009779A"/>
    <w:rsid w:val="00097B53"/>
    <w:rsid w:val="000A3178"/>
    <w:rsid w:val="000A497C"/>
    <w:rsid w:val="000A4C56"/>
    <w:rsid w:val="000A6830"/>
    <w:rsid w:val="000B1461"/>
    <w:rsid w:val="000B1E50"/>
    <w:rsid w:val="000B4982"/>
    <w:rsid w:val="000B5A90"/>
    <w:rsid w:val="000B5E2E"/>
    <w:rsid w:val="000B612B"/>
    <w:rsid w:val="000B7126"/>
    <w:rsid w:val="000B7AC9"/>
    <w:rsid w:val="000C06BC"/>
    <w:rsid w:val="000C082C"/>
    <w:rsid w:val="000C10C9"/>
    <w:rsid w:val="000C1F63"/>
    <w:rsid w:val="000C2360"/>
    <w:rsid w:val="000C451E"/>
    <w:rsid w:val="000C4EBC"/>
    <w:rsid w:val="000D0B73"/>
    <w:rsid w:val="000D2874"/>
    <w:rsid w:val="000D37F3"/>
    <w:rsid w:val="000D509E"/>
    <w:rsid w:val="000D62CE"/>
    <w:rsid w:val="000E20AB"/>
    <w:rsid w:val="000E5461"/>
    <w:rsid w:val="000F2DBE"/>
    <w:rsid w:val="000F41BB"/>
    <w:rsid w:val="000F6CC3"/>
    <w:rsid w:val="000F7D0B"/>
    <w:rsid w:val="00100535"/>
    <w:rsid w:val="0010093C"/>
    <w:rsid w:val="00102E60"/>
    <w:rsid w:val="00103622"/>
    <w:rsid w:val="00104C18"/>
    <w:rsid w:val="001056DA"/>
    <w:rsid w:val="00106638"/>
    <w:rsid w:val="00106A4A"/>
    <w:rsid w:val="0010739F"/>
    <w:rsid w:val="0011147A"/>
    <w:rsid w:val="001129DE"/>
    <w:rsid w:val="00113A83"/>
    <w:rsid w:val="00113DD1"/>
    <w:rsid w:val="001147AC"/>
    <w:rsid w:val="0011551C"/>
    <w:rsid w:val="00117816"/>
    <w:rsid w:val="001226A0"/>
    <w:rsid w:val="001228E1"/>
    <w:rsid w:val="001250F5"/>
    <w:rsid w:val="001254A8"/>
    <w:rsid w:val="00125E7F"/>
    <w:rsid w:val="00131FC8"/>
    <w:rsid w:val="001329F8"/>
    <w:rsid w:val="0013314A"/>
    <w:rsid w:val="0013390F"/>
    <w:rsid w:val="00144871"/>
    <w:rsid w:val="00146D96"/>
    <w:rsid w:val="00147078"/>
    <w:rsid w:val="00152C0D"/>
    <w:rsid w:val="00153BF3"/>
    <w:rsid w:val="00153C90"/>
    <w:rsid w:val="00153F11"/>
    <w:rsid w:val="00157FCD"/>
    <w:rsid w:val="001601E9"/>
    <w:rsid w:val="0016090A"/>
    <w:rsid w:val="00163EA0"/>
    <w:rsid w:val="0016586D"/>
    <w:rsid w:val="00165C20"/>
    <w:rsid w:val="001679BA"/>
    <w:rsid w:val="00171D5E"/>
    <w:rsid w:val="0017575F"/>
    <w:rsid w:val="00176A02"/>
    <w:rsid w:val="00177EE5"/>
    <w:rsid w:val="0018020E"/>
    <w:rsid w:val="00184646"/>
    <w:rsid w:val="00185FEC"/>
    <w:rsid w:val="00187092"/>
    <w:rsid w:val="0018736C"/>
    <w:rsid w:val="001873E3"/>
    <w:rsid w:val="00190EDE"/>
    <w:rsid w:val="00195628"/>
    <w:rsid w:val="001A226A"/>
    <w:rsid w:val="001A37FC"/>
    <w:rsid w:val="001A5776"/>
    <w:rsid w:val="001A5EAE"/>
    <w:rsid w:val="001A6B20"/>
    <w:rsid w:val="001A7870"/>
    <w:rsid w:val="001B2507"/>
    <w:rsid w:val="001B2672"/>
    <w:rsid w:val="001B2CF0"/>
    <w:rsid w:val="001B2EC7"/>
    <w:rsid w:val="001B4A6A"/>
    <w:rsid w:val="001B6DC0"/>
    <w:rsid w:val="001C079D"/>
    <w:rsid w:val="001C0964"/>
    <w:rsid w:val="001C12EF"/>
    <w:rsid w:val="001C1D53"/>
    <w:rsid w:val="001C1DB8"/>
    <w:rsid w:val="001C3D43"/>
    <w:rsid w:val="001C50BD"/>
    <w:rsid w:val="001D4269"/>
    <w:rsid w:val="001D7426"/>
    <w:rsid w:val="001E300F"/>
    <w:rsid w:val="001E4698"/>
    <w:rsid w:val="001E4705"/>
    <w:rsid w:val="001E4ED3"/>
    <w:rsid w:val="001E703E"/>
    <w:rsid w:val="001E78F2"/>
    <w:rsid w:val="001E7D52"/>
    <w:rsid w:val="001F09C5"/>
    <w:rsid w:val="001F1C17"/>
    <w:rsid w:val="001F1DD2"/>
    <w:rsid w:val="0020047A"/>
    <w:rsid w:val="00201BC0"/>
    <w:rsid w:val="002031F4"/>
    <w:rsid w:val="00203B11"/>
    <w:rsid w:val="00204009"/>
    <w:rsid w:val="00205360"/>
    <w:rsid w:val="00212438"/>
    <w:rsid w:val="00212E4E"/>
    <w:rsid w:val="00214EE8"/>
    <w:rsid w:val="0022017F"/>
    <w:rsid w:val="002208FD"/>
    <w:rsid w:val="002223BB"/>
    <w:rsid w:val="002230F4"/>
    <w:rsid w:val="00223721"/>
    <w:rsid w:val="00223EE6"/>
    <w:rsid w:val="00224F2B"/>
    <w:rsid w:val="002250BA"/>
    <w:rsid w:val="00225428"/>
    <w:rsid w:val="00230C1E"/>
    <w:rsid w:val="002313F6"/>
    <w:rsid w:val="002315E2"/>
    <w:rsid w:val="00232245"/>
    <w:rsid w:val="002331D8"/>
    <w:rsid w:val="00240D19"/>
    <w:rsid w:val="00243B1D"/>
    <w:rsid w:val="0024539D"/>
    <w:rsid w:val="00245ADB"/>
    <w:rsid w:val="00252388"/>
    <w:rsid w:val="002527A1"/>
    <w:rsid w:val="002535CD"/>
    <w:rsid w:val="002542DF"/>
    <w:rsid w:val="00256655"/>
    <w:rsid w:val="0025778E"/>
    <w:rsid w:val="00257C69"/>
    <w:rsid w:val="00260939"/>
    <w:rsid w:val="00260E83"/>
    <w:rsid w:val="00261E9E"/>
    <w:rsid w:val="00271A39"/>
    <w:rsid w:val="0027254D"/>
    <w:rsid w:val="00272ABC"/>
    <w:rsid w:val="0027418E"/>
    <w:rsid w:val="00274959"/>
    <w:rsid w:val="00276F46"/>
    <w:rsid w:val="00280B74"/>
    <w:rsid w:val="00284A52"/>
    <w:rsid w:val="00286083"/>
    <w:rsid w:val="002878DB"/>
    <w:rsid w:val="00290ED9"/>
    <w:rsid w:val="00291073"/>
    <w:rsid w:val="00293ACC"/>
    <w:rsid w:val="00293B17"/>
    <w:rsid w:val="00293F1D"/>
    <w:rsid w:val="002946DA"/>
    <w:rsid w:val="002A0558"/>
    <w:rsid w:val="002A1E9C"/>
    <w:rsid w:val="002A2080"/>
    <w:rsid w:val="002A2141"/>
    <w:rsid w:val="002A2299"/>
    <w:rsid w:val="002A3718"/>
    <w:rsid w:val="002A4F89"/>
    <w:rsid w:val="002A5085"/>
    <w:rsid w:val="002A53B4"/>
    <w:rsid w:val="002B21FC"/>
    <w:rsid w:val="002B3ED3"/>
    <w:rsid w:val="002B6E95"/>
    <w:rsid w:val="002C0229"/>
    <w:rsid w:val="002C1D60"/>
    <w:rsid w:val="002C1E85"/>
    <w:rsid w:val="002C3D8A"/>
    <w:rsid w:val="002C453F"/>
    <w:rsid w:val="002C6227"/>
    <w:rsid w:val="002C63A3"/>
    <w:rsid w:val="002C65D0"/>
    <w:rsid w:val="002C7A3E"/>
    <w:rsid w:val="002D1DFE"/>
    <w:rsid w:val="002D44A6"/>
    <w:rsid w:val="002D5B67"/>
    <w:rsid w:val="002D604D"/>
    <w:rsid w:val="002E6F51"/>
    <w:rsid w:val="002E7F8C"/>
    <w:rsid w:val="002F1242"/>
    <w:rsid w:val="0030095E"/>
    <w:rsid w:val="0030175E"/>
    <w:rsid w:val="00303CF2"/>
    <w:rsid w:val="003113A7"/>
    <w:rsid w:val="00311902"/>
    <w:rsid w:val="00320D00"/>
    <w:rsid w:val="00322D01"/>
    <w:rsid w:val="00327A5A"/>
    <w:rsid w:val="00327C2C"/>
    <w:rsid w:val="003311B6"/>
    <w:rsid w:val="00331447"/>
    <w:rsid w:val="0033258E"/>
    <w:rsid w:val="00332C1B"/>
    <w:rsid w:val="0033515A"/>
    <w:rsid w:val="00335890"/>
    <w:rsid w:val="00341FAE"/>
    <w:rsid w:val="00344018"/>
    <w:rsid w:val="0034553C"/>
    <w:rsid w:val="0034763E"/>
    <w:rsid w:val="00347F90"/>
    <w:rsid w:val="00350677"/>
    <w:rsid w:val="0035173E"/>
    <w:rsid w:val="00351E5F"/>
    <w:rsid w:val="00354A01"/>
    <w:rsid w:val="00354CE8"/>
    <w:rsid w:val="00354F25"/>
    <w:rsid w:val="003576A7"/>
    <w:rsid w:val="00362704"/>
    <w:rsid w:val="00362C65"/>
    <w:rsid w:val="00363010"/>
    <w:rsid w:val="00363D05"/>
    <w:rsid w:val="00364F26"/>
    <w:rsid w:val="003710B1"/>
    <w:rsid w:val="003714BA"/>
    <w:rsid w:val="00371F9C"/>
    <w:rsid w:val="003721B6"/>
    <w:rsid w:val="00377973"/>
    <w:rsid w:val="00385B8E"/>
    <w:rsid w:val="0038664F"/>
    <w:rsid w:val="00386FE5"/>
    <w:rsid w:val="0038705C"/>
    <w:rsid w:val="003877ED"/>
    <w:rsid w:val="00387834"/>
    <w:rsid w:val="00391784"/>
    <w:rsid w:val="003929D1"/>
    <w:rsid w:val="00393CE1"/>
    <w:rsid w:val="00394357"/>
    <w:rsid w:val="003955E7"/>
    <w:rsid w:val="00396B05"/>
    <w:rsid w:val="003A10B1"/>
    <w:rsid w:val="003A2992"/>
    <w:rsid w:val="003A451A"/>
    <w:rsid w:val="003B04DB"/>
    <w:rsid w:val="003B3CC5"/>
    <w:rsid w:val="003B6915"/>
    <w:rsid w:val="003B6DE3"/>
    <w:rsid w:val="003C28F9"/>
    <w:rsid w:val="003C4709"/>
    <w:rsid w:val="003C4E24"/>
    <w:rsid w:val="003C5364"/>
    <w:rsid w:val="003D2819"/>
    <w:rsid w:val="003D64EC"/>
    <w:rsid w:val="003E2886"/>
    <w:rsid w:val="003E79E9"/>
    <w:rsid w:val="003E7AF0"/>
    <w:rsid w:val="003F1095"/>
    <w:rsid w:val="003F191B"/>
    <w:rsid w:val="003F3C6C"/>
    <w:rsid w:val="003F48E0"/>
    <w:rsid w:val="00403CF7"/>
    <w:rsid w:val="004041BF"/>
    <w:rsid w:val="00404B62"/>
    <w:rsid w:val="00405825"/>
    <w:rsid w:val="00405AEA"/>
    <w:rsid w:val="00406336"/>
    <w:rsid w:val="00406B5E"/>
    <w:rsid w:val="00410EC5"/>
    <w:rsid w:val="004114AF"/>
    <w:rsid w:val="00411B24"/>
    <w:rsid w:val="00412D0E"/>
    <w:rsid w:val="0041645C"/>
    <w:rsid w:val="00417368"/>
    <w:rsid w:val="00422767"/>
    <w:rsid w:val="004236BA"/>
    <w:rsid w:val="0042459B"/>
    <w:rsid w:val="004272AD"/>
    <w:rsid w:val="0043244B"/>
    <w:rsid w:val="004324CE"/>
    <w:rsid w:val="004349FF"/>
    <w:rsid w:val="00434A63"/>
    <w:rsid w:val="0044042B"/>
    <w:rsid w:val="004422A7"/>
    <w:rsid w:val="004501EA"/>
    <w:rsid w:val="0045166F"/>
    <w:rsid w:val="00453725"/>
    <w:rsid w:val="00454F72"/>
    <w:rsid w:val="00455550"/>
    <w:rsid w:val="0045733F"/>
    <w:rsid w:val="0046174D"/>
    <w:rsid w:val="00461BB3"/>
    <w:rsid w:val="00462485"/>
    <w:rsid w:val="00464E11"/>
    <w:rsid w:val="004657E5"/>
    <w:rsid w:val="00466FF6"/>
    <w:rsid w:val="00467BEA"/>
    <w:rsid w:val="0047011B"/>
    <w:rsid w:val="00475FA8"/>
    <w:rsid w:val="0048263C"/>
    <w:rsid w:val="00483328"/>
    <w:rsid w:val="004856AA"/>
    <w:rsid w:val="00486220"/>
    <w:rsid w:val="0048721A"/>
    <w:rsid w:val="00491A2D"/>
    <w:rsid w:val="004925CD"/>
    <w:rsid w:val="0049389F"/>
    <w:rsid w:val="004A2932"/>
    <w:rsid w:val="004A32C8"/>
    <w:rsid w:val="004A37A3"/>
    <w:rsid w:val="004A6DEE"/>
    <w:rsid w:val="004B08E7"/>
    <w:rsid w:val="004B0D8E"/>
    <w:rsid w:val="004B1BC2"/>
    <w:rsid w:val="004B51C4"/>
    <w:rsid w:val="004B627F"/>
    <w:rsid w:val="004B6AFC"/>
    <w:rsid w:val="004B6F92"/>
    <w:rsid w:val="004C3BE0"/>
    <w:rsid w:val="004C4788"/>
    <w:rsid w:val="004C63D7"/>
    <w:rsid w:val="004C665C"/>
    <w:rsid w:val="004C6F23"/>
    <w:rsid w:val="004D0363"/>
    <w:rsid w:val="004D1AF3"/>
    <w:rsid w:val="004D2611"/>
    <w:rsid w:val="004D2BBB"/>
    <w:rsid w:val="004D409E"/>
    <w:rsid w:val="004D50BB"/>
    <w:rsid w:val="004D73FB"/>
    <w:rsid w:val="004E32BD"/>
    <w:rsid w:val="004E35FB"/>
    <w:rsid w:val="004E501A"/>
    <w:rsid w:val="004E7C6B"/>
    <w:rsid w:val="004F02EA"/>
    <w:rsid w:val="004F2F5F"/>
    <w:rsid w:val="004F4BD9"/>
    <w:rsid w:val="00500305"/>
    <w:rsid w:val="0050141D"/>
    <w:rsid w:val="00504ED5"/>
    <w:rsid w:val="005070D4"/>
    <w:rsid w:val="00507F8F"/>
    <w:rsid w:val="00510D75"/>
    <w:rsid w:val="005129A0"/>
    <w:rsid w:val="0051388F"/>
    <w:rsid w:val="005146C4"/>
    <w:rsid w:val="00514A0D"/>
    <w:rsid w:val="005156CF"/>
    <w:rsid w:val="00516582"/>
    <w:rsid w:val="00517882"/>
    <w:rsid w:val="005208DA"/>
    <w:rsid w:val="00524E5C"/>
    <w:rsid w:val="00531BCC"/>
    <w:rsid w:val="0053220B"/>
    <w:rsid w:val="005335AB"/>
    <w:rsid w:val="005352F0"/>
    <w:rsid w:val="00535C43"/>
    <w:rsid w:val="00536A16"/>
    <w:rsid w:val="00536A79"/>
    <w:rsid w:val="0054635E"/>
    <w:rsid w:val="00546495"/>
    <w:rsid w:val="00546767"/>
    <w:rsid w:val="00546FD2"/>
    <w:rsid w:val="005516D4"/>
    <w:rsid w:val="0055198D"/>
    <w:rsid w:val="00551D5E"/>
    <w:rsid w:val="00552DF5"/>
    <w:rsid w:val="00561CA7"/>
    <w:rsid w:val="0056283D"/>
    <w:rsid w:val="005629B0"/>
    <w:rsid w:val="005633C3"/>
    <w:rsid w:val="005638C3"/>
    <w:rsid w:val="005644F1"/>
    <w:rsid w:val="00565011"/>
    <w:rsid w:val="005701B2"/>
    <w:rsid w:val="00571C01"/>
    <w:rsid w:val="005727F2"/>
    <w:rsid w:val="00575F45"/>
    <w:rsid w:val="005801C0"/>
    <w:rsid w:val="00580292"/>
    <w:rsid w:val="005828F3"/>
    <w:rsid w:val="00585274"/>
    <w:rsid w:val="0058574F"/>
    <w:rsid w:val="00586141"/>
    <w:rsid w:val="00586FE2"/>
    <w:rsid w:val="00590C19"/>
    <w:rsid w:val="00590CF3"/>
    <w:rsid w:val="00591AB9"/>
    <w:rsid w:val="005931F5"/>
    <w:rsid w:val="0059484D"/>
    <w:rsid w:val="005953AC"/>
    <w:rsid w:val="005A2C6B"/>
    <w:rsid w:val="005A2E26"/>
    <w:rsid w:val="005A3D5F"/>
    <w:rsid w:val="005B17E2"/>
    <w:rsid w:val="005B392F"/>
    <w:rsid w:val="005B6055"/>
    <w:rsid w:val="005B61F4"/>
    <w:rsid w:val="005B70AF"/>
    <w:rsid w:val="005C01DE"/>
    <w:rsid w:val="005C0780"/>
    <w:rsid w:val="005C462A"/>
    <w:rsid w:val="005C4682"/>
    <w:rsid w:val="005C4F94"/>
    <w:rsid w:val="005C61AC"/>
    <w:rsid w:val="005C73F9"/>
    <w:rsid w:val="005C783C"/>
    <w:rsid w:val="005D41AA"/>
    <w:rsid w:val="005D5682"/>
    <w:rsid w:val="005E2E34"/>
    <w:rsid w:val="005E302C"/>
    <w:rsid w:val="005E5C0A"/>
    <w:rsid w:val="005E684F"/>
    <w:rsid w:val="005E6C53"/>
    <w:rsid w:val="005E6D58"/>
    <w:rsid w:val="005E7AE5"/>
    <w:rsid w:val="005F0438"/>
    <w:rsid w:val="005F1366"/>
    <w:rsid w:val="005F240C"/>
    <w:rsid w:val="005F2FC6"/>
    <w:rsid w:val="005F42FD"/>
    <w:rsid w:val="005F45D0"/>
    <w:rsid w:val="00600614"/>
    <w:rsid w:val="006044F4"/>
    <w:rsid w:val="00604F31"/>
    <w:rsid w:val="006119C9"/>
    <w:rsid w:val="006124E0"/>
    <w:rsid w:val="006124ED"/>
    <w:rsid w:val="00612740"/>
    <w:rsid w:val="006133FB"/>
    <w:rsid w:val="00613A85"/>
    <w:rsid w:val="00614AB9"/>
    <w:rsid w:val="006155CF"/>
    <w:rsid w:val="0061751F"/>
    <w:rsid w:val="006209E4"/>
    <w:rsid w:val="00622C42"/>
    <w:rsid w:val="00627075"/>
    <w:rsid w:val="0063042C"/>
    <w:rsid w:val="006309DE"/>
    <w:rsid w:val="00633419"/>
    <w:rsid w:val="006336DA"/>
    <w:rsid w:val="00635ACB"/>
    <w:rsid w:val="00637C47"/>
    <w:rsid w:val="00642B5E"/>
    <w:rsid w:val="0064493F"/>
    <w:rsid w:val="00646751"/>
    <w:rsid w:val="00652DB5"/>
    <w:rsid w:val="00653813"/>
    <w:rsid w:val="00653B1B"/>
    <w:rsid w:val="006606E0"/>
    <w:rsid w:val="00660C09"/>
    <w:rsid w:val="006612AC"/>
    <w:rsid w:val="006615CE"/>
    <w:rsid w:val="0066177F"/>
    <w:rsid w:val="006623C5"/>
    <w:rsid w:val="006628C1"/>
    <w:rsid w:val="00663000"/>
    <w:rsid w:val="00663A6A"/>
    <w:rsid w:val="00663AEE"/>
    <w:rsid w:val="006642CE"/>
    <w:rsid w:val="00664E16"/>
    <w:rsid w:val="00670C8F"/>
    <w:rsid w:val="00675CFC"/>
    <w:rsid w:val="00676273"/>
    <w:rsid w:val="006768CB"/>
    <w:rsid w:val="00676AE6"/>
    <w:rsid w:val="006808F3"/>
    <w:rsid w:val="0068297E"/>
    <w:rsid w:val="00683E11"/>
    <w:rsid w:val="00685A7C"/>
    <w:rsid w:val="006878B2"/>
    <w:rsid w:val="0069262A"/>
    <w:rsid w:val="00693B0A"/>
    <w:rsid w:val="00693F15"/>
    <w:rsid w:val="006941F5"/>
    <w:rsid w:val="0069566A"/>
    <w:rsid w:val="006958F0"/>
    <w:rsid w:val="00696EE6"/>
    <w:rsid w:val="006A04A8"/>
    <w:rsid w:val="006A2CF6"/>
    <w:rsid w:val="006A3D9D"/>
    <w:rsid w:val="006A3F33"/>
    <w:rsid w:val="006A5C27"/>
    <w:rsid w:val="006A72DF"/>
    <w:rsid w:val="006A7BB0"/>
    <w:rsid w:val="006B278E"/>
    <w:rsid w:val="006B28B9"/>
    <w:rsid w:val="006B2B5D"/>
    <w:rsid w:val="006B300A"/>
    <w:rsid w:val="006B3904"/>
    <w:rsid w:val="006B392C"/>
    <w:rsid w:val="006B399D"/>
    <w:rsid w:val="006B470A"/>
    <w:rsid w:val="006B4D11"/>
    <w:rsid w:val="006B5920"/>
    <w:rsid w:val="006B69B8"/>
    <w:rsid w:val="006B7029"/>
    <w:rsid w:val="006B7C04"/>
    <w:rsid w:val="006C1D26"/>
    <w:rsid w:val="006C1F4F"/>
    <w:rsid w:val="006C376B"/>
    <w:rsid w:val="006C3CE6"/>
    <w:rsid w:val="006D0FF5"/>
    <w:rsid w:val="006D3875"/>
    <w:rsid w:val="006D54EE"/>
    <w:rsid w:val="006E2A91"/>
    <w:rsid w:val="006E4A7D"/>
    <w:rsid w:val="006E5789"/>
    <w:rsid w:val="006E5BEC"/>
    <w:rsid w:val="006E62E6"/>
    <w:rsid w:val="006E6BB2"/>
    <w:rsid w:val="006F01A9"/>
    <w:rsid w:val="006F1503"/>
    <w:rsid w:val="006F1568"/>
    <w:rsid w:val="006F215E"/>
    <w:rsid w:val="006F3E90"/>
    <w:rsid w:val="006F5E0F"/>
    <w:rsid w:val="006F63E7"/>
    <w:rsid w:val="006F7062"/>
    <w:rsid w:val="007004CC"/>
    <w:rsid w:val="00700CB7"/>
    <w:rsid w:val="00703CB6"/>
    <w:rsid w:val="00704346"/>
    <w:rsid w:val="00704CA5"/>
    <w:rsid w:val="00705C29"/>
    <w:rsid w:val="00710447"/>
    <w:rsid w:val="007104A5"/>
    <w:rsid w:val="00711779"/>
    <w:rsid w:val="00712B00"/>
    <w:rsid w:val="0071364C"/>
    <w:rsid w:val="00713A15"/>
    <w:rsid w:val="00715349"/>
    <w:rsid w:val="00716453"/>
    <w:rsid w:val="0072019C"/>
    <w:rsid w:val="00724D18"/>
    <w:rsid w:val="0072555E"/>
    <w:rsid w:val="00726E53"/>
    <w:rsid w:val="007272AA"/>
    <w:rsid w:val="00731287"/>
    <w:rsid w:val="00732607"/>
    <w:rsid w:val="00736FAD"/>
    <w:rsid w:val="00740D7B"/>
    <w:rsid w:val="00741550"/>
    <w:rsid w:val="0074570E"/>
    <w:rsid w:val="0074651D"/>
    <w:rsid w:val="0074721E"/>
    <w:rsid w:val="007511DC"/>
    <w:rsid w:val="007523D1"/>
    <w:rsid w:val="00753E7E"/>
    <w:rsid w:val="00755C4A"/>
    <w:rsid w:val="0075666B"/>
    <w:rsid w:val="00761C61"/>
    <w:rsid w:val="00764912"/>
    <w:rsid w:val="007671FE"/>
    <w:rsid w:val="007676A2"/>
    <w:rsid w:val="00770CD5"/>
    <w:rsid w:val="00772381"/>
    <w:rsid w:val="00772D31"/>
    <w:rsid w:val="007755F4"/>
    <w:rsid w:val="0078024D"/>
    <w:rsid w:val="00781576"/>
    <w:rsid w:val="007823BE"/>
    <w:rsid w:val="00785130"/>
    <w:rsid w:val="00785B4B"/>
    <w:rsid w:val="00785EBA"/>
    <w:rsid w:val="007861EE"/>
    <w:rsid w:val="00791725"/>
    <w:rsid w:val="00791BC4"/>
    <w:rsid w:val="00795759"/>
    <w:rsid w:val="00796396"/>
    <w:rsid w:val="007A0715"/>
    <w:rsid w:val="007B1812"/>
    <w:rsid w:val="007B25F6"/>
    <w:rsid w:val="007B2C27"/>
    <w:rsid w:val="007B38E0"/>
    <w:rsid w:val="007B4B1D"/>
    <w:rsid w:val="007B5A66"/>
    <w:rsid w:val="007C1DB4"/>
    <w:rsid w:val="007C2AE3"/>
    <w:rsid w:val="007C5B73"/>
    <w:rsid w:val="007D016B"/>
    <w:rsid w:val="007D3014"/>
    <w:rsid w:val="007D47D2"/>
    <w:rsid w:val="007D5DF5"/>
    <w:rsid w:val="007E245A"/>
    <w:rsid w:val="007E35AA"/>
    <w:rsid w:val="007E5632"/>
    <w:rsid w:val="007E5D6D"/>
    <w:rsid w:val="007E6898"/>
    <w:rsid w:val="007F0613"/>
    <w:rsid w:val="007F28C7"/>
    <w:rsid w:val="007F4756"/>
    <w:rsid w:val="007F56FC"/>
    <w:rsid w:val="007F57DB"/>
    <w:rsid w:val="007F5D46"/>
    <w:rsid w:val="007F6FA5"/>
    <w:rsid w:val="00800EFD"/>
    <w:rsid w:val="008011C7"/>
    <w:rsid w:val="00801663"/>
    <w:rsid w:val="0080189C"/>
    <w:rsid w:val="00805366"/>
    <w:rsid w:val="00805482"/>
    <w:rsid w:val="00805701"/>
    <w:rsid w:val="00812BC5"/>
    <w:rsid w:val="008216B7"/>
    <w:rsid w:val="00821C45"/>
    <w:rsid w:val="00826659"/>
    <w:rsid w:val="00827BC1"/>
    <w:rsid w:val="00830B4C"/>
    <w:rsid w:val="0083157E"/>
    <w:rsid w:val="00842D12"/>
    <w:rsid w:val="00844EF2"/>
    <w:rsid w:val="008465E4"/>
    <w:rsid w:val="0085133C"/>
    <w:rsid w:val="00853782"/>
    <w:rsid w:val="0085459D"/>
    <w:rsid w:val="008576A1"/>
    <w:rsid w:val="0085793A"/>
    <w:rsid w:val="00860BC1"/>
    <w:rsid w:val="00865F76"/>
    <w:rsid w:val="0087073D"/>
    <w:rsid w:val="0087098A"/>
    <w:rsid w:val="00872F20"/>
    <w:rsid w:val="008737F4"/>
    <w:rsid w:val="00873C14"/>
    <w:rsid w:val="008776EA"/>
    <w:rsid w:val="008811F1"/>
    <w:rsid w:val="00881252"/>
    <w:rsid w:val="008873B3"/>
    <w:rsid w:val="00887FF8"/>
    <w:rsid w:val="00890359"/>
    <w:rsid w:val="00891FBD"/>
    <w:rsid w:val="00893F7E"/>
    <w:rsid w:val="008953DA"/>
    <w:rsid w:val="00896327"/>
    <w:rsid w:val="008A365D"/>
    <w:rsid w:val="008A3D35"/>
    <w:rsid w:val="008A5C7D"/>
    <w:rsid w:val="008B04A1"/>
    <w:rsid w:val="008B2641"/>
    <w:rsid w:val="008B4DD7"/>
    <w:rsid w:val="008C2A69"/>
    <w:rsid w:val="008C2ABE"/>
    <w:rsid w:val="008C4428"/>
    <w:rsid w:val="008C4838"/>
    <w:rsid w:val="008C4A4A"/>
    <w:rsid w:val="008C55D6"/>
    <w:rsid w:val="008C68C3"/>
    <w:rsid w:val="008C79B4"/>
    <w:rsid w:val="008C7D62"/>
    <w:rsid w:val="008D05E0"/>
    <w:rsid w:val="008D110C"/>
    <w:rsid w:val="008D2130"/>
    <w:rsid w:val="008D29AA"/>
    <w:rsid w:val="008D3BE6"/>
    <w:rsid w:val="008D44D4"/>
    <w:rsid w:val="008D70D3"/>
    <w:rsid w:val="008D7374"/>
    <w:rsid w:val="008E14FC"/>
    <w:rsid w:val="008E1A9D"/>
    <w:rsid w:val="008E2714"/>
    <w:rsid w:val="008E5B57"/>
    <w:rsid w:val="008E647B"/>
    <w:rsid w:val="008E7281"/>
    <w:rsid w:val="008F0F49"/>
    <w:rsid w:val="008F1C19"/>
    <w:rsid w:val="008F1FC0"/>
    <w:rsid w:val="008F2C42"/>
    <w:rsid w:val="00900A89"/>
    <w:rsid w:val="009022F9"/>
    <w:rsid w:val="009023E3"/>
    <w:rsid w:val="00903EC8"/>
    <w:rsid w:val="00904BDC"/>
    <w:rsid w:val="00905764"/>
    <w:rsid w:val="009115AD"/>
    <w:rsid w:val="00912F59"/>
    <w:rsid w:val="0091380D"/>
    <w:rsid w:val="0091568D"/>
    <w:rsid w:val="009167CE"/>
    <w:rsid w:val="009174BC"/>
    <w:rsid w:val="0091765C"/>
    <w:rsid w:val="00917F14"/>
    <w:rsid w:val="009202BD"/>
    <w:rsid w:val="00923B8B"/>
    <w:rsid w:val="009277BD"/>
    <w:rsid w:val="00932B5B"/>
    <w:rsid w:val="009349C7"/>
    <w:rsid w:val="00935CD4"/>
    <w:rsid w:val="00936A88"/>
    <w:rsid w:val="00941C7D"/>
    <w:rsid w:val="00943A44"/>
    <w:rsid w:val="00943DB9"/>
    <w:rsid w:val="00944850"/>
    <w:rsid w:val="00950070"/>
    <w:rsid w:val="00950B9D"/>
    <w:rsid w:val="0095275C"/>
    <w:rsid w:val="00956780"/>
    <w:rsid w:val="0096021C"/>
    <w:rsid w:val="00961614"/>
    <w:rsid w:val="00964C70"/>
    <w:rsid w:val="0096535D"/>
    <w:rsid w:val="00971687"/>
    <w:rsid w:val="00972142"/>
    <w:rsid w:val="00972338"/>
    <w:rsid w:val="00974556"/>
    <w:rsid w:val="00976BFD"/>
    <w:rsid w:val="009800B7"/>
    <w:rsid w:val="0098133D"/>
    <w:rsid w:val="00982F66"/>
    <w:rsid w:val="009849EB"/>
    <w:rsid w:val="00984A74"/>
    <w:rsid w:val="00985F7D"/>
    <w:rsid w:val="009861F2"/>
    <w:rsid w:val="00987890"/>
    <w:rsid w:val="00993F68"/>
    <w:rsid w:val="00997265"/>
    <w:rsid w:val="00997F2C"/>
    <w:rsid w:val="009A2B54"/>
    <w:rsid w:val="009A2E65"/>
    <w:rsid w:val="009A68D9"/>
    <w:rsid w:val="009B0F7B"/>
    <w:rsid w:val="009B293B"/>
    <w:rsid w:val="009B378C"/>
    <w:rsid w:val="009B7005"/>
    <w:rsid w:val="009B7D52"/>
    <w:rsid w:val="009C3C19"/>
    <w:rsid w:val="009C5E48"/>
    <w:rsid w:val="009C6A6E"/>
    <w:rsid w:val="009C75CC"/>
    <w:rsid w:val="009D10D6"/>
    <w:rsid w:val="009D22EE"/>
    <w:rsid w:val="009D6BB0"/>
    <w:rsid w:val="009D7706"/>
    <w:rsid w:val="009E0F62"/>
    <w:rsid w:val="009E1E52"/>
    <w:rsid w:val="009E268C"/>
    <w:rsid w:val="009E29C1"/>
    <w:rsid w:val="009E2FE7"/>
    <w:rsid w:val="009E3C9A"/>
    <w:rsid w:val="009E47C2"/>
    <w:rsid w:val="009E4C37"/>
    <w:rsid w:val="009E7938"/>
    <w:rsid w:val="009F016F"/>
    <w:rsid w:val="009F1239"/>
    <w:rsid w:val="009F4434"/>
    <w:rsid w:val="009F48F7"/>
    <w:rsid w:val="009F63A9"/>
    <w:rsid w:val="009F7F22"/>
    <w:rsid w:val="00A01352"/>
    <w:rsid w:val="00A029B6"/>
    <w:rsid w:val="00A045F7"/>
    <w:rsid w:val="00A04613"/>
    <w:rsid w:val="00A04D49"/>
    <w:rsid w:val="00A10C58"/>
    <w:rsid w:val="00A116FE"/>
    <w:rsid w:val="00A12D2B"/>
    <w:rsid w:val="00A15D46"/>
    <w:rsid w:val="00A1769D"/>
    <w:rsid w:val="00A245A5"/>
    <w:rsid w:val="00A260AB"/>
    <w:rsid w:val="00A271B4"/>
    <w:rsid w:val="00A27B6F"/>
    <w:rsid w:val="00A31108"/>
    <w:rsid w:val="00A31BD5"/>
    <w:rsid w:val="00A339A2"/>
    <w:rsid w:val="00A35454"/>
    <w:rsid w:val="00A36DE7"/>
    <w:rsid w:val="00A415D6"/>
    <w:rsid w:val="00A436B1"/>
    <w:rsid w:val="00A4492D"/>
    <w:rsid w:val="00A465F5"/>
    <w:rsid w:val="00A4707E"/>
    <w:rsid w:val="00A53307"/>
    <w:rsid w:val="00A542D6"/>
    <w:rsid w:val="00A54A29"/>
    <w:rsid w:val="00A55F8B"/>
    <w:rsid w:val="00A56C0A"/>
    <w:rsid w:val="00A572A6"/>
    <w:rsid w:val="00A57F77"/>
    <w:rsid w:val="00A60072"/>
    <w:rsid w:val="00A61ACF"/>
    <w:rsid w:val="00A62255"/>
    <w:rsid w:val="00A6376B"/>
    <w:rsid w:val="00A644D8"/>
    <w:rsid w:val="00A64A9E"/>
    <w:rsid w:val="00A67015"/>
    <w:rsid w:val="00A711A5"/>
    <w:rsid w:val="00A739A1"/>
    <w:rsid w:val="00A747E6"/>
    <w:rsid w:val="00A747FA"/>
    <w:rsid w:val="00A8073B"/>
    <w:rsid w:val="00A82C9F"/>
    <w:rsid w:val="00A8493F"/>
    <w:rsid w:val="00A86945"/>
    <w:rsid w:val="00A86DE5"/>
    <w:rsid w:val="00A92764"/>
    <w:rsid w:val="00A94F96"/>
    <w:rsid w:val="00A95D60"/>
    <w:rsid w:val="00A965B0"/>
    <w:rsid w:val="00A974C1"/>
    <w:rsid w:val="00AA0046"/>
    <w:rsid w:val="00AA01FF"/>
    <w:rsid w:val="00AA141B"/>
    <w:rsid w:val="00AA2104"/>
    <w:rsid w:val="00AA312E"/>
    <w:rsid w:val="00AA4463"/>
    <w:rsid w:val="00AA687B"/>
    <w:rsid w:val="00AB13B2"/>
    <w:rsid w:val="00AB4B13"/>
    <w:rsid w:val="00AB52CE"/>
    <w:rsid w:val="00AB6240"/>
    <w:rsid w:val="00AB6C25"/>
    <w:rsid w:val="00AC218B"/>
    <w:rsid w:val="00AC2EB8"/>
    <w:rsid w:val="00AC3AF4"/>
    <w:rsid w:val="00AC3E36"/>
    <w:rsid w:val="00AC427F"/>
    <w:rsid w:val="00AC4E8F"/>
    <w:rsid w:val="00AC4FCF"/>
    <w:rsid w:val="00AC601C"/>
    <w:rsid w:val="00AC6BDF"/>
    <w:rsid w:val="00AC6DA6"/>
    <w:rsid w:val="00AD11C1"/>
    <w:rsid w:val="00AD174C"/>
    <w:rsid w:val="00AD3A5E"/>
    <w:rsid w:val="00AD3BC1"/>
    <w:rsid w:val="00AD51B2"/>
    <w:rsid w:val="00AD543C"/>
    <w:rsid w:val="00AD5F72"/>
    <w:rsid w:val="00AD6688"/>
    <w:rsid w:val="00AE0981"/>
    <w:rsid w:val="00AE0A26"/>
    <w:rsid w:val="00AE3853"/>
    <w:rsid w:val="00AE6968"/>
    <w:rsid w:val="00AE7699"/>
    <w:rsid w:val="00AF0C6F"/>
    <w:rsid w:val="00AF0FB7"/>
    <w:rsid w:val="00AF1460"/>
    <w:rsid w:val="00AF190C"/>
    <w:rsid w:val="00AF2AD4"/>
    <w:rsid w:val="00AF5734"/>
    <w:rsid w:val="00AF6B08"/>
    <w:rsid w:val="00B0120E"/>
    <w:rsid w:val="00B014F0"/>
    <w:rsid w:val="00B0475E"/>
    <w:rsid w:val="00B0520C"/>
    <w:rsid w:val="00B05DC0"/>
    <w:rsid w:val="00B06161"/>
    <w:rsid w:val="00B13C14"/>
    <w:rsid w:val="00B14198"/>
    <w:rsid w:val="00B17590"/>
    <w:rsid w:val="00B20D77"/>
    <w:rsid w:val="00B21A72"/>
    <w:rsid w:val="00B270F5"/>
    <w:rsid w:val="00B313DE"/>
    <w:rsid w:val="00B3162E"/>
    <w:rsid w:val="00B345F7"/>
    <w:rsid w:val="00B34BD5"/>
    <w:rsid w:val="00B36AEE"/>
    <w:rsid w:val="00B377A5"/>
    <w:rsid w:val="00B40BA7"/>
    <w:rsid w:val="00B417A3"/>
    <w:rsid w:val="00B4181D"/>
    <w:rsid w:val="00B42306"/>
    <w:rsid w:val="00B4387E"/>
    <w:rsid w:val="00B43C3F"/>
    <w:rsid w:val="00B442F5"/>
    <w:rsid w:val="00B44C00"/>
    <w:rsid w:val="00B45949"/>
    <w:rsid w:val="00B45C19"/>
    <w:rsid w:val="00B47489"/>
    <w:rsid w:val="00B51685"/>
    <w:rsid w:val="00B56C13"/>
    <w:rsid w:val="00B6401A"/>
    <w:rsid w:val="00B64330"/>
    <w:rsid w:val="00B65654"/>
    <w:rsid w:val="00B65B01"/>
    <w:rsid w:val="00B66643"/>
    <w:rsid w:val="00B73DCA"/>
    <w:rsid w:val="00B74BFD"/>
    <w:rsid w:val="00B76889"/>
    <w:rsid w:val="00B776A6"/>
    <w:rsid w:val="00B800AD"/>
    <w:rsid w:val="00B80109"/>
    <w:rsid w:val="00B8214D"/>
    <w:rsid w:val="00B8399A"/>
    <w:rsid w:val="00B83E45"/>
    <w:rsid w:val="00B8434B"/>
    <w:rsid w:val="00B85AEC"/>
    <w:rsid w:val="00B85B75"/>
    <w:rsid w:val="00B867DE"/>
    <w:rsid w:val="00B907C9"/>
    <w:rsid w:val="00B93F9C"/>
    <w:rsid w:val="00B94921"/>
    <w:rsid w:val="00BA0FBB"/>
    <w:rsid w:val="00BA242B"/>
    <w:rsid w:val="00BA280B"/>
    <w:rsid w:val="00BA3D3E"/>
    <w:rsid w:val="00BA5B30"/>
    <w:rsid w:val="00BA5EDA"/>
    <w:rsid w:val="00BA6215"/>
    <w:rsid w:val="00BA6575"/>
    <w:rsid w:val="00BA6D22"/>
    <w:rsid w:val="00BA70D0"/>
    <w:rsid w:val="00BB091F"/>
    <w:rsid w:val="00BB2F1B"/>
    <w:rsid w:val="00BB3FFB"/>
    <w:rsid w:val="00BB47D6"/>
    <w:rsid w:val="00BB709A"/>
    <w:rsid w:val="00BC0B5C"/>
    <w:rsid w:val="00BC0E88"/>
    <w:rsid w:val="00BC2327"/>
    <w:rsid w:val="00BC31DA"/>
    <w:rsid w:val="00BC48B2"/>
    <w:rsid w:val="00BC4F7B"/>
    <w:rsid w:val="00BC54F8"/>
    <w:rsid w:val="00BD03C4"/>
    <w:rsid w:val="00BD0B5F"/>
    <w:rsid w:val="00BD0ED6"/>
    <w:rsid w:val="00BD2B2C"/>
    <w:rsid w:val="00BD2D48"/>
    <w:rsid w:val="00BD5AFE"/>
    <w:rsid w:val="00BE1D68"/>
    <w:rsid w:val="00BE2D90"/>
    <w:rsid w:val="00BE3FD3"/>
    <w:rsid w:val="00BE70AA"/>
    <w:rsid w:val="00BE758F"/>
    <w:rsid w:val="00BE7DA0"/>
    <w:rsid w:val="00BF20E8"/>
    <w:rsid w:val="00BF5DB9"/>
    <w:rsid w:val="00BF5DD6"/>
    <w:rsid w:val="00C01E41"/>
    <w:rsid w:val="00C04033"/>
    <w:rsid w:val="00C06CAE"/>
    <w:rsid w:val="00C13578"/>
    <w:rsid w:val="00C15905"/>
    <w:rsid w:val="00C20239"/>
    <w:rsid w:val="00C20F8D"/>
    <w:rsid w:val="00C240CB"/>
    <w:rsid w:val="00C27CEE"/>
    <w:rsid w:val="00C3253B"/>
    <w:rsid w:val="00C41172"/>
    <w:rsid w:val="00C42331"/>
    <w:rsid w:val="00C42C77"/>
    <w:rsid w:val="00C44D49"/>
    <w:rsid w:val="00C52DA8"/>
    <w:rsid w:val="00C56A48"/>
    <w:rsid w:val="00C61EB9"/>
    <w:rsid w:val="00C643CC"/>
    <w:rsid w:val="00C64BB5"/>
    <w:rsid w:val="00C66435"/>
    <w:rsid w:val="00C66EC8"/>
    <w:rsid w:val="00C72E45"/>
    <w:rsid w:val="00C75040"/>
    <w:rsid w:val="00C77B21"/>
    <w:rsid w:val="00C81C34"/>
    <w:rsid w:val="00C827F0"/>
    <w:rsid w:val="00C837F6"/>
    <w:rsid w:val="00C86D5A"/>
    <w:rsid w:val="00C87866"/>
    <w:rsid w:val="00CA18B1"/>
    <w:rsid w:val="00CA6009"/>
    <w:rsid w:val="00CA61F8"/>
    <w:rsid w:val="00CA6593"/>
    <w:rsid w:val="00CB21B0"/>
    <w:rsid w:val="00CB42CD"/>
    <w:rsid w:val="00CB79A3"/>
    <w:rsid w:val="00CC061E"/>
    <w:rsid w:val="00CC1415"/>
    <w:rsid w:val="00CC1F72"/>
    <w:rsid w:val="00CC549E"/>
    <w:rsid w:val="00CD1B41"/>
    <w:rsid w:val="00CD1F2D"/>
    <w:rsid w:val="00CD23E0"/>
    <w:rsid w:val="00CD2A39"/>
    <w:rsid w:val="00CD2D14"/>
    <w:rsid w:val="00CD4473"/>
    <w:rsid w:val="00CD4876"/>
    <w:rsid w:val="00CD5D76"/>
    <w:rsid w:val="00CD76D9"/>
    <w:rsid w:val="00CD7BF7"/>
    <w:rsid w:val="00CE7DF6"/>
    <w:rsid w:val="00CF0505"/>
    <w:rsid w:val="00CF1663"/>
    <w:rsid w:val="00CF22C1"/>
    <w:rsid w:val="00CF45BC"/>
    <w:rsid w:val="00D00569"/>
    <w:rsid w:val="00D00AD8"/>
    <w:rsid w:val="00D0559E"/>
    <w:rsid w:val="00D06094"/>
    <w:rsid w:val="00D063C4"/>
    <w:rsid w:val="00D10E4E"/>
    <w:rsid w:val="00D1705E"/>
    <w:rsid w:val="00D23B06"/>
    <w:rsid w:val="00D23FC2"/>
    <w:rsid w:val="00D2472B"/>
    <w:rsid w:val="00D2563E"/>
    <w:rsid w:val="00D3090E"/>
    <w:rsid w:val="00D336E8"/>
    <w:rsid w:val="00D35444"/>
    <w:rsid w:val="00D368FC"/>
    <w:rsid w:val="00D36A7D"/>
    <w:rsid w:val="00D37E5C"/>
    <w:rsid w:val="00D40A69"/>
    <w:rsid w:val="00D438E3"/>
    <w:rsid w:val="00D43F49"/>
    <w:rsid w:val="00D44336"/>
    <w:rsid w:val="00D46FEA"/>
    <w:rsid w:val="00D47D7A"/>
    <w:rsid w:val="00D51858"/>
    <w:rsid w:val="00D51D45"/>
    <w:rsid w:val="00D60FE2"/>
    <w:rsid w:val="00D63DF9"/>
    <w:rsid w:val="00D643F8"/>
    <w:rsid w:val="00D657B9"/>
    <w:rsid w:val="00D65ABB"/>
    <w:rsid w:val="00D65E69"/>
    <w:rsid w:val="00D6732C"/>
    <w:rsid w:val="00D67DE6"/>
    <w:rsid w:val="00D7012D"/>
    <w:rsid w:val="00D71160"/>
    <w:rsid w:val="00D72335"/>
    <w:rsid w:val="00D7301D"/>
    <w:rsid w:val="00D7408E"/>
    <w:rsid w:val="00D8267A"/>
    <w:rsid w:val="00D85EB7"/>
    <w:rsid w:val="00D93008"/>
    <w:rsid w:val="00D9505E"/>
    <w:rsid w:val="00D96758"/>
    <w:rsid w:val="00D96996"/>
    <w:rsid w:val="00DA0B9F"/>
    <w:rsid w:val="00DA1A27"/>
    <w:rsid w:val="00DA1FC4"/>
    <w:rsid w:val="00DA7682"/>
    <w:rsid w:val="00DA7FCB"/>
    <w:rsid w:val="00DB030B"/>
    <w:rsid w:val="00DB0A8D"/>
    <w:rsid w:val="00DB4774"/>
    <w:rsid w:val="00DB4AFA"/>
    <w:rsid w:val="00DB626E"/>
    <w:rsid w:val="00DB6666"/>
    <w:rsid w:val="00DB7CF1"/>
    <w:rsid w:val="00DC0C65"/>
    <w:rsid w:val="00DC2798"/>
    <w:rsid w:val="00DC3D17"/>
    <w:rsid w:val="00DC4449"/>
    <w:rsid w:val="00DD051B"/>
    <w:rsid w:val="00DD4838"/>
    <w:rsid w:val="00DD5CA1"/>
    <w:rsid w:val="00DD7CF6"/>
    <w:rsid w:val="00DE2E79"/>
    <w:rsid w:val="00DE339A"/>
    <w:rsid w:val="00DE422E"/>
    <w:rsid w:val="00DE649D"/>
    <w:rsid w:val="00DF010E"/>
    <w:rsid w:val="00DF1BB4"/>
    <w:rsid w:val="00DF2744"/>
    <w:rsid w:val="00DF3B32"/>
    <w:rsid w:val="00DF405C"/>
    <w:rsid w:val="00E000B8"/>
    <w:rsid w:val="00E0113A"/>
    <w:rsid w:val="00E019F1"/>
    <w:rsid w:val="00E01E3D"/>
    <w:rsid w:val="00E11BF9"/>
    <w:rsid w:val="00E13411"/>
    <w:rsid w:val="00E13B0F"/>
    <w:rsid w:val="00E144A7"/>
    <w:rsid w:val="00E14B4E"/>
    <w:rsid w:val="00E14D2D"/>
    <w:rsid w:val="00E14F5E"/>
    <w:rsid w:val="00E16573"/>
    <w:rsid w:val="00E2197A"/>
    <w:rsid w:val="00E23B53"/>
    <w:rsid w:val="00E24933"/>
    <w:rsid w:val="00E24AF9"/>
    <w:rsid w:val="00E32E37"/>
    <w:rsid w:val="00E34A22"/>
    <w:rsid w:val="00E35205"/>
    <w:rsid w:val="00E40388"/>
    <w:rsid w:val="00E42908"/>
    <w:rsid w:val="00E4513A"/>
    <w:rsid w:val="00E46D0F"/>
    <w:rsid w:val="00E47D72"/>
    <w:rsid w:val="00E50DEC"/>
    <w:rsid w:val="00E51FEA"/>
    <w:rsid w:val="00E52930"/>
    <w:rsid w:val="00E544AE"/>
    <w:rsid w:val="00E57781"/>
    <w:rsid w:val="00E57967"/>
    <w:rsid w:val="00E62143"/>
    <w:rsid w:val="00E6264C"/>
    <w:rsid w:val="00E63E39"/>
    <w:rsid w:val="00E65C5C"/>
    <w:rsid w:val="00E66D53"/>
    <w:rsid w:val="00E700CB"/>
    <w:rsid w:val="00E7011A"/>
    <w:rsid w:val="00E70409"/>
    <w:rsid w:val="00E712D9"/>
    <w:rsid w:val="00E731E8"/>
    <w:rsid w:val="00E7500C"/>
    <w:rsid w:val="00E76398"/>
    <w:rsid w:val="00E82559"/>
    <w:rsid w:val="00E83E00"/>
    <w:rsid w:val="00E84E3D"/>
    <w:rsid w:val="00E86CC9"/>
    <w:rsid w:val="00E926E3"/>
    <w:rsid w:val="00E937BC"/>
    <w:rsid w:val="00E950E5"/>
    <w:rsid w:val="00E97C63"/>
    <w:rsid w:val="00EA033C"/>
    <w:rsid w:val="00EA21DA"/>
    <w:rsid w:val="00EA2873"/>
    <w:rsid w:val="00EA3407"/>
    <w:rsid w:val="00EA4B4A"/>
    <w:rsid w:val="00EA7B1F"/>
    <w:rsid w:val="00EA7DEB"/>
    <w:rsid w:val="00EB1509"/>
    <w:rsid w:val="00EB3FC9"/>
    <w:rsid w:val="00EB62FE"/>
    <w:rsid w:val="00EC1084"/>
    <w:rsid w:val="00EC2843"/>
    <w:rsid w:val="00EC2AB1"/>
    <w:rsid w:val="00EC52CD"/>
    <w:rsid w:val="00EC7749"/>
    <w:rsid w:val="00ED02A9"/>
    <w:rsid w:val="00ED06FC"/>
    <w:rsid w:val="00ED208D"/>
    <w:rsid w:val="00ED33D5"/>
    <w:rsid w:val="00ED3802"/>
    <w:rsid w:val="00ED58FA"/>
    <w:rsid w:val="00EE2EA0"/>
    <w:rsid w:val="00EE300B"/>
    <w:rsid w:val="00EE3120"/>
    <w:rsid w:val="00EE4B7F"/>
    <w:rsid w:val="00EE5ED8"/>
    <w:rsid w:val="00EE6F03"/>
    <w:rsid w:val="00EF1DAC"/>
    <w:rsid w:val="00EF4694"/>
    <w:rsid w:val="00EF63A2"/>
    <w:rsid w:val="00EF6E2A"/>
    <w:rsid w:val="00EF7C19"/>
    <w:rsid w:val="00F00766"/>
    <w:rsid w:val="00F010A1"/>
    <w:rsid w:val="00F0496F"/>
    <w:rsid w:val="00F05300"/>
    <w:rsid w:val="00F07472"/>
    <w:rsid w:val="00F10C16"/>
    <w:rsid w:val="00F12D45"/>
    <w:rsid w:val="00F12E3D"/>
    <w:rsid w:val="00F153A5"/>
    <w:rsid w:val="00F15A3D"/>
    <w:rsid w:val="00F16676"/>
    <w:rsid w:val="00F1733F"/>
    <w:rsid w:val="00F20348"/>
    <w:rsid w:val="00F27E68"/>
    <w:rsid w:val="00F305C5"/>
    <w:rsid w:val="00F30DB4"/>
    <w:rsid w:val="00F3414D"/>
    <w:rsid w:val="00F343D0"/>
    <w:rsid w:val="00F35BBE"/>
    <w:rsid w:val="00F3704B"/>
    <w:rsid w:val="00F4181F"/>
    <w:rsid w:val="00F42258"/>
    <w:rsid w:val="00F4370A"/>
    <w:rsid w:val="00F44DBF"/>
    <w:rsid w:val="00F467BF"/>
    <w:rsid w:val="00F50BCC"/>
    <w:rsid w:val="00F518B8"/>
    <w:rsid w:val="00F52DE5"/>
    <w:rsid w:val="00F55524"/>
    <w:rsid w:val="00F559EE"/>
    <w:rsid w:val="00F621FC"/>
    <w:rsid w:val="00F62B14"/>
    <w:rsid w:val="00F63A49"/>
    <w:rsid w:val="00F63B82"/>
    <w:rsid w:val="00F63F12"/>
    <w:rsid w:val="00F66182"/>
    <w:rsid w:val="00F70A7A"/>
    <w:rsid w:val="00F70E7D"/>
    <w:rsid w:val="00F7428B"/>
    <w:rsid w:val="00F7505B"/>
    <w:rsid w:val="00F75B34"/>
    <w:rsid w:val="00F80240"/>
    <w:rsid w:val="00F80923"/>
    <w:rsid w:val="00F81973"/>
    <w:rsid w:val="00F81E4C"/>
    <w:rsid w:val="00F83696"/>
    <w:rsid w:val="00F8667C"/>
    <w:rsid w:val="00F87699"/>
    <w:rsid w:val="00F902BD"/>
    <w:rsid w:val="00F91038"/>
    <w:rsid w:val="00F92C0A"/>
    <w:rsid w:val="00F92C43"/>
    <w:rsid w:val="00F9685D"/>
    <w:rsid w:val="00F96C2D"/>
    <w:rsid w:val="00FA1356"/>
    <w:rsid w:val="00FA136F"/>
    <w:rsid w:val="00FA206E"/>
    <w:rsid w:val="00FA3052"/>
    <w:rsid w:val="00FA61B8"/>
    <w:rsid w:val="00FB0AE3"/>
    <w:rsid w:val="00FB1FF1"/>
    <w:rsid w:val="00FB4709"/>
    <w:rsid w:val="00FB6200"/>
    <w:rsid w:val="00FC04A2"/>
    <w:rsid w:val="00FC335D"/>
    <w:rsid w:val="00FC38E7"/>
    <w:rsid w:val="00FC6F1C"/>
    <w:rsid w:val="00FC6F89"/>
    <w:rsid w:val="00FC7148"/>
    <w:rsid w:val="00FD10BE"/>
    <w:rsid w:val="00FD443D"/>
    <w:rsid w:val="00FD4CD7"/>
    <w:rsid w:val="00FD4EF3"/>
    <w:rsid w:val="00FD7AF8"/>
    <w:rsid w:val="00FD7FCE"/>
    <w:rsid w:val="00FE1234"/>
    <w:rsid w:val="00FE1B54"/>
    <w:rsid w:val="00FE3935"/>
    <w:rsid w:val="00FE4C34"/>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01A"/>
    <w:rPr>
      <w:rFonts w:eastAsia="SimSun"/>
      <w:sz w:val="24"/>
      <w:szCs w:val="24"/>
      <w:lang w:val="en-GB" w:eastAsia="en-US"/>
    </w:rPr>
  </w:style>
  <w:style w:type="paragraph" w:styleId="Heading1">
    <w:name w:val="heading 1"/>
    <w:basedOn w:val="Normal"/>
    <w:next w:val="Normal"/>
    <w:link w:val="Heading1Char"/>
    <w:qFormat/>
    <w:rsid w:val="00434A6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4A6DE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4A6DEE"/>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rsid w:val="00F42258"/>
    <w:pPr>
      <w:keepNext/>
      <w:spacing w:before="240" w:after="60"/>
      <w:outlineLvl w:val="3"/>
    </w:pPr>
    <w:rPr>
      <w:rFonts w:ascii="Calibri" w:eastAsia="Times New Roman" w:hAnsi="Calibri"/>
      <w:b/>
      <w:bCs/>
      <w:sz w:val="28"/>
      <w:szCs w:val="28"/>
    </w:rPr>
  </w:style>
  <w:style w:type="paragraph" w:styleId="Heading7">
    <w:name w:val="heading 7"/>
    <w:basedOn w:val="Normal"/>
    <w:next w:val="Normal"/>
    <w:link w:val="Heading7Char"/>
    <w:qFormat/>
    <w:rsid w:val="00826659"/>
    <w:pPr>
      <w:spacing w:before="240" w:after="60"/>
      <w:outlineLvl w:val="6"/>
    </w:pPr>
    <w:rPr>
      <w:rFonts w:eastAsia="Times New Roman"/>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B6401A"/>
    <w:rPr>
      <w:b/>
      <w:bCs/>
    </w:rPr>
  </w:style>
  <w:style w:type="paragraph" w:styleId="Header">
    <w:name w:val="header"/>
    <w:basedOn w:val="Normal"/>
    <w:link w:val="HeaderChar"/>
    <w:uiPriority w:val="99"/>
    <w:unhideWhenUsed/>
    <w:rsid w:val="00585274"/>
    <w:pPr>
      <w:tabs>
        <w:tab w:val="center" w:pos="4680"/>
        <w:tab w:val="right" w:pos="9360"/>
      </w:tabs>
    </w:pPr>
    <w:rPr>
      <w:rFonts w:ascii="Calibri" w:eastAsia="Calibri" w:hAnsi="Calibri"/>
      <w:sz w:val="22"/>
      <w:szCs w:val="22"/>
      <w:lang w:val="en-US"/>
    </w:rPr>
  </w:style>
  <w:style w:type="character" w:customStyle="1" w:styleId="HeaderChar">
    <w:name w:val="Header Char"/>
    <w:basedOn w:val="DefaultParagraphFont"/>
    <w:link w:val="Header"/>
    <w:uiPriority w:val="99"/>
    <w:rsid w:val="00585274"/>
    <w:rPr>
      <w:rFonts w:ascii="Calibri" w:eastAsia="Calibri" w:hAnsi="Calibri"/>
      <w:sz w:val="22"/>
      <w:szCs w:val="22"/>
      <w:lang w:val="en-US" w:eastAsia="en-US" w:bidi="ar-SA"/>
    </w:rPr>
  </w:style>
  <w:style w:type="character" w:customStyle="1" w:styleId="Heading1Char">
    <w:name w:val="Heading 1 Char"/>
    <w:basedOn w:val="DefaultParagraphFont"/>
    <w:link w:val="Heading1"/>
    <w:rsid w:val="00434A63"/>
    <w:rPr>
      <w:rFonts w:ascii="Arial" w:eastAsia="SimSun" w:hAnsi="Arial" w:cs="Arial"/>
      <w:b/>
      <w:bCs/>
      <w:kern w:val="32"/>
      <w:sz w:val="32"/>
      <w:szCs w:val="32"/>
      <w:lang w:val="en-GB" w:eastAsia="en-US" w:bidi="ar-SA"/>
    </w:rPr>
  </w:style>
  <w:style w:type="paragraph" w:customStyle="1" w:styleId="Listparagraf">
    <w:name w:val="Listă paragraf"/>
    <w:basedOn w:val="Normal"/>
    <w:link w:val="ListparagrafCaracter"/>
    <w:qFormat/>
    <w:rsid w:val="00434A63"/>
    <w:pPr>
      <w:spacing w:after="200" w:line="276" w:lineRule="auto"/>
      <w:ind w:left="720"/>
      <w:contextualSpacing/>
    </w:pPr>
    <w:rPr>
      <w:rFonts w:ascii="Calibri" w:eastAsia="Calibri" w:hAnsi="Calibri"/>
      <w:sz w:val="22"/>
      <w:szCs w:val="22"/>
      <w:lang w:val="ro-RO"/>
    </w:rPr>
  </w:style>
  <w:style w:type="character" w:customStyle="1" w:styleId="ListparagrafCaracter">
    <w:name w:val="Listă paragraf Caracter"/>
    <w:basedOn w:val="DefaultParagraphFont"/>
    <w:link w:val="Listparagraf"/>
    <w:rsid w:val="00434A63"/>
    <w:rPr>
      <w:rFonts w:ascii="Calibri" w:eastAsia="Calibri" w:hAnsi="Calibri"/>
      <w:sz w:val="22"/>
      <w:szCs w:val="22"/>
      <w:lang w:val="ro-RO" w:eastAsia="en-US" w:bidi="ar-SA"/>
    </w:rPr>
  </w:style>
  <w:style w:type="paragraph" w:styleId="BalloonText">
    <w:name w:val="Balloon Text"/>
    <w:basedOn w:val="Normal"/>
    <w:link w:val="BalloonTextChar"/>
    <w:semiHidden/>
    <w:rsid w:val="00B0120E"/>
    <w:rPr>
      <w:rFonts w:ascii="Tahoma" w:hAnsi="Tahoma" w:cs="Tahoma"/>
      <w:sz w:val="16"/>
      <w:szCs w:val="16"/>
    </w:rPr>
  </w:style>
  <w:style w:type="paragraph" w:styleId="BodyTextIndent">
    <w:name w:val="Body Text Indent"/>
    <w:basedOn w:val="Normal"/>
    <w:link w:val="BodyTextIndentChar"/>
    <w:rsid w:val="005701B2"/>
    <w:pPr>
      <w:spacing w:after="120" w:line="276" w:lineRule="auto"/>
      <w:ind w:left="283"/>
    </w:pPr>
    <w:rPr>
      <w:rFonts w:ascii="Calibri" w:eastAsia="Times New Roman" w:hAnsi="Calibri"/>
      <w:sz w:val="22"/>
      <w:szCs w:val="22"/>
      <w:lang w:val="en-US"/>
    </w:rPr>
  </w:style>
  <w:style w:type="character" w:customStyle="1" w:styleId="BodyTextIndentChar">
    <w:name w:val="Body Text Indent Char"/>
    <w:basedOn w:val="DefaultParagraphFont"/>
    <w:link w:val="BodyTextIndent"/>
    <w:rsid w:val="005701B2"/>
    <w:rPr>
      <w:rFonts w:ascii="Calibri" w:hAnsi="Calibri"/>
      <w:sz w:val="22"/>
      <w:szCs w:val="22"/>
      <w:lang w:val="en-US" w:eastAsia="en-US"/>
    </w:rPr>
  </w:style>
  <w:style w:type="paragraph" w:styleId="BodyText">
    <w:name w:val="Body Text"/>
    <w:aliases w:val=" Caracter,Caracter"/>
    <w:basedOn w:val="Normal"/>
    <w:link w:val="BodyTextChar"/>
    <w:rsid w:val="005701B2"/>
    <w:pPr>
      <w:spacing w:after="120" w:line="276" w:lineRule="auto"/>
    </w:pPr>
    <w:rPr>
      <w:rFonts w:ascii="Calibri" w:eastAsia="Times New Roman" w:hAnsi="Calibri"/>
      <w:sz w:val="22"/>
      <w:szCs w:val="22"/>
      <w:lang w:val="en-US"/>
    </w:rPr>
  </w:style>
  <w:style w:type="character" w:customStyle="1" w:styleId="BodyTextChar">
    <w:name w:val="Body Text Char"/>
    <w:aliases w:val=" Caracter Char1,Caracter Char1"/>
    <w:basedOn w:val="DefaultParagraphFont"/>
    <w:link w:val="BodyText"/>
    <w:rsid w:val="005701B2"/>
    <w:rPr>
      <w:rFonts w:ascii="Calibri" w:hAnsi="Calibri"/>
      <w:sz w:val="22"/>
      <w:szCs w:val="22"/>
      <w:lang w:val="en-US" w:eastAsia="en-US"/>
    </w:rPr>
  </w:style>
  <w:style w:type="paragraph" w:styleId="Footer">
    <w:name w:val="footer"/>
    <w:basedOn w:val="Normal"/>
    <w:link w:val="FooterChar"/>
    <w:rsid w:val="005701B2"/>
    <w:pPr>
      <w:tabs>
        <w:tab w:val="center" w:pos="4680"/>
        <w:tab w:val="right" w:pos="9360"/>
      </w:tabs>
    </w:pPr>
    <w:rPr>
      <w:rFonts w:ascii="Calibri" w:eastAsia="Times New Roman" w:hAnsi="Calibri"/>
      <w:sz w:val="22"/>
      <w:szCs w:val="22"/>
      <w:lang w:val="en-US"/>
    </w:rPr>
  </w:style>
  <w:style w:type="character" w:customStyle="1" w:styleId="FooterChar">
    <w:name w:val="Footer Char"/>
    <w:basedOn w:val="DefaultParagraphFont"/>
    <w:link w:val="Footer"/>
    <w:rsid w:val="005701B2"/>
    <w:rPr>
      <w:rFonts w:ascii="Calibri" w:hAnsi="Calibri"/>
      <w:sz w:val="22"/>
      <w:szCs w:val="22"/>
      <w:lang w:val="en-US" w:eastAsia="en-US"/>
    </w:rPr>
  </w:style>
  <w:style w:type="paragraph" w:customStyle="1" w:styleId="Indentcorptext21">
    <w:name w:val="Indent corp text 21"/>
    <w:basedOn w:val="Normal"/>
    <w:rsid w:val="005701B2"/>
    <w:pPr>
      <w:suppressAutoHyphens/>
      <w:ind w:firstLine="720"/>
      <w:jc w:val="both"/>
    </w:pPr>
    <w:rPr>
      <w:rFonts w:eastAsia="Times New Roman"/>
      <w:sz w:val="22"/>
      <w:szCs w:val="20"/>
      <w:lang w:val="ro-RO" w:eastAsia="ar-SA"/>
    </w:rPr>
  </w:style>
  <w:style w:type="paragraph" w:styleId="NormalWeb">
    <w:name w:val="Normal (Web)"/>
    <w:basedOn w:val="Normal"/>
    <w:link w:val="NormalWebChar"/>
    <w:rsid w:val="006B3904"/>
    <w:pPr>
      <w:spacing w:before="100" w:beforeAutospacing="1"/>
      <w:jc w:val="both"/>
    </w:pPr>
    <w:rPr>
      <w:rFonts w:eastAsia="Times New Roman"/>
      <w:color w:val="000000"/>
      <w:lang w:val="ro-RO"/>
    </w:rPr>
  </w:style>
  <w:style w:type="character" w:customStyle="1" w:styleId="NormalWebChar">
    <w:name w:val="Normal (Web) Char"/>
    <w:basedOn w:val="DefaultParagraphFont"/>
    <w:link w:val="NormalWeb"/>
    <w:rsid w:val="006B3904"/>
    <w:rPr>
      <w:color w:val="000000"/>
      <w:sz w:val="24"/>
      <w:szCs w:val="24"/>
      <w:lang w:eastAsia="en-US"/>
    </w:rPr>
  </w:style>
  <w:style w:type="table" w:styleId="TableGrid">
    <w:name w:val="Table Grid"/>
    <w:basedOn w:val="TableNormal"/>
    <w:rsid w:val="006B39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Normal"/>
    <w:rsid w:val="00646751"/>
    <w:pPr>
      <w:widowControl w:val="0"/>
      <w:suppressLineNumbers/>
      <w:suppressAutoHyphens/>
    </w:pPr>
    <w:rPr>
      <w:rFonts w:cs="Mangal"/>
      <w:kern w:val="1"/>
      <w:lang w:val="ro-RO" w:eastAsia="hi-IN" w:bidi="hi-IN"/>
    </w:rPr>
  </w:style>
  <w:style w:type="paragraph" w:styleId="Title">
    <w:name w:val="Title"/>
    <w:basedOn w:val="Normal"/>
    <w:link w:val="TitleChar"/>
    <w:qFormat/>
    <w:rsid w:val="006958F0"/>
    <w:pPr>
      <w:jc w:val="center"/>
    </w:pPr>
    <w:rPr>
      <w:rFonts w:eastAsia="Times New Roman"/>
      <w:b/>
      <w:bCs/>
      <w:lang w:val="ro-RO"/>
    </w:rPr>
  </w:style>
  <w:style w:type="character" w:customStyle="1" w:styleId="TitleChar">
    <w:name w:val="Title Char"/>
    <w:basedOn w:val="DefaultParagraphFont"/>
    <w:link w:val="Title"/>
    <w:rsid w:val="006958F0"/>
    <w:rPr>
      <w:b/>
      <w:bCs/>
      <w:sz w:val="24"/>
      <w:szCs w:val="24"/>
      <w:lang w:eastAsia="en-US"/>
    </w:rPr>
  </w:style>
  <w:style w:type="paragraph" w:styleId="ListParagraph">
    <w:name w:val="List Paragraph"/>
    <w:basedOn w:val="Normal"/>
    <w:uiPriority w:val="34"/>
    <w:qFormat/>
    <w:rsid w:val="00201BC0"/>
    <w:pPr>
      <w:ind w:left="720"/>
      <w:contextualSpacing/>
    </w:pPr>
    <w:rPr>
      <w:rFonts w:eastAsia="Times New Roman"/>
      <w:lang w:val="ro-RO" w:eastAsia="ro-RO"/>
    </w:rPr>
  </w:style>
  <w:style w:type="paragraph" w:customStyle="1" w:styleId="BodyText21">
    <w:name w:val="Body Text 21"/>
    <w:basedOn w:val="Normal"/>
    <w:rsid w:val="00201BC0"/>
    <w:pPr>
      <w:widowControl w:val="0"/>
      <w:jc w:val="both"/>
    </w:pPr>
    <w:rPr>
      <w:rFonts w:eastAsia="Times New Roman"/>
      <w:snapToGrid w:val="0"/>
      <w:lang w:val="en-US"/>
    </w:rPr>
  </w:style>
  <w:style w:type="paragraph" w:customStyle="1" w:styleId="CaracterCaracterCharCharCaracterCaracterCharCharCaracterCaracter">
    <w:name w:val="Caracter Caracter Char Char Caracter Caracter Char Char Caracter Caracter"/>
    <w:basedOn w:val="Normal"/>
    <w:rsid w:val="00201BC0"/>
    <w:rPr>
      <w:rFonts w:eastAsia="Times New Roman"/>
      <w:lang w:val="pl-PL" w:eastAsia="pl-PL"/>
    </w:rPr>
  </w:style>
  <w:style w:type="paragraph" w:styleId="BodyText3">
    <w:name w:val="Body Text 3"/>
    <w:basedOn w:val="Normal"/>
    <w:link w:val="BodyText3Char"/>
    <w:rsid w:val="009E3C9A"/>
    <w:pPr>
      <w:spacing w:after="120"/>
    </w:pPr>
    <w:rPr>
      <w:rFonts w:eastAsia="Times New Roman"/>
      <w:sz w:val="16"/>
      <w:szCs w:val="16"/>
      <w:lang w:val="en-AU"/>
    </w:rPr>
  </w:style>
  <w:style w:type="character" w:customStyle="1" w:styleId="BodyText3Char">
    <w:name w:val="Body Text 3 Char"/>
    <w:basedOn w:val="DefaultParagraphFont"/>
    <w:link w:val="BodyText3"/>
    <w:rsid w:val="009E3C9A"/>
    <w:rPr>
      <w:sz w:val="16"/>
      <w:szCs w:val="16"/>
      <w:lang w:val="en-AU" w:eastAsia="en-US"/>
    </w:rPr>
  </w:style>
  <w:style w:type="paragraph" w:styleId="BodyTextIndent2">
    <w:name w:val="Body Text Indent 2"/>
    <w:aliases w:val="Body Text Indent 2 Char Char Char"/>
    <w:basedOn w:val="Normal"/>
    <w:link w:val="BodyTextIndent2Char"/>
    <w:rsid w:val="00BA5EDA"/>
    <w:pPr>
      <w:spacing w:after="120" w:line="480" w:lineRule="auto"/>
      <w:ind w:left="283"/>
    </w:pPr>
  </w:style>
  <w:style w:type="character" w:customStyle="1" w:styleId="BodyTextIndent2Char">
    <w:name w:val="Body Text Indent 2 Char"/>
    <w:aliases w:val="Body Text Indent 2 Char Char Char Char1"/>
    <w:basedOn w:val="DefaultParagraphFont"/>
    <w:link w:val="BodyTextIndent2"/>
    <w:rsid w:val="00BA5EDA"/>
    <w:rPr>
      <w:rFonts w:eastAsia="SimSun"/>
      <w:sz w:val="24"/>
      <w:szCs w:val="24"/>
      <w:lang w:val="en-GB" w:eastAsia="en-US"/>
    </w:rPr>
  </w:style>
  <w:style w:type="paragraph" w:styleId="BodyText2">
    <w:name w:val="Body Text 2"/>
    <w:basedOn w:val="Normal"/>
    <w:link w:val="BodyText2Char"/>
    <w:rsid w:val="00BA5EDA"/>
    <w:pPr>
      <w:spacing w:after="120" w:line="480" w:lineRule="auto"/>
    </w:pPr>
  </w:style>
  <w:style w:type="character" w:customStyle="1" w:styleId="BodyText2Char">
    <w:name w:val="Body Text 2 Char"/>
    <w:basedOn w:val="DefaultParagraphFont"/>
    <w:link w:val="BodyText2"/>
    <w:rsid w:val="00BA5EDA"/>
    <w:rPr>
      <w:rFonts w:eastAsia="SimSun"/>
      <w:sz w:val="24"/>
      <w:szCs w:val="24"/>
      <w:lang w:val="en-GB" w:eastAsia="en-US"/>
    </w:rPr>
  </w:style>
  <w:style w:type="character" w:customStyle="1" w:styleId="content">
    <w:name w:val="content"/>
    <w:basedOn w:val="DefaultParagraphFont"/>
    <w:rsid w:val="00BA5EDA"/>
  </w:style>
  <w:style w:type="paragraph" w:customStyle="1" w:styleId="Level1">
    <w:name w:val="Level 1"/>
    <w:basedOn w:val="Normal"/>
    <w:rsid w:val="00BA5EDA"/>
    <w:pPr>
      <w:widowControl w:val="0"/>
    </w:pPr>
    <w:rPr>
      <w:rFonts w:eastAsia="Times New Roman"/>
      <w:snapToGrid w:val="0"/>
      <w:szCs w:val="20"/>
      <w:lang w:val="en-US"/>
    </w:rPr>
  </w:style>
  <w:style w:type="character" w:customStyle="1" w:styleId="tpt1">
    <w:name w:val="tpt1"/>
    <w:basedOn w:val="DefaultParagraphFont"/>
    <w:rsid w:val="00BA5EDA"/>
  </w:style>
  <w:style w:type="character" w:customStyle="1" w:styleId="do1">
    <w:name w:val="do1"/>
    <w:basedOn w:val="DefaultParagraphFont"/>
    <w:rsid w:val="00BA5EDA"/>
    <w:rPr>
      <w:b/>
      <w:bCs/>
      <w:sz w:val="26"/>
      <w:szCs w:val="26"/>
    </w:rPr>
  </w:style>
  <w:style w:type="character" w:customStyle="1" w:styleId="tli1">
    <w:name w:val="tli1"/>
    <w:basedOn w:val="DefaultParagraphFont"/>
    <w:rsid w:val="00BA5EDA"/>
  </w:style>
  <w:style w:type="character" w:customStyle="1" w:styleId="li1">
    <w:name w:val="li1"/>
    <w:basedOn w:val="DefaultParagraphFont"/>
    <w:rsid w:val="00BA5EDA"/>
    <w:rPr>
      <w:b/>
      <w:bCs/>
      <w:color w:val="8F0000"/>
    </w:rPr>
  </w:style>
  <w:style w:type="paragraph" w:customStyle="1" w:styleId="Default">
    <w:name w:val="Default"/>
    <w:rsid w:val="00BA5EDA"/>
    <w:pPr>
      <w:autoSpaceDE w:val="0"/>
      <w:autoSpaceDN w:val="0"/>
      <w:adjustRightInd w:val="0"/>
    </w:pPr>
    <w:rPr>
      <w:color w:val="000000"/>
      <w:sz w:val="24"/>
      <w:szCs w:val="24"/>
      <w:lang w:val="en-US" w:eastAsia="en-US"/>
    </w:rPr>
  </w:style>
  <w:style w:type="character" w:customStyle="1" w:styleId="tal1">
    <w:name w:val="tal1"/>
    <w:basedOn w:val="DefaultParagraphFont"/>
    <w:rsid w:val="00BA5EDA"/>
  </w:style>
  <w:style w:type="character" w:styleId="Hyperlink">
    <w:name w:val="Hyperlink"/>
    <w:basedOn w:val="DefaultParagraphFont"/>
    <w:rsid w:val="004A6DEE"/>
    <w:rPr>
      <w:color w:val="0000FF"/>
      <w:u w:val="single"/>
    </w:rPr>
  </w:style>
  <w:style w:type="character" w:customStyle="1" w:styleId="Heading2Char">
    <w:name w:val="Heading 2 Char"/>
    <w:basedOn w:val="DefaultParagraphFont"/>
    <w:link w:val="Heading2"/>
    <w:rsid w:val="004A6DEE"/>
    <w:rPr>
      <w:rFonts w:ascii="Cambria" w:eastAsia="Times New Roman" w:hAnsi="Cambria" w:cs="Times New Roman"/>
      <w:b/>
      <w:bCs/>
      <w:i/>
      <w:iCs/>
      <w:sz w:val="28"/>
      <w:szCs w:val="28"/>
      <w:lang w:val="en-GB" w:eastAsia="en-US"/>
    </w:rPr>
  </w:style>
  <w:style w:type="character" w:customStyle="1" w:styleId="Heading3Char">
    <w:name w:val="Heading 3 Char"/>
    <w:basedOn w:val="DefaultParagraphFont"/>
    <w:link w:val="Heading3"/>
    <w:rsid w:val="004A6DEE"/>
    <w:rPr>
      <w:rFonts w:ascii="Cambria" w:eastAsia="Times New Roman" w:hAnsi="Cambria" w:cs="Times New Roman"/>
      <w:b/>
      <w:bCs/>
      <w:sz w:val="26"/>
      <w:szCs w:val="26"/>
      <w:lang w:val="en-GB" w:eastAsia="en-US"/>
    </w:rPr>
  </w:style>
  <w:style w:type="character" w:customStyle="1" w:styleId="tpa1">
    <w:name w:val="tpa1"/>
    <w:basedOn w:val="DefaultParagraphFont"/>
    <w:rsid w:val="004A6DEE"/>
  </w:style>
  <w:style w:type="character" w:styleId="HTMLTypewriter">
    <w:name w:val="HTML Typewriter"/>
    <w:basedOn w:val="DefaultParagraphFont"/>
    <w:rsid w:val="00D60FE2"/>
    <w:rPr>
      <w:rFonts w:ascii="Courier New" w:eastAsia="Times New Roman" w:hAnsi="Courier New" w:cs="Wingdings" w:hint="default"/>
      <w:sz w:val="20"/>
      <w:szCs w:val="20"/>
    </w:rPr>
  </w:style>
  <w:style w:type="paragraph" w:customStyle="1" w:styleId="BodyTextIndent2BodyTextIndent2Char">
    <w:name w:val="Body Text Indent 2.Body Text Indent 2 Char"/>
    <w:basedOn w:val="Normal"/>
    <w:rsid w:val="003F3C6C"/>
    <w:pPr>
      <w:ind w:left="1843"/>
      <w:jc w:val="both"/>
    </w:pPr>
    <w:rPr>
      <w:rFonts w:eastAsia="Times New Roman"/>
      <w:sz w:val="20"/>
      <w:szCs w:val="20"/>
      <w:lang w:val="ro-RO"/>
    </w:rPr>
  </w:style>
  <w:style w:type="character" w:customStyle="1" w:styleId="Heading4Char">
    <w:name w:val="Heading 4 Char"/>
    <w:basedOn w:val="DefaultParagraphFont"/>
    <w:link w:val="Heading4"/>
    <w:rsid w:val="00F42258"/>
    <w:rPr>
      <w:rFonts w:ascii="Calibri" w:eastAsia="Times New Roman" w:hAnsi="Calibri" w:cs="Times New Roman"/>
      <w:b/>
      <w:bCs/>
      <w:sz w:val="28"/>
      <w:szCs w:val="28"/>
      <w:lang w:val="en-GB" w:eastAsia="en-US"/>
    </w:rPr>
  </w:style>
  <w:style w:type="paragraph" w:customStyle="1" w:styleId="CharCaracterCaracterChar">
    <w:name w:val="Char Caracter Caracter Char"/>
    <w:basedOn w:val="Normal"/>
    <w:rsid w:val="00826659"/>
    <w:rPr>
      <w:rFonts w:eastAsia="Times New Roman"/>
      <w:lang w:val="pl-PL" w:eastAsia="pl-PL"/>
    </w:rPr>
  </w:style>
  <w:style w:type="character" w:customStyle="1" w:styleId="Heading7Char">
    <w:name w:val="Heading 7 Char"/>
    <w:basedOn w:val="DefaultParagraphFont"/>
    <w:link w:val="Heading7"/>
    <w:rsid w:val="00826659"/>
    <w:rPr>
      <w:sz w:val="24"/>
      <w:szCs w:val="24"/>
      <w:lang w:eastAsia="en-US"/>
    </w:rPr>
  </w:style>
  <w:style w:type="paragraph" w:styleId="Caption">
    <w:name w:val="caption"/>
    <w:basedOn w:val="Normal"/>
    <w:next w:val="Normal"/>
    <w:unhideWhenUsed/>
    <w:qFormat/>
    <w:rsid w:val="00BE3FD3"/>
    <w:rPr>
      <w:b/>
      <w:bCs/>
      <w:sz w:val="20"/>
      <w:szCs w:val="20"/>
    </w:rPr>
  </w:style>
  <w:style w:type="paragraph" w:customStyle="1" w:styleId="CharChar1">
    <w:name w:val="Char Char1"/>
    <w:basedOn w:val="Normal"/>
    <w:rsid w:val="001C12EF"/>
    <w:rPr>
      <w:rFonts w:eastAsia="Times New Roman"/>
      <w:lang w:val="pl-PL" w:eastAsia="pl-PL"/>
    </w:rPr>
  </w:style>
  <w:style w:type="paragraph" w:customStyle="1" w:styleId="Pa4">
    <w:name w:val="Pa4"/>
    <w:basedOn w:val="Normal"/>
    <w:next w:val="Normal"/>
    <w:rsid w:val="00C3253B"/>
    <w:pPr>
      <w:autoSpaceDE w:val="0"/>
      <w:autoSpaceDN w:val="0"/>
      <w:adjustRightInd w:val="0"/>
      <w:spacing w:line="201" w:lineRule="atLeast"/>
    </w:pPr>
    <w:rPr>
      <w:rFonts w:eastAsia="Times New Roman"/>
      <w:lang w:val="en-US"/>
    </w:rPr>
  </w:style>
  <w:style w:type="character" w:customStyle="1" w:styleId="text1">
    <w:name w:val="text1"/>
    <w:basedOn w:val="DefaultParagraphFont"/>
    <w:rsid w:val="0033258E"/>
    <w:rPr>
      <w:rFonts w:ascii="Verdana" w:hAnsi="Verdana" w:hint="default"/>
      <w:sz w:val="18"/>
      <w:szCs w:val="18"/>
    </w:rPr>
  </w:style>
  <w:style w:type="paragraph" w:customStyle="1" w:styleId="Char">
    <w:name w:val="Char"/>
    <w:basedOn w:val="Normal"/>
    <w:rsid w:val="00EF7C19"/>
    <w:rPr>
      <w:rFonts w:eastAsia="Times New Roman"/>
      <w:lang w:val="pl-PL" w:eastAsia="pl-PL"/>
    </w:rPr>
  </w:style>
  <w:style w:type="paragraph" w:customStyle="1" w:styleId="NormalWeb3">
    <w:name w:val="Normal (Web)3"/>
    <w:basedOn w:val="Default"/>
    <w:next w:val="Default"/>
    <w:rsid w:val="00EF7C19"/>
    <w:pPr>
      <w:spacing w:before="100" w:after="100"/>
    </w:pPr>
    <w:rPr>
      <w:rFonts w:ascii="Arial" w:hAnsi="Arial"/>
      <w:color w:val="auto"/>
    </w:rPr>
  </w:style>
  <w:style w:type="paragraph" w:styleId="DocumentMap">
    <w:name w:val="Document Map"/>
    <w:basedOn w:val="Normal"/>
    <w:link w:val="DocumentMapChar"/>
    <w:rsid w:val="00EF7C19"/>
    <w:pPr>
      <w:shd w:val="clear" w:color="auto" w:fill="000080"/>
    </w:pPr>
    <w:rPr>
      <w:rFonts w:ascii="Tahoma" w:eastAsia="Times New Roman" w:hAnsi="Tahoma" w:cs="Tahoma"/>
      <w:sz w:val="20"/>
      <w:szCs w:val="20"/>
      <w:lang w:val="en-US"/>
    </w:rPr>
  </w:style>
  <w:style w:type="character" w:customStyle="1" w:styleId="DocumentMapChar">
    <w:name w:val="Document Map Char"/>
    <w:basedOn w:val="DefaultParagraphFont"/>
    <w:link w:val="DocumentMap"/>
    <w:rsid w:val="00EF7C19"/>
    <w:rPr>
      <w:rFonts w:ascii="Tahoma" w:hAnsi="Tahoma" w:cs="Tahoma"/>
      <w:shd w:val="clear" w:color="auto" w:fill="000080"/>
      <w:lang w:val="en-US" w:eastAsia="en-US"/>
    </w:rPr>
  </w:style>
  <w:style w:type="character" w:customStyle="1" w:styleId="articlenormal1">
    <w:name w:val="articlenormal1"/>
    <w:basedOn w:val="DefaultParagraphFont"/>
    <w:rsid w:val="00EF7C19"/>
    <w:rPr>
      <w:color w:val="000000"/>
      <w:sz w:val="19"/>
      <w:szCs w:val="19"/>
      <w:shd w:val="clear" w:color="auto" w:fill="auto"/>
    </w:rPr>
  </w:style>
  <w:style w:type="character" w:customStyle="1" w:styleId="BodyTextChar1">
    <w:name w:val="Body Text Char1"/>
    <w:aliases w:val="Body Text Char Char, Caracter Char,Caracter Char"/>
    <w:basedOn w:val="DefaultParagraphFont"/>
    <w:rsid w:val="00EF7C19"/>
    <w:rPr>
      <w:sz w:val="24"/>
      <w:szCs w:val="24"/>
      <w:lang w:val="ro-RO" w:eastAsia="en-US" w:bidi="ar-SA"/>
    </w:rPr>
  </w:style>
  <w:style w:type="character" w:customStyle="1" w:styleId="a">
    <w:name w:val="a"/>
    <w:basedOn w:val="DefaultParagraphFont"/>
    <w:rsid w:val="00EF7C19"/>
  </w:style>
  <w:style w:type="paragraph" w:styleId="BodyTextIndent3">
    <w:name w:val="Body Text Indent 3"/>
    <w:basedOn w:val="Normal"/>
    <w:link w:val="BodyTextIndent3Char"/>
    <w:rsid w:val="00A572A6"/>
    <w:pPr>
      <w:spacing w:after="120"/>
      <w:ind w:left="283"/>
    </w:pPr>
    <w:rPr>
      <w:sz w:val="16"/>
      <w:szCs w:val="16"/>
    </w:rPr>
  </w:style>
  <w:style w:type="character" w:customStyle="1" w:styleId="BodyTextIndent3Char">
    <w:name w:val="Body Text Indent 3 Char"/>
    <w:basedOn w:val="DefaultParagraphFont"/>
    <w:link w:val="BodyTextIndent3"/>
    <w:rsid w:val="00A572A6"/>
    <w:rPr>
      <w:rFonts w:eastAsia="SimSun"/>
      <w:sz w:val="16"/>
      <w:szCs w:val="16"/>
      <w:lang w:val="en-GB" w:eastAsia="en-US"/>
    </w:rPr>
  </w:style>
  <w:style w:type="paragraph" w:customStyle="1" w:styleId="CharCaracterCharCharCharCaracter">
    <w:name w:val="Char Caracter Char Char Char Caracter"/>
    <w:basedOn w:val="Normal"/>
    <w:rsid w:val="00A572A6"/>
    <w:rPr>
      <w:rFonts w:eastAsia="Times New Roman"/>
      <w:lang w:val="pl-PL" w:eastAsia="pl-PL"/>
    </w:rPr>
  </w:style>
  <w:style w:type="paragraph" w:customStyle="1" w:styleId="char0">
    <w:name w:val="char"/>
    <w:basedOn w:val="Normal"/>
    <w:rsid w:val="005638C3"/>
    <w:rPr>
      <w:rFonts w:eastAsia="Times New Roman"/>
      <w:lang w:val="en-US"/>
    </w:rPr>
  </w:style>
  <w:style w:type="character" w:styleId="PageNumber">
    <w:name w:val="page number"/>
    <w:basedOn w:val="DefaultParagraphFont"/>
    <w:rsid w:val="00D438E3"/>
  </w:style>
  <w:style w:type="character" w:customStyle="1" w:styleId="ar1">
    <w:name w:val="ar1"/>
    <w:basedOn w:val="DefaultParagraphFont"/>
    <w:rsid w:val="00D438E3"/>
    <w:rPr>
      <w:b/>
      <w:bCs/>
      <w:color w:val="0000AF"/>
      <w:sz w:val="22"/>
      <w:szCs w:val="22"/>
    </w:rPr>
  </w:style>
  <w:style w:type="character" w:customStyle="1" w:styleId="BalloonTextChar">
    <w:name w:val="Balloon Text Char"/>
    <w:basedOn w:val="DefaultParagraphFont"/>
    <w:link w:val="BalloonText"/>
    <w:semiHidden/>
    <w:rsid w:val="006606E0"/>
    <w:rPr>
      <w:rFonts w:ascii="Tahoma" w:eastAsia="SimSun" w:hAnsi="Tahoma" w:cs="Tahoma"/>
      <w:sz w:val="16"/>
      <w:szCs w:val="16"/>
      <w:lang w:val="en-GB" w:eastAsia="en-US"/>
    </w:rPr>
  </w:style>
  <w:style w:type="character" w:customStyle="1" w:styleId="CharChar15">
    <w:name w:val="Char Char15"/>
    <w:basedOn w:val="DefaultParagraphFont"/>
    <w:rsid w:val="00185FEC"/>
    <w:rPr>
      <w:rFonts w:ascii="Arial" w:eastAsia="SimSun" w:hAnsi="Arial" w:cs="Arial"/>
      <w:b/>
      <w:bCs/>
      <w:kern w:val="32"/>
      <w:sz w:val="32"/>
      <w:szCs w:val="32"/>
      <w:lang w:val="en-GB" w:eastAsia="en-US" w:bidi="ar-SA"/>
    </w:rPr>
  </w:style>
  <w:style w:type="character" w:customStyle="1" w:styleId="CharChar7">
    <w:name w:val="Char Char7"/>
    <w:basedOn w:val="DefaultParagraphFont"/>
    <w:rsid w:val="00185FEC"/>
    <w:rPr>
      <w:rFonts w:ascii="Calibri" w:hAnsi="Calibri"/>
      <w:sz w:val="22"/>
      <w:szCs w:val="22"/>
      <w:lang w:val="en-US" w:eastAsia="en-US"/>
    </w:rPr>
  </w:style>
  <w:style w:type="character" w:customStyle="1" w:styleId="BodyTextIndent2Char1">
    <w:name w:val="Body Text Indent 2 Char1"/>
    <w:aliases w:val="Body Text Indent 2 Char Char Char Char,Body Text Indent 2 Char Char"/>
    <w:basedOn w:val="DefaultParagraphFont"/>
    <w:rsid w:val="00185FEC"/>
    <w:rPr>
      <w:rFonts w:eastAsia="SimSun"/>
      <w:sz w:val="24"/>
      <w:szCs w:val="24"/>
      <w:lang w:val="en-GB" w:eastAsia="en-US" w:bidi="ar-SA"/>
    </w:rPr>
  </w:style>
  <w:style w:type="table" w:styleId="TableGrid8">
    <w:name w:val="Table Grid 8"/>
    <w:basedOn w:val="TableNormal"/>
    <w:rsid w:val="00185F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al1">
    <w:name w:val="al1"/>
    <w:basedOn w:val="DefaultParagraphFont"/>
    <w:rsid w:val="00185FEC"/>
    <w:rPr>
      <w:b/>
      <w:bCs/>
      <w:color w:val="008F00"/>
    </w:rPr>
  </w:style>
  <w:style w:type="character" w:customStyle="1" w:styleId="pt1">
    <w:name w:val="pt1"/>
    <w:basedOn w:val="DefaultParagraphFont"/>
    <w:rsid w:val="00185FEC"/>
    <w:rPr>
      <w:b/>
      <w:bCs/>
      <w:color w:val="8F0000"/>
    </w:rPr>
  </w:style>
  <w:style w:type="paragraph" w:customStyle="1" w:styleId="CaracterCaracterCaracterCharCharCaracterCharCharCaracterCharCharCaracterCarCarCharCharCaracterCharChar">
    <w:name w:val="Caracter Caracter Caracter Char Char Caracter Char Char Caracter Char Char Caracter Car Car Char Char Caracter Char Char"/>
    <w:basedOn w:val="Normal"/>
    <w:uiPriority w:val="99"/>
    <w:rsid w:val="00185FEC"/>
    <w:rPr>
      <w:rFonts w:eastAsia="Times New Roman"/>
      <w:lang w:val="pl-PL" w:eastAsia="pl-PL"/>
    </w:rPr>
  </w:style>
  <w:style w:type="character" w:styleId="FollowedHyperlink">
    <w:name w:val="FollowedHyperlink"/>
    <w:basedOn w:val="DefaultParagraphFont"/>
    <w:rsid w:val="00185FEC"/>
    <w:rPr>
      <w:color w:val="800080"/>
      <w:u w:val="single"/>
    </w:rPr>
  </w:style>
  <w:style w:type="character" w:styleId="Emphasis">
    <w:name w:val="Emphasis"/>
    <w:basedOn w:val="DefaultParagraphFont"/>
    <w:qFormat/>
    <w:rsid w:val="0027418E"/>
    <w:rPr>
      <w:i/>
      <w:iCs/>
    </w:rPr>
  </w:style>
  <w:style w:type="paragraph" w:styleId="FootnoteText">
    <w:name w:val="footnote text"/>
    <w:basedOn w:val="Normal"/>
    <w:link w:val="FootnoteTextChar"/>
    <w:rsid w:val="008B4DD7"/>
    <w:rPr>
      <w:rFonts w:ascii="Univers Cd (WE)" w:eastAsia="Univers Cd (WE)" w:hAnsi="Univers Cd (WE)"/>
      <w:kern w:val="16"/>
      <w:sz w:val="20"/>
      <w:szCs w:val="20"/>
      <w:lang w:val="en-US"/>
    </w:rPr>
  </w:style>
  <w:style w:type="character" w:customStyle="1" w:styleId="FootnoteTextChar">
    <w:name w:val="Footnote Text Char"/>
    <w:basedOn w:val="DefaultParagraphFont"/>
    <w:link w:val="FootnoteText"/>
    <w:rsid w:val="008B4DD7"/>
    <w:rPr>
      <w:rFonts w:ascii="Univers Cd (WE)" w:eastAsia="Univers Cd (WE)" w:hAnsi="Univers Cd (WE)"/>
      <w:kern w:val="16"/>
      <w:lang w:val="en-US" w:eastAsia="en-US"/>
    </w:rPr>
  </w:style>
  <w:style w:type="character" w:styleId="FootnoteReference">
    <w:name w:val="footnote reference"/>
    <w:basedOn w:val="DefaultParagraphFont"/>
    <w:rsid w:val="008B4DD7"/>
    <w:rPr>
      <w:vertAlign w:val="superscript"/>
    </w:rPr>
  </w:style>
  <w:style w:type="paragraph" w:customStyle="1" w:styleId="Implicit">
    <w:name w:val="Implicit"/>
    <w:uiPriority w:val="99"/>
    <w:rsid w:val="00FC38E7"/>
    <w:pPr>
      <w:tabs>
        <w:tab w:val="left" w:pos="720"/>
      </w:tabs>
      <w:suppressAutoHyphens/>
      <w:spacing w:after="200" w:line="276" w:lineRule="auto"/>
      <w:ind w:left="187"/>
      <w:jc w:val="both"/>
    </w:pPr>
    <w:rPr>
      <w:color w:val="00000A"/>
      <w:sz w:val="24"/>
      <w:szCs w:val="24"/>
      <w:lang w:val="en-US" w:eastAsia="en-US"/>
    </w:rPr>
  </w:style>
  <w:style w:type="character" w:customStyle="1" w:styleId="CharChar150">
    <w:name w:val="Char Char15"/>
    <w:basedOn w:val="DefaultParagraphFont"/>
    <w:rsid w:val="00FC38E7"/>
    <w:rPr>
      <w:rFonts w:ascii="Arial" w:eastAsia="SimSun" w:hAnsi="Arial" w:cs="Arial" w:hint="default"/>
      <w:b/>
      <w:bCs/>
      <w:kern w:val="32"/>
      <w:sz w:val="32"/>
      <w:szCs w:val="32"/>
      <w:lang w:val="en-GB" w:eastAsia="en-US" w:bidi="ar-SA"/>
    </w:rPr>
  </w:style>
  <w:style w:type="character" w:customStyle="1" w:styleId="CharChar70">
    <w:name w:val="Char Char7"/>
    <w:basedOn w:val="DefaultParagraphFont"/>
    <w:rsid w:val="00FC38E7"/>
    <w:rPr>
      <w:rFonts w:ascii="Calibri" w:hAnsi="Calibri" w:hint="default"/>
      <w:sz w:val="22"/>
      <w:szCs w:val="22"/>
      <w:lang w:val="en-US" w:eastAsia="en-US"/>
    </w:rPr>
  </w:style>
  <w:style w:type="character" w:customStyle="1" w:styleId="partttl">
    <w:name w:val="p_art_ttl"/>
    <w:basedOn w:val="DefaultParagraphFont"/>
    <w:rsid w:val="00FC38E7"/>
    <w:rPr>
      <w:b/>
      <w:bCs/>
      <w:vanish w:val="0"/>
      <w:webHidden w:val="0"/>
      <w:sz w:val="16"/>
      <w:szCs w:val="16"/>
      <w:specVanish w:val="0"/>
    </w:rPr>
  </w:style>
  <w:style w:type="character" w:customStyle="1" w:styleId="part">
    <w:name w:val="p_art"/>
    <w:basedOn w:val="DefaultParagraphFont"/>
    <w:rsid w:val="00FC38E7"/>
    <w:rPr>
      <w:vanish w:val="0"/>
      <w:webHidden w:val="0"/>
      <w:specVanish w:val="0"/>
    </w:rPr>
  </w:style>
  <w:style w:type="character" w:customStyle="1" w:styleId="sttlitera">
    <w:name w:val="st_tlitera"/>
    <w:basedOn w:val="DefaultParagraphFont"/>
    <w:rsid w:val="00FC38E7"/>
  </w:style>
  <w:style w:type="paragraph" w:customStyle="1" w:styleId="CM4">
    <w:name w:val="CM4"/>
    <w:basedOn w:val="Default"/>
    <w:next w:val="Default"/>
    <w:uiPriority w:val="99"/>
    <w:rsid w:val="001C1DB8"/>
    <w:pPr>
      <w:spacing w:before="60" w:after="60"/>
    </w:pPr>
    <w:rPr>
      <w:rFonts w:ascii="EU Albertina" w:hAnsi="EU Albertina"/>
      <w:color w:val="auto"/>
      <w:lang w:val="ro-RO" w:eastAsia="ro-RO"/>
    </w:rPr>
  </w:style>
  <w:style w:type="paragraph" w:customStyle="1" w:styleId="CM1">
    <w:name w:val="CM1"/>
    <w:basedOn w:val="Default"/>
    <w:next w:val="Default"/>
    <w:uiPriority w:val="99"/>
    <w:rsid w:val="001C1DB8"/>
    <w:pPr>
      <w:spacing w:before="200" w:after="200"/>
    </w:pPr>
    <w:rPr>
      <w:rFonts w:ascii="EU Albertina" w:hAnsi="EU Albertina"/>
      <w:color w:val="auto"/>
      <w:lang w:val="ro-RO" w:eastAsia="ro-RO"/>
    </w:rPr>
  </w:style>
  <w:style w:type="paragraph" w:customStyle="1" w:styleId="titlu">
    <w:name w:val="titlu"/>
    <w:basedOn w:val="Normal"/>
    <w:rsid w:val="001C1DB8"/>
    <w:pPr>
      <w:spacing w:line="360" w:lineRule="atLeast"/>
      <w:jc w:val="both"/>
    </w:pPr>
    <w:rPr>
      <w:rFonts w:ascii="Tahoma" w:eastAsia="Times New Roman" w:hAnsi="Tahoma" w:cs="Tahoma"/>
      <w:b/>
      <w:bCs/>
      <w:color w:val="0099CC"/>
      <w:sz w:val="21"/>
      <w:szCs w:val="21"/>
      <w:lang w:val="ro-RO" w:eastAsia="ro-RO"/>
    </w:rPr>
  </w:style>
  <w:style w:type="paragraph" w:customStyle="1" w:styleId="CM3">
    <w:name w:val="CM3"/>
    <w:basedOn w:val="Default"/>
    <w:next w:val="Default"/>
    <w:uiPriority w:val="99"/>
    <w:rsid w:val="001C1DB8"/>
    <w:rPr>
      <w:rFonts w:ascii="EUAlbertina" w:hAnsi="EUAlbertina"/>
      <w:color w:val="auto"/>
      <w:lang w:val="ro-RO" w:eastAsia="ro-RO"/>
    </w:rPr>
  </w:style>
  <w:style w:type="paragraph" w:styleId="NoSpacing">
    <w:name w:val="No Spacing"/>
    <w:uiPriority w:val="1"/>
    <w:qFormat/>
    <w:rsid w:val="001C1DB8"/>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011878659">
      <w:bodyDiv w:val="1"/>
      <w:marLeft w:val="0"/>
      <w:marRight w:val="0"/>
      <w:marTop w:val="0"/>
      <w:marBottom w:val="0"/>
      <w:divBdr>
        <w:top w:val="none" w:sz="0" w:space="0" w:color="auto"/>
        <w:left w:val="none" w:sz="0" w:space="0" w:color="auto"/>
        <w:bottom w:val="none" w:sz="0" w:space="0" w:color="auto"/>
        <w:right w:val="none" w:sz="0" w:space="0" w:color="auto"/>
      </w:divBdr>
    </w:div>
    <w:div w:id="174699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21" Type="http://schemas.openxmlformats.org/officeDocument/2006/relationships/chart" Target="charts/chart14.xml"/><Relationship Id="rId42" Type="http://schemas.openxmlformats.org/officeDocument/2006/relationships/chart" Target="charts/chart33.xml"/><Relationship Id="rId47" Type="http://schemas.openxmlformats.org/officeDocument/2006/relationships/hyperlink" Target="file:///C:\Users\iren.ioan\Desktop\CUPRINS%20=%20St.%20mediului%202013\AppData\Roaming\Microsoft\AppData\Roaming\Microsoft\Lucru%20SOLSUBSOL\Lucru%202013\starea%20mediului\2010\2009\00116875.htm" TargetMode="External"/><Relationship Id="rId63" Type="http://schemas.openxmlformats.org/officeDocument/2006/relationships/hyperlink" Target="file:///C:\Documents%20and%20Settings\Administrator\Sintact%202.0\cache\Legislatie\temp\00144158.HTM" TargetMode="External"/><Relationship Id="rId68" Type="http://schemas.openxmlformats.org/officeDocument/2006/relationships/hyperlink" Target="http://www.anpm.ro/content.aspx?id=53" TargetMode="External"/><Relationship Id="rId84" Type="http://schemas.openxmlformats.org/officeDocument/2006/relationships/hyperlink" Target="http://ro.wikipedia.org/wiki/Ocean" TargetMode="External"/><Relationship Id="rId89" Type="http://schemas.openxmlformats.org/officeDocument/2006/relationships/hyperlink" Target="file:///C:\Users\elena.ciurea\sintact%204.0\cache\Legislatie\temp919396\12013601.htm" TargetMode="Externa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07" Type="http://schemas.openxmlformats.org/officeDocument/2006/relationships/hyperlink" Target="file:///C:\Users\elena.ciurea\sintact%204.0\cache\Legislatia%20Uniunii%20Europene\temp1442518\12012062.htm" TargetMode="Externa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29.xml"/><Relationship Id="rId40" Type="http://schemas.openxmlformats.org/officeDocument/2006/relationships/chart" Target="charts/chart31.xml"/><Relationship Id="rId45" Type="http://schemas.openxmlformats.org/officeDocument/2006/relationships/hyperlink" Target="file:///C:\Documents%20and%20Settings\Administrator\sintact%203.0\cache\Legislatie\temp13108442\00157254.htm" TargetMode="External"/><Relationship Id="rId53" Type="http://schemas.openxmlformats.org/officeDocument/2006/relationships/chart" Target="charts/chart37.xml"/><Relationship Id="rId58" Type="http://schemas.openxmlformats.org/officeDocument/2006/relationships/chart" Target="charts/chart41.xml"/><Relationship Id="rId66" Type="http://schemas.openxmlformats.org/officeDocument/2006/relationships/hyperlink" Target="http://www.anpm.ro/legislations/view/262" TargetMode="External"/><Relationship Id="rId74" Type="http://schemas.openxmlformats.org/officeDocument/2006/relationships/chart" Target="charts/chart49.xml"/><Relationship Id="rId79" Type="http://schemas.openxmlformats.org/officeDocument/2006/relationships/chart" Target="charts/chart53.xml"/><Relationship Id="rId87" Type="http://schemas.openxmlformats.org/officeDocument/2006/relationships/hyperlink" Target="file:///C:\Users\elena.ciurea\sintact%204.0\cache\Legislatie\temp919396\12012471.htm" TargetMode="External"/><Relationship Id="rId102" Type="http://schemas.openxmlformats.org/officeDocument/2006/relationships/hyperlink" Target="http://www.reach-compliance.eu/english/legislation/docs/launchers/launch-93-67-EEC.html"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file:///C:\Documents%20and%20Settings\Administrator\Sintact%202.0\cache\Legislatie\temp\00144158.HTM" TargetMode="External"/><Relationship Id="rId82" Type="http://schemas.openxmlformats.org/officeDocument/2006/relationships/hyperlink" Target="http://ro.wikipedia.org/wiki/Atmosfer%C4%83" TargetMode="External"/><Relationship Id="rId90" Type="http://schemas.openxmlformats.org/officeDocument/2006/relationships/hyperlink" Target="file:///C:\Documents%20and%20Settings\elena.ciurea.NEPA\sintact%203.0\cache\Legislatie\temp461014\00102205.htm" TargetMode="External"/><Relationship Id="rId95" Type="http://schemas.openxmlformats.org/officeDocument/2006/relationships/hyperlink" Target="http://www.reach-compliance.eu/romanian/legislation/docs/launchers/launch-2006-1907-EC.html" TargetMode="External"/><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4.xml"/><Relationship Id="rId48" Type="http://schemas.openxmlformats.org/officeDocument/2006/relationships/hyperlink" Target="file:///C:\Users\iren.ioan\Desktop\CUPRINS%20=%20St.%20mediului%202013\AppData\Roaming\Microsoft\AppData\Roaming\Microsoft\Lucru%20SOLSUBSOL\Lucru%202013\starea%20mediului\2010\2009\00116876.htm" TargetMode="External"/><Relationship Id="rId56" Type="http://schemas.openxmlformats.org/officeDocument/2006/relationships/hyperlink" Target="file:///C:\Documents%20and%20Settings\Deseuri-Waste\Sintact%202.0\cache\Legislatie\temp\00135536.HTM" TargetMode="External"/><Relationship Id="rId64" Type="http://schemas.openxmlformats.org/officeDocument/2006/relationships/hyperlink" Target="file:///C:\Documents%20and%20Settings\Administrator\Sintact%202.0\cache\Legislatie\temp\00144158.HTM" TargetMode="External"/><Relationship Id="rId69" Type="http://schemas.openxmlformats.org/officeDocument/2006/relationships/chart" Target="charts/chart44.xml"/><Relationship Id="rId77" Type="http://schemas.openxmlformats.org/officeDocument/2006/relationships/chart" Target="charts/chart51.xml"/><Relationship Id="rId100" Type="http://schemas.openxmlformats.org/officeDocument/2006/relationships/hyperlink" Target="http://www.reach-compliance.eu/romanian/legislation/docs/launchers/launch-76-769-EEC.html" TargetMode="External"/><Relationship Id="rId105" Type="http://schemas.openxmlformats.org/officeDocument/2006/relationships/hyperlink" Target="file:///C:\Documents%20and%20Settings\elena.ciurea.NEPA\sintact%203.0\cache\Legislatie\temp2163680\12012062.htm" TargetMode="External"/><Relationship Id="rId8" Type="http://schemas.openxmlformats.org/officeDocument/2006/relationships/chart" Target="charts/chart1.xml"/><Relationship Id="rId51" Type="http://schemas.openxmlformats.org/officeDocument/2006/relationships/chart" Target="charts/chart35.xml"/><Relationship Id="rId72" Type="http://schemas.openxmlformats.org/officeDocument/2006/relationships/chart" Target="charts/chart47.xml"/><Relationship Id="rId80" Type="http://schemas.openxmlformats.org/officeDocument/2006/relationships/image" Target="media/image3.emf"/><Relationship Id="rId85" Type="http://schemas.openxmlformats.org/officeDocument/2006/relationships/hyperlink" Target="file:///C:\Documents%20and%20Settings\Administrator\sintact%203.0\cache\Legislatie\temp525538\00152970.htm" TargetMode="External"/><Relationship Id="rId93" Type="http://schemas.openxmlformats.org/officeDocument/2006/relationships/hyperlink" Target="file:///C:\Documents%20and%20Settings\elena.ciurea.NEPA\sintact%203.0\cache\Legislatie\temp461014\00102222.htm" TargetMode="External"/><Relationship Id="rId98" Type="http://schemas.openxmlformats.org/officeDocument/2006/relationships/hyperlink" Target="http://www.reach-compliance.eu/english/legislation/docs/launchers/launch-1993R0793EC.html"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0.xml"/><Relationship Id="rId46" Type="http://schemas.openxmlformats.org/officeDocument/2006/relationships/footer" Target="footer2.xml"/><Relationship Id="rId59" Type="http://schemas.openxmlformats.org/officeDocument/2006/relationships/chart" Target="charts/chart42.xml"/><Relationship Id="rId67" Type="http://schemas.openxmlformats.org/officeDocument/2006/relationships/hyperlink" Target="http://www.anpm.ro/legislations/view/263" TargetMode="External"/><Relationship Id="rId103" Type="http://schemas.openxmlformats.org/officeDocument/2006/relationships/hyperlink" Target="http://www.reach-compliance.eu/english/legislation/docs/launchers/launch-93-105-EC.html" TargetMode="External"/><Relationship Id="rId108" Type="http://schemas.openxmlformats.org/officeDocument/2006/relationships/chart" Target="charts/chart54.xml"/><Relationship Id="rId20" Type="http://schemas.openxmlformats.org/officeDocument/2006/relationships/chart" Target="charts/chart13.xml"/><Relationship Id="rId41" Type="http://schemas.openxmlformats.org/officeDocument/2006/relationships/chart" Target="charts/chart32.xml"/><Relationship Id="rId54" Type="http://schemas.openxmlformats.org/officeDocument/2006/relationships/chart" Target="charts/chart38.xml"/><Relationship Id="rId62" Type="http://schemas.openxmlformats.org/officeDocument/2006/relationships/hyperlink" Target="file:///C:\Documents%20and%20Settings\Administrator\Sintact%202.0\cache\Legislatie\temp\00144158.HTM" TargetMode="External"/><Relationship Id="rId70" Type="http://schemas.openxmlformats.org/officeDocument/2006/relationships/chart" Target="charts/chart45.xml"/><Relationship Id="rId75" Type="http://schemas.openxmlformats.org/officeDocument/2006/relationships/chart" Target="charts/chart50.xml"/><Relationship Id="rId83" Type="http://schemas.openxmlformats.org/officeDocument/2006/relationships/hyperlink" Target="http://ro.wikipedia.org/wiki/Sol" TargetMode="External"/><Relationship Id="rId88" Type="http://schemas.openxmlformats.org/officeDocument/2006/relationships/hyperlink" Target="file:///C:\Users\elena.ciurea\sintact%204.0\cache\Legislatie\temp919396\12007338.htm" TargetMode="External"/><Relationship Id="rId91" Type="http://schemas.openxmlformats.org/officeDocument/2006/relationships/hyperlink" Target="file:///C:\Documents%20and%20Settings\elena.ciurea.NEPA\sintact%203.0\cache\Legislatie\temp461014\00086257.htm" TargetMode="External"/><Relationship Id="rId96" Type="http://schemas.openxmlformats.org/officeDocument/2006/relationships/hyperlink" Target="http://www.reach-compliance.eu/romanian/legislation/docs/launchers/launch-2006-1907-EC.html"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hyperlink" Target="http://ro.wikipedia.org/wiki/S%C4%83n%C4%83tate" TargetMode="External"/><Relationship Id="rId49" Type="http://schemas.openxmlformats.org/officeDocument/2006/relationships/hyperlink" Target="file:///C:\Users\iren.ioan\Desktop\CUPRINS%20=%20St.%20mediului%202013\AppData\Roaming\Microsoft\AppData\Roaming\Microsoft\Lucru%20SOLSUBSOL\Lucru%202013\starea%20mediului\2010\2009\00116875.htm" TargetMode="External"/><Relationship Id="rId57" Type="http://schemas.openxmlformats.org/officeDocument/2006/relationships/chart" Target="charts/chart40.xml"/><Relationship Id="rId106" Type="http://schemas.openxmlformats.org/officeDocument/2006/relationships/hyperlink" Target="file:///C:\Documents%20and%20Settings\elena.ciurea.NEPA\sintact%203.0\cache\Legislatie\temp2163680\12008900.htm" TargetMode="Externa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hyperlink" Target="http://www.mmediu.ro/beta/domenii/protectia-naturii-2/arii-naturale-protejate/" TargetMode="External"/><Relationship Id="rId52" Type="http://schemas.openxmlformats.org/officeDocument/2006/relationships/chart" Target="charts/chart36.xml"/><Relationship Id="rId60" Type="http://schemas.openxmlformats.org/officeDocument/2006/relationships/chart" Target="charts/chart43.xml"/><Relationship Id="rId65" Type="http://schemas.openxmlformats.org/officeDocument/2006/relationships/hyperlink" Target="file:///C:\Documents%20and%20Settings\Administrator\Sintact%202.0\cache\Legislatie\temp\00144158.HTM" TargetMode="External"/><Relationship Id="rId73" Type="http://schemas.openxmlformats.org/officeDocument/2006/relationships/chart" Target="charts/chart48.xml"/><Relationship Id="rId78" Type="http://schemas.openxmlformats.org/officeDocument/2006/relationships/chart" Target="charts/chart52.xml"/><Relationship Id="rId81" Type="http://schemas.openxmlformats.org/officeDocument/2006/relationships/hyperlink" Target="http://ro.wikipedia.org/wiki/Temperatur%C4%83" TargetMode="External"/><Relationship Id="rId86" Type="http://schemas.openxmlformats.org/officeDocument/2006/relationships/hyperlink" Target="http://dli.ro/cultivarea-legumelor-ecologice.html" TargetMode="External"/><Relationship Id="rId94" Type="http://schemas.openxmlformats.org/officeDocument/2006/relationships/hyperlink" Target="file:///C:\Documents%20and%20Settings\elena.ciurea.NEPA\sintact%203.0\cache\Legislatie\temp461014\00102223.htm" TargetMode="External"/><Relationship Id="rId99" Type="http://schemas.openxmlformats.org/officeDocument/2006/relationships/hyperlink" Target="http://www.reach-compliance.eu/english/legislation/docs/launchers/launch-1994R1488EC.html" TargetMode="External"/><Relationship Id="rId101" Type="http://schemas.openxmlformats.org/officeDocument/2006/relationships/hyperlink" Target="http://www.reach-compliance.eu/english/legislation/docs/launchers/launch-91-155-EEC.html" TargetMode="Externa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footer" Target="footer1.xml"/><Relationship Id="rId109" Type="http://schemas.openxmlformats.org/officeDocument/2006/relationships/chart" Target="charts/chart55.xml"/><Relationship Id="rId34" Type="http://schemas.openxmlformats.org/officeDocument/2006/relationships/chart" Target="charts/chart27.xml"/><Relationship Id="rId50" Type="http://schemas.openxmlformats.org/officeDocument/2006/relationships/hyperlink" Target="file:///C:\Users\iren.ioan\Desktop\CUPRINS%20=%20St.%20mediului%202013\AppData\Roaming\Microsoft\AppData\Roaming\Microsoft\Lucru%20SOLSUBSOL\Lucru%202013\starea%20mediului\2010\2009\00116876.htm" TargetMode="External"/><Relationship Id="rId55" Type="http://schemas.openxmlformats.org/officeDocument/2006/relationships/chart" Target="charts/chart39.xml"/><Relationship Id="rId76" Type="http://schemas.openxmlformats.org/officeDocument/2006/relationships/image" Target="media/image2.emf"/><Relationship Id="rId97" Type="http://schemas.openxmlformats.org/officeDocument/2006/relationships/hyperlink" Target="http://www.reach-compliance.eu/english/legislation/docs/launchers/launch-1999-45-EC.html" TargetMode="External"/><Relationship Id="rId104" Type="http://schemas.openxmlformats.org/officeDocument/2006/relationships/hyperlink" Target="http://www.reach-compliance.eu/english/legislation/docs/launchers/launch-2000-21-EC.html" TargetMode="External"/><Relationship Id="rId7" Type="http://schemas.openxmlformats.org/officeDocument/2006/relationships/endnotes" Target="endnotes.xml"/><Relationship Id="rId71" Type="http://schemas.openxmlformats.org/officeDocument/2006/relationships/chart" Target="charts/chart46.xml"/><Relationship Id="rId92" Type="http://schemas.openxmlformats.org/officeDocument/2006/relationships/hyperlink" Target="file:///C:\Documents%20and%20Settings\elena.ciurea.NEPA\sintact%203.0\cache\Legislatie\temp461014\00102204.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Office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Office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Office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Office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Office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Office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Office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Office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Office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Office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Office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Office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Office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Office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Office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Office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Office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Office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Office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Office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Office_Excel_Worksheet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Office_Excel_Worksheet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Office_Excel_Worksheet55.xlsx"/><Relationship Id="rId1" Type="http://schemas.openxmlformats.org/officeDocument/2006/relationships/themeOverride" Target="../theme/themeOverride5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plotArea>
      <c:layout>
        <c:manualLayout>
          <c:layoutTarget val="inner"/>
          <c:xMode val="edge"/>
          <c:yMode val="edge"/>
          <c:x val="0.17534246575342519"/>
          <c:y val="9.4594594594595086E-2"/>
          <c:w val="0.65205479452054971"/>
          <c:h val="0.72072072072072069"/>
        </c:manualLayout>
      </c:layout>
      <c:barChart>
        <c:barDir val="col"/>
        <c:grouping val="clustered"/>
        <c:ser>
          <c:idx val="0"/>
          <c:order val="0"/>
          <c:tx>
            <c:strRef>
              <c:f>Sheet1!$A$2</c:f>
              <c:strCache>
                <c:ptCount val="1"/>
                <c:pt idx="0">
                  <c:v>2009</c:v>
                </c:pt>
              </c:strCache>
            </c:strRef>
          </c:tx>
          <c:spPr>
            <a:solidFill>
              <a:srgbClr val="9999FF"/>
            </a:solidFill>
            <a:ln w="10696">
              <a:solidFill>
                <a:srgbClr val="000000"/>
              </a:solidFill>
              <a:prstDash val="solid"/>
            </a:ln>
          </c:spPr>
          <c:cat>
            <c:strRef>
              <c:f>Sheet1!$B$1:$D$1</c:f>
              <c:strCache>
                <c:ptCount val="3"/>
                <c:pt idx="0">
                  <c:v>Ambele sexe</c:v>
                </c:pt>
                <c:pt idx="1">
                  <c:v>Masculin</c:v>
                </c:pt>
                <c:pt idx="2">
                  <c:v>Feminin</c:v>
                </c:pt>
              </c:strCache>
            </c:strRef>
          </c:cat>
          <c:val>
            <c:numRef>
              <c:f>Sheet1!$B$2:$D$2</c:f>
              <c:numCache>
                <c:formatCode>General</c:formatCode>
                <c:ptCount val="3"/>
                <c:pt idx="0">
                  <c:v>360191</c:v>
                </c:pt>
                <c:pt idx="1">
                  <c:v>175004</c:v>
                </c:pt>
                <c:pt idx="2">
                  <c:v>185187</c:v>
                </c:pt>
              </c:numCache>
            </c:numRef>
          </c:val>
        </c:ser>
        <c:ser>
          <c:idx val="1"/>
          <c:order val="1"/>
          <c:tx>
            <c:strRef>
              <c:f>Sheet1!$A$3</c:f>
              <c:strCache>
                <c:ptCount val="1"/>
                <c:pt idx="0">
                  <c:v>2010</c:v>
                </c:pt>
              </c:strCache>
            </c:strRef>
          </c:tx>
          <c:spPr>
            <a:solidFill>
              <a:srgbClr val="993366"/>
            </a:solidFill>
            <a:ln w="10696">
              <a:solidFill>
                <a:srgbClr val="000000"/>
              </a:solidFill>
              <a:prstDash val="solid"/>
            </a:ln>
          </c:spPr>
          <c:cat>
            <c:strRef>
              <c:f>Sheet1!$B$1:$D$1</c:f>
              <c:strCache>
                <c:ptCount val="3"/>
                <c:pt idx="0">
                  <c:v>Ambele sexe</c:v>
                </c:pt>
                <c:pt idx="1">
                  <c:v>Masculin</c:v>
                </c:pt>
                <c:pt idx="2">
                  <c:v>Feminin</c:v>
                </c:pt>
              </c:strCache>
            </c:strRef>
          </c:cat>
          <c:val>
            <c:numRef>
              <c:f>Sheet1!$B$3:$D$3</c:f>
              <c:numCache>
                <c:formatCode>General</c:formatCode>
                <c:ptCount val="3"/>
                <c:pt idx="0">
                  <c:v>357614</c:v>
                </c:pt>
                <c:pt idx="1">
                  <c:v>173737</c:v>
                </c:pt>
                <c:pt idx="2">
                  <c:v>183877</c:v>
                </c:pt>
              </c:numCache>
            </c:numRef>
          </c:val>
        </c:ser>
        <c:ser>
          <c:idx val="2"/>
          <c:order val="2"/>
          <c:tx>
            <c:strRef>
              <c:f>Sheet1!$A$4</c:f>
              <c:strCache>
                <c:ptCount val="1"/>
                <c:pt idx="0">
                  <c:v>2011</c:v>
                </c:pt>
              </c:strCache>
            </c:strRef>
          </c:tx>
          <c:spPr>
            <a:solidFill>
              <a:srgbClr val="FFFFCC"/>
            </a:solidFill>
            <a:ln w="10696">
              <a:solidFill>
                <a:srgbClr val="000000"/>
              </a:solidFill>
              <a:prstDash val="solid"/>
            </a:ln>
          </c:spPr>
          <c:cat>
            <c:strRef>
              <c:f>Sheet1!$B$1:$D$1</c:f>
              <c:strCache>
                <c:ptCount val="3"/>
                <c:pt idx="0">
                  <c:v>Ambele sexe</c:v>
                </c:pt>
                <c:pt idx="1">
                  <c:v>Masculin</c:v>
                </c:pt>
                <c:pt idx="2">
                  <c:v>Feminin</c:v>
                </c:pt>
              </c:strCache>
            </c:strRef>
          </c:cat>
          <c:val>
            <c:numRef>
              <c:f>Sheet1!$B$4:$D$4</c:f>
              <c:numCache>
                <c:formatCode>General</c:formatCode>
                <c:ptCount val="3"/>
                <c:pt idx="0">
                  <c:v>355173</c:v>
                </c:pt>
                <c:pt idx="1">
                  <c:v>172404</c:v>
                </c:pt>
                <c:pt idx="2">
                  <c:v>182769</c:v>
                </c:pt>
              </c:numCache>
            </c:numRef>
          </c:val>
        </c:ser>
        <c:ser>
          <c:idx val="3"/>
          <c:order val="3"/>
          <c:tx>
            <c:strRef>
              <c:f>Sheet1!$A$5</c:f>
              <c:strCache>
                <c:ptCount val="1"/>
                <c:pt idx="0">
                  <c:v>2012</c:v>
                </c:pt>
              </c:strCache>
            </c:strRef>
          </c:tx>
          <c:spPr>
            <a:solidFill>
              <a:srgbClr val="CCFFFF"/>
            </a:solidFill>
            <a:ln w="10696">
              <a:solidFill>
                <a:srgbClr val="000000"/>
              </a:solidFill>
              <a:prstDash val="solid"/>
            </a:ln>
          </c:spPr>
          <c:cat>
            <c:strRef>
              <c:f>Sheet1!$B$1:$D$1</c:f>
              <c:strCache>
                <c:ptCount val="3"/>
                <c:pt idx="0">
                  <c:v>Ambele sexe</c:v>
                </c:pt>
                <c:pt idx="1">
                  <c:v>Masculin</c:v>
                </c:pt>
                <c:pt idx="2">
                  <c:v>Feminin</c:v>
                </c:pt>
              </c:strCache>
            </c:strRef>
          </c:cat>
          <c:val>
            <c:numRef>
              <c:f>Sheet1!$B$5:$D$5</c:f>
              <c:numCache>
                <c:formatCode>General</c:formatCode>
                <c:ptCount val="3"/>
                <c:pt idx="0">
                  <c:v>352315</c:v>
                </c:pt>
                <c:pt idx="1">
                  <c:v>170902</c:v>
                </c:pt>
                <c:pt idx="2">
                  <c:v>181413</c:v>
                </c:pt>
              </c:numCache>
            </c:numRef>
          </c:val>
        </c:ser>
        <c:ser>
          <c:idx val="4"/>
          <c:order val="4"/>
          <c:tx>
            <c:strRef>
              <c:f>Sheet1!$A$6</c:f>
              <c:strCache>
                <c:ptCount val="1"/>
                <c:pt idx="0">
                  <c:v>2013</c:v>
                </c:pt>
              </c:strCache>
            </c:strRef>
          </c:tx>
          <c:spPr>
            <a:solidFill>
              <a:srgbClr val="660066"/>
            </a:solidFill>
            <a:ln w="10696">
              <a:solidFill>
                <a:srgbClr val="000000"/>
              </a:solidFill>
              <a:prstDash val="solid"/>
            </a:ln>
          </c:spPr>
          <c:cat>
            <c:strRef>
              <c:f>Sheet1!$B$1:$D$1</c:f>
              <c:strCache>
                <c:ptCount val="3"/>
                <c:pt idx="0">
                  <c:v>Ambele sexe</c:v>
                </c:pt>
                <c:pt idx="1">
                  <c:v>Masculin</c:v>
                </c:pt>
                <c:pt idx="2">
                  <c:v>Feminin</c:v>
                </c:pt>
              </c:strCache>
            </c:strRef>
          </c:cat>
          <c:val>
            <c:numRef>
              <c:f>Sheet1!$B$6:$D$6</c:f>
              <c:numCache>
                <c:formatCode>General</c:formatCode>
                <c:ptCount val="3"/>
                <c:pt idx="0">
                  <c:v>348812</c:v>
                </c:pt>
                <c:pt idx="1">
                  <c:v>169046</c:v>
                </c:pt>
                <c:pt idx="2">
                  <c:v>179766</c:v>
                </c:pt>
              </c:numCache>
            </c:numRef>
          </c:val>
        </c:ser>
        <c:axId val="95881088"/>
        <c:axId val="95882624"/>
      </c:barChart>
      <c:catAx>
        <c:axId val="95881088"/>
        <c:scaling>
          <c:orientation val="minMax"/>
        </c:scaling>
        <c:axPos val="b"/>
        <c:numFmt formatCode="General" sourceLinked="1"/>
        <c:tickLblPos val="nextTo"/>
        <c:spPr>
          <a:ln w="2674">
            <a:solidFill>
              <a:srgbClr val="000000"/>
            </a:solidFill>
            <a:prstDash val="solid"/>
          </a:ln>
        </c:spPr>
        <c:txPr>
          <a:bodyPr rot="0" vert="horz"/>
          <a:lstStyle/>
          <a:p>
            <a:pPr>
              <a:defRPr sz="819" b="1" i="0" u="none" strike="noStrike" baseline="0">
                <a:solidFill>
                  <a:srgbClr val="000000"/>
                </a:solidFill>
                <a:latin typeface="Calibri"/>
                <a:ea typeface="Calibri"/>
                <a:cs typeface="Calibri"/>
              </a:defRPr>
            </a:pPr>
            <a:endParaRPr lang="ro-RO"/>
          </a:p>
        </c:txPr>
        <c:crossAx val="95882624"/>
        <c:crosses val="autoZero"/>
        <c:auto val="1"/>
        <c:lblAlgn val="ctr"/>
        <c:lblOffset val="100"/>
        <c:tickLblSkip val="1"/>
        <c:tickMarkSkip val="1"/>
      </c:catAx>
      <c:valAx>
        <c:axId val="95882624"/>
        <c:scaling>
          <c:orientation val="minMax"/>
        </c:scaling>
        <c:axPos val="l"/>
        <c:majorGridlines>
          <c:spPr>
            <a:ln w="2674">
              <a:solidFill>
                <a:srgbClr val="000000"/>
              </a:solidFill>
              <a:prstDash val="solid"/>
            </a:ln>
          </c:spPr>
        </c:majorGridlines>
        <c:numFmt formatCode="General" sourceLinked="1"/>
        <c:tickLblPos val="nextTo"/>
        <c:spPr>
          <a:ln w="2674">
            <a:solidFill>
              <a:srgbClr val="000000"/>
            </a:solidFill>
            <a:prstDash val="solid"/>
          </a:ln>
        </c:spPr>
        <c:txPr>
          <a:bodyPr rot="0" vert="horz"/>
          <a:lstStyle/>
          <a:p>
            <a:pPr>
              <a:defRPr sz="819" b="1" i="0" u="none" strike="noStrike" baseline="0">
                <a:solidFill>
                  <a:srgbClr val="000000"/>
                </a:solidFill>
                <a:latin typeface="Calibri"/>
                <a:ea typeface="Calibri"/>
                <a:cs typeface="Calibri"/>
              </a:defRPr>
            </a:pPr>
            <a:endParaRPr lang="ro-RO"/>
          </a:p>
        </c:txPr>
        <c:crossAx val="95881088"/>
        <c:crosses val="autoZero"/>
        <c:crossBetween val="between"/>
      </c:valAx>
      <c:spPr>
        <a:solidFill>
          <a:srgbClr val="C0C0C0"/>
        </a:solidFill>
        <a:ln w="10696">
          <a:solidFill>
            <a:srgbClr val="808080"/>
          </a:solidFill>
          <a:prstDash val="solid"/>
        </a:ln>
      </c:spPr>
    </c:plotArea>
    <c:legend>
      <c:legendPos val="r"/>
      <c:layout>
        <c:manualLayout>
          <c:xMode val="edge"/>
          <c:yMode val="edge"/>
          <c:x val="0.85753438784753611"/>
          <c:y val="0.2162164084328172"/>
          <c:w val="0.13150665458853061"/>
          <c:h val="0.47747726695453424"/>
        </c:manualLayout>
      </c:layout>
      <c:spPr>
        <a:noFill/>
        <a:ln w="2674">
          <a:solidFill>
            <a:srgbClr val="000000"/>
          </a:solidFill>
          <a:prstDash val="solid"/>
        </a:ln>
      </c:spPr>
      <c:txPr>
        <a:bodyPr/>
        <a:lstStyle/>
        <a:p>
          <a:pPr>
            <a:defRPr sz="753" b="1" i="0" u="none" strike="noStrike" baseline="0">
              <a:solidFill>
                <a:srgbClr val="000000"/>
              </a:solidFill>
              <a:latin typeface="Calibri"/>
              <a:ea typeface="Calibri"/>
              <a:cs typeface="Calibri"/>
            </a:defRPr>
          </a:pPr>
          <a:endParaRPr lang="ro-RO"/>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819" b="1" i="0" u="none" strike="noStrike" baseline="0">
          <a:solidFill>
            <a:srgbClr val="000000"/>
          </a:solidFill>
          <a:latin typeface="Calibri"/>
          <a:ea typeface="Calibri"/>
          <a:cs typeface="Calibri"/>
        </a:defRPr>
      </a:pPr>
      <a:endParaRPr lang="ro-RO"/>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721311475409819E-2"/>
          <c:y val="6.3091482649842434E-2"/>
          <c:w val="0.87909836065573765"/>
          <c:h val="0.73817034700315465"/>
        </c:manualLayout>
      </c:layout>
      <c:lineChart>
        <c:grouping val="standard"/>
        <c:ser>
          <c:idx val="0"/>
          <c:order val="0"/>
          <c:tx>
            <c:strRef>
              <c:f>Sheet1!$A$2</c:f>
              <c:strCache>
                <c:ptCount val="1"/>
                <c:pt idx="0">
                  <c:v>SO2- mii tone</c:v>
                </c:pt>
              </c:strCache>
            </c:strRef>
          </c:tx>
          <c:spPr>
            <a:ln w="25399">
              <a:solidFill>
                <a:srgbClr val="FF0000"/>
              </a:solidFill>
              <a:prstDash val="solid"/>
            </a:ln>
          </c:spPr>
          <c:marker>
            <c:symbol val="diamond"/>
            <c:size val="3"/>
            <c:spPr>
              <a:solidFill>
                <a:srgbClr val="000080"/>
              </a:solidFill>
              <a:ln>
                <a:solidFill>
                  <a:srgbClr val="000080"/>
                </a:solidFill>
                <a:prstDash val="solid"/>
              </a:ln>
            </c:spPr>
          </c:marker>
          <c:cat>
            <c:numRef>
              <c:f>Sheet1!$B$1:$G$1</c:f>
              <c:numCache>
                <c:formatCode>General</c:formatCode>
                <c:ptCount val="6"/>
                <c:pt idx="0">
                  <c:v>2008</c:v>
                </c:pt>
                <c:pt idx="1">
                  <c:v>2009</c:v>
                </c:pt>
                <c:pt idx="2">
                  <c:v>2010</c:v>
                </c:pt>
                <c:pt idx="3">
                  <c:v>2011</c:v>
                </c:pt>
                <c:pt idx="4">
                  <c:v>2012</c:v>
                </c:pt>
                <c:pt idx="5">
                  <c:v>2013</c:v>
                </c:pt>
              </c:numCache>
            </c:numRef>
          </c:cat>
          <c:val>
            <c:numRef>
              <c:f>Sheet1!$B$2:$G$2</c:f>
              <c:numCache>
                <c:formatCode>General</c:formatCode>
                <c:ptCount val="6"/>
                <c:pt idx="0">
                  <c:v>0.98299999999999998</c:v>
                </c:pt>
                <c:pt idx="1">
                  <c:v>1.02</c:v>
                </c:pt>
                <c:pt idx="2">
                  <c:v>0.28000000000000008</c:v>
                </c:pt>
                <c:pt idx="3">
                  <c:v>0.31500000000000034</c:v>
                </c:pt>
                <c:pt idx="4">
                  <c:v>0.13</c:v>
                </c:pt>
                <c:pt idx="5">
                  <c:v>4.0000000000000053E-3</c:v>
                </c:pt>
              </c:numCache>
            </c:numRef>
          </c:val>
          <c:smooth val="1"/>
        </c:ser>
        <c:marker val="1"/>
        <c:axId val="96708096"/>
        <c:axId val="96710016"/>
      </c:lineChart>
      <c:catAx>
        <c:axId val="96708096"/>
        <c:scaling>
          <c:orientation val="minMax"/>
        </c:scaling>
        <c:axPos val="b"/>
        <c:numFmt formatCode="General" sourceLinked="1"/>
        <c:tickLblPos val="nextTo"/>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o-RO"/>
          </a:p>
        </c:txPr>
        <c:crossAx val="96710016"/>
        <c:crosses val="autoZero"/>
        <c:lblAlgn val="ctr"/>
        <c:lblOffset val="100"/>
        <c:tickLblSkip val="1"/>
        <c:tickMarkSkip val="1"/>
      </c:catAx>
      <c:valAx>
        <c:axId val="96710016"/>
        <c:scaling>
          <c:orientation val="minMax"/>
          <c:max val="1.2"/>
          <c:min val="0"/>
        </c:scaling>
        <c:axPos val="l"/>
        <c:numFmt formatCode="General" sourceLinked="1"/>
        <c:tickLblPos val="nextTo"/>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o-RO"/>
          </a:p>
        </c:txPr>
        <c:crossAx val="96708096"/>
        <c:crosses val="autoZero"/>
        <c:crossBetween val="midCat"/>
        <c:majorUnit val="0.4"/>
        <c:minorUnit val="2.3999999999999998E-3"/>
      </c:valAx>
      <c:spPr>
        <a:solidFill>
          <a:srgbClr val="FFFF99"/>
        </a:solidFill>
        <a:ln w="12700">
          <a:solidFill>
            <a:srgbClr val="808080"/>
          </a:solidFill>
          <a:prstDash val="solid"/>
        </a:ln>
      </c:spPr>
    </c:plotArea>
    <c:legend>
      <c:legendPos val="b"/>
      <c:layout>
        <c:manualLayout>
          <c:xMode val="edge"/>
          <c:yMode val="edge"/>
          <c:x val="0.40778684872979837"/>
          <c:y val="0.92113564668769765"/>
          <c:w val="0.2049180662233174"/>
          <c:h val="6.9400630914826428E-2"/>
        </c:manualLayout>
      </c:layout>
      <c:spPr>
        <a:solidFill>
          <a:srgbClr val="FFFFFF"/>
        </a:solidFill>
        <a:ln w="3175">
          <a:solidFill>
            <a:srgbClr val="000000"/>
          </a:solidFill>
          <a:prstDash val="solid"/>
        </a:ln>
      </c:spPr>
      <c:txPr>
        <a:bodyPr/>
        <a:lstStyle/>
        <a:p>
          <a:pPr>
            <a:defRPr sz="755" b="1" i="0" u="none" strike="noStrike" baseline="0">
              <a:solidFill>
                <a:srgbClr val="000000"/>
              </a:solidFill>
              <a:latin typeface="Calibri"/>
              <a:ea typeface="Calibri"/>
              <a:cs typeface="Calibri"/>
            </a:defRPr>
          </a:pPr>
          <a:endParaRPr lang="ro-RO"/>
        </a:p>
      </c:txPr>
    </c:legend>
    <c:plotVisOnly val="1"/>
    <c:dispBlanksAs val="gap"/>
  </c:chart>
  <c:spPr>
    <a:noFill/>
    <a:ln>
      <a:solidFill>
        <a:sysClr val="windowText" lastClr="000000"/>
      </a:solidFill>
    </a:ln>
  </c:spPr>
  <c:txPr>
    <a:bodyPr/>
    <a:lstStyle/>
    <a:p>
      <a:pPr>
        <a:defRPr sz="825" b="1" i="0" u="none" strike="noStrike" baseline="0">
          <a:solidFill>
            <a:srgbClr val="000000"/>
          </a:solidFill>
          <a:latin typeface="Calibri"/>
          <a:ea typeface="Calibri"/>
          <a:cs typeface="Calibri"/>
        </a:defRPr>
      </a:pPr>
      <a:endParaRPr lang="ro-RO"/>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611374407582895E-2"/>
          <c:y val="7.3800738007380073E-2"/>
          <c:w val="0.91469194312796209"/>
          <c:h val="0.68634686346863472"/>
        </c:manualLayout>
      </c:layout>
      <c:lineChart>
        <c:grouping val="standard"/>
        <c:ser>
          <c:idx val="0"/>
          <c:order val="0"/>
          <c:tx>
            <c:strRef>
              <c:f>Sheet1!$A$2</c:f>
              <c:strCache>
                <c:ptCount val="1"/>
                <c:pt idx="0">
                  <c:v>NOx- mii tone</c:v>
                </c:pt>
              </c:strCache>
            </c:strRef>
          </c:tx>
          <c:spPr>
            <a:ln w="25325">
              <a:solidFill>
                <a:srgbClr val="FF0000"/>
              </a:solidFill>
              <a:prstDash val="solid"/>
            </a:ln>
          </c:spPr>
          <c:marker>
            <c:symbol val="diamond"/>
            <c:size val="3"/>
            <c:spPr>
              <a:solidFill>
                <a:srgbClr val="000080"/>
              </a:solidFill>
              <a:ln>
                <a:solidFill>
                  <a:srgbClr val="000080"/>
                </a:solidFill>
                <a:prstDash val="solid"/>
              </a:ln>
            </c:spPr>
          </c:marker>
          <c:cat>
            <c:numRef>
              <c:f>Sheet1!$B$1:$G$1</c:f>
              <c:numCache>
                <c:formatCode>General</c:formatCode>
                <c:ptCount val="6"/>
                <c:pt idx="0">
                  <c:v>2008</c:v>
                </c:pt>
                <c:pt idx="1">
                  <c:v>2009</c:v>
                </c:pt>
                <c:pt idx="2">
                  <c:v>2010</c:v>
                </c:pt>
                <c:pt idx="3">
                  <c:v>2011</c:v>
                </c:pt>
                <c:pt idx="4">
                  <c:v>2012</c:v>
                </c:pt>
                <c:pt idx="5">
                  <c:v>2013</c:v>
                </c:pt>
              </c:numCache>
            </c:numRef>
          </c:cat>
          <c:val>
            <c:numRef>
              <c:f>Sheet1!$B$2:$G$2</c:f>
              <c:numCache>
                <c:formatCode>General</c:formatCode>
                <c:ptCount val="6"/>
                <c:pt idx="0">
                  <c:v>3.2509999999999999</c:v>
                </c:pt>
                <c:pt idx="1">
                  <c:v>4.0780000000000003</c:v>
                </c:pt>
                <c:pt idx="2">
                  <c:v>0.74000000000000066</c:v>
                </c:pt>
                <c:pt idx="3">
                  <c:v>4.5389999999999997</c:v>
                </c:pt>
                <c:pt idx="4">
                  <c:v>2.3559999999999977</c:v>
                </c:pt>
                <c:pt idx="5">
                  <c:v>1.2909999999999986</c:v>
                </c:pt>
              </c:numCache>
            </c:numRef>
          </c:val>
        </c:ser>
        <c:marker val="1"/>
        <c:axId val="96672000"/>
        <c:axId val="96928128"/>
      </c:lineChart>
      <c:catAx>
        <c:axId val="96672000"/>
        <c:scaling>
          <c:orientation val="minMax"/>
        </c:scaling>
        <c:axPos val="b"/>
        <c:numFmt formatCode="General" sourceLinked="1"/>
        <c:tickLblPos val="nextTo"/>
        <c:spPr>
          <a:ln w="3166">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ro-RO"/>
          </a:p>
        </c:txPr>
        <c:crossAx val="96928128"/>
        <c:crossesAt val="0"/>
        <c:auto val="1"/>
        <c:lblAlgn val="ctr"/>
        <c:lblOffset val="100"/>
        <c:tickLblSkip val="1"/>
        <c:tickMarkSkip val="1"/>
      </c:catAx>
      <c:valAx>
        <c:axId val="96928128"/>
        <c:scaling>
          <c:orientation val="minMax"/>
          <c:max val="5"/>
          <c:min val="0"/>
        </c:scaling>
        <c:axPos val="l"/>
        <c:numFmt formatCode="General" sourceLinked="1"/>
        <c:tickLblPos val="nextTo"/>
        <c:spPr>
          <a:ln w="3166">
            <a:solidFill>
              <a:srgbClr val="000000"/>
            </a:solidFill>
            <a:prstDash val="solid"/>
          </a:ln>
        </c:spPr>
        <c:txPr>
          <a:bodyPr rot="0" vert="horz"/>
          <a:lstStyle/>
          <a:p>
            <a:pPr>
              <a:defRPr sz="850" b="1" i="0" u="none" strike="noStrike" baseline="0">
                <a:solidFill>
                  <a:srgbClr val="000000"/>
                </a:solidFill>
                <a:latin typeface="Arial"/>
                <a:ea typeface="Arial"/>
                <a:cs typeface="Arial"/>
              </a:defRPr>
            </a:pPr>
            <a:endParaRPr lang="ro-RO"/>
          </a:p>
        </c:txPr>
        <c:crossAx val="96672000"/>
        <c:crosses val="autoZero"/>
        <c:crossBetween val="between"/>
        <c:majorUnit val="2"/>
        <c:minorUnit val="0.5"/>
      </c:valAx>
      <c:spPr>
        <a:solidFill>
          <a:srgbClr val="FFFF00"/>
        </a:solidFill>
        <a:ln w="12662">
          <a:solidFill>
            <a:srgbClr val="808080"/>
          </a:solidFill>
          <a:prstDash val="solid"/>
        </a:ln>
      </c:spPr>
    </c:plotArea>
    <c:legend>
      <c:legendPos val="b"/>
      <c:layout>
        <c:manualLayout>
          <c:xMode val="edge"/>
          <c:yMode val="edge"/>
          <c:x val="0.34597146987832228"/>
          <c:y val="0.90036900942937681"/>
          <c:w val="0.34360194337409988"/>
          <c:h val="9.2250801983085523E-2"/>
        </c:manualLayout>
      </c:layout>
      <c:spPr>
        <a:noFill/>
        <a:ln w="25325">
          <a:noFill/>
        </a:ln>
      </c:spPr>
      <c:txPr>
        <a:bodyPr/>
        <a:lstStyle/>
        <a:p>
          <a:pPr>
            <a:defRPr sz="1097" b="1" i="0" u="none" strike="noStrike" baseline="0">
              <a:solidFill>
                <a:srgbClr val="0000FF"/>
              </a:solidFill>
              <a:latin typeface="Arial"/>
              <a:ea typeface="Arial"/>
              <a:cs typeface="Arial"/>
            </a:defRPr>
          </a:pPr>
          <a:endParaRPr lang="ro-RO"/>
        </a:p>
      </c:txPr>
    </c:legend>
    <c:plotVisOnly val="1"/>
    <c:dispBlanksAs val="gap"/>
  </c:chart>
  <c:spPr>
    <a:noFill/>
    <a:ln>
      <a:solidFill>
        <a:sysClr val="windowText" lastClr="000000"/>
      </a:solidFill>
    </a:ln>
  </c:spPr>
  <c:txPr>
    <a:bodyPr/>
    <a:lstStyle/>
    <a:p>
      <a:pPr>
        <a:defRPr sz="1195" b="1" i="0" u="none" strike="noStrike" baseline="0">
          <a:solidFill>
            <a:srgbClr val="000000"/>
          </a:solidFill>
          <a:latin typeface="Arial"/>
          <a:ea typeface="Arial"/>
          <a:cs typeface="Arial"/>
        </a:defRPr>
      </a:pPr>
      <a:endParaRPr lang="ro-RO"/>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946466809422047E-2"/>
          <c:y val="8.3623693379791308E-2"/>
          <c:w val="0.9036402569593166"/>
          <c:h val="0.63763066202090735"/>
        </c:manualLayout>
      </c:layout>
      <c:lineChart>
        <c:grouping val="stacked"/>
        <c:ser>
          <c:idx val="0"/>
          <c:order val="0"/>
          <c:tx>
            <c:strRef>
              <c:f>Sheet1!$A$2</c:f>
              <c:strCache>
                <c:ptCount val="1"/>
                <c:pt idx="0">
                  <c:v>NH3 (mii tone)</c:v>
                </c:pt>
              </c:strCache>
            </c:strRef>
          </c:tx>
          <c:spPr>
            <a:ln w="25394">
              <a:solidFill>
                <a:srgbClr val="FF0000"/>
              </a:solidFill>
              <a:prstDash val="solid"/>
            </a:ln>
          </c:spPr>
          <c:marker>
            <c:symbol val="diamond"/>
            <c:size val="4"/>
            <c:spPr>
              <a:solidFill>
                <a:srgbClr val="000080"/>
              </a:solidFill>
              <a:ln>
                <a:solidFill>
                  <a:srgbClr val="000080"/>
                </a:solidFill>
                <a:prstDash val="solid"/>
              </a:ln>
            </c:spPr>
          </c:marker>
          <c:cat>
            <c:numRef>
              <c:f>Sheet1!$B$1:$F$1</c:f>
              <c:numCache>
                <c:formatCode>General</c:formatCode>
                <c:ptCount val="5"/>
                <c:pt idx="0">
                  <c:v>2009</c:v>
                </c:pt>
                <c:pt idx="1">
                  <c:v>2010</c:v>
                </c:pt>
                <c:pt idx="2">
                  <c:v>2011</c:v>
                </c:pt>
                <c:pt idx="3">
                  <c:v>2012</c:v>
                </c:pt>
                <c:pt idx="4">
                  <c:v>2013</c:v>
                </c:pt>
              </c:numCache>
            </c:numRef>
          </c:cat>
          <c:val>
            <c:numRef>
              <c:f>Sheet1!$B$2:$F$2</c:f>
              <c:numCache>
                <c:formatCode>General</c:formatCode>
                <c:ptCount val="5"/>
                <c:pt idx="0">
                  <c:v>4.57</c:v>
                </c:pt>
                <c:pt idx="1">
                  <c:v>7.23</c:v>
                </c:pt>
                <c:pt idx="2">
                  <c:v>7.2750000000000004</c:v>
                </c:pt>
                <c:pt idx="3">
                  <c:v>8.2520000000000007</c:v>
                </c:pt>
                <c:pt idx="4">
                  <c:v>6.0219999999999985</c:v>
                </c:pt>
              </c:numCache>
            </c:numRef>
          </c:val>
        </c:ser>
        <c:marker val="1"/>
        <c:axId val="96197632"/>
        <c:axId val="96683136"/>
      </c:lineChart>
      <c:catAx>
        <c:axId val="96197632"/>
        <c:scaling>
          <c:orientation val="minMax"/>
        </c:scaling>
        <c:axPos val="b"/>
        <c:numFmt formatCode="General" sourceLinked="1"/>
        <c:tickLblPos val="nextTo"/>
        <c:spPr>
          <a:ln w="3174">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ro-RO"/>
          </a:p>
        </c:txPr>
        <c:crossAx val="96683136"/>
        <c:crosses val="autoZero"/>
        <c:auto val="1"/>
        <c:lblAlgn val="ctr"/>
        <c:lblOffset val="100"/>
        <c:tickLblSkip val="1"/>
        <c:tickMarkSkip val="1"/>
      </c:catAx>
      <c:valAx>
        <c:axId val="96683136"/>
        <c:scaling>
          <c:orientation val="minMax"/>
          <c:max val="9"/>
          <c:min val="3"/>
        </c:scaling>
        <c:axPos val="l"/>
        <c:numFmt formatCode="General" sourceLinked="1"/>
        <c:tickLblPos val="nextTo"/>
        <c:spPr>
          <a:ln w="3174">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ro-RO"/>
          </a:p>
        </c:txPr>
        <c:crossAx val="96197632"/>
        <c:crosses val="autoZero"/>
        <c:crossBetween val="between"/>
        <c:majorUnit val="3"/>
      </c:valAx>
      <c:spPr>
        <a:solidFill>
          <a:srgbClr val="FFFF00"/>
        </a:solidFill>
        <a:ln w="12697">
          <a:solidFill>
            <a:sysClr val="windowText" lastClr="000000"/>
          </a:solidFill>
          <a:prstDash val="solid"/>
        </a:ln>
      </c:spPr>
    </c:plotArea>
    <c:legend>
      <c:legendPos val="b"/>
      <c:layout>
        <c:manualLayout>
          <c:xMode val="edge"/>
          <c:yMode val="edge"/>
          <c:x val="0.36402561859254812"/>
          <c:y val="0.89547038327526041"/>
          <c:w val="0.32548175067860102"/>
          <c:h val="9.4076655052265035E-2"/>
        </c:manualLayout>
      </c:layout>
      <c:spPr>
        <a:noFill/>
        <a:ln w="12697">
          <a:solidFill>
            <a:srgbClr val="0000FF"/>
          </a:solidFill>
          <a:prstDash val="solid"/>
        </a:ln>
      </c:spPr>
      <c:txPr>
        <a:bodyPr/>
        <a:lstStyle/>
        <a:p>
          <a:pPr>
            <a:defRPr sz="1100" b="1" i="0" u="none" strike="noStrike" baseline="0">
              <a:solidFill>
                <a:srgbClr val="000000"/>
              </a:solidFill>
              <a:latin typeface="Arial"/>
              <a:ea typeface="Arial"/>
              <a:cs typeface="Arial"/>
            </a:defRPr>
          </a:pPr>
          <a:endParaRPr lang="ro-RO"/>
        </a:p>
      </c:txPr>
    </c:legend>
    <c:plotVisOnly val="1"/>
    <c:dispBlanksAs val="zero"/>
  </c:chart>
  <c:spPr>
    <a:solidFill>
      <a:srgbClr val="FFFFFF"/>
    </a:solidFill>
    <a:ln>
      <a:solidFill>
        <a:sysClr val="windowText" lastClr="000000"/>
      </a:solidFill>
    </a:ln>
  </c:spPr>
  <c:txPr>
    <a:bodyPr/>
    <a:lstStyle/>
    <a:p>
      <a:pPr>
        <a:defRPr sz="1200" b="1" i="0" u="none" strike="noStrike" baseline="0">
          <a:solidFill>
            <a:srgbClr val="000000"/>
          </a:solidFill>
          <a:latin typeface="Arial"/>
          <a:ea typeface="Arial"/>
          <a:cs typeface="Arial"/>
        </a:defRPr>
      </a:pPr>
      <a:endParaRPr lang="ro-RO"/>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833648393194713E-2"/>
          <c:y val="7.407407407407407E-2"/>
          <c:w val="0.87523629489603028"/>
          <c:h val="0.69023569023569065"/>
        </c:manualLayout>
      </c:layout>
      <c:scatterChart>
        <c:scatterStyle val="lineMarker"/>
        <c:ser>
          <c:idx val="0"/>
          <c:order val="0"/>
          <c:tx>
            <c:strRef>
              <c:f>Sheet1!$A$2</c:f>
              <c:strCache>
                <c:ptCount val="1"/>
                <c:pt idx="0">
                  <c:v>COV- mii tone</c:v>
                </c:pt>
              </c:strCache>
            </c:strRef>
          </c:tx>
          <c:spPr>
            <a:ln w="25396">
              <a:solidFill>
                <a:srgbClr val="FF0000"/>
              </a:solidFill>
              <a:prstDash val="solid"/>
            </a:ln>
          </c:spPr>
          <c:marker>
            <c:symbol val="x"/>
            <c:size val="4"/>
            <c:spPr>
              <a:solidFill>
                <a:srgbClr val="000080"/>
              </a:solidFill>
              <a:ln>
                <a:solidFill>
                  <a:srgbClr val="000080"/>
                </a:solidFill>
                <a:prstDash val="solid"/>
              </a:ln>
            </c:spPr>
          </c:marker>
          <c:xVal>
            <c:numRef>
              <c:f>Sheet1!$B$1:$G$1</c:f>
              <c:numCache>
                <c:formatCode>General</c:formatCode>
                <c:ptCount val="6"/>
                <c:pt idx="0">
                  <c:v>2008</c:v>
                </c:pt>
                <c:pt idx="1">
                  <c:v>2009</c:v>
                </c:pt>
                <c:pt idx="2">
                  <c:v>2010</c:v>
                </c:pt>
                <c:pt idx="3">
                  <c:v>2011</c:v>
                </c:pt>
                <c:pt idx="4">
                  <c:v>2012</c:v>
                </c:pt>
                <c:pt idx="5">
                  <c:v>2013</c:v>
                </c:pt>
              </c:numCache>
            </c:numRef>
          </c:xVal>
          <c:yVal>
            <c:numRef>
              <c:f>Sheet1!$B$2:$G$2</c:f>
              <c:numCache>
                <c:formatCode>General</c:formatCode>
                <c:ptCount val="6"/>
                <c:pt idx="0">
                  <c:v>18.439999999999987</c:v>
                </c:pt>
                <c:pt idx="1">
                  <c:v>2.6030000000000002</c:v>
                </c:pt>
                <c:pt idx="2">
                  <c:v>1.76</c:v>
                </c:pt>
                <c:pt idx="3">
                  <c:v>1.3879999999999986</c:v>
                </c:pt>
                <c:pt idx="4">
                  <c:v>3.9630000000000001</c:v>
                </c:pt>
                <c:pt idx="5">
                  <c:v>2.14</c:v>
                </c:pt>
              </c:numCache>
            </c:numRef>
          </c:yVal>
        </c:ser>
        <c:axId val="97001472"/>
        <c:axId val="97003392"/>
      </c:scatterChart>
      <c:valAx>
        <c:axId val="97001472"/>
        <c:scaling>
          <c:orientation val="minMax"/>
        </c:scaling>
        <c:axPos val="b"/>
        <c:numFmt formatCode="General" sourceLinked="1"/>
        <c:tickLblPos val="nextTo"/>
        <c:spPr>
          <a:ln w="3174">
            <a:solidFill>
              <a:srgbClr val="000000"/>
            </a:solidFill>
            <a:prstDash val="solid"/>
          </a:ln>
        </c:spPr>
        <c:txPr>
          <a:bodyPr rot="0" vert="horz"/>
          <a:lstStyle/>
          <a:p>
            <a:pPr>
              <a:defRPr sz="1050" b="1" i="0" u="none" strike="noStrike" baseline="0">
                <a:solidFill>
                  <a:srgbClr val="000000"/>
                </a:solidFill>
                <a:latin typeface="Arial"/>
                <a:ea typeface="Arial"/>
                <a:cs typeface="Arial"/>
              </a:defRPr>
            </a:pPr>
            <a:endParaRPr lang="ro-RO"/>
          </a:p>
        </c:txPr>
        <c:crossAx val="97003392"/>
        <c:crossesAt val="0"/>
        <c:crossBetween val="midCat"/>
      </c:valAx>
      <c:valAx>
        <c:axId val="97003392"/>
        <c:scaling>
          <c:orientation val="minMax"/>
          <c:max val="20"/>
          <c:min val="0"/>
        </c:scaling>
        <c:axPos val="l"/>
        <c:numFmt formatCode="General" sourceLinked="1"/>
        <c:tickLblPos val="nextTo"/>
        <c:spPr>
          <a:ln w="3174">
            <a:solidFill>
              <a:srgbClr val="000000"/>
            </a:solidFill>
            <a:prstDash val="solid"/>
          </a:ln>
        </c:spPr>
        <c:txPr>
          <a:bodyPr rot="0" vert="horz"/>
          <a:lstStyle/>
          <a:p>
            <a:pPr>
              <a:defRPr sz="1050" b="1" i="0" u="none" strike="noStrike" baseline="0">
                <a:solidFill>
                  <a:srgbClr val="000000"/>
                </a:solidFill>
                <a:latin typeface="Arial"/>
                <a:ea typeface="Arial"/>
                <a:cs typeface="Arial"/>
              </a:defRPr>
            </a:pPr>
            <a:endParaRPr lang="ro-RO"/>
          </a:p>
        </c:txPr>
        <c:crossAx val="97001472"/>
        <c:crosses val="autoZero"/>
        <c:crossBetween val="midCat"/>
        <c:majorUnit val="10"/>
        <c:minorUnit val="1"/>
      </c:valAx>
      <c:spPr>
        <a:solidFill>
          <a:srgbClr val="FFFF00"/>
        </a:solidFill>
        <a:ln w="12698">
          <a:solidFill>
            <a:srgbClr val="808080"/>
          </a:solidFill>
          <a:prstDash val="solid"/>
        </a:ln>
      </c:spPr>
    </c:plotArea>
    <c:legend>
      <c:legendPos val="b"/>
      <c:layout>
        <c:manualLayout>
          <c:xMode val="edge"/>
          <c:yMode val="edge"/>
          <c:x val="0.37051037488238553"/>
          <c:y val="0.90909090909090906"/>
          <c:w val="0.27788283068390074"/>
          <c:h val="8.4175084175084208E-2"/>
        </c:manualLayout>
      </c:layout>
      <c:spPr>
        <a:noFill/>
        <a:ln w="25396">
          <a:noFill/>
        </a:ln>
      </c:spPr>
      <c:txPr>
        <a:bodyPr/>
        <a:lstStyle/>
        <a:p>
          <a:pPr>
            <a:defRPr sz="1100" b="1" i="0" u="none" strike="noStrike" baseline="0">
              <a:solidFill>
                <a:srgbClr val="0000FF"/>
              </a:solidFill>
              <a:latin typeface="Arial"/>
              <a:ea typeface="Arial"/>
              <a:cs typeface="Arial"/>
            </a:defRPr>
          </a:pPr>
          <a:endParaRPr lang="ro-RO"/>
        </a:p>
      </c:txPr>
    </c:legend>
    <c:plotVisOnly val="1"/>
    <c:dispBlanksAs val="gap"/>
  </c:chart>
  <c:spPr>
    <a:noFill/>
    <a:ln>
      <a:solidFill>
        <a:sysClr val="windowText" lastClr="000000"/>
      </a:solidFill>
    </a:ln>
  </c:spPr>
  <c:txPr>
    <a:bodyPr/>
    <a:lstStyle/>
    <a:p>
      <a:pPr>
        <a:defRPr sz="1200" b="1" i="0" u="none" strike="noStrike" baseline="0">
          <a:solidFill>
            <a:srgbClr val="000000"/>
          </a:solidFill>
          <a:latin typeface="Arial"/>
          <a:ea typeface="Arial"/>
          <a:cs typeface="Arial"/>
        </a:defRPr>
      </a:pPr>
      <a:endParaRPr lang="ro-RO"/>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plotArea>
      <c:layout>
        <c:manualLayout>
          <c:layoutTarget val="inner"/>
          <c:xMode val="edge"/>
          <c:yMode val="edge"/>
          <c:x val="7.7419354838709833E-2"/>
          <c:y val="6.0171919770773616E-2"/>
          <c:w val="0.90107526881720357"/>
          <c:h val="0.75644699140401161"/>
        </c:manualLayout>
      </c:layout>
      <c:lineChart>
        <c:grouping val="standard"/>
        <c:ser>
          <c:idx val="0"/>
          <c:order val="0"/>
          <c:tx>
            <c:strRef>
              <c:f>Sheet1!$A$2</c:f>
              <c:strCache>
                <c:ptCount val="1"/>
                <c:pt idx="0">
                  <c:v>Cadmiu (kg)</c:v>
                </c:pt>
              </c:strCache>
            </c:strRef>
          </c:tx>
          <c:spPr>
            <a:ln w="25425">
              <a:solidFill>
                <a:srgbClr val="000080"/>
              </a:solidFill>
              <a:prstDash val="solid"/>
            </a:ln>
          </c:spPr>
          <c:marker>
            <c:symbol val="none"/>
          </c:marker>
          <c:cat>
            <c:numRef>
              <c:f>Sheet1!$B$1:$G$1</c:f>
              <c:numCache>
                <c:formatCode>General</c:formatCode>
                <c:ptCount val="6"/>
                <c:pt idx="0">
                  <c:v>2008</c:v>
                </c:pt>
                <c:pt idx="1">
                  <c:v>2009</c:v>
                </c:pt>
                <c:pt idx="2">
                  <c:v>2010</c:v>
                </c:pt>
                <c:pt idx="3">
                  <c:v>2011</c:v>
                </c:pt>
                <c:pt idx="4">
                  <c:v>2012</c:v>
                </c:pt>
                <c:pt idx="5">
                  <c:v>2013</c:v>
                </c:pt>
              </c:numCache>
            </c:numRef>
          </c:cat>
          <c:val>
            <c:numRef>
              <c:f>Sheet1!$B$2:$G$2</c:f>
              <c:numCache>
                <c:formatCode>General</c:formatCode>
                <c:ptCount val="6"/>
                <c:pt idx="0">
                  <c:v>2.1</c:v>
                </c:pt>
                <c:pt idx="1">
                  <c:v>10.6</c:v>
                </c:pt>
                <c:pt idx="2">
                  <c:v>2.0000000000000011E-2</c:v>
                </c:pt>
                <c:pt idx="3">
                  <c:v>12.7</c:v>
                </c:pt>
                <c:pt idx="4">
                  <c:v>14.1</c:v>
                </c:pt>
                <c:pt idx="5">
                  <c:v>4.4000000000000004</c:v>
                </c:pt>
              </c:numCache>
            </c:numRef>
          </c:val>
        </c:ser>
        <c:ser>
          <c:idx val="1"/>
          <c:order val="1"/>
          <c:tx>
            <c:strRef>
              <c:f>Sheet1!$A$3</c:f>
              <c:strCache>
                <c:ptCount val="1"/>
                <c:pt idx="0">
                  <c:v>Mercur (kg)</c:v>
                </c:pt>
              </c:strCache>
            </c:strRef>
          </c:tx>
          <c:spPr>
            <a:ln w="25425">
              <a:solidFill>
                <a:srgbClr val="FF0000"/>
              </a:solidFill>
              <a:prstDash val="solid"/>
            </a:ln>
          </c:spPr>
          <c:marker>
            <c:symbol val="none"/>
          </c:marker>
          <c:cat>
            <c:numRef>
              <c:f>Sheet1!$B$1:$G$1</c:f>
              <c:numCache>
                <c:formatCode>General</c:formatCode>
                <c:ptCount val="6"/>
                <c:pt idx="0">
                  <c:v>2008</c:v>
                </c:pt>
                <c:pt idx="1">
                  <c:v>2009</c:v>
                </c:pt>
                <c:pt idx="2">
                  <c:v>2010</c:v>
                </c:pt>
                <c:pt idx="3">
                  <c:v>2011</c:v>
                </c:pt>
                <c:pt idx="4">
                  <c:v>2012</c:v>
                </c:pt>
                <c:pt idx="5">
                  <c:v>2013</c:v>
                </c:pt>
              </c:numCache>
            </c:numRef>
          </c:cat>
          <c:val>
            <c:numRef>
              <c:f>Sheet1!$B$3:$G$3</c:f>
              <c:numCache>
                <c:formatCode>General</c:formatCode>
                <c:ptCount val="6"/>
                <c:pt idx="0">
                  <c:v>7.9</c:v>
                </c:pt>
                <c:pt idx="1">
                  <c:v>3.0000000000000002E-2</c:v>
                </c:pt>
                <c:pt idx="2">
                  <c:v>7.0000000000000021E-2</c:v>
                </c:pt>
                <c:pt idx="3">
                  <c:v>4.0000000000000022E-2</c:v>
                </c:pt>
                <c:pt idx="4">
                  <c:v>6.0000000000000032E-2</c:v>
                </c:pt>
                <c:pt idx="5">
                  <c:v>1.6000000000000021E-2</c:v>
                </c:pt>
              </c:numCache>
            </c:numRef>
          </c:val>
        </c:ser>
        <c:marker val="1"/>
        <c:axId val="97204096"/>
        <c:axId val="97205632"/>
      </c:lineChart>
      <c:catAx>
        <c:axId val="97204096"/>
        <c:scaling>
          <c:orientation val="minMax"/>
        </c:scaling>
        <c:axPos val="b"/>
        <c:numFmt formatCode="General" sourceLinked="1"/>
        <c:tickLblPos val="nextTo"/>
        <c:spPr>
          <a:ln w="3179">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o-RO"/>
          </a:p>
        </c:txPr>
        <c:crossAx val="97205632"/>
        <c:crosses val="autoZero"/>
        <c:auto val="1"/>
        <c:lblAlgn val="ctr"/>
        <c:lblOffset val="100"/>
        <c:tickLblSkip val="1"/>
        <c:tickMarkSkip val="1"/>
      </c:catAx>
      <c:valAx>
        <c:axId val="97205632"/>
        <c:scaling>
          <c:orientation val="minMax"/>
          <c:max val="14"/>
          <c:min val="0"/>
        </c:scaling>
        <c:axPos val="l"/>
        <c:majorGridlines>
          <c:spPr>
            <a:ln w="3179">
              <a:solidFill>
                <a:srgbClr val="000000"/>
              </a:solidFill>
              <a:prstDash val="solid"/>
            </a:ln>
          </c:spPr>
        </c:majorGridlines>
        <c:numFmt formatCode="General" sourceLinked="1"/>
        <c:tickLblPos val="nextTo"/>
        <c:spPr>
          <a:ln w="3179">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o-RO"/>
          </a:p>
        </c:txPr>
        <c:crossAx val="97204096"/>
        <c:crosses val="autoZero"/>
        <c:crossBetween val="between"/>
        <c:majorUnit val="4"/>
        <c:minorUnit val="0.24000000000000021"/>
      </c:valAx>
      <c:spPr>
        <a:solidFill>
          <a:srgbClr val="FFFF99"/>
        </a:solidFill>
        <a:ln w="12712">
          <a:solidFill>
            <a:srgbClr val="808080"/>
          </a:solidFill>
          <a:prstDash val="solid"/>
        </a:ln>
      </c:spPr>
    </c:plotArea>
    <c:legend>
      <c:legendPos val="b"/>
      <c:layout>
        <c:manualLayout>
          <c:xMode val="edge"/>
          <c:yMode val="edge"/>
          <c:x val="0.30537640949387845"/>
          <c:y val="0.90565814409086198"/>
          <c:w val="0.44301082536356795"/>
          <c:h val="6.0172004099844814E-2"/>
        </c:manualLayout>
      </c:layout>
      <c:spPr>
        <a:noFill/>
        <a:ln w="25425">
          <a:noFill/>
        </a:ln>
      </c:spPr>
      <c:txPr>
        <a:bodyPr/>
        <a:lstStyle/>
        <a:p>
          <a:pPr>
            <a:defRPr sz="826" b="0" i="0" u="none" strike="noStrike" baseline="0">
              <a:solidFill>
                <a:srgbClr val="000000"/>
              </a:solidFill>
              <a:latin typeface="Arial"/>
              <a:ea typeface="Arial"/>
              <a:cs typeface="Arial"/>
            </a:defRPr>
          </a:pPr>
          <a:endParaRPr lang="ro-RO"/>
        </a:p>
      </c:txPr>
    </c:legend>
    <c:plotVisOnly val="1"/>
    <c:dispBlanksAs val="gap"/>
  </c:chart>
  <c:spPr>
    <a:noFill/>
    <a:ln>
      <a:solidFill>
        <a:sysClr val="windowText" lastClr="000000"/>
      </a:solidFill>
    </a:ln>
  </c:spPr>
  <c:txPr>
    <a:bodyPr/>
    <a:lstStyle/>
    <a:p>
      <a:pPr>
        <a:defRPr sz="1200" b="1" i="0" u="none" strike="noStrike" baseline="0">
          <a:solidFill>
            <a:srgbClr val="000000"/>
          </a:solidFill>
          <a:latin typeface="Arial"/>
          <a:ea typeface="Arial"/>
          <a:cs typeface="Arial"/>
        </a:defRPr>
      </a:pPr>
      <a:endParaRPr lang="ro-RO"/>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295687885010271E-2"/>
          <c:y val="7.4733096085409456E-2"/>
          <c:w val="0.89117043121149964"/>
          <c:h val="0.67971530249110623"/>
        </c:manualLayout>
      </c:layout>
      <c:lineChart>
        <c:grouping val="standard"/>
        <c:ser>
          <c:idx val="1"/>
          <c:order val="0"/>
          <c:tx>
            <c:strRef>
              <c:f>Sheet1!$A$2</c:f>
              <c:strCache>
                <c:ptCount val="1"/>
                <c:pt idx="0">
                  <c:v>Plumb (kg)</c:v>
                </c:pt>
              </c:strCache>
            </c:strRef>
          </c:tx>
          <c:spPr>
            <a:ln w="25327">
              <a:solidFill>
                <a:srgbClr val="FF0000"/>
              </a:solidFill>
              <a:prstDash val="solid"/>
            </a:ln>
          </c:spPr>
          <c:marker>
            <c:symbol val="none"/>
          </c:marker>
          <c:cat>
            <c:numRef>
              <c:f>Sheet1!$B$1:$F$1</c:f>
              <c:numCache>
                <c:formatCode>General</c:formatCode>
                <c:ptCount val="5"/>
                <c:pt idx="0">
                  <c:v>2009</c:v>
                </c:pt>
                <c:pt idx="1">
                  <c:v>2010</c:v>
                </c:pt>
                <c:pt idx="2">
                  <c:v>2011</c:v>
                </c:pt>
                <c:pt idx="3">
                  <c:v>2012</c:v>
                </c:pt>
                <c:pt idx="4">
                  <c:v>2013</c:v>
                </c:pt>
              </c:numCache>
            </c:numRef>
          </c:cat>
          <c:val>
            <c:numRef>
              <c:f>Sheet1!$B$2:$F$2</c:f>
              <c:numCache>
                <c:formatCode>General</c:formatCode>
                <c:ptCount val="5"/>
                <c:pt idx="0">
                  <c:v>81.7</c:v>
                </c:pt>
                <c:pt idx="1">
                  <c:v>1.0000000000000005E-2</c:v>
                </c:pt>
                <c:pt idx="2">
                  <c:v>15.6</c:v>
                </c:pt>
                <c:pt idx="3">
                  <c:v>43</c:v>
                </c:pt>
                <c:pt idx="4">
                  <c:v>25</c:v>
                </c:pt>
              </c:numCache>
            </c:numRef>
          </c:val>
        </c:ser>
        <c:marker val="1"/>
        <c:axId val="97225344"/>
        <c:axId val="97272192"/>
      </c:lineChart>
      <c:catAx>
        <c:axId val="97225344"/>
        <c:scaling>
          <c:orientation val="minMax"/>
        </c:scaling>
        <c:axPos val="b"/>
        <c:numFmt formatCode="General" sourceLinked="1"/>
        <c:tickLblPos val="nextTo"/>
        <c:spPr>
          <a:ln w="3166">
            <a:solidFill>
              <a:srgbClr val="000000"/>
            </a:solidFill>
            <a:prstDash val="solid"/>
          </a:ln>
        </c:spPr>
        <c:txPr>
          <a:bodyPr rot="0" vert="horz"/>
          <a:lstStyle/>
          <a:p>
            <a:pPr>
              <a:defRPr sz="995" b="0" i="0" u="none" strike="noStrike" baseline="0">
                <a:solidFill>
                  <a:srgbClr val="000000"/>
                </a:solidFill>
                <a:latin typeface="Arial"/>
                <a:ea typeface="Arial"/>
                <a:cs typeface="Arial"/>
              </a:defRPr>
            </a:pPr>
            <a:endParaRPr lang="ro-RO"/>
          </a:p>
        </c:txPr>
        <c:crossAx val="97272192"/>
        <c:crosses val="autoZero"/>
        <c:auto val="1"/>
        <c:lblAlgn val="ctr"/>
        <c:lblOffset val="100"/>
        <c:tickLblSkip val="1"/>
        <c:tickMarkSkip val="1"/>
      </c:catAx>
      <c:valAx>
        <c:axId val="97272192"/>
        <c:scaling>
          <c:orientation val="minMax"/>
          <c:max val="100"/>
          <c:min val="0"/>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sz="995" b="0" i="0" u="none" strike="noStrike" baseline="0">
                <a:solidFill>
                  <a:srgbClr val="000000"/>
                </a:solidFill>
                <a:latin typeface="Arial"/>
                <a:ea typeface="Arial"/>
                <a:cs typeface="Arial"/>
              </a:defRPr>
            </a:pPr>
            <a:endParaRPr lang="ro-RO"/>
          </a:p>
        </c:txPr>
        <c:crossAx val="97225344"/>
        <c:crosses val="autoZero"/>
        <c:crossBetween val="between"/>
        <c:majorUnit val="25"/>
        <c:minorUnit val="20"/>
      </c:valAx>
      <c:spPr>
        <a:gradFill rotWithShape="0">
          <a:gsLst>
            <a:gs pos="0">
              <a:srgbClr val="FFFF99">
                <a:gamma/>
                <a:shade val="46275"/>
                <a:invGamma/>
              </a:srgbClr>
            </a:gs>
            <a:gs pos="50000">
              <a:srgbClr val="FFFF99"/>
            </a:gs>
            <a:gs pos="100000">
              <a:srgbClr val="FFFF99">
                <a:gamma/>
                <a:shade val="46275"/>
                <a:invGamma/>
              </a:srgbClr>
            </a:gs>
          </a:gsLst>
          <a:lin ang="5400000" scaled="1"/>
        </a:gradFill>
        <a:ln w="12663">
          <a:solidFill>
            <a:srgbClr val="808080"/>
          </a:solidFill>
          <a:prstDash val="solid"/>
        </a:ln>
      </c:spPr>
    </c:plotArea>
    <c:legend>
      <c:legendPos val="b"/>
      <c:layout>
        <c:manualLayout>
          <c:xMode val="edge"/>
          <c:yMode val="edge"/>
          <c:x val="0.40451744145478752"/>
          <c:y val="0.90391451068616413"/>
          <c:w val="0.25667359064779516"/>
          <c:h val="8.8968128983877265E-2"/>
        </c:manualLayout>
      </c:layout>
      <c:spPr>
        <a:noFill/>
        <a:ln w="25327">
          <a:noFill/>
        </a:ln>
      </c:spPr>
      <c:txPr>
        <a:bodyPr/>
        <a:lstStyle/>
        <a:p>
          <a:pPr>
            <a:defRPr sz="1097" b="1" i="0" u="none" strike="noStrike" baseline="0">
              <a:solidFill>
                <a:srgbClr val="000000"/>
              </a:solidFill>
              <a:latin typeface="Arial"/>
              <a:ea typeface="Arial"/>
              <a:cs typeface="Arial"/>
            </a:defRPr>
          </a:pPr>
          <a:endParaRPr lang="ro-RO"/>
        </a:p>
      </c:txPr>
    </c:legend>
    <c:plotVisOnly val="1"/>
    <c:dispBlanksAs val="gap"/>
  </c:chart>
  <c:spPr>
    <a:noFill/>
    <a:ln>
      <a:solidFill>
        <a:sysClr val="windowText" lastClr="000000"/>
      </a:solidFill>
    </a:ln>
  </c:spPr>
  <c:txPr>
    <a:bodyPr/>
    <a:lstStyle/>
    <a:p>
      <a:pPr>
        <a:defRPr sz="1195" b="1" i="0" u="none" strike="noStrike" baseline="0">
          <a:solidFill>
            <a:srgbClr val="000000"/>
          </a:solidFill>
          <a:latin typeface="Arial"/>
          <a:ea typeface="Arial"/>
          <a:cs typeface="Arial"/>
        </a:defRPr>
      </a:pPr>
      <a:endParaRPr lang="ro-RO"/>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plotArea>
      <c:layout>
        <c:manualLayout>
          <c:layoutTarget val="inner"/>
          <c:xMode val="edge"/>
          <c:yMode val="edge"/>
          <c:x val="6.5543071161048724E-2"/>
          <c:y val="6.6889632107023422E-2"/>
          <c:w val="0.9157303370786517"/>
          <c:h val="0.71906354515050153"/>
        </c:manualLayout>
      </c:layout>
      <c:lineChart>
        <c:grouping val="standard"/>
        <c:ser>
          <c:idx val="0"/>
          <c:order val="0"/>
          <c:tx>
            <c:strRef>
              <c:f>Sheet1!$A$2</c:f>
              <c:strCache>
                <c:ptCount val="1"/>
                <c:pt idx="0">
                  <c:v>Benzo(a) (kg)</c:v>
                </c:pt>
              </c:strCache>
            </c:strRef>
          </c:tx>
          <c:spPr>
            <a:ln w="25319">
              <a:solidFill>
                <a:srgbClr val="000080"/>
              </a:solidFill>
              <a:prstDash val="solid"/>
            </a:ln>
          </c:spPr>
          <c:marker>
            <c:symbol val="none"/>
          </c:marker>
          <c:cat>
            <c:numRef>
              <c:f>Sheet1!$B$1:$G$1</c:f>
              <c:numCache>
                <c:formatCode>General</c:formatCode>
                <c:ptCount val="6"/>
                <c:pt idx="0">
                  <c:v>2008</c:v>
                </c:pt>
                <c:pt idx="1">
                  <c:v>2009</c:v>
                </c:pt>
                <c:pt idx="2">
                  <c:v>2010</c:v>
                </c:pt>
                <c:pt idx="3">
                  <c:v>2011</c:v>
                </c:pt>
                <c:pt idx="4">
                  <c:v>2012</c:v>
                </c:pt>
                <c:pt idx="5">
                  <c:v>2013</c:v>
                </c:pt>
              </c:numCache>
            </c:numRef>
          </c:cat>
          <c:val>
            <c:numRef>
              <c:f>Sheet1!$B$2:$G$2</c:f>
              <c:numCache>
                <c:formatCode>General</c:formatCode>
                <c:ptCount val="6"/>
                <c:pt idx="0">
                  <c:v>0.89</c:v>
                </c:pt>
                <c:pt idx="1">
                  <c:v>1.5</c:v>
                </c:pt>
                <c:pt idx="2">
                  <c:v>6.0000000000000103E-5</c:v>
                </c:pt>
                <c:pt idx="3">
                  <c:v>2.9900000000000026E-3</c:v>
                </c:pt>
                <c:pt idx="4">
                  <c:v>3.7000000000000073E-5</c:v>
                </c:pt>
                <c:pt idx="5">
                  <c:v>1.2E-2</c:v>
                </c:pt>
              </c:numCache>
            </c:numRef>
          </c:val>
        </c:ser>
        <c:ser>
          <c:idx val="1"/>
          <c:order val="1"/>
          <c:tx>
            <c:strRef>
              <c:f>Sheet1!$A$3</c:f>
              <c:strCache>
                <c:ptCount val="1"/>
                <c:pt idx="0">
                  <c:v>Benzo (b) (kg)</c:v>
                </c:pt>
              </c:strCache>
            </c:strRef>
          </c:tx>
          <c:spPr>
            <a:ln w="25319">
              <a:solidFill>
                <a:srgbClr val="FF0000"/>
              </a:solidFill>
              <a:prstDash val="solid"/>
            </a:ln>
          </c:spPr>
          <c:marker>
            <c:symbol val="none"/>
          </c:marker>
          <c:cat>
            <c:numRef>
              <c:f>Sheet1!$B$1:$G$1</c:f>
              <c:numCache>
                <c:formatCode>General</c:formatCode>
                <c:ptCount val="6"/>
                <c:pt idx="0">
                  <c:v>2008</c:v>
                </c:pt>
                <c:pt idx="1">
                  <c:v>2009</c:v>
                </c:pt>
                <c:pt idx="2">
                  <c:v>2010</c:v>
                </c:pt>
                <c:pt idx="3">
                  <c:v>2011</c:v>
                </c:pt>
                <c:pt idx="4">
                  <c:v>2012</c:v>
                </c:pt>
                <c:pt idx="5">
                  <c:v>2013</c:v>
                </c:pt>
              </c:numCache>
            </c:numRef>
          </c:cat>
          <c:val>
            <c:numRef>
              <c:f>Sheet1!$B$3:$G$3</c:f>
              <c:numCache>
                <c:formatCode>General</c:formatCode>
                <c:ptCount val="6"/>
                <c:pt idx="0">
                  <c:v>2.8</c:v>
                </c:pt>
                <c:pt idx="1">
                  <c:v>3.300000000000005E-5</c:v>
                </c:pt>
                <c:pt idx="2">
                  <c:v>3.2000000000000053E-5</c:v>
                </c:pt>
                <c:pt idx="3">
                  <c:v>3.9000000000000037E-3</c:v>
                </c:pt>
                <c:pt idx="4">
                  <c:v>2.5000000000000045E-5</c:v>
                </c:pt>
                <c:pt idx="5">
                  <c:v>4.0000000000000034E-4</c:v>
                </c:pt>
              </c:numCache>
            </c:numRef>
          </c:val>
        </c:ser>
        <c:marker val="1"/>
        <c:axId val="97026432"/>
        <c:axId val="97027968"/>
      </c:lineChart>
      <c:catAx>
        <c:axId val="97026432"/>
        <c:scaling>
          <c:orientation val="minMax"/>
        </c:scaling>
        <c:axPos val="b"/>
        <c:numFmt formatCode="General" sourceLinked="1"/>
        <c:tickLblPos val="nextTo"/>
        <c:spPr>
          <a:ln w="316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97027968"/>
        <c:crosses val="autoZero"/>
        <c:auto val="1"/>
        <c:lblAlgn val="ctr"/>
        <c:lblOffset val="100"/>
        <c:tickLblSkip val="1"/>
        <c:tickMarkSkip val="1"/>
      </c:catAx>
      <c:valAx>
        <c:axId val="97027968"/>
        <c:scaling>
          <c:orientation val="minMax"/>
        </c:scaling>
        <c:axPos val="l"/>
        <c:majorGridlines>
          <c:spPr>
            <a:ln w="3165">
              <a:solidFill>
                <a:srgbClr val="000000"/>
              </a:solidFill>
              <a:prstDash val="solid"/>
            </a:ln>
          </c:spPr>
        </c:majorGridlines>
        <c:numFmt formatCode="General" sourceLinked="1"/>
        <c:tickLblPos val="nextTo"/>
        <c:spPr>
          <a:ln w="316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97026432"/>
        <c:crosses val="autoZero"/>
        <c:crossBetween val="between"/>
        <c:majorUnit val="0.5"/>
        <c:minorUnit val="5.8800000000000024E-3"/>
      </c:valAx>
      <c:spPr>
        <a:solidFill>
          <a:srgbClr val="FFFF99"/>
        </a:solidFill>
        <a:ln w="12660">
          <a:solidFill>
            <a:srgbClr val="FFFFFF"/>
          </a:solidFill>
          <a:prstDash val="solid"/>
        </a:ln>
      </c:spPr>
    </c:plotArea>
    <c:legend>
      <c:legendPos val="b"/>
      <c:layout>
        <c:manualLayout>
          <c:xMode val="edge"/>
          <c:yMode val="edge"/>
          <c:x val="0.29280669225434536"/>
          <c:y val="0.89430686806560056"/>
          <c:w val="0.43445684961021702"/>
          <c:h val="7.6922968521552115E-2"/>
        </c:manualLayout>
      </c:layout>
      <c:spPr>
        <a:noFill/>
        <a:ln w="3165">
          <a:solidFill>
            <a:srgbClr val="000000"/>
          </a:solidFill>
          <a:prstDash val="solid"/>
        </a:ln>
      </c:spPr>
      <c:txPr>
        <a:bodyPr/>
        <a:lstStyle/>
        <a:p>
          <a:pPr>
            <a:defRPr sz="823" b="1" i="0" u="none" strike="noStrike" baseline="0">
              <a:solidFill>
                <a:srgbClr val="000000"/>
              </a:solidFill>
              <a:latin typeface="Arial"/>
              <a:ea typeface="Arial"/>
              <a:cs typeface="Arial"/>
            </a:defRPr>
          </a:pPr>
          <a:endParaRPr lang="ro-RO"/>
        </a:p>
      </c:txPr>
    </c:legend>
    <c:plotVisOnly val="1"/>
    <c:dispBlanksAs val="gap"/>
  </c:chart>
  <c:spPr>
    <a:noFill/>
    <a:ln>
      <a:solidFill>
        <a:sysClr val="windowText" lastClr="000000"/>
      </a:solidFill>
    </a:ln>
  </c:spPr>
  <c:txPr>
    <a:bodyPr/>
    <a:lstStyle/>
    <a:p>
      <a:pPr>
        <a:defRPr sz="1195" b="1" i="0" u="none" strike="noStrike" baseline="0">
          <a:solidFill>
            <a:srgbClr val="000000"/>
          </a:solidFill>
          <a:latin typeface="Arial"/>
          <a:ea typeface="Arial"/>
          <a:cs typeface="Arial"/>
        </a:defRPr>
      </a:pPr>
      <a:endParaRPr lang="ro-RO"/>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538461538461584E-2"/>
          <c:y val="5.8309037900874799E-2"/>
          <c:w val="0.91923076923076696"/>
          <c:h val="0.75510204081632648"/>
        </c:manualLayout>
      </c:layout>
      <c:lineChart>
        <c:grouping val="standard"/>
        <c:ser>
          <c:idx val="0"/>
          <c:order val="0"/>
          <c:tx>
            <c:strRef>
              <c:f>Sheet1!$A$2</c:f>
              <c:strCache>
                <c:ptCount val="1"/>
                <c:pt idx="0">
                  <c:v>Flouranthe (kg)</c:v>
                </c:pt>
              </c:strCache>
            </c:strRef>
          </c:tx>
          <c:spPr>
            <a:ln w="25378">
              <a:solidFill>
                <a:srgbClr val="FF0000"/>
              </a:solidFill>
              <a:prstDash val="solid"/>
            </a:ln>
          </c:spPr>
          <c:marker>
            <c:symbol val="none"/>
          </c:marker>
          <c:cat>
            <c:numRef>
              <c:f>Sheet1!$B$1:$G$1</c:f>
              <c:numCache>
                <c:formatCode>General</c:formatCode>
                <c:ptCount val="6"/>
                <c:pt idx="0">
                  <c:v>2008</c:v>
                </c:pt>
                <c:pt idx="1">
                  <c:v>2009</c:v>
                </c:pt>
                <c:pt idx="2">
                  <c:v>2010</c:v>
                </c:pt>
                <c:pt idx="3">
                  <c:v>2011</c:v>
                </c:pt>
                <c:pt idx="4">
                  <c:v>2012</c:v>
                </c:pt>
                <c:pt idx="5">
                  <c:v>2013</c:v>
                </c:pt>
              </c:numCache>
            </c:numRef>
          </c:cat>
          <c:val>
            <c:numRef>
              <c:f>Sheet1!$B$2:$G$2</c:f>
              <c:numCache>
                <c:formatCode>General</c:formatCode>
                <c:ptCount val="6"/>
                <c:pt idx="0">
                  <c:v>12.98</c:v>
                </c:pt>
                <c:pt idx="1">
                  <c:v>0</c:v>
                </c:pt>
                <c:pt idx="2">
                  <c:v>0</c:v>
                </c:pt>
                <c:pt idx="3">
                  <c:v>0</c:v>
                </c:pt>
                <c:pt idx="4">
                  <c:v>0</c:v>
                </c:pt>
                <c:pt idx="5">
                  <c:v>0</c:v>
                </c:pt>
              </c:numCache>
            </c:numRef>
          </c:val>
        </c:ser>
        <c:marker val="1"/>
        <c:axId val="97301632"/>
        <c:axId val="97303168"/>
      </c:lineChart>
      <c:catAx>
        <c:axId val="97301632"/>
        <c:scaling>
          <c:orientation val="minMax"/>
        </c:scaling>
        <c:axPos val="b"/>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97303168"/>
        <c:crosses val="autoZero"/>
        <c:auto val="1"/>
        <c:lblAlgn val="ctr"/>
        <c:lblOffset val="100"/>
        <c:tickLblSkip val="1"/>
        <c:tickMarkSkip val="1"/>
      </c:catAx>
      <c:valAx>
        <c:axId val="97303168"/>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97301632"/>
        <c:crosses val="autoZero"/>
        <c:crossBetween val="between"/>
        <c:majorUnit val="4"/>
      </c:valAx>
      <c:spPr>
        <a:solidFill>
          <a:srgbClr val="FFFF99"/>
        </a:solidFill>
        <a:ln w="12689">
          <a:solidFill>
            <a:srgbClr val="FFFFFF"/>
          </a:solidFill>
          <a:prstDash val="solid"/>
        </a:ln>
      </c:spPr>
    </c:plotArea>
    <c:legend>
      <c:legendPos val="b"/>
      <c:layout>
        <c:manualLayout>
          <c:xMode val="edge"/>
          <c:yMode val="edge"/>
          <c:x val="0.39807698701769928"/>
          <c:y val="0.92419825072886364"/>
          <c:w val="0.24423070916519349"/>
          <c:h val="6.7055393586005679E-2"/>
        </c:manualLayout>
      </c:layout>
      <c:spPr>
        <a:noFill/>
        <a:ln w="3173">
          <a:solidFill>
            <a:srgbClr val="000000"/>
          </a:solidFill>
          <a:prstDash val="solid"/>
        </a:ln>
      </c:spPr>
      <c:txPr>
        <a:bodyPr/>
        <a:lstStyle/>
        <a:p>
          <a:pPr>
            <a:defRPr sz="824" b="1" i="0" u="none" strike="noStrike" baseline="0">
              <a:solidFill>
                <a:srgbClr val="000000"/>
              </a:solidFill>
              <a:latin typeface="Arial"/>
              <a:ea typeface="Arial"/>
              <a:cs typeface="Arial"/>
            </a:defRPr>
          </a:pPr>
          <a:endParaRPr lang="ro-RO"/>
        </a:p>
      </c:txPr>
    </c:legend>
    <c:plotVisOnly val="1"/>
    <c:dispBlanksAs val="gap"/>
  </c:chart>
  <c:spPr>
    <a:noFill/>
    <a:ln>
      <a:solidFill>
        <a:sysClr val="windowText" lastClr="000000"/>
      </a:solidFill>
    </a:ln>
  </c:spPr>
  <c:txPr>
    <a:bodyPr/>
    <a:lstStyle/>
    <a:p>
      <a:pPr>
        <a:defRPr sz="1500" b="1" i="0" u="none" strike="noStrike" baseline="0">
          <a:solidFill>
            <a:srgbClr val="000000"/>
          </a:solidFill>
          <a:latin typeface="Arial"/>
          <a:ea typeface="Arial"/>
          <a:cs typeface="Arial"/>
        </a:defRPr>
      </a:pPr>
      <a:endParaRPr lang="ro-RO"/>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921971252566734E-2"/>
          <c:y val="7.4733096085409456E-2"/>
          <c:w val="0.90554414784394122"/>
          <c:h val="0.69039145907473365"/>
        </c:manualLayout>
      </c:layout>
      <c:lineChart>
        <c:grouping val="standard"/>
        <c:ser>
          <c:idx val="1"/>
          <c:order val="0"/>
          <c:tx>
            <c:strRef>
              <c:f>Sheet1!$A$2</c:f>
              <c:strCache>
                <c:ptCount val="1"/>
                <c:pt idx="0">
                  <c:v>PAH (kg)</c:v>
                </c:pt>
              </c:strCache>
            </c:strRef>
          </c:tx>
          <c:spPr>
            <a:ln w="25329">
              <a:solidFill>
                <a:srgbClr val="FF0000"/>
              </a:solidFill>
              <a:prstDash val="solid"/>
            </a:ln>
          </c:spPr>
          <c:marker>
            <c:symbol val="none"/>
          </c:marker>
          <c:cat>
            <c:numRef>
              <c:f>Sheet1!$B$1:$G$1</c:f>
              <c:numCache>
                <c:formatCode>General</c:formatCode>
                <c:ptCount val="6"/>
                <c:pt idx="0">
                  <c:v>2008</c:v>
                </c:pt>
                <c:pt idx="1">
                  <c:v>2009</c:v>
                </c:pt>
                <c:pt idx="2">
                  <c:v>2010</c:v>
                </c:pt>
                <c:pt idx="3">
                  <c:v>2011</c:v>
                </c:pt>
                <c:pt idx="4">
                  <c:v>2012</c:v>
                </c:pt>
                <c:pt idx="5">
                  <c:v>2013</c:v>
                </c:pt>
              </c:numCache>
            </c:numRef>
          </c:cat>
          <c:val>
            <c:numRef>
              <c:f>Sheet1!$B$2:$G$2</c:f>
              <c:numCache>
                <c:formatCode>General</c:formatCode>
                <c:ptCount val="6"/>
                <c:pt idx="0">
                  <c:v>72.61</c:v>
                </c:pt>
                <c:pt idx="1">
                  <c:v>63.4</c:v>
                </c:pt>
                <c:pt idx="2">
                  <c:v>68.900000000000006</c:v>
                </c:pt>
                <c:pt idx="3">
                  <c:v>31.1</c:v>
                </c:pt>
                <c:pt idx="4">
                  <c:v>67.81</c:v>
                </c:pt>
                <c:pt idx="5">
                  <c:v>41.2</c:v>
                </c:pt>
              </c:numCache>
            </c:numRef>
          </c:val>
        </c:ser>
        <c:marker val="1"/>
        <c:axId val="97318784"/>
        <c:axId val="97320320"/>
      </c:lineChart>
      <c:catAx>
        <c:axId val="97318784"/>
        <c:scaling>
          <c:orientation val="minMax"/>
        </c:scaling>
        <c:axPos val="b"/>
        <c:numFmt formatCode="General" sourceLinked="1"/>
        <c:tickLblPos val="nextTo"/>
        <c:spPr>
          <a:ln w="3166">
            <a:solidFill>
              <a:srgbClr val="000000"/>
            </a:solidFill>
            <a:prstDash val="solid"/>
          </a:ln>
        </c:spPr>
        <c:txPr>
          <a:bodyPr rot="0" vert="horz"/>
          <a:lstStyle/>
          <a:p>
            <a:pPr>
              <a:defRPr sz="995" b="0" i="0" u="none" strike="noStrike" baseline="0">
                <a:solidFill>
                  <a:srgbClr val="000000"/>
                </a:solidFill>
                <a:latin typeface="Arial"/>
                <a:ea typeface="Arial"/>
                <a:cs typeface="Arial"/>
              </a:defRPr>
            </a:pPr>
            <a:endParaRPr lang="ro-RO"/>
          </a:p>
        </c:txPr>
        <c:crossAx val="97320320"/>
        <c:crosses val="autoZero"/>
        <c:auto val="1"/>
        <c:lblAlgn val="ctr"/>
        <c:lblOffset val="100"/>
        <c:tickLblSkip val="1"/>
        <c:tickMarkSkip val="1"/>
      </c:catAx>
      <c:valAx>
        <c:axId val="97320320"/>
        <c:scaling>
          <c:orientation val="minMax"/>
          <c:max val="80"/>
          <c:min val="30"/>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sz="995" b="0" i="0" u="none" strike="noStrike" baseline="0">
                <a:solidFill>
                  <a:srgbClr val="000000"/>
                </a:solidFill>
                <a:latin typeface="Arial"/>
                <a:ea typeface="Arial"/>
                <a:cs typeface="Arial"/>
              </a:defRPr>
            </a:pPr>
            <a:endParaRPr lang="ro-RO"/>
          </a:p>
        </c:txPr>
        <c:crossAx val="97318784"/>
        <c:crosses val="autoZero"/>
        <c:crossBetween val="between"/>
        <c:majorUnit val="15"/>
        <c:minorUnit val="5"/>
      </c:valAx>
      <c:spPr>
        <a:gradFill rotWithShape="0">
          <a:gsLst>
            <a:gs pos="0">
              <a:srgbClr val="FFFF99"/>
            </a:gs>
            <a:gs pos="100000">
              <a:srgbClr val="FFFF99">
                <a:gamma/>
                <a:shade val="46275"/>
                <a:invGamma/>
              </a:srgbClr>
            </a:gs>
          </a:gsLst>
          <a:lin ang="5400000" scaled="1"/>
        </a:gradFill>
        <a:ln w="12665">
          <a:solidFill>
            <a:srgbClr val="808080"/>
          </a:solidFill>
          <a:prstDash val="solid"/>
        </a:ln>
      </c:spPr>
    </c:plotArea>
    <c:legend>
      <c:legendPos val="b"/>
      <c:layout>
        <c:manualLayout>
          <c:xMode val="edge"/>
          <c:yMode val="edge"/>
          <c:x val="0.43121158934887793"/>
          <c:y val="0.91459092613423321"/>
          <c:w val="0.18891175412889369"/>
          <c:h val="7.8291713535807994E-2"/>
        </c:manualLayout>
      </c:layout>
      <c:spPr>
        <a:noFill/>
        <a:ln w="25329">
          <a:noFill/>
        </a:ln>
      </c:spPr>
      <c:txPr>
        <a:bodyPr/>
        <a:lstStyle/>
        <a:p>
          <a:pPr>
            <a:defRPr sz="917" b="0" i="0" u="none" strike="noStrike" baseline="0">
              <a:solidFill>
                <a:srgbClr val="000000"/>
              </a:solidFill>
              <a:latin typeface="Arial"/>
              <a:ea typeface="Arial"/>
              <a:cs typeface="Arial"/>
            </a:defRPr>
          </a:pPr>
          <a:endParaRPr lang="ro-RO"/>
        </a:p>
      </c:txPr>
    </c:legend>
    <c:plotVisOnly val="1"/>
    <c:dispBlanksAs val="gap"/>
  </c:chart>
  <c:spPr>
    <a:noFill/>
    <a:ln>
      <a:solidFill>
        <a:sysClr val="windowText" lastClr="000000"/>
      </a:solidFill>
    </a:ln>
  </c:spPr>
  <c:txPr>
    <a:bodyPr/>
    <a:lstStyle/>
    <a:p>
      <a:pPr>
        <a:defRPr sz="1195" b="1" i="0" u="none" strike="noStrike" baseline="0">
          <a:solidFill>
            <a:srgbClr val="000000"/>
          </a:solidFill>
          <a:latin typeface="Arial"/>
          <a:ea typeface="Arial"/>
          <a:cs typeface="Arial"/>
        </a:defRPr>
      </a:pPr>
      <a:endParaRPr lang="ro-RO"/>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95850622406635"/>
          <c:y val="7.407407407407407E-2"/>
          <c:w val="0.86929460580912865"/>
          <c:h val="0.68518518518518523"/>
        </c:manualLayout>
      </c:layout>
      <c:lineChart>
        <c:grouping val="standard"/>
        <c:ser>
          <c:idx val="0"/>
          <c:order val="0"/>
          <c:tx>
            <c:strRef>
              <c:f>Sheet1!$A$2</c:f>
              <c:strCache>
                <c:ptCount val="1"/>
                <c:pt idx="0">
                  <c:v>PCB (kg)</c:v>
                </c:pt>
              </c:strCache>
            </c:strRef>
          </c:tx>
          <c:spPr>
            <a:ln w="25350">
              <a:solidFill>
                <a:srgbClr val="FF0000"/>
              </a:solidFill>
              <a:prstDash val="solid"/>
            </a:ln>
          </c:spPr>
          <c:marker>
            <c:symbol val="none"/>
          </c:marker>
          <c:cat>
            <c:numRef>
              <c:f>Sheet1!$B$1:$G$1</c:f>
              <c:numCache>
                <c:formatCode>General</c:formatCode>
                <c:ptCount val="6"/>
                <c:pt idx="0">
                  <c:v>2008</c:v>
                </c:pt>
                <c:pt idx="1">
                  <c:v>2009</c:v>
                </c:pt>
                <c:pt idx="2">
                  <c:v>2010</c:v>
                </c:pt>
                <c:pt idx="3">
                  <c:v>2011</c:v>
                </c:pt>
                <c:pt idx="4">
                  <c:v>2012</c:v>
                </c:pt>
                <c:pt idx="5">
                  <c:v>2013</c:v>
                </c:pt>
              </c:numCache>
            </c:numRef>
          </c:cat>
          <c:val>
            <c:numRef>
              <c:f>Sheet1!$B$2:$G$2</c:f>
              <c:numCache>
                <c:formatCode>General</c:formatCode>
                <c:ptCount val="6"/>
                <c:pt idx="0">
                  <c:v>2.8999999999999998E-3</c:v>
                </c:pt>
                <c:pt idx="1">
                  <c:v>4.0000000000000074E-6</c:v>
                </c:pt>
                <c:pt idx="2">
                  <c:v>2.0000000000000057E-8</c:v>
                </c:pt>
                <c:pt idx="3">
                  <c:v>9.0000000000000335E-11</c:v>
                </c:pt>
                <c:pt idx="4">
                  <c:v>9.000000000000026E-9</c:v>
                </c:pt>
                <c:pt idx="5">
                  <c:v>7.2000000000000141E-6</c:v>
                </c:pt>
              </c:numCache>
            </c:numRef>
          </c:val>
        </c:ser>
        <c:marker val="1"/>
        <c:axId val="97499776"/>
        <c:axId val="97501568"/>
      </c:lineChart>
      <c:catAx>
        <c:axId val="97499776"/>
        <c:scaling>
          <c:orientation val="minMax"/>
        </c:scaling>
        <c:axPos val="b"/>
        <c:numFmt formatCode="General" sourceLinked="1"/>
        <c:tickLblPos val="nextTo"/>
        <c:spPr>
          <a:ln w="3168">
            <a:solidFill>
              <a:srgbClr val="000000"/>
            </a:solidFill>
            <a:prstDash val="solid"/>
          </a:ln>
        </c:spPr>
        <c:txPr>
          <a:bodyPr rot="0" vert="horz"/>
          <a:lstStyle/>
          <a:p>
            <a:pPr>
              <a:defRPr sz="850" b="1" i="0" u="none" strike="noStrike" baseline="0">
                <a:solidFill>
                  <a:srgbClr val="000000"/>
                </a:solidFill>
                <a:latin typeface="Arial"/>
                <a:ea typeface="Arial"/>
                <a:cs typeface="Arial"/>
              </a:defRPr>
            </a:pPr>
            <a:endParaRPr lang="ro-RO"/>
          </a:p>
        </c:txPr>
        <c:crossAx val="97501568"/>
        <c:crosses val="autoZero"/>
        <c:auto val="1"/>
        <c:lblAlgn val="ctr"/>
        <c:lblOffset val="100"/>
        <c:tickLblSkip val="1"/>
        <c:tickMarkSkip val="1"/>
      </c:catAx>
      <c:valAx>
        <c:axId val="97501568"/>
        <c:scaling>
          <c:orientation val="minMax"/>
          <c:max val="3.0000000000000057E-3"/>
          <c:min val="0"/>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850" b="1" i="0" u="none" strike="noStrike" baseline="0">
                <a:solidFill>
                  <a:srgbClr val="000000"/>
                </a:solidFill>
                <a:latin typeface="Arial"/>
                <a:ea typeface="Arial"/>
                <a:cs typeface="Arial"/>
              </a:defRPr>
            </a:pPr>
            <a:endParaRPr lang="ro-RO"/>
          </a:p>
        </c:txPr>
        <c:crossAx val="97499776"/>
        <c:crosses val="autoZero"/>
        <c:crossBetween val="between"/>
        <c:majorUnit val="5.0000000000000034E-4"/>
      </c:valAx>
      <c:spPr>
        <a:gradFill rotWithShape="0">
          <a:gsLst>
            <a:gs pos="0">
              <a:srgbClr val="FFFF99">
                <a:gamma/>
                <a:shade val="46275"/>
                <a:invGamma/>
              </a:srgbClr>
            </a:gs>
            <a:gs pos="50000">
              <a:srgbClr val="FFFF99"/>
            </a:gs>
            <a:gs pos="100000">
              <a:srgbClr val="FFFF99">
                <a:gamma/>
                <a:shade val="46275"/>
                <a:invGamma/>
              </a:srgbClr>
            </a:gs>
          </a:gsLst>
          <a:lin ang="5400000" scaled="1"/>
        </a:gradFill>
        <a:ln w="12674">
          <a:solidFill>
            <a:srgbClr val="FFFFFF"/>
          </a:solidFill>
          <a:prstDash val="solid"/>
        </a:ln>
      </c:spPr>
    </c:plotArea>
    <c:legend>
      <c:legendPos val="b"/>
      <c:layout>
        <c:manualLayout>
          <c:xMode val="edge"/>
          <c:yMode val="edge"/>
          <c:x val="0.44398338981016183"/>
          <c:y val="0.9"/>
          <c:w val="0.19917014531187752"/>
          <c:h val="8.8888888888888989E-2"/>
        </c:manualLayout>
      </c:layout>
      <c:spPr>
        <a:noFill/>
        <a:ln w="3168">
          <a:solidFill>
            <a:srgbClr val="000000"/>
          </a:solidFill>
          <a:prstDash val="solid"/>
        </a:ln>
      </c:spPr>
      <c:txPr>
        <a:bodyPr/>
        <a:lstStyle/>
        <a:p>
          <a:pPr>
            <a:defRPr sz="868" b="1" i="0" u="none" strike="noStrike" baseline="0">
              <a:solidFill>
                <a:srgbClr val="000000"/>
              </a:solidFill>
              <a:latin typeface="Arial"/>
              <a:ea typeface="Arial"/>
              <a:cs typeface="Arial"/>
            </a:defRPr>
          </a:pPr>
          <a:endParaRPr lang="ro-RO"/>
        </a:p>
      </c:txPr>
    </c:legend>
    <c:plotVisOnly val="1"/>
    <c:dispBlanksAs val="gap"/>
  </c:chart>
  <c:spPr>
    <a:noFill/>
    <a:ln>
      <a:solidFill>
        <a:sysClr val="windowText" lastClr="000000"/>
      </a:solidFill>
    </a:ln>
  </c:spPr>
  <c:txPr>
    <a:bodyPr/>
    <a:lstStyle/>
    <a:p>
      <a:pPr>
        <a:defRPr sz="1175" b="1" i="0" u="none" strike="noStrike" baseline="0">
          <a:solidFill>
            <a:srgbClr val="000000"/>
          </a:solidFill>
          <a:latin typeface="Arial"/>
          <a:ea typeface="Arial"/>
          <a:cs typeface="Arial"/>
        </a:defRPr>
      </a:pPr>
      <a:endParaRPr lang="ro-RO"/>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sz="872" b="1" i="0" u="none" strike="noStrike" baseline="0">
                <a:solidFill>
                  <a:srgbClr val="000000"/>
                </a:solidFill>
                <a:latin typeface="Arial"/>
                <a:ea typeface="Arial"/>
                <a:cs typeface="Arial"/>
              </a:defRPr>
            </a:pPr>
            <a:r>
              <a:rPr lang="vi-VN" sz="934" b="1" i="0" baseline="0">
                <a:effectLst/>
              </a:rPr>
              <a:t>Indicii producţiei industriale</a:t>
            </a:r>
            <a:r>
              <a:rPr lang="ro-RO" sz="934" b="1" i="0" baseline="0">
                <a:effectLst/>
              </a:rPr>
              <a:t> </a:t>
            </a:r>
            <a:r>
              <a:rPr lang="vi-VN" sz="934" b="1" i="0" baseline="0">
                <a:effectLst/>
              </a:rPr>
              <a:t>serie bru</a:t>
            </a:r>
            <a:r>
              <a:rPr lang="ro-RO" sz="934" b="1" i="0" baseline="0">
                <a:effectLst/>
              </a:rPr>
              <a:t>tă</a:t>
            </a:r>
            <a:endParaRPr lang="en-US" sz="1000">
              <a:effectLst/>
            </a:endParaRPr>
          </a:p>
          <a:p>
            <a:pPr>
              <a:defRPr sz="872" b="1" i="0" u="none" strike="noStrike" baseline="0">
                <a:solidFill>
                  <a:srgbClr val="000000"/>
                </a:solidFill>
                <a:latin typeface="Arial"/>
                <a:ea typeface="Arial"/>
                <a:cs typeface="Arial"/>
              </a:defRPr>
            </a:pPr>
            <a:endParaRPr lang="vi-VN" sz="1000" b="1" i="0" u="none" strike="noStrike" baseline="0">
              <a:solidFill>
                <a:srgbClr val="000000"/>
              </a:solidFill>
              <a:latin typeface="Arial"/>
              <a:cs typeface="Arial"/>
            </a:endParaRPr>
          </a:p>
        </c:rich>
      </c:tx>
      <c:layout>
        <c:manualLayout>
          <c:xMode val="edge"/>
          <c:yMode val="edge"/>
          <c:x val="0.29094775697207481"/>
          <c:y val="2.5414658988521979E-2"/>
        </c:manualLayout>
      </c:layout>
      <c:spPr>
        <a:noFill/>
        <a:ln w="23717">
          <a:noFill/>
        </a:ln>
      </c:spPr>
    </c:title>
    <c:plotArea>
      <c:layout>
        <c:manualLayout>
          <c:layoutTarget val="inner"/>
          <c:xMode val="edge"/>
          <c:yMode val="edge"/>
          <c:x val="6.4880038143380406E-2"/>
          <c:y val="0.15305978712459944"/>
          <c:w val="0.91858407079645876"/>
          <c:h val="0.553286115617456"/>
        </c:manualLayout>
      </c:layout>
      <c:lineChart>
        <c:grouping val="standard"/>
        <c:ser>
          <c:idx val="0"/>
          <c:order val="0"/>
          <c:spPr>
            <a:ln w="23717">
              <a:solidFill>
                <a:schemeClr val="tx2">
                  <a:lumMod val="75000"/>
                </a:schemeClr>
              </a:solidFill>
              <a:prstDash val="solid"/>
            </a:ln>
          </c:spPr>
          <c:marker>
            <c:symbol val="none"/>
          </c:marker>
          <c:cat>
            <c:strRef>
              <c:f>Sheet1!$BU$9:$CG$9</c:f>
              <c:strCache>
                <c:ptCount val="13"/>
                <c:pt idx="0">
                  <c:v>dec.2012</c:v>
                </c:pt>
                <c:pt idx="1">
                  <c:v>ian.2013</c:v>
                </c:pt>
                <c:pt idx="2">
                  <c:v>feb.2013</c:v>
                </c:pt>
                <c:pt idx="3">
                  <c:v>mart.2013</c:v>
                </c:pt>
                <c:pt idx="4">
                  <c:v>apr.2013</c:v>
                </c:pt>
                <c:pt idx="5">
                  <c:v>mai 2013</c:v>
                </c:pt>
                <c:pt idx="6">
                  <c:v>iun.2013</c:v>
                </c:pt>
                <c:pt idx="7">
                  <c:v>iul.2013</c:v>
                </c:pt>
                <c:pt idx="8">
                  <c:v>aug.2013</c:v>
                </c:pt>
                <c:pt idx="9">
                  <c:v>sept.2013</c:v>
                </c:pt>
                <c:pt idx="10">
                  <c:v>oct.2013</c:v>
                </c:pt>
                <c:pt idx="11">
                  <c:v>nov.2013</c:v>
                </c:pt>
                <c:pt idx="12">
                  <c:v>dec.2013</c:v>
                </c:pt>
              </c:strCache>
            </c:strRef>
          </c:cat>
          <c:val>
            <c:numRef>
              <c:f>Sheet1!$BU$10:$CG$10</c:f>
              <c:numCache>
                <c:formatCode>General</c:formatCode>
                <c:ptCount val="13"/>
                <c:pt idx="0">
                  <c:v>60.2</c:v>
                </c:pt>
                <c:pt idx="1">
                  <c:v>72</c:v>
                </c:pt>
                <c:pt idx="2">
                  <c:v>77.900000000000006</c:v>
                </c:pt>
                <c:pt idx="3">
                  <c:v>97.5</c:v>
                </c:pt>
                <c:pt idx="4">
                  <c:v>104.8</c:v>
                </c:pt>
                <c:pt idx="5">
                  <c:v>74.099999999999994</c:v>
                </c:pt>
                <c:pt idx="6">
                  <c:v>86.1</c:v>
                </c:pt>
                <c:pt idx="7">
                  <c:v>90.3</c:v>
                </c:pt>
                <c:pt idx="8">
                  <c:v>113.4</c:v>
                </c:pt>
                <c:pt idx="9">
                  <c:v>96.8</c:v>
                </c:pt>
                <c:pt idx="10">
                  <c:v>90.5</c:v>
                </c:pt>
                <c:pt idx="11">
                  <c:v>96.1</c:v>
                </c:pt>
                <c:pt idx="12">
                  <c:v>103.3</c:v>
                </c:pt>
              </c:numCache>
            </c:numRef>
          </c:val>
        </c:ser>
        <c:marker val="1"/>
        <c:axId val="95767168"/>
        <c:axId val="95801728"/>
      </c:lineChart>
      <c:catAx>
        <c:axId val="95767168"/>
        <c:scaling>
          <c:orientation val="minMax"/>
        </c:scaling>
        <c:axPos val="b"/>
        <c:numFmt formatCode="@" sourceLinked="1"/>
        <c:tickLblPos val="nextTo"/>
        <c:spPr>
          <a:ln w="2964">
            <a:solidFill>
              <a:srgbClr val="000000"/>
            </a:solidFill>
            <a:prstDash val="solid"/>
          </a:ln>
        </c:spPr>
        <c:txPr>
          <a:bodyPr rot="-2700000" vert="horz"/>
          <a:lstStyle/>
          <a:p>
            <a:pPr>
              <a:defRPr sz="745" b="0" i="0" u="none" strike="noStrike" baseline="0">
                <a:solidFill>
                  <a:srgbClr val="000000"/>
                </a:solidFill>
                <a:latin typeface="Arial"/>
                <a:ea typeface="Arial"/>
                <a:cs typeface="Arial"/>
              </a:defRPr>
            </a:pPr>
            <a:endParaRPr lang="ro-RO"/>
          </a:p>
        </c:txPr>
        <c:crossAx val="95801728"/>
        <c:crosses val="autoZero"/>
        <c:auto val="1"/>
        <c:lblAlgn val="ctr"/>
        <c:lblOffset val="100"/>
        <c:tickLblSkip val="1"/>
        <c:tickMarkSkip val="1"/>
      </c:catAx>
      <c:valAx>
        <c:axId val="95801728"/>
        <c:scaling>
          <c:orientation val="minMax"/>
        </c:scaling>
        <c:axPos val="l"/>
        <c:minorGridlines/>
        <c:title>
          <c:tx>
            <c:rich>
              <a:bodyPr rot="0" vert="horz"/>
              <a:lstStyle/>
              <a:p>
                <a:pPr algn="ctr">
                  <a:defRPr sz="930" b="0" i="0" u="none" strike="noStrike" baseline="0">
                    <a:solidFill>
                      <a:srgbClr val="000000"/>
                    </a:solidFill>
                    <a:latin typeface="Arial"/>
                    <a:ea typeface="Arial"/>
                    <a:cs typeface="Arial"/>
                  </a:defRPr>
                </a:pPr>
                <a:r>
                  <a:rPr lang="ro-RO"/>
                  <a:t>%</a:t>
                </a:r>
              </a:p>
            </c:rich>
          </c:tx>
          <c:layout>
            <c:manualLayout>
              <c:xMode val="edge"/>
              <c:yMode val="edge"/>
              <c:x val="3.2748485944557273E-2"/>
              <c:y val="4.1828129692743625E-2"/>
            </c:manualLayout>
          </c:layout>
          <c:spPr>
            <a:noFill/>
            <a:ln w="23717">
              <a:noFill/>
            </a:ln>
          </c:spPr>
        </c:title>
        <c:numFmt formatCode="General" sourceLinked="1"/>
        <c:tickLblPos val="nextTo"/>
        <c:spPr>
          <a:ln w="2964">
            <a:solidFill>
              <a:srgbClr val="000000"/>
            </a:solidFill>
            <a:prstDash val="solid"/>
          </a:ln>
        </c:spPr>
        <c:txPr>
          <a:bodyPr rot="0" vert="horz"/>
          <a:lstStyle/>
          <a:p>
            <a:pPr>
              <a:defRPr sz="745" b="0" i="0" u="none" strike="noStrike" baseline="0">
                <a:solidFill>
                  <a:srgbClr val="000000"/>
                </a:solidFill>
                <a:latin typeface="Arial"/>
                <a:ea typeface="Arial"/>
                <a:cs typeface="Arial"/>
              </a:defRPr>
            </a:pPr>
            <a:endParaRPr lang="ro-RO"/>
          </a:p>
        </c:txPr>
        <c:crossAx val="95767168"/>
        <c:crosses val="autoZero"/>
        <c:crossBetween val="between"/>
        <c:majorUnit val="50"/>
        <c:minorUnit val="50"/>
      </c:valAx>
      <c:spPr>
        <a:noFill/>
        <a:ln w="11859">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745" b="0" i="0" u="none" strike="noStrike" baseline="0">
          <a:solidFill>
            <a:srgbClr val="000000"/>
          </a:solidFill>
          <a:latin typeface="Arial"/>
          <a:ea typeface="Arial"/>
          <a:cs typeface="Arial"/>
        </a:defRPr>
      </a:pPr>
      <a:endParaRPr lang="ro-RO"/>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42980561555067"/>
          <c:y val="5.7971014492753624E-2"/>
          <c:w val="0.85097192224622065"/>
          <c:h val="0.75652173913043474"/>
        </c:manualLayout>
      </c:layout>
      <c:lineChart>
        <c:grouping val="standard"/>
        <c:ser>
          <c:idx val="0"/>
          <c:order val="0"/>
          <c:tx>
            <c:strRef>
              <c:f>Sheet1!$A$2</c:f>
              <c:strCache>
                <c:ptCount val="1"/>
                <c:pt idx="0">
                  <c:v>HCB (g)</c:v>
                </c:pt>
              </c:strCache>
            </c:strRef>
          </c:tx>
          <c:spPr>
            <a:ln w="25395">
              <a:solidFill>
                <a:srgbClr val="FF0000"/>
              </a:solidFill>
              <a:prstDash val="solid"/>
            </a:ln>
          </c:spPr>
          <c:marker>
            <c:symbol val="none"/>
          </c:marker>
          <c:cat>
            <c:numRef>
              <c:f>Sheet1!$B$1:$G$1</c:f>
              <c:numCache>
                <c:formatCode>General</c:formatCode>
                <c:ptCount val="6"/>
                <c:pt idx="0">
                  <c:v>2008</c:v>
                </c:pt>
                <c:pt idx="1">
                  <c:v>2009</c:v>
                </c:pt>
                <c:pt idx="2">
                  <c:v>2010</c:v>
                </c:pt>
                <c:pt idx="3">
                  <c:v>2011</c:v>
                </c:pt>
                <c:pt idx="4">
                  <c:v>2012</c:v>
                </c:pt>
                <c:pt idx="5">
                  <c:v>2013</c:v>
                </c:pt>
              </c:numCache>
            </c:numRef>
          </c:cat>
          <c:val>
            <c:numRef>
              <c:f>Sheet1!$B$2:$G$2</c:f>
              <c:numCache>
                <c:formatCode>General</c:formatCode>
                <c:ptCount val="6"/>
                <c:pt idx="0">
                  <c:v>0</c:v>
                </c:pt>
                <c:pt idx="1">
                  <c:v>1.2999999999999999E-4</c:v>
                </c:pt>
                <c:pt idx="2">
                  <c:v>1.2999999999999999E-4</c:v>
                </c:pt>
                <c:pt idx="3">
                  <c:v>9.6000000000000165E-6</c:v>
                </c:pt>
                <c:pt idx="4">
                  <c:v>1.3999999999999999E-4</c:v>
                </c:pt>
                <c:pt idx="5">
                  <c:v>2.2000000000000039E-4</c:v>
                </c:pt>
              </c:numCache>
            </c:numRef>
          </c:val>
        </c:ser>
        <c:marker val="1"/>
        <c:axId val="97512832"/>
        <c:axId val="97551488"/>
      </c:lineChart>
      <c:catAx>
        <c:axId val="97512832"/>
        <c:scaling>
          <c:orientation val="minMax"/>
        </c:scaling>
        <c:axPos val="b"/>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97551488"/>
        <c:crosses val="autoZero"/>
        <c:auto val="1"/>
        <c:lblAlgn val="ctr"/>
        <c:lblOffset val="100"/>
        <c:tickLblSkip val="1"/>
        <c:tickMarkSkip val="1"/>
      </c:catAx>
      <c:valAx>
        <c:axId val="97551488"/>
        <c:scaling>
          <c:orientation val="minMax"/>
          <c:max val="2.5000000000000071E-4"/>
          <c:min val="0"/>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97512832"/>
        <c:crosses val="autoZero"/>
        <c:crossBetween val="between"/>
        <c:majorUnit val="5.0000000000000145E-5"/>
        <c:minorUnit val="5.0000000000000145E-5"/>
      </c:valAx>
      <c:spPr>
        <a:gradFill rotWithShape="0">
          <a:gsLst>
            <a:gs pos="0">
              <a:srgbClr val="FFFF99">
                <a:gamma/>
                <a:shade val="46275"/>
                <a:invGamma/>
              </a:srgbClr>
            </a:gs>
            <a:gs pos="50000">
              <a:srgbClr val="FFFF99"/>
            </a:gs>
            <a:gs pos="100000">
              <a:srgbClr val="FFFF99">
                <a:gamma/>
                <a:shade val="46275"/>
                <a:invGamma/>
              </a:srgbClr>
            </a:gs>
          </a:gsLst>
          <a:lin ang="5400000" scaled="1"/>
        </a:gradFill>
        <a:ln w="12697">
          <a:solidFill>
            <a:srgbClr val="FFFFFF"/>
          </a:solidFill>
          <a:prstDash val="solid"/>
        </a:ln>
      </c:spPr>
    </c:plotArea>
    <c:legend>
      <c:legendPos val="b"/>
      <c:layout>
        <c:manualLayout>
          <c:xMode val="edge"/>
          <c:yMode val="edge"/>
          <c:x val="0.46220291429088639"/>
          <c:y val="0.92463768115942024"/>
          <c:w val="0.18142546836817841"/>
          <c:h val="6.6666666666666541E-2"/>
        </c:manualLayout>
      </c:layout>
      <c:spPr>
        <a:noFill/>
        <a:ln w="3174">
          <a:solidFill>
            <a:srgbClr val="000000"/>
          </a:solidFill>
          <a:prstDash val="solid"/>
        </a:ln>
      </c:spPr>
      <c:txPr>
        <a:bodyPr/>
        <a:lstStyle/>
        <a:p>
          <a:pPr>
            <a:defRPr sz="825" b="1" i="0" u="none" strike="noStrike" baseline="0">
              <a:solidFill>
                <a:srgbClr val="000000"/>
              </a:solidFill>
              <a:latin typeface="Arial"/>
              <a:ea typeface="Arial"/>
              <a:cs typeface="Arial"/>
            </a:defRPr>
          </a:pPr>
          <a:endParaRPr lang="ro-RO"/>
        </a:p>
      </c:txPr>
    </c:legend>
    <c:plotVisOnly val="1"/>
    <c:dispBlanksAs val="gap"/>
  </c:chart>
  <c:spPr>
    <a:noFill/>
    <a:ln>
      <a:solidFill>
        <a:sysClr val="windowText" lastClr="000000"/>
      </a:solidFill>
    </a:ln>
  </c:spPr>
  <c:txPr>
    <a:bodyPr/>
    <a:lstStyle/>
    <a:p>
      <a:pPr>
        <a:defRPr sz="1200" b="1" i="0" u="none" strike="noStrike" baseline="0">
          <a:solidFill>
            <a:srgbClr val="000000"/>
          </a:solidFill>
          <a:latin typeface="Arial"/>
          <a:ea typeface="Arial"/>
          <a:cs typeface="Arial"/>
        </a:defRPr>
      </a:pPr>
      <a:endParaRPr lang="ro-RO"/>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hPercent val="47"/>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0857142857142862"/>
          <c:y val="8.9622641509434248E-2"/>
          <c:w val="0.65904761904762033"/>
          <c:h val="0.70754716981131871"/>
        </c:manualLayout>
      </c:layout>
      <c:bar3DChart>
        <c:barDir val="col"/>
        <c:grouping val="clustered"/>
        <c:ser>
          <c:idx val="0"/>
          <c:order val="0"/>
          <c:tx>
            <c:strRef>
              <c:f>Sheet1!$A$2</c:f>
              <c:strCache>
                <c:ptCount val="1"/>
                <c:pt idx="0">
                  <c:v>Medii anuale 2008</c:v>
                </c:pt>
              </c:strCache>
            </c:strRef>
          </c:tx>
          <c:spPr>
            <a:solidFill>
              <a:srgbClr val="9999FF"/>
            </a:solidFill>
            <a:ln w="12662">
              <a:solidFill>
                <a:srgbClr val="000000"/>
              </a:solidFill>
              <a:prstDash val="solid"/>
            </a:ln>
          </c:spPr>
          <c:cat>
            <c:strRef>
              <c:f>Sheet1!$B$1:$F$1</c:f>
              <c:strCache>
                <c:ptCount val="5"/>
                <c:pt idx="0">
                  <c:v>Br1</c:v>
                </c:pt>
                <c:pt idx="1">
                  <c:v>Br2</c:v>
                </c:pt>
                <c:pt idx="2">
                  <c:v>Br3</c:v>
                </c:pt>
                <c:pt idx="3">
                  <c:v>Br4</c:v>
                </c:pt>
                <c:pt idx="4">
                  <c:v>Br5</c:v>
                </c:pt>
              </c:strCache>
            </c:strRef>
          </c:cat>
          <c:val>
            <c:numRef>
              <c:f>Sheet1!$B$2:$F$2</c:f>
              <c:numCache>
                <c:formatCode>General</c:formatCode>
                <c:ptCount val="5"/>
                <c:pt idx="0">
                  <c:v>43.02</c:v>
                </c:pt>
                <c:pt idx="1">
                  <c:v>15.76</c:v>
                </c:pt>
                <c:pt idx="2">
                  <c:v>8.61</c:v>
                </c:pt>
                <c:pt idx="3">
                  <c:v>13.62</c:v>
                </c:pt>
                <c:pt idx="4">
                  <c:v>11.68</c:v>
                </c:pt>
              </c:numCache>
            </c:numRef>
          </c:val>
        </c:ser>
        <c:ser>
          <c:idx val="1"/>
          <c:order val="1"/>
          <c:tx>
            <c:strRef>
              <c:f>Sheet1!$A$3</c:f>
              <c:strCache>
                <c:ptCount val="1"/>
                <c:pt idx="0">
                  <c:v>Medii anuale 2009</c:v>
                </c:pt>
              </c:strCache>
            </c:strRef>
          </c:tx>
          <c:spPr>
            <a:solidFill>
              <a:srgbClr val="993366"/>
            </a:solidFill>
            <a:ln w="12662">
              <a:solidFill>
                <a:srgbClr val="000000"/>
              </a:solidFill>
              <a:prstDash val="solid"/>
            </a:ln>
          </c:spPr>
          <c:cat>
            <c:strRef>
              <c:f>Sheet1!$B$1:$F$1</c:f>
              <c:strCache>
                <c:ptCount val="5"/>
                <c:pt idx="0">
                  <c:v>Br1</c:v>
                </c:pt>
                <c:pt idx="1">
                  <c:v>Br2</c:v>
                </c:pt>
                <c:pt idx="2">
                  <c:v>Br3</c:v>
                </c:pt>
                <c:pt idx="3">
                  <c:v>Br4</c:v>
                </c:pt>
                <c:pt idx="4">
                  <c:v>Br5</c:v>
                </c:pt>
              </c:strCache>
            </c:strRef>
          </c:cat>
          <c:val>
            <c:numRef>
              <c:f>Sheet1!$B$3:$F$3</c:f>
              <c:numCache>
                <c:formatCode>General</c:formatCode>
                <c:ptCount val="5"/>
                <c:pt idx="0">
                  <c:v>30.74</c:v>
                </c:pt>
                <c:pt idx="1">
                  <c:v>12.25</c:v>
                </c:pt>
                <c:pt idx="2">
                  <c:v>9</c:v>
                </c:pt>
                <c:pt idx="3">
                  <c:v>9.64</c:v>
                </c:pt>
                <c:pt idx="4">
                  <c:v>10.3</c:v>
                </c:pt>
              </c:numCache>
            </c:numRef>
          </c:val>
        </c:ser>
        <c:ser>
          <c:idx val="2"/>
          <c:order val="2"/>
          <c:tx>
            <c:strRef>
              <c:f>Sheet1!$A$4</c:f>
              <c:strCache>
                <c:ptCount val="1"/>
                <c:pt idx="0">
                  <c:v>Medii anuale 2010</c:v>
                </c:pt>
              </c:strCache>
            </c:strRef>
          </c:tx>
          <c:spPr>
            <a:solidFill>
              <a:srgbClr val="00FF00"/>
            </a:solidFill>
            <a:ln w="12662">
              <a:solidFill>
                <a:srgbClr val="000000"/>
              </a:solidFill>
              <a:prstDash val="solid"/>
            </a:ln>
          </c:spPr>
          <c:cat>
            <c:strRef>
              <c:f>Sheet1!$B$1:$F$1</c:f>
              <c:strCache>
                <c:ptCount val="5"/>
                <c:pt idx="0">
                  <c:v>Br1</c:v>
                </c:pt>
                <c:pt idx="1">
                  <c:v>Br2</c:v>
                </c:pt>
                <c:pt idx="2">
                  <c:v>Br3</c:v>
                </c:pt>
                <c:pt idx="3">
                  <c:v>Br4</c:v>
                </c:pt>
                <c:pt idx="4">
                  <c:v>Br5</c:v>
                </c:pt>
              </c:strCache>
            </c:strRef>
          </c:cat>
          <c:val>
            <c:numRef>
              <c:f>Sheet1!$B$4:$F$4</c:f>
              <c:numCache>
                <c:formatCode>General</c:formatCode>
                <c:ptCount val="5"/>
                <c:pt idx="0">
                  <c:v>28.09</c:v>
                </c:pt>
                <c:pt idx="1">
                  <c:v>23.939999999999987</c:v>
                </c:pt>
                <c:pt idx="2">
                  <c:v>7.59</c:v>
                </c:pt>
                <c:pt idx="3">
                  <c:v>8.52</c:v>
                </c:pt>
                <c:pt idx="4">
                  <c:v>12.5</c:v>
                </c:pt>
              </c:numCache>
            </c:numRef>
          </c:val>
        </c:ser>
        <c:ser>
          <c:idx val="3"/>
          <c:order val="3"/>
          <c:tx>
            <c:strRef>
              <c:f>Sheet1!$A$5</c:f>
              <c:strCache>
                <c:ptCount val="1"/>
                <c:pt idx="0">
                  <c:v>Medii anuale 2011</c:v>
                </c:pt>
              </c:strCache>
            </c:strRef>
          </c:tx>
          <c:spPr>
            <a:solidFill>
              <a:srgbClr val="CCFFFF"/>
            </a:solidFill>
            <a:ln w="12662">
              <a:solidFill>
                <a:srgbClr val="000000"/>
              </a:solidFill>
              <a:prstDash val="solid"/>
            </a:ln>
          </c:spPr>
          <c:cat>
            <c:strRef>
              <c:f>Sheet1!$B$1:$F$1</c:f>
              <c:strCache>
                <c:ptCount val="5"/>
                <c:pt idx="0">
                  <c:v>Br1</c:v>
                </c:pt>
                <c:pt idx="1">
                  <c:v>Br2</c:v>
                </c:pt>
                <c:pt idx="2">
                  <c:v>Br3</c:v>
                </c:pt>
                <c:pt idx="3">
                  <c:v>Br4</c:v>
                </c:pt>
                <c:pt idx="4">
                  <c:v>Br5</c:v>
                </c:pt>
              </c:strCache>
            </c:strRef>
          </c:cat>
          <c:val>
            <c:numRef>
              <c:f>Sheet1!$B$5:$F$5</c:f>
              <c:numCache>
                <c:formatCode>General</c:formatCode>
                <c:ptCount val="5"/>
                <c:pt idx="1">
                  <c:v>25.36</c:v>
                </c:pt>
              </c:numCache>
            </c:numRef>
          </c:val>
        </c:ser>
        <c:ser>
          <c:idx val="4"/>
          <c:order val="4"/>
          <c:tx>
            <c:strRef>
              <c:f>Sheet1!$A$6</c:f>
              <c:strCache>
                <c:ptCount val="1"/>
                <c:pt idx="0">
                  <c:v>Medii anuale 2012</c:v>
                </c:pt>
              </c:strCache>
            </c:strRef>
          </c:tx>
          <c:spPr>
            <a:solidFill>
              <a:srgbClr val="660066"/>
            </a:solidFill>
            <a:ln w="12662">
              <a:solidFill>
                <a:srgbClr val="000000"/>
              </a:solidFill>
              <a:prstDash val="solid"/>
            </a:ln>
          </c:spPr>
          <c:cat>
            <c:strRef>
              <c:f>Sheet1!$B$1:$F$1</c:f>
              <c:strCache>
                <c:ptCount val="5"/>
                <c:pt idx="0">
                  <c:v>Br1</c:v>
                </c:pt>
                <c:pt idx="1">
                  <c:v>Br2</c:v>
                </c:pt>
                <c:pt idx="2">
                  <c:v>Br3</c:v>
                </c:pt>
                <c:pt idx="3">
                  <c:v>Br4</c:v>
                </c:pt>
                <c:pt idx="4">
                  <c:v>Br5</c:v>
                </c:pt>
              </c:strCache>
            </c:strRef>
          </c:cat>
          <c:val>
            <c:numRef>
              <c:f>Sheet1!$B$6:$F$6</c:f>
              <c:numCache>
                <c:formatCode>General</c:formatCode>
                <c:ptCount val="5"/>
                <c:pt idx="0">
                  <c:v>30.52</c:v>
                </c:pt>
                <c:pt idx="1">
                  <c:v>24.939999999999987</c:v>
                </c:pt>
                <c:pt idx="2">
                  <c:v>13.11</c:v>
                </c:pt>
                <c:pt idx="3">
                  <c:v>21.7</c:v>
                </c:pt>
              </c:numCache>
            </c:numRef>
          </c:val>
        </c:ser>
        <c:ser>
          <c:idx val="5"/>
          <c:order val="5"/>
          <c:tx>
            <c:strRef>
              <c:f>Sheet1!$A$7</c:f>
              <c:strCache>
                <c:ptCount val="1"/>
                <c:pt idx="0">
                  <c:v>Medii anuale 2013</c:v>
                </c:pt>
              </c:strCache>
            </c:strRef>
          </c:tx>
          <c:spPr>
            <a:solidFill>
              <a:srgbClr val="FF8080"/>
            </a:solidFill>
            <a:ln w="12662">
              <a:solidFill>
                <a:srgbClr val="000000"/>
              </a:solidFill>
              <a:prstDash val="solid"/>
            </a:ln>
          </c:spPr>
          <c:cat>
            <c:strRef>
              <c:f>Sheet1!$B$1:$F$1</c:f>
              <c:strCache>
                <c:ptCount val="5"/>
                <c:pt idx="0">
                  <c:v>Br1</c:v>
                </c:pt>
                <c:pt idx="1">
                  <c:v>Br2</c:v>
                </c:pt>
                <c:pt idx="2">
                  <c:v>Br3</c:v>
                </c:pt>
                <c:pt idx="3">
                  <c:v>Br4</c:v>
                </c:pt>
                <c:pt idx="4">
                  <c:v>Br5</c:v>
                </c:pt>
              </c:strCache>
            </c:strRef>
          </c:cat>
          <c:val>
            <c:numRef>
              <c:f>Sheet1!$B$7:$F$7</c:f>
              <c:numCache>
                <c:formatCode>0.00</c:formatCode>
                <c:ptCount val="5"/>
                <c:pt idx="1">
                  <c:v>3.86</c:v>
                </c:pt>
                <c:pt idx="2">
                  <c:v>10.44</c:v>
                </c:pt>
                <c:pt idx="3">
                  <c:v>5.1499999999999995</c:v>
                </c:pt>
              </c:numCache>
            </c:numRef>
          </c:val>
        </c:ser>
        <c:gapDepth val="0"/>
        <c:shape val="box"/>
        <c:axId val="99869440"/>
        <c:axId val="99870976"/>
        <c:axId val="0"/>
      </c:bar3DChart>
      <c:catAx>
        <c:axId val="99869440"/>
        <c:scaling>
          <c:orientation val="minMax"/>
        </c:scaling>
        <c:axPos val="b"/>
        <c:numFmt formatCode="General" sourceLinked="1"/>
        <c:tickLblPos val="low"/>
        <c:spPr>
          <a:ln w="3166">
            <a:solidFill>
              <a:srgbClr val="000000"/>
            </a:solidFill>
            <a:prstDash val="solid"/>
          </a:ln>
        </c:spPr>
        <c:txPr>
          <a:bodyPr rot="0" vert="horz"/>
          <a:lstStyle/>
          <a:p>
            <a:pPr>
              <a:defRPr sz="1045" b="1" i="0" u="none" strike="noStrike" baseline="0">
                <a:solidFill>
                  <a:srgbClr val="000000"/>
                </a:solidFill>
                <a:latin typeface="Arial"/>
                <a:ea typeface="Arial"/>
                <a:cs typeface="Arial"/>
              </a:defRPr>
            </a:pPr>
            <a:endParaRPr lang="ro-RO"/>
          </a:p>
        </c:txPr>
        <c:crossAx val="99870976"/>
        <c:crosses val="autoZero"/>
        <c:auto val="1"/>
        <c:lblAlgn val="ctr"/>
        <c:lblOffset val="100"/>
        <c:tickLblSkip val="1"/>
        <c:tickMarkSkip val="1"/>
      </c:catAx>
      <c:valAx>
        <c:axId val="99870976"/>
        <c:scaling>
          <c:orientation val="minMax"/>
        </c:scaling>
        <c:axPos val="l"/>
        <c:majorGridlines>
          <c:spPr>
            <a:ln w="3166">
              <a:solidFill>
                <a:srgbClr val="000000"/>
              </a:solidFill>
              <a:prstDash val="solid"/>
            </a:ln>
          </c:spPr>
        </c:majorGridlines>
        <c:title>
          <c:tx>
            <c:rich>
              <a:bodyPr/>
              <a:lstStyle/>
              <a:p>
                <a:pPr>
                  <a:defRPr sz="920" b="1" i="0" u="none" strike="noStrike" baseline="0">
                    <a:solidFill>
                      <a:srgbClr val="000000"/>
                    </a:solidFill>
                    <a:latin typeface="Arial"/>
                    <a:ea typeface="Arial"/>
                    <a:cs typeface="Arial"/>
                  </a:defRPr>
                </a:pPr>
                <a:r>
                  <a:rPr lang="ro-RO"/>
                  <a:t>micrograme/mc</a:t>
                </a:r>
              </a:p>
            </c:rich>
          </c:tx>
          <c:layout>
            <c:manualLayout>
              <c:xMode val="edge"/>
              <c:yMode val="edge"/>
              <c:x val="5.1428542806195007E-2"/>
              <c:y val="0.22641509433962284"/>
            </c:manualLayout>
          </c:layout>
          <c:spPr>
            <a:noFill/>
            <a:ln w="25323">
              <a:noFill/>
            </a:ln>
          </c:spPr>
        </c:title>
        <c:numFmt formatCode="General" sourceLinked="1"/>
        <c:tickLblPos val="nextTo"/>
        <c:spPr>
          <a:ln w="3166">
            <a:solidFill>
              <a:srgbClr val="000000"/>
            </a:solidFill>
            <a:prstDash val="solid"/>
          </a:ln>
        </c:spPr>
        <c:txPr>
          <a:bodyPr rot="0" vert="horz"/>
          <a:lstStyle/>
          <a:p>
            <a:pPr>
              <a:defRPr sz="1045" b="1" i="0" u="none" strike="noStrike" baseline="0">
                <a:solidFill>
                  <a:srgbClr val="000000"/>
                </a:solidFill>
                <a:latin typeface="Arial"/>
                <a:ea typeface="Arial"/>
                <a:cs typeface="Arial"/>
              </a:defRPr>
            </a:pPr>
            <a:endParaRPr lang="ro-RO"/>
          </a:p>
        </c:txPr>
        <c:crossAx val="99869440"/>
        <c:crosses val="autoZero"/>
        <c:crossBetween val="between"/>
      </c:valAx>
      <c:spPr>
        <a:noFill/>
        <a:ln w="25389">
          <a:noFill/>
        </a:ln>
      </c:spPr>
    </c:plotArea>
    <c:legend>
      <c:legendPos val="r"/>
      <c:layout>
        <c:manualLayout>
          <c:xMode val="edge"/>
          <c:yMode val="edge"/>
          <c:x val="0.77714291438761063"/>
          <c:y val="0.12735849056603796"/>
          <c:w val="0.21714291438760971"/>
          <c:h val="0.54245283018867962"/>
        </c:manualLayout>
      </c:layout>
      <c:spPr>
        <a:solidFill>
          <a:srgbClr val="FFFFFF"/>
        </a:solidFill>
        <a:ln w="3166">
          <a:solidFill>
            <a:srgbClr val="000000"/>
          </a:solidFill>
          <a:prstDash val="solid"/>
        </a:ln>
      </c:spPr>
      <c:txPr>
        <a:bodyPr/>
        <a:lstStyle/>
        <a:p>
          <a:pPr>
            <a:defRPr sz="733"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25" b="1" i="0" u="none" strike="noStrike" baseline="0">
          <a:solidFill>
            <a:srgbClr val="000000"/>
          </a:solidFill>
          <a:latin typeface="Arial"/>
          <a:ea typeface="Arial"/>
          <a:cs typeface="Arial"/>
        </a:defRPr>
      </a:pPr>
      <a:endParaRPr lang="ro-RO"/>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hPercent val="42"/>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0831721470019343"/>
          <c:y val="9.268292682926825E-2"/>
          <c:w val="0.64603481624758574"/>
          <c:h val="0.60487804878048923"/>
        </c:manualLayout>
      </c:layout>
      <c:bar3DChart>
        <c:barDir val="col"/>
        <c:grouping val="clustered"/>
        <c:ser>
          <c:idx val="0"/>
          <c:order val="0"/>
          <c:tx>
            <c:strRef>
              <c:f>Sheet1!$A$2</c:f>
              <c:strCache>
                <c:ptCount val="1"/>
                <c:pt idx="0">
                  <c:v>Medii anuale 2008</c:v>
                </c:pt>
              </c:strCache>
            </c:strRef>
          </c:tx>
          <c:spPr>
            <a:solidFill>
              <a:srgbClr val="9999FF"/>
            </a:solidFill>
            <a:ln w="12697">
              <a:solidFill>
                <a:srgbClr val="000000"/>
              </a:solidFill>
              <a:prstDash val="solid"/>
            </a:ln>
          </c:spPr>
          <c:cat>
            <c:strRef>
              <c:f>Sheet1!$B$1:$F$1</c:f>
              <c:strCache>
                <c:ptCount val="5"/>
                <c:pt idx="0">
                  <c:v>Br1</c:v>
                </c:pt>
                <c:pt idx="1">
                  <c:v>Br2</c:v>
                </c:pt>
                <c:pt idx="2">
                  <c:v>Br3</c:v>
                </c:pt>
                <c:pt idx="3">
                  <c:v>Br4</c:v>
                </c:pt>
                <c:pt idx="4">
                  <c:v>Br5</c:v>
                </c:pt>
              </c:strCache>
            </c:strRef>
          </c:cat>
          <c:val>
            <c:numRef>
              <c:f>Sheet1!$B$2:$F$2</c:f>
              <c:numCache>
                <c:formatCode>General</c:formatCode>
                <c:ptCount val="5"/>
                <c:pt idx="0">
                  <c:v>3.51</c:v>
                </c:pt>
                <c:pt idx="2">
                  <c:v>10.3</c:v>
                </c:pt>
                <c:pt idx="3">
                  <c:v>11.47</c:v>
                </c:pt>
                <c:pt idx="4">
                  <c:v>7.51</c:v>
                </c:pt>
              </c:numCache>
            </c:numRef>
          </c:val>
        </c:ser>
        <c:ser>
          <c:idx val="1"/>
          <c:order val="1"/>
          <c:tx>
            <c:strRef>
              <c:f>Sheet1!$A$3</c:f>
              <c:strCache>
                <c:ptCount val="1"/>
                <c:pt idx="0">
                  <c:v>Medii anuale 2009</c:v>
                </c:pt>
              </c:strCache>
            </c:strRef>
          </c:tx>
          <c:spPr>
            <a:solidFill>
              <a:srgbClr val="993366"/>
            </a:solidFill>
            <a:ln w="12697">
              <a:solidFill>
                <a:srgbClr val="000000"/>
              </a:solidFill>
              <a:prstDash val="solid"/>
            </a:ln>
          </c:spPr>
          <c:cat>
            <c:strRef>
              <c:f>Sheet1!$B$1:$F$1</c:f>
              <c:strCache>
                <c:ptCount val="5"/>
                <c:pt idx="0">
                  <c:v>Br1</c:v>
                </c:pt>
                <c:pt idx="1">
                  <c:v>Br2</c:v>
                </c:pt>
                <c:pt idx="2">
                  <c:v>Br3</c:v>
                </c:pt>
                <c:pt idx="3">
                  <c:v>Br4</c:v>
                </c:pt>
                <c:pt idx="4">
                  <c:v>Br5</c:v>
                </c:pt>
              </c:strCache>
            </c:strRef>
          </c:cat>
          <c:val>
            <c:numRef>
              <c:f>Sheet1!$B$3:$F$3</c:f>
              <c:numCache>
                <c:formatCode>General</c:formatCode>
                <c:ptCount val="5"/>
                <c:pt idx="0">
                  <c:v>8.64</c:v>
                </c:pt>
                <c:pt idx="2">
                  <c:v>10.77</c:v>
                </c:pt>
                <c:pt idx="3">
                  <c:v>12.8</c:v>
                </c:pt>
                <c:pt idx="4">
                  <c:v>12.29</c:v>
                </c:pt>
              </c:numCache>
            </c:numRef>
          </c:val>
        </c:ser>
        <c:ser>
          <c:idx val="2"/>
          <c:order val="2"/>
          <c:tx>
            <c:strRef>
              <c:f>Sheet1!$A$4</c:f>
              <c:strCache>
                <c:ptCount val="1"/>
                <c:pt idx="0">
                  <c:v>Medii anuale 2010</c:v>
                </c:pt>
              </c:strCache>
            </c:strRef>
          </c:tx>
          <c:spPr>
            <a:solidFill>
              <a:srgbClr val="00FF00"/>
            </a:solidFill>
            <a:ln w="12697">
              <a:solidFill>
                <a:srgbClr val="000000"/>
              </a:solidFill>
              <a:prstDash val="solid"/>
            </a:ln>
          </c:spPr>
          <c:cat>
            <c:strRef>
              <c:f>Sheet1!$B$1:$F$1</c:f>
              <c:strCache>
                <c:ptCount val="5"/>
                <c:pt idx="0">
                  <c:v>Br1</c:v>
                </c:pt>
                <c:pt idx="1">
                  <c:v>Br2</c:v>
                </c:pt>
                <c:pt idx="2">
                  <c:v>Br3</c:v>
                </c:pt>
                <c:pt idx="3">
                  <c:v>Br4</c:v>
                </c:pt>
                <c:pt idx="4">
                  <c:v>Br5</c:v>
                </c:pt>
              </c:strCache>
            </c:strRef>
          </c:cat>
          <c:val>
            <c:numRef>
              <c:f>Sheet1!$B$4:$F$4</c:f>
              <c:numCache>
                <c:formatCode>General</c:formatCode>
                <c:ptCount val="5"/>
                <c:pt idx="0">
                  <c:v>14.74</c:v>
                </c:pt>
                <c:pt idx="1">
                  <c:v>11.62</c:v>
                </c:pt>
                <c:pt idx="2">
                  <c:v>13.99</c:v>
                </c:pt>
                <c:pt idx="3">
                  <c:v>13.64</c:v>
                </c:pt>
                <c:pt idx="4">
                  <c:v>15.14</c:v>
                </c:pt>
              </c:numCache>
            </c:numRef>
          </c:val>
        </c:ser>
        <c:ser>
          <c:idx val="3"/>
          <c:order val="3"/>
          <c:tx>
            <c:strRef>
              <c:f>Sheet1!$A$5</c:f>
              <c:strCache>
                <c:ptCount val="1"/>
                <c:pt idx="0">
                  <c:v>Medii anuale 2011</c:v>
                </c:pt>
              </c:strCache>
            </c:strRef>
          </c:tx>
          <c:spPr>
            <a:solidFill>
              <a:srgbClr val="CCFFFF"/>
            </a:solidFill>
            <a:ln w="12697">
              <a:solidFill>
                <a:srgbClr val="000000"/>
              </a:solidFill>
              <a:prstDash val="solid"/>
            </a:ln>
          </c:spPr>
          <c:cat>
            <c:strRef>
              <c:f>Sheet1!$B$1:$F$1</c:f>
              <c:strCache>
                <c:ptCount val="5"/>
                <c:pt idx="0">
                  <c:v>Br1</c:v>
                </c:pt>
                <c:pt idx="1">
                  <c:v>Br2</c:v>
                </c:pt>
                <c:pt idx="2">
                  <c:v>Br3</c:v>
                </c:pt>
                <c:pt idx="3">
                  <c:v>Br4</c:v>
                </c:pt>
                <c:pt idx="4">
                  <c:v>Br5</c:v>
                </c:pt>
              </c:strCache>
            </c:strRef>
          </c:cat>
          <c:val>
            <c:numRef>
              <c:f>Sheet1!$B$5:$F$5</c:f>
              <c:numCache>
                <c:formatCode>General</c:formatCode>
                <c:ptCount val="5"/>
                <c:pt idx="1">
                  <c:v>11.73</c:v>
                </c:pt>
                <c:pt idx="2">
                  <c:v>17.239999999999988</c:v>
                </c:pt>
                <c:pt idx="3">
                  <c:v>16.920000000000002</c:v>
                </c:pt>
                <c:pt idx="4">
                  <c:v>16.53</c:v>
                </c:pt>
              </c:numCache>
            </c:numRef>
          </c:val>
        </c:ser>
        <c:ser>
          <c:idx val="4"/>
          <c:order val="4"/>
          <c:tx>
            <c:strRef>
              <c:f>Sheet1!$A$6</c:f>
              <c:strCache>
                <c:ptCount val="1"/>
                <c:pt idx="0">
                  <c:v>Medii anuale 2012</c:v>
                </c:pt>
              </c:strCache>
            </c:strRef>
          </c:tx>
          <c:spPr>
            <a:solidFill>
              <a:srgbClr val="660066"/>
            </a:solidFill>
            <a:ln w="12697">
              <a:solidFill>
                <a:srgbClr val="000000"/>
              </a:solidFill>
              <a:prstDash val="solid"/>
            </a:ln>
          </c:spPr>
          <c:cat>
            <c:strRef>
              <c:f>Sheet1!$B$1:$F$1</c:f>
              <c:strCache>
                <c:ptCount val="5"/>
                <c:pt idx="0">
                  <c:v>Br1</c:v>
                </c:pt>
                <c:pt idx="1">
                  <c:v>Br2</c:v>
                </c:pt>
                <c:pt idx="2">
                  <c:v>Br3</c:v>
                </c:pt>
                <c:pt idx="3">
                  <c:v>Br4</c:v>
                </c:pt>
                <c:pt idx="4">
                  <c:v>Br5</c:v>
                </c:pt>
              </c:strCache>
            </c:strRef>
          </c:cat>
          <c:val>
            <c:numRef>
              <c:f>Sheet1!$B$6:$F$6</c:f>
              <c:numCache>
                <c:formatCode>General</c:formatCode>
                <c:ptCount val="5"/>
                <c:pt idx="1">
                  <c:v>10.63</c:v>
                </c:pt>
                <c:pt idx="2">
                  <c:v>14.55</c:v>
                </c:pt>
                <c:pt idx="3">
                  <c:v>10.71</c:v>
                </c:pt>
                <c:pt idx="4">
                  <c:v>17.3</c:v>
                </c:pt>
              </c:numCache>
            </c:numRef>
          </c:val>
        </c:ser>
        <c:ser>
          <c:idx val="5"/>
          <c:order val="5"/>
          <c:tx>
            <c:strRef>
              <c:f>Sheet1!$A$7</c:f>
              <c:strCache>
                <c:ptCount val="1"/>
                <c:pt idx="0">
                  <c:v>Medii anuale 2013</c:v>
                </c:pt>
              </c:strCache>
            </c:strRef>
          </c:tx>
          <c:spPr>
            <a:solidFill>
              <a:srgbClr val="FF8080"/>
            </a:solidFill>
            <a:ln w="12697">
              <a:solidFill>
                <a:srgbClr val="000000"/>
              </a:solidFill>
              <a:prstDash val="solid"/>
            </a:ln>
          </c:spPr>
          <c:cat>
            <c:strRef>
              <c:f>Sheet1!$B$1:$F$1</c:f>
              <c:strCache>
                <c:ptCount val="5"/>
                <c:pt idx="0">
                  <c:v>Br1</c:v>
                </c:pt>
                <c:pt idx="1">
                  <c:v>Br2</c:v>
                </c:pt>
                <c:pt idx="2">
                  <c:v>Br3</c:v>
                </c:pt>
                <c:pt idx="3">
                  <c:v>Br4</c:v>
                </c:pt>
                <c:pt idx="4">
                  <c:v>Br5</c:v>
                </c:pt>
              </c:strCache>
            </c:strRef>
          </c:cat>
          <c:val>
            <c:numRef>
              <c:f>Sheet1!$B$7:$F$7</c:f>
              <c:numCache>
                <c:formatCode>General</c:formatCode>
                <c:ptCount val="5"/>
                <c:pt idx="3">
                  <c:v>2.06</c:v>
                </c:pt>
                <c:pt idx="4">
                  <c:v>13.97</c:v>
                </c:pt>
              </c:numCache>
            </c:numRef>
          </c:val>
        </c:ser>
        <c:gapWidth val="290"/>
        <c:gapDepth val="0"/>
        <c:shape val="box"/>
        <c:axId val="103966976"/>
        <c:axId val="104103936"/>
        <c:axId val="0"/>
      </c:bar3DChart>
      <c:catAx>
        <c:axId val="103966976"/>
        <c:scaling>
          <c:orientation val="minMax"/>
        </c:scaling>
        <c:axPos val="b"/>
        <c:numFmt formatCode="General" sourceLinked="1"/>
        <c:tickLblPos val="low"/>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104103936"/>
        <c:crosses val="autoZero"/>
        <c:auto val="1"/>
        <c:lblAlgn val="ctr"/>
        <c:lblOffset val="100"/>
        <c:tickLblSkip val="1"/>
        <c:tickMarkSkip val="1"/>
      </c:catAx>
      <c:valAx>
        <c:axId val="104103936"/>
        <c:scaling>
          <c:orientation val="minMax"/>
        </c:scaling>
        <c:axPos val="l"/>
        <c:majorGridlines>
          <c:spPr>
            <a:ln w="3174">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ro-RO"/>
                  <a:t>micrograme/mc</a:t>
                </a:r>
              </a:p>
            </c:rich>
          </c:tx>
          <c:layout>
            <c:manualLayout>
              <c:xMode val="edge"/>
              <c:yMode val="edge"/>
              <c:x val="6.7698259187620888E-2"/>
              <c:y val="0.14634146341463433"/>
            </c:manualLayout>
          </c:layout>
          <c:spPr>
            <a:noFill/>
            <a:ln w="25393">
              <a:noFill/>
            </a:ln>
          </c:spPr>
        </c:title>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103966976"/>
        <c:crosses val="autoZero"/>
        <c:crossBetween val="between"/>
      </c:valAx>
      <c:spPr>
        <a:noFill/>
        <a:ln w="25399">
          <a:noFill/>
        </a:ln>
      </c:spPr>
    </c:plotArea>
    <c:legend>
      <c:legendPos val="r"/>
      <c:layout>
        <c:manualLayout>
          <c:xMode val="edge"/>
          <c:yMode val="edge"/>
          <c:x val="0.7736943907156677"/>
          <c:y val="0.15609756097560976"/>
          <c:w val="0.22050290135396522"/>
          <c:h val="0.56097560975609762"/>
        </c:manualLayout>
      </c:layout>
      <c:spPr>
        <a:solidFill>
          <a:srgbClr val="FFFFFF"/>
        </a:solidFill>
        <a:ln w="3174">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00" b="1" i="0" u="none" strike="noStrike" baseline="0">
          <a:solidFill>
            <a:srgbClr val="000000"/>
          </a:solidFill>
          <a:latin typeface="Arial"/>
          <a:ea typeface="Arial"/>
          <a:cs typeface="Arial"/>
        </a:defRPr>
      </a:pPr>
      <a:endParaRPr lang="ro-RO"/>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rotX val="48"/>
      <c:hPercent val="46"/>
      <c:rotY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7.3954983922829592E-2"/>
          <c:y val="2.1897810218978211E-2"/>
          <c:w val="0.67202572347266964"/>
          <c:h val="0.5948905109489051"/>
        </c:manualLayout>
      </c:layout>
      <c:bar3DChart>
        <c:barDir val="col"/>
        <c:grouping val="clustered"/>
        <c:ser>
          <c:idx val="0"/>
          <c:order val="0"/>
          <c:tx>
            <c:strRef>
              <c:f>Sheet1!$A$2</c:f>
              <c:strCache>
                <c:ptCount val="1"/>
                <c:pt idx="0">
                  <c:v>Medii anuale nef. 2008</c:v>
                </c:pt>
              </c:strCache>
            </c:strRef>
          </c:tx>
          <c:spPr>
            <a:solidFill>
              <a:srgbClr val="9999FF"/>
            </a:solidFill>
            <a:ln w="12678">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Sheet1!$B$2:$G$2</c:f>
              <c:numCache>
                <c:formatCode>General</c:formatCode>
                <c:ptCount val="6"/>
                <c:pt idx="0">
                  <c:v>28.54</c:v>
                </c:pt>
                <c:pt idx="3">
                  <c:v>32.54</c:v>
                </c:pt>
                <c:pt idx="4">
                  <c:v>38.290000000000013</c:v>
                </c:pt>
                <c:pt idx="5">
                  <c:v>24.759999999999987</c:v>
                </c:pt>
              </c:numCache>
            </c:numRef>
          </c:val>
        </c:ser>
        <c:ser>
          <c:idx val="1"/>
          <c:order val="1"/>
          <c:tx>
            <c:strRef>
              <c:f>Sheet1!$A$3</c:f>
              <c:strCache>
                <c:ptCount val="1"/>
                <c:pt idx="0">
                  <c:v>Medii anuale nef. 2009</c:v>
                </c:pt>
              </c:strCache>
            </c:strRef>
          </c:tx>
          <c:spPr>
            <a:solidFill>
              <a:srgbClr val="993366"/>
            </a:solidFill>
            <a:ln w="12678">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Sheet1!$B$3:$G$3</c:f>
              <c:numCache>
                <c:formatCode>General</c:formatCode>
                <c:ptCount val="6"/>
                <c:pt idx="0">
                  <c:v>22.64</c:v>
                </c:pt>
                <c:pt idx="1">
                  <c:v>15.46</c:v>
                </c:pt>
                <c:pt idx="3">
                  <c:v>22.25</c:v>
                </c:pt>
                <c:pt idx="4">
                  <c:v>27.16</c:v>
                </c:pt>
                <c:pt idx="5">
                  <c:v>28.87</c:v>
                </c:pt>
              </c:numCache>
            </c:numRef>
          </c:val>
        </c:ser>
        <c:ser>
          <c:idx val="5"/>
          <c:order val="2"/>
          <c:tx>
            <c:strRef>
              <c:f>Sheet1!$A$4</c:f>
              <c:strCache>
                <c:ptCount val="1"/>
                <c:pt idx="0">
                  <c:v>Medii anuale nef. 2010</c:v>
                </c:pt>
              </c:strCache>
            </c:strRef>
          </c:tx>
          <c:spPr>
            <a:solidFill>
              <a:srgbClr val="FF8080"/>
            </a:solidFill>
            <a:ln w="12678">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Sheet1!$B$4:$G$4</c:f>
              <c:numCache>
                <c:formatCode>General</c:formatCode>
                <c:ptCount val="6"/>
                <c:pt idx="0">
                  <c:v>29.07</c:v>
                </c:pt>
                <c:pt idx="1">
                  <c:v>19.2</c:v>
                </c:pt>
                <c:pt idx="3">
                  <c:v>27.259999999999987</c:v>
                </c:pt>
                <c:pt idx="4">
                  <c:v>19.829999999999988</c:v>
                </c:pt>
                <c:pt idx="5">
                  <c:v>29.1</c:v>
                </c:pt>
              </c:numCache>
            </c:numRef>
          </c:val>
        </c:ser>
        <c:ser>
          <c:idx val="7"/>
          <c:order val="3"/>
          <c:tx>
            <c:strRef>
              <c:f>Sheet1!$A$5</c:f>
              <c:strCache>
                <c:ptCount val="1"/>
                <c:pt idx="0">
                  <c:v>Medii anuale nef. 2011</c:v>
                </c:pt>
              </c:strCache>
            </c:strRef>
          </c:tx>
          <c:spPr>
            <a:solidFill>
              <a:srgbClr val="CCCCFF"/>
            </a:solidFill>
            <a:ln w="12678">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Sheet1!$B$5:$G$5</c:f>
              <c:numCache>
                <c:formatCode>General</c:formatCode>
                <c:ptCount val="6"/>
                <c:pt idx="2">
                  <c:v>29.51</c:v>
                </c:pt>
                <c:pt idx="3">
                  <c:v>32.89</c:v>
                </c:pt>
                <c:pt idx="4">
                  <c:v>30.65000000000002</c:v>
                </c:pt>
                <c:pt idx="5">
                  <c:v>35.4</c:v>
                </c:pt>
              </c:numCache>
            </c:numRef>
          </c:val>
        </c:ser>
        <c:ser>
          <c:idx val="9"/>
          <c:order val="4"/>
          <c:tx>
            <c:strRef>
              <c:f>Sheet1!$A$6</c:f>
              <c:strCache>
                <c:ptCount val="1"/>
                <c:pt idx="0">
                  <c:v>Medii anuale nef. 2012</c:v>
                </c:pt>
              </c:strCache>
            </c:strRef>
          </c:tx>
          <c:spPr>
            <a:solidFill>
              <a:srgbClr val="FF00FF"/>
            </a:solidFill>
            <a:ln w="12678">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Sheet1!$B$6:$G$6</c:f>
              <c:numCache>
                <c:formatCode>General</c:formatCode>
                <c:ptCount val="6"/>
                <c:pt idx="2">
                  <c:v>22.610000000000021</c:v>
                </c:pt>
                <c:pt idx="3">
                  <c:v>27.419999999999987</c:v>
                </c:pt>
                <c:pt idx="4">
                  <c:v>27.830000000000005</c:v>
                </c:pt>
                <c:pt idx="5">
                  <c:v>28.31000000000002</c:v>
                </c:pt>
              </c:numCache>
            </c:numRef>
          </c:val>
        </c:ser>
        <c:ser>
          <c:idx val="2"/>
          <c:order val="5"/>
          <c:tx>
            <c:strRef>
              <c:f>Sheet1!$A$7</c:f>
              <c:strCache>
                <c:ptCount val="1"/>
                <c:pt idx="0">
                  <c:v>Medii anuale grav. 2008</c:v>
                </c:pt>
              </c:strCache>
            </c:strRef>
          </c:tx>
          <c:spPr>
            <a:solidFill>
              <a:srgbClr val="9999FF"/>
            </a:solidFill>
            <a:ln w="12678">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Sheet1!$B$7:$G$7</c:f>
              <c:numCache>
                <c:formatCode>General</c:formatCode>
                <c:ptCount val="6"/>
                <c:pt idx="0">
                  <c:v>25.5</c:v>
                </c:pt>
                <c:pt idx="3">
                  <c:v>8.9700000000000006</c:v>
                </c:pt>
                <c:pt idx="4">
                  <c:v>21.3</c:v>
                </c:pt>
              </c:numCache>
            </c:numRef>
          </c:val>
        </c:ser>
        <c:ser>
          <c:idx val="3"/>
          <c:order val="6"/>
          <c:tx>
            <c:strRef>
              <c:f>Sheet1!$A$8</c:f>
              <c:strCache>
                <c:ptCount val="1"/>
                <c:pt idx="0">
                  <c:v>Medii anuale grav. 2009</c:v>
                </c:pt>
              </c:strCache>
            </c:strRef>
          </c:tx>
          <c:spPr>
            <a:solidFill>
              <a:srgbClr val="993366"/>
            </a:solidFill>
            <a:ln w="12678">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Sheet1!$B$8:$G$8</c:f>
              <c:numCache>
                <c:formatCode>General</c:formatCode>
                <c:ptCount val="6"/>
                <c:pt idx="0">
                  <c:v>21.5</c:v>
                </c:pt>
                <c:pt idx="1">
                  <c:v>13.6</c:v>
                </c:pt>
                <c:pt idx="3">
                  <c:v>23</c:v>
                </c:pt>
                <c:pt idx="4">
                  <c:v>27.3</c:v>
                </c:pt>
              </c:numCache>
            </c:numRef>
          </c:val>
        </c:ser>
        <c:ser>
          <c:idx val="4"/>
          <c:order val="7"/>
          <c:tx>
            <c:strRef>
              <c:f>Sheet1!$A$9</c:f>
              <c:strCache>
                <c:ptCount val="1"/>
                <c:pt idx="0">
                  <c:v>Medii anuale grav. 2010</c:v>
                </c:pt>
              </c:strCache>
            </c:strRef>
          </c:tx>
          <c:spPr>
            <a:solidFill>
              <a:srgbClr val="00FF00"/>
            </a:solidFill>
            <a:ln w="12678">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Sheet1!$B$9:$G$9</c:f>
              <c:numCache>
                <c:formatCode>General</c:formatCode>
                <c:ptCount val="6"/>
                <c:pt idx="0">
                  <c:v>34.190000000000012</c:v>
                </c:pt>
                <c:pt idx="1">
                  <c:v>19.899999999999999</c:v>
                </c:pt>
                <c:pt idx="3">
                  <c:v>23.57</c:v>
                </c:pt>
                <c:pt idx="4">
                  <c:v>18.57</c:v>
                </c:pt>
              </c:numCache>
            </c:numRef>
          </c:val>
        </c:ser>
        <c:ser>
          <c:idx val="6"/>
          <c:order val="8"/>
          <c:tx>
            <c:strRef>
              <c:f>Sheet1!$A$10</c:f>
              <c:strCache>
                <c:ptCount val="1"/>
                <c:pt idx="0">
                  <c:v>Medii anuale grav. 2011</c:v>
                </c:pt>
              </c:strCache>
            </c:strRef>
          </c:tx>
          <c:spPr>
            <a:solidFill>
              <a:srgbClr val="0066CC"/>
            </a:solidFill>
            <a:ln w="12678">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Sheet1!$B$10:$G$10</c:f>
              <c:numCache>
                <c:formatCode>General</c:formatCode>
                <c:ptCount val="6"/>
                <c:pt idx="1">
                  <c:v>18.600000000000001</c:v>
                </c:pt>
                <c:pt idx="3">
                  <c:v>22.73</c:v>
                </c:pt>
              </c:numCache>
            </c:numRef>
          </c:val>
        </c:ser>
        <c:ser>
          <c:idx val="8"/>
          <c:order val="9"/>
          <c:tx>
            <c:strRef>
              <c:f>Sheet1!$A$11</c:f>
              <c:strCache>
                <c:ptCount val="1"/>
                <c:pt idx="0">
                  <c:v>Medii anuale grav. 2012</c:v>
                </c:pt>
              </c:strCache>
            </c:strRef>
          </c:tx>
          <c:spPr>
            <a:solidFill>
              <a:srgbClr val="000080"/>
            </a:solidFill>
            <a:ln w="12678">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Sheet1!$B$11:$G$11</c:f>
              <c:numCache>
                <c:formatCode>General</c:formatCode>
                <c:ptCount val="6"/>
                <c:pt idx="1">
                  <c:v>21.610000000000021</c:v>
                </c:pt>
                <c:pt idx="3">
                  <c:v>30.939999999999987</c:v>
                </c:pt>
                <c:pt idx="4">
                  <c:v>21.259999999999987</c:v>
                </c:pt>
              </c:numCache>
            </c:numRef>
          </c:val>
        </c:ser>
        <c:gapWidth val="270"/>
        <c:gapDepth val="0"/>
        <c:shape val="box"/>
        <c:axId val="104201216"/>
        <c:axId val="104473344"/>
        <c:axId val="0"/>
      </c:bar3DChart>
      <c:catAx>
        <c:axId val="104201216"/>
        <c:scaling>
          <c:orientation val="minMax"/>
        </c:scaling>
        <c:axPos val="b"/>
        <c:numFmt formatCode="General" sourceLinked="1"/>
        <c:tickLblPos val="low"/>
        <c:spPr>
          <a:ln w="3170">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104473344"/>
        <c:crosses val="autoZero"/>
        <c:auto val="1"/>
        <c:lblAlgn val="ctr"/>
        <c:lblOffset val="100"/>
        <c:tickLblSkip val="1"/>
        <c:tickMarkSkip val="1"/>
      </c:catAx>
      <c:valAx>
        <c:axId val="104473344"/>
        <c:scaling>
          <c:orientation val="minMax"/>
        </c:scaling>
        <c:axPos val="l"/>
        <c:majorGridlines>
          <c:spPr>
            <a:ln w="3170">
              <a:solidFill>
                <a:srgbClr val="000000"/>
              </a:solidFill>
              <a:prstDash val="solid"/>
            </a:ln>
          </c:spPr>
        </c:majorGridlines>
        <c:title>
          <c:tx>
            <c:rich>
              <a:bodyPr/>
              <a:lstStyle/>
              <a:p>
                <a:pPr>
                  <a:defRPr sz="970" b="1" i="0" u="none" strike="noStrike" baseline="0">
                    <a:solidFill>
                      <a:srgbClr val="000000"/>
                    </a:solidFill>
                    <a:latin typeface="Arial"/>
                    <a:ea typeface="Arial"/>
                    <a:cs typeface="Arial"/>
                  </a:defRPr>
                </a:pPr>
                <a:r>
                  <a:rPr lang="ro-RO"/>
                  <a:t>micrograme/mc</a:t>
                </a:r>
              </a:p>
            </c:rich>
          </c:tx>
          <c:layout>
            <c:manualLayout>
              <c:xMode val="edge"/>
              <c:yMode val="edge"/>
              <c:x val="5.4662379421221936E-2"/>
              <c:y val="0.14598540145985417"/>
            </c:manualLayout>
          </c:layout>
          <c:spPr>
            <a:noFill/>
            <a:ln w="25355">
              <a:noFill/>
            </a:ln>
          </c:spPr>
        </c:title>
        <c:numFmt formatCode="General" sourceLinked="1"/>
        <c:tickLblPos val="nextTo"/>
        <c:spPr>
          <a:ln w="3170">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104201216"/>
        <c:crosses val="autoZero"/>
        <c:crossBetween val="between"/>
      </c:valAx>
      <c:spPr>
        <a:noFill/>
        <a:ln w="25398">
          <a:noFill/>
        </a:ln>
      </c:spPr>
    </c:plotArea>
    <c:legend>
      <c:legendPos val="r"/>
      <c:layout>
        <c:manualLayout>
          <c:xMode val="edge"/>
          <c:yMode val="edge"/>
          <c:x val="0.7620578778135062"/>
          <c:y val="4.014598540145977E-2"/>
          <c:w val="0.23151125401929248"/>
          <c:h val="0.6970802919708029"/>
        </c:manualLayout>
      </c:layout>
      <c:spPr>
        <a:solidFill>
          <a:srgbClr val="FFFFFF"/>
        </a:solidFill>
        <a:ln w="3170">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ro-RO"/>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rotX val="21"/>
      <c:hPercent val="42"/>
      <c:rotY val="43"/>
      <c:depthPercent val="50"/>
      <c:rAngAx val="1"/>
    </c:view3D>
    <c:floor>
      <c:spPr>
        <a:solidFill>
          <a:srgbClr val="FFFFCC"/>
        </a:solid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2116040955631419"/>
          <c:y val="8.6580086580086743E-2"/>
          <c:w val="0.62116040955631402"/>
          <c:h val="0.65367965367965752"/>
        </c:manualLayout>
      </c:layout>
      <c:bar3DChart>
        <c:barDir val="col"/>
        <c:grouping val="clustered"/>
        <c:ser>
          <c:idx val="0"/>
          <c:order val="0"/>
          <c:tx>
            <c:strRef>
              <c:f>Sheet1!$A$2</c:f>
              <c:strCache>
                <c:ptCount val="1"/>
                <c:pt idx="0">
                  <c:v>Medii noe şi dec 2008</c:v>
                </c:pt>
              </c:strCache>
            </c:strRef>
          </c:tx>
          <c:spPr>
            <a:solidFill>
              <a:srgbClr val="9999FF"/>
            </a:solidFill>
            <a:ln w="12700">
              <a:solidFill>
                <a:srgbClr val="000000"/>
              </a:solidFill>
              <a:prstDash val="solid"/>
            </a:ln>
          </c:spPr>
          <c:cat>
            <c:strRef>
              <c:f>Sheet1!$B$1:$D$1</c:f>
              <c:strCache>
                <c:ptCount val="3"/>
                <c:pt idx="0">
                  <c:v>BR 1</c:v>
                </c:pt>
                <c:pt idx="1">
                  <c:v>BR 3</c:v>
                </c:pt>
                <c:pt idx="2">
                  <c:v>BR 4</c:v>
                </c:pt>
              </c:strCache>
            </c:strRef>
          </c:cat>
          <c:val>
            <c:numRef>
              <c:f>Sheet1!$B$2:$D$2</c:f>
              <c:numCache>
                <c:formatCode>General</c:formatCode>
                <c:ptCount val="3"/>
                <c:pt idx="0">
                  <c:v>9.0000000000000028E-3</c:v>
                </c:pt>
                <c:pt idx="1">
                  <c:v>6.0000000000000062E-3</c:v>
                </c:pt>
                <c:pt idx="2">
                  <c:v>6.1000000000000004E-3</c:v>
                </c:pt>
              </c:numCache>
            </c:numRef>
          </c:val>
        </c:ser>
        <c:ser>
          <c:idx val="1"/>
          <c:order val="1"/>
          <c:tx>
            <c:strRef>
              <c:f>Sheet1!$A$3</c:f>
              <c:strCache>
                <c:ptCount val="1"/>
                <c:pt idx="0">
                  <c:v>Medii anuale 2009</c:v>
                </c:pt>
              </c:strCache>
            </c:strRef>
          </c:tx>
          <c:spPr>
            <a:solidFill>
              <a:srgbClr val="993366"/>
            </a:solidFill>
            <a:ln w="12700">
              <a:solidFill>
                <a:srgbClr val="000000"/>
              </a:solidFill>
              <a:prstDash val="solid"/>
            </a:ln>
          </c:spPr>
          <c:cat>
            <c:strRef>
              <c:f>Sheet1!$B$1:$D$1</c:f>
              <c:strCache>
                <c:ptCount val="3"/>
                <c:pt idx="0">
                  <c:v>BR 1</c:v>
                </c:pt>
                <c:pt idx="1">
                  <c:v>BR 3</c:v>
                </c:pt>
                <c:pt idx="2">
                  <c:v>BR 4</c:v>
                </c:pt>
              </c:strCache>
            </c:strRef>
          </c:cat>
          <c:val>
            <c:numRef>
              <c:f>Sheet1!$B$3:$D$3</c:f>
              <c:numCache>
                <c:formatCode>General</c:formatCode>
                <c:ptCount val="3"/>
                <c:pt idx="0">
                  <c:v>6.6000000000000034E-3</c:v>
                </c:pt>
                <c:pt idx="1">
                  <c:v>6.1000000000000004E-3</c:v>
                </c:pt>
                <c:pt idx="2">
                  <c:v>7.5000000000000093E-3</c:v>
                </c:pt>
              </c:numCache>
            </c:numRef>
          </c:val>
        </c:ser>
        <c:ser>
          <c:idx val="2"/>
          <c:order val="2"/>
          <c:tx>
            <c:strRef>
              <c:f>Sheet1!$A$4</c:f>
              <c:strCache>
                <c:ptCount val="1"/>
                <c:pt idx="0">
                  <c:v>Medii anuale 2010</c:v>
                </c:pt>
              </c:strCache>
            </c:strRef>
          </c:tx>
          <c:spPr>
            <a:solidFill>
              <a:srgbClr val="00FF00"/>
            </a:solidFill>
            <a:ln w="12700">
              <a:solidFill>
                <a:srgbClr val="000000"/>
              </a:solidFill>
              <a:prstDash val="solid"/>
            </a:ln>
          </c:spPr>
          <c:cat>
            <c:strRef>
              <c:f>Sheet1!$B$1:$D$1</c:f>
              <c:strCache>
                <c:ptCount val="3"/>
                <c:pt idx="0">
                  <c:v>BR 1</c:v>
                </c:pt>
                <c:pt idx="1">
                  <c:v>BR 3</c:v>
                </c:pt>
                <c:pt idx="2">
                  <c:v>BR 4</c:v>
                </c:pt>
              </c:strCache>
            </c:strRef>
          </c:cat>
          <c:val>
            <c:numRef>
              <c:f>Sheet1!$B$4:$D$4</c:f>
              <c:numCache>
                <c:formatCode>General</c:formatCode>
                <c:ptCount val="3"/>
                <c:pt idx="0">
                  <c:v>8.5000000000000006E-3</c:v>
                </c:pt>
                <c:pt idx="1">
                  <c:v>5.3000000000000052E-3</c:v>
                </c:pt>
                <c:pt idx="2">
                  <c:v>5.1999999999999998E-3</c:v>
                </c:pt>
              </c:numCache>
            </c:numRef>
          </c:val>
        </c:ser>
        <c:gapWidth val="300"/>
        <c:gapDepth val="100"/>
        <c:shape val="box"/>
        <c:axId val="104511744"/>
        <c:axId val="104525824"/>
        <c:axId val="0"/>
      </c:bar3DChart>
      <c:catAx>
        <c:axId val="104511744"/>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104525824"/>
        <c:crosses val="autoZero"/>
        <c:auto val="1"/>
        <c:lblAlgn val="ctr"/>
        <c:lblOffset val="100"/>
        <c:tickLblSkip val="1"/>
        <c:tickMarkSkip val="1"/>
      </c:catAx>
      <c:valAx>
        <c:axId val="104525824"/>
        <c:scaling>
          <c:orientation val="minMax"/>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ro-RO"/>
                  <a:t>micrograme/mc</a:t>
                </a:r>
              </a:p>
            </c:rich>
          </c:tx>
          <c:layout>
            <c:manualLayout>
              <c:xMode val="edge"/>
              <c:yMode val="edge"/>
              <c:x val="3.0716723549488026E-2"/>
              <c:y val="0.22943722943722974"/>
            </c:manualLayout>
          </c:layout>
          <c:spPr>
            <a:noFill/>
            <a:ln w="25400">
              <a:noFill/>
            </a:ln>
          </c:spPr>
        </c:title>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ro-RO"/>
          </a:p>
        </c:txPr>
        <c:crossAx val="104511744"/>
        <c:crosses val="autoZero"/>
        <c:crossBetween val="between"/>
      </c:valAx>
      <c:spPr>
        <a:noFill/>
        <a:ln w="25398">
          <a:noFill/>
        </a:ln>
      </c:spPr>
    </c:plotArea>
    <c:legend>
      <c:legendPos val="r"/>
      <c:layout>
        <c:manualLayout>
          <c:xMode val="edge"/>
          <c:yMode val="edge"/>
          <c:x val="0.76109215017064868"/>
          <c:y val="0.33333333333333331"/>
          <c:w val="0.2303754266211602"/>
          <c:h val="0.25108225108225146"/>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025" b="1" i="0" u="none" strike="noStrike" baseline="0">
          <a:solidFill>
            <a:srgbClr val="000000"/>
          </a:solidFill>
          <a:latin typeface="Arial"/>
          <a:ea typeface="Arial"/>
          <a:cs typeface="Arial"/>
        </a:defRPr>
      </a:pPr>
      <a:endParaRPr lang="ro-RO"/>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hPercent val="40"/>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1627906976744186"/>
          <c:y val="4.9450549450549483E-2"/>
          <c:w val="0.63759689922480778"/>
          <c:h val="0.65934065934066066"/>
        </c:manualLayout>
      </c:layout>
      <c:bar3DChart>
        <c:barDir val="col"/>
        <c:grouping val="clustered"/>
        <c:ser>
          <c:idx val="0"/>
          <c:order val="0"/>
          <c:tx>
            <c:strRef>
              <c:f>Sheet1!$A$2</c:f>
              <c:strCache>
                <c:ptCount val="1"/>
                <c:pt idx="0">
                  <c:v>Medii anuale 2008</c:v>
                </c:pt>
              </c:strCache>
            </c:strRef>
          </c:tx>
          <c:spPr>
            <a:solidFill>
              <a:srgbClr val="9999FF"/>
            </a:solidFill>
            <a:ln w="12687">
              <a:solidFill>
                <a:srgbClr val="000000"/>
              </a:solidFill>
              <a:prstDash val="solid"/>
            </a:ln>
          </c:spPr>
          <c:cat>
            <c:strRef>
              <c:f>Sheet1!$B$1:$F$1</c:f>
              <c:strCache>
                <c:ptCount val="5"/>
                <c:pt idx="0">
                  <c:v>Br1</c:v>
                </c:pt>
                <c:pt idx="1">
                  <c:v>Br2</c:v>
                </c:pt>
                <c:pt idx="2">
                  <c:v>Br3</c:v>
                </c:pt>
                <c:pt idx="3">
                  <c:v>Br4</c:v>
                </c:pt>
                <c:pt idx="4">
                  <c:v>Br5</c:v>
                </c:pt>
              </c:strCache>
            </c:strRef>
          </c:cat>
          <c:val>
            <c:numRef>
              <c:f>Sheet1!$B$2:$F$2</c:f>
              <c:numCache>
                <c:formatCode>General</c:formatCode>
                <c:ptCount val="5"/>
                <c:pt idx="0">
                  <c:v>0.98</c:v>
                </c:pt>
                <c:pt idx="1">
                  <c:v>0.12300000000000008</c:v>
                </c:pt>
                <c:pt idx="2">
                  <c:v>0.20400000000000001</c:v>
                </c:pt>
                <c:pt idx="3">
                  <c:v>0.18500000000000016</c:v>
                </c:pt>
                <c:pt idx="4">
                  <c:v>0.13500000000000001</c:v>
                </c:pt>
              </c:numCache>
            </c:numRef>
          </c:val>
        </c:ser>
        <c:ser>
          <c:idx val="1"/>
          <c:order val="1"/>
          <c:tx>
            <c:strRef>
              <c:f>Sheet1!$A$3</c:f>
              <c:strCache>
                <c:ptCount val="1"/>
                <c:pt idx="0">
                  <c:v>Medii anuale 2009</c:v>
                </c:pt>
              </c:strCache>
            </c:strRef>
          </c:tx>
          <c:spPr>
            <a:solidFill>
              <a:srgbClr val="993366"/>
            </a:solidFill>
            <a:ln w="12687">
              <a:solidFill>
                <a:srgbClr val="000000"/>
              </a:solidFill>
              <a:prstDash val="solid"/>
            </a:ln>
          </c:spPr>
          <c:cat>
            <c:strRef>
              <c:f>Sheet1!$B$1:$F$1</c:f>
              <c:strCache>
                <c:ptCount val="5"/>
                <c:pt idx="0">
                  <c:v>Br1</c:v>
                </c:pt>
                <c:pt idx="1">
                  <c:v>Br2</c:v>
                </c:pt>
                <c:pt idx="2">
                  <c:v>Br3</c:v>
                </c:pt>
                <c:pt idx="3">
                  <c:v>Br4</c:v>
                </c:pt>
                <c:pt idx="4">
                  <c:v>Br5</c:v>
                </c:pt>
              </c:strCache>
            </c:strRef>
          </c:cat>
          <c:val>
            <c:numRef>
              <c:f>Sheet1!$B$3:$F$3</c:f>
              <c:numCache>
                <c:formatCode>General</c:formatCode>
                <c:ptCount val="5"/>
                <c:pt idx="0">
                  <c:v>0.4</c:v>
                </c:pt>
                <c:pt idx="1">
                  <c:v>0.12300000000000008</c:v>
                </c:pt>
                <c:pt idx="2">
                  <c:v>0.16900000000000001</c:v>
                </c:pt>
                <c:pt idx="3">
                  <c:v>0.128</c:v>
                </c:pt>
                <c:pt idx="4">
                  <c:v>8.7000000000000022E-2</c:v>
                </c:pt>
              </c:numCache>
            </c:numRef>
          </c:val>
        </c:ser>
        <c:ser>
          <c:idx val="2"/>
          <c:order val="2"/>
          <c:tx>
            <c:strRef>
              <c:f>Sheet1!$A$4</c:f>
              <c:strCache>
                <c:ptCount val="1"/>
                <c:pt idx="0">
                  <c:v>Medii anuale 2010</c:v>
                </c:pt>
              </c:strCache>
            </c:strRef>
          </c:tx>
          <c:spPr>
            <a:solidFill>
              <a:srgbClr val="00FF00"/>
            </a:solidFill>
            <a:ln w="12687">
              <a:solidFill>
                <a:srgbClr val="000000"/>
              </a:solidFill>
              <a:prstDash val="solid"/>
            </a:ln>
          </c:spPr>
          <c:cat>
            <c:strRef>
              <c:f>Sheet1!$B$1:$F$1</c:f>
              <c:strCache>
                <c:ptCount val="5"/>
                <c:pt idx="0">
                  <c:v>Br1</c:v>
                </c:pt>
                <c:pt idx="1">
                  <c:v>Br2</c:v>
                </c:pt>
                <c:pt idx="2">
                  <c:v>Br3</c:v>
                </c:pt>
                <c:pt idx="3">
                  <c:v>Br4</c:v>
                </c:pt>
                <c:pt idx="4">
                  <c:v>Br5</c:v>
                </c:pt>
              </c:strCache>
            </c:strRef>
          </c:cat>
          <c:val>
            <c:numRef>
              <c:f>Sheet1!$B$4:$F$4</c:f>
              <c:numCache>
                <c:formatCode>General</c:formatCode>
                <c:ptCount val="5"/>
                <c:pt idx="0">
                  <c:v>0.19</c:v>
                </c:pt>
                <c:pt idx="1">
                  <c:v>0.13</c:v>
                </c:pt>
                <c:pt idx="2">
                  <c:v>0.29000000000000031</c:v>
                </c:pt>
                <c:pt idx="3">
                  <c:v>0.12000000000000002</c:v>
                </c:pt>
                <c:pt idx="4">
                  <c:v>8.0000000000000043E-2</c:v>
                </c:pt>
              </c:numCache>
            </c:numRef>
          </c:val>
        </c:ser>
        <c:ser>
          <c:idx val="3"/>
          <c:order val="3"/>
          <c:tx>
            <c:strRef>
              <c:f>Sheet1!$A$5</c:f>
              <c:strCache>
                <c:ptCount val="1"/>
                <c:pt idx="0">
                  <c:v>Medii anuale 2011</c:v>
                </c:pt>
              </c:strCache>
            </c:strRef>
          </c:tx>
          <c:spPr>
            <a:solidFill>
              <a:srgbClr val="CCFFFF"/>
            </a:solidFill>
            <a:ln w="12687">
              <a:solidFill>
                <a:srgbClr val="000000"/>
              </a:solidFill>
              <a:prstDash val="solid"/>
            </a:ln>
          </c:spPr>
          <c:cat>
            <c:strRef>
              <c:f>Sheet1!$B$1:$F$1</c:f>
              <c:strCache>
                <c:ptCount val="5"/>
                <c:pt idx="0">
                  <c:v>Br1</c:v>
                </c:pt>
                <c:pt idx="1">
                  <c:v>Br2</c:v>
                </c:pt>
                <c:pt idx="2">
                  <c:v>Br3</c:v>
                </c:pt>
                <c:pt idx="3">
                  <c:v>Br4</c:v>
                </c:pt>
                <c:pt idx="4">
                  <c:v>Br5</c:v>
                </c:pt>
              </c:strCache>
            </c:strRef>
          </c:cat>
          <c:val>
            <c:numRef>
              <c:f>Sheet1!$B$5:$F$5</c:f>
              <c:numCache>
                <c:formatCode>General</c:formatCode>
                <c:ptCount val="5"/>
                <c:pt idx="0">
                  <c:v>0.42000000000000032</c:v>
                </c:pt>
                <c:pt idx="1">
                  <c:v>0.13</c:v>
                </c:pt>
                <c:pt idx="2">
                  <c:v>0.13</c:v>
                </c:pt>
                <c:pt idx="3">
                  <c:v>0.16</c:v>
                </c:pt>
                <c:pt idx="4">
                  <c:v>0.12000000000000002</c:v>
                </c:pt>
              </c:numCache>
            </c:numRef>
          </c:val>
        </c:ser>
        <c:ser>
          <c:idx val="4"/>
          <c:order val="4"/>
          <c:tx>
            <c:strRef>
              <c:f>Sheet1!$A$6</c:f>
              <c:strCache>
                <c:ptCount val="1"/>
                <c:pt idx="0">
                  <c:v>Medii anuale 2012</c:v>
                </c:pt>
              </c:strCache>
            </c:strRef>
          </c:tx>
          <c:spPr>
            <a:solidFill>
              <a:srgbClr val="660066"/>
            </a:solidFill>
            <a:ln w="12687">
              <a:solidFill>
                <a:srgbClr val="000000"/>
              </a:solidFill>
              <a:prstDash val="solid"/>
            </a:ln>
          </c:spPr>
          <c:cat>
            <c:strRef>
              <c:f>Sheet1!$B$1:$F$1</c:f>
              <c:strCache>
                <c:ptCount val="5"/>
                <c:pt idx="0">
                  <c:v>Br1</c:v>
                </c:pt>
                <c:pt idx="1">
                  <c:v>Br2</c:v>
                </c:pt>
                <c:pt idx="2">
                  <c:v>Br3</c:v>
                </c:pt>
                <c:pt idx="3">
                  <c:v>Br4</c:v>
                </c:pt>
                <c:pt idx="4">
                  <c:v>Br5</c:v>
                </c:pt>
              </c:strCache>
            </c:strRef>
          </c:cat>
          <c:val>
            <c:numRef>
              <c:f>Sheet1!$B$6:$F$6</c:f>
              <c:numCache>
                <c:formatCode>General</c:formatCode>
                <c:ptCount val="5"/>
                <c:pt idx="0">
                  <c:v>0.27</c:v>
                </c:pt>
                <c:pt idx="1">
                  <c:v>0.19</c:v>
                </c:pt>
                <c:pt idx="2">
                  <c:v>0.15000000000000016</c:v>
                </c:pt>
                <c:pt idx="3">
                  <c:v>0.42000000000000032</c:v>
                </c:pt>
                <c:pt idx="4">
                  <c:v>0.1</c:v>
                </c:pt>
              </c:numCache>
            </c:numRef>
          </c:val>
        </c:ser>
        <c:ser>
          <c:idx val="5"/>
          <c:order val="5"/>
          <c:tx>
            <c:strRef>
              <c:f>Sheet1!$A$7</c:f>
              <c:strCache>
                <c:ptCount val="1"/>
                <c:pt idx="0">
                  <c:v>Medii anuale 2013</c:v>
                </c:pt>
              </c:strCache>
            </c:strRef>
          </c:tx>
          <c:spPr>
            <a:solidFill>
              <a:srgbClr val="FF8080"/>
            </a:solidFill>
            <a:ln w="12687">
              <a:solidFill>
                <a:srgbClr val="000000"/>
              </a:solidFill>
              <a:prstDash val="solid"/>
            </a:ln>
          </c:spPr>
          <c:cat>
            <c:strRef>
              <c:f>Sheet1!$B$1:$F$1</c:f>
              <c:strCache>
                <c:ptCount val="5"/>
                <c:pt idx="0">
                  <c:v>Br1</c:v>
                </c:pt>
                <c:pt idx="1">
                  <c:v>Br2</c:v>
                </c:pt>
                <c:pt idx="2">
                  <c:v>Br3</c:v>
                </c:pt>
                <c:pt idx="3">
                  <c:v>Br4</c:v>
                </c:pt>
                <c:pt idx="4">
                  <c:v>Br5</c:v>
                </c:pt>
              </c:strCache>
            </c:strRef>
          </c:cat>
          <c:val>
            <c:numRef>
              <c:f>Sheet1!$B$7:$F$7</c:f>
              <c:numCache>
                <c:formatCode>General</c:formatCode>
                <c:ptCount val="5"/>
                <c:pt idx="1">
                  <c:v>0.15000000000000016</c:v>
                </c:pt>
                <c:pt idx="2">
                  <c:v>0.14000000000000001</c:v>
                </c:pt>
                <c:pt idx="3">
                  <c:v>6.0000000000000032E-2</c:v>
                </c:pt>
                <c:pt idx="4">
                  <c:v>8.0000000000000043E-2</c:v>
                </c:pt>
              </c:numCache>
            </c:numRef>
          </c:val>
        </c:ser>
        <c:gapWidth val="260"/>
        <c:gapDepth val="0"/>
        <c:shape val="box"/>
        <c:axId val="104153088"/>
        <c:axId val="104154624"/>
        <c:axId val="0"/>
      </c:bar3DChart>
      <c:catAx>
        <c:axId val="104153088"/>
        <c:scaling>
          <c:orientation val="minMax"/>
        </c:scaling>
        <c:axPos val="b"/>
        <c:numFmt formatCode="General" sourceLinked="1"/>
        <c:tickLblPos val="low"/>
        <c:spPr>
          <a:ln w="3172">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ro-RO"/>
          </a:p>
        </c:txPr>
        <c:crossAx val="104154624"/>
        <c:crosses val="autoZero"/>
        <c:auto val="1"/>
        <c:lblAlgn val="ctr"/>
        <c:lblOffset val="100"/>
        <c:tickLblSkip val="1"/>
        <c:tickMarkSkip val="1"/>
      </c:catAx>
      <c:valAx>
        <c:axId val="104154624"/>
        <c:scaling>
          <c:orientation val="minMax"/>
        </c:scaling>
        <c:axPos val="l"/>
        <c:majorGridlines>
          <c:spPr>
            <a:ln w="3172">
              <a:solidFill>
                <a:srgbClr val="000000"/>
              </a:solidFill>
              <a:prstDash val="solid"/>
            </a:ln>
          </c:spPr>
        </c:majorGridlines>
        <c:title>
          <c:tx>
            <c:rich>
              <a:bodyPr/>
              <a:lstStyle/>
              <a:p>
                <a:pPr>
                  <a:defRPr sz="1074" b="1" i="0" u="none" strike="noStrike" baseline="0">
                    <a:solidFill>
                      <a:srgbClr val="000000"/>
                    </a:solidFill>
                    <a:latin typeface="Arial"/>
                    <a:ea typeface="Arial"/>
                    <a:cs typeface="Arial"/>
                  </a:defRPr>
                </a:pPr>
                <a:r>
                  <a:rPr lang="ro-RO"/>
                  <a:t>miligrame/mc</a:t>
                </a:r>
              </a:p>
            </c:rich>
          </c:tx>
          <c:layout>
            <c:manualLayout>
              <c:xMode val="edge"/>
              <c:yMode val="edge"/>
              <c:x val="5.6201550387596846E-2"/>
              <c:y val="0.11538461538461539"/>
            </c:manualLayout>
          </c:layout>
          <c:spPr>
            <a:noFill/>
            <a:ln w="25374">
              <a:noFill/>
            </a:ln>
          </c:spPr>
        </c:title>
        <c:numFmt formatCode="General" sourceLinked="1"/>
        <c:tickLblPos val="nextTo"/>
        <c:spPr>
          <a:ln w="3172">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ro-RO"/>
          </a:p>
        </c:txPr>
        <c:crossAx val="104153088"/>
        <c:crosses val="autoZero"/>
        <c:crossBetween val="between"/>
      </c:valAx>
      <c:spPr>
        <a:noFill/>
        <a:ln w="25384">
          <a:noFill/>
        </a:ln>
      </c:spPr>
    </c:plotArea>
    <c:legend>
      <c:legendPos val="r"/>
      <c:layout>
        <c:manualLayout>
          <c:xMode val="edge"/>
          <c:yMode val="edge"/>
          <c:x val="0.77325581395349019"/>
          <c:y val="0.10989010989010997"/>
          <c:w val="0.22093023255813926"/>
          <c:h val="0.63186813186813184"/>
        </c:manualLayout>
      </c:layout>
      <c:spPr>
        <a:solidFill>
          <a:srgbClr val="FFFFFF"/>
        </a:solidFill>
        <a:ln w="3172">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799" b="1" i="0" u="none" strike="noStrike" baseline="0">
          <a:solidFill>
            <a:srgbClr val="000000"/>
          </a:solidFill>
          <a:latin typeface="Arial"/>
          <a:ea typeface="Arial"/>
          <a:cs typeface="Arial"/>
        </a:defRPr>
      </a:pPr>
      <a:endParaRPr lang="ro-RO"/>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hPercent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9.141791044776118E-2"/>
          <c:y val="6.7796610169491817E-2"/>
          <c:w val="0.65485074626865825"/>
          <c:h val="0.76836158192090243"/>
        </c:manualLayout>
      </c:layout>
      <c:bar3DChart>
        <c:barDir val="col"/>
        <c:grouping val="clustered"/>
        <c:ser>
          <c:idx val="0"/>
          <c:order val="0"/>
          <c:tx>
            <c:strRef>
              <c:f>Sheet1!$A$2</c:f>
              <c:strCache>
                <c:ptCount val="1"/>
                <c:pt idx="0">
                  <c:v>Medii anuale 2008</c:v>
                </c:pt>
              </c:strCache>
            </c:strRef>
          </c:tx>
          <c:spPr>
            <a:solidFill>
              <a:srgbClr val="9999FF"/>
            </a:solidFill>
            <a:ln w="12656">
              <a:solidFill>
                <a:srgbClr val="000000"/>
              </a:solidFill>
              <a:prstDash val="solid"/>
            </a:ln>
          </c:spPr>
          <c:cat>
            <c:strRef>
              <c:f>Sheet1!$B$1:$E$1</c:f>
              <c:strCache>
                <c:ptCount val="4"/>
                <c:pt idx="0">
                  <c:v>Br1</c:v>
                </c:pt>
                <c:pt idx="1">
                  <c:v>Br2</c:v>
                </c:pt>
                <c:pt idx="2">
                  <c:v>Br3</c:v>
                </c:pt>
                <c:pt idx="3">
                  <c:v>Br5</c:v>
                </c:pt>
              </c:strCache>
            </c:strRef>
          </c:cat>
          <c:val>
            <c:numRef>
              <c:f>Sheet1!$B$2:$E$2</c:f>
              <c:numCache>
                <c:formatCode>General</c:formatCode>
                <c:ptCount val="4"/>
                <c:pt idx="1">
                  <c:v>3.145</c:v>
                </c:pt>
                <c:pt idx="2">
                  <c:v>3.19</c:v>
                </c:pt>
              </c:numCache>
            </c:numRef>
          </c:val>
        </c:ser>
        <c:ser>
          <c:idx val="1"/>
          <c:order val="1"/>
          <c:tx>
            <c:strRef>
              <c:f>Sheet1!$A$3</c:f>
              <c:strCache>
                <c:ptCount val="1"/>
                <c:pt idx="0">
                  <c:v>Medii anuale 2009</c:v>
                </c:pt>
              </c:strCache>
            </c:strRef>
          </c:tx>
          <c:spPr>
            <a:solidFill>
              <a:srgbClr val="993366"/>
            </a:solidFill>
            <a:ln w="12656">
              <a:solidFill>
                <a:srgbClr val="000000"/>
              </a:solidFill>
              <a:prstDash val="solid"/>
            </a:ln>
          </c:spPr>
          <c:cat>
            <c:strRef>
              <c:f>Sheet1!$B$1:$E$1</c:f>
              <c:strCache>
                <c:ptCount val="4"/>
                <c:pt idx="0">
                  <c:v>Br1</c:v>
                </c:pt>
                <c:pt idx="1">
                  <c:v>Br2</c:v>
                </c:pt>
                <c:pt idx="2">
                  <c:v>Br3</c:v>
                </c:pt>
                <c:pt idx="3">
                  <c:v>Br5</c:v>
                </c:pt>
              </c:strCache>
            </c:strRef>
          </c:cat>
          <c:val>
            <c:numRef>
              <c:f>Sheet1!$B$3:$E$3</c:f>
              <c:numCache>
                <c:formatCode>General</c:formatCode>
                <c:ptCount val="4"/>
                <c:pt idx="0">
                  <c:v>4.6499999999999995</c:v>
                </c:pt>
                <c:pt idx="1">
                  <c:v>0.25</c:v>
                </c:pt>
                <c:pt idx="2">
                  <c:v>1.48</c:v>
                </c:pt>
              </c:numCache>
            </c:numRef>
          </c:val>
        </c:ser>
        <c:ser>
          <c:idx val="2"/>
          <c:order val="2"/>
          <c:tx>
            <c:strRef>
              <c:f>Sheet1!$A$4</c:f>
              <c:strCache>
                <c:ptCount val="1"/>
                <c:pt idx="0">
                  <c:v>Medii anuale 2010</c:v>
                </c:pt>
              </c:strCache>
            </c:strRef>
          </c:tx>
          <c:spPr>
            <a:solidFill>
              <a:srgbClr val="00FF00"/>
            </a:solidFill>
            <a:ln w="12656">
              <a:solidFill>
                <a:srgbClr val="000000"/>
              </a:solidFill>
              <a:prstDash val="solid"/>
            </a:ln>
          </c:spPr>
          <c:cat>
            <c:strRef>
              <c:f>Sheet1!$B$1:$E$1</c:f>
              <c:strCache>
                <c:ptCount val="4"/>
                <c:pt idx="0">
                  <c:v>Br1</c:v>
                </c:pt>
                <c:pt idx="1">
                  <c:v>Br2</c:v>
                </c:pt>
                <c:pt idx="2">
                  <c:v>Br3</c:v>
                </c:pt>
                <c:pt idx="3">
                  <c:v>Br5</c:v>
                </c:pt>
              </c:strCache>
            </c:strRef>
          </c:cat>
          <c:val>
            <c:numRef>
              <c:f>Sheet1!$B$4:$E$4</c:f>
              <c:numCache>
                <c:formatCode>General</c:formatCode>
                <c:ptCount val="4"/>
                <c:pt idx="0">
                  <c:v>2.4099999999999997</c:v>
                </c:pt>
                <c:pt idx="1">
                  <c:v>0.13</c:v>
                </c:pt>
                <c:pt idx="2">
                  <c:v>1.41</c:v>
                </c:pt>
                <c:pt idx="3">
                  <c:v>2.1</c:v>
                </c:pt>
              </c:numCache>
            </c:numRef>
          </c:val>
        </c:ser>
        <c:ser>
          <c:idx val="3"/>
          <c:order val="3"/>
          <c:tx>
            <c:strRef>
              <c:f>Sheet1!$A$5</c:f>
              <c:strCache>
                <c:ptCount val="1"/>
                <c:pt idx="0">
                  <c:v>Medii anuale 2011</c:v>
                </c:pt>
              </c:strCache>
            </c:strRef>
          </c:tx>
          <c:spPr>
            <a:solidFill>
              <a:srgbClr val="CCFFFF"/>
            </a:solidFill>
            <a:ln w="12656">
              <a:solidFill>
                <a:srgbClr val="000000"/>
              </a:solidFill>
              <a:prstDash val="solid"/>
            </a:ln>
          </c:spPr>
          <c:cat>
            <c:strRef>
              <c:f>Sheet1!$B$1:$E$1</c:f>
              <c:strCache>
                <c:ptCount val="4"/>
                <c:pt idx="0">
                  <c:v>Br1</c:v>
                </c:pt>
                <c:pt idx="1">
                  <c:v>Br2</c:v>
                </c:pt>
                <c:pt idx="2">
                  <c:v>Br3</c:v>
                </c:pt>
                <c:pt idx="3">
                  <c:v>Br5</c:v>
                </c:pt>
              </c:strCache>
            </c:strRef>
          </c:cat>
          <c:val>
            <c:numRef>
              <c:f>Sheet1!$B$5:$E$5</c:f>
              <c:numCache>
                <c:formatCode>General</c:formatCode>
                <c:ptCount val="4"/>
                <c:pt idx="2">
                  <c:v>1.42</c:v>
                </c:pt>
                <c:pt idx="3">
                  <c:v>2.17</c:v>
                </c:pt>
              </c:numCache>
            </c:numRef>
          </c:val>
        </c:ser>
        <c:ser>
          <c:idx val="4"/>
          <c:order val="4"/>
          <c:tx>
            <c:strRef>
              <c:f>Sheet1!$A$6</c:f>
              <c:strCache>
                <c:ptCount val="1"/>
                <c:pt idx="0">
                  <c:v>Medii anuale 2012</c:v>
                </c:pt>
              </c:strCache>
            </c:strRef>
          </c:tx>
          <c:spPr>
            <a:solidFill>
              <a:srgbClr val="660066"/>
            </a:solidFill>
            <a:ln w="12656">
              <a:solidFill>
                <a:srgbClr val="000000"/>
              </a:solidFill>
              <a:prstDash val="solid"/>
            </a:ln>
          </c:spPr>
          <c:cat>
            <c:strRef>
              <c:f>Sheet1!$B$1:$E$1</c:f>
              <c:strCache>
                <c:ptCount val="4"/>
                <c:pt idx="0">
                  <c:v>Br1</c:v>
                </c:pt>
                <c:pt idx="1">
                  <c:v>Br2</c:v>
                </c:pt>
                <c:pt idx="2">
                  <c:v>Br3</c:v>
                </c:pt>
                <c:pt idx="3">
                  <c:v>Br5</c:v>
                </c:pt>
              </c:strCache>
            </c:strRef>
          </c:cat>
          <c:val>
            <c:numRef>
              <c:f>Sheet1!$B$6:$E$6</c:f>
              <c:numCache>
                <c:formatCode>General</c:formatCode>
                <c:ptCount val="4"/>
                <c:pt idx="2">
                  <c:v>2.4499999999999997</c:v>
                </c:pt>
                <c:pt idx="3">
                  <c:v>0.93</c:v>
                </c:pt>
              </c:numCache>
            </c:numRef>
          </c:val>
        </c:ser>
        <c:gapWidth val="500"/>
        <c:gapDepth val="0"/>
        <c:shape val="box"/>
        <c:axId val="109851392"/>
        <c:axId val="109852928"/>
        <c:axId val="0"/>
      </c:bar3DChart>
      <c:catAx>
        <c:axId val="109851392"/>
        <c:scaling>
          <c:orientation val="minMax"/>
        </c:scaling>
        <c:axPos val="b"/>
        <c:numFmt formatCode="General" sourceLinked="1"/>
        <c:tickLblPos val="low"/>
        <c:spPr>
          <a:ln w="3164">
            <a:solidFill>
              <a:srgbClr val="000000"/>
            </a:solidFill>
            <a:prstDash val="solid"/>
          </a:ln>
        </c:spPr>
        <c:txPr>
          <a:bodyPr rot="0" vert="horz"/>
          <a:lstStyle/>
          <a:p>
            <a:pPr>
              <a:defRPr sz="995" b="1" i="0" u="none" strike="noStrike" baseline="0">
                <a:solidFill>
                  <a:srgbClr val="000000"/>
                </a:solidFill>
                <a:latin typeface="Arial"/>
                <a:ea typeface="Arial"/>
                <a:cs typeface="Arial"/>
              </a:defRPr>
            </a:pPr>
            <a:endParaRPr lang="ro-RO"/>
          </a:p>
        </c:txPr>
        <c:crossAx val="109852928"/>
        <c:crosses val="autoZero"/>
        <c:auto val="1"/>
        <c:lblAlgn val="ctr"/>
        <c:lblOffset val="100"/>
        <c:tickLblSkip val="1"/>
        <c:tickMarkSkip val="1"/>
      </c:catAx>
      <c:valAx>
        <c:axId val="109852928"/>
        <c:scaling>
          <c:orientation val="minMax"/>
        </c:scaling>
        <c:axPos val="l"/>
        <c:majorGridlines>
          <c:spPr>
            <a:ln w="3164">
              <a:solidFill>
                <a:srgbClr val="000000"/>
              </a:solidFill>
              <a:prstDash val="solid"/>
            </a:ln>
          </c:spPr>
        </c:majorGridlines>
        <c:title>
          <c:tx>
            <c:rich>
              <a:bodyPr/>
              <a:lstStyle/>
              <a:p>
                <a:pPr>
                  <a:defRPr sz="995" b="1" i="0" u="none" strike="noStrike" baseline="0">
                    <a:solidFill>
                      <a:srgbClr val="000000"/>
                    </a:solidFill>
                    <a:latin typeface="Arial"/>
                    <a:ea typeface="Arial"/>
                    <a:cs typeface="Arial"/>
                  </a:defRPr>
                </a:pPr>
                <a:r>
                  <a:rPr lang="ro-RO"/>
                  <a:t>micrograme/mc</a:t>
                </a:r>
              </a:p>
            </c:rich>
          </c:tx>
          <c:layout>
            <c:manualLayout>
              <c:xMode val="edge"/>
              <c:yMode val="edge"/>
              <c:x val="6.7164230169552835E-2"/>
              <c:y val="0.16384156525888785"/>
            </c:manualLayout>
          </c:layout>
          <c:spPr>
            <a:noFill/>
            <a:ln w="25312">
              <a:noFill/>
            </a:ln>
          </c:spPr>
        </c:title>
        <c:numFmt formatCode="General" sourceLinked="1"/>
        <c:tickLblPos val="nextTo"/>
        <c:spPr>
          <a:ln w="3164">
            <a:solidFill>
              <a:srgbClr val="000000"/>
            </a:solidFill>
            <a:prstDash val="solid"/>
          </a:ln>
        </c:spPr>
        <c:txPr>
          <a:bodyPr rot="0" vert="horz"/>
          <a:lstStyle/>
          <a:p>
            <a:pPr>
              <a:defRPr sz="995" b="1" i="0" u="none" strike="noStrike" baseline="0">
                <a:solidFill>
                  <a:srgbClr val="000000"/>
                </a:solidFill>
                <a:latin typeface="Arial"/>
                <a:ea typeface="Arial"/>
                <a:cs typeface="Arial"/>
              </a:defRPr>
            </a:pPr>
            <a:endParaRPr lang="ro-RO"/>
          </a:p>
        </c:txPr>
        <c:crossAx val="109851392"/>
        <c:crosses val="autoZero"/>
        <c:crossBetween val="between"/>
      </c:valAx>
      <c:spPr>
        <a:noFill/>
        <a:ln w="25392">
          <a:noFill/>
        </a:ln>
      </c:spPr>
    </c:plotArea>
    <c:legend>
      <c:legendPos val="r"/>
      <c:layout>
        <c:manualLayout>
          <c:xMode val="edge"/>
          <c:yMode val="edge"/>
          <c:x val="0.76492538991285297"/>
          <c:y val="0.14689274636125041"/>
          <c:w val="0.22761193956900624"/>
          <c:h val="0.57062157003101865"/>
        </c:manualLayout>
      </c:layout>
      <c:spPr>
        <a:solidFill>
          <a:srgbClr val="FFFFFF"/>
        </a:solidFill>
        <a:ln w="3164">
          <a:solidFill>
            <a:srgbClr val="000000"/>
          </a:solidFill>
          <a:prstDash val="solid"/>
        </a:ln>
      </c:spPr>
      <c:txPr>
        <a:bodyPr/>
        <a:lstStyle/>
        <a:p>
          <a:pPr>
            <a:defRPr sz="802"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795" b="1" i="0" u="none" strike="noStrike" baseline="0">
          <a:solidFill>
            <a:srgbClr val="000000"/>
          </a:solidFill>
          <a:latin typeface="Arial"/>
          <a:ea typeface="Arial"/>
          <a:cs typeface="Arial"/>
        </a:defRPr>
      </a:pPr>
      <a:endParaRPr lang="ro-RO"/>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hPercent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2068965517241392"/>
          <c:y val="4.8913043478260865E-2"/>
          <c:w val="0.61877394636015504"/>
          <c:h val="0.72282608695652173"/>
        </c:manualLayout>
      </c:layout>
      <c:bar3DChart>
        <c:barDir val="col"/>
        <c:grouping val="clustered"/>
        <c:ser>
          <c:idx val="3"/>
          <c:order val="0"/>
          <c:tx>
            <c:strRef>
              <c:f>Sheet1!$A$2</c:f>
              <c:strCache>
                <c:ptCount val="1"/>
                <c:pt idx="0">
                  <c:v>Medii anuale 2008</c:v>
                </c:pt>
              </c:strCache>
            </c:strRef>
          </c:tx>
          <c:spPr>
            <a:solidFill>
              <a:srgbClr val="CCFFFF"/>
            </a:solidFill>
            <a:ln w="12710">
              <a:solidFill>
                <a:srgbClr val="000000"/>
              </a:solidFill>
              <a:prstDash val="solid"/>
            </a:ln>
          </c:spPr>
          <c:cat>
            <c:strRef>
              <c:f>Sheet1!$B$1:$E$1</c:f>
              <c:strCache>
                <c:ptCount val="4"/>
                <c:pt idx="0">
                  <c:v>Br2</c:v>
                </c:pt>
                <c:pt idx="1">
                  <c:v>Br3</c:v>
                </c:pt>
                <c:pt idx="2">
                  <c:v>Br4</c:v>
                </c:pt>
                <c:pt idx="3">
                  <c:v>Br5</c:v>
                </c:pt>
              </c:strCache>
            </c:strRef>
          </c:cat>
          <c:val>
            <c:numRef>
              <c:f>Sheet1!$B$2:$E$2</c:f>
              <c:numCache>
                <c:formatCode>General</c:formatCode>
                <c:ptCount val="4"/>
                <c:pt idx="1">
                  <c:v>33.260000000000012</c:v>
                </c:pt>
                <c:pt idx="2">
                  <c:v>69.48</c:v>
                </c:pt>
                <c:pt idx="3">
                  <c:v>56.84</c:v>
                </c:pt>
              </c:numCache>
            </c:numRef>
          </c:val>
        </c:ser>
        <c:ser>
          <c:idx val="0"/>
          <c:order val="1"/>
          <c:tx>
            <c:strRef>
              <c:f>Sheet1!$A$3</c:f>
              <c:strCache>
                <c:ptCount val="1"/>
                <c:pt idx="0">
                  <c:v>Medii anuale 2009</c:v>
                </c:pt>
              </c:strCache>
            </c:strRef>
          </c:tx>
          <c:spPr>
            <a:solidFill>
              <a:srgbClr val="9999FF"/>
            </a:solidFill>
            <a:ln w="12710">
              <a:solidFill>
                <a:srgbClr val="000000"/>
              </a:solidFill>
              <a:prstDash val="solid"/>
            </a:ln>
          </c:spPr>
          <c:cat>
            <c:strRef>
              <c:f>Sheet1!$B$1:$E$1</c:f>
              <c:strCache>
                <c:ptCount val="4"/>
                <c:pt idx="0">
                  <c:v>Br2</c:v>
                </c:pt>
                <c:pt idx="1">
                  <c:v>Br3</c:v>
                </c:pt>
                <c:pt idx="2">
                  <c:v>Br4</c:v>
                </c:pt>
                <c:pt idx="3">
                  <c:v>Br5</c:v>
                </c:pt>
              </c:strCache>
            </c:strRef>
          </c:cat>
          <c:val>
            <c:numRef>
              <c:f>Sheet1!$B$3:$E$3</c:f>
              <c:numCache>
                <c:formatCode>General</c:formatCode>
                <c:ptCount val="4"/>
                <c:pt idx="0">
                  <c:v>72.669999999999987</c:v>
                </c:pt>
                <c:pt idx="1">
                  <c:v>69.72</c:v>
                </c:pt>
                <c:pt idx="2">
                  <c:v>65.599999999999994</c:v>
                </c:pt>
                <c:pt idx="3">
                  <c:v>72.14</c:v>
                </c:pt>
              </c:numCache>
            </c:numRef>
          </c:val>
        </c:ser>
        <c:ser>
          <c:idx val="1"/>
          <c:order val="2"/>
          <c:tx>
            <c:strRef>
              <c:f>Sheet1!$A$4</c:f>
              <c:strCache>
                <c:ptCount val="1"/>
                <c:pt idx="0">
                  <c:v>Medii anuale 2010</c:v>
                </c:pt>
              </c:strCache>
            </c:strRef>
          </c:tx>
          <c:spPr>
            <a:solidFill>
              <a:srgbClr val="993366"/>
            </a:solidFill>
            <a:ln w="12710">
              <a:solidFill>
                <a:srgbClr val="000000"/>
              </a:solidFill>
              <a:prstDash val="solid"/>
            </a:ln>
          </c:spPr>
          <c:cat>
            <c:strRef>
              <c:f>Sheet1!$B$1:$E$1</c:f>
              <c:strCache>
                <c:ptCount val="4"/>
                <c:pt idx="0">
                  <c:v>Br2</c:v>
                </c:pt>
                <c:pt idx="1">
                  <c:v>Br3</c:v>
                </c:pt>
                <c:pt idx="2">
                  <c:v>Br4</c:v>
                </c:pt>
                <c:pt idx="3">
                  <c:v>Br5</c:v>
                </c:pt>
              </c:strCache>
            </c:strRef>
          </c:cat>
          <c:val>
            <c:numRef>
              <c:f>Sheet1!$B$4:$E$4</c:f>
              <c:numCache>
                <c:formatCode>General</c:formatCode>
                <c:ptCount val="4"/>
                <c:pt idx="0">
                  <c:v>65.38</c:v>
                </c:pt>
                <c:pt idx="1">
                  <c:v>85.11999999999999</c:v>
                </c:pt>
                <c:pt idx="2">
                  <c:v>67.84</c:v>
                </c:pt>
                <c:pt idx="3">
                  <c:v>64.13</c:v>
                </c:pt>
              </c:numCache>
            </c:numRef>
          </c:val>
        </c:ser>
        <c:ser>
          <c:idx val="2"/>
          <c:order val="3"/>
          <c:tx>
            <c:strRef>
              <c:f>Sheet1!$A$5</c:f>
              <c:strCache>
                <c:ptCount val="1"/>
                <c:pt idx="0">
                  <c:v>Medii anuale 2011</c:v>
                </c:pt>
              </c:strCache>
            </c:strRef>
          </c:tx>
          <c:spPr>
            <a:solidFill>
              <a:srgbClr val="FFFFCC"/>
            </a:solidFill>
            <a:ln w="12710">
              <a:solidFill>
                <a:srgbClr val="000000"/>
              </a:solidFill>
              <a:prstDash val="solid"/>
            </a:ln>
          </c:spPr>
          <c:cat>
            <c:strRef>
              <c:f>Sheet1!$B$1:$E$1</c:f>
              <c:strCache>
                <c:ptCount val="4"/>
                <c:pt idx="0">
                  <c:v>Br2</c:v>
                </c:pt>
                <c:pt idx="1">
                  <c:v>Br3</c:v>
                </c:pt>
                <c:pt idx="2">
                  <c:v>Br4</c:v>
                </c:pt>
                <c:pt idx="3">
                  <c:v>Br5</c:v>
                </c:pt>
              </c:strCache>
            </c:strRef>
          </c:cat>
          <c:val>
            <c:numRef>
              <c:f>Sheet1!$B$5:$E$5</c:f>
              <c:numCache>
                <c:formatCode>General</c:formatCode>
                <c:ptCount val="4"/>
                <c:pt idx="0">
                  <c:v>63.3</c:v>
                </c:pt>
                <c:pt idx="1">
                  <c:v>47.59</c:v>
                </c:pt>
                <c:pt idx="2">
                  <c:v>54.5</c:v>
                </c:pt>
                <c:pt idx="3">
                  <c:v>48.42</c:v>
                </c:pt>
              </c:numCache>
            </c:numRef>
          </c:val>
        </c:ser>
        <c:ser>
          <c:idx val="4"/>
          <c:order val="4"/>
          <c:tx>
            <c:strRef>
              <c:f>Sheet1!$A$6</c:f>
              <c:strCache>
                <c:ptCount val="1"/>
                <c:pt idx="0">
                  <c:v>Medii anuale 2012</c:v>
                </c:pt>
              </c:strCache>
            </c:strRef>
          </c:tx>
          <c:spPr>
            <a:solidFill>
              <a:srgbClr val="660066"/>
            </a:solidFill>
            <a:ln w="12710">
              <a:solidFill>
                <a:srgbClr val="000000"/>
              </a:solidFill>
              <a:prstDash val="solid"/>
            </a:ln>
          </c:spPr>
          <c:cat>
            <c:strRef>
              <c:f>Sheet1!$B$1:$E$1</c:f>
              <c:strCache>
                <c:ptCount val="4"/>
                <c:pt idx="0">
                  <c:v>Br2</c:v>
                </c:pt>
                <c:pt idx="1">
                  <c:v>Br3</c:v>
                </c:pt>
                <c:pt idx="2">
                  <c:v>Br4</c:v>
                </c:pt>
                <c:pt idx="3">
                  <c:v>Br5</c:v>
                </c:pt>
              </c:strCache>
            </c:strRef>
          </c:cat>
          <c:val>
            <c:numRef>
              <c:f>Sheet1!$B$6:$E$6</c:f>
              <c:numCache>
                <c:formatCode>General</c:formatCode>
                <c:ptCount val="4"/>
                <c:pt idx="0">
                  <c:v>67.42</c:v>
                </c:pt>
                <c:pt idx="2">
                  <c:v>77.58</c:v>
                </c:pt>
                <c:pt idx="3">
                  <c:v>76.13</c:v>
                </c:pt>
              </c:numCache>
            </c:numRef>
          </c:val>
        </c:ser>
        <c:ser>
          <c:idx val="5"/>
          <c:order val="5"/>
          <c:tx>
            <c:strRef>
              <c:f>Sheet1!$A$7</c:f>
              <c:strCache>
                <c:ptCount val="1"/>
                <c:pt idx="0">
                  <c:v>Medii anuale2013</c:v>
                </c:pt>
              </c:strCache>
            </c:strRef>
          </c:tx>
          <c:spPr>
            <a:solidFill>
              <a:srgbClr val="FF8080"/>
            </a:solidFill>
            <a:ln w="12710">
              <a:solidFill>
                <a:srgbClr val="000000"/>
              </a:solidFill>
              <a:prstDash val="solid"/>
            </a:ln>
          </c:spPr>
          <c:cat>
            <c:strRef>
              <c:f>Sheet1!$B$1:$E$1</c:f>
              <c:strCache>
                <c:ptCount val="4"/>
                <c:pt idx="0">
                  <c:v>Br2</c:v>
                </c:pt>
                <c:pt idx="1">
                  <c:v>Br3</c:v>
                </c:pt>
                <c:pt idx="2">
                  <c:v>Br4</c:v>
                </c:pt>
                <c:pt idx="3">
                  <c:v>Br5</c:v>
                </c:pt>
              </c:strCache>
            </c:strRef>
          </c:cat>
          <c:val>
            <c:numRef>
              <c:f>Sheet1!$B$7:$E$7</c:f>
              <c:numCache>
                <c:formatCode>General</c:formatCode>
                <c:ptCount val="4"/>
                <c:pt idx="0">
                  <c:v>57.39</c:v>
                </c:pt>
                <c:pt idx="2">
                  <c:v>64.56</c:v>
                </c:pt>
                <c:pt idx="3">
                  <c:v>74.3</c:v>
                </c:pt>
              </c:numCache>
            </c:numRef>
          </c:val>
        </c:ser>
        <c:gapWidth val="340"/>
        <c:gapDepth val="0"/>
        <c:shape val="box"/>
        <c:axId val="109885696"/>
        <c:axId val="112234496"/>
        <c:axId val="0"/>
      </c:bar3DChart>
      <c:catAx>
        <c:axId val="109885696"/>
        <c:scaling>
          <c:orientation val="minMax"/>
        </c:scaling>
        <c:axPos val="b"/>
        <c:numFmt formatCode="General" sourceLinked="1"/>
        <c:tickLblPos val="low"/>
        <c:spPr>
          <a:ln w="3178">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112234496"/>
        <c:crosses val="autoZero"/>
        <c:auto val="1"/>
        <c:lblAlgn val="ctr"/>
        <c:lblOffset val="100"/>
        <c:tickLblSkip val="1"/>
        <c:tickMarkSkip val="1"/>
      </c:catAx>
      <c:valAx>
        <c:axId val="112234496"/>
        <c:scaling>
          <c:orientation val="minMax"/>
        </c:scaling>
        <c:axPos val="l"/>
        <c:majorGridlines>
          <c:spPr>
            <a:ln w="3178">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ro-RO"/>
                  <a:t>micrograme/mc</a:t>
                </a:r>
              </a:p>
            </c:rich>
          </c:tx>
          <c:layout>
            <c:manualLayout>
              <c:xMode val="edge"/>
              <c:yMode val="edge"/>
              <c:x val="4.789272030651353E-2"/>
              <c:y val="0.13586956521739141"/>
            </c:manualLayout>
          </c:layout>
          <c:spPr>
            <a:noFill/>
            <a:ln w="25420">
              <a:noFill/>
            </a:ln>
          </c:spPr>
        </c:title>
        <c:numFmt formatCode="General" sourceLinked="1"/>
        <c:tickLblPos val="nextTo"/>
        <c:spPr>
          <a:ln w="3178">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109885696"/>
        <c:crosses val="autoZero"/>
        <c:crossBetween val="between"/>
      </c:valAx>
      <c:spPr>
        <a:noFill/>
        <a:ln w="25398">
          <a:noFill/>
        </a:ln>
      </c:spPr>
    </c:plotArea>
    <c:legend>
      <c:legendPos val="r"/>
      <c:layout>
        <c:manualLayout>
          <c:xMode val="edge"/>
          <c:yMode val="edge"/>
          <c:x val="0.75862068965517393"/>
          <c:y val="0.11956521739130439"/>
          <c:w val="0.23371647509578489"/>
          <c:h val="0.65760869565217572"/>
        </c:manualLayout>
      </c:layout>
      <c:spPr>
        <a:solidFill>
          <a:srgbClr val="FFFFFF"/>
        </a:solidFill>
        <a:ln w="3178">
          <a:solidFill>
            <a:srgbClr val="000000"/>
          </a:solidFill>
          <a:prstDash val="solid"/>
        </a:ln>
      </c:spPr>
      <c:txPr>
        <a:bodyPr/>
        <a:lstStyle/>
        <a:p>
          <a:pPr>
            <a:defRPr sz="826"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4.3545797651206024E-2"/>
          <c:y val="0.23106227106227178"/>
          <c:w val="0.92531065003735846"/>
          <c:h val="0.62943439762337705"/>
        </c:manualLayout>
      </c:layout>
      <c:barChart>
        <c:barDir val="col"/>
        <c:grouping val="clustered"/>
        <c:ser>
          <c:idx val="1"/>
          <c:order val="0"/>
          <c:tx>
            <c:strRef>
              <c:f>Sheet1!$A$2</c:f>
              <c:strCache>
                <c:ptCount val="1"/>
                <c:pt idx="0">
                  <c:v>Sediu APM</c:v>
                </c:pt>
              </c:strCache>
            </c:strRef>
          </c:tx>
          <c:spPr>
            <a:solidFill>
              <a:srgbClr val="993366"/>
            </a:solidFill>
            <a:ln w="9301">
              <a:solidFill>
                <a:srgbClr val="000000"/>
              </a:solidFill>
              <a:prstDash val="solid"/>
            </a:ln>
          </c:spPr>
          <c:cat>
            <c:strRef>
              <c:f>Sheet1!$B$1:$F$1</c:f>
              <c:strCache>
                <c:ptCount val="5"/>
                <c:pt idx="0">
                  <c:v>Medie lunara 2009</c:v>
                </c:pt>
                <c:pt idx="1">
                  <c:v>Medie lunara 2010</c:v>
                </c:pt>
                <c:pt idx="2">
                  <c:v>Medie lunara 2011</c:v>
                </c:pt>
                <c:pt idx="3">
                  <c:v>Medie lunara 2012</c:v>
                </c:pt>
                <c:pt idx="4">
                  <c:v>Media lunara 2013</c:v>
                </c:pt>
              </c:strCache>
            </c:strRef>
          </c:cat>
          <c:val>
            <c:numRef>
              <c:f>Sheet1!$B$2:$F$2</c:f>
              <c:numCache>
                <c:formatCode>General</c:formatCode>
                <c:ptCount val="5"/>
                <c:pt idx="0">
                  <c:v>3.4099999999999997</c:v>
                </c:pt>
                <c:pt idx="1">
                  <c:v>6.8</c:v>
                </c:pt>
                <c:pt idx="2">
                  <c:v>4.84</c:v>
                </c:pt>
                <c:pt idx="3">
                  <c:v>5.2700000000000014</c:v>
                </c:pt>
                <c:pt idx="4">
                  <c:v>5.64</c:v>
                </c:pt>
              </c:numCache>
            </c:numRef>
          </c:val>
        </c:ser>
        <c:ser>
          <c:idx val="2"/>
          <c:order val="1"/>
          <c:tx>
            <c:strRef>
              <c:f>Sheet1!$A$4</c:f>
              <c:strCache>
                <c:ptCount val="1"/>
                <c:pt idx="0">
                  <c:v>Vărsătura</c:v>
                </c:pt>
              </c:strCache>
            </c:strRef>
          </c:tx>
          <c:spPr>
            <a:solidFill>
              <a:srgbClr val="FFFFCC"/>
            </a:solidFill>
            <a:ln w="9301">
              <a:solidFill>
                <a:srgbClr val="000000"/>
              </a:solidFill>
              <a:prstDash val="solid"/>
            </a:ln>
          </c:spPr>
          <c:cat>
            <c:strRef>
              <c:f>Sheet1!$B$1:$F$1</c:f>
              <c:strCache>
                <c:ptCount val="5"/>
                <c:pt idx="0">
                  <c:v>Medie lunara 2009</c:v>
                </c:pt>
                <c:pt idx="1">
                  <c:v>Medie lunara 2010</c:v>
                </c:pt>
                <c:pt idx="2">
                  <c:v>Medie lunara 2011</c:v>
                </c:pt>
                <c:pt idx="3">
                  <c:v>Medie lunara 2012</c:v>
                </c:pt>
                <c:pt idx="4">
                  <c:v>Media lunara 2013</c:v>
                </c:pt>
              </c:strCache>
            </c:strRef>
          </c:cat>
          <c:val>
            <c:numRef>
              <c:f>Sheet1!$B$4:$F$4</c:f>
              <c:numCache>
                <c:formatCode>General</c:formatCode>
                <c:ptCount val="5"/>
                <c:pt idx="0">
                  <c:v>0</c:v>
                </c:pt>
                <c:pt idx="1">
                  <c:v>9.94</c:v>
                </c:pt>
                <c:pt idx="2">
                  <c:v>13.15</c:v>
                </c:pt>
                <c:pt idx="3">
                  <c:v>15.25</c:v>
                </c:pt>
                <c:pt idx="4">
                  <c:v>17.37</c:v>
                </c:pt>
              </c:numCache>
            </c:numRef>
          </c:val>
        </c:ser>
        <c:ser>
          <c:idx val="3"/>
          <c:order val="2"/>
          <c:tx>
            <c:strRef>
              <c:f>Sheet1!$A$5</c:f>
              <c:strCache>
                <c:ptCount val="1"/>
                <c:pt idx="0">
                  <c:v>Str.Gen.Gh. Avramescu</c:v>
                </c:pt>
              </c:strCache>
            </c:strRef>
          </c:tx>
          <c:spPr>
            <a:solidFill>
              <a:srgbClr val="00FF00"/>
            </a:solidFill>
            <a:ln w="9301">
              <a:solidFill>
                <a:srgbClr val="000000"/>
              </a:solidFill>
              <a:prstDash val="solid"/>
            </a:ln>
          </c:spPr>
          <c:cat>
            <c:strRef>
              <c:f>Sheet1!$B$1:$F$1</c:f>
              <c:strCache>
                <c:ptCount val="5"/>
                <c:pt idx="0">
                  <c:v>Medie lunara 2009</c:v>
                </c:pt>
                <c:pt idx="1">
                  <c:v>Medie lunara 2010</c:v>
                </c:pt>
                <c:pt idx="2">
                  <c:v>Medie lunara 2011</c:v>
                </c:pt>
                <c:pt idx="3">
                  <c:v>Medie lunara 2012</c:v>
                </c:pt>
                <c:pt idx="4">
                  <c:v>Media lunara 2013</c:v>
                </c:pt>
              </c:strCache>
            </c:strRef>
          </c:cat>
          <c:val>
            <c:numRef>
              <c:f>Sheet1!$B$5:$F$5</c:f>
              <c:numCache>
                <c:formatCode>General</c:formatCode>
                <c:ptCount val="5"/>
                <c:pt idx="0">
                  <c:v>8.9</c:v>
                </c:pt>
                <c:pt idx="1">
                  <c:v>8.82</c:v>
                </c:pt>
                <c:pt idx="2">
                  <c:v>9.67</c:v>
                </c:pt>
                <c:pt idx="3">
                  <c:v>13.91</c:v>
                </c:pt>
                <c:pt idx="4">
                  <c:v>8.56</c:v>
                </c:pt>
              </c:numCache>
            </c:numRef>
          </c:val>
        </c:ser>
        <c:ser>
          <c:idx val="4"/>
          <c:order val="3"/>
          <c:tx>
            <c:strRef>
              <c:f>Sheet1!$A$6</c:f>
              <c:strCache>
                <c:ptCount val="1"/>
                <c:pt idx="0">
                  <c:v>Stația Nord</c:v>
                </c:pt>
              </c:strCache>
            </c:strRef>
          </c:tx>
          <c:spPr>
            <a:solidFill>
              <a:srgbClr val="660066"/>
            </a:solidFill>
            <a:ln w="9301">
              <a:solidFill>
                <a:srgbClr val="000000"/>
              </a:solidFill>
              <a:prstDash val="solid"/>
            </a:ln>
          </c:spPr>
          <c:cat>
            <c:strRef>
              <c:f>Sheet1!$B$1:$F$1</c:f>
              <c:strCache>
                <c:ptCount val="5"/>
                <c:pt idx="0">
                  <c:v>Medie lunara 2009</c:v>
                </c:pt>
                <c:pt idx="1">
                  <c:v>Medie lunara 2010</c:v>
                </c:pt>
                <c:pt idx="2">
                  <c:v>Medie lunara 2011</c:v>
                </c:pt>
                <c:pt idx="3">
                  <c:v>Medie lunara 2012</c:v>
                </c:pt>
                <c:pt idx="4">
                  <c:v>Media lunara 2013</c:v>
                </c:pt>
              </c:strCache>
            </c:strRef>
          </c:cat>
          <c:val>
            <c:numRef>
              <c:f>Sheet1!$B$6:$F$6</c:f>
              <c:numCache>
                <c:formatCode>General</c:formatCode>
                <c:ptCount val="5"/>
                <c:pt idx="0">
                  <c:v>5.34</c:v>
                </c:pt>
                <c:pt idx="1">
                  <c:v>4.9700000000000024</c:v>
                </c:pt>
                <c:pt idx="2">
                  <c:v>4.09</c:v>
                </c:pt>
                <c:pt idx="3">
                  <c:v>5.34</c:v>
                </c:pt>
                <c:pt idx="4">
                  <c:v>6.52</c:v>
                </c:pt>
              </c:numCache>
            </c:numRef>
          </c:val>
        </c:ser>
        <c:ser>
          <c:idx val="5"/>
          <c:order val="4"/>
          <c:tx>
            <c:strRef>
              <c:f>Sheet1!$A$7</c:f>
              <c:strCache>
                <c:ptCount val="1"/>
                <c:pt idx="0">
                  <c:v>SC Hercules</c:v>
                </c:pt>
              </c:strCache>
            </c:strRef>
          </c:tx>
          <c:spPr>
            <a:solidFill>
              <a:srgbClr val="FF8080"/>
            </a:solidFill>
            <a:ln w="9301">
              <a:solidFill>
                <a:srgbClr val="000000"/>
              </a:solidFill>
              <a:prstDash val="solid"/>
            </a:ln>
          </c:spPr>
          <c:cat>
            <c:strRef>
              <c:f>Sheet1!$B$1:$F$1</c:f>
              <c:strCache>
                <c:ptCount val="5"/>
                <c:pt idx="0">
                  <c:v>Medie lunara 2009</c:v>
                </c:pt>
                <c:pt idx="1">
                  <c:v>Medie lunara 2010</c:v>
                </c:pt>
                <c:pt idx="2">
                  <c:v>Medie lunara 2011</c:v>
                </c:pt>
                <c:pt idx="3">
                  <c:v>Medie lunara 2012</c:v>
                </c:pt>
                <c:pt idx="4">
                  <c:v>Media lunara 2013</c:v>
                </c:pt>
              </c:strCache>
            </c:strRef>
          </c:cat>
          <c:val>
            <c:numRef>
              <c:f>Sheet1!$B$7:$F$7</c:f>
              <c:numCache>
                <c:formatCode>General</c:formatCode>
                <c:ptCount val="5"/>
                <c:pt idx="0">
                  <c:v>9.59</c:v>
                </c:pt>
                <c:pt idx="1">
                  <c:v>8.1300000000000008</c:v>
                </c:pt>
                <c:pt idx="2">
                  <c:v>12.6</c:v>
                </c:pt>
                <c:pt idx="3">
                  <c:v>8.25</c:v>
                </c:pt>
                <c:pt idx="4">
                  <c:v>10.16</c:v>
                </c:pt>
              </c:numCache>
            </c:numRef>
          </c:val>
        </c:ser>
        <c:ser>
          <c:idx val="6"/>
          <c:order val="5"/>
          <c:tx>
            <c:strRef>
              <c:f>Sheet1!$A$8</c:f>
              <c:strCache>
                <c:ptCount val="1"/>
                <c:pt idx="0">
                  <c:v>Termoelectrica Chiscani</c:v>
                </c:pt>
              </c:strCache>
            </c:strRef>
          </c:tx>
          <c:spPr>
            <a:solidFill>
              <a:srgbClr val="0066CC"/>
            </a:solidFill>
            <a:ln w="9301">
              <a:solidFill>
                <a:srgbClr val="000000"/>
              </a:solidFill>
              <a:prstDash val="solid"/>
            </a:ln>
          </c:spPr>
          <c:cat>
            <c:strRef>
              <c:f>Sheet1!$B$1:$F$1</c:f>
              <c:strCache>
                <c:ptCount val="5"/>
                <c:pt idx="0">
                  <c:v>Medie lunara 2009</c:v>
                </c:pt>
                <c:pt idx="1">
                  <c:v>Medie lunara 2010</c:v>
                </c:pt>
                <c:pt idx="2">
                  <c:v>Medie lunara 2011</c:v>
                </c:pt>
                <c:pt idx="3">
                  <c:v>Medie lunara 2012</c:v>
                </c:pt>
                <c:pt idx="4">
                  <c:v>Media lunara 2013</c:v>
                </c:pt>
              </c:strCache>
            </c:strRef>
          </c:cat>
          <c:val>
            <c:numRef>
              <c:f>Sheet1!$B$8:$F$8</c:f>
              <c:numCache>
                <c:formatCode>General</c:formatCode>
                <c:ptCount val="5"/>
                <c:pt idx="0">
                  <c:v>6.24</c:v>
                </c:pt>
                <c:pt idx="1">
                  <c:v>4.18</c:v>
                </c:pt>
                <c:pt idx="2">
                  <c:v>5.51</c:v>
                </c:pt>
                <c:pt idx="3">
                  <c:v>5.78</c:v>
                </c:pt>
                <c:pt idx="4">
                  <c:v>5.8599999999999985</c:v>
                </c:pt>
              </c:numCache>
            </c:numRef>
          </c:val>
        </c:ser>
        <c:ser>
          <c:idx val="7"/>
          <c:order val="6"/>
          <c:tx>
            <c:strRef>
              <c:f>Sheet1!$A$9</c:f>
              <c:strCache>
                <c:ptCount val="1"/>
                <c:pt idx="0">
                  <c:v>Str.Galați</c:v>
                </c:pt>
              </c:strCache>
            </c:strRef>
          </c:tx>
          <c:spPr>
            <a:solidFill>
              <a:srgbClr val="CCCCFF"/>
            </a:solidFill>
            <a:ln w="9301">
              <a:solidFill>
                <a:srgbClr val="000000"/>
              </a:solidFill>
              <a:prstDash val="solid"/>
            </a:ln>
          </c:spPr>
          <c:cat>
            <c:strRef>
              <c:f>Sheet1!$B$1:$F$1</c:f>
              <c:strCache>
                <c:ptCount val="5"/>
                <c:pt idx="0">
                  <c:v>Medie lunara 2009</c:v>
                </c:pt>
                <c:pt idx="1">
                  <c:v>Medie lunara 2010</c:v>
                </c:pt>
                <c:pt idx="2">
                  <c:v>Medie lunara 2011</c:v>
                </c:pt>
                <c:pt idx="3">
                  <c:v>Medie lunara 2012</c:v>
                </c:pt>
                <c:pt idx="4">
                  <c:v>Media lunara 2013</c:v>
                </c:pt>
              </c:strCache>
            </c:strRef>
          </c:cat>
          <c:val>
            <c:numRef>
              <c:f>Sheet1!$B$9:$F$9</c:f>
              <c:numCache>
                <c:formatCode>General</c:formatCode>
                <c:ptCount val="5"/>
                <c:pt idx="0">
                  <c:v>0</c:v>
                </c:pt>
                <c:pt idx="1">
                  <c:v>0</c:v>
                </c:pt>
                <c:pt idx="2">
                  <c:v>0</c:v>
                </c:pt>
                <c:pt idx="3">
                  <c:v>11.12</c:v>
                </c:pt>
                <c:pt idx="4">
                  <c:v>11.78</c:v>
                </c:pt>
              </c:numCache>
            </c:numRef>
          </c:val>
        </c:ser>
        <c:ser>
          <c:idx val="8"/>
          <c:order val="7"/>
          <c:tx>
            <c:strRef>
              <c:f>Sheet1!$A$10</c:f>
              <c:strCache>
                <c:ptCount val="1"/>
                <c:pt idx="0">
                  <c:v>Cazasu</c:v>
                </c:pt>
              </c:strCache>
            </c:strRef>
          </c:tx>
          <c:spPr>
            <a:solidFill>
              <a:srgbClr val="000080"/>
            </a:solidFill>
            <a:ln w="9301">
              <a:solidFill>
                <a:srgbClr val="000000"/>
              </a:solidFill>
              <a:prstDash val="solid"/>
            </a:ln>
          </c:spPr>
          <c:cat>
            <c:strRef>
              <c:f>Sheet1!$B$1:$F$1</c:f>
              <c:strCache>
                <c:ptCount val="5"/>
                <c:pt idx="0">
                  <c:v>Medie lunara 2009</c:v>
                </c:pt>
                <c:pt idx="1">
                  <c:v>Medie lunara 2010</c:v>
                </c:pt>
                <c:pt idx="2">
                  <c:v>Medie lunara 2011</c:v>
                </c:pt>
                <c:pt idx="3">
                  <c:v>Medie lunara 2012</c:v>
                </c:pt>
                <c:pt idx="4">
                  <c:v>Media lunara 2013</c:v>
                </c:pt>
              </c:strCache>
            </c:strRef>
          </c:cat>
          <c:val>
            <c:numRef>
              <c:f>Sheet1!$B$10:$F$10</c:f>
              <c:numCache>
                <c:formatCode>General</c:formatCode>
                <c:ptCount val="5"/>
                <c:pt idx="0">
                  <c:v>0</c:v>
                </c:pt>
                <c:pt idx="1">
                  <c:v>0</c:v>
                </c:pt>
                <c:pt idx="2">
                  <c:v>0</c:v>
                </c:pt>
                <c:pt idx="3">
                  <c:v>4.57</c:v>
                </c:pt>
                <c:pt idx="4">
                  <c:v>4.3</c:v>
                </c:pt>
              </c:numCache>
            </c:numRef>
          </c:val>
        </c:ser>
        <c:ser>
          <c:idx val="9"/>
          <c:order val="8"/>
          <c:tx>
            <c:strRef>
              <c:f>Sheet1!$A$11</c:f>
              <c:strCache>
                <c:ptCount val="1"/>
                <c:pt idx="0">
                  <c:v>Primaria Brăila</c:v>
                </c:pt>
              </c:strCache>
            </c:strRef>
          </c:tx>
          <c:spPr>
            <a:solidFill>
              <a:srgbClr val="FF00FF"/>
            </a:solidFill>
            <a:ln w="9301">
              <a:solidFill>
                <a:srgbClr val="000000"/>
              </a:solidFill>
              <a:prstDash val="solid"/>
            </a:ln>
          </c:spPr>
          <c:cat>
            <c:strRef>
              <c:f>Sheet1!$B$1:$F$1</c:f>
              <c:strCache>
                <c:ptCount val="5"/>
                <c:pt idx="0">
                  <c:v>Medie lunara 2009</c:v>
                </c:pt>
                <c:pt idx="1">
                  <c:v>Medie lunara 2010</c:v>
                </c:pt>
                <c:pt idx="2">
                  <c:v>Medie lunara 2011</c:v>
                </c:pt>
                <c:pt idx="3">
                  <c:v>Medie lunara 2012</c:v>
                </c:pt>
                <c:pt idx="4">
                  <c:v>Media lunara 2013</c:v>
                </c:pt>
              </c:strCache>
            </c:strRef>
          </c:cat>
          <c:val>
            <c:numRef>
              <c:f>Sheet1!$B$11:$F$11</c:f>
              <c:numCache>
                <c:formatCode>General</c:formatCode>
                <c:ptCount val="5"/>
                <c:pt idx="0">
                  <c:v>0</c:v>
                </c:pt>
                <c:pt idx="1">
                  <c:v>0</c:v>
                </c:pt>
                <c:pt idx="2">
                  <c:v>0</c:v>
                </c:pt>
                <c:pt idx="3">
                  <c:v>11.94</c:v>
                </c:pt>
                <c:pt idx="4">
                  <c:v>10.9</c:v>
                </c:pt>
              </c:numCache>
            </c:numRef>
          </c:val>
        </c:ser>
        <c:axId val="112707456"/>
        <c:axId val="112708992"/>
      </c:barChart>
      <c:catAx>
        <c:axId val="112707456"/>
        <c:scaling>
          <c:orientation val="minMax"/>
        </c:scaling>
        <c:axPos val="b"/>
        <c:numFmt formatCode="General" sourceLinked="1"/>
        <c:majorTickMark val="none"/>
        <c:tickLblPos val="low"/>
        <c:spPr>
          <a:ln w="2325">
            <a:solidFill>
              <a:srgbClr val="000000"/>
            </a:solidFill>
            <a:prstDash val="solid"/>
          </a:ln>
        </c:spPr>
        <c:txPr>
          <a:bodyPr rot="0" vert="horz"/>
          <a:lstStyle/>
          <a:p>
            <a:pPr>
              <a:defRPr sz="785" b="1" i="0" u="none" strike="noStrike" baseline="0">
                <a:solidFill>
                  <a:srgbClr val="000000"/>
                </a:solidFill>
                <a:latin typeface="Calibri"/>
                <a:ea typeface="Calibri"/>
                <a:cs typeface="Calibri"/>
              </a:defRPr>
            </a:pPr>
            <a:endParaRPr lang="ro-RO"/>
          </a:p>
        </c:txPr>
        <c:crossAx val="112708992"/>
        <c:crosses val="autoZero"/>
        <c:auto val="1"/>
        <c:lblAlgn val="ctr"/>
        <c:lblOffset val="100"/>
        <c:tickLblSkip val="1"/>
        <c:tickMarkSkip val="1"/>
      </c:catAx>
      <c:valAx>
        <c:axId val="112708992"/>
        <c:scaling>
          <c:orientation val="minMax"/>
        </c:scaling>
        <c:axPos val="l"/>
        <c:majorGridlines>
          <c:spPr>
            <a:ln w="2325">
              <a:solidFill>
                <a:srgbClr val="000000"/>
              </a:solidFill>
              <a:prstDash val="solid"/>
            </a:ln>
          </c:spPr>
        </c:majorGridlines>
        <c:numFmt formatCode="General" sourceLinked="1"/>
        <c:majorTickMark val="none"/>
        <c:tickLblPos val="nextTo"/>
        <c:spPr>
          <a:ln w="2325">
            <a:solidFill>
              <a:srgbClr val="000000"/>
            </a:solidFill>
            <a:prstDash val="solid"/>
          </a:ln>
        </c:spPr>
        <c:txPr>
          <a:bodyPr rot="0" vert="horz"/>
          <a:lstStyle/>
          <a:p>
            <a:pPr>
              <a:defRPr sz="785" b="1" i="0" u="none" strike="noStrike" baseline="0">
                <a:solidFill>
                  <a:srgbClr val="000000"/>
                </a:solidFill>
                <a:latin typeface="Calibri"/>
                <a:ea typeface="Calibri"/>
                <a:cs typeface="Calibri"/>
              </a:defRPr>
            </a:pPr>
            <a:endParaRPr lang="ro-RO"/>
          </a:p>
        </c:txPr>
        <c:crossAx val="112707456"/>
        <c:crosses val="autoZero"/>
        <c:crossBetween val="between"/>
      </c:valAx>
      <c:spPr>
        <a:solidFill>
          <a:srgbClr val="C0C0C0"/>
        </a:solidFill>
        <a:ln w="9303">
          <a:solidFill>
            <a:srgbClr val="808080"/>
          </a:solidFill>
          <a:prstDash val="solid"/>
        </a:ln>
      </c:spPr>
    </c:plotArea>
    <c:plotVisOnly val="1"/>
    <c:dispBlanksAs val="gap"/>
  </c:chart>
  <c:spPr>
    <a:noFill/>
    <a:ln>
      <a:noFill/>
    </a:ln>
  </c:spPr>
  <c:txPr>
    <a:bodyPr/>
    <a:lstStyle/>
    <a:p>
      <a:pPr>
        <a:defRPr sz="785" b="1" i="0" u="none" strike="noStrike" baseline="0">
          <a:solidFill>
            <a:srgbClr val="000000"/>
          </a:solidFill>
          <a:latin typeface="Calibri"/>
          <a:ea typeface="Calibri"/>
          <a:cs typeface="Calibri"/>
        </a:defRPr>
      </a:pPr>
      <a:endParaRPr lang="ro-RO"/>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rotX val="25"/>
      <c:hPercent val="54"/>
      <c:depthPercent val="10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7.8389830508474576E-2"/>
          <c:y val="3.0821917808219326E-2"/>
          <c:w val="0.90042372881355937"/>
          <c:h val="0.73287671232876894"/>
        </c:manualLayout>
      </c:layout>
      <c:bar3DChart>
        <c:barDir val="col"/>
        <c:grouping val="clustered"/>
        <c:ser>
          <c:idx val="0"/>
          <c:order val="0"/>
          <c:tx>
            <c:strRef>
              <c:f>Sheet1!$A$2</c:f>
              <c:strCache>
                <c:ptCount val="1"/>
                <c:pt idx="0">
                  <c:v>Total emisii </c:v>
                </c:pt>
              </c:strCache>
            </c:strRef>
          </c:tx>
          <c:spPr>
            <a:solidFill>
              <a:srgbClr val="FF0000"/>
            </a:solidFill>
            <a:ln w="12672">
              <a:solidFill>
                <a:srgbClr val="000000"/>
              </a:solidFill>
              <a:prstDash val="solid"/>
            </a:ln>
          </c:spPr>
          <c:cat>
            <c:strRef>
              <c:f>Sheet1!$B$1:$B$1</c:f>
              <c:strCache>
                <c:ptCount val="1"/>
                <c:pt idx="0">
                  <c:v>mii tone</c:v>
                </c:pt>
              </c:strCache>
            </c:strRef>
          </c:cat>
          <c:val>
            <c:numRef>
              <c:f>Sheet1!$B$2:$B$2</c:f>
              <c:numCache>
                <c:formatCode>General</c:formatCode>
                <c:ptCount val="1"/>
                <c:pt idx="0">
                  <c:v>242.42100000000016</c:v>
                </c:pt>
              </c:numCache>
            </c:numRef>
          </c:val>
          <c:shape val="cylinder"/>
        </c:ser>
        <c:ser>
          <c:idx val="1"/>
          <c:order val="1"/>
          <c:tx>
            <c:strRef>
              <c:f>Sheet1!$A$3</c:f>
              <c:strCache>
                <c:ptCount val="1"/>
                <c:pt idx="0">
                  <c:v>Emisii in industria energetica</c:v>
                </c:pt>
              </c:strCache>
            </c:strRef>
          </c:tx>
          <c:spPr>
            <a:solidFill>
              <a:srgbClr val="00FF00"/>
            </a:solidFill>
            <a:ln w="12672">
              <a:solidFill>
                <a:srgbClr val="000000"/>
              </a:solidFill>
              <a:prstDash val="solid"/>
            </a:ln>
          </c:spPr>
          <c:cat>
            <c:strRef>
              <c:f>Sheet1!$B$1:$B$1</c:f>
              <c:strCache>
                <c:ptCount val="1"/>
                <c:pt idx="0">
                  <c:v>mii tone</c:v>
                </c:pt>
              </c:strCache>
            </c:strRef>
          </c:cat>
          <c:val>
            <c:numRef>
              <c:f>Sheet1!$B$3:$B$3</c:f>
              <c:numCache>
                <c:formatCode>General</c:formatCode>
                <c:ptCount val="1"/>
                <c:pt idx="0">
                  <c:v>17.52</c:v>
                </c:pt>
              </c:numCache>
            </c:numRef>
          </c:val>
          <c:shape val="cylinder"/>
        </c:ser>
        <c:ser>
          <c:idx val="2"/>
          <c:order val="2"/>
          <c:tx>
            <c:strRef>
              <c:f>Sheet1!$A$4</c:f>
              <c:strCache>
                <c:ptCount val="1"/>
                <c:pt idx="0">
                  <c:v>Emisii in industria de prelucrare</c:v>
                </c:pt>
              </c:strCache>
            </c:strRef>
          </c:tx>
          <c:spPr>
            <a:solidFill>
              <a:srgbClr val="FFFF00"/>
            </a:solidFill>
            <a:ln w="12672">
              <a:solidFill>
                <a:srgbClr val="000000"/>
              </a:solidFill>
              <a:prstDash val="solid"/>
            </a:ln>
          </c:spPr>
          <c:cat>
            <c:strRef>
              <c:f>Sheet1!$B$1:$B$1</c:f>
              <c:strCache>
                <c:ptCount val="1"/>
                <c:pt idx="0">
                  <c:v>mii tone</c:v>
                </c:pt>
              </c:strCache>
            </c:strRef>
          </c:cat>
          <c:val>
            <c:numRef>
              <c:f>Sheet1!$B$4:$B$4</c:f>
              <c:numCache>
                <c:formatCode>General</c:formatCode>
                <c:ptCount val="1"/>
                <c:pt idx="0">
                  <c:v>2.1619999999999999</c:v>
                </c:pt>
              </c:numCache>
            </c:numRef>
          </c:val>
          <c:shape val="cylinder"/>
        </c:ser>
        <c:gapDepth val="0"/>
        <c:shape val="box"/>
        <c:axId val="123888000"/>
        <c:axId val="123889536"/>
        <c:axId val="0"/>
      </c:bar3DChart>
      <c:catAx>
        <c:axId val="123888000"/>
        <c:scaling>
          <c:orientation val="minMax"/>
        </c:scaling>
        <c:axPos val="b"/>
        <c:numFmt formatCode="General" sourceLinked="1"/>
        <c:tickLblPos val="low"/>
        <c:spPr>
          <a:ln w="3169">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ro-RO"/>
          </a:p>
        </c:txPr>
        <c:crossAx val="123889536"/>
        <c:crossesAt val="0"/>
        <c:auto val="1"/>
        <c:lblAlgn val="ctr"/>
        <c:lblOffset val="100"/>
        <c:tickLblSkip val="1"/>
        <c:tickMarkSkip val="1"/>
      </c:catAx>
      <c:valAx>
        <c:axId val="123889536"/>
        <c:scaling>
          <c:orientation val="minMax"/>
          <c:min val="0"/>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123888000"/>
        <c:crosses val="autoZero"/>
        <c:crossBetween val="between"/>
        <c:majorUnit val="100"/>
      </c:valAx>
      <c:spPr>
        <a:noFill/>
        <a:ln w="25396">
          <a:noFill/>
        </a:ln>
      </c:spPr>
    </c:plotArea>
    <c:legend>
      <c:legendPos val="b"/>
      <c:layout>
        <c:manualLayout>
          <c:xMode val="edge"/>
          <c:yMode val="edge"/>
          <c:x val="2.1186040962638637E-3"/>
          <c:y val="0.91095886210100063"/>
          <c:w val="0.99152536165537442"/>
          <c:h val="7.8767215953675848E-2"/>
        </c:manualLayout>
      </c:layout>
      <c:spPr>
        <a:noFill/>
        <a:ln w="3169">
          <a:solidFill>
            <a:srgbClr val="000000"/>
          </a:solidFill>
          <a:prstDash val="solid"/>
        </a:ln>
      </c:spPr>
      <c:txPr>
        <a:bodyPr/>
        <a:lstStyle/>
        <a:p>
          <a:pPr>
            <a:defRPr sz="823"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ro-RO"/>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sz="928" b="1" i="0" u="none" strike="noStrike" baseline="0">
                <a:solidFill>
                  <a:srgbClr val="000000"/>
                </a:solidFill>
                <a:latin typeface="Arial"/>
                <a:ea typeface="Arial"/>
                <a:cs typeface="Arial"/>
              </a:defRPr>
            </a:pPr>
            <a:r>
              <a:rPr lang="ro-RO"/>
              <a:t>Indicii valorici ai cifrei de afaceri din industrie pe total
</a:t>
            </a:r>
          </a:p>
        </c:rich>
      </c:tx>
      <c:layout>
        <c:manualLayout>
          <c:xMode val="edge"/>
          <c:yMode val="edge"/>
          <c:x val="0.2276111920644894"/>
          <c:y val="4.7309521092472162E-2"/>
        </c:manualLayout>
      </c:layout>
      <c:spPr>
        <a:noFill/>
        <a:ln w="23559">
          <a:noFill/>
        </a:ln>
      </c:spPr>
    </c:title>
    <c:plotArea>
      <c:layout>
        <c:manualLayout>
          <c:layoutTarget val="inner"/>
          <c:xMode val="edge"/>
          <c:yMode val="edge"/>
          <c:x val="6.2680828113191797E-2"/>
          <c:y val="0.19965266841644788"/>
          <c:w val="0.9147424511545309"/>
          <c:h val="0.514255905511811"/>
        </c:manualLayout>
      </c:layout>
      <c:lineChart>
        <c:grouping val="standard"/>
        <c:ser>
          <c:idx val="0"/>
          <c:order val="0"/>
          <c:spPr>
            <a:ln w="23559">
              <a:solidFill>
                <a:srgbClr val="FF0000"/>
              </a:solidFill>
              <a:prstDash val="solid"/>
            </a:ln>
          </c:spPr>
          <c:marker>
            <c:symbol val="none"/>
          </c:marker>
          <c:cat>
            <c:strRef>
              <c:f>Sheet1!$BU$9:$CG$9</c:f>
              <c:strCache>
                <c:ptCount val="13"/>
                <c:pt idx="0">
                  <c:v>dec.2012</c:v>
                </c:pt>
                <c:pt idx="1">
                  <c:v>ian.2013</c:v>
                </c:pt>
                <c:pt idx="2">
                  <c:v>feb.2013</c:v>
                </c:pt>
                <c:pt idx="3">
                  <c:v>mart. 2013</c:v>
                </c:pt>
                <c:pt idx="4">
                  <c:v>apr.2013</c:v>
                </c:pt>
                <c:pt idx="5">
                  <c:v>mai 2013</c:v>
                </c:pt>
                <c:pt idx="6">
                  <c:v>iun.2013</c:v>
                </c:pt>
                <c:pt idx="7">
                  <c:v>iul.2013</c:v>
                </c:pt>
                <c:pt idx="8">
                  <c:v>aug.2013</c:v>
                </c:pt>
                <c:pt idx="9">
                  <c:v>sept.2013</c:v>
                </c:pt>
                <c:pt idx="10">
                  <c:v>oct.2013</c:v>
                </c:pt>
                <c:pt idx="11">
                  <c:v>nov.2013</c:v>
                </c:pt>
                <c:pt idx="12">
                  <c:v>dec.2013</c:v>
                </c:pt>
              </c:strCache>
            </c:strRef>
          </c:cat>
          <c:val>
            <c:numRef>
              <c:f>Sheet1!$BU$10:$CG$10</c:f>
              <c:numCache>
                <c:formatCode>General</c:formatCode>
                <c:ptCount val="13"/>
                <c:pt idx="0">
                  <c:v>75.7</c:v>
                </c:pt>
                <c:pt idx="1">
                  <c:v>80.400000000000006</c:v>
                </c:pt>
                <c:pt idx="2">
                  <c:v>173.5</c:v>
                </c:pt>
                <c:pt idx="3">
                  <c:v>55.4</c:v>
                </c:pt>
                <c:pt idx="4">
                  <c:v>115</c:v>
                </c:pt>
                <c:pt idx="5">
                  <c:v>64.3</c:v>
                </c:pt>
                <c:pt idx="6">
                  <c:v>49</c:v>
                </c:pt>
                <c:pt idx="7">
                  <c:v>119.1</c:v>
                </c:pt>
                <c:pt idx="8">
                  <c:v>81.099999999999994</c:v>
                </c:pt>
                <c:pt idx="9">
                  <c:v>95</c:v>
                </c:pt>
                <c:pt idx="10">
                  <c:v>177</c:v>
                </c:pt>
                <c:pt idx="11">
                  <c:v>82</c:v>
                </c:pt>
                <c:pt idx="12">
                  <c:v>82.1</c:v>
                </c:pt>
              </c:numCache>
            </c:numRef>
          </c:val>
        </c:ser>
        <c:marker val="1"/>
        <c:axId val="96002048"/>
        <c:axId val="96003584"/>
      </c:lineChart>
      <c:catAx>
        <c:axId val="96002048"/>
        <c:scaling>
          <c:orientation val="minMax"/>
        </c:scaling>
        <c:axPos val="b"/>
        <c:numFmt formatCode="@" sourceLinked="1"/>
        <c:tickLblPos val="nextTo"/>
        <c:spPr>
          <a:ln w="2945">
            <a:solidFill>
              <a:srgbClr val="000000"/>
            </a:solidFill>
            <a:prstDash val="solid"/>
          </a:ln>
        </c:spPr>
        <c:txPr>
          <a:bodyPr rot="-2700000" vert="horz"/>
          <a:lstStyle/>
          <a:p>
            <a:pPr>
              <a:defRPr sz="740" b="0" i="0" u="none" strike="noStrike" baseline="0">
                <a:solidFill>
                  <a:srgbClr val="000000"/>
                </a:solidFill>
                <a:latin typeface="Arial"/>
                <a:ea typeface="Arial"/>
                <a:cs typeface="Arial"/>
              </a:defRPr>
            </a:pPr>
            <a:endParaRPr lang="ro-RO"/>
          </a:p>
        </c:txPr>
        <c:crossAx val="96003584"/>
        <c:crosses val="autoZero"/>
        <c:auto val="1"/>
        <c:lblAlgn val="ctr"/>
        <c:lblOffset val="100"/>
        <c:tickLblSkip val="1"/>
        <c:tickMarkSkip val="1"/>
      </c:catAx>
      <c:valAx>
        <c:axId val="96003584"/>
        <c:scaling>
          <c:orientation val="minMax"/>
        </c:scaling>
        <c:axPos val="l"/>
        <c:minorGridlines/>
        <c:title>
          <c:tx>
            <c:rich>
              <a:bodyPr rot="0" vert="horz"/>
              <a:lstStyle/>
              <a:p>
                <a:pPr algn="ctr">
                  <a:defRPr sz="925" b="0" i="0" u="none" strike="noStrike" baseline="0">
                    <a:solidFill>
                      <a:srgbClr val="000000"/>
                    </a:solidFill>
                    <a:latin typeface="Arial"/>
                    <a:ea typeface="Arial"/>
                    <a:cs typeface="Arial"/>
                  </a:defRPr>
                </a:pPr>
                <a:r>
                  <a:rPr lang="ro-RO"/>
                  <a:t>%</a:t>
                </a:r>
              </a:p>
            </c:rich>
          </c:tx>
          <c:layout>
            <c:manualLayout>
              <c:xMode val="edge"/>
              <c:yMode val="edge"/>
              <c:x val="3.2748240935078395E-2"/>
              <c:y val="7.5160967197940923E-2"/>
            </c:manualLayout>
          </c:layout>
          <c:spPr>
            <a:noFill/>
            <a:ln w="23559">
              <a:noFill/>
            </a:ln>
          </c:spPr>
        </c:title>
        <c:numFmt formatCode="General" sourceLinked="1"/>
        <c:tickLblPos val="nextTo"/>
        <c:spPr>
          <a:ln w="2945">
            <a:solidFill>
              <a:srgbClr val="000000"/>
            </a:solidFill>
            <a:prstDash val="solid"/>
          </a:ln>
        </c:spPr>
        <c:txPr>
          <a:bodyPr rot="0" vert="horz"/>
          <a:lstStyle/>
          <a:p>
            <a:pPr>
              <a:defRPr sz="740" b="0" i="0" u="none" strike="noStrike" baseline="0">
                <a:solidFill>
                  <a:srgbClr val="000000"/>
                </a:solidFill>
                <a:latin typeface="Arial"/>
                <a:ea typeface="Arial"/>
                <a:cs typeface="Arial"/>
              </a:defRPr>
            </a:pPr>
            <a:endParaRPr lang="ro-RO"/>
          </a:p>
        </c:txPr>
        <c:crossAx val="96002048"/>
        <c:crosses val="autoZero"/>
        <c:crossBetween val="between"/>
        <c:majorUnit val="50"/>
        <c:minorUnit val="50"/>
      </c:valAx>
      <c:spPr>
        <a:noFill/>
        <a:ln w="11780">
          <a:solidFill>
            <a:srgbClr val="808080"/>
          </a:solidFill>
          <a:prstDash val="solid"/>
        </a:ln>
      </c:spPr>
    </c:plotArea>
    <c:plotVisOnly val="1"/>
    <c:dispBlanksAs val="gap"/>
  </c:chart>
  <c:spPr>
    <a:solidFill>
      <a:srgbClr val="FFFFFF"/>
    </a:solidFill>
    <a:ln w="3174">
      <a:solidFill>
        <a:srgbClr val="000000"/>
      </a:solidFill>
      <a:prstDash val="solid"/>
    </a:ln>
    <a:effectLst>
      <a:outerShdw dist="35921" dir="2700000" algn="br">
        <a:srgbClr val="000000"/>
      </a:outerShdw>
    </a:effectLst>
  </c:spPr>
  <c:txPr>
    <a:bodyPr/>
    <a:lstStyle/>
    <a:p>
      <a:pPr>
        <a:defRPr sz="740" b="0" i="0" u="none" strike="noStrike" baseline="0">
          <a:solidFill>
            <a:srgbClr val="000000"/>
          </a:solidFill>
          <a:latin typeface="Arial"/>
          <a:ea typeface="Arial"/>
          <a:cs typeface="Arial"/>
        </a:defRPr>
      </a:pPr>
      <a:endParaRPr lang="ro-RO"/>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rotX val="30"/>
      <c:hPercent val="55"/>
      <c:depthPercent val="10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9.2105263157895051E-2"/>
          <c:y val="2.710843373493977E-2"/>
          <c:w val="0.88909774436090228"/>
          <c:h val="0.74698795180722755"/>
        </c:manualLayout>
      </c:layout>
      <c:bar3DChart>
        <c:barDir val="col"/>
        <c:grouping val="clustered"/>
        <c:ser>
          <c:idx val="2"/>
          <c:order val="0"/>
          <c:tx>
            <c:strRef>
              <c:f>Sheet1!$A$2</c:f>
              <c:strCache>
                <c:ptCount val="1"/>
                <c:pt idx="0">
                  <c:v>2007</c:v>
                </c:pt>
              </c:strCache>
            </c:strRef>
          </c:tx>
          <c:spPr>
            <a:solidFill>
              <a:srgbClr val="00FFFF"/>
            </a:solidFill>
            <a:ln w="12682">
              <a:solidFill>
                <a:srgbClr val="000000"/>
              </a:solidFill>
              <a:prstDash val="solid"/>
            </a:ln>
          </c:spPr>
          <c:cat>
            <c:strRef>
              <c:f>Sheet1!$B$1:$B$1</c:f>
              <c:strCache>
                <c:ptCount val="1"/>
                <c:pt idx="0">
                  <c:v>Emisii totale (mii tone)</c:v>
                </c:pt>
              </c:strCache>
            </c:strRef>
          </c:cat>
          <c:val>
            <c:numRef>
              <c:f>Sheet1!$B$2:$B$2</c:f>
              <c:numCache>
                <c:formatCode>General</c:formatCode>
                <c:ptCount val="1"/>
                <c:pt idx="0">
                  <c:v>915.42199999999946</c:v>
                </c:pt>
              </c:numCache>
            </c:numRef>
          </c:val>
          <c:shape val="pyramidToMax"/>
        </c:ser>
        <c:ser>
          <c:idx val="3"/>
          <c:order val="1"/>
          <c:tx>
            <c:strRef>
              <c:f>Sheet1!$A$3</c:f>
              <c:strCache>
                <c:ptCount val="1"/>
                <c:pt idx="0">
                  <c:v>2008</c:v>
                </c:pt>
              </c:strCache>
            </c:strRef>
          </c:tx>
          <c:spPr>
            <a:solidFill>
              <a:srgbClr val="FFFF00"/>
            </a:solidFill>
            <a:ln w="12682">
              <a:solidFill>
                <a:srgbClr val="000000"/>
              </a:solidFill>
              <a:prstDash val="solid"/>
            </a:ln>
          </c:spPr>
          <c:cat>
            <c:strRef>
              <c:f>Sheet1!$B$1:$B$1</c:f>
              <c:strCache>
                <c:ptCount val="1"/>
                <c:pt idx="0">
                  <c:v>Emisii totale (mii tone)</c:v>
                </c:pt>
              </c:strCache>
            </c:strRef>
          </c:cat>
          <c:val>
            <c:numRef>
              <c:f>Sheet1!$B$3:$B$3</c:f>
              <c:numCache>
                <c:formatCode>General</c:formatCode>
                <c:ptCount val="1"/>
                <c:pt idx="0">
                  <c:v>583.02599999999939</c:v>
                </c:pt>
              </c:numCache>
            </c:numRef>
          </c:val>
          <c:shape val="pyramidToMax"/>
        </c:ser>
        <c:ser>
          <c:idx val="4"/>
          <c:order val="2"/>
          <c:tx>
            <c:strRef>
              <c:f>Sheet1!$A$4</c:f>
              <c:strCache>
                <c:ptCount val="1"/>
                <c:pt idx="0">
                  <c:v>2009</c:v>
                </c:pt>
              </c:strCache>
            </c:strRef>
          </c:tx>
          <c:spPr>
            <a:solidFill>
              <a:srgbClr val="FF0000"/>
            </a:solidFill>
            <a:ln w="12682">
              <a:solidFill>
                <a:srgbClr val="000000"/>
              </a:solidFill>
              <a:prstDash val="solid"/>
            </a:ln>
          </c:spPr>
          <c:cat>
            <c:strRef>
              <c:f>Sheet1!$B$1:$B$1</c:f>
              <c:strCache>
                <c:ptCount val="1"/>
                <c:pt idx="0">
                  <c:v>Emisii totale (mii tone)</c:v>
                </c:pt>
              </c:strCache>
            </c:strRef>
          </c:cat>
          <c:val>
            <c:numRef>
              <c:f>Sheet1!$B$4:$B$4</c:f>
              <c:numCache>
                <c:formatCode>General</c:formatCode>
                <c:ptCount val="1"/>
                <c:pt idx="0">
                  <c:v>991.27599999999995</c:v>
                </c:pt>
              </c:numCache>
            </c:numRef>
          </c:val>
          <c:shape val="pyramidToMax"/>
        </c:ser>
        <c:ser>
          <c:idx val="5"/>
          <c:order val="3"/>
          <c:tx>
            <c:strRef>
              <c:f>Sheet1!$A$5</c:f>
              <c:strCache>
                <c:ptCount val="1"/>
                <c:pt idx="0">
                  <c:v>2010</c:v>
                </c:pt>
              </c:strCache>
            </c:strRef>
          </c:tx>
          <c:spPr>
            <a:solidFill>
              <a:srgbClr val="339966"/>
            </a:solidFill>
            <a:ln w="12682">
              <a:solidFill>
                <a:srgbClr val="000000"/>
              </a:solidFill>
              <a:prstDash val="solid"/>
            </a:ln>
          </c:spPr>
          <c:cat>
            <c:strRef>
              <c:f>Sheet1!$B$1:$B$1</c:f>
              <c:strCache>
                <c:ptCount val="1"/>
                <c:pt idx="0">
                  <c:v>Emisii totale (mii tone)</c:v>
                </c:pt>
              </c:strCache>
            </c:strRef>
          </c:cat>
          <c:val>
            <c:numRef>
              <c:f>Sheet1!$B$5:$B$5</c:f>
              <c:numCache>
                <c:formatCode>General</c:formatCode>
                <c:ptCount val="1"/>
                <c:pt idx="0">
                  <c:v>398.84100000000001</c:v>
                </c:pt>
              </c:numCache>
            </c:numRef>
          </c:val>
          <c:shape val="pyramidToMax"/>
        </c:ser>
        <c:ser>
          <c:idx val="6"/>
          <c:order val="4"/>
          <c:tx>
            <c:strRef>
              <c:f>Sheet1!$A$6</c:f>
              <c:strCache>
                <c:ptCount val="1"/>
                <c:pt idx="0">
                  <c:v>2011</c:v>
                </c:pt>
              </c:strCache>
            </c:strRef>
          </c:tx>
          <c:spPr>
            <a:solidFill>
              <a:srgbClr val="0066CC"/>
            </a:solidFill>
            <a:ln w="12682">
              <a:solidFill>
                <a:srgbClr val="000000"/>
              </a:solidFill>
              <a:prstDash val="solid"/>
            </a:ln>
          </c:spPr>
          <c:cat>
            <c:strRef>
              <c:f>Sheet1!$B$1:$B$1</c:f>
              <c:strCache>
                <c:ptCount val="1"/>
                <c:pt idx="0">
                  <c:v>Emisii totale (mii tone)</c:v>
                </c:pt>
              </c:strCache>
            </c:strRef>
          </c:cat>
          <c:val>
            <c:numRef>
              <c:f>Sheet1!$B$6:$B$6</c:f>
              <c:numCache>
                <c:formatCode>General</c:formatCode>
                <c:ptCount val="1"/>
                <c:pt idx="0">
                  <c:v>932.07600000000002</c:v>
                </c:pt>
              </c:numCache>
            </c:numRef>
          </c:val>
          <c:shape val="pyramidToMax"/>
        </c:ser>
        <c:ser>
          <c:idx val="7"/>
          <c:order val="5"/>
          <c:tx>
            <c:strRef>
              <c:f>Sheet1!$A$7</c:f>
              <c:strCache>
                <c:ptCount val="1"/>
                <c:pt idx="0">
                  <c:v>2012</c:v>
                </c:pt>
              </c:strCache>
            </c:strRef>
          </c:tx>
          <c:spPr>
            <a:solidFill>
              <a:srgbClr val="FF00FF"/>
            </a:solidFill>
            <a:ln w="12682">
              <a:solidFill>
                <a:srgbClr val="000000"/>
              </a:solidFill>
              <a:prstDash val="solid"/>
            </a:ln>
          </c:spPr>
          <c:cat>
            <c:strRef>
              <c:f>Sheet1!$B$1:$B$1</c:f>
              <c:strCache>
                <c:ptCount val="1"/>
                <c:pt idx="0">
                  <c:v>Emisii totale (mii tone)</c:v>
                </c:pt>
              </c:strCache>
            </c:strRef>
          </c:cat>
          <c:val>
            <c:numRef>
              <c:f>Sheet1!$B$7:$B$7</c:f>
              <c:numCache>
                <c:formatCode>General</c:formatCode>
                <c:ptCount val="1"/>
                <c:pt idx="0">
                  <c:v>491.697</c:v>
                </c:pt>
              </c:numCache>
            </c:numRef>
          </c:val>
          <c:shape val="pyramidToMax"/>
        </c:ser>
        <c:ser>
          <c:idx val="0"/>
          <c:order val="6"/>
          <c:tx>
            <c:strRef>
              <c:f>Sheet1!$A$8</c:f>
              <c:strCache>
                <c:ptCount val="1"/>
                <c:pt idx="0">
                  <c:v>2013</c:v>
                </c:pt>
              </c:strCache>
            </c:strRef>
          </c:tx>
          <c:spPr>
            <a:solidFill>
              <a:srgbClr val="CCFFCC"/>
            </a:solidFill>
            <a:ln w="12682">
              <a:solidFill>
                <a:srgbClr val="000000"/>
              </a:solidFill>
              <a:prstDash val="solid"/>
            </a:ln>
          </c:spPr>
          <c:cat>
            <c:strRef>
              <c:f>Sheet1!$B$1:$B$1</c:f>
              <c:strCache>
                <c:ptCount val="1"/>
                <c:pt idx="0">
                  <c:v>Emisii totale (mii tone)</c:v>
                </c:pt>
              </c:strCache>
            </c:strRef>
          </c:cat>
          <c:val>
            <c:numRef>
              <c:f>Sheet1!$B$8:$B$8</c:f>
              <c:numCache>
                <c:formatCode>General</c:formatCode>
                <c:ptCount val="1"/>
                <c:pt idx="0">
                  <c:v>242.42000000000004</c:v>
                </c:pt>
              </c:numCache>
            </c:numRef>
          </c:val>
        </c:ser>
        <c:gapDepth val="0"/>
        <c:shape val="box"/>
        <c:axId val="124074240"/>
        <c:axId val="124084224"/>
        <c:axId val="0"/>
      </c:bar3DChart>
      <c:catAx>
        <c:axId val="124074240"/>
        <c:scaling>
          <c:orientation val="minMax"/>
        </c:scaling>
        <c:axPos val="b"/>
        <c:numFmt formatCode="General" sourceLinked="1"/>
        <c:tickLblPos val="low"/>
        <c:spPr>
          <a:ln w="3170">
            <a:solidFill>
              <a:srgbClr val="000000"/>
            </a:solidFill>
            <a:prstDash val="solid"/>
          </a:ln>
        </c:spPr>
        <c:txPr>
          <a:bodyPr rot="0" vert="horz"/>
          <a:lstStyle/>
          <a:p>
            <a:pPr>
              <a:defRPr sz="1450" b="1" i="0" u="none" strike="noStrike" baseline="0">
                <a:solidFill>
                  <a:srgbClr val="000000"/>
                </a:solidFill>
                <a:latin typeface="Arial"/>
                <a:ea typeface="Arial"/>
                <a:cs typeface="Arial"/>
              </a:defRPr>
            </a:pPr>
            <a:endParaRPr lang="ro-RO"/>
          </a:p>
        </c:txPr>
        <c:crossAx val="124084224"/>
        <c:crosses val="autoZero"/>
        <c:auto val="1"/>
        <c:lblAlgn val="ctr"/>
        <c:lblOffset val="100"/>
        <c:tickLblSkip val="1"/>
        <c:tickMarkSkip val="1"/>
      </c:catAx>
      <c:valAx>
        <c:axId val="124084224"/>
        <c:scaling>
          <c:orientation val="minMax"/>
          <c:min val="100"/>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1075" b="1" i="0" u="none" strike="noStrike" baseline="0">
                <a:solidFill>
                  <a:srgbClr val="000000"/>
                </a:solidFill>
                <a:latin typeface="Arial"/>
                <a:ea typeface="Arial"/>
                <a:cs typeface="Arial"/>
              </a:defRPr>
            </a:pPr>
            <a:endParaRPr lang="ro-RO"/>
          </a:p>
        </c:txPr>
        <c:crossAx val="124074240"/>
        <c:crosses val="autoZero"/>
        <c:crossBetween val="between"/>
        <c:majorUnit val="200"/>
      </c:valAx>
      <c:spPr>
        <a:noFill/>
        <a:ln w="25394">
          <a:noFill/>
        </a:ln>
      </c:spPr>
    </c:plotArea>
    <c:legend>
      <c:legendPos val="b"/>
      <c:layout>
        <c:manualLayout>
          <c:xMode val="edge"/>
          <c:yMode val="edge"/>
          <c:x val="0.15977449448032527"/>
          <c:y val="0.9156626506024097"/>
          <c:w val="0.68045120764398903"/>
          <c:h val="7.5301204819277018E-2"/>
        </c:manualLayout>
      </c:layout>
      <c:spPr>
        <a:noFill/>
        <a:ln w="3170">
          <a:solidFill>
            <a:srgbClr val="000000"/>
          </a:solidFill>
          <a:prstDash val="solid"/>
        </a:ln>
      </c:spPr>
      <c:txPr>
        <a:bodyPr/>
        <a:lstStyle/>
        <a:p>
          <a:pPr>
            <a:defRPr sz="984"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450" b="1" i="0" u="none" strike="noStrike" baseline="0">
          <a:solidFill>
            <a:srgbClr val="000000"/>
          </a:solidFill>
          <a:latin typeface="Arial"/>
          <a:ea typeface="Arial"/>
          <a:cs typeface="Arial"/>
        </a:defRPr>
      </a:pPr>
      <a:endParaRPr lang="ro-RO"/>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892" b="1" i="0" u="none" strike="noStrike" baseline="0">
                <a:solidFill>
                  <a:srgbClr val="000000"/>
                </a:solidFill>
                <a:latin typeface="Arial"/>
                <a:ea typeface="Arial"/>
                <a:cs typeface="Arial"/>
              </a:defRPr>
            </a:pPr>
            <a:r>
              <a:rPr lang="en-US"/>
              <a:t>
</a:t>
            </a:r>
          </a:p>
        </c:rich>
      </c:tx>
      <c:layout>
        <c:manualLayout>
          <c:xMode val="edge"/>
          <c:yMode val="edge"/>
          <c:x val="0.50553509831603749"/>
          <c:y val="0"/>
        </c:manualLayout>
      </c:layout>
      <c:spPr>
        <a:noFill/>
        <a:ln w="18881">
          <a:noFill/>
        </a:ln>
      </c:spPr>
    </c:title>
    <c:view3D>
      <c:perspective val="0"/>
    </c:view3D>
    <c:plotArea>
      <c:layout>
        <c:manualLayout>
          <c:layoutTarget val="inner"/>
          <c:xMode val="edge"/>
          <c:yMode val="edge"/>
          <c:x val="0.35977859778597987"/>
          <c:y val="0.27411167512690382"/>
          <c:w val="0.31365313653136523"/>
          <c:h val="0.34010152284263978"/>
        </c:manualLayout>
      </c:layout>
      <c:pie3DChart>
        <c:varyColors val="1"/>
        <c:ser>
          <c:idx val="0"/>
          <c:order val="0"/>
          <c:tx>
            <c:strRef>
              <c:f>Sheet1!$A$2</c:f>
              <c:strCache>
                <c:ptCount val="1"/>
                <c:pt idx="0">
                  <c:v>476576</c:v>
                </c:pt>
              </c:strCache>
            </c:strRef>
          </c:tx>
          <c:spPr>
            <a:ln w="2359">
              <a:solidFill>
                <a:srgbClr val="000000"/>
              </a:solidFill>
              <a:prstDash val="solid"/>
            </a:ln>
          </c:spPr>
          <c:explosion val="8"/>
          <c:dPt>
            <c:idx val="0"/>
            <c:spPr>
              <a:solidFill>
                <a:srgbClr val="99CCFF"/>
              </a:solidFill>
              <a:ln w="18873">
                <a:noFill/>
              </a:ln>
            </c:spPr>
          </c:dPt>
          <c:dPt>
            <c:idx val="1"/>
            <c:spPr>
              <a:solidFill>
                <a:srgbClr val="666699"/>
              </a:solidFill>
              <a:ln w="18873">
                <a:noFill/>
              </a:ln>
            </c:spPr>
          </c:dPt>
          <c:dPt>
            <c:idx val="2"/>
            <c:spPr>
              <a:solidFill>
                <a:srgbClr val="339966"/>
              </a:solidFill>
              <a:ln w="18873">
                <a:noFill/>
              </a:ln>
            </c:spPr>
          </c:dPt>
          <c:dPt>
            <c:idx val="3"/>
            <c:spPr>
              <a:solidFill>
                <a:srgbClr val="FF0000"/>
              </a:solidFill>
              <a:ln w="18873">
                <a:noFill/>
              </a:ln>
            </c:spPr>
          </c:dPt>
          <c:dLbls>
            <c:dLbl>
              <c:idx val="0"/>
              <c:delete val="1"/>
            </c:dLbl>
            <c:dLbl>
              <c:idx val="1"/>
              <c:layout>
                <c:manualLayout>
                  <c:x val="0.15788709068193138"/>
                  <c:y val="8.3433124158972596E-2"/>
                </c:manualLayout>
              </c:layout>
              <c:tx>
                <c:rich>
                  <a:bodyPr/>
                  <a:lstStyle/>
                  <a:p>
                    <a:pPr>
                      <a:defRPr sz="595" b="1" i="0" u="none" strike="noStrike" baseline="0">
                        <a:solidFill>
                          <a:srgbClr val="000000"/>
                        </a:solidFill>
                        <a:latin typeface="Arial"/>
                        <a:ea typeface="Arial"/>
                        <a:cs typeface="Arial"/>
                      </a:defRPr>
                    </a:pPr>
                    <a:r>
                      <a:rPr lang="ro-RO" sz="815" b="0" i="0" strike="noStrike">
                        <a:solidFill>
                          <a:srgbClr val="000000"/>
                        </a:solidFill>
                        <a:latin typeface="Arial"/>
                        <a:cs typeface="Arial"/>
                      </a:rPr>
                      <a:t>terenuri agricole</a:t>
                    </a:r>
                    <a:endParaRPr lang="ro-RO" sz="1050" b="0" i="0" strike="noStrike">
                      <a:solidFill>
                        <a:srgbClr val="000000"/>
                      </a:solidFill>
                      <a:latin typeface="Arial"/>
                      <a:cs typeface="Arial"/>
                    </a:endParaRPr>
                  </a:p>
                  <a:p>
                    <a:pPr>
                      <a:defRPr sz="595" b="1" i="0" u="none" strike="noStrike" baseline="0">
                        <a:solidFill>
                          <a:srgbClr val="000000"/>
                        </a:solidFill>
                        <a:latin typeface="Arial"/>
                        <a:ea typeface="Arial"/>
                        <a:cs typeface="Arial"/>
                      </a:defRPr>
                    </a:pPr>
                    <a:r>
                      <a:rPr lang="ro-RO" sz="780" b="0" i="0" strike="noStrike">
                        <a:solidFill>
                          <a:srgbClr val="000000"/>
                        </a:solidFill>
                        <a:latin typeface="Arial"/>
                        <a:cs typeface="Arial"/>
                      </a:rPr>
                      <a:t>81,33</a:t>
                    </a:r>
                  </a:p>
                  <a:p>
                    <a:pPr>
                      <a:defRPr sz="595" b="1" i="0" u="none" strike="noStrike" baseline="0">
                        <a:solidFill>
                          <a:srgbClr val="000000"/>
                        </a:solidFill>
                        <a:latin typeface="Arial"/>
                        <a:ea typeface="Arial"/>
                        <a:cs typeface="Arial"/>
                      </a:defRPr>
                    </a:pPr>
                    <a:r>
                      <a:rPr lang="ro-RO" sz="780" b="0" i="0" strike="noStrike">
                        <a:solidFill>
                          <a:srgbClr val="000000"/>
                        </a:solidFill>
                        <a:latin typeface="Arial"/>
                        <a:cs typeface="Arial"/>
                      </a:rPr>
                      <a:t>%</a:t>
                    </a:r>
                  </a:p>
                  <a:p>
                    <a:pPr>
                      <a:defRPr sz="595" b="1" i="0" u="none" strike="noStrike" baseline="0">
                        <a:solidFill>
                          <a:srgbClr val="000000"/>
                        </a:solidFill>
                        <a:latin typeface="Arial"/>
                        <a:ea typeface="Arial"/>
                        <a:cs typeface="Arial"/>
                      </a:defRPr>
                    </a:pPr>
                    <a:endParaRPr lang="ro-RO" sz="780" b="0" i="0" strike="noStrike">
                      <a:solidFill>
                        <a:srgbClr val="000000"/>
                      </a:solidFill>
                      <a:latin typeface="Arial"/>
                      <a:cs typeface="Arial"/>
                    </a:endParaRPr>
                  </a:p>
                </c:rich>
              </c:tx>
              <c:spPr>
                <a:solidFill>
                  <a:srgbClr val="FFFFFF"/>
                </a:solidFill>
                <a:ln w="18873">
                  <a:noFill/>
                </a:ln>
              </c:spPr>
              <c:dLblPos val="bestFit"/>
            </c:dLbl>
            <c:dLbl>
              <c:idx val="2"/>
              <c:layout>
                <c:manualLayout>
                  <c:x val="-0.10856727779876224"/>
                  <c:y val="-0.20347302558744212"/>
                </c:manualLayout>
              </c:layout>
              <c:tx>
                <c:rich>
                  <a:bodyPr/>
                  <a:lstStyle/>
                  <a:p>
                    <a:pPr>
                      <a:defRPr sz="595" b="1" i="0" u="none" strike="noStrike" baseline="0">
                        <a:solidFill>
                          <a:srgbClr val="000000"/>
                        </a:solidFill>
                        <a:latin typeface="Arial"/>
                        <a:ea typeface="Arial"/>
                        <a:cs typeface="Arial"/>
                      </a:defRPr>
                    </a:pPr>
                    <a:r>
                      <a:rPr lang="vi-VN" sz="815" b="0" i="0" strike="noStrike">
                        <a:solidFill>
                          <a:srgbClr val="000000"/>
                        </a:solidFill>
                        <a:latin typeface="Arial"/>
                        <a:cs typeface="Arial"/>
                      </a:rPr>
                      <a:t>păduri</a:t>
                    </a:r>
                    <a:endParaRPr lang="vi-VN" sz="1050" b="0" i="0" strike="noStrike">
                      <a:solidFill>
                        <a:srgbClr val="000000"/>
                      </a:solidFill>
                      <a:latin typeface="Arial"/>
                      <a:cs typeface="Arial"/>
                    </a:endParaRPr>
                  </a:p>
                  <a:p>
                    <a:pPr>
                      <a:defRPr sz="595" b="1" i="0" u="none" strike="noStrike" baseline="0">
                        <a:solidFill>
                          <a:srgbClr val="000000"/>
                        </a:solidFill>
                        <a:latin typeface="Arial"/>
                        <a:ea typeface="Arial"/>
                        <a:cs typeface="Arial"/>
                      </a:defRPr>
                    </a:pPr>
                    <a:r>
                      <a:rPr lang="vi-VN" sz="780" b="0" i="0" strike="noStrike">
                        <a:solidFill>
                          <a:srgbClr val="000000"/>
                        </a:solidFill>
                        <a:latin typeface="Arial"/>
                        <a:cs typeface="Arial"/>
                      </a:rPr>
                      <a:t>6,01%</a:t>
                    </a:r>
                  </a:p>
                </c:rich>
              </c:tx>
              <c:spPr>
                <a:solidFill>
                  <a:srgbClr val="FFFFFF"/>
                </a:solidFill>
                <a:ln w="18873">
                  <a:noFill/>
                </a:ln>
              </c:spPr>
              <c:dLblPos val="bestFit"/>
            </c:dLbl>
            <c:dLbl>
              <c:idx val="3"/>
              <c:layout>
                <c:manualLayout>
                  <c:x val="0.16412586803033388"/>
                  <c:y val="-9.5468895771914766E-2"/>
                </c:manualLayout>
              </c:layout>
              <c:tx>
                <c:rich>
                  <a:bodyPr/>
                  <a:lstStyle/>
                  <a:p>
                    <a:pPr>
                      <a:defRPr sz="595" b="1" i="0" u="none" strike="noStrike" baseline="0">
                        <a:solidFill>
                          <a:srgbClr val="000000"/>
                        </a:solidFill>
                        <a:latin typeface="Arial"/>
                        <a:ea typeface="Arial"/>
                        <a:cs typeface="Arial"/>
                      </a:defRPr>
                    </a:pPr>
                    <a:r>
                      <a:rPr lang="ro-RO" sz="815" b="0" i="0" strike="noStrike">
                        <a:solidFill>
                          <a:srgbClr val="000000"/>
                        </a:solidFill>
                        <a:latin typeface="Arial"/>
                        <a:cs typeface="Arial"/>
                      </a:rPr>
                      <a:t>alte terenuri</a:t>
                    </a:r>
                    <a:endParaRPr lang="ro-RO" sz="1050" b="0" i="0" strike="noStrike">
                      <a:solidFill>
                        <a:srgbClr val="000000"/>
                      </a:solidFill>
                      <a:latin typeface="Arial"/>
                      <a:cs typeface="Arial"/>
                    </a:endParaRPr>
                  </a:p>
                  <a:p>
                    <a:pPr>
                      <a:defRPr sz="595" b="1" i="0" u="none" strike="noStrike" baseline="0">
                        <a:solidFill>
                          <a:srgbClr val="000000"/>
                        </a:solidFill>
                        <a:latin typeface="Arial"/>
                        <a:ea typeface="Arial"/>
                        <a:cs typeface="Arial"/>
                      </a:defRPr>
                    </a:pPr>
                    <a:r>
                      <a:rPr lang="ro-RO" sz="780" b="0" i="0" strike="noStrike">
                        <a:solidFill>
                          <a:srgbClr val="000000"/>
                        </a:solidFill>
                        <a:latin typeface="Arial"/>
                        <a:cs typeface="Arial"/>
                      </a:rPr>
                      <a:t>12,66%</a:t>
                    </a:r>
                  </a:p>
                  <a:p>
                    <a:pPr>
                      <a:defRPr sz="595" b="1" i="0" u="none" strike="noStrike" baseline="0">
                        <a:solidFill>
                          <a:srgbClr val="000000"/>
                        </a:solidFill>
                        <a:latin typeface="Arial"/>
                        <a:ea typeface="Arial"/>
                        <a:cs typeface="Arial"/>
                      </a:defRPr>
                    </a:pPr>
                    <a:endParaRPr lang="ro-RO" sz="780" b="0" i="0" strike="noStrike">
                      <a:solidFill>
                        <a:srgbClr val="000000"/>
                      </a:solidFill>
                      <a:latin typeface="Arial"/>
                      <a:cs typeface="Arial"/>
                    </a:endParaRPr>
                  </a:p>
                </c:rich>
              </c:tx>
              <c:spPr>
                <a:solidFill>
                  <a:srgbClr val="FFFFFF"/>
                </a:solidFill>
                <a:ln w="18873">
                  <a:noFill/>
                </a:ln>
              </c:spPr>
              <c:dLblPos val="bestFit"/>
            </c:dLbl>
            <c:dLbl>
              <c:idx val="4"/>
              <c:delete val="1"/>
            </c:dLbl>
            <c:dLbl>
              <c:idx val="5"/>
              <c:layout>
                <c:manualLayout>
                  <c:xMode val="edge"/>
                  <c:yMode val="edge"/>
                  <c:x val="0.81796690307328601"/>
                  <c:y val="0.56140350877192247"/>
                </c:manualLayout>
              </c:layout>
              <c:tx>
                <c:rich>
                  <a:bodyPr/>
                  <a:lstStyle/>
                  <a:p>
                    <a:pPr>
                      <a:defRPr sz="350" b="0" i="1" u="none" strike="noStrike" baseline="0">
                        <a:solidFill>
                          <a:srgbClr val="000000"/>
                        </a:solidFill>
                        <a:latin typeface="Arial"/>
                        <a:ea typeface="Arial"/>
                        <a:cs typeface="Arial"/>
                      </a:defRPr>
                    </a:pPr>
                    <a:r>
                      <a:t>  fâneţe
0,02%</a:t>
                    </a:r>
                  </a:p>
                </c:rich>
              </c:tx>
              <c:numFmt formatCode="0%" sourceLinked="0"/>
              <c:spPr>
                <a:solidFill>
                  <a:srgbClr val="FFFFFF"/>
                </a:solidFill>
                <a:ln w="18873">
                  <a:noFill/>
                </a:ln>
              </c:spPr>
              <c:dLblPos val="bestFit"/>
            </c:dLbl>
            <c:numFmt formatCode="0%" sourceLinked="0"/>
            <c:spPr>
              <a:solidFill>
                <a:srgbClr val="FFFFFF"/>
              </a:solidFill>
              <a:ln w="18873">
                <a:noFill/>
              </a:ln>
            </c:spPr>
            <c:txPr>
              <a:bodyPr/>
              <a:lstStyle/>
              <a:p>
                <a:pPr>
                  <a:defRPr sz="780" b="0" i="0" u="none" strike="noStrike" baseline="0">
                    <a:solidFill>
                      <a:srgbClr val="000000"/>
                    </a:solidFill>
                    <a:latin typeface="Arial"/>
                    <a:ea typeface="Arial"/>
                    <a:cs typeface="Arial"/>
                  </a:defRPr>
                </a:pPr>
                <a:endParaRPr lang="ro-RO"/>
              </a:p>
            </c:txPr>
            <c:showCatName val="1"/>
            <c:showPercent val="1"/>
            <c:showLeaderLines val="1"/>
            <c:leaderLines>
              <c:spPr>
                <a:ln w="9437">
                  <a:solidFill>
                    <a:srgbClr val="000000"/>
                  </a:solidFill>
                  <a:prstDash val="solid"/>
                </a:ln>
              </c:spPr>
            </c:leaderLines>
          </c:dLbls>
          <c:cat>
            <c:strRef>
              <c:f>Sheet1!$B$1:$F$1</c:f>
              <c:strCache>
                <c:ptCount val="4"/>
                <c:pt idx="1">
                  <c:v>agricole</c:v>
                </c:pt>
                <c:pt idx="2">
                  <c:v>paduri</c:v>
                </c:pt>
                <c:pt idx="3">
                  <c:v>alte terenuri</c:v>
                </c:pt>
              </c:strCache>
            </c:strRef>
          </c:cat>
          <c:val>
            <c:numRef>
              <c:f>Sheet1!$B$2:$F$2</c:f>
              <c:numCache>
                <c:formatCode>General</c:formatCode>
                <c:ptCount val="4"/>
                <c:pt idx="1">
                  <c:v>387363</c:v>
                </c:pt>
                <c:pt idx="2">
                  <c:v>28383</c:v>
                </c:pt>
                <c:pt idx="3">
                  <c:v>60830</c:v>
                </c:pt>
              </c:numCache>
            </c:numRef>
          </c:val>
        </c:ser>
        <c:dLbls>
          <c:showCatName val="1"/>
          <c:showPercent val="1"/>
        </c:dLbls>
      </c:pie3DChart>
      <c:spPr>
        <a:solidFill>
          <a:srgbClr val="FFFFFF"/>
        </a:solidFill>
        <a:ln w="18873">
          <a:noFill/>
        </a:ln>
      </c:spPr>
    </c:plotArea>
    <c:plotVisOnly val="1"/>
    <c:dispBlanksAs val="zero"/>
  </c:chart>
  <c:spPr>
    <a:noFill/>
    <a:ln>
      <a:noFill/>
    </a:ln>
  </c:spPr>
  <c:txPr>
    <a:bodyPr/>
    <a:lstStyle/>
    <a:p>
      <a:pPr>
        <a:defRPr sz="595" b="1" i="0" u="none" strike="noStrike" baseline="0">
          <a:solidFill>
            <a:srgbClr val="000000"/>
          </a:solidFill>
          <a:latin typeface="Arial"/>
          <a:ea typeface="Arial"/>
          <a:cs typeface="Arial"/>
        </a:defRPr>
      </a:pPr>
      <a:endParaRPr lang="ro-RO"/>
    </a:p>
  </c:txPr>
  <c:externalData r:id="rId2"/>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821" b="1" i="0" u="none" strike="noStrike" baseline="0">
                <a:solidFill>
                  <a:srgbClr val="000000"/>
                </a:solidFill>
                <a:latin typeface="Arial"/>
                <a:ea typeface="Arial"/>
                <a:cs typeface="Arial"/>
              </a:defRPr>
            </a:pPr>
            <a:r>
              <a:rPr lang="en-US"/>
              <a:t>Fig. 4.1.1.2</a:t>
            </a:r>
          </a:p>
        </c:rich>
      </c:tx>
      <c:layout>
        <c:manualLayout>
          <c:xMode val="edge"/>
          <c:yMode val="edge"/>
          <c:x val="0.41871921017821895"/>
          <c:y val="0.87168185437494561"/>
        </c:manualLayout>
      </c:layout>
      <c:spPr>
        <a:noFill/>
        <a:ln w="17362">
          <a:noFill/>
        </a:ln>
      </c:spPr>
    </c:title>
    <c:view3D>
      <c:perspective val="0"/>
    </c:view3D>
    <c:plotArea>
      <c:layout>
        <c:manualLayout>
          <c:layoutTarget val="inner"/>
          <c:xMode val="edge"/>
          <c:yMode val="edge"/>
          <c:x val="0.34318555008210183"/>
          <c:y val="0.27433628318584319"/>
          <c:w val="0.49753694581280988"/>
          <c:h val="0.53097345132743368"/>
        </c:manualLayout>
      </c:layout>
      <c:pie3DChart>
        <c:varyColors val="1"/>
        <c:ser>
          <c:idx val="0"/>
          <c:order val="0"/>
          <c:tx>
            <c:strRef>
              <c:f>Sheet1!$A$2</c:f>
              <c:strCache>
                <c:ptCount val="1"/>
                <c:pt idx="0">
                  <c:v>387363</c:v>
                </c:pt>
              </c:strCache>
            </c:strRef>
          </c:tx>
          <c:spPr>
            <a:ln w="2171">
              <a:solidFill>
                <a:srgbClr val="000000"/>
              </a:solidFill>
              <a:prstDash val="solid"/>
            </a:ln>
          </c:spPr>
          <c:explosion val="15"/>
          <c:dPt>
            <c:idx val="0"/>
            <c:spPr>
              <a:solidFill>
                <a:srgbClr val="99CCFF"/>
              </a:solidFill>
              <a:ln w="17369">
                <a:noFill/>
              </a:ln>
            </c:spPr>
          </c:dPt>
          <c:dPt>
            <c:idx val="1"/>
            <c:spPr>
              <a:solidFill>
                <a:srgbClr val="99CC00"/>
              </a:solidFill>
              <a:ln w="17369">
                <a:noFill/>
              </a:ln>
            </c:spPr>
          </c:dPt>
          <c:dPt>
            <c:idx val="2"/>
            <c:spPr>
              <a:solidFill>
                <a:srgbClr val="FF9900"/>
              </a:solidFill>
              <a:ln w="17369">
                <a:noFill/>
              </a:ln>
            </c:spPr>
          </c:dPt>
          <c:dPt>
            <c:idx val="3"/>
            <c:explosion val="0"/>
            <c:spPr>
              <a:solidFill>
                <a:srgbClr val="FF0000"/>
              </a:solidFill>
              <a:ln w="17369">
                <a:noFill/>
              </a:ln>
            </c:spPr>
          </c:dPt>
          <c:dPt>
            <c:idx val="4"/>
            <c:spPr>
              <a:solidFill>
                <a:srgbClr val="808000"/>
              </a:solidFill>
              <a:ln w="17369">
                <a:noFill/>
              </a:ln>
            </c:spPr>
          </c:dPt>
          <c:dLbls>
            <c:dLbl>
              <c:idx val="0"/>
              <c:delete val="1"/>
            </c:dLbl>
            <c:dLbl>
              <c:idx val="1"/>
              <c:layout>
                <c:manualLayout>
                  <c:x val="0.15929336419154602"/>
                  <c:y val="1.4248019882470439E-2"/>
                </c:manualLayout>
              </c:layout>
              <c:tx>
                <c:rich>
                  <a:bodyPr/>
                  <a:lstStyle/>
                  <a:p>
                    <a:pPr>
                      <a:defRPr lang="en-US" sz="821" b="1" i="0" u="none" strike="noStrike" baseline="0">
                        <a:solidFill>
                          <a:srgbClr val="000000"/>
                        </a:solidFill>
                        <a:latin typeface="Arial"/>
                        <a:ea typeface="Arial"/>
                        <a:cs typeface="Arial"/>
                      </a:defRPr>
                    </a:pPr>
                    <a:r>
                      <a:rPr lang="en-US"/>
                      <a:t>terenuri arabile
90,52%</a:t>
                    </a:r>
                  </a:p>
                </c:rich>
              </c:tx>
              <c:spPr>
                <a:solidFill>
                  <a:srgbClr val="FFFFFF"/>
                </a:solidFill>
                <a:ln w="17369">
                  <a:noFill/>
                </a:ln>
              </c:spPr>
              <c:dLblPos val="bestFit"/>
            </c:dLbl>
            <c:dLbl>
              <c:idx val="2"/>
              <c:layout>
                <c:manualLayout>
                  <c:x val="-0.14784960055583843"/>
                  <c:y val="-4.8417651501411717E-2"/>
                </c:manualLayout>
              </c:layout>
              <c:tx>
                <c:rich>
                  <a:bodyPr/>
                  <a:lstStyle/>
                  <a:p>
                    <a:pPr>
                      <a:defRPr sz="600" b="1" i="0" u="none" strike="noStrike" baseline="0">
                        <a:solidFill>
                          <a:srgbClr val="000000"/>
                        </a:solidFill>
                        <a:latin typeface="Arial"/>
                        <a:ea typeface="Arial"/>
                        <a:cs typeface="Arial"/>
                      </a:defRPr>
                    </a:pPr>
                    <a:r>
                      <a:rPr lang="vi-VN" sz="815" b="1" i="0" strike="noStrike">
                        <a:solidFill>
                          <a:srgbClr val="000000"/>
                        </a:solidFill>
                        <a:latin typeface="Arial"/>
                        <a:cs typeface="Arial"/>
                      </a:rPr>
                      <a:t>păşuni</a:t>
                    </a:r>
                  </a:p>
                  <a:p>
                    <a:pPr>
                      <a:defRPr sz="600" b="1" i="0" u="none" strike="noStrike" baseline="0">
                        <a:solidFill>
                          <a:srgbClr val="000000"/>
                        </a:solidFill>
                        <a:latin typeface="Arial"/>
                        <a:ea typeface="Arial"/>
                        <a:cs typeface="Arial"/>
                      </a:defRPr>
                    </a:pPr>
                    <a:r>
                      <a:rPr lang="vi-VN" sz="815" b="1" i="0" strike="noStrike">
                        <a:solidFill>
                          <a:srgbClr val="000000"/>
                        </a:solidFill>
                        <a:latin typeface="Arial"/>
                        <a:cs typeface="Arial"/>
                      </a:rPr>
                      <a:t>8,14%</a:t>
                    </a:r>
                  </a:p>
                </c:rich>
              </c:tx>
              <c:spPr>
                <a:solidFill>
                  <a:srgbClr val="FFFFFF"/>
                </a:solidFill>
                <a:ln w="17369">
                  <a:noFill/>
                </a:ln>
              </c:spPr>
              <c:dLblPos val="bestFit"/>
            </c:dLbl>
            <c:dLbl>
              <c:idx val="3"/>
              <c:layout>
                <c:manualLayout>
                  <c:x val="-3.0233806981024212E-2"/>
                  <c:y val="-0.11099900123104089"/>
                </c:manualLayout>
              </c:layout>
              <c:tx>
                <c:rich>
                  <a:bodyPr/>
                  <a:lstStyle/>
                  <a:p>
                    <a:pPr>
                      <a:defRPr lang="en-US" sz="821" b="1" i="0" u="none" strike="noStrike" baseline="0">
                        <a:solidFill>
                          <a:srgbClr val="000000"/>
                        </a:solidFill>
                        <a:latin typeface="Arial"/>
                        <a:ea typeface="Arial"/>
                        <a:cs typeface="Arial"/>
                      </a:defRPr>
                    </a:pPr>
                    <a:r>
                      <a:rPr lang="en-US"/>
                      <a:t>vii
1,18%</a:t>
                    </a:r>
                  </a:p>
                </c:rich>
              </c:tx>
              <c:spPr>
                <a:solidFill>
                  <a:srgbClr val="FFFFFF"/>
                </a:solidFill>
                <a:ln w="17369">
                  <a:noFill/>
                </a:ln>
              </c:spPr>
              <c:dLblPos val="bestFit"/>
            </c:dLbl>
            <c:dLbl>
              <c:idx val="4"/>
              <c:layout>
                <c:manualLayout>
                  <c:x val="0.23703168848107692"/>
                  <c:y val="-7.0654647872656684E-2"/>
                </c:manualLayout>
              </c:layout>
              <c:tx>
                <c:rich>
                  <a:bodyPr/>
                  <a:lstStyle/>
                  <a:p>
                    <a:pPr>
                      <a:defRPr lang="en-US" sz="821" b="1" i="0" u="none" strike="noStrike" baseline="0">
                        <a:solidFill>
                          <a:srgbClr val="000000"/>
                        </a:solidFill>
                        <a:latin typeface="Arial"/>
                        <a:ea typeface="Arial"/>
                        <a:cs typeface="Arial"/>
                      </a:defRPr>
                    </a:pPr>
                    <a:r>
                      <a:rPr lang="en-US"/>
                      <a:t>livezi
0,16%</a:t>
                    </a:r>
                  </a:p>
                </c:rich>
              </c:tx>
              <c:spPr>
                <a:solidFill>
                  <a:srgbClr val="FFFFFF"/>
                </a:solidFill>
                <a:ln w="17369">
                  <a:noFill/>
                </a:ln>
              </c:spPr>
              <c:dLblPos val="bestFit"/>
            </c:dLbl>
            <c:dLbl>
              <c:idx val="5"/>
              <c:delete val="1"/>
            </c:dLbl>
            <c:numFmt formatCode="0%" sourceLinked="0"/>
            <c:spPr>
              <a:solidFill>
                <a:srgbClr val="FFFFFF"/>
              </a:solidFill>
              <a:ln w="17369">
                <a:noFill/>
              </a:ln>
            </c:spPr>
            <c:txPr>
              <a:bodyPr/>
              <a:lstStyle/>
              <a:p>
                <a:pPr>
                  <a:defRPr sz="755" b="1" i="0" u="none" strike="noStrike" baseline="0">
                    <a:solidFill>
                      <a:srgbClr val="000000"/>
                    </a:solidFill>
                    <a:latin typeface="Arial"/>
                    <a:ea typeface="Arial"/>
                    <a:cs typeface="Arial"/>
                  </a:defRPr>
                </a:pPr>
                <a:endParaRPr lang="ro-RO"/>
              </a:p>
            </c:txPr>
            <c:showCatName val="1"/>
            <c:showPercent val="1"/>
            <c:showLeaderLines val="1"/>
            <c:leaderLines>
              <c:spPr>
                <a:ln w="2171">
                  <a:solidFill>
                    <a:srgbClr val="000000"/>
                  </a:solidFill>
                  <a:prstDash val="solid"/>
                </a:ln>
              </c:spPr>
            </c:leaderLines>
          </c:dLbls>
          <c:cat>
            <c:strRef>
              <c:f>Sheet1!$B$1:$G$1</c:f>
              <c:strCache>
                <c:ptCount val="5"/>
                <c:pt idx="1">
                  <c:v>terenuri arabile</c:v>
                </c:pt>
                <c:pt idx="2">
                  <c:v>păşuni</c:v>
                </c:pt>
                <c:pt idx="3">
                  <c:v>vii</c:v>
                </c:pt>
                <c:pt idx="4">
                  <c:v>livezi</c:v>
                </c:pt>
              </c:strCache>
            </c:strRef>
          </c:cat>
          <c:val>
            <c:numRef>
              <c:f>Sheet1!$B$2:$G$2</c:f>
              <c:numCache>
                <c:formatCode>General</c:formatCode>
                <c:ptCount val="5"/>
                <c:pt idx="1">
                  <c:v>350447</c:v>
                </c:pt>
                <c:pt idx="2">
                  <c:v>31743</c:v>
                </c:pt>
                <c:pt idx="3">
                  <c:v>4519</c:v>
                </c:pt>
                <c:pt idx="4">
                  <c:v>1654</c:v>
                </c:pt>
              </c:numCache>
            </c:numRef>
          </c:val>
        </c:ser>
        <c:dLbls>
          <c:showCatName val="1"/>
          <c:showPercent val="1"/>
        </c:dLbls>
      </c:pie3DChart>
      <c:spPr>
        <a:solidFill>
          <a:srgbClr val="FFFFFF"/>
        </a:solidFill>
        <a:ln w="17369">
          <a:noFill/>
        </a:ln>
      </c:spPr>
    </c:plotArea>
    <c:plotVisOnly val="1"/>
    <c:dispBlanksAs val="zero"/>
  </c:chart>
  <c:spPr>
    <a:noFill/>
    <a:ln>
      <a:noFill/>
    </a:ln>
  </c:spPr>
  <c:txPr>
    <a:bodyPr/>
    <a:lstStyle/>
    <a:p>
      <a:pPr>
        <a:defRPr sz="600" b="1" i="0" u="none" strike="noStrike" baseline="0">
          <a:solidFill>
            <a:srgbClr val="000000"/>
          </a:solidFill>
          <a:latin typeface="Arial"/>
          <a:ea typeface="Arial"/>
          <a:cs typeface="Arial"/>
        </a:defRPr>
      </a:pPr>
      <a:endParaRPr lang="ro-RO"/>
    </a:p>
  </c:txPr>
  <c:externalData r:id="rId2"/>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lgn="l">
              <a:defRPr sz="845" b="1" i="0" u="none" strike="noStrike" baseline="0">
                <a:solidFill>
                  <a:srgbClr val="000000"/>
                </a:solidFill>
                <a:latin typeface="Arial"/>
                <a:ea typeface="Arial"/>
                <a:cs typeface="Arial"/>
              </a:defRPr>
            </a:pPr>
            <a:r>
              <a:rPr lang="ro-RO" sz="970" b="1" i="1" strike="noStrike">
                <a:solidFill>
                  <a:srgbClr val="000000"/>
                </a:solidFill>
                <a:latin typeface="Arial"/>
                <a:cs typeface="Arial"/>
              </a:rPr>
              <a:t>Evoluţia suprafeţei agricole în perioada 2007-2013</a:t>
            </a:r>
          </a:p>
          <a:p>
            <a:pPr algn="l">
              <a:defRPr sz="845"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sz="845" b="1" i="0" u="none" strike="noStrike" baseline="0">
                <a:solidFill>
                  <a:srgbClr val="000000"/>
                </a:solidFill>
                <a:latin typeface="Arial"/>
                <a:ea typeface="Arial"/>
                <a:cs typeface="Arial"/>
              </a:defRPr>
            </a:pPr>
            <a:r>
              <a:rPr lang="ro-RO" sz="705" b="1" i="1" strike="noStrike">
                <a:solidFill>
                  <a:srgbClr val="000000"/>
                </a:solidFill>
                <a:latin typeface="Arial"/>
                <a:cs typeface="Arial"/>
              </a:rPr>
              <a:t> </a:t>
            </a:r>
          </a:p>
          <a:p>
            <a:pPr algn="l">
              <a:defRPr sz="845"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sz="845"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sz="845"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sz="845"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sz="845"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c:rich>
      </c:tx>
      <c:layout>
        <c:manualLayout>
          <c:xMode val="edge"/>
          <c:yMode val="edge"/>
          <c:x val="0.15705784776902906"/>
          <c:y val="0"/>
        </c:manualLayout>
      </c:layout>
      <c:spPr>
        <a:noFill/>
        <a:ln w="22514">
          <a:noFill/>
        </a:ln>
      </c:spPr>
    </c:title>
    <c:view3D>
      <c:hPercent val="39"/>
      <c:depthPercent val="100"/>
      <c:rAngAx val="1"/>
    </c:view3D>
    <c:floor>
      <c:spPr>
        <a:solidFill>
          <a:srgbClr val="C0C0C0"/>
        </a:solidFill>
        <a:ln w="3175">
          <a:solidFill>
            <a:srgbClr val="000000"/>
          </a:solidFill>
          <a:prstDash val="solid"/>
        </a:ln>
      </c:spPr>
    </c:floor>
    <c:sideWall>
      <c:spPr>
        <a:solidFill>
          <a:srgbClr val="969696"/>
        </a:solidFill>
        <a:ln w="12700">
          <a:solidFill>
            <a:srgbClr val="808080"/>
          </a:solidFill>
          <a:prstDash val="solid"/>
        </a:ln>
      </c:spPr>
    </c:sideWall>
    <c:backWall>
      <c:spPr>
        <a:solidFill>
          <a:srgbClr val="969696"/>
        </a:solidFill>
        <a:ln w="12700">
          <a:solidFill>
            <a:srgbClr val="808080"/>
          </a:solidFill>
          <a:prstDash val="solid"/>
        </a:ln>
      </c:spPr>
    </c:backWall>
    <c:plotArea>
      <c:layout>
        <c:manualLayout>
          <c:layoutTarget val="inner"/>
          <c:xMode val="edge"/>
          <c:yMode val="edge"/>
          <c:x val="9.5808383233532968E-2"/>
          <c:y val="0.18888888888888891"/>
          <c:w val="0.86427145708583231"/>
          <c:h val="0.57777777777777772"/>
        </c:manualLayout>
      </c:layout>
      <c:bar3DChart>
        <c:barDir val="col"/>
        <c:grouping val="clustered"/>
        <c:ser>
          <c:idx val="0"/>
          <c:order val="0"/>
          <c:tx>
            <c:strRef>
              <c:f>Sheet1!$A$2</c:f>
              <c:strCache>
                <c:ptCount val="1"/>
              </c:strCache>
            </c:strRef>
          </c:tx>
          <c:spPr>
            <a:solidFill>
              <a:srgbClr val="FF9900"/>
            </a:solidFill>
            <a:ln w="11260">
              <a:solidFill>
                <a:srgbClr val="000000"/>
              </a:solidFill>
              <a:prstDash val="solid"/>
            </a:ln>
          </c:spPr>
          <c:cat>
            <c:numRef>
              <c:f>Sheet1!$B$1:$I$1</c:f>
              <c:numCache>
                <c:formatCode>General</c:formatCode>
                <c:ptCount val="7"/>
                <c:pt idx="0">
                  <c:v>2007</c:v>
                </c:pt>
                <c:pt idx="1">
                  <c:v>2008</c:v>
                </c:pt>
                <c:pt idx="2">
                  <c:v>2009</c:v>
                </c:pt>
                <c:pt idx="3">
                  <c:v>2010</c:v>
                </c:pt>
                <c:pt idx="4">
                  <c:v>2011</c:v>
                </c:pt>
                <c:pt idx="5">
                  <c:v>2012</c:v>
                </c:pt>
                <c:pt idx="6">
                  <c:v>2013</c:v>
                </c:pt>
              </c:numCache>
            </c:numRef>
          </c:cat>
          <c:val>
            <c:numRef>
              <c:f>Sheet1!$B$2:$I$2</c:f>
              <c:numCache>
                <c:formatCode>General</c:formatCode>
                <c:ptCount val="7"/>
                <c:pt idx="0">
                  <c:v>388428</c:v>
                </c:pt>
                <c:pt idx="1">
                  <c:v>387470</c:v>
                </c:pt>
                <c:pt idx="2">
                  <c:v>387393</c:v>
                </c:pt>
                <c:pt idx="3">
                  <c:v>387363</c:v>
                </c:pt>
                <c:pt idx="4">
                  <c:v>387363</c:v>
                </c:pt>
                <c:pt idx="5">
                  <c:v>387160</c:v>
                </c:pt>
                <c:pt idx="6">
                  <c:v>387598</c:v>
                </c:pt>
              </c:numCache>
            </c:numRef>
          </c:val>
        </c:ser>
        <c:gapDepth val="0"/>
        <c:shape val="box"/>
        <c:axId val="130648320"/>
        <c:axId val="130625536"/>
        <c:axId val="0"/>
      </c:bar3DChart>
      <c:catAx>
        <c:axId val="130648320"/>
        <c:scaling>
          <c:orientation val="minMax"/>
        </c:scaling>
        <c:axPos val="b"/>
        <c:numFmt formatCode="General" sourceLinked="1"/>
        <c:tickLblPos val="low"/>
        <c:spPr>
          <a:ln w="2815">
            <a:solidFill>
              <a:srgbClr val="000000"/>
            </a:solidFill>
            <a:prstDash val="solid"/>
          </a:ln>
        </c:spPr>
        <c:txPr>
          <a:bodyPr rot="0" vert="horz"/>
          <a:lstStyle/>
          <a:p>
            <a:pPr>
              <a:defRPr sz="845" b="1" i="0" u="none" strike="noStrike" baseline="0">
                <a:solidFill>
                  <a:srgbClr val="000000"/>
                </a:solidFill>
                <a:latin typeface="Arial"/>
                <a:ea typeface="Arial"/>
                <a:cs typeface="Arial"/>
              </a:defRPr>
            </a:pPr>
            <a:endParaRPr lang="ro-RO"/>
          </a:p>
        </c:txPr>
        <c:crossAx val="130625536"/>
        <c:crosses val="autoZero"/>
        <c:auto val="1"/>
        <c:lblAlgn val="ctr"/>
        <c:lblOffset val="100"/>
        <c:tickLblSkip val="1"/>
        <c:tickMarkSkip val="1"/>
      </c:catAx>
      <c:valAx>
        <c:axId val="130625536"/>
        <c:scaling>
          <c:orientation val="minMax"/>
        </c:scaling>
        <c:axPos val="l"/>
        <c:majorGridlines>
          <c:spPr>
            <a:ln w="2815">
              <a:solidFill>
                <a:srgbClr val="000000"/>
              </a:solidFill>
              <a:prstDash val="solid"/>
            </a:ln>
          </c:spPr>
        </c:majorGridlines>
        <c:numFmt formatCode="General" sourceLinked="1"/>
        <c:tickLblPos val="nextTo"/>
        <c:spPr>
          <a:ln w="2815">
            <a:solidFill>
              <a:srgbClr val="000000"/>
            </a:solidFill>
            <a:prstDash val="solid"/>
          </a:ln>
        </c:spPr>
        <c:txPr>
          <a:bodyPr rot="0" vert="horz"/>
          <a:lstStyle/>
          <a:p>
            <a:pPr>
              <a:defRPr sz="845" b="1" i="0" u="none" strike="noStrike" baseline="0">
                <a:solidFill>
                  <a:srgbClr val="000000"/>
                </a:solidFill>
                <a:latin typeface="Arial"/>
                <a:ea typeface="Arial"/>
                <a:cs typeface="Arial"/>
              </a:defRPr>
            </a:pPr>
            <a:endParaRPr lang="ro-RO"/>
          </a:p>
        </c:txPr>
        <c:crossAx val="130648320"/>
        <c:crosses val="autoZero"/>
        <c:crossBetween val="between"/>
      </c:valAx>
      <c:spPr>
        <a:noFill/>
        <a:ln w="25396">
          <a:noFill/>
        </a:ln>
      </c:spPr>
    </c:plotArea>
    <c:plotVisOnly val="1"/>
    <c:dispBlanksAs val="gap"/>
  </c:chart>
  <c:spPr>
    <a:noFill/>
    <a:ln>
      <a:noFill/>
    </a:ln>
  </c:spPr>
  <c:txPr>
    <a:bodyPr/>
    <a:lstStyle/>
    <a:p>
      <a:pPr>
        <a:defRPr sz="845" b="1" i="0" u="none" strike="noStrike" baseline="0">
          <a:solidFill>
            <a:srgbClr val="000000"/>
          </a:solidFill>
          <a:latin typeface="Arial"/>
          <a:ea typeface="Arial"/>
          <a:cs typeface="Arial"/>
        </a:defRPr>
      </a:pPr>
      <a:endParaRPr lang="ro-RO"/>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12807881773399016"/>
          <c:y val="3.9215686274509803E-2"/>
          <c:w val="0.69293924466338652"/>
          <c:h val="0.71372549019608333"/>
        </c:manualLayout>
      </c:layout>
      <c:lineChart>
        <c:grouping val="standard"/>
        <c:ser>
          <c:idx val="1"/>
          <c:order val="0"/>
          <c:tx>
            <c:strRef>
              <c:f>Sheet1!$A$3</c:f>
              <c:strCache>
                <c:ptCount val="1"/>
                <c:pt idx="0">
                  <c:v>Suprafata irigata-ha</c:v>
                </c:pt>
              </c:strCache>
            </c:strRef>
          </c:tx>
          <c:spPr>
            <a:ln w="19546">
              <a:solidFill>
                <a:srgbClr val="008000"/>
              </a:solidFill>
              <a:prstDash val="solid"/>
            </a:ln>
          </c:spPr>
          <c:marker>
            <c:symbol val="diamond"/>
            <c:size val="2"/>
            <c:spPr>
              <a:solidFill>
                <a:srgbClr val="008000"/>
              </a:solidFill>
              <a:ln>
                <a:solidFill>
                  <a:srgbClr val="008000"/>
                </a:solidFill>
                <a:prstDash val="solid"/>
              </a:ln>
            </c:spPr>
          </c:marker>
          <c:cat>
            <c:strRef>
              <c:f>Sheet1!$B$1:$H$2</c:f>
              <c:strCache>
                <c:ptCount val="7"/>
                <c:pt idx="0">
                  <c:v>2007</c:v>
                </c:pt>
                <c:pt idx="1">
                  <c:v>2008</c:v>
                </c:pt>
                <c:pt idx="2">
                  <c:v>2009</c:v>
                </c:pt>
                <c:pt idx="3">
                  <c:v>2010</c:v>
                </c:pt>
                <c:pt idx="4">
                  <c:v>2011</c:v>
                </c:pt>
                <c:pt idx="5">
                  <c:v>2012</c:v>
                </c:pt>
                <c:pt idx="6">
                  <c:v>2013</c:v>
                </c:pt>
              </c:strCache>
            </c:strRef>
          </c:cat>
          <c:val>
            <c:numRef>
              <c:f>Sheet1!$B$3:$H$3</c:f>
              <c:numCache>
                <c:formatCode>General</c:formatCode>
                <c:ptCount val="7"/>
                <c:pt idx="0">
                  <c:v>111776</c:v>
                </c:pt>
                <c:pt idx="1">
                  <c:v>90307</c:v>
                </c:pt>
                <c:pt idx="2">
                  <c:v>166342</c:v>
                </c:pt>
                <c:pt idx="3">
                  <c:v>113795</c:v>
                </c:pt>
                <c:pt idx="4">
                  <c:v>64597.7</c:v>
                </c:pt>
                <c:pt idx="5">
                  <c:v>258259</c:v>
                </c:pt>
                <c:pt idx="6">
                  <c:v>213736</c:v>
                </c:pt>
              </c:numCache>
            </c:numRef>
          </c:val>
        </c:ser>
        <c:ser>
          <c:idx val="2"/>
          <c:order val="1"/>
          <c:tx>
            <c:strRef>
              <c:f>Sheet1!$A$4</c:f>
              <c:strCache>
                <c:ptCount val="1"/>
                <c:pt idx="0">
                  <c:v>Volume de apa consumate- mii mc</c:v>
                </c:pt>
              </c:strCache>
            </c:strRef>
          </c:tx>
          <c:spPr>
            <a:ln w="19546">
              <a:solidFill>
                <a:srgbClr val="3366FF"/>
              </a:solidFill>
              <a:prstDash val="solid"/>
            </a:ln>
          </c:spPr>
          <c:marker>
            <c:symbol val="diamond"/>
            <c:size val="2"/>
            <c:spPr>
              <a:solidFill>
                <a:srgbClr val="3366FF"/>
              </a:solidFill>
              <a:ln>
                <a:solidFill>
                  <a:srgbClr val="3366FF"/>
                </a:solidFill>
                <a:prstDash val="solid"/>
              </a:ln>
            </c:spPr>
          </c:marker>
          <c:cat>
            <c:strRef>
              <c:f>Sheet1!$B$1:$H$2</c:f>
              <c:strCache>
                <c:ptCount val="7"/>
                <c:pt idx="0">
                  <c:v>2007</c:v>
                </c:pt>
                <c:pt idx="1">
                  <c:v>2008</c:v>
                </c:pt>
                <c:pt idx="2">
                  <c:v>2009</c:v>
                </c:pt>
                <c:pt idx="3">
                  <c:v>2010</c:v>
                </c:pt>
                <c:pt idx="4">
                  <c:v>2011</c:v>
                </c:pt>
                <c:pt idx="5">
                  <c:v>2012</c:v>
                </c:pt>
                <c:pt idx="6">
                  <c:v>2013</c:v>
                </c:pt>
              </c:strCache>
            </c:strRef>
          </c:cat>
          <c:val>
            <c:numRef>
              <c:f>Sheet1!$B$4:$H$4</c:f>
              <c:numCache>
                <c:formatCode>General</c:formatCode>
                <c:ptCount val="7"/>
                <c:pt idx="0">
                  <c:v>341396</c:v>
                </c:pt>
                <c:pt idx="1">
                  <c:v>188833</c:v>
                </c:pt>
                <c:pt idx="2">
                  <c:v>227281</c:v>
                </c:pt>
                <c:pt idx="3">
                  <c:v>159143</c:v>
                </c:pt>
                <c:pt idx="4">
                  <c:v>126652</c:v>
                </c:pt>
                <c:pt idx="5">
                  <c:v>159108</c:v>
                </c:pt>
                <c:pt idx="6">
                  <c:v>207269</c:v>
                </c:pt>
              </c:numCache>
            </c:numRef>
          </c:val>
        </c:ser>
        <c:marker val="1"/>
        <c:axId val="130702720"/>
        <c:axId val="131728896"/>
      </c:lineChart>
      <c:catAx>
        <c:axId val="130702720"/>
        <c:scaling>
          <c:orientation val="minMax"/>
        </c:scaling>
        <c:axPos val="b"/>
        <c:numFmt formatCode="General" sourceLinked="1"/>
        <c:tickLblPos val="nextTo"/>
        <c:spPr>
          <a:ln w="19546">
            <a:solidFill>
              <a:srgbClr val="000000"/>
            </a:solidFill>
            <a:prstDash val="solid"/>
          </a:ln>
        </c:spPr>
        <c:txPr>
          <a:bodyPr rot="0" vert="horz"/>
          <a:lstStyle/>
          <a:p>
            <a:pPr>
              <a:defRPr sz="830" b="1" i="0" u="none" strike="noStrike" baseline="0">
                <a:solidFill>
                  <a:srgbClr val="000000"/>
                </a:solidFill>
                <a:latin typeface="Arial"/>
                <a:ea typeface="Arial"/>
                <a:cs typeface="Arial"/>
              </a:defRPr>
            </a:pPr>
            <a:endParaRPr lang="ro-RO"/>
          </a:p>
        </c:txPr>
        <c:crossAx val="131728896"/>
        <c:crosses val="autoZero"/>
        <c:auto val="1"/>
        <c:lblAlgn val="ctr"/>
        <c:lblOffset val="100"/>
        <c:tickLblSkip val="1"/>
        <c:tickMarkSkip val="1"/>
      </c:catAx>
      <c:valAx>
        <c:axId val="131728896"/>
        <c:scaling>
          <c:orientation val="minMax"/>
        </c:scaling>
        <c:axPos val="l"/>
        <c:majorGridlines>
          <c:spPr>
            <a:ln w="2444">
              <a:solidFill>
                <a:srgbClr val="000000"/>
              </a:solidFill>
              <a:prstDash val="solid"/>
            </a:ln>
          </c:spPr>
        </c:majorGridlines>
        <c:numFmt formatCode="General" sourceLinked="0"/>
        <c:tickLblPos val="nextTo"/>
        <c:spPr>
          <a:ln w="19546">
            <a:solidFill>
              <a:srgbClr val="000000"/>
            </a:solidFill>
            <a:prstDash val="solid"/>
          </a:ln>
        </c:spPr>
        <c:txPr>
          <a:bodyPr rot="0" vert="horz"/>
          <a:lstStyle/>
          <a:p>
            <a:pPr>
              <a:defRPr sz="615" b="0" i="0" u="none" strike="noStrike" baseline="0">
                <a:solidFill>
                  <a:srgbClr val="000000"/>
                </a:solidFill>
                <a:latin typeface="Arial"/>
                <a:ea typeface="Arial"/>
                <a:cs typeface="Arial"/>
              </a:defRPr>
            </a:pPr>
            <a:endParaRPr lang="ro-RO"/>
          </a:p>
        </c:txPr>
        <c:crossAx val="130702720"/>
        <c:crosses val="autoZero"/>
        <c:crossBetween val="between"/>
      </c:valAx>
      <c:spPr>
        <a:noFill/>
        <a:ln w="25396">
          <a:noFill/>
        </a:ln>
      </c:spPr>
    </c:plotArea>
    <c:legend>
      <c:legendPos val="b"/>
      <c:legendEntry>
        <c:idx val="0"/>
        <c:txPr>
          <a:bodyPr/>
          <a:lstStyle/>
          <a:p>
            <a:pPr>
              <a:defRPr sz="635" b="0" i="0" u="none" strike="noStrike" baseline="0">
                <a:solidFill>
                  <a:srgbClr val="000000"/>
                </a:solidFill>
                <a:latin typeface="Arial"/>
                <a:ea typeface="Arial"/>
                <a:cs typeface="Arial"/>
              </a:defRPr>
            </a:pPr>
            <a:endParaRPr lang="ro-RO"/>
          </a:p>
        </c:txPr>
      </c:legendEntry>
      <c:legendEntry>
        <c:idx val="1"/>
        <c:txPr>
          <a:bodyPr/>
          <a:lstStyle/>
          <a:p>
            <a:pPr>
              <a:defRPr sz="635" b="0" i="0" u="none" strike="noStrike" baseline="0">
                <a:solidFill>
                  <a:srgbClr val="000000"/>
                </a:solidFill>
                <a:latin typeface="Arial"/>
                <a:ea typeface="Arial"/>
                <a:cs typeface="Arial"/>
              </a:defRPr>
            </a:pPr>
            <a:endParaRPr lang="ro-RO"/>
          </a:p>
        </c:txPr>
      </c:legendEntry>
      <c:layout>
        <c:manualLayout>
          <c:xMode val="edge"/>
          <c:yMode val="edge"/>
          <c:x val="0.17077175368977127"/>
          <c:y val="0.93333333333333324"/>
          <c:w val="0.59605906972280265"/>
          <c:h val="6.666666666666668E-2"/>
        </c:manualLayout>
      </c:layout>
      <c:spPr>
        <a:noFill/>
        <a:ln w="19546">
          <a:noFill/>
        </a:ln>
      </c:spPr>
      <c:txPr>
        <a:bodyPr/>
        <a:lstStyle/>
        <a:p>
          <a:pPr>
            <a:defRPr lang="en-US" sz="6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30" b="1" i="0" u="none" strike="noStrike" baseline="0">
          <a:solidFill>
            <a:srgbClr val="000000"/>
          </a:solidFill>
          <a:latin typeface="Arial"/>
          <a:ea typeface="Arial"/>
          <a:cs typeface="Arial"/>
        </a:defRPr>
      </a:pPr>
      <a:endParaRPr lang="ro-RO"/>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sz="1595" b="1" i="0" u="none" strike="noStrike" baseline="0">
                <a:solidFill>
                  <a:srgbClr val="000000"/>
                </a:solidFill>
                <a:latin typeface="Calibri"/>
                <a:ea typeface="Calibri"/>
                <a:cs typeface="Calibri"/>
              </a:defRPr>
            </a:pPr>
            <a:r>
              <a:rPr lang="ro-RO"/>
              <a:t>Gradul de acoperire cu servicii de salubritate [ % ]</a:t>
            </a:r>
          </a:p>
        </c:rich>
      </c:tx>
      <c:layout>
        <c:manualLayout>
          <c:xMode val="edge"/>
          <c:yMode val="edge"/>
          <c:x val="0.14886730067832452"/>
          <c:y val="1.9607843137254902E-2"/>
        </c:manualLayout>
      </c:layout>
      <c:spPr>
        <a:noFill/>
        <a:ln w="25324">
          <a:noFill/>
        </a:ln>
      </c:spPr>
    </c:title>
    <c:view3D>
      <c:hPercent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4724919093851183E-2"/>
          <c:y val="0.22222222222222221"/>
          <c:w val="0.82038834951456308"/>
          <c:h val="0.64052287581699341"/>
        </c:manualLayout>
      </c:layout>
      <c:bar3DChart>
        <c:barDir val="col"/>
        <c:grouping val="clustered"/>
        <c:ser>
          <c:idx val="0"/>
          <c:order val="0"/>
          <c:tx>
            <c:strRef>
              <c:f>Sheet1!$A$2</c:f>
              <c:strCache>
                <c:ptCount val="1"/>
                <c:pt idx="0">
                  <c:v>2010</c:v>
                </c:pt>
              </c:strCache>
            </c:strRef>
          </c:tx>
          <c:spPr>
            <a:solidFill>
              <a:srgbClr val="9999FF"/>
            </a:solidFill>
            <a:ln w="12662">
              <a:solidFill>
                <a:srgbClr val="000000"/>
              </a:solidFill>
              <a:prstDash val="solid"/>
            </a:ln>
          </c:spPr>
          <c:cat>
            <c:strRef>
              <c:f>Sheet1!$B$1:$D$1</c:f>
              <c:strCache>
                <c:ptCount val="3"/>
                <c:pt idx="0">
                  <c:v>rural</c:v>
                </c:pt>
                <c:pt idx="1">
                  <c:v>urban</c:v>
                </c:pt>
                <c:pt idx="2">
                  <c:v>judet</c:v>
                </c:pt>
              </c:strCache>
            </c:strRef>
          </c:cat>
          <c:val>
            <c:numRef>
              <c:f>Sheet1!$B$2:$D$2</c:f>
              <c:numCache>
                <c:formatCode>General</c:formatCode>
                <c:ptCount val="3"/>
                <c:pt idx="0">
                  <c:v>40</c:v>
                </c:pt>
                <c:pt idx="1">
                  <c:v>67</c:v>
                </c:pt>
                <c:pt idx="2">
                  <c:v>58</c:v>
                </c:pt>
              </c:numCache>
            </c:numRef>
          </c:val>
        </c:ser>
        <c:ser>
          <c:idx val="1"/>
          <c:order val="1"/>
          <c:tx>
            <c:strRef>
              <c:f>Sheet1!$A$3</c:f>
              <c:strCache>
                <c:ptCount val="1"/>
                <c:pt idx="0">
                  <c:v>2011</c:v>
                </c:pt>
              </c:strCache>
            </c:strRef>
          </c:tx>
          <c:spPr>
            <a:solidFill>
              <a:srgbClr val="993366"/>
            </a:solidFill>
            <a:ln w="12662">
              <a:solidFill>
                <a:srgbClr val="000000"/>
              </a:solidFill>
              <a:prstDash val="solid"/>
            </a:ln>
          </c:spPr>
          <c:cat>
            <c:strRef>
              <c:f>Sheet1!$B$1:$D$1</c:f>
              <c:strCache>
                <c:ptCount val="3"/>
                <c:pt idx="0">
                  <c:v>rural</c:v>
                </c:pt>
                <c:pt idx="1">
                  <c:v>urban</c:v>
                </c:pt>
                <c:pt idx="2">
                  <c:v>judet</c:v>
                </c:pt>
              </c:strCache>
            </c:strRef>
          </c:cat>
          <c:val>
            <c:numRef>
              <c:f>Sheet1!$B$3:$D$3</c:f>
              <c:numCache>
                <c:formatCode>General</c:formatCode>
                <c:ptCount val="3"/>
                <c:pt idx="0">
                  <c:v>98</c:v>
                </c:pt>
                <c:pt idx="1">
                  <c:v>70</c:v>
                </c:pt>
                <c:pt idx="2">
                  <c:v>80</c:v>
                </c:pt>
              </c:numCache>
            </c:numRef>
          </c:val>
        </c:ser>
        <c:ser>
          <c:idx val="2"/>
          <c:order val="2"/>
          <c:tx>
            <c:strRef>
              <c:f>Sheet1!$A$4</c:f>
              <c:strCache>
                <c:ptCount val="1"/>
                <c:pt idx="0">
                  <c:v>2012</c:v>
                </c:pt>
              </c:strCache>
            </c:strRef>
          </c:tx>
          <c:spPr>
            <a:solidFill>
              <a:srgbClr val="FFFFCC"/>
            </a:solidFill>
            <a:ln w="12662">
              <a:solidFill>
                <a:srgbClr val="000000"/>
              </a:solidFill>
              <a:prstDash val="solid"/>
            </a:ln>
          </c:spPr>
          <c:cat>
            <c:strRef>
              <c:f>Sheet1!$B$1:$D$1</c:f>
              <c:strCache>
                <c:ptCount val="3"/>
                <c:pt idx="0">
                  <c:v>rural</c:v>
                </c:pt>
                <c:pt idx="1">
                  <c:v>urban</c:v>
                </c:pt>
                <c:pt idx="2">
                  <c:v>judet</c:v>
                </c:pt>
              </c:strCache>
            </c:strRef>
          </c:cat>
          <c:val>
            <c:numRef>
              <c:f>Sheet1!$B$4:$D$4</c:f>
              <c:numCache>
                <c:formatCode>General</c:formatCode>
                <c:ptCount val="3"/>
                <c:pt idx="0">
                  <c:v>96</c:v>
                </c:pt>
                <c:pt idx="1">
                  <c:v>91</c:v>
                </c:pt>
                <c:pt idx="2">
                  <c:v>93</c:v>
                </c:pt>
              </c:numCache>
            </c:numRef>
          </c:val>
        </c:ser>
        <c:ser>
          <c:idx val="3"/>
          <c:order val="3"/>
          <c:tx>
            <c:strRef>
              <c:f>Sheet1!$A$5</c:f>
              <c:strCache>
                <c:ptCount val="1"/>
                <c:pt idx="0">
                  <c:v>2013</c:v>
                </c:pt>
              </c:strCache>
            </c:strRef>
          </c:tx>
          <c:spPr>
            <a:solidFill>
              <a:srgbClr val="CCFFFF"/>
            </a:solidFill>
            <a:ln w="12662">
              <a:solidFill>
                <a:srgbClr val="000000"/>
              </a:solidFill>
              <a:prstDash val="solid"/>
            </a:ln>
          </c:spPr>
          <c:cat>
            <c:strRef>
              <c:f>Sheet1!$B$1:$D$1</c:f>
              <c:strCache>
                <c:ptCount val="3"/>
                <c:pt idx="0">
                  <c:v>rural</c:v>
                </c:pt>
                <c:pt idx="1">
                  <c:v>urban</c:v>
                </c:pt>
                <c:pt idx="2">
                  <c:v>judet</c:v>
                </c:pt>
              </c:strCache>
            </c:strRef>
          </c:cat>
          <c:val>
            <c:numRef>
              <c:f>Sheet1!$B$5:$D$5</c:f>
              <c:numCache>
                <c:formatCode>General</c:formatCode>
                <c:ptCount val="3"/>
                <c:pt idx="0">
                  <c:v>96</c:v>
                </c:pt>
                <c:pt idx="1">
                  <c:v>91</c:v>
                </c:pt>
                <c:pt idx="2">
                  <c:v>93</c:v>
                </c:pt>
              </c:numCache>
            </c:numRef>
          </c:val>
        </c:ser>
        <c:gapDepth val="0"/>
        <c:shape val="box"/>
        <c:axId val="131752320"/>
        <c:axId val="131753856"/>
        <c:axId val="0"/>
      </c:bar3DChart>
      <c:catAx>
        <c:axId val="131752320"/>
        <c:scaling>
          <c:orientation val="minMax"/>
        </c:scaling>
        <c:axPos val="b"/>
        <c:numFmt formatCode="General" sourceLinked="1"/>
        <c:tickLblPos val="low"/>
        <c:spPr>
          <a:ln w="3166">
            <a:solidFill>
              <a:srgbClr val="000000"/>
            </a:solidFill>
            <a:prstDash val="solid"/>
          </a:ln>
        </c:spPr>
        <c:txPr>
          <a:bodyPr rot="0" vert="horz"/>
          <a:lstStyle/>
          <a:p>
            <a:pPr>
              <a:defRPr sz="1195" b="1" i="0" u="none" strike="noStrike" baseline="0">
                <a:solidFill>
                  <a:srgbClr val="000000"/>
                </a:solidFill>
                <a:latin typeface="Calibri"/>
                <a:ea typeface="Calibri"/>
                <a:cs typeface="Calibri"/>
              </a:defRPr>
            </a:pPr>
            <a:endParaRPr lang="ro-RO"/>
          </a:p>
        </c:txPr>
        <c:crossAx val="131753856"/>
        <c:crosses val="autoZero"/>
        <c:auto val="1"/>
        <c:lblAlgn val="ctr"/>
        <c:lblOffset val="100"/>
        <c:tickLblSkip val="1"/>
        <c:tickMarkSkip val="1"/>
      </c:catAx>
      <c:valAx>
        <c:axId val="131753856"/>
        <c:scaling>
          <c:orientation val="minMax"/>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sz="1195" b="1" i="0" u="none" strike="noStrike" baseline="0">
                <a:solidFill>
                  <a:srgbClr val="000000"/>
                </a:solidFill>
                <a:latin typeface="Calibri"/>
                <a:ea typeface="Calibri"/>
                <a:cs typeface="Calibri"/>
              </a:defRPr>
            </a:pPr>
            <a:endParaRPr lang="ro-RO"/>
          </a:p>
        </c:txPr>
        <c:crossAx val="131752320"/>
        <c:crosses val="autoZero"/>
        <c:crossBetween val="between"/>
      </c:valAx>
      <c:spPr>
        <a:noFill/>
        <a:ln w="25397">
          <a:noFill/>
        </a:ln>
      </c:spPr>
    </c:plotArea>
    <c:legend>
      <c:legendPos val="r"/>
      <c:layout>
        <c:manualLayout>
          <c:xMode val="edge"/>
          <c:yMode val="edge"/>
          <c:x val="0.90291270409380653"/>
          <c:y val="0.42810457516339906"/>
          <c:w val="9.0614923134608269E-2"/>
          <c:h val="0.31699346405228812"/>
        </c:manualLayout>
      </c:layout>
      <c:spPr>
        <a:noFill/>
        <a:ln w="3166">
          <a:solidFill>
            <a:srgbClr val="000000"/>
          </a:solidFill>
          <a:prstDash val="solid"/>
        </a:ln>
      </c:spPr>
      <c:txPr>
        <a:bodyPr/>
        <a:lstStyle/>
        <a:p>
          <a:pPr>
            <a:defRPr sz="1097" b="1" i="0" u="none" strike="noStrike" baseline="0">
              <a:solidFill>
                <a:srgbClr val="000000"/>
              </a:solidFill>
              <a:latin typeface="Calibri"/>
              <a:ea typeface="Calibri"/>
              <a:cs typeface="Calibri"/>
            </a:defRPr>
          </a:pPr>
          <a:endParaRPr lang="ro-RO"/>
        </a:p>
      </c:txPr>
    </c:legend>
    <c:plotVisOnly val="1"/>
    <c:dispBlanksAs val="gap"/>
  </c:chart>
  <c:spPr>
    <a:noFill/>
    <a:ln>
      <a:noFill/>
    </a:ln>
  </c:spPr>
  <c:txPr>
    <a:bodyPr/>
    <a:lstStyle/>
    <a:p>
      <a:pPr>
        <a:defRPr sz="1195" b="1" i="0" u="none" strike="noStrike" baseline="0">
          <a:solidFill>
            <a:srgbClr val="000000"/>
          </a:solidFill>
          <a:latin typeface="Calibri"/>
          <a:ea typeface="Calibri"/>
          <a:cs typeface="Calibri"/>
        </a:defRPr>
      </a:pPr>
      <a:endParaRPr lang="ro-RO"/>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sz="1202" b="1" i="0" u="none" strike="noStrike" baseline="0">
                <a:solidFill>
                  <a:srgbClr val="000000"/>
                </a:solidFill>
                <a:latin typeface="Arial Narrow"/>
                <a:ea typeface="Arial Narrow"/>
                <a:cs typeface="Arial Narrow"/>
              </a:defRPr>
            </a:pPr>
            <a:r>
              <a:rPr lang="ro-RO"/>
              <a:t>DEȘEURI MUNICIPALE 2011 - 2013</a:t>
            </a:r>
          </a:p>
        </c:rich>
      </c:tx>
      <c:layout>
        <c:manualLayout>
          <c:xMode val="edge"/>
          <c:yMode val="edge"/>
          <c:x val="0.29433970471205262"/>
          <c:y val="1.9933554817275781E-2"/>
        </c:manualLayout>
      </c:layout>
      <c:spPr>
        <a:noFill/>
        <a:ln w="25436">
          <a:noFill/>
        </a:ln>
      </c:spPr>
    </c:title>
    <c:view3D>
      <c:hPercent val="64"/>
      <c:depthPercent val="100"/>
      <c:rAngAx val="1"/>
    </c:view3D>
    <c:floor>
      <c:spPr>
        <a:solidFill>
          <a:srgbClr val="C0C0C0"/>
        </a:solidFill>
        <a:ln w="3175">
          <a:solidFill>
            <a:srgbClr val="000000"/>
          </a:solidFill>
          <a:prstDash val="solid"/>
        </a:ln>
      </c:spPr>
    </c:floor>
    <c:sideWall>
      <c:spPr>
        <a:gradFill rotWithShape="0">
          <a:gsLst>
            <a:gs pos="0">
              <a:srgbClr val="C0C0C0"/>
            </a:gs>
            <a:gs pos="100000">
              <a:srgbClr val="FFFFFF"/>
            </a:gs>
          </a:gsLst>
          <a:lin ang="0" scaled="1"/>
        </a:gradFill>
        <a:ln w="12700">
          <a:solidFill>
            <a:srgbClr val="808080"/>
          </a:solidFill>
          <a:prstDash val="solid"/>
        </a:ln>
      </c:spPr>
    </c:sideWall>
    <c:backWall>
      <c:spPr>
        <a:gradFill rotWithShape="0">
          <a:gsLst>
            <a:gs pos="0">
              <a:srgbClr val="C0C0C0"/>
            </a:gs>
            <a:gs pos="100000">
              <a:srgbClr val="FFFFFF"/>
            </a:gs>
          </a:gsLst>
          <a:lin ang="0" scaled="1"/>
        </a:gradFill>
        <a:ln w="12700">
          <a:solidFill>
            <a:srgbClr val="808080"/>
          </a:solidFill>
          <a:prstDash val="solid"/>
        </a:ln>
      </c:spPr>
    </c:backWall>
    <c:plotArea>
      <c:layout>
        <c:manualLayout>
          <c:layoutTarget val="inner"/>
          <c:xMode val="edge"/>
          <c:yMode val="edge"/>
          <c:x val="0.14716981132075468"/>
          <c:y val="0.18936877076411959"/>
          <c:w val="0.57924528301886935"/>
          <c:h val="0.67109634551495012"/>
        </c:manualLayout>
      </c:layout>
      <c:bar3DChart>
        <c:barDir val="col"/>
        <c:grouping val="clustered"/>
        <c:ser>
          <c:idx val="0"/>
          <c:order val="0"/>
          <c:tx>
            <c:strRef>
              <c:f>Sheet1!$A$2</c:f>
              <c:strCache>
                <c:ptCount val="1"/>
                <c:pt idx="0">
                  <c:v>Deșeuri generate</c:v>
                </c:pt>
              </c:strCache>
            </c:strRef>
          </c:tx>
          <c:spPr>
            <a:solidFill>
              <a:srgbClr val="9999FF"/>
            </a:solidFill>
            <a:ln w="12718">
              <a:solidFill>
                <a:srgbClr val="000000"/>
              </a:solidFill>
              <a:prstDash val="solid"/>
            </a:ln>
          </c:spPr>
          <c:cat>
            <c:numRef>
              <c:f>Sheet1!$B$1:$D$1</c:f>
              <c:numCache>
                <c:formatCode>General</c:formatCode>
                <c:ptCount val="3"/>
                <c:pt idx="0">
                  <c:v>2011</c:v>
                </c:pt>
                <c:pt idx="1">
                  <c:v>2012</c:v>
                </c:pt>
                <c:pt idx="2">
                  <c:v>2013</c:v>
                </c:pt>
              </c:numCache>
            </c:numRef>
          </c:cat>
          <c:val>
            <c:numRef>
              <c:f>Sheet1!$B$2:$D$2</c:f>
              <c:numCache>
                <c:formatCode>General</c:formatCode>
                <c:ptCount val="3"/>
                <c:pt idx="0">
                  <c:v>71274</c:v>
                </c:pt>
                <c:pt idx="1">
                  <c:v>67577</c:v>
                </c:pt>
                <c:pt idx="2">
                  <c:v>72530</c:v>
                </c:pt>
              </c:numCache>
            </c:numRef>
          </c:val>
        </c:ser>
        <c:ser>
          <c:idx val="1"/>
          <c:order val="1"/>
          <c:tx>
            <c:strRef>
              <c:f>Sheet1!$A$3</c:f>
              <c:strCache>
                <c:ptCount val="1"/>
                <c:pt idx="0">
                  <c:v>Deșeuri colectate</c:v>
                </c:pt>
              </c:strCache>
            </c:strRef>
          </c:tx>
          <c:spPr>
            <a:solidFill>
              <a:srgbClr val="993366"/>
            </a:solidFill>
            <a:ln w="12718">
              <a:solidFill>
                <a:srgbClr val="000000"/>
              </a:solidFill>
              <a:prstDash val="solid"/>
            </a:ln>
          </c:spPr>
          <c:cat>
            <c:numRef>
              <c:f>Sheet1!$B$1:$D$1</c:f>
              <c:numCache>
                <c:formatCode>General</c:formatCode>
                <c:ptCount val="3"/>
                <c:pt idx="0">
                  <c:v>2011</c:v>
                </c:pt>
                <c:pt idx="1">
                  <c:v>2012</c:v>
                </c:pt>
                <c:pt idx="2">
                  <c:v>2013</c:v>
                </c:pt>
              </c:numCache>
            </c:numRef>
          </c:cat>
          <c:val>
            <c:numRef>
              <c:f>Sheet1!$B$3:$D$3</c:f>
              <c:numCache>
                <c:formatCode>General</c:formatCode>
                <c:ptCount val="3"/>
                <c:pt idx="0">
                  <c:v>48438</c:v>
                </c:pt>
                <c:pt idx="1">
                  <c:v>47249</c:v>
                </c:pt>
                <c:pt idx="2">
                  <c:v>53716</c:v>
                </c:pt>
              </c:numCache>
            </c:numRef>
          </c:val>
        </c:ser>
        <c:gapDepth val="0"/>
        <c:shape val="box"/>
        <c:axId val="132266624"/>
        <c:axId val="132424064"/>
        <c:axId val="0"/>
      </c:bar3DChart>
      <c:catAx>
        <c:axId val="132266624"/>
        <c:scaling>
          <c:orientation val="minMax"/>
        </c:scaling>
        <c:axPos val="b"/>
        <c:numFmt formatCode="General" sourceLinked="1"/>
        <c:tickLblPos val="low"/>
        <c:spPr>
          <a:ln w="3180">
            <a:solidFill>
              <a:srgbClr val="000000"/>
            </a:solidFill>
            <a:prstDash val="solid"/>
          </a:ln>
        </c:spPr>
        <c:txPr>
          <a:bodyPr rot="0" vert="horz"/>
          <a:lstStyle/>
          <a:p>
            <a:pPr>
              <a:defRPr sz="1200" b="1" i="0" u="none" strike="noStrike" baseline="0">
                <a:solidFill>
                  <a:srgbClr val="000000"/>
                </a:solidFill>
                <a:latin typeface="Arial Narrow"/>
                <a:ea typeface="Arial Narrow"/>
                <a:cs typeface="Arial Narrow"/>
              </a:defRPr>
            </a:pPr>
            <a:endParaRPr lang="ro-RO"/>
          </a:p>
        </c:txPr>
        <c:crossAx val="132424064"/>
        <c:crosses val="autoZero"/>
        <c:auto val="1"/>
        <c:lblAlgn val="ctr"/>
        <c:lblOffset val="100"/>
        <c:tickLblSkip val="1"/>
        <c:tickMarkSkip val="1"/>
      </c:catAx>
      <c:valAx>
        <c:axId val="132424064"/>
        <c:scaling>
          <c:orientation val="minMax"/>
        </c:scaling>
        <c:axPos val="l"/>
        <c:majorGridlines>
          <c:spPr>
            <a:ln w="3180">
              <a:solidFill>
                <a:srgbClr val="000000"/>
              </a:solidFill>
              <a:prstDash val="solid"/>
            </a:ln>
          </c:spPr>
        </c:majorGridlines>
        <c:title>
          <c:tx>
            <c:rich>
              <a:bodyPr/>
              <a:lstStyle/>
              <a:p>
                <a:pPr>
                  <a:defRPr sz="1025" b="1" i="0" u="none" strike="noStrike" baseline="0">
                    <a:solidFill>
                      <a:srgbClr val="000000"/>
                    </a:solidFill>
                    <a:latin typeface="Arial Narrow"/>
                    <a:ea typeface="Arial Narrow"/>
                    <a:cs typeface="Arial Narrow"/>
                  </a:defRPr>
                </a:pPr>
                <a:r>
                  <a:rPr lang="ro-RO"/>
                  <a:t>tone</a:t>
                </a:r>
              </a:p>
            </c:rich>
          </c:tx>
          <c:layout>
            <c:manualLayout>
              <c:xMode val="edge"/>
              <c:yMode val="edge"/>
              <c:x val="2.0754778534039182E-2"/>
              <c:y val="0.48837209302325657"/>
            </c:manualLayout>
          </c:layout>
          <c:spPr>
            <a:noFill/>
            <a:ln w="25436">
              <a:noFill/>
            </a:ln>
          </c:spPr>
        </c:title>
        <c:numFmt formatCode="General" sourceLinked="1"/>
        <c:tickLblPos val="nextTo"/>
        <c:spPr>
          <a:ln w="3180">
            <a:solidFill>
              <a:srgbClr val="000000"/>
            </a:solidFill>
            <a:prstDash val="solid"/>
          </a:ln>
        </c:spPr>
        <c:txPr>
          <a:bodyPr rot="0" vert="horz"/>
          <a:lstStyle/>
          <a:p>
            <a:pPr>
              <a:defRPr sz="1200" b="1" i="0" u="none" strike="noStrike" baseline="0">
                <a:solidFill>
                  <a:srgbClr val="000000"/>
                </a:solidFill>
                <a:latin typeface="Arial Narrow"/>
                <a:ea typeface="Arial Narrow"/>
                <a:cs typeface="Arial Narrow"/>
              </a:defRPr>
            </a:pPr>
            <a:endParaRPr lang="ro-RO"/>
          </a:p>
        </c:txPr>
        <c:crossAx val="132266624"/>
        <c:crosses val="autoZero"/>
        <c:crossBetween val="between"/>
      </c:valAx>
      <c:spPr>
        <a:noFill/>
        <a:ln w="25397">
          <a:noFill/>
        </a:ln>
      </c:spPr>
    </c:plotArea>
    <c:legend>
      <c:legendPos val="r"/>
      <c:layout>
        <c:manualLayout>
          <c:xMode val="edge"/>
          <c:yMode val="edge"/>
          <c:x val="0.74716985235602706"/>
          <c:y val="0.48837209302325657"/>
          <c:w val="0.24528295544977766"/>
          <c:h val="0.16279069767441839"/>
        </c:manualLayout>
      </c:layout>
      <c:spPr>
        <a:noFill/>
        <a:ln w="3180">
          <a:solidFill>
            <a:srgbClr val="000000"/>
          </a:solidFill>
          <a:prstDash val="solid"/>
        </a:ln>
      </c:spPr>
      <c:txPr>
        <a:bodyPr/>
        <a:lstStyle/>
        <a:p>
          <a:pPr>
            <a:defRPr sz="1102" b="1" i="0" u="none" strike="noStrike" baseline="0">
              <a:solidFill>
                <a:srgbClr val="000000"/>
              </a:solidFill>
              <a:latin typeface="Arial Narrow"/>
              <a:ea typeface="Arial Narrow"/>
              <a:cs typeface="Arial Narrow"/>
            </a:defRPr>
          </a:pPr>
          <a:endParaRPr lang="ro-RO"/>
        </a:p>
      </c:txPr>
    </c:legend>
    <c:plotVisOnly val="1"/>
    <c:dispBlanksAs val="gap"/>
  </c:chart>
  <c:spPr>
    <a:noFill/>
    <a:ln>
      <a:noFill/>
    </a:ln>
  </c:spPr>
  <c:txPr>
    <a:bodyPr/>
    <a:lstStyle/>
    <a:p>
      <a:pPr>
        <a:defRPr sz="1200" b="1" i="0" u="none" strike="noStrike" baseline="0">
          <a:solidFill>
            <a:srgbClr val="000000"/>
          </a:solidFill>
          <a:latin typeface="Arial Narrow"/>
          <a:ea typeface="Arial Narrow"/>
          <a:cs typeface="Arial Narrow"/>
        </a:defRPr>
      </a:pPr>
      <a:endParaRPr lang="ro-RO"/>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0.19205298013245131"/>
          <c:y val="0.26907630522088644"/>
          <c:w val="0.58940397350993357"/>
          <c:h val="0.42971887550201093"/>
        </c:manualLayout>
      </c:layout>
      <c:pie3DChart>
        <c:varyColors val="1"/>
        <c:ser>
          <c:idx val="0"/>
          <c:order val="0"/>
          <c:tx>
            <c:strRef>
              <c:f>Sheet1!$A$2</c:f>
              <c:strCache>
                <c:ptCount val="1"/>
                <c:pt idx="0">
                  <c:v>Deşeuri colectate de la populaţie</c:v>
                </c:pt>
              </c:strCache>
            </c:strRef>
          </c:tx>
          <c:spPr>
            <a:solidFill>
              <a:srgbClr val="9999FF"/>
            </a:solidFill>
            <a:ln w="12691">
              <a:solidFill>
                <a:srgbClr val="000000"/>
              </a:solidFill>
              <a:prstDash val="solid"/>
            </a:ln>
          </c:spPr>
          <c:explosion val="13"/>
          <c:dPt>
            <c:idx val="1"/>
            <c:spPr>
              <a:solidFill>
                <a:srgbClr val="993366"/>
              </a:solidFill>
              <a:ln w="12691">
                <a:solidFill>
                  <a:srgbClr val="000000"/>
                </a:solidFill>
                <a:prstDash val="solid"/>
              </a:ln>
            </c:spPr>
          </c:dPt>
          <c:dPt>
            <c:idx val="2"/>
            <c:spPr>
              <a:solidFill>
                <a:srgbClr val="FFFFCC"/>
              </a:solidFill>
              <a:ln w="12691">
                <a:solidFill>
                  <a:srgbClr val="000000"/>
                </a:solidFill>
                <a:prstDash val="solid"/>
              </a:ln>
            </c:spPr>
          </c:dPt>
          <c:dPt>
            <c:idx val="3"/>
            <c:spPr>
              <a:solidFill>
                <a:srgbClr val="CCFFFF"/>
              </a:solidFill>
              <a:ln w="12691">
                <a:solidFill>
                  <a:srgbClr val="000000"/>
                </a:solidFill>
                <a:prstDash val="solid"/>
              </a:ln>
            </c:spPr>
          </c:dPt>
          <c:dPt>
            <c:idx val="4"/>
            <c:spPr>
              <a:solidFill>
                <a:srgbClr val="FF6600"/>
              </a:solidFill>
              <a:ln w="12691">
                <a:solidFill>
                  <a:srgbClr val="000000"/>
                </a:solidFill>
                <a:prstDash val="solid"/>
              </a:ln>
            </c:spPr>
          </c:dPt>
          <c:dPt>
            <c:idx val="5"/>
            <c:spPr>
              <a:solidFill>
                <a:srgbClr val="FF8080"/>
              </a:solidFill>
              <a:ln w="12691">
                <a:solidFill>
                  <a:srgbClr val="000000"/>
                </a:solidFill>
                <a:prstDash val="solid"/>
              </a:ln>
            </c:spPr>
          </c:dPt>
          <c:dPt>
            <c:idx val="6"/>
            <c:spPr>
              <a:solidFill>
                <a:srgbClr val="0066CC"/>
              </a:solidFill>
              <a:ln w="12691">
                <a:solidFill>
                  <a:srgbClr val="000000"/>
                </a:solidFill>
                <a:prstDash val="solid"/>
              </a:ln>
            </c:spPr>
          </c:dPt>
          <c:dPt>
            <c:idx val="7"/>
            <c:spPr>
              <a:solidFill>
                <a:srgbClr val="CCCCFF"/>
              </a:solidFill>
              <a:ln w="12691">
                <a:solidFill>
                  <a:srgbClr val="000000"/>
                </a:solidFill>
                <a:prstDash val="solid"/>
              </a:ln>
            </c:spPr>
          </c:dPt>
          <c:dLbls>
            <c:dLbl>
              <c:idx val="0"/>
              <c:tx>
                <c:rich>
                  <a:bodyPr/>
                  <a:lstStyle/>
                  <a:p>
                    <a:pPr>
                      <a:defRPr sz="796" b="1" i="0" u="none" strike="noStrike" baseline="0">
                        <a:solidFill>
                          <a:srgbClr val="000000"/>
                        </a:solidFill>
                        <a:latin typeface="Arial"/>
                        <a:ea typeface="Arial"/>
                        <a:cs typeface="Arial"/>
                      </a:defRPr>
                    </a:pPr>
                    <a:r>
                      <a:rPr lang="ro-RO"/>
                      <a:t>Hârtie şi carton</a:t>
                    </a:r>
                  </a:p>
                </c:rich>
              </c:tx>
              <c:spPr>
                <a:noFill/>
                <a:ln w="25422">
                  <a:noFill/>
                </a:ln>
              </c:spPr>
              <c:dLblPos val="bestFit"/>
            </c:dLbl>
            <c:dLbl>
              <c:idx val="1"/>
              <c:layout>
                <c:manualLayout>
                  <c:x val="-9.1574523527203175E-2"/>
                  <c:y val="-0.18085557911472455"/>
                </c:manualLayout>
              </c:layout>
              <c:dLblPos val="bestFit"/>
              <c:showCatName val="1"/>
            </c:dLbl>
            <c:dLbl>
              <c:idx val="2"/>
              <c:layout>
                <c:manualLayout>
                  <c:x val="3.6737547167388251E-2"/>
                  <c:y val="-0.2612132852191173"/>
                </c:manualLayout>
              </c:layout>
              <c:dLblPos val="bestFit"/>
              <c:showCatName val="1"/>
            </c:dLbl>
            <c:dLbl>
              <c:idx val="3"/>
              <c:layout>
                <c:manualLayout>
                  <c:x val="3.4261226272716341E-2"/>
                  <c:y val="-8.4092165777798766E-2"/>
                </c:manualLayout>
              </c:layout>
              <c:tx>
                <c:rich>
                  <a:bodyPr/>
                  <a:lstStyle/>
                  <a:p>
                    <a:pPr>
                      <a:defRPr sz="796" b="1" i="0" u="none" strike="noStrike" baseline="0">
                        <a:solidFill>
                          <a:srgbClr val="000000"/>
                        </a:solidFill>
                        <a:latin typeface="Arial"/>
                        <a:ea typeface="Arial"/>
                        <a:cs typeface="Arial"/>
                      </a:defRPr>
                    </a:pPr>
                    <a:r>
                      <a:rPr lang="ro-RO"/>
                      <a:t>Materiale
 plastice</a:t>
                    </a:r>
                  </a:p>
                </c:rich>
              </c:tx>
              <c:spPr>
                <a:noFill/>
                <a:ln w="25422">
                  <a:noFill/>
                </a:ln>
              </c:spPr>
              <c:dLblPos val="bestFit"/>
            </c:dLbl>
            <c:dLbl>
              <c:idx val="4"/>
              <c:layout>
                <c:manualLayout>
                  <c:x val="2.4117734635316593E-2"/>
                  <c:y val="0.19221468881536824"/>
                </c:manualLayout>
              </c:layout>
              <c:dLblPos val="bestFit"/>
              <c:showCatName val="1"/>
            </c:dLbl>
            <c:dLbl>
              <c:idx val="5"/>
              <c:layout>
                <c:manualLayout>
                  <c:x val="-0.12303748527259029"/>
                  <c:y val="4.7622655336255364E-2"/>
                </c:manualLayout>
              </c:layout>
              <c:dLblPos val="bestFit"/>
              <c:showCatName val="1"/>
            </c:dLbl>
            <c:dLbl>
              <c:idx val="6"/>
              <c:layout>
                <c:manualLayout>
                  <c:x val="-3.0931528030634089E-2"/>
                  <c:y val="-0.14565297136197478"/>
                </c:manualLayout>
              </c:layout>
              <c:dLblPos val="bestFit"/>
              <c:showCatName val="1"/>
            </c:dLbl>
            <c:dLbl>
              <c:idx val="7"/>
              <c:layout>
                <c:manualLayout>
                  <c:x val="-5.8662286419495432E-2"/>
                  <c:y val="-0.11846362130962899"/>
                </c:manualLayout>
              </c:layout>
              <c:dLblPos val="bestFit"/>
              <c:showCatName val="1"/>
            </c:dLbl>
            <c:spPr>
              <a:noFill/>
              <a:ln w="25422">
                <a:noFill/>
              </a:ln>
            </c:spPr>
            <c:txPr>
              <a:bodyPr/>
              <a:lstStyle/>
              <a:p>
                <a:pPr>
                  <a:defRPr sz="802" b="1" i="0" u="none" strike="noStrike" baseline="0">
                    <a:solidFill>
                      <a:srgbClr val="000000"/>
                    </a:solidFill>
                    <a:latin typeface="Arial"/>
                    <a:ea typeface="Arial"/>
                    <a:cs typeface="Arial"/>
                  </a:defRPr>
                </a:pPr>
                <a:endParaRPr lang="ro-RO"/>
              </a:p>
            </c:txPr>
            <c:showCatName val="1"/>
            <c:showLeaderLines val="1"/>
          </c:dLbls>
          <c:cat>
            <c:strRef>
              <c:f>Sheet1!$B$1:$I$1</c:f>
              <c:strCache>
                <c:ptCount val="8"/>
                <c:pt idx="0">
                  <c:v>Hârtie şi carton</c:v>
                </c:pt>
                <c:pt idx="1">
                  <c:v>Sticlă</c:v>
                </c:pt>
                <c:pt idx="2">
                  <c:v>Metale</c:v>
                </c:pt>
                <c:pt idx="3">
                  <c:v>Materiale plastice</c:v>
                </c:pt>
                <c:pt idx="4">
                  <c:v>Lemn</c:v>
                </c:pt>
                <c:pt idx="5">
                  <c:v>Biodegradabile</c:v>
                </c:pt>
                <c:pt idx="6">
                  <c:v>Inerte</c:v>
                </c:pt>
                <c:pt idx="7">
                  <c:v>Altele</c:v>
                </c:pt>
              </c:strCache>
            </c:strRef>
          </c:cat>
          <c:val>
            <c:numRef>
              <c:f>Sheet1!$B$2:$I$2</c:f>
              <c:numCache>
                <c:formatCode>General</c:formatCode>
                <c:ptCount val="8"/>
                <c:pt idx="0">
                  <c:v>11</c:v>
                </c:pt>
                <c:pt idx="1">
                  <c:v>5</c:v>
                </c:pt>
                <c:pt idx="2">
                  <c:v>5</c:v>
                </c:pt>
                <c:pt idx="3">
                  <c:v>10</c:v>
                </c:pt>
                <c:pt idx="4">
                  <c:v>3</c:v>
                </c:pt>
                <c:pt idx="5">
                  <c:v>52</c:v>
                </c:pt>
                <c:pt idx="6">
                  <c:v>2</c:v>
                </c:pt>
                <c:pt idx="7">
                  <c:v>12</c:v>
                </c:pt>
              </c:numCache>
            </c:numRef>
          </c:val>
        </c:ser>
        <c:ser>
          <c:idx val="1"/>
          <c:order val="1"/>
          <c:tx>
            <c:strRef>
              <c:f>Sheet1!$A$3</c:f>
              <c:strCache>
                <c:ptCount val="1"/>
              </c:strCache>
            </c:strRef>
          </c:tx>
          <c:spPr>
            <a:solidFill>
              <a:srgbClr val="993366"/>
            </a:solidFill>
            <a:ln w="12691">
              <a:solidFill>
                <a:srgbClr val="000000"/>
              </a:solidFill>
              <a:prstDash val="solid"/>
            </a:ln>
          </c:spPr>
          <c:explosion val="13"/>
          <c:dPt>
            <c:idx val="0"/>
            <c:spPr>
              <a:solidFill>
                <a:srgbClr val="9999FF"/>
              </a:solidFill>
              <a:ln w="12691">
                <a:solidFill>
                  <a:srgbClr val="000000"/>
                </a:solidFill>
                <a:prstDash val="solid"/>
              </a:ln>
            </c:spPr>
          </c:dPt>
          <c:dPt>
            <c:idx val="2"/>
            <c:spPr>
              <a:solidFill>
                <a:srgbClr val="FFFFCC"/>
              </a:solidFill>
              <a:ln w="12691">
                <a:solidFill>
                  <a:srgbClr val="000000"/>
                </a:solidFill>
                <a:prstDash val="solid"/>
              </a:ln>
            </c:spPr>
          </c:dPt>
          <c:dPt>
            <c:idx val="3"/>
            <c:spPr>
              <a:solidFill>
                <a:srgbClr val="CCFFFF"/>
              </a:solidFill>
              <a:ln w="12691">
                <a:solidFill>
                  <a:srgbClr val="000000"/>
                </a:solidFill>
                <a:prstDash val="solid"/>
              </a:ln>
            </c:spPr>
          </c:dPt>
          <c:dPt>
            <c:idx val="4"/>
            <c:spPr>
              <a:solidFill>
                <a:srgbClr val="660066"/>
              </a:solidFill>
              <a:ln w="12691">
                <a:solidFill>
                  <a:srgbClr val="000000"/>
                </a:solidFill>
                <a:prstDash val="solid"/>
              </a:ln>
            </c:spPr>
          </c:dPt>
          <c:dPt>
            <c:idx val="5"/>
            <c:spPr>
              <a:solidFill>
                <a:srgbClr val="FF8080"/>
              </a:solidFill>
              <a:ln w="12691">
                <a:solidFill>
                  <a:srgbClr val="000000"/>
                </a:solidFill>
                <a:prstDash val="solid"/>
              </a:ln>
            </c:spPr>
          </c:dPt>
          <c:dPt>
            <c:idx val="6"/>
            <c:spPr>
              <a:solidFill>
                <a:srgbClr val="0066CC"/>
              </a:solidFill>
              <a:ln w="12691">
                <a:solidFill>
                  <a:srgbClr val="000000"/>
                </a:solidFill>
                <a:prstDash val="solid"/>
              </a:ln>
            </c:spPr>
          </c:dPt>
          <c:dPt>
            <c:idx val="7"/>
            <c:spPr>
              <a:solidFill>
                <a:srgbClr val="CCCCFF"/>
              </a:solidFill>
              <a:ln w="12691">
                <a:solidFill>
                  <a:srgbClr val="000000"/>
                </a:solidFill>
                <a:prstDash val="solid"/>
              </a:ln>
            </c:spPr>
          </c:dPt>
          <c:cat>
            <c:strRef>
              <c:f>Sheet1!$B$1:$I$1</c:f>
              <c:strCache>
                <c:ptCount val="8"/>
                <c:pt idx="0">
                  <c:v>Hârtie şi carton</c:v>
                </c:pt>
                <c:pt idx="1">
                  <c:v>Sticlă</c:v>
                </c:pt>
                <c:pt idx="2">
                  <c:v>Metale</c:v>
                </c:pt>
                <c:pt idx="3">
                  <c:v>Materiale plastice</c:v>
                </c:pt>
                <c:pt idx="4">
                  <c:v>Lemn</c:v>
                </c:pt>
                <c:pt idx="5">
                  <c:v>Biodegradabile</c:v>
                </c:pt>
                <c:pt idx="6">
                  <c:v>Inerte</c:v>
                </c:pt>
                <c:pt idx="7">
                  <c:v>Altele</c:v>
                </c:pt>
              </c:strCache>
            </c:strRef>
          </c:cat>
          <c:val>
            <c:numRef>
              <c:f>Sheet1!$B$3:$I$3</c:f>
              <c:numCache>
                <c:formatCode>General</c:formatCode>
                <c:ptCount val="8"/>
              </c:numCache>
            </c:numRef>
          </c:val>
        </c:ser>
        <c:ser>
          <c:idx val="2"/>
          <c:order val="2"/>
          <c:tx>
            <c:strRef>
              <c:f>Sheet1!$A$4</c:f>
              <c:strCache>
                <c:ptCount val="1"/>
              </c:strCache>
            </c:strRef>
          </c:tx>
          <c:spPr>
            <a:solidFill>
              <a:srgbClr val="FFFFCC"/>
            </a:solidFill>
            <a:ln w="12691">
              <a:solidFill>
                <a:srgbClr val="000000"/>
              </a:solidFill>
              <a:prstDash val="solid"/>
            </a:ln>
          </c:spPr>
          <c:explosion val="13"/>
          <c:dPt>
            <c:idx val="0"/>
            <c:spPr>
              <a:solidFill>
                <a:srgbClr val="9999FF"/>
              </a:solidFill>
              <a:ln w="12691">
                <a:solidFill>
                  <a:srgbClr val="000000"/>
                </a:solidFill>
                <a:prstDash val="solid"/>
              </a:ln>
            </c:spPr>
          </c:dPt>
          <c:dPt>
            <c:idx val="1"/>
            <c:spPr>
              <a:solidFill>
                <a:srgbClr val="993366"/>
              </a:solidFill>
              <a:ln w="12691">
                <a:solidFill>
                  <a:srgbClr val="000000"/>
                </a:solidFill>
                <a:prstDash val="solid"/>
              </a:ln>
            </c:spPr>
          </c:dPt>
          <c:dPt>
            <c:idx val="3"/>
            <c:spPr>
              <a:solidFill>
                <a:srgbClr val="CCFFFF"/>
              </a:solidFill>
              <a:ln w="12691">
                <a:solidFill>
                  <a:srgbClr val="000000"/>
                </a:solidFill>
                <a:prstDash val="solid"/>
              </a:ln>
            </c:spPr>
          </c:dPt>
          <c:dPt>
            <c:idx val="4"/>
            <c:spPr>
              <a:solidFill>
                <a:srgbClr val="660066"/>
              </a:solidFill>
              <a:ln w="12691">
                <a:solidFill>
                  <a:srgbClr val="000000"/>
                </a:solidFill>
                <a:prstDash val="solid"/>
              </a:ln>
            </c:spPr>
          </c:dPt>
          <c:dPt>
            <c:idx val="5"/>
            <c:spPr>
              <a:solidFill>
                <a:srgbClr val="FF8080"/>
              </a:solidFill>
              <a:ln w="12691">
                <a:solidFill>
                  <a:srgbClr val="000000"/>
                </a:solidFill>
                <a:prstDash val="solid"/>
              </a:ln>
            </c:spPr>
          </c:dPt>
          <c:dPt>
            <c:idx val="6"/>
            <c:spPr>
              <a:solidFill>
                <a:srgbClr val="0066CC"/>
              </a:solidFill>
              <a:ln w="12691">
                <a:solidFill>
                  <a:srgbClr val="000000"/>
                </a:solidFill>
                <a:prstDash val="solid"/>
              </a:ln>
            </c:spPr>
          </c:dPt>
          <c:dPt>
            <c:idx val="7"/>
            <c:spPr>
              <a:solidFill>
                <a:srgbClr val="CCCCFF"/>
              </a:solidFill>
              <a:ln w="12691">
                <a:solidFill>
                  <a:srgbClr val="000000"/>
                </a:solidFill>
                <a:prstDash val="solid"/>
              </a:ln>
            </c:spPr>
          </c:dPt>
          <c:cat>
            <c:strRef>
              <c:f>Sheet1!$B$1:$I$1</c:f>
              <c:strCache>
                <c:ptCount val="8"/>
                <c:pt idx="0">
                  <c:v>Hârtie şi carton</c:v>
                </c:pt>
                <c:pt idx="1">
                  <c:v>Sticlă</c:v>
                </c:pt>
                <c:pt idx="2">
                  <c:v>Metale</c:v>
                </c:pt>
                <c:pt idx="3">
                  <c:v>Materiale plastice</c:v>
                </c:pt>
                <c:pt idx="4">
                  <c:v>Lemn</c:v>
                </c:pt>
                <c:pt idx="5">
                  <c:v>Biodegradabile</c:v>
                </c:pt>
                <c:pt idx="6">
                  <c:v>Inerte</c:v>
                </c:pt>
                <c:pt idx="7">
                  <c:v>Altele</c:v>
                </c:pt>
              </c:strCache>
            </c:strRef>
          </c:cat>
          <c:val>
            <c:numRef>
              <c:f>Sheet1!$B$4:$I$4</c:f>
              <c:numCache>
                <c:formatCode>General</c:formatCode>
                <c:ptCount val="8"/>
              </c:numCache>
            </c:numRef>
          </c:val>
        </c:ser>
      </c:pie3DChart>
      <c:spPr>
        <a:noFill/>
        <a:ln w="25463">
          <a:noFill/>
        </a:ln>
      </c:spPr>
    </c:plotArea>
    <c:plotVisOnly val="1"/>
    <c:dispBlanksAs val="zero"/>
  </c:chart>
  <c:spPr>
    <a:gradFill rotWithShape="0">
      <a:gsLst>
        <a:gs pos="0">
          <a:srgbClr val="FFFFFF"/>
        </a:gs>
        <a:gs pos="100000">
          <a:srgbClr val="C0C0C0"/>
        </a:gs>
      </a:gsLst>
      <a:path path="rect">
        <a:fillToRect l="50000" t="50000" r="50000" b="50000"/>
      </a:path>
    </a:gradFill>
    <a:ln>
      <a:noFill/>
    </a:ln>
  </c:spPr>
  <c:txPr>
    <a:bodyPr/>
    <a:lstStyle/>
    <a:p>
      <a:pPr>
        <a:defRPr sz="1053" b="1" i="0" u="none" strike="noStrike" baseline="0">
          <a:solidFill>
            <a:srgbClr val="000000"/>
          </a:solidFill>
          <a:latin typeface="Arial"/>
          <a:ea typeface="Arial"/>
          <a:cs typeface="Arial"/>
        </a:defRPr>
      </a:pPr>
      <a:endParaRPr lang="ro-RO"/>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hPercent val="76"/>
      <c:depthPercent val="100"/>
      <c:rAngAx val="1"/>
    </c:view3D>
    <c:floor>
      <c:spPr>
        <a:solidFill>
          <a:srgbClr val="C0C0C0"/>
        </a:solidFill>
        <a:ln w="3175">
          <a:solidFill>
            <a:srgbClr val="000000"/>
          </a:solidFill>
          <a:prstDash val="solid"/>
        </a:ln>
      </c:spPr>
    </c:floor>
    <c:sideWall>
      <c:spPr>
        <a:gradFill rotWithShape="0">
          <a:gsLst>
            <a:gs pos="0">
              <a:srgbClr val="FFFFFF"/>
            </a:gs>
            <a:gs pos="100000">
              <a:srgbClr val="C0C0C0"/>
            </a:gs>
          </a:gsLst>
          <a:lin ang="5400000" scaled="1"/>
        </a:gradFill>
        <a:ln w="12700">
          <a:solidFill>
            <a:srgbClr val="808080"/>
          </a:solidFill>
          <a:prstDash val="solid"/>
        </a:ln>
      </c:spPr>
    </c:sideWall>
    <c:backWall>
      <c:spPr>
        <a:gradFill rotWithShape="0">
          <a:gsLst>
            <a:gs pos="0">
              <a:srgbClr val="FFFFFF"/>
            </a:gs>
            <a:gs pos="100000">
              <a:srgbClr val="C0C0C0"/>
            </a:gs>
          </a:gsLst>
          <a:lin ang="5400000" scaled="1"/>
        </a:gradFill>
        <a:ln w="12700">
          <a:solidFill>
            <a:srgbClr val="808080"/>
          </a:solidFill>
          <a:prstDash val="solid"/>
        </a:ln>
      </c:spPr>
    </c:backWall>
    <c:plotArea>
      <c:layout>
        <c:manualLayout>
          <c:layoutTarget val="inner"/>
          <c:xMode val="edge"/>
          <c:yMode val="edge"/>
          <c:x val="0.21826625386996976"/>
          <c:y val="5.5851063829787349E-2"/>
          <c:w val="0.51857585139319085"/>
          <c:h val="0.7393617021276595"/>
        </c:manualLayout>
      </c:layout>
      <c:bar3DChart>
        <c:barDir val="col"/>
        <c:grouping val="clustered"/>
        <c:ser>
          <c:idx val="0"/>
          <c:order val="0"/>
          <c:tx>
            <c:strRef>
              <c:f>Sheet1!$A$2</c:f>
              <c:strCache>
                <c:ptCount val="1"/>
                <c:pt idx="0">
                  <c:v>Depozite conforme</c:v>
                </c:pt>
              </c:strCache>
            </c:strRef>
          </c:tx>
          <c:spPr>
            <a:solidFill>
              <a:srgbClr val="9999FF"/>
            </a:solidFill>
            <a:ln w="12705">
              <a:solidFill>
                <a:srgbClr val="000000"/>
              </a:solidFill>
              <a:prstDash val="solid"/>
            </a:ln>
          </c:spPr>
          <c:cat>
            <c:numRef>
              <c:f>Sheet1!$B$1:$H$1</c:f>
              <c:numCache>
                <c:formatCode>General</c:formatCode>
                <c:ptCount val="7"/>
                <c:pt idx="0">
                  <c:v>2007</c:v>
                </c:pt>
                <c:pt idx="1">
                  <c:v>2008</c:v>
                </c:pt>
                <c:pt idx="2">
                  <c:v>2009</c:v>
                </c:pt>
                <c:pt idx="3">
                  <c:v>2010</c:v>
                </c:pt>
                <c:pt idx="4">
                  <c:v>2011</c:v>
                </c:pt>
                <c:pt idx="5">
                  <c:v>2012</c:v>
                </c:pt>
                <c:pt idx="6">
                  <c:v>2013</c:v>
                </c:pt>
              </c:numCache>
            </c:numRef>
          </c:cat>
          <c:val>
            <c:numRef>
              <c:f>Sheet1!$B$2:$H$2</c:f>
              <c:numCache>
                <c:formatCode>General</c:formatCode>
                <c:ptCount val="7"/>
                <c:pt idx="0">
                  <c:v>68350</c:v>
                </c:pt>
                <c:pt idx="1">
                  <c:v>70935</c:v>
                </c:pt>
                <c:pt idx="2">
                  <c:v>66020</c:v>
                </c:pt>
                <c:pt idx="3">
                  <c:v>62246</c:v>
                </c:pt>
                <c:pt idx="4">
                  <c:v>62837</c:v>
                </c:pt>
                <c:pt idx="5">
                  <c:v>64893</c:v>
                </c:pt>
                <c:pt idx="6">
                  <c:v>80811</c:v>
                </c:pt>
              </c:numCache>
            </c:numRef>
          </c:val>
        </c:ser>
        <c:ser>
          <c:idx val="1"/>
          <c:order val="1"/>
          <c:tx>
            <c:strRef>
              <c:f>Sheet1!$A$3</c:f>
              <c:strCache>
                <c:ptCount val="1"/>
                <c:pt idx="0">
                  <c:v>Depozite neconforme</c:v>
                </c:pt>
              </c:strCache>
            </c:strRef>
          </c:tx>
          <c:spPr>
            <a:solidFill>
              <a:srgbClr val="993366"/>
            </a:solidFill>
            <a:ln w="12705">
              <a:solidFill>
                <a:srgbClr val="000000"/>
              </a:solidFill>
              <a:prstDash val="solid"/>
            </a:ln>
          </c:spPr>
          <c:cat>
            <c:numRef>
              <c:f>Sheet1!$B$1:$H$1</c:f>
              <c:numCache>
                <c:formatCode>General</c:formatCode>
                <c:ptCount val="7"/>
                <c:pt idx="0">
                  <c:v>2007</c:v>
                </c:pt>
                <c:pt idx="1">
                  <c:v>2008</c:v>
                </c:pt>
                <c:pt idx="2">
                  <c:v>2009</c:v>
                </c:pt>
                <c:pt idx="3">
                  <c:v>2010</c:v>
                </c:pt>
                <c:pt idx="4">
                  <c:v>2011</c:v>
                </c:pt>
                <c:pt idx="5">
                  <c:v>2012</c:v>
                </c:pt>
                <c:pt idx="6">
                  <c:v>2013</c:v>
                </c:pt>
              </c:numCache>
            </c:numRef>
          </c:cat>
          <c:val>
            <c:numRef>
              <c:f>Sheet1!$B$3:$H$3</c:f>
              <c:numCache>
                <c:formatCode>General</c:formatCode>
                <c:ptCount val="7"/>
                <c:pt idx="0">
                  <c:v>1169</c:v>
                </c:pt>
                <c:pt idx="1">
                  <c:v>1190</c:v>
                </c:pt>
                <c:pt idx="2">
                  <c:v>310</c:v>
                </c:pt>
                <c:pt idx="3">
                  <c:v>956</c:v>
                </c:pt>
                <c:pt idx="4">
                  <c:v>627</c:v>
                </c:pt>
                <c:pt idx="5">
                  <c:v>295</c:v>
                </c:pt>
                <c:pt idx="6">
                  <c:v>128</c:v>
                </c:pt>
              </c:numCache>
            </c:numRef>
          </c:val>
        </c:ser>
        <c:gapDepth val="0"/>
        <c:shape val="box"/>
        <c:axId val="132831104"/>
        <c:axId val="132832640"/>
        <c:axId val="0"/>
      </c:bar3DChart>
      <c:catAx>
        <c:axId val="132831104"/>
        <c:scaling>
          <c:orientation val="minMax"/>
        </c:scaling>
        <c:axPos val="b"/>
        <c:numFmt formatCode="General" sourceLinked="1"/>
        <c:tickLblPos val="low"/>
        <c:spPr>
          <a:ln w="3177">
            <a:solidFill>
              <a:srgbClr val="000000"/>
            </a:solidFill>
            <a:prstDash val="solid"/>
          </a:ln>
        </c:spPr>
        <c:txPr>
          <a:bodyPr rot="0" vert="horz"/>
          <a:lstStyle/>
          <a:p>
            <a:pPr>
              <a:defRPr sz="1100" b="1" i="0" u="none" strike="noStrike" baseline="0">
                <a:solidFill>
                  <a:srgbClr val="000000"/>
                </a:solidFill>
                <a:latin typeface="Arial Narrow"/>
                <a:ea typeface="Arial Narrow"/>
                <a:cs typeface="Arial Narrow"/>
              </a:defRPr>
            </a:pPr>
            <a:endParaRPr lang="ro-RO"/>
          </a:p>
        </c:txPr>
        <c:crossAx val="132832640"/>
        <c:crosses val="autoZero"/>
        <c:auto val="1"/>
        <c:lblAlgn val="ctr"/>
        <c:lblOffset val="100"/>
        <c:tickLblSkip val="1"/>
        <c:tickMarkSkip val="1"/>
      </c:catAx>
      <c:valAx>
        <c:axId val="132832640"/>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1100" b="1" i="0" u="none" strike="noStrike" baseline="0">
                <a:solidFill>
                  <a:srgbClr val="000000"/>
                </a:solidFill>
                <a:latin typeface="Arial Narrow"/>
                <a:ea typeface="Arial Narrow"/>
                <a:cs typeface="Arial Narrow"/>
              </a:defRPr>
            </a:pPr>
            <a:endParaRPr lang="ro-RO"/>
          </a:p>
        </c:txPr>
        <c:crossAx val="132831104"/>
        <c:crosses val="autoZero"/>
        <c:crossBetween val="between"/>
      </c:valAx>
      <c:dTable>
        <c:showHorzBorder val="1"/>
        <c:showVertBorder val="1"/>
        <c:showOutline val="1"/>
        <c:showKeys val="1"/>
        <c:spPr>
          <a:ln w="3177">
            <a:solidFill>
              <a:srgbClr val="000000"/>
            </a:solidFill>
            <a:prstDash val="solid"/>
          </a:ln>
        </c:spPr>
        <c:txPr>
          <a:bodyPr/>
          <a:lstStyle/>
          <a:p>
            <a:pPr rtl="0">
              <a:defRPr sz="1000" b="1" i="0" u="none" strike="noStrike" baseline="0">
                <a:solidFill>
                  <a:srgbClr val="000000"/>
                </a:solidFill>
                <a:latin typeface="Arial Narrow"/>
                <a:ea typeface="Arial Narrow"/>
                <a:cs typeface="Arial Narrow"/>
              </a:defRPr>
            </a:pPr>
            <a:endParaRPr lang="ro-RO"/>
          </a:p>
        </c:txPr>
      </c:dTable>
      <c:spPr>
        <a:noFill/>
        <a:ln w="25397">
          <a:noFill/>
        </a:ln>
      </c:spPr>
    </c:plotArea>
    <c:legend>
      <c:legendPos val="r"/>
      <c:layout>
        <c:manualLayout>
          <c:xMode val="edge"/>
          <c:yMode val="edge"/>
          <c:x val="0.75387003208833991"/>
          <c:y val="0.43617021276595791"/>
          <c:w val="0.23993801393063871"/>
          <c:h val="0.13031914893617011"/>
        </c:manualLayout>
      </c:layout>
      <c:spPr>
        <a:noFill/>
        <a:ln w="3177">
          <a:solidFill>
            <a:srgbClr val="000000"/>
          </a:solidFill>
          <a:prstDash val="solid"/>
        </a:ln>
      </c:spPr>
      <c:txPr>
        <a:bodyPr/>
        <a:lstStyle/>
        <a:p>
          <a:pPr>
            <a:defRPr sz="1101" b="1" i="0" u="none" strike="noStrike" baseline="0">
              <a:solidFill>
                <a:srgbClr val="000000"/>
              </a:solidFill>
              <a:latin typeface="Arial Narrow"/>
              <a:ea typeface="Arial Narrow"/>
              <a:cs typeface="Arial Narrow"/>
            </a:defRPr>
          </a:pPr>
          <a:endParaRPr lang="ro-RO"/>
        </a:p>
      </c:txPr>
    </c:legend>
    <c:plotVisOnly val="1"/>
    <c:dispBlanksAs val="gap"/>
  </c:chart>
  <c:spPr>
    <a:noFill/>
    <a:ln>
      <a:noFill/>
    </a:ln>
  </c:spPr>
  <c:txPr>
    <a:bodyPr/>
    <a:lstStyle/>
    <a:p>
      <a:pPr>
        <a:defRPr sz="1650" b="1" i="0" u="none" strike="noStrike" baseline="0">
          <a:solidFill>
            <a:srgbClr val="000000"/>
          </a:solidFill>
          <a:latin typeface="Arial Narrow"/>
          <a:ea typeface="Arial Narrow"/>
          <a:cs typeface="Arial Narrow"/>
        </a:defRPr>
      </a:pPr>
      <a:endParaRPr lang="ro-RO"/>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plotArea>
      <c:layout>
        <c:manualLayout>
          <c:layoutTarget val="inner"/>
          <c:xMode val="edge"/>
          <c:yMode val="edge"/>
          <c:x val="0.12678571428571417"/>
          <c:y val="4.9886621315193003E-2"/>
          <c:w val="0.85535714285714259"/>
          <c:h val="0.50113378684807253"/>
        </c:manualLayout>
      </c:layout>
      <c:lineChart>
        <c:grouping val="standard"/>
        <c:ser>
          <c:idx val="0"/>
          <c:order val="0"/>
          <c:tx>
            <c:strRef>
              <c:f>Sheet1!$A$2</c:f>
              <c:strCache>
                <c:ptCount val="1"/>
                <c:pt idx="0">
                  <c:v>2007</c:v>
                </c:pt>
              </c:strCache>
            </c:strRef>
          </c:tx>
          <c:spPr>
            <a:ln w="38095">
              <a:solidFill>
                <a:srgbClr val="000080"/>
              </a:solidFill>
              <a:prstDash val="solid"/>
            </a:ln>
          </c:spPr>
          <c:marker>
            <c:symbol val="diamond"/>
            <c:size val="8"/>
            <c:spPr>
              <a:solidFill>
                <a:srgbClr val="000080"/>
              </a:solidFill>
              <a:ln>
                <a:solidFill>
                  <a:srgbClr val="000080"/>
                </a:solidFill>
                <a:prstDash val="solid"/>
              </a:ln>
            </c:spPr>
          </c:marker>
          <c:cat>
            <c:strRef>
              <c:f>Sheet1!$B$1:$D$1</c:f>
              <c:strCache>
                <c:ptCount val="3"/>
                <c:pt idx="0">
                  <c:v>colectat</c:v>
                </c:pt>
                <c:pt idx="1">
                  <c:v>eliminat</c:v>
                </c:pt>
                <c:pt idx="2">
                  <c:v>stoc</c:v>
                </c:pt>
              </c:strCache>
            </c:strRef>
          </c:cat>
          <c:val>
            <c:numRef>
              <c:f>Sheet1!$B$2:$D$2</c:f>
              <c:numCache>
                <c:formatCode>General</c:formatCode>
                <c:ptCount val="3"/>
                <c:pt idx="0">
                  <c:v>171</c:v>
                </c:pt>
                <c:pt idx="1">
                  <c:v>171</c:v>
                </c:pt>
                <c:pt idx="2">
                  <c:v>0</c:v>
                </c:pt>
              </c:numCache>
            </c:numRef>
          </c:val>
        </c:ser>
        <c:ser>
          <c:idx val="1"/>
          <c:order val="1"/>
          <c:tx>
            <c:strRef>
              <c:f>Sheet1!$A$3</c:f>
              <c:strCache>
                <c:ptCount val="1"/>
                <c:pt idx="0">
                  <c:v>2008</c:v>
                </c:pt>
              </c:strCache>
            </c:strRef>
          </c:tx>
          <c:spPr>
            <a:ln w="38095">
              <a:solidFill>
                <a:srgbClr val="FF00FF"/>
              </a:solidFill>
              <a:prstDash val="solid"/>
            </a:ln>
          </c:spPr>
          <c:marker>
            <c:symbol val="square"/>
            <c:size val="8"/>
            <c:spPr>
              <a:solidFill>
                <a:srgbClr val="FF00FF"/>
              </a:solidFill>
              <a:ln>
                <a:solidFill>
                  <a:srgbClr val="FF00FF"/>
                </a:solidFill>
                <a:prstDash val="solid"/>
              </a:ln>
            </c:spPr>
          </c:marker>
          <c:cat>
            <c:strRef>
              <c:f>Sheet1!$B$1:$D$1</c:f>
              <c:strCache>
                <c:ptCount val="3"/>
                <c:pt idx="0">
                  <c:v>colectat</c:v>
                </c:pt>
                <c:pt idx="1">
                  <c:v>eliminat</c:v>
                </c:pt>
                <c:pt idx="2">
                  <c:v>stoc</c:v>
                </c:pt>
              </c:strCache>
            </c:strRef>
          </c:cat>
          <c:val>
            <c:numRef>
              <c:f>Sheet1!$B$3:$D$3</c:f>
              <c:numCache>
                <c:formatCode>General</c:formatCode>
                <c:ptCount val="3"/>
                <c:pt idx="0">
                  <c:v>159</c:v>
                </c:pt>
                <c:pt idx="1">
                  <c:v>159</c:v>
                </c:pt>
                <c:pt idx="2">
                  <c:v>0</c:v>
                </c:pt>
              </c:numCache>
            </c:numRef>
          </c:val>
        </c:ser>
        <c:ser>
          <c:idx val="2"/>
          <c:order val="2"/>
          <c:tx>
            <c:strRef>
              <c:f>Sheet1!$A$4</c:f>
              <c:strCache>
                <c:ptCount val="1"/>
                <c:pt idx="0">
                  <c:v>2009</c:v>
                </c:pt>
              </c:strCache>
            </c:strRef>
          </c:tx>
          <c:spPr>
            <a:ln w="38095">
              <a:solidFill>
                <a:srgbClr val="FFFF00"/>
              </a:solidFill>
              <a:prstDash val="solid"/>
            </a:ln>
          </c:spPr>
          <c:marker>
            <c:symbol val="triangle"/>
            <c:size val="8"/>
            <c:spPr>
              <a:solidFill>
                <a:srgbClr val="FFFF00"/>
              </a:solidFill>
              <a:ln>
                <a:solidFill>
                  <a:srgbClr val="FFFF00"/>
                </a:solidFill>
                <a:prstDash val="solid"/>
              </a:ln>
            </c:spPr>
          </c:marker>
          <c:cat>
            <c:strRef>
              <c:f>Sheet1!$B$1:$D$1</c:f>
              <c:strCache>
                <c:ptCount val="3"/>
                <c:pt idx="0">
                  <c:v>colectat</c:v>
                </c:pt>
                <c:pt idx="1">
                  <c:v>eliminat</c:v>
                </c:pt>
                <c:pt idx="2">
                  <c:v>stoc</c:v>
                </c:pt>
              </c:strCache>
            </c:strRef>
          </c:cat>
          <c:val>
            <c:numRef>
              <c:f>Sheet1!$B$4:$D$4</c:f>
              <c:numCache>
                <c:formatCode>General</c:formatCode>
                <c:ptCount val="3"/>
                <c:pt idx="0">
                  <c:v>70</c:v>
                </c:pt>
                <c:pt idx="1">
                  <c:v>70</c:v>
                </c:pt>
                <c:pt idx="2">
                  <c:v>0</c:v>
                </c:pt>
              </c:numCache>
            </c:numRef>
          </c:val>
        </c:ser>
        <c:ser>
          <c:idx val="3"/>
          <c:order val="3"/>
          <c:tx>
            <c:strRef>
              <c:f>Sheet1!$A$5</c:f>
              <c:strCache>
                <c:ptCount val="1"/>
                <c:pt idx="0">
                  <c:v>2010</c:v>
                </c:pt>
              </c:strCache>
            </c:strRef>
          </c:tx>
          <c:spPr>
            <a:ln w="38095">
              <a:solidFill>
                <a:srgbClr val="00FFFF"/>
              </a:solidFill>
              <a:prstDash val="solid"/>
            </a:ln>
          </c:spPr>
          <c:marker>
            <c:symbol val="x"/>
            <c:size val="8"/>
            <c:spPr>
              <a:noFill/>
              <a:ln>
                <a:solidFill>
                  <a:srgbClr val="00FFFF"/>
                </a:solidFill>
                <a:prstDash val="solid"/>
              </a:ln>
            </c:spPr>
          </c:marker>
          <c:cat>
            <c:strRef>
              <c:f>Sheet1!$B$1:$D$1</c:f>
              <c:strCache>
                <c:ptCount val="3"/>
                <c:pt idx="0">
                  <c:v>colectat</c:v>
                </c:pt>
                <c:pt idx="1">
                  <c:v>eliminat</c:v>
                </c:pt>
                <c:pt idx="2">
                  <c:v>stoc</c:v>
                </c:pt>
              </c:strCache>
            </c:strRef>
          </c:cat>
          <c:val>
            <c:numRef>
              <c:f>Sheet1!$B$5:$D$5</c:f>
              <c:numCache>
                <c:formatCode>General</c:formatCode>
                <c:ptCount val="3"/>
                <c:pt idx="0">
                  <c:v>122</c:v>
                </c:pt>
                <c:pt idx="1">
                  <c:v>122</c:v>
                </c:pt>
                <c:pt idx="2">
                  <c:v>0</c:v>
                </c:pt>
              </c:numCache>
            </c:numRef>
          </c:val>
        </c:ser>
        <c:ser>
          <c:idx val="4"/>
          <c:order val="4"/>
          <c:tx>
            <c:strRef>
              <c:f>Sheet1!$A$6</c:f>
              <c:strCache>
                <c:ptCount val="1"/>
                <c:pt idx="0">
                  <c:v>2011</c:v>
                </c:pt>
              </c:strCache>
            </c:strRef>
          </c:tx>
          <c:spPr>
            <a:ln w="38095">
              <a:solidFill>
                <a:srgbClr val="800080"/>
              </a:solidFill>
              <a:prstDash val="solid"/>
            </a:ln>
          </c:spPr>
          <c:marker>
            <c:symbol val="star"/>
            <c:size val="8"/>
            <c:spPr>
              <a:noFill/>
              <a:ln>
                <a:solidFill>
                  <a:srgbClr val="800080"/>
                </a:solidFill>
                <a:prstDash val="solid"/>
              </a:ln>
            </c:spPr>
          </c:marker>
          <c:cat>
            <c:strRef>
              <c:f>Sheet1!$B$1:$D$1</c:f>
              <c:strCache>
                <c:ptCount val="3"/>
                <c:pt idx="0">
                  <c:v>colectat</c:v>
                </c:pt>
                <c:pt idx="1">
                  <c:v>eliminat</c:v>
                </c:pt>
                <c:pt idx="2">
                  <c:v>stoc</c:v>
                </c:pt>
              </c:strCache>
            </c:strRef>
          </c:cat>
          <c:val>
            <c:numRef>
              <c:f>Sheet1!$B$6:$D$6</c:f>
              <c:numCache>
                <c:formatCode>General</c:formatCode>
                <c:ptCount val="3"/>
                <c:pt idx="0">
                  <c:v>124</c:v>
                </c:pt>
                <c:pt idx="1">
                  <c:v>124</c:v>
                </c:pt>
                <c:pt idx="2">
                  <c:v>0</c:v>
                </c:pt>
              </c:numCache>
            </c:numRef>
          </c:val>
        </c:ser>
        <c:ser>
          <c:idx val="5"/>
          <c:order val="5"/>
          <c:tx>
            <c:strRef>
              <c:f>Sheet1!$A$7</c:f>
              <c:strCache>
                <c:ptCount val="1"/>
                <c:pt idx="0">
                  <c:v>2012</c:v>
                </c:pt>
              </c:strCache>
            </c:strRef>
          </c:tx>
          <c:spPr>
            <a:ln w="12698">
              <a:solidFill>
                <a:srgbClr val="800000"/>
              </a:solidFill>
              <a:prstDash val="solid"/>
            </a:ln>
          </c:spPr>
          <c:marker>
            <c:symbol val="circle"/>
            <c:size val="4"/>
            <c:spPr>
              <a:solidFill>
                <a:srgbClr val="800000"/>
              </a:solidFill>
              <a:ln>
                <a:solidFill>
                  <a:srgbClr val="800000"/>
                </a:solidFill>
                <a:prstDash val="solid"/>
              </a:ln>
            </c:spPr>
          </c:marker>
          <c:dPt>
            <c:idx val="1"/>
            <c:marker>
              <c:symbol val="circle"/>
              <c:size val="8"/>
            </c:marker>
            <c:spPr>
              <a:ln w="38095">
                <a:solidFill>
                  <a:srgbClr val="800000"/>
                </a:solidFill>
                <a:prstDash val="solid"/>
              </a:ln>
            </c:spPr>
          </c:dPt>
          <c:cat>
            <c:strRef>
              <c:f>Sheet1!$B$1:$D$1</c:f>
              <c:strCache>
                <c:ptCount val="3"/>
                <c:pt idx="0">
                  <c:v>colectat</c:v>
                </c:pt>
                <c:pt idx="1">
                  <c:v>eliminat</c:v>
                </c:pt>
                <c:pt idx="2">
                  <c:v>stoc</c:v>
                </c:pt>
              </c:strCache>
            </c:strRef>
          </c:cat>
          <c:val>
            <c:numRef>
              <c:f>Sheet1!$B$7:$D$7</c:f>
              <c:numCache>
                <c:formatCode>General</c:formatCode>
                <c:ptCount val="3"/>
                <c:pt idx="0">
                  <c:v>125</c:v>
                </c:pt>
                <c:pt idx="1">
                  <c:v>125</c:v>
                </c:pt>
                <c:pt idx="2">
                  <c:v>0</c:v>
                </c:pt>
              </c:numCache>
            </c:numRef>
          </c:val>
        </c:ser>
        <c:ser>
          <c:idx val="6"/>
          <c:order val="6"/>
          <c:tx>
            <c:strRef>
              <c:f>Sheet1!$A$8</c:f>
              <c:strCache>
                <c:ptCount val="1"/>
                <c:pt idx="0">
                  <c:v>2013</c:v>
                </c:pt>
              </c:strCache>
            </c:strRef>
          </c:tx>
          <c:spPr>
            <a:ln w="12698">
              <a:solidFill>
                <a:srgbClr val="008080"/>
              </a:solidFill>
              <a:prstDash val="solid"/>
            </a:ln>
          </c:spPr>
          <c:marker>
            <c:symbol val="plus"/>
            <c:size val="4"/>
            <c:spPr>
              <a:noFill/>
              <a:ln>
                <a:solidFill>
                  <a:srgbClr val="008080"/>
                </a:solidFill>
                <a:prstDash val="solid"/>
              </a:ln>
            </c:spPr>
          </c:marker>
          <c:cat>
            <c:strRef>
              <c:f>Sheet1!$B$1:$D$1</c:f>
              <c:strCache>
                <c:ptCount val="3"/>
                <c:pt idx="0">
                  <c:v>colectat</c:v>
                </c:pt>
                <c:pt idx="1">
                  <c:v>eliminat</c:v>
                </c:pt>
                <c:pt idx="2">
                  <c:v>stoc</c:v>
                </c:pt>
              </c:strCache>
            </c:strRef>
          </c:cat>
          <c:val>
            <c:numRef>
              <c:f>Sheet1!$B$8:$D$8</c:f>
              <c:numCache>
                <c:formatCode>General</c:formatCode>
                <c:ptCount val="3"/>
                <c:pt idx="0">
                  <c:v>137</c:v>
                </c:pt>
                <c:pt idx="1">
                  <c:v>137</c:v>
                </c:pt>
                <c:pt idx="2">
                  <c:v>0</c:v>
                </c:pt>
              </c:numCache>
            </c:numRef>
          </c:val>
        </c:ser>
        <c:marker val="1"/>
        <c:axId val="132920448"/>
        <c:axId val="132922368"/>
      </c:lineChart>
      <c:catAx>
        <c:axId val="132920448"/>
        <c:scaling>
          <c:orientation val="minMax"/>
        </c:scaling>
        <c:axPos val="b"/>
        <c:numFmt formatCode="General" sourceLinked="1"/>
        <c:tickLblPos val="nextTo"/>
        <c:spPr>
          <a:ln w="3175">
            <a:solidFill>
              <a:srgbClr val="000000"/>
            </a:solidFill>
            <a:prstDash val="solid"/>
          </a:ln>
        </c:spPr>
        <c:txPr>
          <a:bodyPr rot="0" vert="horz"/>
          <a:lstStyle/>
          <a:p>
            <a:pPr>
              <a:defRPr sz="1075" b="1" i="0" u="none" strike="noStrike" baseline="0">
                <a:solidFill>
                  <a:srgbClr val="000000"/>
                </a:solidFill>
                <a:latin typeface="Arial Narrow"/>
                <a:ea typeface="Arial Narrow"/>
                <a:cs typeface="Arial Narrow"/>
              </a:defRPr>
            </a:pPr>
            <a:endParaRPr lang="ro-RO"/>
          </a:p>
        </c:txPr>
        <c:crossAx val="132922368"/>
        <c:crosses val="autoZero"/>
        <c:auto val="1"/>
        <c:lblAlgn val="ctr"/>
        <c:lblOffset val="100"/>
        <c:tickMarkSkip val="1"/>
      </c:catAx>
      <c:valAx>
        <c:axId val="13292236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75" b="1" i="0" u="none" strike="noStrike" baseline="0">
                <a:solidFill>
                  <a:srgbClr val="000000"/>
                </a:solidFill>
                <a:latin typeface="Arial Narrow"/>
                <a:ea typeface="Arial Narrow"/>
                <a:cs typeface="Arial Narrow"/>
              </a:defRPr>
            </a:pPr>
            <a:endParaRPr lang="ro-RO"/>
          </a:p>
        </c:txPr>
        <c:crossAx val="132920448"/>
        <c:crosses val="autoZero"/>
        <c:crossBetween val="between"/>
      </c:valAx>
      <c:dTable>
        <c:showHorzBorder val="1"/>
        <c:showVertBorder val="1"/>
        <c:showOutline val="1"/>
        <c:showKeys val="1"/>
        <c:spPr>
          <a:ln w="3175">
            <a:solidFill>
              <a:srgbClr val="000000"/>
            </a:solidFill>
            <a:prstDash val="solid"/>
          </a:ln>
        </c:spPr>
        <c:txPr>
          <a:bodyPr/>
          <a:lstStyle/>
          <a:p>
            <a:pPr rtl="0">
              <a:defRPr sz="875" b="1" i="0" u="none" strike="noStrike" baseline="0">
                <a:solidFill>
                  <a:srgbClr val="000000"/>
                </a:solidFill>
                <a:latin typeface="Arial Narrow"/>
                <a:ea typeface="Arial Narrow"/>
                <a:cs typeface="Arial Narrow"/>
              </a:defRPr>
            </a:pPr>
            <a:endParaRPr lang="ro-RO"/>
          </a:p>
        </c:txPr>
      </c:dTable>
      <c:spPr>
        <a:gradFill rotWithShape="0">
          <a:gsLst>
            <a:gs pos="0">
              <a:srgbClr val="C0C0C0"/>
            </a:gs>
            <a:gs pos="100000">
              <a:srgbClr val="FFFFFF"/>
            </a:gs>
          </a:gsLst>
          <a:lin ang="5400000" scaled="1"/>
        </a:gradFill>
        <a:ln w="12698">
          <a:solidFill>
            <a:srgbClr val="808080"/>
          </a:solidFill>
          <a:prstDash val="solid"/>
        </a:ln>
      </c:spPr>
    </c:plotArea>
    <c:plotVisOnly val="1"/>
    <c:dispBlanksAs val="gap"/>
  </c:chart>
  <c:spPr>
    <a:noFill/>
    <a:ln>
      <a:noFill/>
    </a:ln>
  </c:spPr>
  <c:txPr>
    <a:bodyPr/>
    <a:lstStyle/>
    <a:p>
      <a:pPr>
        <a:defRPr sz="1600" b="1" i="0" u="none" strike="noStrike" baseline="0">
          <a:solidFill>
            <a:srgbClr val="000000"/>
          </a:solidFill>
          <a:latin typeface="Arial Narrow"/>
          <a:ea typeface="Arial Narrow"/>
          <a:cs typeface="Arial Narrow"/>
        </a:defRPr>
      </a:pPr>
      <a:endParaRPr lang="ro-RO"/>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710" b="0" i="0" u="none" strike="noStrike" baseline="0">
                <a:solidFill>
                  <a:srgbClr val="000000"/>
                </a:solidFill>
                <a:latin typeface="Arial"/>
                <a:ea typeface="Arial"/>
                <a:cs typeface="Arial"/>
              </a:defRPr>
            </a:pPr>
            <a:r>
              <a:rPr lang="vi-VN" sz="955" b="1" i="0" strike="noStrike">
                <a:solidFill>
                  <a:srgbClr val="000000"/>
                </a:solidFill>
                <a:latin typeface="Arial"/>
                <a:cs typeface="Arial"/>
              </a:rPr>
              <a:t>Exporturile de mărfuri pe principalele secţiuni din Nomenclatorul combinat </a:t>
            </a:r>
          </a:p>
          <a:p>
            <a:pPr>
              <a:defRPr sz="710" b="0" i="0" u="none" strike="noStrike" baseline="0">
                <a:solidFill>
                  <a:srgbClr val="000000"/>
                </a:solidFill>
                <a:latin typeface="Arial"/>
                <a:ea typeface="Arial"/>
                <a:cs typeface="Arial"/>
              </a:defRPr>
            </a:pPr>
            <a:r>
              <a:rPr lang="vi-VN" sz="955" b="1" i="0" strike="noStrike">
                <a:solidFill>
                  <a:srgbClr val="000000"/>
                </a:solidFill>
                <a:latin typeface="Arial"/>
                <a:cs typeface="Arial"/>
              </a:rPr>
              <a:t>în luna octombrie 2013</a:t>
            </a:r>
          </a:p>
        </c:rich>
      </c:tx>
      <c:layout>
        <c:manualLayout>
          <c:xMode val="edge"/>
          <c:yMode val="edge"/>
          <c:x val="0.15568075351340591"/>
          <c:y val="4.2960827079713722E-3"/>
        </c:manualLayout>
      </c:layout>
      <c:spPr>
        <a:noFill/>
        <a:ln w="24363">
          <a:noFill/>
        </a:ln>
      </c:spPr>
    </c:title>
    <c:view3D>
      <c:rotX val="10"/>
      <c:hPercent val="70"/>
      <c:rotY val="170"/>
      <c:perspective val="0"/>
    </c:view3D>
    <c:plotArea>
      <c:layout>
        <c:manualLayout>
          <c:layoutTarget val="inner"/>
          <c:xMode val="edge"/>
          <c:yMode val="edge"/>
          <c:x val="0.20559440559440631"/>
          <c:y val="0.18220338983050899"/>
          <c:w val="0.51468531468531464"/>
          <c:h val="0.4237288135593229"/>
        </c:manualLayout>
      </c:layout>
      <c:pie3DChart>
        <c:varyColors val="1"/>
        <c:ser>
          <c:idx val="0"/>
          <c:order val="0"/>
          <c:spPr>
            <a:ln w="11327">
              <a:solidFill>
                <a:srgbClr val="000000"/>
              </a:solidFill>
              <a:prstDash val="solid"/>
            </a:ln>
          </c:spPr>
          <c:explosion val="8"/>
          <c:dPt>
            <c:idx val="0"/>
            <c:spPr>
              <a:solidFill>
                <a:srgbClr val="0070C0"/>
              </a:solidFill>
              <a:ln w="11327">
                <a:solidFill>
                  <a:srgbClr val="000000"/>
                </a:solidFill>
                <a:prstDash val="solid"/>
              </a:ln>
            </c:spPr>
          </c:dPt>
          <c:dPt>
            <c:idx val="1"/>
            <c:spPr>
              <a:solidFill>
                <a:srgbClr val="FFFF00"/>
              </a:solidFill>
              <a:ln w="11327">
                <a:solidFill>
                  <a:srgbClr val="000000"/>
                </a:solidFill>
                <a:prstDash val="solid"/>
              </a:ln>
            </c:spPr>
          </c:dPt>
          <c:dPt>
            <c:idx val="2"/>
            <c:spPr>
              <a:solidFill>
                <a:srgbClr val="00B050"/>
              </a:solidFill>
              <a:ln w="11327">
                <a:solidFill>
                  <a:srgbClr val="000000"/>
                </a:solidFill>
                <a:prstDash val="solid"/>
              </a:ln>
            </c:spPr>
          </c:dPt>
          <c:dPt>
            <c:idx val="3"/>
            <c:spPr>
              <a:solidFill>
                <a:srgbClr val="FFC000"/>
              </a:solidFill>
              <a:ln w="3046">
                <a:solidFill>
                  <a:srgbClr val="000000"/>
                </a:solidFill>
                <a:prstDash val="solid"/>
              </a:ln>
            </c:spPr>
          </c:dPt>
          <c:dPt>
            <c:idx val="5"/>
            <c:spPr>
              <a:solidFill>
                <a:srgbClr val="FF0000"/>
              </a:solidFill>
              <a:ln w="11327">
                <a:solidFill>
                  <a:srgbClr val="000000"/>
                </a:solidFill>
                <a:prstDash val="solid"/>
              </a:ln>
            </c:spPr>
          </c:dPt>
          <c:dPt>
            <c:idx val="6"/>
            <c:spPr>
              <a:solidFill>
                <a:srgbClr val="CCFF66"/>
              </a:solidFill>
              <a:ln w="11327">
                <a:solidFill>
                  <a:srgbClr val="000000"/>
                </a:solidFill>
                <a:prstDash val="solid"/>
              </a:ln>
            </c:spPr>
          </c:dPt>
          <c:dPt>
            <c:idx val="7"/>
            <c:spPr>
              <a:solidFill>
                <a:srgbClr val="FF66FF"/>
              </a:solidFill>
              <a:ln w="11327">
                <a:solidFill>
                  <a:srgbClr val="000000"/>
                </a:solidFill>
                <a:prstDash val="solid"/>
              </a:ln>
            </c:spPr>
          </c:dPt>
          <c:dLbls>
            <c:dLbl>
              <c:idx val="0"/>
              <c:layout>
                <c:manualLayout>
                  <c:x val="-2.6035891854981542E-2"/>
                  <c:y val="4.7916652339854912E-2"/>
                </c:manualLayout>
              </c:layout>
              <c:tx>
                <c:rich>
                  <a:bodyPr/>
                  <a:lstStyle/>
                  <a:p>
                    <a:pPr>
                      <a:defRPr sz="767" b="0" i="0" u="none" strike="noStrike" baseline="0">
                        <a:solidFill>
                          <a:srgbClr val="000000"/>
                        </a:solidFill>
                        <a:latin typeface="Arial"/>
                        <a:ea typeface="Arial"/>
                        <a:cs typeface="Arial"/>
                      </a:defRPr>
                    </a:pPr>
                    <a:r>
                      <a:rPr lang="ro-RO"/>
                      <a:t>I-2.44%</a:t>
                    </a:r>
                  </a:p>
                </c:rich>
              </c:tx>
              <c:numFmt formatCode="0.00%" sourceLinked="0"/>
              <c:spPr/>
              <c:dLblPos val="bestFit"/>
            </c:dLbl>
            <c:dLbl>
              <c:idx val="1"/>
              <c:layout>
                <c:manualLayout>
                  <c:x val="3.2316537623339595E-2"/>
                  <c:y val="3.0831289531431542E-2"/>
                </c:manualLayout>
              </c:layout>
              <c:tx>
                <c:rich>
                  <a:bodyPr/>
                  <a:lstStyle/>
                  <a:p>
                    <a:pPr>
                      <a:defRPr sz="767" b="0" i="0" u="none" strike="noStrike" baseline="0">
                        <a:solidFill>
                          <a:srgbClr val="000000"/>
                        </a:solidFill>
                        <a:latin typeface="Arial"/>
                        <a:ea typeface="Arial"/>
                        <a:cs typeface="Arial"/>
                      </a:defRPr>
                    </a:pPr>
                    <a:r>
                      <a:rPr lang="ro-RO"/>
                      <a:t>II-3.70%</a:t>
                    </a:r>
                  </a:p>
                </c:rich>
              </c:tx>
              <c:numFmt formatCode="0.00%" sourceLinked="0"/>
              <c:spPr/>
              <c:dLblPos val="bestFit"/>
            </c:dLbl>
            <c:dLbl>
              <c:idx val="2"/>
              <c:layout>
                <c:manualLayout>
                  <c:x val="1.3042903712140301E-2"/>
                  <c:y val="6.4042425024740987E-2"/>
                </c:manualLayout>
              </c:layout>
              <c:tx>
                <c:rich>
                  <a:bodyPr/>
                  <a:lstStyle/>
                  <a:p>
                    <a:pPr>
                      <a:defRPr sz="767" b="0" i="0" u="none" strike="noStrike" baseline="0">
                        <a:solidFill>
                          <a:srgbClr val="000000"/>
                        </a:solidFill>
                        <a:latin typeface="Arial"/>
                        <a:ea typeface="Arial"/>
                        <a:cs typeface="Arial"/>
                      </a:defRPr>
                    </a:pPr>
                    <a:r>
                      <a:rPr lang="ro-RO"/>
                      <a:t>IV-1.13%</a:t>
                    </a:r>
                  </a:p>
                </c:rich>
              </c:tx>
              <c:numFmt formatCode="0.00%" sourceLinked="0"/>
              <c:spPr/>
              <c:dLblPos val="bestFit"/>
            </c:dLbl>
            <c:dLbl>
              <c:idx val="3"/>
              <c:layout>
                <c:manualLayout>
                  <c:x val="3.7336414029327442E-2"/>
                  <c:y val="7.1261993890107997E-2"/>
                </c:manualLayout>
              </c:layout>
              <c:tx>
                <c:rich>
                  <a:bodyPr/>
                  <a:lstStyle/>
                  <a:p>
                    <a:pPr>
                      <a:defRPr sz="767" b="0" i="0" u="none" strike="noStrike" baseline="0">
                        <a:solidFill>
                          <a:srgbClr val="000000"/>
                        </a:solidFill>
                        <a:latin typeface="Arial"/>
                        <a:ea typeface="Arial"/>
                        <a:cs typeface="Arial"/>
                      </a:defRPr>
                    </a:pPr>
                    <a:r>
                      <a:rPr lang="ro-RO"/>
                      <a:t>XI-10.53%</a:t>
                    </a:r>
                  </a:p>
                </c:rich>
              </c:tx>
              <c:numFmt formatCode="0.00%" sourceLinked="0"/>
              <c:spPr/>
              <c:dLblPos val="bestFit"/>
            </c:dLbl>
            <c:dLbl>
              <c:idx val="4"/>
              <c:layout>
                <c:manualLayout>
                  <c:x val="2.3713522296199437E-2"/>
                  <c:y val="0.1376132696527689"/>
                </c:manualLayout>
              </c:layout>
              <c:tx>
                <c:rich>
                  <a:bodyPr/>
                  <a:lstStyle/>
                  <a:p>
                    <a:pPr>
                      <a:defRPr sz="767" b="0" i="0" u="none" strike="noStrike" baseline="0">
                        <a:solidFill>
                          <a:srgbClr val="000000"/>
                        </a:solidFill>
                        <a:latin typeface="Arial"/>
                        <a:ea typeface="Arial"/>
                        <a:cs typeface="Arial"/>
                      </a:defRPr>
                    </a:pPr>
                    <a:r>
                      <a:rPr lang="ro-RO"/>
                      <a:t>XII-1.74%</a:t>
                    </a:r>
                  </a:p>
                </c:rich>
              </c:tx>
              <c:numFmt formatCode="0.00%" sourceLinked="0"/>
              <c:spPr/>
              <c:dLblPos val="bestFit"/>
            </c:dLbl>
            <c:dLbl>
              <c:idx val="5"/>
              <c:layout>
                <c:manualLayout>
                  <c:x val="-1.445290883355028E-2"/>
                  <c:y val="5.7404898623479896E-2"/>
                </c:manualLayout>
              </c:layout>
              <c:tx>
                <c:rich>
                  <a:bodyPr/>
                  <a:lstStyle/>
                  <a:p>
                    <a:pPr>
                      <a:defRPr sz="767" b="0" i="0" u="none" strike="noStrike" baseline="0">
                        <a:solidFill>
                          <a:srgbClr val="000000"/>
                        </a:solidFill>
                        <a:latin typeface="Arial"/>
                        <a:ea typeface="Arial"/>
                        <a:cs typeface="Arial"/>
                      </a:defRPr>
                    </a:pPr>
                    <a:r>
                      <a:rPr lang="ro-RO"/>
                      <a:t>XV-1.76%</a:t>
                    </a:r>
                  </a:p>
                </c:rich>
              </c:tx>
              <c:numFmt formatCode="0.00%" sourceLinked="0"/>
              <c:spPr/>
              <c:dLblPos val="bestFit"/>
            </c:dLbl>
            <c:dLbl>
              <c:idx val="6"/>
              <c:layout>
                <c:manualLayout>
                  <c:x val="-3.9745641550903814E-3"/>
                  <c:y val="-3.2229137296702542E-2"/>
                </c:manualLayout>
              </c:layout>
              <c:tx>
                <c:rich>
                  <a:bodyPr/>
                  <a:lstStyle/>
                  <a:p>
                    <a:pPr>
                      <a:defRPr sz="767" b="0" i="0" u="none" strike="noStrike" baseline="0">
                        <a:solidFill>
                          <a:srgbClr val="000000"/>
                        </a:solidFill>
                        <a:latin typeface="Arial"/>
                        <a:ea typeface="Arial"/>
                        <a:cs typeface="Arial"/>
                      </a:defRPr>
                    </a:pPr>
                    <a:r>
                      <a:rPr lang="ro-RO"/>
                      <a:t>XVI-1.30%</a:t>
                    </a:r>
                  </a:p>
                </c:rich>
              </c:tx>
              <c:numFmt formatCode="0.00%" sourceLinked="0"/>
              <c:spPr/>
              <c:dLblPos val="bestFit"/>
            </c:dLbl>
            <c:dLbl>
              <c:idx val="7"/>
              <c:layout>
                <c:manualLayout>
                  <c:x val="5.3455106729544946E-3"/>
                  <c:y val="-2.4709509564579613E-2"/>
                </c:manualLayout>
              </c:layout>
              <c:tx>
                <c:rich>
                  <a:bodyPr/>
                  <a:lstStyle/>
                  <a:p>
                    <a:pPr>
                      <a:defRPr sz="767" b="0" i="0" u="none" strike="noStrike" baseline="0">
                        <a:solidFill>
                          <a:srgbClr val="000000"/>
                        </a:solidFill>
                        <a:latin typeface="Arial"/>
                        <a:ea typeface="Arial"/>
                        <a:cs typeface="Arial"/>
                      </a:defRPr>
                    </a:pPr>
                    <a:r>
                      <a:rPr lang="ro-RO"/>
                      <a:t>XVII-77.00%</a:t>
                    </a:r>
                  </a:p>
                </c:rich>
              </c:tx>
              <c:numFmt formatCode="0.00%" sourceLinked="0"/>
              <c:spPr/>
              <c:dLblPos val="bestFit"/>
            </c:dLbl>
            <c:dLbl>
              <c:idx val="8"/>
              <c:layout>
                <c:manualLayout>
                  <c:x val="1.3708184850877408E-2"/>
                  <c:y val="1.4835700122637513E-2"/>
                </c:manualLayout>
              </c:layout>
              <c:tx>
                <c:rich>
                  <a:bodyPr/>
                  <a:lstStyle/>
                  <a:p>
                    <a:pPr>
                      <a:defRPr sz="767" b="0" i="0" u="none" strike="noStrike" baseline="0">
                        <a:solidFill>
                          <a:srgbClr val="000000"/>
                        </a:solidFill>
                        <a:latin typeface="Arial"/>
                        <a:ea typeface="Arial"/>
                        <a:cs typeface="Arial"/>
                      </a:defRPr>
                    </a:pPr>
                    <a:r>
                      <a:rPr lang="ro-RO"/>
                      <a:t>Alte marfuri - 0.40%</a:t>
                    </a:r>
                  </a:p>
                </c:rich>
              </c:tx>
              <c:numFmt formatCode="0.00%" sourceLinked="0"/>
              <c:spPr/>
              <c:dLblPos val="bestFit"/>
            </c:dLbl>
            <c:numFmt formatCode="0.00%" sourceLinked="0"/>
            <c:txPr>
              <a:bodyPr/>
              <a:lstStyle/>
              <a:p>
                <a:pPr>
                  <a:defRPr sz="765" b="0" i="0" u="none" strike="noStrike" baseline="0">
                    <a:solidFill>
                      <a:srgbClr val="000000"/>
                    </a:solidFill>
                    <a:latin typeface="Arial"/>
                    <a:ea typeface="Arial"/>
                    <a:cs typeface="Arial"/>
                  </a:defRPr>
                </a:pPr>
                <a:endParaRPr lang="ro-RO"/>
              </a:p>
            </c:txPr>
            <c:showPercent val="1"/>
            <c:showLeaderLines val="1"/>
          </c:dLbls>
          <c:cat>
            <c:strRef>
              <c:f>Foaie1!$A$2:$A$10</c:f>
              <c:strCache>
                <c:ptCount val="9"/>
                <c:pt idx="0">
                  <c:v>I - Animale vii si produse animale</c:v>
                </c:pt>
                <c:pt idx="1">
                  <c:v>II - Produse vegetale</c:v>
                </c:pt>
                <c:pt idx="2">
                  <c:v>IV - Produse alimentare, bauturi, tutun</c:v>
                </c:pt>
                <c:pt idx="3">
                  <c:v>XI - Materiale textile si articole din acestea</c:v>
                </c:pt>
                <c:pt idx="4">
                  <c:v>XII - Incaltaminte, palarii si umbrele si articole similare</c:v>
                </c:pt>
                <c:pt idx="5">
                  <c:v>XV - Metale comune si articole din acestea</c:v>
                </c:pt>
                <c:pt idx="6">
                  <c:v>XVI - Masini, aparate, echipamente electrice</c:v>
                </c:pt>
                <c:pt idx="7">
                  <c:v>XVII - Mijloace de transport</c:v>
                </c:pt>
                <c:pt idx="8">
                  <c:v>Alte marfuri din nomenclatorul combinat (sub 1%)</c:v>
                </c:pt>
              </c:strCache>
            </c:strRef>
          </c:cat>
          <c:val>
            <c:numRef>
              <c:f>Foaie1!$B$2:$B$10</c:f>
              <c:numCache>
                <c:formatCode>General</c:formatCode>
                <c:ptCount val="9"/>
                <c:pt idx="0">
                  <c:v>1575</c:v>
                </c:pt>
                <c:pt idx="1">
                  <c:v>2387</c:v>
                </c:pt>
                <c:pt idx="2">
                  <c:v>732</c:v>
                </c:pt>
                <c:pt idx="3">
                  <c:v>6795</c:v>
                </c:pt>
                <c:pt idx="4">
                  <c:v>1123</c:v>
                </c:pt>
                <c:pt idx="5">
                  <c:v>1138</c:v>
                </c:pt>
                <c:pt idx="6">
                  <c:v>837</c:v>
                </c:pt>
                <c:pt idx="7">
                  <c:v>49708</c:v>
                </c:pt>
                <c:pt idx="8">
                  <c:v>259</c:v>
                </c:pt>
              </c:numCache>
            </c:numRef>
          </c:val>
        </c:ser>
      </c:pie3DChart>
      <c:spPr>
        <a:noFill/>
        <a:ln w="25397">
          <a:noFill/>
        </a:ln>
      </c:spPr>
    </c:plotArea>
    <c:legend>
      <c:legendPos val="b"/>
      <c:layout>
        <c:manualLayout>
          <c:xMode val="edge"/>
          <c:yMode val="edge"/>
          <c:x val="0"/>
          <c:y val="0.73567409707589515"/>
          <c:w val="0.98436376623808097"/>
          <c:h val="0.26432590292410646"/>
        </c:manualLayout>
      </c:layout>
      <c:spPr>
        <a:solidFill>
          <a:srgbClr val="FFFFFF"/>
        </a:solidFill>
        <a:ln w="22654">
          <a:noFill/>
        </a:ln>
      </c:spPr>
      <c:txPr>
        <a:bodyPr/>
        <a:lstStyle/>
        <a:p>
          <a:pPr>
            <a:defRPr sz="705" b="0" i="0" u="none" strike="noStrike" baseline="0">
              <a:solidFill>
                <a:srgbClr val="000000"/>
              </a:solidFill>
              <a:latin typeface="Arial"/>
              <a:ea typeface="Arial"/>
              <a:cs typeface="Arial"/>
            </a:defRPr>
          </a:pPr>
          <a:endParaRPr lang="ro-RO"/>
        </a:p>
      </c:txPr>
    </c:legend>
    <c:plotVisOnly val="1"/>
    <c:dispBlanksAs val="zero"/>
  </c:chart>
  <c:spPr>
    <a:noFill/>
    <a:ln>
      <a:solidFill>
        <a:sysClr val="windowText" lastClr="000000"/>
      </a:solidFill>
    </a:ln>
  </c:spPr>
  <c:txPr>
    <a:bodyPr/>
    <a:lstStyle/>
    <a:p>
      <a:pPr>
        <a:defRPr sz="710" b="0" i="0" u="none" strike="noStrike" baseline="0">
          <a:solidFill>
            <a:srgbClr val="000000"/>
          </a:solidFill>
          <a:latin typeface="Arial"/>
          <a:ea typeface="Arial"/>
          <a:cs typeface="Arial"/>
        </a:defRPr>
      </a:pPr>
      <a:endParaRPr lang="ro-RO"/>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plotArea>
      <c:layout>
        <c:manualLayout>
          <c:layoutTarget val="inner"/>
          <c:xMode val="edge"/>
          <c:yMode val="edge"/>
          <c:x val="0.12199312714776632"/>
          <c:y val="5.9360730593607476E-2"/>
          <c:w val="0.72852233676975942"/>
          <c:h val="0.48858447488584672"/>
        </c:manualLayout>
      </c:layout>
      <c:lineChart>
        <c:grouping val="standard"/>
        <c:ser>
          <c:idx val="0"/>
          <c:order val="0"/>
          <c:tx>
            <c:strRef>
              <c:f>Sheet1!$A$2</c:f>
              <c:strCache>
                <c:ptCount val="1"/>
                <c:pt idx="0">
                  <c:v>2007</c:v>
                </c:pt>
              </c:strCache>
            </c:strRef>
          </c:tx>
          <c:spPr>
            <a:ln w="38059">
              <a:solidFill>
                <a:srgbClr val="000080"/>
              </a:solidFill>
              <a:prstDash val="solid"/>
            </a:ln>
          </c:spPr>
          <c:marker>
            <c:symbol val="diamond"/>
            <c:size val="5"/>
            <c:spPr>
              <a:solidFill>
                <a:srgbClr val="000080"/>
              </a:solidFill>
              <a:ln>
                <a:solidFill>
                  <a:srgbClr val="000080"/>
                </a:solidFill>
                <a:prstDash val="solid"/>
              </a:ln>
            </c:spPr>
          </c:marker>
          <c:cat>
            <c:strRef>
              <c:f>Sheet1!$B$1:$D$1</c:f>
              <c:strCache>
                <c:ptCount val="3"/>
                <c:pt idx="0">
                  <c:v>colectat</c:v>
                </c:pt>
                <c:pt idx="1">
                  <c:v>valorificat</c:v>
                </c:pt>
                <c:pt idx="2">
                  <c:v>stoc</c:v>
                </c:pt>
              </c:strCache>
            </c:strRef>
          </c:cat>
          <c:val>
            <c:numRef>
              <c:f>Sheet1!$B$2:$D$2</c:f>
              <c:numCache>
                <c:formatCode>General</c:formatCode>
                <c:ptCount val="3"/>
                <c:pt idx="0">
                  <c:v>87.05</c:v>
                </c:pt>
                <c:pt idx="1">
                  <c:v>87.05</c:v>
                </c:pt>
                <c:pt idx="2">
                  <c:v>0</c:v>
                </c:pt>
              </c:numCache>
            </c:numRef>
          </c:val>
        </c:ser>
        <c:ser>
          <c:idx val="1"/>
          <c:order val="1"/>
          <c:tx>
            <c:strRef>
              <c:f>Sheet1!$A$3</c:f>
              <c:strCache>
                <c:ptCount val="1"/>
                <c:pt idx="0">
                  <c:v>2008</c:v>
                </c:pt>
              </c:strCache>
            </c:strRef>
          </c:tx>
          <c:spPr>
            <a:ln w="12687">
              <a:solidFill>
                <a:srgbClr val="FF00FF"/>
              </a:solidFill>
              <a:prstDash val="solid"/>
            </a:ln>
          </c:spPr>
          <c:marker>
            <c:symbol val="square"/>
            <c:size val="3"/>
            <c:spPr>
              <a:solidFill>
                <a:srgbClr val="FF00FF"/>
              </a:solidFill>
              <a:ln>
                <a:solidFill>
                  <a:srgbClr val="FF00FF"/>
                </a:solidFill>
                <a:prstDash val="solid"/>
              </a:ln>
            </c:spPr>
          </c:marker>
          <c:dPt>
            <c:idx val="1"/>
            <c:marker>
              <c:symbol val="square"/>
              <c:size val="5"/>
            </c:marker>
            <c:spPr>
              <a:ln w="38059">
                <a:solidFill>
                  <a:srgbClr val="FF00FF"/>
                </a:solidFill>
                <a:prstDash val="solid"/>
              </a:ln>
            </c:spPr>
          </c:dPt>
          <c:dPt>
            <c:idx val="2"/>
            <c:marker>
              <c:symbol val="square"/>
              <c:size val="7"/>
            </c:marker>
            <c:spPr>
              <a:ln w="38059">
                <a:solidFill>
                  <a:srgbClr val="FF00FF"/>
                </a:solidFill>
                <a:prstDash val="solid"/>
              </a:ln>
            </c:spPr>
          </c:dPt>
          <c:cat>
            <c:strRef>
              <c:f>Sheet1!$B$1:$D$1</c:f>
              <c:strCache>
                <c:ptCount val="3"/>
                <c:pt idx="0">
                  <c:v>colectat</c:v>
                </c:pt>
                <c:pt idx="1">
                  <c:v>valorificat</c:v>
                </c:pt>
                <c:pt idx="2">
                  <c:v>stoc</c:v>
                </c:pt>
              </c:strCache>
            </c:strRef>
          </c:cat>
          <c:val>
            <c:numRef>
              <c:f>Sheet1!$B$3:$D$3</c:f>
              <c:numCache>
                <c:formatCode>General</c:formatCode>
                <c:ptCount val="3"/>
                <c:pt idx="0">
                  <c:v>184.35000000000016</c:v>
                </c:pt>
                <c:pt idx="1">
                  <c:v>184.35000000000016</c:v>
                </c:pt>
                <c:pt idx="2">
                  <c:v>0</c:v>
                </c:pt>
              </c:numCache>
            </c:numRef>
          </c:val>
        </c:ser>
        <c:ser>
          <c:idx val="2"/>
          <c:order val="2"/>
          <c:tx>
            <c:strRef>
              <c:f>Sheet1!$A$4</c:f>
              <c:strCache>
                <c:ptCount val="1"/>
                <c:pt idx="0">
                  <c:v>2009</c:v>
                </c:pt>
              </c:strCache>
            </c:strRef>
          </c:tx>
          <c:spPr>
            <a:ln w="38059">
              <a:solidFill>
                <a:srgbClr val="FFFF00"/>
              </a:solidFill>
              <a:prstDash val="solid"/>
            </a:ln>
          </c:spPr>
          <c:marker>
            <c:symbol val="triangle"/>
            <c:size val="7"/>
            <c:spPr>
              <a:solidFill>
                <a:srgbClr val="FFFF00"/>
              </a:solidFill>
              <a:ln>
                <a:solidFill>
                  <a:srgbClr val="FFFF00"/>
                </a:solidFill>
                <a:prstDash val="solid"/>
              </a:ln>
            </c:spPr>
          </c:marker>
          <c:cat>
            <c:strRef>
              <c:f>Sheet1!$B$1:$D$1</c:f>
              <c:strCache>
                <c:ptCount val="3"/>
                <c:pt idx="0">
                  <c:v>colectat</c:v>
                </c:pt>
                <c:pt idx="1">
                  <c:v>valorificat</c:v>
                </c:pt>
                <c:pt idx="2">
                  <c:v>stoc</c:v>
                </c:pt>
              </c:strCache>
            </c:strRef>
          </c:cat>
          <c:val>
            <c:numRef>
              <c:f>Sheet1!$B$4:$D$4</c:f>
              <c:numCache>
                <c:formatCode>General</c:formatCode>
                <c:ptCount val="3"/>
                <c:pt idx="0">
                  <c:v>213.96</c:v>
                </c:pt>
                <c:pt idx="1">
                  <c:v>213.96</c:v>
                </c:pt>
                <c:pt idx="2">
                  <c:v>0</c:v>
                </c:pt>
              </c:numCache>
            </c:numRef>
          </c:val>
        </c:ser>
        <c:ser>
          <c:idx val="3"/>
          <c:order val="3"/>
          <c:tx>
            <c:strRef>
              <c:f>Sheet1!$A$5</c:f>
              <c:strCache>
                <c:ptCount val="1"/>
                <c:pt idx="0">
                  <c:v>2010</c:v>
                </c:pt>
              </c:strCache>
            </c:strRef>
          </c:tx>
          <c:spPr>
            <a:ln w="38059">
              <a:solidFill>
                <a:srgbClr val="00FFFF"/>
              </a:solidFill>
              <a:prstDash val="solid"/>
            </a:ln>
          </c:spPr>
          <c:marker>
            <c:symbol val="x"/>
            <c:size val="5"/>
            <c:spPr>
              <a:noFill/>
              <a:ln>
                <a:solidFill>
                  <a:srgbClr val="00FFFF"/>
                </a:solidFill>
                <a:prstDash val="solid"/>
              </a:ln>
            </c:spPr>
          </c:marker>
          <c:cat>
            <c:strRef>
              <c:f>Sheet1!$B$1:$D$1</c:f>
              <c:strCache>
                <c:ptCount val="3"/>
                <c:pt idx="0">
                  <c:v>colectat</c:v>
                </c:pt>
                <c:pt idx="1">
                  <c:v>valorificat</c:v>
                </c:pt>
                <c:pt idx="2">
                  <c:v>stoc</c:v>
                </c:pt>
              </c:strCache>
            </c:strRef>
          </c:cat>
          <c:val>
            <c:numRef>
              <c:f>Sheet1!$B$5:$D$5</c:f>
              <c:numCache>
                <c:formatCode>General</c:formatCode>
                <c:ptCount val="3"/>
                <c:pt idx="0">
                  <c:v>220.39000000000001</c:v>
                </c:pt>
                <c:pt idx="1">
                  <c:v>220.39000000000001</c:v>
                </c:pt>
                <c:pt idx="2">
                  <c:v>0</c:v>
                </c:pt>
              </c:numCache>
            </c:numRef>
          </c:val>
        </c:ser>
        <c:ser>
          <c:idx val="4"/>
          <c:order val="4"/>
          <c:tx>
            <c:strRef>
              <c:f>Sheet1!$A$6</c:f>
              <c:strCache>
                <c:ptCount val="1"/>
                <c:pt idx="0">
                  <c:v>2011</c:v>
                </c:pt>
              </c:strCache>
            </c:strRef>
          </c:tx>
          <c:spPr>
            <a:ln w="12687">
              <a:solidFill>
                <a:srgbClr val="800080"/>
              </a:solidFill>
              <a:prstDash val="solid"/>
            </a:ln>
          </c:spPr>
          <c:marker>
            <c:symbol val="star"/>
            <c:size val="3"/>
            <c:spPr>
              <a:noFill/>
              <a:ln>
                <a:solidFill>
                  <a:srgbClr val="800080"/>
                </a:solidFill>
                <a:prstDash val="solid"/>
              </a:ln>
            </c:spPr>
          </c:marker>
          <c:cat>
            <c:strRef>
              <c:f>Sheet1!$B$1:$D$1</c:f>
              <c:strCache>
                <c:ptCount val="3"/>
                <c:pt idx="0">
                  <c:v>colectat</c:v>
                </c:pt>
                <c:pt idx="1">
                  <c:v>valorificat</c:v>
                </c:pt>
                <c:pt idx="2">
                  <c:v>stoc</c:v>
                </c:pt>
              </c:strCache>
            </c:strRef>
          </c:cat>
          <c:val>
            <c:numRef>
              <c:f>Sheet1!$B$6:$D$6</c:f>
              <c:numCache>
                <c:formatCode>General</c:formatCode>
                <c:ptCount val="3"/>
                <c:pt idx="0">
                  <c:v>177.82000000000016</c:v>
                </c:pt>
                <c:pt idx="1">
                  <c:v>177.82000000000016</c:v>
                </c:pt>
                <c:pt idx="2">
                  <c:v>0</c:v>
                </c:pt>
              </c:numCache>
            </c:numRef>
          </c:val>
        </c:ser>
        <c:ser>
          <c:idx val="5"/>
          <c:order val="5"/>
          <c:tx>
            <c:strRef>
              <c:f>Sheet1!$A$7</c:f>
              <c:strCache>
                <c:ptCount val="1"/>
                <c:pt idx="0">
                  <c:v>2012</c:v>
                </c:pt>
              </c:strCache>
            </c:strRef>
          </c:tx>
          <c:spPr>
            <a:ln w="38059">
              <a:solidFill>
                <a:srgbClr val="800000"/>
              </a:solidFill>
              <a:prstDash val="solid"/>
            </a:ln>
          </c:spPr>
          <c:marker>
            <c:symbol val="circle"/>
            <c:size val="5"/>
            <c:spPr>
              <a:solidFill>
                <a:srgbClr val="800000"/>
              </a:solidFill>
              <a:ln>
                <a:solidFill>
                  <a:srgbClr val="800000"/>
                </a:solidFill>
                <a:prstDash val="solid"/>
              </a:ln>
            </c:spPr>
          </c:marker>
          <c:cat>
            <c:strRef>
              <c:f>Sheet1!$B$1:$D$1</c:f>
              <c:strCache>
                <c:ptCount val="3"/>
                <c:pt idx="0">
                  <c:v>colectat</c:v>
                </c:pt>
                <c:pt idx="1">
                  <c:v>valorificat</c:v>
                </c:pt>
                <c:pt idx="2">
                  <c:v>stoc</c:v>
                </c:pt>
              </c:strCache>
            </c:strRef>
          </c:cat>
          <c:val>
            <c:numRef>
              <c:f>Sheet1!$B$7:$D$7</c:f>
              <c:numCache>
                <c:formatCode>General</c:formatCode>
                <c:ptCount val="3"/>
                <c:pt idx="0">
                  <c:v>175.93</c:v>
                </c:pt>
                <c:pt idx="1">
                  <c:v>175.93</c:v>
                </c:pt>
                <c:pt idx="2">
                  <c:v>0</c:v>
                </c:pt>
              </c:numCache>
            </c:numRef>
          </c:val>
        </c:ser>
        <c:ser>
          <c:idx val="6"/>
          <c:order val="6"/>
          <c:tx>
            <c:strRef>
              <c:f>Sheet1!$A$8</c:f>
              <c:strCache>
                <c:ptCount val="1"/>
                <c:pt idx="0">
                  <c:v>2013</c:v>
                </c:pt>
              </c:strCache>
            </c:strRef>
          </c:tx>
          <c:spPr>
            <a:ln w="12687">
              <a:solidFill>
                <a:srgbClr val="008080"/>
              </a:solidFill>
              <a:prstDash val="solid"/>
            </a:ln>
          </c:spPr>
          <c:marker>
            <c:symbol val="plus"/>
            <c:size val="3"/>
            <c:spPr>
              <a:noFill/>
              <a:ln>
                <a:solidFill>
                  <a:srgbClr val="008080"/>
                </a:solidFill>
                <a:prstDash val="solid"/>
              </a:ln>
            </c:spPr>
          </c:marker>
          <c:cat>
            <c:strRef>
              <c:f>Sheet1!$B$1:$D$1</c:f>
              <c:strCache>
                <c:ptCount val="3"/>
                <c:pt idx="0">
                  <c:v>colectat</c:v>
                </c:pt>
                <c:pt idx="1">
                  <c:v>valorificat</c:v>
                </c:pt>
                <c:pt idx="2">
                  <c:v>stoc</c:v>
                </c:pt>
              </c:strCache>
            </c:strRef>
          </c:cat>
          <c:val>
            <c:numRef>
              <c:f>Sheet1!$B$8:$D$8</c:f>
              <c:numCache>
                <c:formatCode>General</c:formatCode>
                <c:ptCount val="3"/>
                <c:pt idx="0">
                  <c:v>0</c:v>
                </c:pt>
                <c:pt idx="1">
                  <c:v>0</c:v>
                </c:pt>
                <c:pt idx="2">
                  <c:v>0</c:v>
                </c:pt>
              </c:numCache>
            </c:numRef>
          </c:val>
        </c:ser>
        <c:marker val="1"/>
        <c:axId val="133034752"/>
        <c:axId val="133036672"/>
      </c:lineChart>
      <c:catAx>
        <c:axId val="133034752"/>
        <c:scaling>
          <c:orientation val="minMax"/>
        </c:scaling>
        <c:axPos val="b"/>
        <c:numFmt formatCode="General" sourceLinked="1"/>
        <c:tickLblPos val="nextTo"/>
        <c:spPr>
          <a:ln w="3171">
            <a:solidFill>
              <a:srgbClr val="000000"/>
            </a:solidFill>
            <a:prstDash val="solid"/>
          </a:ln>
        </c:spPr>
        <c:txPr>
          <a:bodyPr rot="0" vert="horz"/>
          <a:lstStyle/>
          <a:p>
            <a:pPr>
              <a:defRPr sz="1100" b="1" i="0" u="none" strike="noStrike" baseline="0">
                <a:solidFill>
                  <a:srgbClr val="000000"/>
                </a:solidFill>
                <a:latin typeface="Arial Narrow"/>
                <a:ea typeface="Arial Narrow"/>
                <a:cs typeface="Arial Narrow"/>
              </a:defRPr>
            </a:pPr>
            <a:endParaRPr lang="ro-RO"/>
          </a:p>
        </c:txPr>
        <c:crossAx val="133036672"/>
        <c:crosses val="autoZero"/>
        <c:auto val="1"/>
        <c:lblAlgn val="ctr"/>
        <c:lblOffset val="100"/>
        <c:tickMarkSkip val="1"/>
      </c:catAx>
      <c:valAx>
        <c:axId val="133036672"/>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1100" b="1" i="0" u="none" strike="noStrike" baseline="0">
                <a:solidFill>
                  <a:srgbClr val="000000"/>
                </a:solidFill>
                <a:latin typeface="Arial Narrow"/>
                <a:ea typeface="Arial Narrow"/>
                <a:cs typeface="Arial Narrow"/>
              </a:defRPr>
            </a:pPr>
            <a:endParaRPr lang="ro-RO"/>
          </a:p>
        </c:txPr>
        <c:crossAx val="133034752"/>
        <c:crosses val="autoZero"/>
        <c:crossBetween val="between"/>
      </c:valAx>
      <c:dTable>
        <c:showHorzBorder val="1"/>
        <c:showVertBorder val="1"/>
        <c:showOutline val="1"/>
        <c:showKeys val="1"/>
        <c:spPr>
          <a:ln w="3171">
            <a:solidFill>
              <a:srgbClr val="000000"/>
            </a:solidFill>
            <a:prstDash val="solid"/>
          </a:ln>
        </c:spPr>
        <c:txPr>
          <a:bodyPr/>
          <a:lstStyle/>
          <a:p>
            <a:pPr rtl="0">
              <a:defRPr sz="900" b="1" i="0" u="none" strike="noStrike" baseline="0">
                <a:solidFill>
                  <a:srgbClr val="000000"/>
                </a:solidFill>
                <a:latin typeface="Arial Narrow"/>
                <a:ea typeface="Arial Narrow"/>
                <a:cs typeface="Arial Narrow"/>
              </a:defRPr>
            </a:pPr>
            <a:endParaRPr lang="ro-RO"/>
          </a:p>
        </c:txPr>
      </c:dTable>
      <c:spPr>
        <a:gradFill rotWithShape="0">
          <a:gsLst>
            <a:gs pos="0">
              <a:srgbClr val="FFFFFF"/>
            </a:gs>
            <a:gs pos="100000">
              <a:srgbClr val="C0C0C0"/>
            </a:gs>
          </a:gsLst>
          <a:lin ang="5400000" scaled="1"/>
        </a:gradFill>
        <a:ln w="12687">
          <a:solidFill>
            <a:srgbClr val="808080"/>
          </a:solidFill>
          <a:prstDash val="solid"/>
        </a:ln>
      </c:spPr>
    </c:plotArea>
    <c:legend>
      <c:legendPos val="r"/>
      <c:layout>
        <c:manualLayout>
          <c:xMode val="edge"/>
          <c:yMode val="edge"/>
          <c:x val="0.86941580756013825"/>
          <c:y val="0.10273972602739725"/>
          <c:w val="0.12371134020618527"/>
          <c:h val="0.40182648401826504"/>
        </c:manualLayout>
      </c:layout>
      <c:spPr>
        <a:noFill/>
        <a:ln w="3171">
          <a:solidFill>
            <a:srgbClr val="000000"/>
          </a:solidFill>
          <a:prstDash val="solid"/>
        </a:ln>
      </c:spPr>
      <c:txPr>
        <a:bodyPr/>
        <a:lstStyle/>
        <a:p>
          <a:pPr>
            <a:defRPr sz="1009" b="1" i="0" u="none" strike="noStrike" baseline="0">
              <a:solidFill>
                <a:srgbClr val="000000"/>
              </a:solidFill>
              <a:latin typeface="Arial Narrow"/>
              <a:ea typeface="Arial Narrow"/>
              <a:cs typeface="Arial Narrow"/>
            </a:defRPr>
          </a:pPr>
          <a:endParaRPr lang="ro-RO"/>
        </a:p>
      </c:txPr>
    </c:legend>
    <c:plotVisOnly val="1"/>
    <c:dispBlanksAs val="gap"/>
  </c:chart>
  <c:spPr>
    <a:noFill/>
    <a:ln>
      <a:noFill/>
    </a:ln>
  </c:spPr>
  <c:txPr>
    <a:bodyPr/>
    <a:lstStyle/>
    <a:p>
      <a:pPr>
        <a:defRPr sz="1675" b="1" i="0" u="none" strike="noStrike" baseline="0">
          <a:solidFill>
            <a:srgbClr val="000000"/>
          </a:solidFill>
          <a:latin typeface="Arial Narrow"/>
          <a:ea typeface="Arial Narrow"/>
          <a:cs typeface="Arial Narrow"/>
        </a:defRPr>
      </a:pPr>
      <a:endParaRPr lang="ro-RO"/>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hPercent val="9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7133757961783432E-2"/>
          <c:y val="3.888888888888889E-2"/>
          <c:w val="0.79617834394904452"/>
          <c:h val="0.53333333333333333"/>
        </c:manualLayout>
      </c:layout>
      <c:bar3DChart>
        <c:barDir val="col"/>
        <c:grouping val="clustered"/>
        <c:ser>
          <c:idx val="0"/>
          <c:order val="0"/>
          <c:tx>
            <c:strRef>
              <c:f>Sheet1!$A$2</c:f>
              <c:strCache>
                <c:ptCount val="1"/>
                <c:pt idx="0">
                  <c:v>2007</c:v>
                </c:pt>
              </c:strCache>
            </c:strRef>
          </c:tx>
          <c:spPr>
            <a:solidFill>
              <a:srgbClr val="9999FF"/>
            </a:solidFill>
            <a:ln w="12679">
              <a:solidFill>
                <a:srgbClr val="000000"/>
              </a:solidFill>
              <a:prstDash val="solid"/>
            </a:ln>
          </c:spPr>
          <c:cat>
            <c:strRef>
              <c:f>Sheet1!$B$1:$C$1</c:f>
              <c:strCache>
                <c:ptCount val="2"/>
                <c:pt idx="0">
                  <c:v>colectat</c:v>
                </c:pt>
                <c:pt idx="1">
                  <c:v>valorificat</c:v>
                </c:pt>
              </c:strCache>
            </c:strRef>
          </c:cat>
          <c:val>
            <c:numRef>
              <c:f>Sheet1!$B$2:$C$2</c:f>
              <c:numCache>
                <c:formatCode>General</c:formatCode>
                <c:ptCount val="2"/>
                <c:pt idx="0">
                  <c:v>1707</c:v>
                </c:pt>
                <c:pt idx="1">
                  <c:v>1707</c:v>
                </c:pt>
              </c:numCache>
            </c:numRef>
          </c:val>
        </c:ser>
        <c:ser>
          <c:idx val="1"/>
          <c:order val="1"/>
          <c:tx>
            <c:strRef>
              <c:f>Sheet1!$A$3</c:f>
              <c:strCache>
                <c:ptCount val="1"/>
                <c:pt idx="0">
                  <c:v>2008</c:v>
                </c:pt>
              </c:strCache>
            </c:strRef>
          </c:tx>
          <c:spPr>
            <a:solidFill>
              <a:srgbClr val="993366"/>
            </a:solidFill>
            <a:ln w="12679">
              <a:solidFill>
                <a:srgbClr val="000000"/>
              </a:solidFill>
              <a:prstDash val="solid"/>
            </a:ln>
          </c:spPr>
          <c:cat>
            <c:strRef>
              <c:f>Sheet1!$B$1:$C$1</c:f>
              <c:strCache>
                <c:ptCount val="2"/>
                <c:pt idx="0">
                  <c:v>colectat</c:v>
                </c:pt>
                <c:pt idx="1">
                  <c:v>valorificat</c:v>
                </c:pt>
              </c:strCache>
            </c:strRef>
          </c:cat>
          <c:val>
            <c:numRef>
              <c:f>Sheet1!$B$3:$C$3</c:f>
              <c:numCache>
                <c:formatCode>General</c:formatCode>
                <c:ptCount val="2"/>
                <c:pt idx="0">
                  <c:v>1882</c:v>
                </c:pt>
                <c:pt idx="1">
                  <c:v>1882</c:v>
                </c:pt>
              </c:numCache>
            </c:numRef>
          </c:val>
        </c:ser>
        <c:ser>
          <c:idx val="2"/>
          <c:order val="2"/>
          <c:tx>
            <c:strRef>
              <c:f>Sheet1!$A$4</c:f>
              <c:strCache>
                <c:ptCount val="1"/>
                <c:pt idx="0">
                  <c:v>2009</c:v>
                </c:pt>
              </c:strCache>
            </c:strRef>
          </c:tx>
          <c:spPr>
            <a:solidFill>
              <a:srgbClr val="FFFFCC"/>
            </a:solidFill>
            <a:ln w="12679">
              <a:solidFill>
                <a:srgbClr val="000000"/>
              </a:solidFill>
              <a:prstDash val="solid"/>
            </a:ln>
          </c:spPr>
          <c:cat>
            <c:strRef>
              <c:f>Sheet1!$B$1:$C$1</c:f>
              <c:strCache>
                <c:ptCount val="2"/>
                <c:pt idx="0">
                  <c:v>colectat</c:v>
                </c:pt>
                <c:pt idx="1">
                  <c:v>valorificat</c:v>
                </c:pt>
              </c:strCache>
            </c:strRef>
          </c:cat>
          <c:val>
            <c:numRef>
              <c:f>Sheet1!$B$4:$C$4</c:f>
              <c:numCache>
                <c:formatCode>General</c:formatCode>
                <c:ptCount val="2"/>
                <c:pt idx="0">
                  <c:v>2579</c:v>
                </c:pt>
                <c:pt idx="1">
                  <c:v>2579</c:v>
                </c:pt>
              </c:numCache>
            </c:numRef>
          </c:val>
        </c:ser>
        <c:ser>
          <c:idx val="3"/>
          <c:order val="3"/>
          <c:tx>
            <c:strRef>
              <c:f>Sheet1!$A$5</c:f>
              <c:strCache>
                <c:ptCount val="1"/>
                <c:pt idx="0">
                  <c:v>2010</c:v>
                </c:pt>
              </c:strCache>
            </c:strRef>
          </c:tx>
          <c:spPr>
            <a:solidFill>
              <a:srgbClr val="CCFFFF"/>
            </a:solidFill>
            <a:ln w="12679">
              <a:solidFill>
                <a:srgbClr val="000000"/>
              </a:solidFill>
              <a:prstDash val="solid"/>
            </a:ln>
          </c:spPr>
          <c:cat>
            <c:strRef>
              <c:f>Sheet1!$B$1:$C$1</c:f>
              <c:strCache>
                <c:ptCount val="2"/>
                <c:pt idx="0">
                  <c:v>colectat</c:v>
                </c:pt>
                <c:pt idx="1">
                  <c:v>valorificat</c:v>
                </c:pt>
              </c:strCache>
            </c:strRef>
          </c:cat>
          <c:val>
            <c:numRef>
              <c:f>Sheet1!$B$5:$C$5</c:f>
              <c:numCache>
                <c:formatCode>General</c:formatCode>
                <c:ptCount val="2"/>
                <c:pt idx="0">
                  <c:v>1998</c:v>
                </c:pt>
                <c:pt idx="1">
                  <c:v>1998</c:v>
                </c:pt>
              </c:numCache>
            </c:numRef>
          </c:val>
        </c:ser>
        <c:ser>
          <c:idx val="4"/>
          <c:order val="4"/>
          <c:tx>
            <c:strRef>
              <c:f>Sheet1!$A$6</c:f>
              <c:strCache>
                <c:ptCount val="1"/>
                <c:pt idx="0">
                  <c:v>2011</c:v>
                </c:pt>
              </c:strCache>
            </c:strRef>
          </c:tx>
          <c:spPr>
            <a:solidFill>
              <a:srgbClr val="660066"/>
            </a:solidFill>
            <a:ln w="12679">
              <a:solidFill>
                <a:srgbClr val="000000"/>
              </a:solidFill>
              <a:prstDash val="solid"/>
            </a:ln>
          </c:spPr>
          <c:cat>
            <c:strRef>
              <c:f>Sheet1!$B$1:$C$1</c:f>
              <c:strCache>
                <c:ptCount val="2"/>
                <c:pt idx="0">
                  <c:v>colectat</c:v>
                </c:pt>
                <c:pt idx="1">
                  <c:v>valorificat</c:v>
                </c:pt>
              </c:strCache>
            </c:strRef>
          </c:cat>
          <c:val>
            <c:numRef>
              <c:f>Sheet1!$B$6:$C$6</c:f>
              <c:numCache>
                <c:formatCode>General</c:formatCode>
                <c:ptCount val="2"/>
                <c:pt idx="0">
                  <c:v>2326</c:v>
                </c:pt>
                <c:pt idx="1">
                  <c:v>2326</c:v>
                </c:pt>
              </c:numCache>
            </c:numRef>
          </c:val>
        </c:ser>
        <c:ser>
          <c:idx val="5"/>
          <c:order val="5"/>
          <c:tx>
            <c:strRef>
              <c:f>Sheet1!$A$7</c:f>
              <c:strCache>
                <c:ptCount val="1"/>
                <c:pt idx="0">
                  <c:v>2012</c:v>
                </c:pt>
              </c:strCache>
            </c:strRef>
          </c:tx>
          <c:spPr>
            <a:solidFill>
              <a:srgbClr val="FF8080"/>
            </a:solidFill>
            <a:ln w="12679">
              <a:solidFill>
                <a:srgbClr val="000000"/>
              </a:solidFill>
              <a:prstDash val="solid"/>
            </a:ln>
          </c:spPr>
          <c:cat>
            <c:strRef>
              <c:f>Sheet1!$B$1:$C$1</c:f>
              <c:strCache>
                <c:ptCount val="2"/>
                <c:pt idx="0">
                  <c:v>colectat</c:v>
                </c:pt>
                <c:pt idx="1">
                  <c:v>valorificat</c:v>
                </c:pt>
              </c:strCache>
            </c:strRef>
          </c:cat>
          <c:val>
            <c:numRef>
              <c:f>Sheet1!$B$7:$C$7</c:f>
              <c:numCache>
                <c:formatCode>General</c:formatCode>
                <c:ptCount val="2"/>
                <c:pt idx="0">
                  <c:v>1613</c:v>
                </c:pt>
                <c:pt idx="1">
                  <c:v>1613</c:v>
                </c:pt>
              </c:numCache>
            </c:numRef>
          </c:val>
        </c:ser>
        <c:ser>
          <c:idx val="6"/>
          <c:order val="6"/>
          <c:tx>
            <c:strRef>
              <c:f>Sheet1!$A$8</c:f>
              <c:strCache>
                <c:ptCount val="1"/>
                <c:pt idx="0">
                  <c:v>2013</c:v>
                </c:pt>
              </c:strCache>
            </c:strRef>
          </c:tx>
          <c:spPr>
            <a:solidFill>
              <a:srgbClr val="0066CC"/>
            </a:solidFill>
            <a:ln w="12679">
              <a:solidFill>
                <a:srgbClr val="000000"/>
              </a:solidFill>
              <a:prstDash val="solid"/>
            </a:ln>
          </c:spPr>
          <c:cat>
            <c:strRef>
              <c:f>Sheet1!$B$1:$C$1</c:f>
              <c:strCache>
                <c:ptCount val="2"/>
                <c:pt idx="0">
                  <c:v>colectat</c:v>
                </c:pt>
                <c:pt idx="1">
                  <c:v>valorificat</c:v>
                </c:pt>
              </c:strCache>
            </c:strRef>
          </c:cat>
          <c:val>
            <c:numRef>
              <c:f>Sheet1!$B$8:$C$8</c:f>
              <c:numCache>
                <c:formatCode>General</c:formatCode>
                <c:ptCount val="2"/>
                <c:pt idx="0">
                  <c:v>1771</c:v>
                </c:pt>
                <c:pt idx="1">
                  <c:v>1771</c:v>
                </c:pt>
              </c:numCache>
            </c:numRef>
          </c:val>
        </c:ser>
        <c:gapDepth val="0"/>
        <c:shape val="box"/>
        <c:axId val="133223168"/>
        <c:axId val="133224704"/>
        <c:axId val="0"/>
      </c:bar3DChart>
      <c:catAx>
        <c:axId val="133223168"/>
        <c:scaling>
          <c:orientation val="minMax"/>
        </c:scaling>
        <c:axPos val="b"/>
        <c:numFmt formatCode="General" sourceLinked="1"/>
        <c:tickLblPos val="low"/>
        <c:spPr>
          <a:ln w="3170">
            <a:solidFill>
              <a:srgbClr val="000000"/>
            </a:solidFill>
            <a:prstDash val="solid"/>
          </a:ln>
        </c:spPr>
        <c:txPr>
          <a:bodyPr rot="0" vert="horz"/>
          <a:lstStyle/>
          <a:p>
            <a:pPr>
              <a:defRPr sz="1025" b="1" i="0" u="none" strike="noStrike" baseline="0">
                <a:solidFill>
                  <a:srgbClr val="000000"/>
                </a:solidFill>
                <a:latin typeface="Arial Narrow"/>
                <a:ea typeface="Arial Narrow"/>
                <a:cs typeface="Arial Narrow"/>
              </a:defRPr>
            </a:pPr>
            <a:endParaRPr lang="ro-RO"/>
          </a:p>
        </c:txPr>
        <c:crossAx val="133224704"/>
        <c:crosses val="autoZero"/>
        <c:auto val="1"/>
        <c:lblAlgn val="ctr"/>
        <c:lblOffset val="100"/>
        <c:tickLblSkip val="1"/>
        <c:tickMarkSkip val="1"/>
      </c:catAx>
      <c:valAx>
        <c:axId val="133224704"/>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1150" b="1" i="0" u="none" strike="noStrike" baseline="0">
                <a:solidFill>
                  <a:srgbClr val="000000"/>
                </a:solidFill>
                <a:latin typeface="Arial Narrow"/>
                <a:ea typeface="Arial Narrow"/>
                <a:cs typeface="Arial Narrow"/>
              </a:defRPr>
            </a:pPr>
            <a:endParaRPr lang="ro-RO"/>
          </a:p>
        </c:txPr>
        <c:crossAx val="133223168"/>
        <c:crosses val="autoZero"/>
        <c:crossBetween val="between"/>
      </c:valAx>
      <c:dTable>
        <c:showHorzBorder val="1"/>
        <c:showVertBorder val="1"/>
        <c:showOutline val="1"/>
        <c:showKeys val="1"/>
        <c:spPr>
          <a:ln w="3170">
            <a:solidFill>
              <a:srgbClr val="000000"/>
            </a:solidFill>
            <a:prstDash val="solid"/>
          </a:ln>
        </c:spPr>
        <c:txPr>
          <a:bodyPr/>
          <a:lstStyle/>
          <a:p>
            <a:pPr rtl="0">
              <a:defRPr sz="1150" b="1" i="0" u="none" strike="noStrike" baseline="0">
                <a:solidFill>
                  <a:srgbClr val="000000"/>
                </a:solidFill>
                <a:latin typeface="Arial Narrow"/>
                <a:ea typeface="Arial Narrow"/>
                <a:cs typeface="Arial Narrow"/>
              </a:defRPr>
            </a:pPr>
            <a:endParaRPr lang="ro-RO"/>
          </a:p>
        </c:txPr>
      </c:dTable>
      <c:spPr>
        <a:noFill/>
        <a:ln w="25397">
          <a:noFill/>
        </a:ln>
      </c:spPr>
    </c:plotArea>
    <c:legend>
      <c:legendPos val="r"/>
      <c:layout>
        <c:manualLayout>
          <c:xMode val="edge"/>
          <c:yMode val="edge"/>
          <c:x val="0.87911711315803331"/>
          <c:y val="0.33703718607637106"/>
          <c:w val="0.11979859822768449"/>
          <c:h val="0.32592601249519182"/>
        </c:manualLayout>
      </c:layout>
      <c:spPr>
        <a:noFill/>
        <a:ln w="3170">
          <a:solidFill>
            <a:srgbClr val="000000"/>
          </a:solidFill>
          <a:prstDash val="solid"/>
        </a:ln>
      </c:spPr>
      <c:txPr>
        <a:bodyPr/>
        <a:lstStyle/>
        <a:p>
          <a:pPr>
            <a:defRPr sz="1053" b="1" i="0" u="none" strike="noStrike" baseline="0">
              <a:solidFill>
                <a:srgbClr val="000000"/>
              </a:solidFill>
              <a:latin typeface="Arial Narrow"/>
              <a:ea typeface="Arial Narrow"/>
              <a:cs typeface="Arial Narrow"/>
            </a:defRPr>
          </a:pPr>
          <a:endParaRPr lang="ro-RO"/>
        </a:p>
      </c:txPr>
    </c:legend>
    <c:plotVisOnly val="1"/>
    <c:dispBlanksAs val="gap"/>
  </c:chart>
  <c:spPr>
    <a:noFill/>
    <a:ln>
      <a:noFill/>
    </a:ln>
  </c:spPr>
  <c:txPr>
    <a:bodyPr/>
    <a:lstStyle/>
    <a:p>
      <a:pPr>
        <a:defRPr sz="1795" b="1" i="0" u="none" strike="noStrike" baseline="0">
          <a:solidFill>
            <a:srgbClr val="000000"/>
          </a:solidFill>
          <a:latin typeface="Arial Narrow"/>
          <a:ea typeface="Arial Narrow"/>
          <a:cs typeface="Arial Narrow"/>
        </a:defRPr>
      </a:pPr>
      <a:endParaRPr lang="ro-RO"/>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hPercent val="8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7188612099644111E-2"/>
          <c:y val="4.1284403669724766E-2"/>
          <c:w val="0.81494661921708333"/>
          <c:h val="0.50688073394495359"/>
        </c:manualLayout>
      </c:layout>
      <c:bar3DChart>
        <c:barDir val="col"/>
        <c:grouping val="clustered"/>
        <c:ser>
          <c:idx val="0"/>
          <c:order val="0"/>
          <c:tx>
            <c:strRef>
              <c:f>Sheet1!$A$2</c:f>
              <c:strCache>
                <c:ptCount val="1"/>
                <c:pt idx="0">
                  <c:v>2007</c:v>
                </c:pt>
              </c:strCache>
            </c:strRef>
          </c:tx>
          <c:spPr>
            <a:solidFill>
              <a:srgbClr val="9999FF"/>
            </a:solidFill>
            <a:ln w="12715">
              <a:solidFill>
                <a:srgbClr val="000000"/>
              </a:solidFill>
              <a:prstDash val="solid"/>
            </a:ln>
          </c:spPr>
          <c:cat>
            <c:strRef>
              <c:f>Sheet1!$B$1:$C$1</c:f>
              <c:strCache>
                <c:ptCount val="2"/>
                <c:pt idx="0">
                  <c:v>colectat</c:v>
                </c:pt>
                <c:pt idx="1">
                  <c:v>valorificat</c:v>
                </c:pt>
              </c:strCache>
            </c:strRef>
          </c:cat>
          <c:val>
            <c:numRef>
              <c:f>Sheet1!$B$2:$C$2</c:f>
              <c:numCache>
                <c:formatCode>General</c:formatCode>
                <c:ptCount val="2"/>
                <c:pt idx="0">
                  <c:v>654</c:v>
                </c:pt>
                <c:pt idx="1">
                  <c:v>654</c:v>
                </c:pt>
              </c:numCache>
            </c:numRef>
          </c:val>
        </c:ser>
        <c:ser>
          <c:idx val="1"/>
          <c:order val="1"/>
          <c:tx>
            <c:strRef>
              <c:f>Sheet1!$A$3</c:f>
              <c:strCache>
                <c:ptCount val="1"/>
                <c:pt idx="0">
                  <c:v>2008</c:v>
                </c:pt>
              </c:strCache>
            </c:strRef>
          </c:tx>
          <c:spPr>
            <a:solidFill>
              <a:srgbClr val="993366"/>
            </a:solidFill>
            <a:ln w="12715">
              <a:solidFill>
                <a:srgbClr val="000000"/>
              </a:solidFill>
              <a:prstDash val="solid"/>
            </a:ln>
          </c:spPr>
          <c:cat>
            <c:strRef>
              <c:f>Sheet1!$B$1:$C$1</c:f>
              <c:strCache>
                <c:ptCount val="2"/>
                <c:pt idx="0">
                  <c:v>colectat</c:v>
                </c:pt>
                <c:pt idx="1">
                  <c:v>valorificat</c:v>
                </c:pt>
              </c:strCache>
            </c:strRef>
          </c:cat>
          <c:val>
            <c:numRef>
              <c:f>Sheet1!$B$3:$C$3</c:f>
              <c:numCache>
                <c:formatCode>General</c:formatCode>
                <c:ptCount val="2"/>
                <c:pt idx="0">
                  <c:v>618</c:v>
                </c:pt>
                <c:pt idx="1">
                  <c:v>618</c:v>
                </c:pt>
              </c:numCache>
            </c:numRef>
          </c:val>
        </c:ser>
        <c:ser>
          <c:idx val="2"/>
          <c:order val="2"/>
          <c:tx>
            <c:strRef>
              <c:f>Sheet1!$A$4</c:f>
              <c:strCache>
                <c:ptCount val="1"/>
                <c:pt idx="0">
                  <c:v>2009</c:v>
                </c:pt>
              </c:strCache>
            </c:strRef>
          </c:tx>
          <c:spPr>
            <a:solidFill>
              <a:srgbClr val="FFFFCC"/>
            </a:solidFill>
            <a:ln w="12715">
              <a:solidFill>
                <a:srgbClr val="000000"/>
              </a:solidFill>
              <a:prstDash val="solid"/>
            </a:ln>
          </c:spPr>
          <c:cat>
            <c:strRef>
              <c:f>Sheet1!$B$1:$C$1</c:f>
              <c:strCache>
                <c:ptCount val="2"/>
                <c:pt idx="0">
                  <c:v>colectat</c:v>
                </c:pt>
                <c:pt idx="1">
                  <c:v>valorificat</c:v>
                </c:pt>
              </c:strCache>
            </c:strRef>
          </c:cat>
          <c:val>
            <c:numRef>
              <c:f>Sheet1!$B$4:$C$4</c:f>
              <c:numCache>
                <c:formatCode>General</c:formatCode>
                <c:ptCount val="2"/>
                <c:pt idx="0">
                  <c:v>403</c:v>
                </c:pt>
                <c:pt idx="1">
                  <c:v>403</c:v>
                </c:pt>
              </c:numCache>
            </c:numRef>
          </c:val>
        </c:ser>
        <c:ser>
          <c:idx val="3"/>
          <c:order val="3"/>
          <c:tx>
            <c:strRef>
              <c:f>Sheet1!$A$5</c:f>
              <c:strCache>
                <c:ptCount val="1"/>
                <c:pt idx="0">
                  <c:v>2010</c:v>
                </c:pt>
              </c:strCache>
            </c:strRef>
          </c:tx>
          <c:spPr>
            <a:solidFill>
              <a:srgbClr val="CCFFFF"/>
            </a:solidFill>
            <a:ln w="12715">
              <a:solidFill>
                <a:srgbClr val="000000"/>
              </a:solidFill>
              <a:prstDash val="solid"/>
            </a:ln>
          </c:spPr>
          <c:cat>
            <c:strRef>
              <c:f>Sheet1!$B$1:$C$1</c:f>
              <c:strCache>
                <c:ptCount val="2"/>
                <c:pt idx="0">
                  <c:v>colectat</c:v>
                </c:pt>
                <c:pt idx="1">
                  <c:v>valorificat</c:v>
                </c:pt>
              </c:strCache>
            </c:strRef>
          </c:cat>
          <c:val>
            <c:numRef>
              <c:f>Sheet1!$B$5:$C$5</c:f>
              <c:numCache>
                <c:formatCode>General</c:formatCode>
                <c:ptCount val="2"/>
                <c:pt idx="0">
                  <c:v>600</c:v>
                </c:pt>
                <c:pt idx="1">
                  <c:v>600</c:v>
                </c:pt>
              </c:numCache>
            </c:numRef>
          </c:val>
        </c:ser>
        <c:ser>
          <c:idx val="4"/>
          <c:order val="4"/>
          <c:tx>
            <c:strRef>
              <c:f>Sheet1!$A$6</c:f>
              <c:strCache>
                <c:ptCount val="1"/>
                <c:pt idx="0">
                  <c:v>2011</c:v>
                </c:pt>
              </c:strCache>
            </c:strRef>
          </c:tx>
          <c:spPr>
            <a:solidFill>
              <a:srgbClr val="660066"/>
            </a:solidFill>
            <a:ln w="12715">
              <a:solidFill>
                <a:srgbClr val="000000"/>
              </a:solidFill>
              <a:prstDash val="solid"/>
            </a:ln>
          </c:spPr>
          <c:cat>
            <c:strRef>
              <c:f>Sheet1!$B$1:$C$1</c:f>
              <c:strCache>
                <c:ptCount val="2"/>
                <c:pt idx="0">
                  <c:v>colectat</c:v>
                </c:pt>
                <c:pt idx="1">
                  <c:v>valorificat</c:v>
                </c:pt>
              </c:strCache>
            </c:strRef>
          </c:cat>
          <c:val>
            <c:numRef>
              <c:f>Sheet1!$B$6:$C$6</c:f>
              <c:numCache>
                <c:formatCode>General</c:formatCode>
                <c:ptCount val="2"/>
                <c:pt idx="0">
                  <c:v>549</c:v>
                </c:pt>
                <c:pt idx="1">
                  <c:v>549</c:v>
                </c:pt>
              </c:numCache>
            </c:numRef>
          </c:val>
        </c:ser>
        <c:ser>
          <c:idx val="5"/>
          <c:order val="5"/>
          <c:tx>
            <c:strRef>
              <c:f>Sheet1!$A$7</c:f>
              <c:strCache>
                <c:ptCount val="1"/>
                <c:pt idx="0">
                  <c:v>2012</c:v>
                </c:pt>
              </c:strCache>
            </c:strRef>
          </c:tx>
          <c:spPr>
            <a:solidFill>
              <a:srgbClr val="FF8080"/>
            </a:solidFill>
            <a:ln w="12715">
              <a:solidFill>
                <a:srgbClr val="000000"/>
              </a:solidFill>
              <a:prstDash val="solid"/>
            </a:ln>
          </c:spPr>
          <c:cat>
            <c:strRef>
              <c:f>Sheet1!$B$1:$C$1</c:f>
              <c:strCache>
                <c:ptCount val="2"/>
                <c:pt idx="0">
                  <c:v>colectat</c:v>
                </c:pt>
                <c:pt idx="1">
                  <c:v>valorificat</c:v>
                </c:pt>
              </c:strCache>
            </c:strRef>
          </c:cat>
          <c:val>
            <c:numRef>
              <c:f>Sheet1!$B$7:$C$7</c:f>
              <c:numCache>
                <c:formatCode>General</c:formatCode>
                <c:ptCount val="2"/>
                <c:pt idx="0">
                  <c:v>504</c:v>
                </c:pt>
                <c:pt idx="1">
                  <c:v>504</c:v>
                </c:pt>
              </c:numCache>
            </c:numRef>
          </c:val>
        </c:ser>
        <c:ser>
          <c:idx val="6"/>
          <c:order val="6"/>
          <c:tx>
            <c:strRef>
              <c:f>Sheet1!$A$8</c:f>
              <c:strCache>
                <c:ptCount val="1"/>
                <c:pt idx="0">
                  <c:v>2013</c:v>
                </c:pt>
              </c:strCache>
            </c:strRef>
          </c:tx>
          <c:spPr>
            <a:solidFill>
              <a:srgbClr val="0066CC"/>
            </a:solidFill>
            <a:ln w="12715">
              <a:solidFill>
                <a:srgbClr val="000000"/>
              </a:solidFill>
              <a:prstDash val="solid"/>
            </a:ln>
          </c:spPr>
          <c:cat>
            <c:strRef>
              <c:f>Sheet1!$B$1:$C$1</c:f>
              <c:strCache>
                <c:ptCount val="2"/>
                <c:pt idx="0">
                  <c:v>colectat</c:v>
                </c:pt>
                <c:pt idx="1">
                  <c:v>valorificat</c:v>
                </c:pt>
              </c:strCache>
            </c:strRef>
          </c:cat>
          <c:val>
            <c:numRef>
              <c:f>Sheet1!$B$8:$C$8</c:f>
              <c:numCache>
                <c:formatCode>General</c:formatCode>
                <c:ptCount val="2"/>
                <c:pt idx="0">
                  <c:v>447</c:v>
                </c:pt>
                <c:pt idx="1">
                  <c:v>447</c:v>
                </c:pt>
              </c:numCache>
            </c:numRef>
          </c:val>
        </c:ser>
        <c:gapDepth val="0"/>
        <c:shape val="box"/>
        <c:axId val="135491968"/>
        <c:axId val="135493504"/>
        <c:axId val="0"/>
      </c:bar3DChart>
      <c:catAx>
        <c:axId val="135491968"/>
        <c:scaling>
          <c:orientation val="minMax"/>
        </c:scaling>
        <c:axPos val="b"/>
        <c:numFmt formatCode="General" sourceLinked="1"/>
        <c:tickLblPos val="low"/>
        <c:spPr>
          <a:ln w="3179">
            <a:solidFill>
              <a:srgbClr val="000000"/>
            </a:solidFill>
            <a:prstDash val="solid"/>
          </a:ln>
        </c:spPr>
        <c:txPr>
          <a:bodyPr rot="0" vert="horz"/>
          <a:lstStyle/>
          <a:p>
            <a:pPr>
              <a:defRPr sz="925" b="1" i="0" u="none" strike="noStrike" baseline="0">
                <a:solidFill>
                  <a:srgbClr val="000000"/>
                </a:solidFill>
                <a:latin typeface="Arial Narrow"/>
                <a:ea typeface="Arial Narrow"/>
                <a:cs typeface="Arial Narrow"/>
              </a:defRPr>
            </a:pPr>
            <a:endParaRPr lang="ro-RO"/>
          </a:p>
        </c:txPr>
        <c:crossAx val="135493504"/>
        <c:crosses val="autoZero"/>
        <c:auto val="1"/>
        <c:lblAlgn val="ctr"/>
        <c:lblOffset val="100"/>
        <c:tickLblSkip val="1"/>
        <c:tickMarkSkip val="1"/>
      </c:catAx>
      <c:valAx>
        <c:axId val="135493504"/>
        <c:scaling>
          <c:orientation val="minMax"/>
        </c:scaling>
        <c:axPos val="l"/>
        <c:majorGridlines>
          <c:spPr>
            <a:ln w="3179">
              <a:solidFill>
                <a:srgbClr val="000000"/>
              </a:solidFill>
              <a:prstDash val="solid"/>
            </a:ln>
          </c:spPr>
        </c:majorGridlines>
        <c:numFmt formatCode="General" sourceLinked="1"/>
        <c:tickLblPos val="nextTo"/>
        <c:spPr>
          <a:ln w="3179">
            <a:solidFill>
              <a:srgbClr val="000000"/>
            </a:solidFill>
            <a:prstDash val="solid"/>
          </a:ln>
        </c:spPr>
        <c:txPr>
          <a:bodyPr rot="0" vert="horz"/>
          <a:lstStyle/>
          <a:p>
            <a:pPr>
              <a:defRPr sz="925" b="1" i="0" u="none" strike="noStrike" baseline="0">
                <a:solidFill>
                  <a:srgbClr val="000000"/>
                </a:solidFill>
                <a:latin typeface="Arial Narrow"/>
                <a:ea typeface="Arial Narrow"/>
                <a:cs typeface="Arial Narrow"/>
              </a:defRPr>
            </a:pPr>
            <a:endParaRPr lang="ro-RO"/>
          </a:p>
        </c:txPr>
        <c:crossAx val="135491968"/>
        <c:crosses val="autoZero"/>
        <c:crossBetween val="between"/>
      </c:valAx>
      <c:dTable>
        <c:showHorzBorder val="1"/>
        <c:showVertBorder val="1"/>
        <c:showOutline val="1"/>
        <c:showKeys val="1"/>
        <c:spPr>
          <a:ln w="3179">
            <a:solidFill>
              <a:srgbClr val="000000"/>
            </a:solidFill>
            <a:prstDash val="solid"/>
          </a:ln>
        </c:spPr>
        <c:txPr>
          <a:bodyPr/>
          <a:lstStyle/>
          <a:p>
            <a:pPr rtl="0">
              <a:defRPr sz="925" b="1" i="0" u="none" strike="noStrike" baseline="0">
                <a:solidFill>
                  <a:srgbClr val="000000"/>
                </a:solidFill>
                <a:latin typeface="Arial Narrow"/>
                <a:ea typeface="Arial Narrow"/>
                <a:cs typeface="Arial Narrow"/>
              </a:defRPr>
            </a:pPr>
            <a:endParaRPr lang="ro-RO"/>
          </a:p>
        </c:txPr>
      </c:dTable>
      <c:spPr>
        <a:noFill/>
        <a:ln w="25399">
          <a:noFill/>
        </a:ln>
      </c:spPr>
    </c:plotArea>
    <c:legend>
      <c:legendPos val="r"/>
      <c:layout>
        <c:manualLayout>
          <c:xMode val="edge"/>
          <c:yMode val="edge"/>
          <c:x val="0.92170827050874038"/>
          <c:y val="0.33027526021489945"/>
          <c:w val="7.1174401072206184E-2"/>
          <c:h val="0.33944947957020316"/>
        </c:manualLayout>
      </c:layout>
      <c:spPr>
        <a:noFill/>
        <a:ln w="3179">
          <a:solidFill>
            <a:srgbClr val="000000"/>
          </a:solidFill>
          <a:prstDash val="solid"/>
        </a:ln>
      </c:spPr>
      <c:txPr>
        <a:bodyPr/>
        <a:lstStyle/>
        <a:p>
          <a:pPr>
            <a:defRPr sz="851" b="1" i="0" u="none" strike="noStrike" baseline="0">
              <a:solidFill>
                <a:srgbClr val="000000"/>
              </a:solidFill>
              <a:latin typeface="Arial Narrow"/>
              <a:ea typeface="Arial Narrow"/>
              <a:cs typeface="Arial Narrow"/>
            </a:defRPr>
          </a:pPr>
          <a:endParaRPr lang="ro-RO"/>
        </a:p>
      </c:txPr>
    </c:legend>
    <c:plotVisOnly val="1"/>
    <c:dispBlanksAs val="gap"/>
  </c:chart>
  <c:spPr>
    <a:noFill/>
    <a:ln>
      <a:noFill/>
    </a:ln>
  </c:spPr>
  <c:txPr>
    <a:bodyPr/>
    <a:lstStyle/>
    <a:p>
      <a:pPr>
        <a:defRPr sz="1625" b="1" i="0" u="none" strike="noStrike" baseline="0">
          <a:solidFill>
            <a:srgbClr val="000000"/>
          </a:solidFill>
          <a:latin typeface="Arial Narrow"/>
          <a:ea typeface="Arial Narrow"/>
          <a:cs typeface="Arial Narrow"/>
        </a:defRPr>
      </a:pPr>
      <a:endParaRPr lang="ro-RO"/>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hPercent val="6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5040650406504072E-2"/>
          <c:y val="6.569343065693449E-2"/>
          <c:w val="0.79065040650406682"/>
          <c:h val="0.78102189781021902"/>
        </c:manualLayout>
      </c:layout>
      <c:bar3DChart>
        <c:barDir val="col"/>
        <c:grouping val="clustered"/>
        <c:ser>
          <c:idx val="0"/>
          <c:order val="0"/>
          <c:tx>
            <c:strRef>
              <c:f>Sheet1!$A$2</c:f>
              <c:strCache>
                <c:ptCount val="1"/>
                <c:pt idx="0">
                  <c:v>2008</c:v>
                </c:pt>
              </c:strCache>
            </c:strRef>
          </c:tx>
          <c:spPr>
            <a:solidFill>
              <a:srgbClr val="9999FF"/>
            </a:solidFill>
            <a:ln w="12730">
              <a:solidFill>
                <a:srgbClr val="000000"/>
              </a:solidFill>
              <a:prstDash val="solid"/>
            </a:ln>
          </c:spPr>
          <c:cat>
            <c:strRef>
              <c:f>Sheet1!$B$1:$C$1</c:f>
              <c:strCache>
                <c:ptCount val="2"/>
                <c:pt idx="0">
                  <c:v>colectat</c:v>
                </c:pt>
                <c:pt idx="1">
                  <c:v>valorificat</c:v>
                </c:pt>
              </c:strCache>
            </c:strRef>
          </c:cat>
          <c:val>
            <c:numRef>
              <c:f>Sheet1!$B$2:$C$2</c:f>
              <c:numCache>
                <c:formatCode>General</c:formatCode>
                <c:ptCount val="2"/>
                <c:pt idx="0">
                  <c:v>86</c:v>
                </c:pt>
                <c:pt idx="1">
                  <c:v>86</c:v>
                </c:pt>
              </c:numCache>
            </c:numRef>
          </c:val>
        </c:ser>
        <c:ser>
          <c:idx val="1"/>
          <c:order val="1"/>
          <c:tx>
            <c:strRef>
              <c:f>Sheet1!$A$3</c:f>
              <c:strCache>
                <c:ptCount val="1"/>
                <c:pt idx="0">
                  <c:v>2009</c:v>
                </c:pt>
              </c:strCache>
            </c:strRef>
          </c:tx>
          <c:spPr>
            <a:solidFill>
              <a:srgbClr val="993366"/>
            </a:solidFill>
            <a:ln w="12730">
              <a:solidFill>
                <a:srgbClr val="000000"/>
              </a:solidFill>
              <a:prstDash val="solid"/>
            </a:ln>
          </c:spPr>
          <c:cat>
            <c:strRef>
              <c:f>Sheet1!$B$1:$C$1</c:f>
              <c:strCache>
                <c:ptCount val="2"/>
                <c:pt idx="0">
                  <c:v>colectat</c:v>
                </c:pt>
                <c:pt idx="1">
                  <c:v>valorificat</c:v>
                </c:pt>
              </c:strCache>
            </c:strRef>
          </c:cat>
          <c:val>
            <c:numRef>
              <c:f>Sheet1!$B$3:$C$3</c:f>
              <c:numCache>
                <c:formatCode>General</c:formatCode>
                <c:ptCount val="2"/>
                <c:pt idx="0">
                  <c:v>62</c:v>
                </c:pt>
                <c:pt idx="1">
                  <c:v>62</c:v>
                </c:pt>
              </c:numCache>
            </c:numRef>
          </c:val>
        </c:ser>
        <c:ser>
          <c:idx val="2"/>
          <c:order val="2"/>
          <c:tx>
            <c:strRef>
              <c:f>Sheet1!$A$4</c:f>
              <c:strCache>
                <c:ptCount val="1"/>
                <c:pt idx="0">
                  <c:v>2010</c:v>
                </c:pt>
              </c:strCache>
            </c:strRef>
          </c:tx>
          <c:spPr>
            <a:solidFill>
              <a:srgbClr val="FFFFCC"/>
            </a:solidFill>
            <a:ln w="12730">
              <a:solidFill>
                <a:srgbClr val="000000"/>
              </a:solidFill>
              <a:prstDash val="solid"/>
            </a:ln>
          </c:spPr>
          <c:cat>
            <c:strRef>
              <c:f>Sheet1!$B$1:$C$1</c:f>
              <c:strCache>
                <c:ptCount val="2"/>
                <c:pt idx="0">
                  <c:v>colectat</c:v>
                </c:pt>
                <c:pt idx="1">
                  <c:v>valorificat</c:v>
                </c:pt>
              </c:strCache>
            </c:strRef>
          </c:cat>
          <c:val>
            <c:numRef>
              <c:f>Sheet1!$B$4:$C$4</c:f>
              <c:numCache>
                <c:formatCode>General</c:formatCode>
                <c:ptCount val="2"/>
                <c:pt idx="0">
                  <c:v>15</c:v>
                </c:pt>
                <c:pt idx="1">
                  <c:v>15</c:v>
                </c:pt>
              </c:numCache>
            </c:numRef>
          </c:val>
        </c:ser>
        <c:ser>
          <c:idx val="3"/>
          <c:order val="3"/>
          <c:tx>
            <c:strRef>
              <c:f>Sheet1!$A$5</c:f>
              <c:strCache>
                <c:ptCount val="1"/>
                <c:pt idx="0">
                  <c:v>2011</c:v>
                </c:pt>
              </c:strCache>
            </c:strRef>
          </c:tx>
          <c:spPr>
            <a:solidFill>
              <a:srgbClr val="CCFFFF"/>
            </a:solidFill>
            <a:ln w="12730">
              <a:solidFill>
                <a:srgbClr val="000000"/>
              </a:solidFill>
              <a:prstDash val="solid"/>
            </a:ln>
          </c:spPr>
          <c:cat>
            <c:strRef>
              <c:f>Sheet1!$B$1:$C$1</c:f>
              <c:strCache>
                <c:ptCount val="2"/>
                <c:pt idx="0">
                  <c:v>colectat</c:v>
                </c:pt>
                <c:pt idx="1">
                  <c:v>valorificat</c:v>
                </c:pt>
              </c:strCache>
            </c:strRef>
          </c:cat>
          <c:val>
            <c:numRef>
              <c:f>Sheet1!$B$5:$C$5</c:f>
              <c:numCache>
                <c:formatCode>General</c:formatCode>
                <c:ptCount val="2"/>
                <c:pt idx="0">
                  <c:v>33</c:v>
                </c:pt>
                <c:pt idx="1">
                  <c:v>33</c:v>
                </c:pt>
              </c:numCache>
            </c:numRef>
          </c:val>
        </c:ser>
        <c:ser>
          <c:idx val="4"/>
          <c:order val="4"/>
          <c:tx>
            <c:strRef>
              <c:f>Sheet1!$A$6</c:f>
              <c:strCache>
                <c:ptCount val="1"/>
                <c:pt idx="0">
                  <c:v>2012</c:v>
                </c:pt>
              </c:strCache>
            </c:strRef>
          </c:tx>
          <c:spPr>
            <a:solidFill>
              <a:srgbClr val="660066"/>
            </a:solidFill>
            <a:ln w="12730">
              <a:solidFill>
                <a:srgbClr val="000000"/>
              </a:solidFill>
              <a:prstDash val="solid"/>
            </a:ln>
          </c:spPr>
          <c:cat>
            <c:strRef>
              <c:f>Sheet1!$B$1:$C$1</c:f>
              <c:strCache>
                <c:ptCount val="2"/>
                <c:pt idx="0">
                  <c:v>colectat</c:v>
                </c:pt>
                <c:pt idx="1">
                  <c:v>valorificat</c:v>
                </c:pt>
              </c:strCache>
            </c:strRef>
          </c:cat>
          <c:val>
            <c:numRef>
              <c:f>Sheet1!$B$6:$C$6</c:f>
              <c:numCache>
                <c:formatCode>General</c:formatCode>
                <c:ptCount val="2"/>
                <c:pt idx="0">
                  <c:v>0</c:v>
                </c:pt>
                <c:pt idx="1">
                  <c:v>0</c:v>
                </c:pt>
              </c:numCache>
            </c:numRef>
          </c:val>
        </c:ser>
        <c:ser>
          <c:idx val="5"/>
          <c:order val="5"/>
          <c:tx>
            <c:strRef>
              <c:f>Sheet1!$A$7</c:f>
              <c:strCache>
                <c:ptCount val="1"/>
                <c:pt idx="0">
                  <c:v>2013</c:v>
                </c:pt>
              </c:strCache>
            </c:strRef>
          </c:tx>
          <c:spPr>
            <a:solidFill>
              <a:srgbClr val="FF8080"/>
            </a:solidFill>
            <a:ln w="12730">
              <a:solidFill>
                <a:srgbClr val="000000"/>
              </a:solidFill>
              <a:prstDash val="solid"/>
            </a:ln>
          </c:spPr>
          <c:cat>
            <c:strRef>
              <c:f>Sheet1!$B$1:$C$1</c:f>
              <c:strCache>
                <c:ptCount val="2"/>
                <c:pt idx="0">
                  <c:v>colectat</c:v>
                </c:pt>
                <c:pt idx="1">
                  <c:v>valorificat</c:v>
                </c:pt>
              </c:strCache>
            </c:strRef>
          </c:cat>
          <c:val>
            <c:numRef>
              <c:f>Sheet1!$B$7:$C$7</c:f>
              <c:numCache>
                <c:formatCode>General</c:formatCode>
                <c:ptCount val="2"/>
                <c:pt idx="0">
                  <c:v>0</c:v>
                </c:pt>
                <c:pt idx="1">
                  <c:v>0</c:v>
                </c:pt>
              </c:numCache>
            </c:numRef>
          </c:val>
        </c:ser>
        <c:gapDepth val="0"/>
        <c:shape val="box"/>
        <c:axId val="135642112"/>
        <c:axId val="135791360"/>
        <c:axId val="0"/>
      </c:bar3DChart>
      <c:catAx>
        <c:axId val="135642112"/>
        <c:scaling>
          <c:orientation val="minMax"/>
        </c:scaling>
        <c:axPos val="b"/>
        <c:numFmt formatCode="General" sourceLinked="1"/>
        <c:tickLblPos val="low"/>
        <c:spPr>
          <a:ln w="3183">
            <a:solidFill>
              <a:srgbClr val="000000"/>
            </a:solidFill>
            <a:prstDash val="solid"/>
          </a:ln>
        </c:spPr>
        <c:txPr>
          <a:bodyPr rot="0" vert="horz"/>
          <a:lstStyle/>
          <a:p>
            <a:pPr>
              <a:defRPr sz="1205" b="1" i="0" u="none" strike="noStrike" baseline="0">
                <a:solidFill>
                  <a:srgbClr val="000000"/>
                </a:solidFill>
                <a:latin typeface="Calibri"/>
                <a:ea typeface="Calibri"/>
                <a:cs typeface="Calibri"/>
              </a:defRPr>
            </a:pPr>
            <a:endParaRPr lang="ro-RO"/>
          </a:p>
        </c:txPr>
        <c:crossAx val="135791360"/>
        <c:crosses val="autoZero"/>
        <c:auto val="1"/>
        <c:lblAlgn val="ctr"/>
        <c:lblOffset val="100"/>
        <c:tickLblSkip val="1"/>
        <c:tickMarkSkip val="1"/>
      </c:catAx>
      <c:valAx>
        <c:axId val="135791360"/>
        <c:scaling>
          <c:orientation val="minMax"/>
        </c:scaling>
        <c:axPos val="l"/>
        <c:majorGridlines>
          <c:spPr>
            <a:ln w="3183">
              <a:solidFill>
                <a:srgbClr val="000000"/>
              </a:solidFill>
              <a:prstDash val="solid"/>
            </a:ln>
          </c:spPr>
        </c:majorGridlines>
        <c:numFmt formatCode="General" sourceLinked="1"/>
        <c:tickLblPos val="nextTo"/>
        <c:spPr>
          <a:ln w="3183">
            <a:solidFill>
              <a:srgbClr val="000000"/>
            </a:solidFill>
            <a:prstDash val="solid"/>
          </a:ln>
        </c:spPr>
        <c:txPr>
          <a:bodyPr rot="0" vert="horz"/>
          <a:lstStyle/>
          <a:p>
            <a:pPr>
              <a:defRPr sz="1205" b="1" i="0" u="none" strike="noStrike" baseline="0">
                <a:solidFill>
                  <a:srgbClr val="000000"/>
                </a:solidFill>
                <a:latin typeface="Calibri"/>
                <a:ea typeface="Calibri"/>
                <a:cs typeface="Calibri"/>
              </a:defRPr>
            </a:pPr>
            <a:endParaRPr lang="ro-RO"/>
          </a:p>
        </c:txPr>
        <c:crossAx val="135642112"/>
        <c:crosses val="autoZero"/>
        <c:crossBetween val="between"/>
      </c:valAx>
      <c:spPr>
        <a:noFill/>
        <a:ln w="25401">
          <a:noFill/>
        </a:ln>
      </c:spPr>
    </c:plotArea>
    <c:legend>
      <c:legendPos val="r"/>
      <c:layout>
        <c:manualLayout>
          <c:xMode val="edge"/>
          <c:yMode val="edge"/>
          <c:x val="0.8780486921893399"/>
          <c:y val="0.23722643760439063"/>
          <c:w val="0.11382110704721719"/>
          <c:h val="0.52919723216416203"/>
        </c:manualLayout>
      </c:layout>
      <c:spPr>
        <a:noFill/>
        <a:ln w="3183">
          <a:solidFill>
            <a:srgbClr val="000000"/>
          </a:solidFill>
          <a:prstDash val="solid"/>
        </a:ln>
      </c:spPr>
      <c:txPr>
        <a:bodyPr/>
        <a:lstStyle/>
        <a:p>
          <a:pPr>
            <a:defRPr sz="1103" b="1" i="0" u="none" strike="noStrike" baseline="0">
              <a:solidFill>
                <a:srgbClr val="000000"/>
              </a:solidFill>
              <a:latin typeface="Calibri"/>
              <a:ea typeface="Calibri"/>
              <a:cs typeface="Calibri"/>
            </a:defRPr>
          </a:pPr>
          <a:endParaRPr lang="ro-RO"/>
        </a:p>
      </c:txPr>
    </c:legend>
    <c:plotVisOnly val="1"/>
    <c:dispBlanksAs val="gap"/>
  </c:chart>
  <c:spPr>
    <a:noFill/>
    <a:ln>
      <a:noFill/>
    </a:ln>
  </c:spPr>
  <c:txPr>
    <a:bodyPr/>
    <a:lstStyle/>
    <a:p>
      <a:pPr>
        <a:defRPr sz="1205" b="1" i="0" u="none" strike="noStrike" baseline="0">
          <a:solidFill>
            <a:srgbClr val="000000"/>
          </a:solidFill>
          <a:latin typeface="Calibri"/>
          <a:ea typeface="Calibri"/>
          <a:cs typeface="Calibri"/>
        </a:defRPr>
      </a:pPr>
      <a:endParaRPr lang="ro-RO"/>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17030567685602"/>
          <c:y val="5.8988764044943957E-2"/>
          <c:w val="0.88209606986899558"/>
          <c:h val="0.76685393258427237"/>
        </c:manualLayout>
      </c:layout>
      <c:lineChart>
        <c:grouping val="stacked"/>
        <c:ser>
          <c:idx val="0"/>
          <c:order val="0"/>
          <c:tx>
            <c:strRef>
              <c:f>Sheet1!$A$2</c:f>
              <c:strCache>
                <c:ptCount val="1"/>
                <c:pt idx="0">
                  <c:v>Emisii totale CO2 Eq (mii tone )</c:v>
                </c:pt>
              </c:strCache>
            </c:strRef>
          </c:tx>
          <c:spPr>
            <a:ln w="25329">
              <a:solidFill>
                <a:srgbClr val="FF0000"/>
              </a:solidFill>
              <a:prstDash val="solid"/>
            </a:ln>
          </c:spPr>
          <c:marker>
            <c:symbol val="none"/>
          </c:marker>
          <c:cat>
            <c:numRef>
              <c:f>Sheet1!$B$1:$H$1</c:f>
              <c:numCache>
                <c:formatCode>General</c:formatCode>
                <c:ptCount val="7"/>
                <c:pt idx="0">
                  <c:v>2007</c:v>
                </c:pt>
                <c:pt idx="1">
                  <c:v>2008</c:v>
                </c:pt>
                <c:pt idx="2">
                  <c:v>2009</c:v>
                </c:pt>
                <c:pt idx="3">
                  <c:v>2010</c:v>
                </c:pt>
                <c:pt idx="4">
                  <c:v>2011</c:v>
                </c:pt>
                <c:pt idx="5">
                  <c:v>2012</c:v>
                </c:pt>
                <c:pt idx="6">
                  <c:v>2013</c:v>
                </c:pt>
              </c:numCache>
            </c:numRef>
          </c:cat>
          <c:val>
            <c:numRef>
              <c:f>Sheet1!$B$2:$H$2</c:f>
              <c:numCache>
                <c:formatCode>General</c:formatCode>
                <c:ptCount val="7"/>
                <c:pt idx="0">
                  <c:v>1381.8899999999999</c:v>
                </c:pt>
                <c:pt idx="1">
                  <c:v>999.37</c:v>
                </c:pt>
                <c:pt idx="2">
                  <c:v>1450.7</c:v>
                </c:pt>
                <c:pt idx="3">
                  <c:v>920.93</c:v>
                </c:pt>
                <c:pt idx="4">
                  <c:v>1356.0039999999999</c:v>
                </c:pt>
                <c:pt idx="5">
                  <c:v>1085.0919999999999</c:v>
                </c:pt>
                <c:pt idx="6">
                  <c:v>578.14</c:v>
                </c:pt>
              </c:numCache>
            </c:numRef>
          </c:val>
        </c:ser>
        <c:marker val="1"/>
        <c:axId val="135516160"/>
        <c:axId val="135517696"/>
      </c:lineChart>
      <c:catAx>
        <c:axId val="135516160"/>
        <c:scaling>
          <c:orientation val="minMax"/>
        </c:scaling>
        <c:axPos val="b"/>
        <c:numFmt formatCode="General" sourceLinked="1"/>
        <c:tickLblPos val="nextTo"/>
        <c:spPr>
          <a:ln w="3166">
            <a:solidFill>
              <a:srgbClr val="000000"/>
            </a:solidFill>
            <a:prstDash val="solid"/>
          </a:ln>
        </c:spPr>
        <c:txPr>
          <a:bodyPr rot="0" vert="horz"/>
          <a:lstStyle/>
          <a:p>
            <a:pPr>
              <a:defRPr sz="920" b="1" i="0" u="none" strike="noStrike" baseline="0">
                <a:solidFill>
                  <a:srgbClr val="000000"/>
                </a:solidFill>
                <a:latin typeface="Arial"/>
                <a:ea typeface="Arial"/>
                <a:cs typeface="Arial"/>
              </a:defRPr>
            </a:pPr>
            <a:endParaRPr lang="ro-RO"/>
          </a:p>
        </c:txPr>
        <c:crossAx val="135517696"/>
        <c:crosses val="autoZero"/>
        <c:auto val="1"/>
        <c:lblAlgn val="ctr"/>
        <c:lblOffset val="100"/>
        <c:tickLblSkip val="1"/>
        <c:tickMarkSkip val="1"/>
      </c:catAx>
      <c:valAx>
        <c:axId val="135517696"/>
        <c:scaling>
          <c:orientation val="minMax"/>
          <c:max val="1550"/>
          <c:min val="400"/>
        </c:scaling>
        <c:axPos val="l"/>
        <c:numFmt formatCode="General" sourceLinked="1"/>
        <c:tickLblPos val="nextTo"/>
        <c:spPr>
          <a:ln w="3166">
            <a:solidFill>
              <a:srgbClr val="000000"/>
            </a:solidFill>
            <a:prstDash val="solid"/>
          </a:ln>
        </c:spPr>
        <c:txPr>
          <a:bodyPr rot="0" vert="horz"/>
          <a:lstStyle/>
          <a:p>
            <a:pPr>
              <a:defRPr sz="920" b="1" i="0" u="none" strike="noStrike" baseline="0">
                <a:solidFill>
                  <a:srgbClr val="000000"/>
                </a:solidFill>
                <a:latin typeface="Arial"/>
                <a:ea typeface="Arial"/>
                <a:cs typeface="Arial"/>
              </a:defRPr>
            </a:pPr>
            <a:endParaRPr lang="ro-RO"/>
          </a:p>
        </c:txPr>
        <c:crossAx val="135516160"/>
        <c:crosses val="autoZero"/>
        <c:crossBetween val="between"/>
        <c:majorUnit val="300"/>
      </c:valAx>
      <c:spPr>
        <a:gradFill rotWithShape="0">
          <a:gsLst>
            <a:gs pos="0">
              <a:srgbClr val="CCFFFF"/>
            </a:gs>
            <a:gs pos="50000">
              <a:srgbClr val="CCFFFF">
                <a:gamma/>
                <a:shade val="46275"/>
                <a:invGamma/>
              </a:srgbClr>
            </a:gs>
            <a:gs pos="100000">
              <a:srgbClr val="CCFFFF"/>
            </a:gs>
          </a:gsLst>
          <a:lin ang="5400000" scaled="1"/>
        </a:gradFill>
        <a:ln w="12664">
          <a:solidFill>
            <a:srgbClr val="FFFFFF"/>
          </a:solidFill>
          <a:prstDash val="solid"/>
        </a:ln>
      </c:spPr>
    </c:plotArea>
    <c:legend>
      <c:legendPos val="b"/>
      <c:layout>
        <c:manualLayout>
          <c:xMode val="edge"/>
          <c:yMode val="edge"/>
          <c:x val="0.23580784428090279"/>
          <c:y val="0.91853935159513511"/>
          <c:w val="0.60480354988306151"/>
          <c:h val="7.0224686702894501E-2"/>
        </c:manualLayout>
      </c:layout>
      <c:spPr>
        <a:noFill/>
        <a:ln w="25329">
          <a:noFill/>
        </a:ln>
      </c:spPr>
      <c:txPr>
        <a:bodyPr/>
        <a:lstStyle/>
        <a:p>
          <a:pPr>
            <a:defRPr sz="1097" b="1" i="0" u="none" strike="noStrike" baseline="0">
              <a:solidFill>
                <a:srgbClr val="000000"/>
              </a:solidFill>
              <a:latin typeface="Arial"/>
              <a:ea typeface="Arial"/>
              <a:cs typeface="Arial"/>
            </a:defRPr>
          </a:pPr>
          <a:endParaRPr lang="ro-RO"/>
        </a:p>
      </c:txPr>
    </c:legend>
    <c:plotVisOnly val="1"/>
    <c:dispBlanksAs val="zero"/>
  </c:chart>
  <c:spPr>
    <a:noFill/>
    <a:ln>
      <a:noFill/>
    </a:ln>
  </c:spPr>
  <c:txPr>
    <a:bodyPr/>
    <a:lstStyle/>
    <a:p>
      <a:pPr>
        <a:defRPr sz="1195" b="1" i="0" u="none" strike="noStrike" baseline="0">
          <a:solidFill>
            <a:srgbClr val="000000"/>
          </a:solidFill>
          <a:latin typeface="Arial"/>
          <a:ea typeface="Arial"/>
          <a:cs typeface="Arial"/>
        </a:defRPr>
      </a:pPr>
      <a:endParaRPr lang="ro-RO"/>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695009242144191E-2"/>
          <c:y val="7.2202166064981949E-2"/>
          <c:w val="0.91682070240295743"/>
          <c:h val="0.69314079422382813"/>
        </c:manualLayout>
      </c:layout>
      <c:lineChart>
        <c:grouping val="standard"/>
        <c:ser>
          <c:idx val="0"/>
          <c:order val="0"/>
          <c:tx>
            <c:strRef>
              <c:f>Sheet1!$A$2</c:f>
              <c:strCache>
                <c:ptCount val="1"/>
                <c:pt idx="0">
                  <c:v>EmisiiCO2 eq/cap loc. (tone/cap loc.)</c:v>
                </c:pt>
              </c:strCache>
            </c:strRef>
          </c:tx>
          <c:spPr>
            <a:ln w="25384">
              <a:solidFill>
                <a:srgbClr val="FF0000"/>
              </a:solidFill>
              <a:prstDash val="solid"/>
            </a:ln>
          </c:spPr>
          <c:marker>
            <c:symbol val="none"/>
          </c:marker>
          <c:cat>
            <c:numRef>
              <c:f>Sheet1!$B$1:$H$1</c:f>
              <c:numCache>
                <c:formatCode>General</c:formatCode>
                <c:ptCount val="7"/>
                <c:pt idx="0">
                  <c:v>2007</c:v>
                </c:pt>
                <c:pt idx="1">
                  <c:v>2008</c:v>
                </c:pt>
                <c:pt idx="2">
                  <c:v>2009</c:v>
                </c:pt>
                <c:pt idx="3">
                  <c:v>2010</c:v>
                </c:pt>
                <c:pt idx="4">
                  <c:v>2011</c:v>
                </c:pt>
                <c:pt idx="5">
                  <c:v>2012</c:v>
                </c:pt>
                <c:pt idx="6">
                  <c:v>2013</c:v>
                </c:pt>
              </c:numCache>
            </c:numRef>
          </c:cat>
          <c:val>
            <c:numRef>
              <c:f>Sheet1!$B$2:$H$2</c:f>
              <c:numCache>
                <c:formatCode>General</c:formatCode>
                <c:ptCount val="7"/>
                <c:pt idx="0">
                  <c:v>3.7800000000000002</c:v>
                </c:pt>
                <c:pt idx="1">
                  <c:v>2.75</c:v>
                </c:pt>
                <c:pt idx="2">
                  <c:v>4.0199999999999996</c:v>
                </c:pt>
                <c:pt idx="3">
                  <c:v>2.57</c:v>
                </c:pt>
                <c:pt idx="4">
                  <c:v>3.82</c:v>
                </c:pt>
                <c:pt idx="5">
                  <c:v>3.08</c:v>
                </c:pt>
                <c:pt idx="6">
                  <c:v>1.6500000000000001</c:v>
                </c:pt>
              </c:numCache>
            </c:numRef>
          </c:val>
        </c:ser>
        <c:marker val="1"/>
        <c:axId val="135959680"/>
        <c:axId val="135961216"/>
      </c:lineChart>
      <c:catAx>
        <c:axId val="135959680"/>
        <c:scaling>
          <c:orientation val="minMax"/>
        </c:scaling>
        <c:axPos val="b"/>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135961216"/>
        <c:crosses val="autoZero"/>
        <c:auto val="1"/>
        <c:lblAlgn val="ctr"/>
        <c:lblOffset val="100"/>
        <c:tickLblSkip val="1"/>
        <c:tickMarkSkip val="1"/>
      </c:catAx>
      <c:valAx>
        <c:axId val="135961216"/>
        <c:scaling>
          <c:orientation val="minMax"/>
          <c:min val="0.5"/>
        </c:scaling>
        <c:axPos val="l"/>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135959680"/>
        <c:crosses val="autoZero"/>
        <c:crossBetween val="between"/>
      </c:valAx>
      <c:spPr>
        <a:gradFill rotWithShape="0">
          <a:gsLst>
            <a:gs pos="0">
              <a:srgbClr val="CCFFFF"/>
            </a:gs>
            <a:gs pos="50000">
              <a:srgbClr val="CCFFFF">
                <a:gamma/>
                <a:shade val="46275"/>
                <a:invGamma/>
              </a:srgbClr>
            </a:gs>
            <a:gs pos="100000">
              <a:srgbClr val="CCFFFF"/>
            </a:gs>
          </a:gsLst>
          <a:lin ang="5400000" scaled="1"/>
        </a:gradFill>
        <a:ln w="12693">
          <a:solidFill>
            <a:srgbClr val="FFFFFF"/>
          </a:solidFill>
          <a:prstDash val="solid"/>
        </a:ln>
      </c:spPr>
    </c:plotArea>
    <c:legend>
      <c:legendPos val="b"/>
      <c:layout>
        <c:manualLayout>
          <c:xMode val="edge"/>
          <c:yMode val="edge"/>
          <c:x val="0.22550833079566732"/>
          <c:y val="0.90252707581227365"/>
          <c:w val="0.59334561080417514"/>
          <c:h val="9.0252707581227623E-2"/>
        </c:manualLayout>
      </c:layout>
      <c:spPr>
        <a:noFill/>
        <a:ln w="25384">
          <a:noFill/>
        </a:ln>
      </c:spPr>
      <c:txPr>
        <a:bodyPr/>
        <a:lstStyle/>
        <a:p>
          <a:pPr>
            <a:defRPr sz="1099"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ro-RO"/>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80373831775701"/>
          <c:y val="7.9051383399209488E-2"/>
          <c:w val="0.87383177570093451"/>
          <c:h val="0.66403162055336173"/>
        </c:manualLayout>
      </c:layout>
      <c:lineChart>
        <c:grouping val="standard"/>
        <c:ser>
          <c:idx val="0"/>
          <c:order val="0"/>
          <c:tx>
            <c:strRef>
              <c:f>Sheet1!$A$2</c:f>
              <c:strCache>
                <c:ptCount val="1"/>
                <c:pt idx="0">
                  <c:v>Emisii totale CO2 (mii tone)  </c:v>
                </c:pt>
              </c:strCache>
            </c:strRef>
          </c:tx>
          <c:spPr>
            <a:ln w="25371">
              <a:solidFill>
                <a:srgbClr val="FF0000"/>
              </a:solidFill>
              <a:prstDash val="solid"/>
            </a:ln>
          </c:spPr>
          <c:marker>
            <c:symbol val="none"/>
          </c:marker>
          <c:cat>
            <c:numRef>
              <c:f>Sheet1!$B$1:$H$1</c:f>
              <c:numCache>
                <c:formatCode>General</c:formatCode>
                <c:ptCount val="7"/>
                <c:pt idx="0">
                  <c:v>2007</c:v>
                </c:pt>
                <c:pt idx="1">
                  <c:v>2008</c:v>
                </c:pt>
                <c:pt idx="2">
                  <c:v>2009</c:v>
                </c:pt>
                <c:pt idx="3">
                  <c:v>2010</c:v>
                </c:pt>
                <c:pt idx="4">
                  <c:v>2011</c:v>
                </c:pt>
                <c:pt idx="5">
                  <c:v>2012</c:v>
                </c:pt>
                <c:pt idx="6">
                  <c:v>2013</c:v>
                </c:pt>
              </c:numCache>
            </c:numRef>
          </c:cat>
          <c:val>
            <c:numRef>
              <c:f>Sheet1!$B$2:$H$2</c:f>
              <c:numCache>
                <c:formatCode>General</c:formatCode>
                <c:ptCount val="7"/>
                <c:pt idx="0">
                  <c:v>857.43999999999949</c:v>
                </c:pt>
                <c:pt idx="1">
                  <c:v>523.38</c:v>
                </c:pt>
                <c:pt idx="2">
                  <c:v>957.19</c:v>
                </c:pt>
                <c:pt idx="3">
                  <c:v>368.05</c:v>
                </c:pt>
                <c:pt idx="4">
                  <c:v>816.93899999999996</c:v>
                </c:pt>
                <c:pt idx="5">
                  <c:v>447.524</c:v>
                </c:pt>
                <c:pt idx="6">
                  <c:v>219.42100000000016</c:v>
                </c:pt>
              </c:numCache>
            </c:numRef>
          </c:val>
        </c:ser>
        <c:marker val="1"/>
        <c:axId val="135939968"/>
        <c:axId val="135941504"/>
      </c:lineChart>
      <c:catAx>
        <c:axId val="135939968"/>
        <c:scaling>
          <c:orientation val="minMax"/>
        </c:scaling>
        <c:axPos val="b"/>
        <c:numFmt formatCode="General" sourceLinked="1"/>
        <c:tickLblPos val="nextTo"/>
        <c:spPr>
          <a:ln w="3171">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135941504"/>
        <c:crosses val="autoZero"/>
        <c:auto val="1"/>
        <c:lblAlgn val="ctr"/>
        <c:lblOffset val="100"/>
        <c:tickLblSkip val="1"/>
        <c:tickMarkSkip val="1"/>
      </c:catAx>
      <c:valAx>
        <c:axId val="135941504"/>
        <c:scaling>
          <c:orientation val="minMax"/>
          <c:min val="100"/>
        </c:scaling>
        <c:axPos val="l"/>
        <c:numFmt formatCode="General" sourceLinked="1"/>
        <c:tickLblPos val="nextTo"/>
        <c:spPr>
          <a:ln w="3171">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135939968"/>
        <c:crosses val="autoZero"/>
        <c:crossBetween val="between"/>
        <c:majorUnit val="200"/>
      </c:valAx>
      <c:spPr>
        <a:gradFill rotWithShape="0">
          <a:gsLst>
            <a:gs pos="0">
              <a:srgbClr val="CCFFFF"/>
            </a:gs>
            <a:gs pos="50000">
              <a:srgbClr val="CCFFFF">
                <a:gamma/>
                <a:shade val="46275"/>
                <a:invGamma/>
              </a:srgbClr>
            </a:gs>
            <a:gs pos="100000">
              <a:srgbClr val="CCFFFF"/>
            </a:gs>
          </a:gsLst>
          <a:lin ang="5400000" scaled="1"/>
        </a:gradFill>
        <a:ln w="12685">
          <a:solidFill>
            <a:srgbClr val="FFFFFF"/>
          </a:solidFill>
          <a:prstDash val="solid"/>
        </a:ln>
      </c:spPr>
    </c:plotArea>
    <c:legend>
      <c:legendPos val="b"/>
      <c:layout>
        <c:manualLayout>
          <c:xMode val="edge"/>
          <c:yMode val="edge"/>
          <c:x val="0.2406542056074768"/>
          <c:y val="0.89328063241106714"/>
          <c:w val="0.59813084112149539"/>
          <c:h val="9.8814229249011967E-2"/>
        </c:manualLayout>
      </c:layout>
      <c:spPr>
        <a:noFill/>
        <a:ln w="25371">
          <a:noFill/>
        </a:ln>
      </c:spPr>
      <c:txPr>
        <a:bodyPr/>
        <a:lstStyle/>
        <a:p>
          <a:pPr>
            <a:defRPr sz="1099"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100" b="1" i="0" u="none" strike="noStrike" baseline="0">
          <a:solidFill>
            <a:srgbClr val="000000"/>
          </a:solidFill>
          <a:latin typeface="Arial"/>
          <a:ea typeface="Arial"/>
          <a:cs typeface="Arial"/>
        </a:defRPr>
      </a:pPr>
      <a:endParaRPr lang="ro-RO"/>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424936386768468E-2"/>
          <c:y val="7.8431372549019607E-2"/>
          <c:w val="0.89312977099236646"/>
          <c:h val="0.66666666666666663"/>
        </c:manualLayout>
      </c:layout>
      <c:lineChart>
        <c:grouping val="stacked"/>
        <c:ser>
          <c:idx val="0"/>
          <c:order val="0"/>
          <c:tx>
            <c:strRef>
              <c:f>Sheet1!$A$2</c:f>
              <c:strCache>
                <c:ptCount val="1"/>
                <c:pt idx="0">
                  <c:v>Emisii totale CH4 (mii tone)</c:v>
                </c:pt>
              </c:strCache>
            </c:strRef>
          </c:tx>
          <c:spPr>
            <a:ln w="25354">
              <a:solidFill>
                <a:srgbClr val="FF0000"/>
              </a:solidFill>
              <a:prstDash val="solid"/>
            </a:ln>
          </c:spPr>
          <c:marker>
            <c:symbol val="none"/>
          </c:marker>
          <c:cat>
            <c:numRef>
              <c:f>Sheet1!$B$1:$H$1</c:f>
              <c:numCache>
                <c:formatCode>General</c:formatCode>
                <c:ptCount val="7"/>
                <c:pt idx="0">
                  <c:v>2007</c:v>
                </c:pt>
                <c:pt idx="1">
                  <c:v>2008</c:v>
                </c:pt>
                <c:pt idx="2">
                  <c:v>2009</c:v>
                </c:pt>
                <c:pt idx="3">
                  <c:v>2010</c:v>
                </c:pt>
                <c:pt idx="4">
                  <c:v>2011</c:v>
                </c:pt>
                <c:pt idx="5">
                  <c:v>2012</c:v>
                </c:pt>
                <c:pt idx="6">
                  <c:v>2013</c:v>
                </c:pt>
              </c:numCache>
            </c:numRef>
          </c:cat>
          <c:val>
            <c:numRef>
              <c:f>Sheet1!$B$2:$H$2</c:f>
              <c:numCache>
                <c:formatCode>General</c:formatCode>
                <c:ptCount val="7"/>
                <c:pt idx="0">
                  <c:v>21</c:v>
                </c:pt>
                <c:pt idx="1">
                  <c:v>18.329999999999988</c:v>
                </c:pt>
                <c:pt idx="2">
                  <c:v>17.02</c:v>
                </c:pt>
                <c:pt idx="3">
                  <c:v>19.89</c:v>
                </c:pt>
                <c:pt idx="4">
                  <c:v>17.904999999999987</c:v>
                </c:pt>
                <c:pt idx="5">
                  <c:v>20.45</c:v>
                </c:pt>
                <c:pt idx="6">
                  <c:v>10.3</c:v>
                </c:pt>
              </c:numCache>
            </c:numRef>
          </c:val>
        </c:ser>
        <c:marker val="1"/>
        <c:axId val="136092288"/>
        <c:axId val="136208768"/>
      </c:lineChart>
      <c:catAx>
        <c:axId val="136092288"/>
        <c:scaling>
          <c:orientation val="minMax"/>
        </c:scaling>
        <c:axPos val="b"/>
        <c:numFmt formatCode="General" sourceLinked="1"/>
        <c:tickLblPos val="nextTo"/>
        <c:spPr>
          <a:ln w="3170">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136208768"/>
        <c:crosses val="autoZero"/>
        <c:auto val="1"/>
        <c:lblAlgn val="ctr"/>
        <c:lblOffset val="100"/>
        <c:tickLblSkip val="1"/>
        <c:tickMarkSkip val="1"/>
      </c:catAx>
      <c:valAx>
        <c:axId val="136208768"/>
        <c:scaling>
          <c:orientation val="minMax"/>
          <c:min val="8"/>
        </c:scaling>
        <c:axPos val="l"/>
        <c:numFmt formatCode="General" sourceLinked="1"/>
        <c:tickLblPos val="nextTo"/>
        <c:spPr>
          <a:ln w="3170">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136092288"/>
        <c:crosses val="autoZero"/>
        <c:crossBetween val="between"/>
        <c:majorUnit val="2"/>
      </c:valAx>
      <c:spPr>
        <a:gradFill rotWithShape="0">
          <a:gsLst>
            <a:gs pos="0">
              <a:srgbClr val="CCFFFF"/>
            </a:gs>
            <a:gs pos="100000">
              <a:srgbClr val="CCFFFF">
                <a:gamma/>
                <a:shade val="46275"/>
                <a:invGamma/>
              </a:srgbClr>
            </a:gs>
          </a:gsLst>
          <a:lin ang="5400000" scaled="1"/>
        </a:gradFill>
        <a:ln w="12677">
          <a:solidFill>
            <a:srgbClr val="FFFFFF"/>
          </a:solidFill>
          <a:prstDash val="solid"/>
        </a:ln>
      </c:spPr>
    </c:plotArea>
    <c:legend>
      <c:legendPos val="b"/>
      <c:layout>
        <c:manualLayout>
          <c:xMode val="edge"/>
          <c:yMode val="edge"/>
          <c:x val="0.21119602435482371"/>
          <c:y val="0.89411764705882368"/>
          <c:w val="0.63104334039463361"/>
          <c:h val="9.8039215686274397E-2"/>
        </c:manualLayout>
      </c:layout>
      <c:spPr>
        <a:noFill/>
        <a:ln w="25354">
          <a:noFill/>
        </a:ln>
      </c:spPr>
      <c:txPr>
        <a:bodyPr/>
        <a:lstStyle/>
        <a:p>
          <a:pPr>
            <a:defRPr sz="1098" b="1" i="0" u="none" strike="noStrike" baseline="0">
              <a:solidFill>
                <a:srgbClr val="000000"/>
              </a:solidFill>
              <a:latin typeface="Arial"/>
              <a:ea typeface="Arial"/>
              <a:cs typeface="Arial"/>
            </a:defRPr>
          </a:pPr>
          <a:endParaRPr lang="ro-RO"/>
        </a:p>
      </c:txPr>
    </c:legend>
    <c:plotVisOnly val="1"/>
    <c:dispBlanksAs val="zero"/>
  </c:chart>
  <c:spPr>
    <a:noFill/>
    <a:ln>
      <a:noFill/>
    </a:ln>
  </c:spPr>
  <c:txPr>
    <a:bodyPr/>
    <a:lstStyle/>
    <a:p>
      <a:pPr>
        <a:defRPr sz="1125" b="1" i="0" u="none" strike="noStrike" baseline="0">
          <a:solidFill>
            <a:srgbClr val="000000"/>
          </a:solidFill>
          <a:latin typeface="Arial"/>
          <a:ea typeface="Arial"/>
          <a:cs typeface="Arial"/>
        </a:defRPr>
      </a:pPr>
      <a:endParaRPr lang="ro-RO"/>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628415300546776E-2"/>
          <c:y val="7.490636704119874E-2"/>
          <c:w val="0.87704918032786883"/>
          <c:h val="0.6816479400749067"/>
        </c:manualLayout>
      </c:layout>
      <c:lineChart>
        <c:grouping val="stacked"/>
        <c:ser>
          <c:idx val="0"/>
          <c:order val="0"/>
          <c:tx>
            <c:strRef>
              <c:f>Sheet1!$A$2</c:f>
              <c:strCache>
                <c:ptCount val="1"/>
                <c:pt idx="0">
                  <c:v>Emisii totale N2O (mii tone) </c:v>
                </c:pt>
              </c:strCache>
            </c:strRef>
          </c:tx>
          <c:spPr>
            <a:ln w="25383">
              <a:solidFill>
                <a:srgbClr val="FF0000"/>
              </a:solidFill>
              <a:prstDash val="solid"/>
            </a:ln>
          </c:spPr>
          <c:marker>
            <c:symbol val="none"/>
          </c:marker>
          <c:cat>
            <c:numRef>
              <c:f>Sheet1!$B$1:$H$1</c:f>
              <c:numCache>
                <c:formatCode>General</c:formatCode>
                <c:ptCount val="7"/>
                <c:pt idx="0">
                  <c:v>2007</c:v>
                </c:pt>
                <c:pt idx="1">
                  <c:v>2008</c:v>
                </c:pt>
                <c:pt idx="2">
                  <c:v>2009</c:v>
                </c:pt>
                <c:pt idx="3">
                  <c:v>2010</c:v>
                </c:pt>
                <c:pt idx="4">
                  <c:v>2011</c:v>
                </c:pt>
                <c:pt idx="5">
                  <c:v>2012</c:v>
                </c:pt>
                <c:pt idx="6">
                  <c:v>2013</c:v>
                </c:pt>
              </c:numCache>
            </c:numRef>
          </c:cat>
          <c:val>
            <c:numRef>
              <c:f>Sheet1!$B$2:$H$2</c:f>
              <c:numCache>
                <c:formatCode>General</c:formatCode>
                <c:ptCount val="7"/>
                <c:pt idx="0">
                  <c:v>0.26900000000000002</c:v>
                </c:pt>
                <c:pt idx="1">
                  <c:v>0.29400000000000032</c:v>
                </c:pt>
                <c:pt idx="2">
                  <c:v>0.43900000000000033</c:v>
                </c:pt>
                <c:pt idx="3">
                  <c:v>0.43500000000000033</c:v>
                </c:pt>
                <c:pt idx="4">
                  <c:v>0.52600000000000002</c:v>
                </c:pt>
                <c:pt idx="5">
                  <c:v>0.67100000000000093</c:v>
                </c:pt>
                <c:pt idx="6">
                  <c:v>0.45900000000000002</c:v>
                </c:pt>
              </c:numCache>
            </c:numRef>
          </c:val>
        </c:ser>
        <c:marker val="1"/>
        <c:axId val="136068480"/>
        <c:axId val="136193152"/>
      </c:lineChart>
      <c:catAx>
        <c:axId val="136068480"/>
        <c:scaling>
          <c:orientation val="minMax"/>
        </c:scaling>
        <c:axPos val="b"/>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136193152"/>
        <c:crosses val="autoZero"/>
        <c:auto val="1"/>
        <c:lblAlgn val="ctr"/>
        <c:lblOffset val="100"/>
        <c:tickLblSkip val="1"/>
        <c:tickMarkSkip val="1"/>
      </c:catAx>
      <c:valAx>
        <c:axId val="136193152"/>
        <c:scaling>
          <c:orientation val="minMax"/>
        </c:scaling>
        <c:axPos val="l"/>
        <c:numFmt formatCode="General" sourceLinked="1"/>
        <c:tickLblPos val="nextTo"/>
        <c:spPr>
          <a:ln w="3173">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136068480"/>
        <c:crosses val="autoZero"/>
        <c:crossBetween val="between"/>
        <c:majorUnit val="0.2"/>
      </c:valAx>
      <c:spPr>
        <a:gradFill rotWithShape="0">
          <a:gsLst>
            <a:gs pos="0">
              <a:srgbClr val="CCFFFF">
                <a:gamma/>
                <a:shade val="46275"/>
                <a:invGamma/>
              </a:srgbClr>
            </a:gs>
            <a:gs pos="100000">
              <a:srgbClr val="CCFFFF"/>
            </a:gs>
          </a:gsLst>
          <a:lin ang="5400000" scaled="1"/>
        </a:gradFill>
        <a:ln w="12691">
          <a:solidFill>
            <a:srgbClr val="FFFFFF"/>
          </a:solidFill>
          <a:prstDash val="solid"/>
        </a:ln>
      </c:spPr>
    </c:plotArea>
    <c:legend>
      <c:legendPos val="b"/>
      <c:layout>
        <c:manualLayout>
          <c:xMode val="edge"/>
          <c:yMode val="edge"/>
          <c:x val="0.18852467692219674"/>
          <c:y val="0.89887640449438266"/>
          <c:w val="0.68852453388830515"/>
          <c:h val="9.3632958801498106E-2"/>
        </c:manualLayout>
      </c:layout>
      <c:spPr>
        <a:noFill/>
        <a:ln w="25383">
          <a:noFill/>
        </a:ln>
      </c:spPr>
      <c:txPr>
        <a:bodyPr/>
        <a:lstStyle/>
        <a:p>
          <a:pPr>
            <a:defRPr sz="1100" b="1" i="0" u="none" strike="noStrike" baseline="0">
              <a:solidFill>
                <a:srgbClr val="000000"/>
              </a:solidFill>
              <a:latin typeface="Arial"/>
              <a:ea typeface="Arial"/>
              <a:cs typeface="Arial"/>
            </a:defRPr>
          </a:pPr>
          <a:endParaRPr lang="ro-RO"/>
        </a:p>
      </c:txPr>
    </c:legend>
    <c:plotVisOnly val="1"/>
    <c:dispBlanksAs val="zero"/>
  </c:chart>
  <c:spPr>
    <a:noFill/>
    <a:ln>
      <a:noFill/>
    </a:ln>
  </c:spPr>
  <c:txPr>
    <a:bodyPr/>
    <a:lstStyle/>
    <a:p>
      <a:pPr>
        <a:defRPr sz="1050" b="1" i="0" u="none" strike="noStrike" baseline="0">
          <a:solidFill>
            <a:srgbClr val="000000"/>
          </a:solidFill>
          <a:latin typeface="Arial"/>
          <a:ea typeface="Arial"/>
          <a:cs typeface="Arial"/>
        </a:defRPr>
      </a:pPr>
      <a:endParaRPr lang="ro-RO"/>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rotX val="30"/>
      <c:hPercent val="51"/>
      <c:depthPercent val="160"/>
      <c:rAngAx val="1"/>
    </c:view3D>
    <c:floor>
      <c:spPr>
        <a:solidFill>
          <a:srgbClr val="CCFFFF"/>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7.1566731141199436E-2"/>
          <c:y val="2.7272727272727379E-2"/>
          <c:w val="0.91295938104448771"/>
          <c:h val="0.74242424242424265"/>
        </c:manualLayout>
      </c:layout>
      <c:bar3DChart>
        <c:barDir val="col"/>
        <c:grouping val="clustered"/>
        <c:ser>
          <c:idx val="1"/>
          <c:order val="0"/>
          <c:tx>
            <c:strRef>
              <c:f>Sheet1!$A$3</c:f>
              <c:strCache>
                <c:ptCount val="1"/>
                <c:pt idx="0">
                  <c:v>SC TERMOELECTRICA SA</c:v>
                </c:pt>
              </c:strCache>
            </c:strRef>
          </c:tx>
          <c:spPr>
            <a:solidFill>
              <a:srgbClr val="FFFF00"/>
            </a:solidFill>
            <a:ln w="12671">
              <a:solidFill>
                <a:srgbClr val="000000"/>
              </a:solidFill>
              <a:prstDash val="solid"/>
            </a:ln>
          </c:spPr>
          <c:cat>
            <c:numRef>
              <c:f>Sheet1!$B$1:$C$1</c:f>
              <c:numCache>
                <c:formatCode>General</c:formatCode>
                <c:ptCount val="2"/>
              </c:numCache>
            </c:numRef>
          </c:cat>
          <c:val>
            <c:numRef>
              <c:f>Sheet1!$B$3:$C$3</c:f>
              <c:numCache>
                <c:formatCode>General</c:formatCode>
                <c:ptCount val="2"/>
                <c:pt idx="0">
                  <c:v>268.58999999999969</c:v>
                </c:pt>
              </c:numCache>
            </c:numRef>
          </c:val>
          <c:shape val="cylinder"/>
        </c:ser>
        <c:ser>
          <c:idx val="2"/>
          <c:order val="1"/>
          <c:tx>
            <c:strRef>
              <c:f>Sheet1!$A$4</c:f>
              <c:strCache>
                <c:ptCount val="1"/>
                <c:pt idx="0">
                  <c:v>SC CET SA</c:v>
                </c:pt>
              </c:strCache>
            </c:strRef>
          </c:tx>
          <c:spPr>
            <a:solidFill>
              <a:srgbClr val="0000FF"/>
            </a:solidFill>
            <a:ln w="12671">
              <a:solidFill>
                <a:srgbClr val="000000"/>
              </a:solidFill>
              <a:prstDash val="solid"/>
            </a:ln>
          </c:spPr>
          <c:cat>
            <c:numRef>
              <c:f>Sheet1!$B$1:$C$1</c:f>
              <c:numCache>
                <c:formatCode>General</c:formatCode>
                <c:ptCount val="2"/>
              </c:numCache>
            </c:numRef>
          </c:cat>
          <c:val>
            <c:numRef>
              <c:f>Sheet1!$B$4:$C$4</c:f>
              <c:numCache>
                <c:formatCode>General</c:formatCode>
                <c:ptCount val="2"/>
                <c:pt idx="0">
                  <c:v>60.01</c:v>
                </c:pt>
              </c:numCache>
            </c:numRef>
          </c:val>
          <c:shape val="cylinder"/>
        </c:ser>
        <c:ser>
          <c:idx val="4"/>
          <c:order val="2"/>
          <c:tx>
            <c:strRef>
              <c:f>Sheet1!$A$6</c:f>
              <c:strCache>
                <c:ptCount val="1"/>
                <c:pt idx="0">
                  <c:v>SC LAMINORUL SA</c:v>
                </c:pt>
              </c:strCache>
            </c:strRef>
          </c:tx>
          <c:spPr>
            <a:solidFill>
              <a:srgbClr val="FF00FF"/>
            </a:solidFill>
            <a:ln w="12671">
              <a:solidFill>
                <a:srgbClr val="000000"/>
              </a:solidFill>
              <a:prstDash val="solid"/>
            </a:ln>
          </c:spPr>
          <c:cat>
            <c:numRef>
              <c:f>Sheet1!$B$1:$C$1</c:f>
              <c:numCache>
                <c:formatCode>General</c:formatCode>
                <c:ptCount val="2"/>
              </c:numCache>
            </c:numRef>
          </c:cat>
          <c:val>
            <c:numRef>
              <c:f>Sheet1!$B$6:$C$6</c:f>
              <c:numCache>
                <c:formatCode>General</c:formatCode>
                <c:ptCount val="2"/>
                <c:pt idx="0">
                  <c:v>29.07</c:v>
                </c:pt>
              </c:numCache>
            </c:numRef>
          </c:val>
          <c:shape val="cylinder"/>
        </c:ser>
        <c:ser>
          <c:idx val="5"/>
          <c:order val="3"/>
          <c:tx>
            <c:strRef>
              <c:f>Sheet1!$A$7</c:f>
              <c:strCache>
                <c:ptCount val="1"/>
                <c:pt idx="0">
                  <c:v>SC PROMEX SA </c:v>
                </c:pt>
              </c:strCache>
            </c:strRef>
          </c:tx>
          <c:spPr>
            <a:solidFill>
              <a:srgbClr val="339966"/>
            </a:solidFill>
            <a:ln w="12671">
              <a:solidFill>
                <a:srgbClr val="000000"/>
              </a:solidFill>
              <a:prstDash val="solid"/>
            </a:ln>
          </c:spPr>
          <c:cat>
            <c:numRef>
              <c:f>Sheet1!$B$1:$C$1</c:f>
              <c:numCache>
                <c:formatCode>General</c:formatCode>
                <c:ptCount val="2"/>
              </c:numCache>
            </c:numRef>
          </c:cat>
          <c:val>
            <c:numRef>
              <c:f>Sheet1!$B$7:$C$7</c:f>
              <c:numCache>
                <c:formatCode>General</c:formatCode>
                <c:ptCount val="2"/>
                <c:pt idx="0">
                  <c:v>4.79</c:v>
                </c:pt>
              </c:numCache>
            </c:numRef>
          </c:val>
          <c:shape val="cylinder"/>
        </c:ser>
        <c:gapWidth val="180"/>
        <c:gapDepth val="70"/>
        <c:shape val="box"/>
        <c:axId val="136252416"/>
        <c:axId val="136278784"/>
        <c:axId val="0"/>
      </c:bar3DChart>
      <c:catAx>
        <c:axId val="136252416"/>
        <c:scaling>
          <c:orientation val="minMax"/>
        </c:scaling>
        <c:axPos val="b"/>
        <c:numFmt formatCode="General" sourceLinked="1"/>
        <c:tickLblPos val="low"/>
        <c:spPr>
          <a:ln w="3168">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ro-RO"/>
          </a:p>
        </c:txPr>
        <c:crossAx val="136278784"/>
        <c:crosses val="autoZero"/>
        <c:auto val="1"/>
        <c:lblAlgn val="ctr"/>
        <c:lblOffset val="100"/>
        <c:tickLblSkip val="1"/>
        <c:tickMarkSkip val="1"/>
      </c:catAx>
      <c:valAx>
        <c:axId val="136278784"/>
        <c:scaling>
          <c:orientation val="minMax"/>
        </c:scaling>
        <c:axPos val="l"/>
        <c:majorGridlines>
          <c:spPr>
            <a:ln w="12671">
              <a:solidFill>
                <a:srgbClr val="FFFFFF"/>
              </a:solidFill>
              <a:prstDash val="solid"/>
            </a:ln>
          </c:spPr>
        </c:majorGridlines>
        <c:numFmt formatCode="General" sourceLinked="1"/>
        <c:tickLblPos val="nextTo"/>
        <c:spPr>
          <a:ln w="3168">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ro-RO"/>
          </a:p>
        </c:txPr>
        <c:crossAx val="136252416"/>
        <c:crosses val="autoZero"/>
        <c:crossBetween val="between"/>
        <c:majorUnit val="100"/>
      </c:valAx>
      <c:spPr>
        <a:noFill/>
        <a:ln w="25399">
          <a:noFill/>
        </a:ln>
      </c:spPr>
    </c:plotArea>
    <c:legend>
      <c:legendPos val="r"/>
      <c:layout>
        <c:manualLayout>
          <c:xMode val="edge"/>
          <c:yMode val="edge"/>
          <c:x val="3.8684815560845638E-2"/>
          <c:y val="0.8"/>
          <c:w val="0.95357830271216049"/>
          <c:h val="0.19393939393939424"/>
        </c:manualLayout>
      </c:layout>
      <c:spPr>
        <a:noFill/>
        <a:ln w="25342">
          <a:noFill/>
        </a:ln>
      </c:spPr>
      <c:txPr>
        <a:bodyPr/>
        <a:lstStyle/>
        <a:p>
          <a:pPr>
            <a:defRPr sz="918"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445" b="1" i="0" u="none" strike="noStrike" baseline="0">
          <a:solidFill>
            <a:srgbClr val="000000"/>
          </a:solidFill>
          <a:latin typeface="Arial"/>
          <a:ea typeface="Arial"/>
          <a:cs typeface="Arial"/>
        </a:defRPr>
      </a:pPr>
      <a:endParaRPr lang="ro-RO"/>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825" b="0" i="0" u="none" strike="noStrike" baseline="0">
                <a:solidFill>
                  <a:srgbClr val="000000"/>
                </a:solidFill>
                <a:latin typeface="Arial"/>
                <a:ea typeface="Arial"/>
                <a:cs typeface="Arial"/>
              </a:defRPr>
            </a:pPr>
            <a:r>
              <a:rPr lang="vi-VN" sz="940" b="1" i="0" strike="noStrike">
                <a:solidFill>
                  <a:srgbClr val="000000"/>
                </a:solidFill>
                <a:latin typeface="Arial"/>
                <a:cs typeface="Arial"/>
              </a:rPr>
              <a:t>Importurile de mărfuri pe principalele secţiuni din Nomenclatorul combinat </a:t>
            </a:r>
          </a:p>
          <a:p>
            <a:pPr>
              <a:defRPr sz="825" b="0" i="0" u="none" strike="noStrike" baseline="0">
                <a:solidFill>
                  <a:srgbClr val="000000"/>
                </a:solidFill>
                <a:latin typeface="Arial"/>
                <a:ea typeface="Arial"/>
                <a:cs typeface="Arial"/>
              </a:defRPr>
            </a:pPr>
            <a:r>
              <a:rPr lang="vi-VN" sz="940" b="1" i="0" strike="noStrike">
                <a:solidFill>
                  <a:srgbClr val="000000"/>
                </a:solidFill>
                <a:latin typeface="Arial"/>
                <a:cs typeface="Arial"/>
              </a:rPr>
              <a:t>în luna octombrie 2013</a:t>
            </a:r>
          </a:p>
        </c:rich>
      </c:tx>
      <c:layout>
        <c:manualLayout>
          <c:xMode val="edge"/>
          <c:yMode val="edge"/>
          <c:x val="0.11409940686548042"/>
          <c:y val="1.2193857933363425E-3"/>
        </c:manualLayout>
      </c:layout>
      <c:spPr>
        <a:noFill/>
        <a:ln w="24671">
          <a:noFill/>
        </a:ln>
      </c:spPr>
    </c:title>
    <c:view3D>
      <c:rotX val="10"/>
      <c:hPercent val="70"/>
      <c:rotY val="150"/>
      <c:perspective val="0"/>
    </c:view3D>
    <c:plotArea>
      <c:layout>
        <c:manualLayout>
          <c:layoutTarget val="inner"/>
          <c:xMode val="edge"/>
          <c:yMode val="edge"/>
          <c:x val="0.13602391629297458"/>
          <c:y val="0.13084112149532751"/>
          <c:w val="0.71150971599402091"/>
          <c:h val="0.40498442367601317"/>
        </c:manualLayout>
      </c:layout>
      <c:pie3DChart>
        <c:varyColors val="1"/>
        <c:ser>
          <c:idx val="0"/>
          <c:order val="0"/>
          <c:spPr>
            <a:ln w="11987">
              <a:solidFill>
                <a:srgbClr val="000000"/>
              </a:solidFill>
              <a:prstDash val="solid"/>
            </a:ln>
          </c:spPr>
          <c:explosion val="11"/>
          <c:dPt>
            <c:idx val="0"/>
            <c:spPr>
              <a:solidFill>
                <a:srgbClr val="002060"/>
              </a:solidFill>
              <a:ln w="11987">
                <a:solidFill>
                  <a:srgbClr val="000000"/>
                </a:solidFill>
                <a:prstDash val="solid"/>
              </a:ln>
            </c:spPr>
          </c:dPt>
          <c:dPt>
            <c:idx val="1"/>
            <c:spPr>
              <a:solidFill>
                <a:srgbClr val="7030A0"/>
              </a:solidFill>
              <a:ln w="11987">
                <a:solidFill>
                  <a:srgbClr val="000000"/>
                </a:solidFill>
                <a:prstDash val="solid"/>
              </a:ln>
            </c:spPr>
          </c:dPt>
          <c:dPt>
            <c:idx val="2"/>
            <c:spPr>
              <a:solidFill>
                <a:srgbClr val="00B050"/>
              </a:solidFill>
              <a:ln w="11987">
                <a:solidFill>
                  <a:srgbClr val="000000"/>
                </a:solidFill>
                <a:prstDash val="solid"/>
              </a:ln>
            </c:spPr>
          </c:dPt>
          <c:dPt>
            <c:idx val="3"/>
            <c:spPr>
              <a:solidFill>
                <a:srgbClr val="FFFF00"/>
              </a:solidFill>
              <a:ln w="11987">
                <a:solidFill>
                  <a:srgbClr val="000000"/>
                </a:solidFill>
                <a:prstDash val="solid"/>
              </a:ln>
            </c:spPr>
          </c:dPt>
          <c:dPt>
            <c:idx val="4"/>
            <c:spPr>
              <a:solidFill>
                <a:srgbClr val="FF0000"/>
              </a:solidFill>
              <a:ln w="11987">
                <a:solidFill>
                  <a:srgbClr val="000000"/>
                </a:solidFill>
                <a:prstDash val="solid"/>
              </a:ln>
            </c:spPr>
          </c:dPt>
          <c:dPt>
            <c:idx val="5"/>
            <c:spPr>
              <a:solidFill>
                <a:srgbClr val="745A12"/>
              </a:solidFill>
              <a:ln w="11987">
                <a:solidFill>
                  <a:srgbClr val="000000"/>
                </a:solidFill>
                <a:prstDash val="solid"/>
              </a:ln>
            </c:spPr>
          </c:dPt>
          <c:dPt>
            <c:idx val="6"/>
            <c:spPr>
              <a:solidFill>
                <a:srgbClr val="00B0F0"/>
              </a:solidFill>
              <a:ln w="11987">
                <a:solidFill>
                  <a:srgbClr val="000000"/>
                </a:solidFill>
                <a:prstDash val="solid"/>
              </a:ln>
            </c:spPr>
          </c:dPt>
          <c:dPt>
            <c:idx val="7"/>
            <c:spPr>
              <a:solidFill>
                <a:srgbClr val="F842C8"/>
              </a:solidFill>
              <a:ln w="11987">
                <a:solidFill>
                  <a:srgbClr val="000000"/>
                </a:solidFill>
                <a:prstDash val="solid"/>
              </a:ln>
            </c:spPr>
          </c:dPt>
          <c:dPt>
            <c:idx val="9"/>
            <c:spPr>
              <a:solidFill>
                <a:srgbClr val="FDC7EF"/>
              </a:solidFill>
              <a:ln w="11987">
                <a:solidFill>
                  <a:srgbClr val="000000"/>
                </a:solidFill>
                <a:prstDash val="solid"/>
              </a:ln>
            </c:spPr>
          </c:dPt>
          <c:dLbls>
            <c:dLbl>
              <c:idx val="0"/>
              <c:layout>
                <c:manualLayout>
                  <c:x val="-3.3603252274853751E-2"/>
                  <c:y val="4.6132704749485935E-2"/>
                </c:manualLayout>
              </c:layout>
              <c:tx>
                <c:rich>
                  <a:bodyPr/>
                  <a:lstStyle/>
                  <a:p>
                    <a:pPr>
                      <a:defRPr/>
                    </a:pPr>
                    <a:r>
                      <a:rPr lang="en-US"/>
                      <a:t>I-1.11%</a:t>
                    </a:r>
                  </a:p>
                </c:rich>
              </c:tx>
              <c:numFmt formatCode="0.00%" sourceLinked="0"/>
              <c:spPr/>
              <c:dLblPos val="bestFit"/>
            </c:dLbl>
            <c:dLbl>
              <c:idx val="1"/>
              <c:layout>
                <c:manualLayout>
                  <c:x val="-4.207970060524769E-2"/>
                  <c:y val="8.4705016968420657E-2"/>
                </c:manualLayout>
              </c:layout>
              <c:tx>
                <c:rich>
                  <a:bodyPr/>
                  <a:lstStyle/>
                  <a:p>
                    <a:pPr>
                      <a:defRPr/>
                    </a:pPr>
                    <a:r>
                      <a:rPr lang="en-US"/>
                      <a:t>II-5.49%</a:t>
                    </a:r>
                  </a:p>
                </c:rich>
              </c:tx>
              <c:numFmt formatCode="0.00%" sourceLinked="0"/>
              <c:spPr/>
              <c:dLblPos val="bestFit"/>
            </c:dLbl>
            <c:dLbl>
              <c:idx val="2"/>
              <c:layout>
                <c:manualLayout>
                  <c:x val="-1.6551495731803263E-2"/>
                  <c:y val="2.1343430797265001E-2"/>
                </c:manualLayout>
              </c:layout>
              <c:tx>
                <c:rich>
                  <a:bodyPr/>
                  <a:lstStyle/>
                  <a:p>
                    <a:pPr>
                      <a:defRPr/>
                    </a:pPr>
                    <a:r>
                      <a:rPr lang="en-US"/>
                      <a:t>IV-2.41%</a:t>
                    </a:r>
                  </a:p>
                </c:rich>
              </c:tx>
              <c:numFmt formatCode="0.00%" sourceLinked="0"/>
              <c:spPr/>
              <c:dLblPos val="bestFit"/>
            </c:dLbl>
            <c:dLbl>
              <c:idx val="3"/>
              <c:layout>
                <c:manualLayout>
                  <c:x val="2.8243622544027451E-2"/>
                  <c:y val="7.2298844810003884E-2"/>
                </c:manualLayout>
              </c:layout>
              <c:tx>
                <c:rich>
                  <a:bodyPr/>
                  <a:lstStyle/>
                  <a:p>
                    <a:pPr>
                      <a:defRPr/>
                    </a:pPr>
                    <a:r>
                      <a:rPr lang="en-US"/>
                      <a:t>VI-1.21%</a:t>
                    </a:r>
                  </a:p>
                </c:rich>
              </c:tx>
              <c:numFmt formatCode="0.00%" sourceLinked="0"/>
              <c:spPr/>
              <c:dLblPos val="bestFit"/>
            </c:dLbl>
            <c:dLbl>
              <c:idx val="4"/>
              <c:layout>
                <c:manualLayout>
                  <c:x val="7.5885309289020304E-3"/>
                  <c:y val="5.6218466322282966E-2"/>
                </c:manualLayout>
              </c:layout>
              <c:tx>
                <c:rich>
                  <a:bodyPr/>
                  <a:lstStyle/>
                  <a:p>
                    <a:pPr>
                      <a:defRPr/>
                    </a:pPr>
                    <a:r>
                      <a:rPr lang="en-US"/>
                      <a:t>VII-6.98%</a:t>
                    </a:r>
                  </a:p>
                </c:rich>
              </c:tx>
              <c:numFmt formatCode="0.00%" sourceLinked="0"/>
              <c:spPr/>
              <c:dLblPos val="bestFit"/>
            </c:dLbl>
            <c:dLbl>
              <c:idx val="5"/>
              <c:layout>
                <c:manualLayout>
                  <c:x val="-2.9943118308949621E-2"/>
                  <c:y val="4.3627062540749287E-2"/>
                </c:manualLayout>
              </c:layout>
              <c:tx>
                <c:rich>
                  <a:bodyPr/>
                  <a:lstStyle/>
                  <a:p>
                    <a:pPr>
                      <a:defRPr/>
                    </a:pPr>
                    <a:r>
                      <a:rPr lang="en-US"/>
                      <a:t>VIII-1.49%</a:t>
                    </a:r>
                  </a:p>
                </c:rich>
              </c:tx>
              <c:numFmt formatCode="0.00%" sourceLinked="0"/>
              <c:spPr/>
              <c:dLblPos val="bestFit"/>
            </c:dLbl>
            <c:dLbl>
              <c:idx val="6"/>
              <c:layout>
                <c:manualLayout>
                  <c:x val="-2.9207713389138672E-2"/>
                  <c:y val="-8.4888911179096263E-2"/>
                </c:manualLayout>
              </c:layout>
              <c:tx>
                <c:rich>
                  <a:bodyPr/>
                  <a:lstStyle/>
                  <a:p>
                    <a:pPr>
                      <a:defRPr/>
                    </a:pPr>
                    <a:r>
                      <a:rPr lang="en-US"/>
                      <a:t>XI-23.53%</a:t>
                    </a:r>
                  </a:p>
                </c:rich>
              </c:tx>
              <c:numFmt formatCode="0.00%" sourceLinked="0"/>
              <c:spPr/>
              <c:dLblPos val="bestFit"/>
            </c:dLbl>
            <c:dLbl>
              <c:idx val="7"/>
              <c:layout>
                <c:manualLayout>
                  <c:x val="-2.2857994485705177E-2"/>
                  <c:y val="-3.7445876590267102E-2"/>
                </c:manualLayout>
              </c:layout>
              <c:tx>
                <c:rich>
                  <a:bodyPr/>
                  <a:lstStyle/>
                  <a:p>
                    <a:pPr>
                      <a:defRPr/>
                    </a:pPr>
                    <a:r>
                      <a:rPr lang="en-US"/>
                      <a:t>XV-8.19%</a:t>
                    </a:r>
                  </a:p>
                </c:rich>
              </c:tx>
              <c:numFmt formatCode="0.00%" sourceLinked="0"/>
              <c:spPr/>
              <c:dLblPos val="bestFit"/>
            </c:dLbl>
            <c:dLbl>
              <c:idx val="8"/>
              <c:layout>
                <c:manualLayout>
                  <c:x val="-4.7057055565215229E-2"/>
                  <c:y val="-5.1008910510390019E-2"/>
                </c:manualLayout>
              </c:layout>
              <c:tx>
                <c:rich>
                  <a:bodyPr/>
                  <a:lstStyle/>
                  <a:p>
                    <a:pPr>
                      <a:defRPr/>
                    </a:pPr>
                    <a:r>
                      <a:rPr lang="en-US"/>
                      <a:t>XVI-37.61%</a:t>
                    </a:r>
                  </a:p>
                </c:rich>
              </c:tx>
              <c:numFmt formatCode="0.00%" sourceLinked="0"/>
              <c:spPr/>
              <c:dLblPos val="bestFit"/>
            </c:dLbl>
            <c:dLbl>
              <c:idx val="9"/>
              <c:layout>
                <c:manualLayout>
                  <c:x val="-1.8556844432300851E-2"/>
                  <c:y val="5.5587876356219812E-2"/>
                </c:manualLayout>
              </c:layout>
              <c:tx>
                <c:rich>
                  <a:bodyPr/>
                  <a:lstStyle/>
                  <a:p>
                    <a:pPr>
                      <a:defRPr/>
                    </a:pPr>
                    <a:r>
                      <a:rPr lang="en-US"/>
                      <a:t>XVII-6.07%</a:t>
                    </a:r>
                  </a:p>
                </c:rich>
              </c:tx>
              <c:numFmt formatCode="0.00%" sourceLinked="0"/>
              <c:spPr/>
              <c:dLblPos val="bestFit"/>
            </c:dLbl>
            <c:dLbl>
              <c:idx val="10"/>
              <c:layout>
                <c:manualLayout>
                  <c:x val="-2.1882312029608407E-2"/>
                  <c:y val="7.5596235183977803E-2"/>
                </c:manualLayout>
              </c:layout>
              <c:numFmt formatCode="0.00%" sourceLinked="0"/>
              <c:spPr/>
              <c:txPr>
                <a:bodyPr/>
                <a:lstStyle/>
                <a:p>
                  <a:pPr>
                    <a:defRPr/>
                  </a:pPr>
                  <a:endParaRPr lang="ro-RO"/>
                </a:p>
              </c:txPr>
              <c:dLblPos val="bestFit"/>
              <c:showPercent val="1"/>
            </c:dLbl>
            <c:dLbl>
              <c:idx val="11"/>
              <c:layout>
                <c:manualLayout>
                  <c:x val="-2.8819228826680601E-2"/>
                  <c:y val="0.11892070815988766"/>
                </c:manualLayout>
              </c:layout>
              <c:tx>
                <c:rich>
                  <a:bodyPr/>
                  <a:lstStyle/>
                  <a:p>
                    <a:pPr>
                      <a:defRPr/>
                    </a:pPr>
                    <a:r>
                      <a:rPr lang="en-US"/>
                      <a:t>Alte marfuri - 3.84%</a:t>
                    </a:r>
                  </a:p>
                </c:rich>
              </c:tx>
              <c:numFmt formatCode="0.00%" sourceLinked="0"/>
              <c:spPr/>
              <c:dLblPos val="bestFit"/>
            </c:dLbl>
            <c:numFmt formatCode="0.00%" sourceLinked="0"/>
            <c:showPercent val="1"/>
            <c:showLeaderLines val="1"/>
          </c:dLbls>
          <c:cat>
            <c:strRef>
              <c:f>Foaie1!$A$1:$A$12</c:f>
              <c:strCache>
                <c:ptCount val="12"/>
                <c:pt idx="0">
                  <c:v>I - Animale vii si produse animale</c:v>
                </c:pt>
                <c:pt idx="1">
                  <c:v>II - Produse vegetale</c:v>
                </c:pt>
                <c:pt idx="2">
                  <c:v>IV - Produse alimentare, bauturi, tutun</c:v>
                </c:pt>
                <c:pt idx="3">
                  <c:v>VI - Produse ale industriei chimice si ale industriei conexe</c:v>
                </c:pt>
                <c:pt idx="4">
                  <c:v>VII - Materiale plastice, cauciuc si articole din acestea</c:v>
                </c:pt>
                <c:pt idx="5">
                  <c:v>VIII - Piei crude si tabacite, blanuri si produse din acestea</c:v>
                </c:pt>
                <c:pt idx="6">
                  <c:v>XI - Materiale textile si articole din acestea</c:v>
                </c:pt>
                <c:pt idx="7">
                  <c:v>XV - Metale comune si articole din acestea</c:v>
                </c:pt>
                <c:pt idx="8">
                  <c:v>XVI - Masini, aparate, echipamente electrice</c:v>
                </c:pt>
                <c:pt idx="9">
                  <c:v>XVII - Mijloace de transport</c:v>
                </c:pt>
                <c:pt idx="10">
                  <c:v>XX - Marfuri si produse diverse</c:v>
                </c:pt>
                <c:pt idx="11">
                  <c:v>Alte marfuri din Nomenclatorul combinat (sub 1%)</c:v>
                </c:pt>
              </c:strCache>
            </c:strRef>
          </c:cat>
          <c:val>
            <c:numRef>
              <c:f>Foaie1!$B$1:$B$12</c:f>
              <c:numCache>
                <c:formatCode>General</c:formatCode>
                <c:ptCount val="12"/>
                <c:pt idx="0">
                  <c:v>229</c:v>
                </c:pt>
                <c:pt idx="1">
                  <c:v>1129</c:v>
                </c:pt>
                <c:pt idx="2">
                  <c:v>495</c:v>
                </c:pt>
                <c:pt idx="3">
                  <c:v>249</c:v>
                </c:pt>
                <c:pt idx="4">
                  <c:v>1436</c:v>
                </c:pt>
                <c:pt idx="5">
                  <c:v>306</c:v>
                </c:pt>
                <c:pt idx="6">
                  <c:v>4841</c:v>
                </c:pt>
                <c:pt idx="7">
                  <c:v>1684</c:v>
                </c:pt>
                <c:pt idx="8">
                  <c:v>7737</c:v>
                </c:pt>
                <c:pt idx="9">
                  <c:v>1248</c:v>
                </c:pt>
                <c:pt idx="10">
                  <c:v>430</c:v>
                </c:pt>
                <c:pt idx="11">
                  <c:v>790</c:v>
                </c:pt>
              </c:numCache>
            </c:numRef>
          </c:val>
        </c:ser>
      </c:pie3DChart>
      <c:spPr>
        <a:noFill/>
        <a:ln w="25397">
          <a:noFill/>
        </a:ln>
      </c:spPr>
    </c:plotArea>
    <c:legend>
      <c:legendPos val="b"/>
      <c:layout>
        <c:manualLayout>
          <c:xMode val="edge"/>
          <c:yMode val="edge"/>
          <c:x val="0"/>
          <c:y val="0.66931240282862769"/>
          <c:w val="0.93730266393866057"/>
          <c:h val="0.32701606566695146"/>
        </c:manualLayout>
      </c:layout>
      <c:txPr>
        <a:bodyPr/>
        <a:lstStyle/>
        <a:p>
          <a:pPr>
            <a:defRPr sz="777" b="0" i="0" u="none" strike="noStrike" baseline="0">
              <a:solidFill>
                <a:srgbClr val="000000"/>
              </a:solidFill>
              <a:latin typeface="Arial"/>
              <a:ea typeface="Arial"/>
              <a:cs typeface="Arial"/>
            </a:defRPr>
          </a:pPr>
          <a:endParaRPr lang="ro-RO"/>
        </a:p>
      </c:txPr>
    </c:legend>
    <c:plotVisOnly val="1"/>
    <c:dispBlanksAs val="zero"/>
  </c:chart>
  <c:spPr>
    <a:noFill/>
    <a:ln>
      <a:solidFill>
        <a:sysClr val="windowText" lastClr="000000"/>
      </a:solidFill>
    </a:ln>
  </c:spPr>
  <c:txPr>
    <a:bodyPr/>
    <a:lstStyle/>
    <a:p>
      <a:pPr>
        <a:defRPr sz="825" b="0" i="0" u="none" strike="noStrike" baseline="0">
          <a:solidFill>
            <a:srgbClr val="000000"/>
          </a:solidFill>
          <a:latin typeface="Arial"/>
          <a:ea typeface="Arial"/>
          <a:cs typeface="Arial"/>
        </a:defRPr>
      </a:pPr>
      <a:endParaRPr lang="ro-RO"/>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sz="1124" b="1" i="0" u="none" strike="noStrike" baseline="0">
                <a:solidFill>
                  <a:srgbClr val="000000"/>
                </a:solidFill>
                <a:latin typeface="Arial"/>
                <a:ea typeface="Arial"/>
                <a:cs typeface="Arial"/>
              </a:defRPr>
            </a:pPr>
            <a:r>
              <a:rPr lang="vi-VN"/>
              <a:t>Temperatura medie anuală a aerului (ºC) </a:t>
            </a:r>
          </a:p>
        </c:rich>
      </c:tx>
      <c:layout>
        <c:manualLayout>
          <c:xMode val="edge"/>
          <c:yMode val="edge"/>
          <c:x val="0.21052631578947387"/>
          <c:y val="2.0833333333333367E-2"/>
        </c:manualLayout>
      </c:layout>
      <c:spPr>
        <a:noFill/>
        <a:ln w="23780">
          <a:noFill/>
        </a:ln>
      </c:spPr>
    </c:title>
    <c:view3D>
      <c:hPercent val="48"/>
      <c:depthPercent val="10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5.6390977443609124E-2"/>
          <c:y val="0.15178571428571427"/>
          <c:w val="0.92481203007518864"/>
          <c:h val="0.69642857142857328"/>
        </c:manualLayout>
      </c:layout>
      <c:bar3DChart>
        <c:barDir val="col"/>
        <c:grouping val="clustered"/>
        <c:ser>
          <c:idx val="0"/>
          <c:order val="0"/>
          <c:tx>
            <c:strRef>
              <c:f>Sheet1!$A$2</c:f>
              <c:strCache>
                <c:ptCount val="1"/>
                <c:pt idx="0">
                  <c:v>Media 1975-2000</c:v>
                </c:pt>
              </c:strCache>
            </c:strRef>
          </c:tx>
          <c:spPr>
            <a:solidFill>
              <a:srgbClr val="000080"/>
            </a:solidFill>
            <a:ln w="11890">
              <a:solidFill>
                <a:srgbClr val="000000"/>
              </a:solidFill>
              <a:prstDash val="solid"/>
            </a:ln>
          </c:spPr>
          <c:cat>
            <c:numRef>
              <c:f>Sheet1!$B$1:$B$1</c:f>
              <c:numCache>
                <c:formatCode>General</c:formatCode>
                <c:ptCount val="1"/>
              </c:numCache>
            </c:numRef>
          </c:cat>
          <c:val>
            <c:numRef>
              <c:f>Sheet1!$B$2:$B$2</c:f>
              <c:numCache>
                <c:formatCode>General</c:formatCode>
                <c:ptCount val="1"/>
                <c:pt idx="0">
                  <c:v>10.7</c:v>
                </c:pt>
              </c:numCache>
            </c:numRef>
          </c:val>
        </c:ser>
        <c:ser>
          <c:idx val="1"/>
          <c:order val="1"/>
          <c:tx>
            <c:strRef>
              <c:f>Sheet1!$A$3</c:f>
              <c:strCache>
                <c:ptCount val="1"/>
                <c:pt idx="0">
                  <c:v>2006</c:v>
                </c:pt>
              </c:strCache>
            </c:strRef>
          </c:tx>
          <c:spPr>
            <a:solidFill>
              <a:srgbClr val="FFFF00"/>
            </a:solidFill>
            <a:ln w="11890">
              <a:solidFill>
                <a:srgbClr val="000000"/>
              </a:solidFill>
              <a:prstDash val="solid"/>
            </a:ln>
          </c:spPr>
          <c:cat>
            <c:numRef>
              <c:f>Sheet1!$B$1:$B$1</c:f>
              <c:numCache>
                <c:formatCode>General</c:formatCode>
                <c:ptCount val="1"/>
              </c:numCache>
            </c:numRef>
          </c:cat>
          <c:val>
            <c:numRef>
              <c:f>Sheet1!$B$3:$B$3</c:f>
              <c:numCache>
                <c:formatCode>General</c:formatCode>
                <c:ptCount val="1"/>
                <c:pt idx="0">
                  <c:v>11.2</c:v>
                </c:pt>
              </c:numCache>
            </c:numRef>
          </c:val>
        </c:ser>
        <c:ser>
          <c:idx val="2"/>
          <c:order val="2"/>
          <c:tx>
            <c:strRef>
              <c:f>Sheet1!$A$4</c:f>
              <c:strCache>
                <c:ptCount val="1"/>
                <c:pt idx="0">
                  <c:v>2007</c:v>
                </c:pt>
              </c:strCache>
            </c:strRef>
          </c:tx>
          <c:spPr>
            <a:solidFill>
              <a:srgbClr val="FF0000"/>
            </a:solidFill>
            <a:ln w="11890">
              <a:solidFill>
                <a:srgbClr val="000000"/>
              </a:solidFill>
              <a:prstDash val="solid"/>
            </a:ln>
          </c:spPr>
          <c:cat>
            <c:numRef>
              <c:f>Sheet1!$B$1:$B$1</c:f>
              <c:numCache>
                <c:formatCode>General</c:formatCode>
                <c:ptCount val="1"/>
              </c:numCache>
            </c:numRef>
          </c:cat>
          <c:val>
            <c:numRef>
              <c:f>Sheet1!$B$4:$B$4</c:f>
              <c:numCache>
                <c:formatCode>General</c:formatCode>
                <c:ptCount val="1"/>
                <c:pt idx="0">
                  <c:v>12.5</c:v>
                </c:pt>
              </c:numCache>
            </c:numRef>
          </c:val>
        </c:ser>
        <c:ser>
          <c:idx val="3"/>
          <c:order val="3"/>
          <c:tx>
            <c:strRef>
              <c:f>Sheet1!$A$5</c:f>
              <c:strCache>
                <c:ptCount val="1"/>
                <c:pt idx="0">
                  <c:v>2008</c:v>
                </c:pt>
              </c:strCache>
            </c:strRef>
          </c:tx>
          <c:spPr>
            <a:solidFill>
              <a:srgbClr val="CC99FF"/>
            </a:solidFill>
            <a:ln w="11890">
              <a:solidFill>
                <a:srgbClr val="000000"/>
              </a:solidFill>
              <a:prstDash val="solid"/>
            </a:ln>
          </c:spPr>
          <c:cat>
            <c:numRef>
              <c:f>Sheet1!$B$1:$B$1</c:f>
              <c:numCache>
                <c:formatCode>General</c:formatCode>
                <c:ptCount val="1"/>
              </c:numCache>
            </c:numRef>
          </c:cat>
          <c:val>
            <c:numRef>
              <c:f>Sheet1!$B$5:$B$5</c:f>
              <c:numCache>
                <c:formatCode>General</c:formatCode>
                <c:ptCount val="1"/>
                <c:pt idx="0">
                  <c:v>12.1</c:v>
                </c:pt>
              </c:numCache>
            </c:numRef>
          </c:val>
        </c:ser>
        <c:ser>
          <c:idx val="4"/>
          <c:order val="4"/>
          <c:tx>
            <c:strRef>
              <c:f>Sheet1!$A$6</c:f>
              <c:strCache>
                <c:ptCount val="1"/>
                <c:pt idx="0">
                  <c:v>2009</c:v>
                </c:pt>
              </c:strCache>
            </c:strRef>
          </c:tx>
          <c:spPr>
            <a:solidFill>
              <a:srgbClr val="CCFFFF"/>
            </a:solidFill>
            <a:ln w="11890">
              <a:solidFill>
                <a:srgbClr val="000000"/>
              </a:solidFill>
              <a:prstDash val="solid"/>
            </a:ln>
          </c:spPr>
          <c:cat>
            <c:numRef>
              <c:f>Sheet1!$B$1:$B$1</c:f>
              <c:numCache>
                <c:formatCode>General</c:formatCode>
                <c:ptCount val="1"/>
              </c:numCache>
            </c:numRef>
          </c:cat>
          <c:val>
            <c:numRef>
              <c:f>Sheet1!$B$6:$B$6</c:f>
              <c:numCache>
                <c:formatCode>General</c:formatCode>
                <c:ptCount val="1"/>
                <c:pt idx="0">
                  <c:v>12</c:v>
                </c:pt>
              </c:numCache>
            </c:numRef>
          </c:val>
        </c:ser>
        <c:ser>
          <c:idx val="5"/>
          <c:order val="5"/>
          <c:tx>
            <c:strRef>
              <c:f>Sheet1!$A$7</c:f>
              <c:strCache>
                <c:ptCount val="1"/>
                <c:pt idx="0">
                  <c:v>2010</c:v>
                </c:pt>
              </c:strCache>
            </c:strRef>
          </c:tx>
          <c:spPr>
            <a:solidFill>
              <a:srgbClr val="00FF00"/>
            </a:solidFill>
            <a:ln w="11890">
              <a:solidFill>
                <a:srgbClr val="000000"/>
              </a:solidFill>
              <a:prstDash val="solid"/>
            </a:ln>
          </c:spPr>
          <c:cat>
            <c:numRef>
              <c:f>Sheet1!$B$1:$B$1</c:f>
              <c:numCache>
                <c:formatCode>General</c:formatCode>
                <c:ptCount val="1"/>
              </c:numCache>
            </c:numRef>
          </c:cat>
          <c:val>
            <c:numRef>
              <c:f>Sheet1!$B$7:$B$7</c:f>
              <c:numCache>
                <c:formatCode>General</c:formatCode>
                <c:ptCount val="1"/>
                <c:pt idx="0">
                  <c:v>11.6</c:v>
                </c:pt>
              </c:numCache>
            </c:numRef>
          </c:val>
        </c:ser>
        <c:ser>
          <c:idx val="6"/>
          <c:order val="6"/>
          <c:tx>
            <c:strRef>
              <c:f>Sheet1!$A$8</c:f>
              <c:strCache>
                <c:ptCount val="1"/>
                <c:pt idx="0">
                  <c:v>2011</c:v>
                </c:pt>
              </c:strCache>
            </c:strRef>
          </c:tx>
          <c:spPr>
            <a:solidFill>
              <a:srgbClr val="0066CC"/>
            </a:solidFill>
            <a:ln w="11890">
              <a:solidFill>
                <a:srgbClr val="000000"/>
              </a:solidFill>
              <a:prstDash val="solid"/>
            </a:ln>
          </c:spPr>
          <c:cat>
            <c:numRef>
              <c:f>Sheet1!$B$1:$B$1</c:f>
              <c:numCache>
                <c:formatCode>General</c:formatCode>
                <c:ptCount val="1"/>
              </c:numCache>
            </c:numRef>
          </c:cat>
          <c:val>
            <c:numRef>
              <c:f>Sheet1!$B$8:$B$8</c:f>
              <c:numCache>
                <c:formatCode>General</c:formatCode>
                <c:ptCount val="1"/>
                <c:pt idx="0">
                  <c:v>10.6</c:v>
                </c:pt>
              </c:numCache>
            </c:numRef>
          </c:val>
        </c:ser>
        <c:ser>
          <c:idx val="7"/>
          <c:order val="7"/>
          <c:tx>
            <c:strRef>
              <c:f>Sheet1!$A$9</c:f>
              <c:strCache>
                <c:ptCount val="1"/>
                <c:pt idx="0">
                  <c:v>2012</c:v>
                </c:pt>
              </c:strCache>
            </c:strRef>
          </c:tx>
          <c:spPr>
            <a:solidFill>
              <a:srgbClr val="CCCCFF"/>
            </a:solidFill>
            <a:ln w="11890">
              <a:solidFill>
                <a:srgbClr val="000000"/>
              </a:solidFill>
              <a:prstDash val="solid"/>
            </a:ln>
          </c:spPr>
          <c:cat>
            <c:numRef>
              <c:f>Sheet1!$B$1:$B$1</c:f>
              <c:numCache>
                <c:formatCode>General</c:formatCode>
                <c:ptCount val="1"/>
              </c:numCache>
            </c:numRef>
          </c:cat>
          <c:val>
            <c:numRef>
              <c:f>Sheet1!$B$9:$B$9</c:f>
              <c:numCache>
                <c:formatCode>General</c:formatCode>
                <c:ptCount val="1"/>
                <c:pt idx="0">
                  <c:v>0</c:v>
                </c:pt>
              </c:numCache>
            </c:numRef>
          </c:val>
        </c:ser>
        <c:ser>
          <c:idx val="8"/>
          <c:order val="8"/>
          <c:tx>
            <c:strRef>
              <c:f>Sheet1!$A$10</c:f>
              <c:strCache>
                <c:ptCount val="1"/>
                <c:pt idx="0">
                  <c:v>2013</c:v>
                </c:pt>
              </c:strCache>
            </c:strRef>
          </c:tx>
          <c:spPr>
            <a:solidFill>
              <a:srgbClr val="000080"/>
            </a:solidFill>
            <a:ln w="11890">
              <a:solidFill>
                <a:srgbClr val="000000"/>
              </a:solidFill>
              <a:prstDash val="solid"/>
            </a:ln>
          </c:spPr>
          <c:cat>
            <c:numRef>
              <c:f>Sheet1!$B$1:$B$1</c:f>
              <c:numCache>
                <c:formatCode>General</c:formatCode>
                <c:ptCount val="1"/>
              </c:numCache>
            </c:numRef>
          </c:cat>
          <c:val>
            <c:numRef>
              <c:f>Sheet1!$B$10:$B$10</c:f>
              <c:numCache>
                <c:formatCode>General</c:formatCode>
                <c:ptCount val="1"/>
                <c:pt idx="0">
                  <c:v>0</c:v>
                </c:pt>
              </c:numCache>
            </c:numRef>
          </c:val>
        </c:ser>
        <c:gapDepth val="0"/>
        <c:shape val="box"/>
        <c:axId val="136493696"/>
        <c:axId val="136515968"/>
        <c:axId val="0"/>
      </c:bar3DChart>
      <c:catAx>
        <c:axId val="136493696"/>
        <c:scaling>
          <c:orientation val="minMax"/>
        </c:scaling>
        <c:axPos val="b"/>
        <c:numFmt formatCode="General" sourceLinked="1"/>
        <c:tickLblPos val="low"/>
        <c:spPr>
          <a:ln w="2972">
            <a:solidFill>
              <a:srgbClr val="000000"/>
            </a:solidFill>
            <a:prstDash val="solid"/>
          </a:ln>
        </c:spPr>
        <c:txPr>
          <a:bodyPr rot="0" vert="horz"/>
          <a:lstStyle/>
          <a:p>
            <a:pPr>
              <a:defRPr sz="1381" b="1" i="0" u="none" strike="noStrike" baseline="0">
                <a:solidFill>
                  <a:srgbClr val="000000"/>
                </a:solidFill>
                <a:latin typeface="Arial"/>
                <a:ea typeface="Arial"/>
                <a:cs typeface="Arial"/>
              </a:defRPr>
            </a:pPr>
            <a:endParaRPr lang="ro-RO"/>
          </a:p>
        </c:txPr>
        <c:crossAx val="136515968"/>
        <c:crosses val="autoZero"/>
        <c:auto val="1"/>
        <c:lblAlgn val="ctr"/>
        <c:lblOffset val="100"/>
        <c:tickLblSkip val="1"/>
        <c:tickMarkSkip val="1"/>
      </c:catAx>
      <c:valAx>
        <c:axId val="136515968"/>
        <c:scaling>
          <c:orientation val="minMax"/>
        </c:scaling>
        <c:axPos val="l"/>
        <c:majorGridlines>
          <c:spPr>
            <a:ln w="2972">
              <a:solidFill>
                <a:srgbClr val="000000"/>
              </a:solidFill>
              <a:prstDash val="solid"/>
            </a:ln>
          </c:spPr>
        </c:majorGridlines>
        <c:numFmt formatCode="General" sourceLinked="1"/>
        <c:tickLblPos val="nextTo"/>
        <c:spPr>
          <a:ln w="2972">
            <a:solidFill>
              <a:srgbClr val="000000"/>
            </a:solidFill>
            <a:prstDash val="solid"/>
          </a:ln>
        </c:spPr>
        <c:txPr>
          <a:bodyPr rot="0" vert="horz"/>
          <a:lstStyle/>
          <a:p>
            <a:pPr>
              <a:defRPr sz="843" b="1" i="0" u="none" strike="noStrike" baseline="0">
                <a:solidFill>
                  <a:srgbClr val="000000"/>
                </a:solidFill>
                <a:latin typeface="Arial"/>
                <a:ea typeface="Arial"/>
                <a:cs typeface="Arial"/>
              </a:defRPr>
            </a:pPr>
            <a:endParaRPr lang="ro-RO"/>
          </a:p>
        </c:txPr>
        <c:crossAx val="136493696"/>
        <c:crosses val="autoZero"/>
        <c:crossBetween val="between"/>
        <c:majorUnit val="1"/>
      </c:valAx>
      <c:spPr>
        <a:noFill/>
        <a:ln w="23785">
          <a:noFill/>
        </a:ln>
      </c:spPr>
    </c:plotArea>
    <c:legend>
      <c:legendPos val="b"/>
      <c:layout>
        <c:manualLayout>
          <c:xMode val="edge"/>
          <c:yMode val="edge"/>
          <c:x val="4.3233082706766915E-2"/>
          <c:y val="0.91964285714285765"/>
          <c:w val="0.91165413533834594"/>
          <c:h val="7.1428571428571411E-2"/>
        </c:manualLayout>
      </c:layout>
      <c:spPr>
        <a:noFill/>
        <a:ln w="2972">
          <a:solidFill>
            <a:srgbClr val="000000"/>
          </a:solidFill>
          <a:prstDash val="solid"/>
        </a:ln>
      </c:spPr>
      <c:txPr>
        <a:bodyPr/>
        <a:lstStyle/>
        <a:p>
          <a:pPr>
            <a:defRPr sz="81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381" b="1" i="0" u="none" strike="noStrike" baseline="0">
          <a:solidFill>
            <a:srgbClr val="000000"/>
          </a:solidFill>
          <a:latin typeface="Arial"/>
          <a:ea typeface="Arial"/>
          <a:cs typeface="Arial"/>
        </a:defRPr>
      </a:pPr>
      <a:endParaRPr lang="ro-RO"/>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hPercent val="47"/>
      <c:depthPercent val="10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9.2979127134724809E-2"/>
          <c:y val="4.5614035087719301E-2"/>
          <c:w val="0.88804554079696219"/>
          <c:h val="0.71228070175438596"/>
        </c:manualLayout>
      </c:layout>
      <c:bar3DChart>
        <c:barDir val="col"/>
        <c:grouping val="clustered"/>
        <c:ser>
          <c:idx val="0"/>
          <c:order val="0"/>
          <c:tx>
            <c:strRef>
              <c:f>Sheet1!$A$2</c:f>
              <c:strCache>
                <c:ptCount val="1"/>
                <c:pt idx="0">
                  <c:v>Maxima absoluta</c:v>
                </c:pt>
              </c:strCache>
            </c:strRef>
          </c:tx>
          <c:spPr>
            <a:solidFill>
              <a:srgbClr val="FF0000"/>
            </a:solidFill>
            <a:ln w="12685">
              <a:solidFill>
                <a:srgbClr val="000000"/>
              </a:solidFill>
              <a:prstDash val="solid"/>
            </a:ln>
          </c:spPr>
          <c:cat>
            <c:strRef>
              <c:f>Sheet1!$B$1:$B$1</c:f>
              <c:strCache>
                <c:ptCount val="1"/>
                <c:pt idx="0">
                  <c:v>Temperatura maximă anuală a aerului (ºC) </c:v>
                </c:pt>
              </c:strCache>
            </c:strRef>
          </c:cat>
          <c:val>
            <c:numRef>
              <c:f>Sheet1!$B$2:$B$2</c:f>
              <c:numCache>
                <c:formatCode>General</c:formatCode>
                <c:ptCount val="1"/>
                <c:pt idx="0">
                  <c:v>41.1</c:v>
                </c:pt>
              </c:numCache>
            </c:numRef>
          </c:val>
        </c:ser>
        <c:ser>
          <c:idx val="1"/>
          <c:order val="1"/>
          <c:tx>
            <c:strRef>
              <c:f>Sheet1!$A$3</c:f>
              <c:strCache>
                <c:ptCount val="1"/>
                <c:pt idx="0">
                  <c:v>2006</c:v>
                </c:pt>
              </c:strCache>
            </c:strRef>
          </c:tx>
          <c:spPr>
            <a:solidFill>
              <a:srgbClr val="FFFF00"/>
            </a:solidFill>
            <a:ln w="12685">
              <a:solidFill>
                <a:srgbClr val="000000"/>
              </a:solidFill>
              <a:prstDash val="solid"/>
            </a:ln>
          </c:spPr>
          <c:cat>
            <c:strRef>
              <c:f>Sheet1!$B$1:$B$1</c:f>
              <c:strCache>
                <c:ptCount val="1"/>
                <c:pt idx="0">
                  <c:v>Temperatura maximă anuală a aerului (ºC) </c:v>
                </c:pt>
              </c:strCache>
            </c:strRef>
          </c:cat>
          <c:val>
            <c:numRef>
              <c:f>Sheet1!$B$3:$B$3</c:f>
              <c:numCache>
                <c:formatCode>General</c:formatCode>
                <c:ptCount val="1"/>
                <c:pt idx="0">
                  <c:v>36.6</c:v>
                </c:pt>
              </c:numCache>
            </c:numRef>
          </c:val>
        </c:ser>
        <c:ser>
          <c:idx val="2"/>
          <c:order val="2"/>
          <c:tx>
            <c:strRef>
              <c:f>Sheet1!$A$4</c:f>
              <c:strCache>
                <c:ptCount val="1"/>
                <c:pt idx="0">
                  <c:v>2007</c:v>
                </c:pt>
              </c:strCache>
            </c:strRef>
          </c:tx>
          <c:spPr>
            <a:solidFill>
              <a:srgbClr val="CC99FF"/>
            </a:solidFill>
            <a:ln w="12685">
              <a:solidFill>
                <a:srgbClr val="000000"/>
              </a:solidFill>
              <a:prstDash val="solid"/>
            </a:ln>
          </c:spPr>
          <c:cat>
            <c:strRef>
              <c:f>Sheet1!$B$1:$B$1</c:f>
              <c:strCache>
                <c:ptCount val="1"/>
                <c:pt idx="0">
                  <c:v>Temperatura maximă anuală a aerului (ºC) </c:v>
                </c:pt>
              </c:strCache>
            </c:strRef>
          </c:cat>
          <c:val>
            <c:numRef>
              <c:f>Sheet1!$B$4:$B$4</c:f>
              <c:numCache>
                <c:formatCode>General</c:formatCode>
                <c:ptCount val="1"/>
                <c:pt idx="0">
                  <c:v>41.1</c:v>
                </c:pt>
              </c:numCache>
            </c:numRef>
          </c:val>
        </c:ser>
        <c:ser>
          <c:idx val="3"/>
          <c:order val="3"/>
          <c:tx>
            <c:strRef>
              <c:f>Sheet1!$A$5</c:f>
              <c:strCache>
                <c:ptCount val="1"/>
                <c:pt idx="0">
                  <c:v>2008</c:v>
                </c:pt>
              </c:strCache>
            </c:strRef>
          </c:tx>
          <c:spPr>
            <a:solidFill>
              <a:srgbClr val="00FF00"/>
            </a:solidFill>
            <a:ln w="12685">
              <a:solidFill>
                <a:srgbClr val="000000"/>
              </a:solidFill>
              <a:prstDash val="solid"/>
            </a:ln>
          </c:spPr>
          <c:cat>
            <c:strRef>
              <c:f>Sheet1!$B$1:$B$1</c:f>
              <c:strCache>
                <c:ptCount val="1"/>
                <c:pt idx="0">
                  <c:v>Temperatura maximă anuală a aerului (ºC) </c:v>
                </c:pt>
              </c:strCache>
            </c:strRef>
          </c:cat>
          <c:val>
            <c:numRef>
              <c:f>Sheet1!$B$5:$B$5</c:f>
              <c:numCache>
                <c:formatCode>General</c:formatCode>
                <c:ptCount val="1"/>
                <c:pt idx="0">
                  <c:v>38.5</c:v>
                </c:pt>
              </c:numCache>
            </c:numRef>
          </c:val>
        </c:ser>
        <c:ser>
          <c:idx val="4"/>
          <c:order val="4"/>
          <c:tx>
            <c:strRef>
              <c:f>Sheet1!$A$6</c:f>
              <c:strCache>
                <c:ptCount val="1"/>
                <c:pt idx="0">
                  <c:v>2009</c:v>
                </c:pt>
              </c:strCache>
            </c:strRef>
          </c:tx>
          <c:spPr>
            <a:solidFill>
              <a:srgbClr val="000080"/>
            </a:solidFill>
            <a:ln w="12685">
              <a:solidFill>
                <a:srgbClr val="000000"/>
              </a:solidFill>
              <a:prstDash val="solid"/>
            </a:ln>
          </c:spPr>
          <c:cat>
            <c:strRef>
              <c:f>Sheet1!$B$1:$B$1</c:f>
              <c:strCache>
                <c:ptCount val="1"/>
                <c:pt idx="0">
                  <c:v>Temperatura maximă anuală a aerului (ºC) </c:v>
                </c:pt>
              </c:strCache>
            </c:strRef>
          </c:cat>
          <c:val>
            <c:numRef>
              <c:f>Sheet1!$B$6:$B$6</c:f>
              <c:numCache>
                <c:formatCode>General</c:formatCode>
                <c:ptCount val="1"/>
                <c:pt idx="0">
                  <c:v>38</c:v>
                </c:pt>
              </c:numCache>
            </c:numRef>
          </c:val>
        </c:ser>
        <c:ser>
          <c:idx val="5"/>
          <c:order val="5"/>
          <c:tx>
            <c:strRef>
              <c:f>Sheet1!$A$7</c:f>
              <c:strCache>
                <c:ptCount val="1"/>
                <c:pt idx="0">
                  <c:v>2010</c:v>
                </c:pt>
              </c:strCache>
            </c:strRef>
          </c:tx>
          <c:spPr>
            <a:solidFill>
              <a:srgbClr val="00FFFF"/>
            </a:solidFill>
            <a:ln w="12685">
              <a:solidFill>
                <a:srgbClr val="000000"/>
              </a:solidFill>
              <a:prstDash val="solid"/>
            </a:ln>
          </c:spPr>
          <c:cat>
            <c:strRef>
              <c:f>Sheet1!$B$1:$B$1</c:f>
              <c:strCache>
                <c:ptCount val="1"/>
                <c:pt idx="0">
                  <c:v>Temperatura maximă anuală a aerului (ºC) </c:v>
                </c:pt>
              </c:strCache>
            </c:strRef>
          </c:cat>
          <c:val>
            <c:numRef>
              <c:f>Sheet1!$B$7:$B$7</c:f>
              <c:numCache>
                <c:formatCode>General</c:formatCode>
                <c:ptCount val="1"/>
                <c:pt idx="0">
                  <c:v>37.200000000000003</c:v>
                </c:pt>
              </c:numCache>
            </c:numRef>
          </c:val>
        </c:ser>
        <c:ser>
          <c:idx val="6"/>
          <c:order val="6"/>
          <c:tx>
            <c:strRef>
              <c:f>Sheet1!$A$8</c:f>
              <c:strCache>
                <c:ptCount val="1"/>
                <c:pt idx="0">
                  <c:v>2011</c:v>
                </c:pt>
              </c:strCache>
            </c:strRef>
          </c:tx>
          <c:spPr>
            <a:solidFill>
              <a:srgbClr val="0066CC"/>
            </a:solidFill>
            <a:ln w="12685">
              <a:solidFill>
                <a:srgbClr val="000000"/>
              </a:solidFill>
              <a:prstDash val="solid"/>
            </a:ln>
          </c:spPr>
          <c:cat>
            <c:strRef>
              <c:f>Sheet1!$B$1:$B$1</c:f>
              <c:strCache>
                <c:ptCount val="1"/>
                <c:pt idx="0">
                  <c:v>Temperatura maximă anuală a aerului (ºC) </c:v>
                </c:pt>
              </c:strCache>
            </c:strRef>
          </c:cat>
          <c:val>
            <c:numRef>
              <c:f>Sheet1!$B$8:$B$8</c:f>
              <c:numCache>
                <c:formatCode>General</c:formatCode>
                <c:ptCount val="1"/>
                <c:pt idx="0">
                  <c:v>36.200000000000003</c:v>
                </c:pt>
              </c:numCache>
            </c:numRef>
          </c:val>
        </c:ser>
        <c:ser>
          <c:idx val="7"/>
          <c:order val="7"/>
          <c:tx>
            <c:strRef>
              <c:f>Sheet1!$A$9</c:f>
              <c:strCache>
                <c:ptCount val="1"/>
                <c:pt idx="0">
                  <c:v>2012</c:v>
                </c:pt>
              </c:strCache>
            </c:strRef>
          </c:tx>
          <c:spPr>
            <a:solidFill>
              <a:srgbClr val="FF99CC"/>
            </a:solidFill>
            <a:ln w="12685">
              <a:solidFill>
                <a:srgbClr val="000000"/>
              </a:solidFill>
              <a:prstDash val="solid"/>
            </a:ln>
          </c:spPr>
          <c:cat>
            <c:strRef>
              <c:f>Sheet1!$B$1:$B$1</c:f>
              <c:strCache>
                <c:ptCount val="1"/>
                <c:pt idx="0">
                  <c:v>Temperatura maximă anuală a aerului (ºC) </c:v>
                </c:pt>
              </c:strCache>
            </c:strRef>
          </c:cat>
          <c:val>
            <c:numRef>
              <c:f>Sheet1!$B$9:$B$9</c:f>
              <c:numCache>
                <c:formatCode>General</c:formatCode>
                <c:ptCount val="1"/>
                <c:pt idx="0">
                  <c:v>40.1</c:v>
                </c:pt>
              </c:numCache>
            </c:numRef>
          </c:val>
        </c:ser>
        <c:ser>
          <c:idx val="8"/>
          <c:order val="8"/>
          <c:tx>
            <c:strRef>
              <c:f>Sheet1!$A$10</c:f>
              <c:strCache>
                <c:ptCount val="1"/>
                <c:pt idx="0">
                  <c:v>2013</c:v>
                </c:pt>
              </c:strCache>
            </c:strRef>
          </c:tx>
          <c:spPr>
            <a:solidFill>
              <a:srgbClr val="CCFFFF"/>
            </a:solidFill>
            <a:ln w="12685">
              <a:solidFill>
                <a:srgbClr val="000000"/>
              </a:solidFill>
              <a:prstDash val="solid"/>
            </a:ln>
          </c:spPr>
          <c:cat>
            <c:strRef>
              <c:f>Sheet1!$B$1:$B$1</c:f>
              <c:strCache>
                <c:ptCount val="1"/>
                <c:pt idx="0">
                  <c:v>Temperatura maximă anuală a aerului (ºC) </c:v>
                </c:pt>
              </c:strCache>
            </c:strRef>
          </c:cat>
          <c:val>
            <c:numRef>
              <c:f>Sheet1!$B$10:$B$10</c:f>
              <c:numCache>
                <c:formatCode>General</c:formatCode>
                <c:ptCount val="1"/>
                <c:pt idx="0">
                  <c:v>36.200000000000003</c:v>
                </c:pt>
              </c:numCache>
            </c:numRef>
          </c:val>
        </c:ser>
        <c:gapDepth val="0"/>
        <c:shape val="box"/>
        <c:axId val="136567424"/>
        <c:axId val="136659328"/>
        <c:axId val="0"/>
      </c:bar3DChart>
      <c:catAx>
        <c:axId val="136567424"/>
        <c:scaling>
          <c:orientation val="minMax"/>
        </c:scaling>
        <c:axPos val="b"/>
        <c:numFmt formatCode="General" sourceLinked="1"/>
        <c:tickLblPos val="low"/>
        <c:spPr>
          <a:ln w="3172">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ro-RO"/>
          </a:p>
        </c:txPr>
        <c:crossAx val="136659328"/>
        <c:crosses val="autoZero"/>
        <c:auto val="1"/>
        <c:lblAlgn val="ctr"/>
        <c:lblOffset val="100"/>
        <c:tickLblSkip val="1"/>
        <c:tickMarkSkip val="1"/>
      </c:catAx>
      <c:valAx>
        <c:axId val="136659328"/>
        <c:scaling>
          <c:orientation val="minMax"/>
          <c:max val="41.5"/>
          <c:min val="36"/>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ro-RO"/>
          </a:p>
        </c:txPr>
        <c:crossAx val="136567424"/>
        <c:crosses val="autoZero"/>
        <c:crossBetween val="between"/>
      </c:valAx>
      <c:spPr>
        <a:noFill/>
        <a:ln w="25398">
          <a:noFill/>
        </a:ln>
      </c:spPr>
    </c:plotArea>
    <c:legend>
      <c:legendPos val="b"/>
      <c:layout>
        <c:manualLayout>
          <c:xMode val="edge"/>
          <c:yMode val="edge"/>
          <c:x val="4.5540841485723377E-2"/>
          <c:y val="0.90877192982456145"/>
          <c:w val="0.90891831702855364"/>
          <c:h val="8.0701754385964941E-2"/>
        </c:manualLayout>
      </c:layout>
      <c:spPr>
        <a:noFill/>
        <a:ln w="3172">
          <a:solidFill>
            <a:srgbClr val="000000"/>
          </a:solidFill>
          <a:prstDash val="solid"/>
        </a:ln>
      </c:spPr>
      <c:txPr>
        <a:bodyPr/>
        <a:lstStyle/>
        <a:p>
          <a:pPr>
            <a:defRPr sz="824"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ro-RO"/>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hPercent val="52"/>
      <c:depthPercent val="100"/>
      <c:rAngAx val="1"/>
    </c:view3D>
    <c:floor>
      <c:spPr>
        <a:solidFill>
          <a:srgbClr val="C0C0C0"/>
        </a:solidFill>
        <a:ln w="3175">
          <a:solidFill>
            <a:srgbClr val="000000"/>
          </a:solidFill>
          <a:prstDash val="solid"/>
        </a:ln>
      </c:spPr>
    </c:floor>
    <c:sideWall>
      <c:spPr>
        <a:solidFill>
          <a:srgbClr val="FFFFFF"/>
        </a:solidFill>
        <a:ln w="12700">
          <a:solidFill>
            <a:srgbClr val="C0C0C0"/>
          </a:solidFill>
          <a:prstDash val="solid"/>
        </a:ln>
      </c:spPr>
    </c:sideWall>
    <c:backWall>
      <c:spPr>
        <a:solidFill>
          <a:srgbClr val="FFFFFF"/>
        </a:solidFill>
        <a:ln w="12700">
          <a:solidFill>
            <a:srgbClr val="C0C0C0"/>
          </a:solidFill>
          <a:prstDash val="solid"/>
        </a:ln>
      </c:spPr>
    </c:backWall>
    <c:plotArea>
      <c:layout>
        <c:manualLayout>
          <c:layoutTarget val="inner"/>
          <c:xMode val="edge"/>
          <c:yMode val="edge"/>
          <c:x val="8.4886128364389565E-2"/>
          <c:y val="4.8951048951048973E-2"/>
          <c:w val="0.8944099378882"/>
          <c:h val="0.71328671328671334"/>
        </c:manualLayout>
      </c:layout>
      <c:bar3DChart>
        <c:barDir val="col"/>
        <c:grouping val="clustered"/>
        <c:ser>
          <c:idx val="0"/>
          <c:order val="0"/>
          <c:tx>
            <c:strRef>
              <c:f>Sheet1!$A$2</c:f>
              <c:strCache>
                <c:ptCount val="1"/>
                <c:pt idx="0">
                  <c:v>Minima absoluta(1985)</c:v>
                </c:pt>
              </c:strCache>
            </c:strRef>
          </c:tx>
          <c:spPr>
            <a:solidFill>
              <a:srgbClr val="FFFF00"/>
            </a:solidFill>
            <a:ln w="12688">
              <a:solidFill>
                <a:srgbClr val="000000"/>
              </a:solidFill>
              <a:prstDash val="solid"/>
            </a:ln>
          </c:spPr>
          <c:cat>
            <c:strRef>
              <c:f>Sheet1!$B$1:$B$1</c:f>
              <c:strCache>
                <c:ptCount val="1"/>
                <c:pt idx="0">
                  <c:v>Temperatura minimă anuală a aerului (ºC) </c:v>
                </c:pt>
              </c:strCache>
            </c:strRef>
          </c:cat>
          <c:val>
            <c:numRef>
              <c:f>Sheet1!$B$2:$B$2</c:f>
              <c:numCache>
                <c:formatCode>General</c:formatCode>
                <c:ptCount val="1"/>
                <c:pt idx="0">
                  <c:v>-25.5</c:v>
                </c:pt>
              </c:numCache>
            </c:numRef>
          </c:val>
        </c:ser>
        <c:ser>
          <c:idx val="1"/>
          <c:order val="1"/>
          <c:tx>
            <c:strRef>
              <c:f>Sheet1!$A$3</c:f>
              <c:strCache>
                <c:ptCount val="1"/>
                <c:pt idx="0">
                  <c:v>2006</c:v>
                </c:pt>
              </c:strCache>
            </c:strRef>
          </c:tx>
          <c:spPr>
            <a:solidFill>
              <a:srgbClr val="000080"/>
            </a:solidFill>
            <a:ln w="12688">
              <a:solidFill>
                <a:srgbClr val="000000"/>
              </a:solidFill>
              <a:prstDash val="solid"/>
            </a:ln>
          </c:spPr>
          <c:cat>
            <c:strRef>
              <c:f>Sheet1!$B$1:$B$1</c:f>
              <c:strCache>
                <c:ptCount val="1"/>
                <c:pt idx="0">
                  <c:v>Temperatura minimă anuală a aerului (ºC) </c:v>
                </c:pt>
              </c:strCache>
            </c:strRef>
          </c:cat>
          <c:val>
            <c:numRef>
              <c:f>Sheet1!$B$3:$B$3</c:f>
              <c:numCache>
                <c:formatCode>General</c:formatCode>
                <c:ptCount val="1"/>
                <c:pt idx="0">
                  <c:v>-20.3</c:v>
                </c:pt>
              </c:numCache>
            </c:numRef>
          </c:val>
        </c:ser>
        <c:ser>
          <c:idx val="2"/>
          <c:order val="2"/>
          <c:tx>
            <c:strRef>
              <c:f>Sheet1!$A$4</c:f>
              <c:strCache>
                <c:ptCount val="1"/>
                <c:pt idx="0">
                  <c:v>2007</c:v>
                </c:pt>
              </c:strCache>
            </c:strRef>
          </c:tx>
          <c:spPr>
            <a:solidFill>
              <a:srgbClr val="FF0000"/>
            </a:solidFill>
            <a:ln w="12688">
              <a:solidFill>
                <a:srgbClr val="000000"/>
              </a:solidFill>
              <a:prstDash val="solid"/>
            </a:ln>
          </c:spPr>
          <c:cat>
            <c:strRef>
              <c:f>Sheet1!$B$1:$B$1</c:f>
              <c:strCache>
                <c:ptCount val="1"/>
                <c:pt idx="0">
                  <c:v>Temperatura minimă anuală a aerului (ºC) </c:v>
                </c:pt>
              </c:strCache>
            </c:strRef>
          </c:cat>
          <c:val>
            <c:numRef>
              <c:f>Sheet1!$B$4:$B$4</c:f>
              <c:numCache>
                <c:formatCode>General</c:formatCode>
                <c:ptCount val="1"/>
                <c:pt idx="0">
                  <c:v>-12</c:v>
                </c:pt>
              </c:numCache>
            </c:numRef>
          </c:val>
        </c:ser>
        <c:ser>
          <c:idx val="3"/>
          <c:order val="3"/>
          <c:tx>
            <c:strRef>
              <c:f>Sheet1!$A$5</c:f>
              <c:strCache>
                <c:ptCount val="1"/>
                <c:pt idx="0">
                  <c:v>2008</c:v>
                </c:pt>
              </c:strCache>
            </c:strRef>
          </c:tx>
          <c:spPr>
            <a:solidFill>
              <a:srgbClr val="00FF00"/>
            </a:solidFill>
            <a:ln w="12688">
              <a:solidFill>
                <a:srgbClr val="000000"/>
              </a:solidFill>
              <a:prstDash val="solid"/>
            </a:ln>
          </c:spPr>
          <c:cat>
            <c:strRef>
              <c:f>Sheet1!$B$1:$B$1</c:f>
              <c:strCache>
                <c:ptCount val="1"/>
                <c:pt idx="0">
                  <c:v>Temperatura minimă anuală a aerului (ºC) </c:v>
                </c:pt>
              </c:strCache>
            </c:strRef>
          </c:cat>
          <c:val>
            <c:numRef>
              <c:f>Sheet1!$B$5:$B$5</c:f>
              <c:numCache>
                <c:formatCode>General</c:formatCode>
                <c:ptCount val="1"/>
                <c:pt idx="0">
                  <c:v>-15.1</c:v>
                </c:pt>
              </c:numCache>
            </c:numRef>
          </c:val>
        </c:ser>
        <c:ser>
          <c:idx val="4"/>
          <c:order val="4"/>
          <c:tx>
            <c:strRef>
              <c:f>Sheet1!$A$6</c:f>
              <c:strCache>
                <c:ptCount val="1"/>
                <c:pt idx="0">
                  <c:v>2009</c:v>
                </c:pt>
              </c:strCache>
            </c:strRef>
          </c:tx>
          <c:spPr>
            <a:solidFill>
              <a:srgbClr val="FF00FF"/>
            </a:solidFill>
            <a:ln w="12688">
              <a:solidFill>
                <a:srgbClr val="000000"/>
              </a:solidFill>
              <a:prstDash val="solid"/>
            </a:ln>
          </c:spPr>
          <c:cat>
            <c:strRef>
              <c:f>Sheet1!$B$1:$B$1</c:f>
              <c:strCache>
                <c:ptCount val="1"/>
                <c:pt idx="0">
                  <c:v>Temperatura minimă anuală a aerului (ºC) </c:v>
                </c:pt>
              </c:strCache>
            </c:strRef>
          </c:cat>
          <c:val>
            <c:numRef>
              <c:f>Sheet1!$B$6:$B$6</c:f>
              <c:numCache>
                <c:formatCode>General</c:formatCode>
                <c:ptCount val="1"/>
                <c:pt idx="0">
                  <c:v>-16.899999999999999</c:v>
                </c:pt>
              </c:numCache>
            </c:numRef>
          </c:val>
        </c:ser>
        <c:ser>
          <c:idx val="5"/>
          <c:order val="5"/>
          <c:tx>
            <c:strRef>
              <c:f>Sheet1!$A$7</c:f>
              <c:strCache>
                <c:ptCount val="1"/>
                <c:pt idx="0">
                  <c:v>2010</c:v>
                </c:pt>
              </c:strCache>
            </c:strRef>
          </c:tx>
          <c:spPr>
            <a:solidFill>
              <a:srgbClr val="00FFFF"/>
            </a:solidFill>
            <a:ln w="12688">
              <a:solidFill>
                <a:srgbClr val="000000"/>
              </a:solidFill>
              <a:prstDash val="solid"/>
            </a:ln>
          </c:spPr>
          <c:cat>
            <c:strRef>
              <c:f>Sheet1!$B$1:$B$1</c:f>
              <c:strCache>
                <c:ptCount val="1"/>
                <c:pt idx="0">
                  <c:v>Temperatura minimă anuală a aerului (ºC) </c:v>
                </c:pt>
              </c:strCache>
            </c:strRef>
          </c:cat>
          <c:val>
            <c:numRef>
              <c:f>Sheet1!$B$7:$B$7</c:f>
              <c:numCache>
                <c:formatCode>General</c:formatCode>
                <c:ptCount val="1"/>
                <c:pt idx="0">
                  <c:v>-22.6</c:v>
                </c:pt>
              </c:numCache>
            </c:numRef>
          </c:val>
        </c:ser>
        <c:ser>
          <c:idx val="6"/>
          <c:order val="6"/>
          <c:tx>
            <c:strRef>
              <c:f>Sheet1!$A$8</c:f>
              <c:strCache>
                <c:ptCount val="1"/>
                <c:pt idx="0">
                  <c:v>2011</c:v>
                </c:pt>
              </c:strCache>
            </c:strRef>
          </c:tx>
          <c:spPr>
            <a:solidFill>
              <a:srgbClr val="0066CC"/>
            </a:solidFill>
            <a:ln w="12688">
              <a:solidFill>
                <a:srgbClr val="000000"/>
              </a:solidFill>
              <a:prstDash val="solid"/>
            </a:ln>
          </c:spPr>
          <c:cat>
            <c:strRef>
              <c:f>Sheet1!$B$1:$B$1</c:f>
              <c:strCache>
                <c:ptCount val="1"/>
                <c:pt idx="0">
                  <c:v>Temperatura minimă anuală a aerului (ºC) </c:v>
                </c:pt>
              </c:strCache>
            </c:strRef>
          </c:cat>
          <c:val>
            <c:numRef>
              <c:f>Sheet1!$B$8:$B$8</c:f>
              <c:numCache>
                <c:formatCode>General</c:formatCode>
                <c:ptCount val="1"/>
                <c:pt idx="0">
                  <c:v>-19.100000000000001</c:v>
                </c:pt>
              </c:numCache>
            </c:numRef>
          </c:val>
        </c:ser>
        <c:ser>
          <c:idx val="7"/>
          <c:order val="7"/>
          <c:tx>
            <c:strRef>
              <c:f>Sheet1!$A$9</c:f>
              <c:strCache>
                <c:ptCount val="1"/>
                <c:pt idx="0">
                  <c:v>2012</c:v>
                </c:pt>
              </c:strCache>
            </c:strRef>
          </c:tx>
          <c:spPr>
            <a:solidFill>
              <a:srgbClr val="FF99CC"/>
            </a:solidFill>
            <a:ln w="12688">
              <a:solidFill>
                <a:srgbClr val="000000"/>
              </a:solidFill>
              <a:prstDash val="solid"/>
            </a:ln>
          </c:spPr>
          <c:cat>
            <c:strRef>
              <c:f>Sheet1!$B$1:$B$1</c:f>
              <c:strCache>
                <c:ptCount val="1"/>
                <c:pt idx="0">
                  <c:v>Temperatura minimă anuală a aerului (ºC) </c:v>
                </c:pt>
              </c:strCache>
            </c:strRef>
          </c:cat>
          <c:val>
            <c:numRef>
              <c:f>Sheet1!$B$9:$B$9</c:f>
              <c:numCache>
                <c:formatCode>General</c:formatCode>
                <c:ptCount val="1"/>
                <c:pt idx="0">
                  <c:v>-22.7</c:v>
                </c:pt>
              </c:numCache>
            </c:numRef>
          </c:val>
        </c:ser>
        <c:ser>
          <c:idx val="8"/>
          <c:order val="8"/>
          <c:tx>
            <c:strRef>
              <c:f>Sheet1!$A$10</c:f>
              <c:strCache>
                <c:ptCount val="1"/>
                <c:pt idx="0">
                  <c:v>2013</c:v>
                </c:pt>
              </c:strCache>
            </c:strRef>
          </c:tx>
          <c:spPr>
            <a:solidFill>
              <a:srgbClr val="CCFFCC"/>
            </a:solidFill>
            <a:ln w="12688">
              <a:solidFill>
                <a:srgbClr val="000000"/>
              </a:solidFill>
              <a:prstDash val="solid"/>
            </a:ln>
          </c:spPr>
          <c:cat>
            <c:strRef>
              <c:f>Sheet1!$B$1:$B$1</c:f>
              <c:strCache>
                <c:ptCount val="1"/>
                <c:pt idx="0">
                  <c:v>Temperatura minimă anuală a aerului (ºC) </c:v>
                </c:pt>
              </c:strCache>
            </c:strRef>
          </c:cat>
          <c:val>
            <c:numRef>
              <c:f>Sheet1!$B$10:$B$10</c:f>
              <c:numCache>
                <c:formatCode>General</c:formatCode>
                <c:ptCount val="1"/>
                <c:pt idx="0">
                  <c:v>-14</c:v>
                </c:pt>
              </c:numCache>
            </c:numRef>
          </c:val>
        </c:ser>
        <c:gapDepth val="0"/>
        <c:shape val="box"/>
        <c:axId val="136730880"/>
        <c:axId val="136749056"/>
        <c:axId val="0"/>
      </c:bar3DChart>
      <c:catAx>
        <c:axId val="136730880"/>
        <c:scaling>
          <c:orientation val="minMax"/>
        </c:scaling>
        <c:axPos val="t"/>
        <c:numFmt formatCode="General" sourceLinked="1"/>
        <c:tickLblPos val="low"/>
        <c:spPr>
          <a:ln w="3172">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ro-RO"/>
          </a:p>
        </c:txPr>
        <c:crossAx val="136749056"/>
        <c:crosses val="autoZero"/>
        <c:auto val="1"/>
        <c:lblAlgn val="ctr"/>
        <c:lblOffset val="100"/>
        <c:tickLblSkip val="1"/>
        <c:tickMarkSkip val="1"/>
      </c:catAx>
      <c:valAx>
        <c:axId val="136749056"/>
        <c:scaling>
          <c:orientation val="maxMin"/>
          <c:max val="-10"/>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ro-RO"/>
          </a:p>
        </c:txPr>
        <c:crossAx val="136730880"/>
        <c:crosses val="autoZero"/>
        <c:crossBetween val="between"/>
        <c:majorUnit val="5"/>
      </c:valAx>
      <c:spPr>
        <a:noFill/>
        <a:ln w="25394">
          <a:noFill/>
        </a:ln>
      </c:spPr>
    </c:plotArea>
    <c:legend>
      <c:legendPos val="b"/>
      <c:layout>
        <c:manualLayout>
          <c:xMode val="edge"/>
          <c:yMode val="edge"/>
          <c:x val="2.8985469599805181E-2"/>
          <c:y val="0.91258741258741261"/>
          <c:w val="0.93995854641881205"/>
          <c:h val="7.6923076923076913E-2"/>
        </c:manualLayout>
      </c:layout>
      <c:spPr>
        <a:noFill/>
        <a:ln w="3172">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ro-RO"/>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hPercent val="49"/>
      <c:depthPercent val="10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7.1290944123314062E-2"/>
          <c:y val="3.4246575342465752E-2"/>
          <c:w val="0.90944123314065561"/>
          <c:h val="0.73287671232876894"/>
        </c:manualLayout>
      </c:layout>
      <c:bar3DChart>
        <c:barDir val="col"/>
        <c:grouping val="clustered"/>
        <c:ser>
          <c:idx val="0"/>
          <c:order val="0"/>
          <c:tx>
            <c:strRef>
              <c:f>Sheet1!$A$2</c:f>
              <c:strCache>
                <c:ptCount val="1"/>
                <c:pt idx="0">
                  <c:v>Media 1975-2000</c:v>
                </c:pt>
              </c:strCache>
            </c:strRef>
          </c:tx>
          <c:spPr>
            <a:solidFill>
              <a:srgbClr val="FF00FF"/>
            </a:solidFill>
            <a:ln w="12673">
              <a:solidFill>
                <a:srgbClr val="000000"/>
              </a:solidFill>
              <a:prstDash val="solid"/>
            </a:ln>
          </c:spPr>
          <c:cat>
            <c:strRef>
              <c:f>Sheet1!$B$1:$B$1</c:f>
              <c:strCache>
                <c:ptCount val="1"/>
                <c:pt idx="0">
                  <c:v>Cantitatea anuală de precipitaţii (mm)</c:v>
                </c:pt>
              </c:strCache>
            </c:strRef>
          </c:cat>
          <c:val>
            <c:numRef>
              <c:f>Sheet1!$B$2:$B$2</c:f>
              <c:numCache>
                <c:formatCode>General</c:formatCode>
                <c:ptCount val="1"/>
                <c:pt idx="0">
                  <c:v>425.9</c:v>
                </c:pt>
              </c:numCache>
            </c:numRef>
          </c:val>
        </c:ser>
        <c:ser>
          <c:idx val="1"/>
          <c:order val="1"/>
          <c:tx>
            <c:strRef>
              <c:f>Sheet1!$A$3</c:f>
              <c:strCache>
                <c:ptCount val="1"/>
                <c:pt idx="0">
                  <c:v>2006</c:v>
                </c:pt>
              </c:strCache>
            </c:strRef>
          </c:tx>
          <c:spPr>
            <a:solidFill>
              <a:srgbClr val="00FFFF"/>
            </a:solidFill>
            <a:ln w="12673">
              <a:solidFill>
                <a:srgbClr val="000000"/>
              </a:solidFill>
              <a:prstDash val="solid"/>
            </a:ln>
          </c:spPr>
          <c:cat>
            <c:strRef>
              <c:f>Sheet1!$B$1:$B$1</c:f>
              <c:strCache>
                <c:ptCount val="1"/>
                <c:pt idx="0">
                  <c:v>Cantitatea anuală de precipitaţii (mm)</c:v>
                </c:pt>
              </c:strCache>
            </c:strRef>
          </c:cat>
          <c:val>
            <c:numRef>
              <c:f>Sheet1!$B$3:$B$3</c:f>
              <c:numCache>
                <c:formatCode>General</c:formatCode>
                <c:ptCount val="1"/>
                <c:pt idx="0">
                  <c:v>350.5</c:v>
                </c:pt>
              </c:numCache>
            </c:numRef>
          </c:val>
        </c:ser>
        <c:ser>
          <c:idx val="2"/>
          <c:order val="2"/>
          <c:tx>
            <c:strRef>
              <c:f>Sheet1!$A$4</c:f>
              <c:strCache>
                <c:ptCount val="1"/>
                <c:pt idx="0">
                  <c:v>2007</c:v>
                </c:pt>
              </c:strCache>
            </c:strRef>
          </c:tx>
          <c:spPr>
            <a:solidFill>
              <a:srgbClr val="000080"/>
            </a:solidFill>
            <a:ln w="12673">
              <a:solidFill>
                <a:srgbClr val="000000"/>
              </a:solidFill>
              <a:prstDash val="solid"/>
            </a:ln>
          </c:spPr>
          <c:cat>
            <c:strRef>
              <c:f>Sheet1!$B$1:$B$1</c:f>
              <c:strCache>
                <c:ptCount val="1"/>
                <c:pt idx="0">
                  <c:v>Cantitatea anuală de precipitaţii (mm)</c:v>
                </c:pt>
              </c:strCache>
            </c:strRef>
          </c:cat>
          <c:val>
            <c:numRef>
              <c:f>Sheet1!$B$4:$B$4</c:f>
              <c:numCache>
                <c:formatCode>General</c:formatCode>
                <c:ptCount val="1"/>
                <c:pt idx="0">
                  <c:v>478.9</c:v>
                </c:pt>
              </c:numCache>
            </c:numRef>
          </c:val>
        </c:ser>
        <c:ser>
          <c:idx val="3"/>
          <c:order val="3"/>
          <c:tx>
            <c:strRef>
              <c:f>Sheet1!$A$5</c:f>
              <c:strCache>
                <c:ptCount val="1"/>
                <c:pt idx="0">
                  <c:v>2008</c:v>
                </c:pt>
              </c:strCache>
            </c:strRef>
          </c:tx>
          <c:spPr>
            <a:solidFill>
              <a:srgbClr val="FFFF00"/>
            </a:solidFill>
            <a:ln w="12673">
              <a:solidFill>
                <a:srgbClr val="000000"/>
              </a:solidFill>
              <a:prstDash val="solid"/>
            </a:ln>
          </c:spPr>
          <c:cat>
            <c:strRef>
              <c:f>Sheet1!$B$1:$B$1</c:f>
              <c:strCache>
                <c:ptCount val="1"/>
                <c:pt idx="0">
                  <c:v>Cantitatea anuală de precipitaţii (mm)</c:v>
                </c:pt>
              </c:strCache>
            </c:strRef>
          </c:cat>
          <c:val>
            <c:numRef>
              <c:f>Sheet1!$B$5:$B$5</c:f>
              <c:numCache>
                <c:formatCode>General</c:formatCode>
                <c:ptCount val="1"/>
                <c:pt idx="0">
                  <c:v>338.1</c:v>
                </c:pt>
              </c:numCache>
            </c:numRef>
          </c:val>
        </c:ser>
        <c:ser>
          <c:idx val="4"/>
          <c:order val="4"/>
          <c:tx>
            <c:strRef>
              <c:f>Sheet1!$A$6</c:f>
              <c:strCache>
                <c:ptCount val="1"/>
                <c:pt idx="0">
                  <c:v>2009</c:v>
                </c:pt>
              </c:strCache>
            </c:strRef>
          </c:tx>
          <c:spPr>
            <a:solidFill>
              <a:srgbClr val="00FF00"/>
            </a:solidFill>
            <a:ln w="12673">
              <a:solidFill>
                <a:srgbClr val="000000"/>
              </a:solidFill>
              <a:prstDash val="solid"/>
            </a:ln>
          </c:spPr>
          <c:cat>
            <c:strRef>
              <c:f>Sheet1!$B$1:$B$1</c:f>
              <c:strCache>
                <c:ptCount val="1"/>
                <c:pt idx="0">
                  <c:v>Cantitatea anuală de precipitaţii (mm)</c:v>
                </c:pt>
              </c:strCache>
            </c:strRef>
          </c:cat>
          <c:val>
            <c:numRef>
              <c:f>Sheet1!$B$6:$B$6</c:f>
              <c:numCache>
                <c:formatCode>General</c:formatCode>
                <c:ptCount val="1"/>
                <c:pt idx="0">
                  <c:v>420.2</c:v>
                </c:pt>
              </c:numCache>
            </c:numRef>
          </c:val>
        </c:ser>
        <c:ser>
          <c:idx val="5"/>
          <c:order val="5"/>
          <c:tx>
            <c:strRef>
              <c:f>Sheet1!$A$7</c:f>
              <c:strCache>
                <c:ptCount val="1"/>
                <c:pt idx="0">
                  <c:v>2010</c:v>
                </c:pt>
              </c:strCache>
            </c:strRef>
          </c:tx>
          <c:spPr>
            <a:solidFill>
              <a:srgbClr val="FF0000"/>
            </a:solidFill>
            <a:ln w="12673">
              <a:solidFill>
                <a:srgbClr val="000000"/>
              </a:solidFill>
              <a:prstDash val="solid"/>
            </a:ln>
          </c:spPr>
          <c:cat>
            <c:strRef>
              <c:f>Sheet1!$B$1:$B$1</c:f>
              <c:strCache>
                <c:ptCount val="1"/>
                <c:pt idx="0">
                  <c:v>Cantitatea anuală de precipitaţii (mm)</c:v>
                </c:pt>
              </c:strCache>
            </c:strRef>
          </c:cat>
          <c:val>
            <c:numRef>
              <c:f>Sheet1!$B$7:$B$7</c:f>
              <c:numCache>
                <c:formatCode>General</c:formatCode>
                <c:ptCount val="1"/>
                <c:pt idx="0">
                  <c:v>653.6</c:v>
                </c:pt>
              </c:numCache>
            </c:numRef>
          </c:val>
        </c:ser>
        <c:ser>
          <c:idx val="6"/>
          <c:order val="6"/>
          <c:tx>
            <c:strRef>
              <c:f>Sheet1!$A$8</c:f>
              <c:strCache>
                <c:ptCount val="1"/>
                <c:pt idx="0">
                  <c:v>2011</c:v>
                </c:pt>
              </c:strCache>
            </c:strRef>
          </c:tx>
          <c:spPr>
            <a:solidFill>
              <a:srgbClr val="0066CC"/>
            </a:solidFill>
            <a:ln w="12673">
              <a:solidFill>
                <a:srgbClr val="000000"/>
              </a:solidFill>
              <a:prstDash val="solid"/>
            </a:ln>
          </c:spPr>
          <c:cat>
            <c:strRef>
              <c:f>Sheet1!$B$1:$B$1</c:f>
              <c:strCache>
                <c:ptCount val="1"/>
                <c:pt idx="0">
                  <c:v>Cantitatea anuală de precipitaţii (mm)</c:v>
                </c:pt>
              </c:strCache>
            </c:strRef>
          </c:cat>
          <c:val>
            <c:numRef>
              <c:f>Sheet1!$B$8:$B$8</c:f>
              <c:numCache>
                <c:formatCode>General</c:formatCode>
                <c:ptCount val="1"/>
                <c:pt idx="0">
                  <c:v>356.5</c:v>
                </c:pt>
              </c:numCache>
            </c:numRef>
          </c:val>
        </c:ser>
        <c:ser>
          <c:idx val="7"/>
          <c:order val="7"/>
          <c:tx>
            <c:strRef>
              <c:f>Sheet1!$A$9</c:f>
              <c:strCache>
                <c:ptCount val="1"/>
                <c:pt idx="0">
                  <c:v>2012</c:v>
                </c:pt>
              </c:strCache>
            </c:strRef>
          </c:tx>
          <c:spPr>
            <a:solidFill>
              <a:srgbClr val="FF99CC"/>
            </a:solidFill>
            <a:ln w="12673">
              <a:solidFill>
                <a:srgbClr val="000000"/>
              </a:solidFill>
              <a:prstDash val="solid"/>
            </a:ln>
          </c:spPr>
          <c:cat>
            <c:strRef>
              <c:f>Sheet1!$B$1:$B$1</c:f>
              <c:strCache>
                <c:ptCount val="1"/>
                <c:pt idx="0">
                  <c:v>Cantitatea anuală de precipitaţii (mm)</c:v>
                </c:pt>
              </c:strCache>
            </c:strRef>
          </c:cat>
          <c:val>
            <c:numRef>
              <c:f>Sheet1!$B$9:$B$9</c:f>
              <c:numCache>
                <c:formatCode>General</c:formatCode>
                <c:ptCount val="1"/>
                <c:pt idx="0">
                  <c:v>633.1</c:v>
                </c:pt>
              </c:numCache>
            </c:numRef>
          </c:val>
        </c:ser>
        <c:ser>
          <c:idx val="8"/>
          <c:order val="8"/>
          <c:tx>
            <c:strRef>
              <c:f>Sheet1!$A$10</c:f>
              <c:strCache>
                <c:ptCount val="1"/>
                <c:pt idx="0">
                  <c:v>2013</c:v>
                </c:pt>
              </c:strCache>
            </c:strRef>
          </c:tx>
          <c:spPr>
            <a:solidFill>
              <a:srgbClr val="CCFFCC"/>
            </a:solidFill>
            <a:ln w="12673">
              <a:solidFill>
                <a:srgbClr val="000000"/>
              </a:solidFill>
              <a:prstDash val="solid"/>
            </a:ln>
          </c:spPr>
          <c:cat>
            <c:strRef>
              <c:f>Sheet1!$B$1:$B$1</c:f>
              <c:strCache>
                <c:ptCount val="1"/>
                <c:pt idx="0">
                  <c:v>Cantitatea anuală de precipitaţii (mm)</c:v>
                </c:pt>
              </c:strCache>
            </c:strRef>
          </c:cat>
          <c:val>
            <c:numRef>
              <c:f>Sheet1!$B$10:$B$10</c:f>
              <c:numCache>
                <c:formatCode>General</c:formatCode>
                <c:ptCount val="1"/>
                <c:pt idx="0">
                  <c:v>491.8</c:v>
                </c:pt>
              </c:numCache>
            </c:numRef>
          </c:val>
        </c:ser>
        <c:gapDepth val="0"/>
        <c:shape val="box"/>
        <c:axId val="140457856"/>
        <c:axId val="140459392"/>
        <c:axId val="0"/>
      </c:bar3DChart>
      <c:catAx>
        <c:axId val="140457856"/>
        <c:scaling>
          <c:orientation val="minMax"/>
        </c:scaling>
        <c:axPos val="b"/>
        <c:numFmt formatCode="General" sourceLinked="1"/>
        <c:tickLblPos val="low"/>
        <c:spPr>
          <a:ln w="3169">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ro-RO"/>
          </a:p>
        </c:txPr>
        <c:crossAx val="140459392"/>
        <c:crosses val="autoZero"/>
        <c:auto val="1"/>
        <c:lblAlgn val="ctr"/>
        <c:lblOffset val="100"/>
        <c:tickLblSkip val="1"/>
        <c:tickMarkSkip val="1"/>
      </c:catAx>
      <c:valAx>
        <c:axId val="140459392"/>
        <c:scaling>
          <c:orientation val="minMax"/>
          <c:max val="700"/>
          <c:min val="300"/>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140457856"/>
        <c:crosses val="autoZero"/>
        <c:crossBetween val="between"/>
        <c:majorUnit val="100"/>
      </c:valAx>
      <c:spPr>
        <a:noFill/>
        <a:ln w="25397">
          <a:noFill/>
        </a:ln>
      </c:spPr>
    </c:plotArea>
    <c:legend>
      <c:legendPos val="b"/>
      <c:layout>
        <c:manualLayout>
          <c:xMode val="edge"/>
          <c:yMode val="edge"/>
          <c:x val="9.4412275388653363E-2"/>
          <c:y val="0.91438338248955986"/>
          <c:w val="0.80924853624066262"/>
          <c:h val="7.5342334785471504E-2"/>
        </c:manualLayout>
      </c:layout>
      <c:spPr>
        <a:noFill/>
        <a:ln w="3169">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ro-RO"/>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201" baseline="0"/>
              <a:t>Debit doza gama absorbita in aer</a:t>
            </a:r>
          </a:p>
        </c:rich>
      </c:tx>
    </c:title>
    <c:plotArea>
      <c:layout/>
      <c:barChart>
        <c:barDir val="col"/>
        <c:grouping val="clustered"/>
        <c:ser>
          <c:idx val="0"/>
          <c:order val="0"/>
          <c:tx>
            <c:strRef>
              <c:f>Sheet1!$B$1</c:f>
              <c:strCache>
                <c:ptCount val="1"/>
                <c:pt idx="0">
                  <c:v>Ian</c:v>
                </c:pt>
              </c:strCache>
            </c:strRef>
          </c:tx>
          <c:cat>
            <c:strRef>
              <c:f>Sheet1!$A$2</c:f>
              <c:strCache>
                <c:ptCount val="1"/>
                <c:pt idx="0">
                  <c:v>Anul  2013</c:v>
                </c:pt>
              </c:strCache>
            </c:strRef>
          </c:cat>
          <c:val>
            <c:numRef>
              <c:f>Sheet1!$B$2</c:f>
              <c:numCache>
                <c:formatCode>General</c:formatCode>
                <c:ptCount val="1"/>
                <c:pt idx="0">
                  <c:v>0.11</c:v>
                </c:pt>
              </c:numCache>
            </c:numRef>
          </c:val>
        </c:ser>
        <c:ser>
          <c:idx val="1"/>
          <c:order val="1"/>
          <c:tx>
            <c:strRef>
              <c:f>Sheet1!$C$1</c:f>
              <c:strCache>
                <c:ptCount val="1"/>
                <c:pt idx="0">
                  <c:v>Feb</c:v>
                </c:pt>
              </c:strCache>
            </c:strRef>
          </c:tx>
          <c:cat>
            <c:strRef>
              <c:f>Sheet1!$A$2</c:f>
              <c:strCache>
                <c:ptCount val="1"/>
                <c:pt idx="0">
                  <c:v>Anul  2013</c:v>
                </c:pt>
              </c:strCache>
            </c:strRef>
          </c:cat>
          <c:val>
            <c:numRef>
              <c:f>Sheet1!$C$2</c:f>
              <c:numCache>
                <c:formatCode>General</c:formatCode>
                <c:ptCount val="1"/>
                <c:pt idx="0">
                  <c:v>0.11</c:v>
                </c:pt>
              </c:numCache>
            </c:numRef>
          </c:val>
        </c:ser>
        <c:ser>
          <c:idx val="2"/>
          <c:order val="2"/>
          <c:tx>
            <c:strRef>
              <c:f>Sheet1!$D$1</c:f>
              <c:strCache>
                <c:ptCount val="1"/>
                <c:pt idx="0">
                  <c:v>Mar</c:v>
                </c:pt>
              </c:strCache>
            </c:strRef>
          </c:tx>
          <c:cat>
            <c:strRef>
              <c:f>Sheet1!$A$2</c:f>
              <c:strCache>
                <c:ptCount val="1"/>
                <c:pt idx="0">
                  <c:v>Anul  2013</c:v>
                </c:pt>
              </c:strCache>
            </c:strRef>
          </c:cat>
          <c:val>
            <c:numRef>
              <c:f>Sheet1!$D$2</c:f>
              <c:numCache>
                <c:formatCode>General</c:formatCode>
                <c:ptCount val="1"/>
                <c:pt idx="0">
                  <c:v>0.11</c:v>
                </c:pt>
              </c:numCache>
            </c:numRef>
          </c:val>
        </c:ser>
        <c:ser>
          <c:idx val="3"/>
          <c:order val="3"/>
          <c:tx>
            <c:strRef>
              <c:f>Sheet1!$E$1</c:f>
              <c:strCache>
                <c:ptCount val="1"/>
                <c:pt idx="0">
                  <c:v>Apr</c:v>
                </c:pt>
              </c:strCache>
            </c:strRef>
          </c:tx>
          <c:cat>
            <c:strRef>
              <c:f>Sheet1!$A$2</c:f>
              <c:strCache>
                <c:ptCount val="1"/>
                <c:pt idx="0">
                  <c:v>Anul  2013</c:v>
                </c:pt>
              </c:strCache>
            </c:strRef>
          </c:cat>
          <c:val>
            <c:numRef>
              <c:f>Sheet1!$E$2</c:f>
              <c:numCache>
                <c:formatCode>General</c:formatCode>
                <c:ptCount val="1"/>
                <c:pt idx="0">
                  <c:v>0.1</c:v>
                </c:pt>
              </c:numCache>
            </c:numRef>
          </c:val>
        </c:ser>
        <c:ser>
          <c:idx val="4"/>
          <c:order val="4"/>
          <c:tx>
            <c:strRef>
              <c:f>Sheet1!$F$1</c:f>
              <c:strCache>
                <c:ptCount val="1"/>
                <c:pt idx="0">
                  <c:v>Mai</c:v>
                </c:pt>
              </c:strCache>
            </c:strRef>
          </c:tx>
          <c:cat>
            <c:strRef>
              <c:f>Sheet1!$A$2</c:f>
              <c:strCache>
                <c:ptCount val="1"/>
                <c:pt idx="0">
                  <c:v>Anul  2013</c:v>
                </c:pt>
              </c:strCache>
            </c:strRef>
          </c:cat>
          <c:val>
            <c:numRef>
              <c:f>Sheet1!$F$2</c:f>
              <c:numCache>
                <c:formatCode>General</c:formatCode>
                <c:ptCount val="1"/>
                <c:pt idx="0">
                  <c:v>0.11</c:v>
                </c:pt>
              </c:numCache>
            </c:numRef>
          </c:val>
        </c:ser>
        <c:ser>
          <c:idx val="5"/>
          <c:order val="5"/>
          <c:tx>
            <c:strRef>
              <c:f>Sheet1!$G$1</c:f>
              <c:strCache>
                <c:ptCount val="1"/>
                <c:pt idx="0">
                  <c:v>Iun</c:v>
                </c:pt>
              </c:strCache>
            </c:strRef>
          </c:tx>
          <c:cat>
            <c:strRef>
              <c:f>Sheet1!$A$2</c:f>
              <c:strCache>
                <c:ptCount val="1"/>
                <c:pt idx="0">
                  <c:v>Anul  2013</c:v>
                </c:pt>
              </c:strCache>
            </c:strRef>
          </c:cat>
          <c:val>
            <c:numRef>
              <c:f>Sheet1!$G$2</c:f>
              <c:numCache>
                <c:formatCode>General</c:formatCode>
                <c:ptCount val="1"/>
                <c:pt idx="0">
                  <c:v>0.11</c:v>
                </c:pt>
              </c:numCache>
            </c:numRef>
          </c:val>
        </c:ser>
        <c:ser>
          <c:idx val="6"/>
          <c:order val="6"/>
          <c:tx>
            <c:strRef>
              <c:f>Sheet1!$H$1</c:f>
              <c:strCache>
                <c:ptCount val="1"/>
                <c:pt idx="0">
                  <c:v>Iul</c:v>
                </c:pt>
              </c:strCache>
            </c:strRef>
          </c:tx>
          <c:cat>
            <c:strRef>
              <c:f>Sheet1!$A$2</c:f>
              <c:strCache>
                <c:ptCount val="1"/>
                <c:pt idx="0">
                  <c:v>Anul  2013</c:v>
                </c:pt>
              </c:strCache>
            </c:strRef>
          </c:cat>
          <c:val>
            <c:numRef>
              <c:f>Sheet1!$H$2</c:f>
              <c:numCache>
                <c:formatCode>General</c:formatCode>
                <c:ptCount val="1"/>
                <c:pt idx="0">
                  <c:v>0.11</c:v>
                </c:pt>
              </c:numCache>
            </c:numRef>
          </c:val>
        </c:ser>
        <c:ser>
          <c:idx val="7"/>
          <c:order val="7"/>
          <c:tx>
            <c:strRef>
              <c:f>Sheet1!$I$1</c:f>
              <c:strCache>
                <c:ptCount val="1"/>
                <c:pt idx="0">
                  <c:v>Aug</c:v>
                </c:pt>
              </c:strCache>
            </c:strRef>
          </c:tx>
          <c:cat>
            <c:strRef>
              <c:f>Sheet1!$A$2</c:f>
              <c:strCache>
                <c:ptCount val="1"/>
                <c:pt idx="0">
                  <c:v>Anul  2013</c:v>
                </c:pt>
              </c:strCache>
            </c:strRef>
          </c:cat>
          <c:val>
            <c:numRef>
              <c:f>Sheet1!$I$2</c:f>
              <c:numCache>
                <c:formatCode>General</c:formatCode>
                <c:ptCount val="1"/>
                <c:pt idx="0">
                  <c:v>0.11</c:v>
                </c:pt>
              </c:numCache>
            </c:numRef>
          </c:val>
        </c:ser>
        <c:ser>
          <c:idx val="8"/>
          <c:order val="8"/>
          <c:tx>
            <c:strRef>
              <c:f>Sheet1!$J$1</c:f>
              <c:strCache>
                <c:ptCount val="1"/>
                <c:pt idx="0">
                  <c:v>Sep</c:v>
                </c:pt>
              </c:strCache>
            </c:strRef>
          </c:tx>
          <c:cat>
            <c:strRef>
              <c:f>Sheet1!$A$2</c:f>
              <c:strCache>
                <c:ptCount val="1"/>
                <c:pt idx="0">
                  <c:v>Anul  2013</c:v>
                </c:pt>
              </c:strCache>
            </c:strRef>
          </c:cat>
          <c:val>
            <c:numRef>
              <c:f>Sheet1!$J$2</c:f>
              <c:numCache>
                <c:formatCode>General</c:formatCode>
                <c:ptCount val="1"/>
                <c:pt idx="0">
                  <c:v>0.11</c:v>
                </c:pt>
              </c:numCache>
            </c:numRef>
          </c:val>
        </c:ser>
        <c:ser>
          <c:idx val="9"/>
          <c:order val="9"/>
          <c:tx>
            <c:strRef>
              <c:f>Sheet1!$K$1</c:f>
              <c:strCache>
                <c:ptCount val="1"/>
                <c:pt idx="0">
                  <c:v>Oct</c:v>
                </c:pt>
              </c:strCache>
            </c:strRef>
          </c:tx>
          <c:cat>
            <c:strRef>
              <c:f>Sheet1!$A$2</c:f>
              <c:strCache>
                <c:ptCount val="1"/>
                <c:pt idx="0">
                  <c:v>Anul  2013</c:v>
                </c:pt>
              </c:strCache>
            </c:strRef>
          </c:cat>
          <c:val>
            <c:numRef>
              <c:f>Sheet1!$K$2</c:f>
              <c:numCache>
                <c:formatCode>General</c:formatCode>
                <c:ptCount val="1"/>
                <c:pt idx="0">
                  <c:v>0.1</c:v>
                </c:pt>
              </c:numCache>
            </c:numRef>
          </c:val>
        </c:ser>
        <c:ser>
          <c:idx val="10"/>
          <c:order val="10"/>
          <c:tx>
            <c:strRef>
              <c:f>Sheet1!$L$1</c:f>
              <c:strCache>
                <c:ptCount val="1"/>
                <c:pt idx="0">
                  <c:v>Noi</c:v>
                </c:pt>
              </c:strCache>
            </c:strRef>
          </c:tx>
          <c:cat>
            <c:strRef>
              <c:f>Sheet1!$A$2</c:f>
              <c:strCache>
                <c:ptCount val="1"/>
                <c:pt idx="0">
                  <c:v>Anul  2013</c:v>
                </c:pt>
              </c:strCache>
            </c:strRef>
          </c:cat>
          <c:val>
            <c:numRef>
              <c:f>Sheet1!$L$2</c:f>
              <c:numCache>
                <c:formatCode>General</c:formatCode>
                <c:ptCount val="1"/>
                <c:pt idx="0">
                  <c:v>0.11</c:v>
                </c:pt>
              </c:numCache>
            </c:numRef>
          </c:val>
        </c:ser>
        <c:ser>
          <c:idx val="11"/>
          <c:order val="11"/>
          <c:tx>
            <c:strRef>
              <c:f>Sheet1!$M$1</c:f>
              <c:strCache>
                <c:ptCount val="1"/>
                <c:pt idx="0">
                  <c:v>Dec</c:v>
                </c:pt>
              </c:strCache>
            </c:strRef>
          </c:tx>
          <c:cat>
            <c:strRef>
              <c:f>Sheet1!$A$2</c:f>
              <c:strCache>
                <c:ptCount val="1"/>
                <c:pt idx="0">
                  <c:v>Anul  2013</c:v>
                </c:pt>
              </c:strCache>
            </c:strRef>
          </c:cat>
          <c:val>
            <c:numRef>
              <c:f>Sheet1!$M$2</c:f>
              <c:numCache>
                <c:formatCode>General</c:formatCode>
                <c:ptCount val="1"/>
                <c:pt idx="0">
                  <c:v>0.11</c:v>
                </c:pt>
              </c:numCache>
            </c:numRef>
          </c:val>
        </c:ser>
        <c:gapWidth val="60"/>
        <c:overlap val="-86"/>
        <c:axId val="141662464"/>
        <c:axId val="141668352"/>
      </c:barChart>
      <c:catAx>
        <c:axId val="141662464"/>
        <c:scaling>
          <c:orientation val="minMax"/>
        </c:scaling>
        <c:axPos val="b"/>
        <c:numFmt formatCode="General" sourceLinked="1"/>
        <c:tickLblPos val="nextTo"/>
        <c:crossAx val="141668352"/>
        <c:crosses val="autoZero"/>
        <c:auto val="1"/>
        <c:lblAlgn val="ctr"/>
        <c:lblOffset val="100"/>
      </c:catAx>
      <c:valAx>
        <c:axId val="141668352"/>
        <c:scaling>
          <c:orientation val="minMax"/>
        </c:scaling>
        <c:axPos val="l"/>
        <c:majorGridlines/>
        <c:title>
          <c:tx>
            <c:rich>
              <a:bodyPr/>
              <a:lstStyle/>
              <a:p>
                <a:pPr>
                  <a:defRPr sz="1001" b="1" i="0" u="none" strike="noStrike" baseline="0">
                    <a:solidFill>
                      <a:srgbClr val="000000"/>
                    </a:solidFill>
                    <a:latin typeface="Calibri"/>
                    <a:ea typeface="Calibri"/>
                    <a:cs typeface="Calibri"/>
                  </a:defRPr>
                </a:pPr>
                <a:r>
                  <a:rPr lang="ro-RO"/>
                  <a:t>microGy/h</a:t>
                </a:r>
              </a:p>
            </c:rich>
          </c:tx>
        </c:title>
        <c:numFmt formatCode="General" sourceLinked="1"/>
        <c:tickLblPos val="nextTo"/>
        <c:crossAx val="141662464"/>
        <c:crosses val="autoZero"/>
        <c:crossBetween val="between"/>
      </c:valAx>
    </c:plotArea>
    <c:legend>
      <c:legendPos val="r"/>
    </c:legend>
    <c:plotVisOnly val="1"/>
    <c:dispBlanksAs val="gap"/>
  </c:chart>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200" baseline="0"/>
              <a:t>Debit doza gama absorbita in aer</a:t>
            </a:r>
          </a:p>
        </c:rich>
      </c:tx>
    </c:title>
    <c:plotArea>
      <c:layout/>
      <c:barChart>
        <c:barDir val="col"/>
        <c:grouping val="clustered"/>
        <c:ser>
          <c:idx val="0"/>
          <c:order val="0"/>
          <c:tx>
            <c:strRef>
              <c:f>Sheet1!$B$1</c:f>
              <c:strCache>
                <c:ptCount val="1"/>
                <c:pt idx="0">
                  <c:v>2009</c:v>
                </c:pt>
              </c:strCache>
            </c:strRef>
          </c:tx>
          <c:cat>
            <c:strRef>
              <c:f>Sheet1!$A$2</c:f>
              <c:strCache>
                <c:ptCount val="1"/>
                <c:pt idx="0">
                  <c:v>Medii anuale</c:v>
                </c:pt>
              </c:strCache>
            </c:strRef>
          </c:cat>
          <c:val>
            <c:numRef>
              <c:f>Sheet1!$B$2</c:f>
              <c:numCache>
                <c:formatCode>General</c:formatCode>
                <c:ptCount val="1"/>
                <c:pt idx="0">
                  <c:v>0.11000000000000001</c:v>
                </c:pt>
              </c:numCache>
            </c:numRef>
          </c:val>
        </c:ser>
        <c:ser>
          <c:idx val="1"/>
          <c:order val="1"/>
          <c:tx>
            <c:strRef>
              <c:f>Sheet1!$C$1</c:f>
              <c:strCache>
                <c:ptCount val="1"/>
                <c:pt idx="0">
                  <c:v>2010</c:v>
                </c:pt>
              </c:strCache>
            </c:strRef>
          </c:tx>
          <c:cat>
            <c:strRef>
              <c:f>Sheet1!$A$2</c:f>
              <c:strCache>
                <c:ptCount val="1"/>
                <c:pt idx="0">
                  <c:v>Medii anuale</c:v>
                </c:pt>
              </c:strCache>
            </c:strRef>
          </c:cat>
          <c:val>
            <c:numRef>
              <c:f>Sheet1!$C$2</c:f>
              <c:numCache>
                <c:formatCode>General</c:formatCode>
                <c:ptCount val="1"/>
                <c:pt idx="0">
                  <c:v>0.11000000000000001</c:v>
                </c:pt>
              </c:numCache>
            </c:numRef>
          </c:val>
        </c:ser>
        <c:ser>
          <c:idx val="2"/>
          <c:order val="2"/>
          <c:tx>
            <c:strRef>
              <c:f>Sheet1!$D$1</c:f>
              <c:strCache>
                <c:ptCount val="1"/>
                <c:pt idx="0">
                  <c:v>2011</c:v>
                </c:pt>
              </c:strCache>
            </c:strRef>
          </c:tx>
          <c:cat>
            <c:strRef>
              <c:f>Sheet1!$A$2</c:f>
              <c:strCache>
                <c:ptCount val="1"/>
                <c:pt idx="0">
                  <c:v>Medii anuale</c:v>
                </c:pt>
              </c:strCache>
            </c:strRef>
          </c:cat>
          <c:val>
            <c:numRef>
              <c:f>Sheet1!$D$2</c:f>
              <c:numCache>
                <c:formatCode>General</c:formatCode>
                <c:ptCount val="1"/>
                <c:pt idx="0">
                  <c:v>0.11000000000000001</c:v>
                </c:pt>
              </c:numCache>
            </c:numRef>
          </c:val>
        </c:ser>
        <c:ser>
          <c:idx val="3"/>
          <c:order val="3"/>
          <c:tx>
            <c:strRef>
              <c:f>Sheet1!$E$1</c:f>
              <c:strCache>
                <c:ptCount val="1"/>
                <c:pt idx="0">
                  <c:v>2012</c:v>
                </c:pt>
              </c:strCache>
            </c:strRef>
          </c:tx>
          <c:cat>
            <c:strRef>
              <c:f>Sheet1!$A$2</c:f>
              <c:strCache>
                <c:ptCount val="1"/>
                <c:pt idx="0">
                  <c:v>Medii anuale</c:v>
                </c:pt>
              </c:strCache>
            </c:strRef>
          </c:cat>
          <c:val>
            <c:numRef>
              <c:f>Sheet1!$E$2</c:f>
              <c:numCache>
                <c:formatCode>General</c:formatCode>
                <c:ptCount val="1"/>
                <c:pt idx="0">
                  <c:v>0.11000000000000001</c:v>
                </c:pt>
              </c:numCache>
            </c:numRef>
          </c:val>
        </c:ser>
        <c:ser>
          <c:idx val="4"/>
          <c:order val="4"/>
          <c:tx>
            <c:strRef>
              <c:f>Sheet1!$F$1</c:f>
              <c:strCache>
                <c:ptCount val="1"/>
                <c:pt idx="0">
                  <c:v>2013</c:v>
                </c:pt>
              </c:strCache>
            </c:strRef>
          </c:tx>
          <c:cat>
            <c:strRef>
              <c:f>Sheet1!$A$2</c:f>
              <c:strCache>
                <c:ptCount val="1"/>
                <c:pt idx="0">
                  <c:v>Medii anuale</c:v>
                </c:pt>
              </c:strCache>
            </c:strRef>
          </c:cat>
          <c:val>
            <c:numRef>
              <c:f>Sheet1!$F$2</c:f>
              <c:numCache>
                <c:formatCode>General</c:formatCode>
                <c:ptCount val="1"/>
                <c:pt idx="0">
                  <c:v>0.11000000000000001</c:v>
                </c:pt>
              </c:numCache>
            </c:numRef>
          </c:val>
        </c:ser>
        <c:gapWidth val="60"/>
        <c:overlap val="-86"/>
        <c:axId val="141872128"/>
        <c:axId val="141886208"/>
      </c:barChart>
      <c:catAx>
        <c:axId val="141872128"/>
        <c:scaling>
          <c:orientation val="minMax"/>
        </c:scaling>
        <c:axPos val="b"/>
        <c:numFmt formatCode="General" sourceLinked="1"/>
        <c:tickLblPos val="nextTo"/>
        <c:crossAx val="141886208"/>
        <c:crosses val="autoZero"/>
        <c:auto val="1"/>
        <c:lblAlgn val="ctr"/>
        <c:lblOffset val="100"/>
      </c:catAx>
      <c:valAx>
        <c:axId val="141886208"/>
        <c:scaling>
          <c:orientation val="minMax"/>
        </c:scaling>
        <c:axPos val="l"/>
        <c:majorGridlines/>
        <c:title>
          <c:tx>
            <c:rich>
              <a:bodyPr/>
              <a:lstStyle/>
              <a:p>
                <a:pPr>
                  <a:defRPr sz="995" b="1" i="0" u="none" strike="noStrike" baseline="0">
                    <a:solidFill>
                      <a:srgbClr val="000000"/>
                    </a:solidFill>
                    <a:latin typeface="Calibri"/>
                    <a:ea typeface="Calibri"/>
                    <a:cs typeface="Calibri"/>
                  </a:defRPr>
                </a:pPr>
                <a:r>
                  <a:rPr lang="ro-RO"/>
                  <a:t>microGy/h</a:t>
                </a:r>
              </a:p>
            </c:rich>
          </c:tx>
        </c:title>
        <c:numFmt formatCode="General" sourceLinked="1"/>
        <c:tickLblPos val="nextTo"/>
        <c:crossAx val="141872128"/>
        <c:crosses val="autoZero"/>
        <c:crossBetween val="between"/>
      </c:valAx>
    </c:plotArea>
    <c:legend>
      <c:legendPos val="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sz="1001" b="1" i="0" u="none" strike="noStrike" baseline="0">
                <a:solidFill>
                  <a:srgbClr val="000000"/>
                </a:solidFill>
                <a:latin typeface="Arial"/>
                <a:ea typeface="Arial"/>
                <a:cs typeface="Arial"/>
              </a:defRPr>
            </a:pPr>
            <a:r>
              <a:rPr lang="vi-VN"/>
              <a:t>Câştigul salarial mediu brut în luna </a:t>
            </a:r>
            <a:r>
              <a:rPr lang="en-US"/>
              <a:t>decembrie </a:t>
            </a:r>
            <a:r>
              <a:rPr lang="vi-VN"/>
              <a:t>2013 realizat în judeţul Brăila în comparaţie cu nivelul naţional</a:t>
            </a:r>
          </a:p>
        </c:rich>
      </c:tx>
      <c:layout>
        <c:manualLayout>
          <c:xMode val="edge"/>
          <c:yMode val="edge"/>
          <c:x val="0.14732184321890182"/>
          <c:y val="5.3334328469604808E-3"/>
        </c:manualLayout>
      </c:layout>
      <c:overlay val="1"/>
      <c:spPr>
        <a:noFill/>
        <a:ln w="25424">
          <a:noFill/>
        </a:ln>
      </c:spPr>
    </c:title>
    <c:plotArea>
      <c:layout>
        <c:manualLayout>
          <c:layoutTarget val="inner"/>
          <c:xMode val="edge"/>
          <c:yMode val="edge"/>
          <c:x val="0.10631814773153372"/>
          <c:y val="0.16150799331901688"/>
          <c:w val="0.82447975253093364"/>
          <c:h val="0.44725381549528526"/>
        </c:manualLayout>
      </c:layout>
      <c:barChart>
        <c:barDir val="col"/>
        <c:grouping val="clustered"/>
        <c:ser>
          <c:idx val="0"/>
          <c:order val="0"/>
          <c:tx>
            <c:strRef>
              <c:f>Sheet1!$D$1</c:f>
              <c:strCache>
                <c:ptCount val="1"/>
                <c:pt idx="0">
                  <c:v>ROMANIA</c:v>
                </c:pt>
              </c:strCache>
            </c:strRef>
          </c:tx>
          <c:spPr>
            <a:solidFill>
              <a:srgbClr val="0053FA"/>
            </a:solidFill>
          </c:spPr>
          <c:cat>
            <c:multiLvlStrRef>
              <c:f>Sheet1!$A$2:$C$5</c:f>
              <c:multiLvlStrCache>
                <c:ptCount val="4"/>
                <c:lvl>
                  <c:pt idx="1">
                    <c:v>Agricultură</c:v>
                  </c:pt>
                </c:lvl>
                <c:lvl>
                  <c:pt idx="1">
                    <c:v>Silvicultură</c:v>
                  </c:pt>
                  <c:pt idx="2">
                    <c:v> Construcţii</c:v>
                  </c:pt>
                </c:lvl>
                <c:lvl>
                  <c:pt idx="0">
                    <c:v>Total</c:v>
                  </c:pt>
                  <c:pt idx="1">
                    <c:v>  Piscicultură</c:v>
                  </c:pt>
                  <c:pt idx="2">
                    <c:v>Industrie</c:v>
                  </c:pt>
                  <c:pt idx="3">
                    <c:v>Servicii</c:v>
                  </c:pt>
                </c:lvl>
              </c:multiLvlStrCache>
            </c:multiLvlStrRef>
          </c:cat>
          <c:val>
            <c:numRef>
              <c:f>Sheet1!$D$2:$D$5</c:f>
              <c:numCache>
                <c:formatCode>General</c:formatCode>
                <c:ptCount val="4"/>
                <c:pt idx="0">
                  <c:v>2430</c:v>
                </c:pt>
                <c:pt idx="1">
                  <c:v>1864</c:v>
                </c:pt>
                <c:pt idx="2">
                  <c:v>2422</c:v>
                </c:pt>
                <c:pt idx="3">
                  <c:v>2455</c:v>
                </c:pt>
              </c:numCache>
            </c:numRef>
          </c:val>
        </c:ser>
        <c:ser>
          <c:idx val="1"/>
          <c:order val="1"/>
          <c:tx>
            <c:strRef>
              <c:f>Sheet1!$E$1</c:f>
              <c:strCache>
                <c:ptCount val="1"/>
                <c:pt idx="0">
                  <c:v>BRAILA</c:v>
                </c:pt>
              </c:strCache>
            </c:strRef>
          </c:tx>
          <c:spPr>
            <a:solidFill>
              <a:srgbClr val="FF0000"/>
            </a:solidFill>
          </c:spPr>
          <c:cat>
            <c:multiLvlStrRef>
              <c:f>Sheet1!$A$2:$C$5</c:f>
              <c:multiLvlStrCache>
                <c:ptCount val="4"/>
                <c:lvl>
                  <c:pt idx="1">
                    <c:v>Agricultură</c:v>
                  </c:pt>
                </c:lvl>
                <c:lvl>
                  <c:pt idx="1">
                    <c:v>Silvicultură</c:v>
                  </c:pt>
                  <c:pt idx="2">
                    <c:v> Construcţii</c:v>
                  </c:pt>
                </c:lvl>
                <c:lvl>
                  <c:pt idx="0">
                    <c:v>Total</c:v>
                  </c:pt>
                  <c:pt idx="1">
                    <c:v>  Piscicultură</c:v>
                  </c:pt>
                  <c:pt idx="2">
                    <c:v>Industrie</c:v>
                  </c:pt>
                  <c:pt idx="3">
                    <c:v>Servicii</c:v>
                  </c:pt>
                </c:lvl>
              </c:multiLvlStrCache>
            </c:multiLvlStrRef>
          </c:cat>
          <c:val>
            <c:numRef>
              <c:f>Sheet1!$E$2:$E$5</c:f>
              <c:numCache>
                <c:formatCode>General</c:formatCode>
                <c:ptCount val="4"/>
                <c:pt idx="0">
                  <c:v>1976</c:v>
                </c:pt>
                <c:pt idx="1">
                  <c:v>2546</c:v>
                </c:pt>
                <c:pt idx="2">
                  <c:v>1740</c:v>
                </c:pt>
                <c:pt idx="3">
                  <c:v>2103</c:v>
                </c:pt>
              </c:numCache>
            </c:numRef>
          </c:val>
        </c:ser>
        <c:axId val="96093696"/>
        <c:axId val="96095232"/>
      </c:barChart>
      <c:catAx>
        <c:axId val="96093696"/>
        <c:scaling>
          <c:orientation val="minMax"/>
        </c:scaling>
        <c:axPos val="b"/>
        <c:numFmt formatCode="General" sourceLinked="1"/>
        <c:tickLblPos val="nextTo"/>
        <c:txPr>
          <a:bodyPr rot="0" vert="horz"/>
          <a:lstStyle/>
          <a:p>
            <a:pPr>
              <a:defRPr sz="801" b="0" i="0" u="none" strike="noStrike" baseline="0">
                <a:solidFill>
                  <a:srgbClr val="000000"/>
                </a:solidFill>
                <a:latin typeface="Arial"/>
                <a:ea typeface="Arial"/>
                <a:cs typeface="Arial"/>
              </a:defRPr>
            </a:pPr>
            <a:endParaRPr lang="ro-RO"/>
          </a:p>
        </c:txPr>
        <c:crossAx val="96095232"/>
        <c:crosses val="autoZero"/>
        <c:auto val="1"/>
        <c:lblAlgn val="ctr"/>
        <c:lblOffset val="100"/>
      </c:catAx>
      <c:valAx>
        <c:axId val="96095232"/>
        <c:scaling>
          <c:orientation val="minMax"/>
        </c:scaling>
        <c:axPos val="l"/>
        <c:majorGridlines/>
        <c:title>
          <c:tx>
            <c:rich>
              <a:bodyPr rot="0" vert="horz"/>
              <a:lstStyle/>
              <a:p>
                <a:pPr algn="ctr">
                  <a:defRPr sz="801" b="0" i="0" u="none" strike="noStrike" baseline="0">
                    <a:solidFill>
                      <a:srgbClr val="000000"/>
                    </a:solidFill>
                    <a:latin typeface="Arial"/>
                    <a:ea typeface="Arial"/>
                    <a:cs typeface="Arial"/>
                  </a:defRPr>
                </a:pPr>
                <a:r>
                  <a:rPr lang="ro-RO"/>
                  <a:t>Lei</a:t>
                </a:r>
              </a:p>
            </c:rich>
          </c:tx>
          <c:layout>
            <c:manualLayout>
              <c:xMode val="edge"/>
              <c:yMode val="edge"/>
              <c:x val="5.1808623325662821E-2"/>
              <c:y val="5.6097324327350102E-2"/>
            </c:manualLayout>
          </c:layout>
          <c:spPr>
            <a:noFill/>
            <a:ln w="25424">
              <a:noFill/>
            </a:ln>
          </c:spPr>
        </c:title>
        <c:numFmt formatCode="General" sourceLinked="1"/>
        <c:tickLblPos val="nextTo"/>
        <c:txPr>
          <a:bodyPr rot="0" vert="horz"/>
          <a:lstStyle/>
          <a:p>
            <a:pPr>
              <a:defRPr sz="801" b="0" i="0" u="none" strike="noStrike" baseline="0">
                <a:solidFill>
                  <a:srgbClr val="000000"/>
                </a:solidFill>
                <a:latin typeface="Arial"/>
                <a:ea typeface="Arial"/>
                <a:cs typeface="Arial"/>
              </a:defRPr>
            </a:pPr>
            <a:endParaRPr lang="ro-RO"/>
          </a:p>
        </c:txPr>
        <c:crossAx val="96093696"/>
        <c:crosses val="autoZero"/>
        <c:crossBetween val="between"/>
      </c:valAx>
    </c:plotArea>
    <c:legend>
      <c:legendPos val="r"/>
      <c:layout>
        <c:manualLayout>
          <c:xMode val="edge"/>
          <c:yMode val="edge"/>
          <c:x val="0.33114342814504089"/>
          <c:y val="0.91184386311900656"/>
          <c:w val="0.32467473374973316"/>
          <c:h val="8.7887947655832077E-2"/>
        </c:manualLayout>
      </c:layout>
      <c:spPr>
        <a:ln>
          <a:noFill/>
        </a:ln>
      </c:spPr>
      <c:txPr>
        <a:bodyPr/>
        <a:lstStyle/>
        <a:p>
          <a:pPr>
            <a:defRPr sz="736" b="0" i="0" u="none" strike="noStrike" baseline="0">
              <a:solidFill>
                <a:srgbClr val="000000"/>
              </a:solidFill>
              <a:latin typeface="Arial"/>
              <a:ea typeface="Arial"/>
              <a:cs typeface="Arial"/>
            </a:defRPr>
          </a:pPr>
          <a:endParaRPr lang="ro-RO"/>
        </a:p>
      </c:txPr>
    </c:legend>
    <c:plotVisOnly val="1"/>
    <c:dispBlanksAs val="gap"/>
  </c:chart>
  <c:txPr>
    <a:bodyPr/>
    <a:lstStyle/>
    <a:p>
      <a:pPr>
        <a:defRPr sz="801" b="0" i="0" u="none" strike="noStrike" baseline="0">
          <a:solidFill>
            <a:srgbClr val="000000"/>
          </a:solidFill>
          <a:latin typeface="Arial"/>
          <a:ea typeface="Arial"/>
          <a:cs typeface="Arial"/>
        </a:defRPr>
      </a:pPr>
      <a:endParaRPr lang="ro-RO"/>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sz="982" b="0" i="0" u="none" strike="noStrike" baseline="0">
                <a:solidFill>
                  <a:srgbClr val="000000"/>
                </a:solidFill>
                <a:latin typeface="Calibri"/>
                <a:ea typeface="Calibri"/>
                <a:cs typeface="Calibri"/>
              </a:defRPr>
            </a:pPr>
            <a:r>
              <a:rPr lang="vi-VN" sz="976" b="1" i="0" strike="noStrike">
                <a:solidFill>
                  <a:srgbClr val="000000"/>
                </a:solidFill>
                <a:latin typeface="Arial"/>
                <a:cs typeface="Arial"/>
              </a:rPr>
              <a:t>Structura şomajului la sfârşitul lunii decembrie 2013</a:t>
            </a:r>
          </a:p>
          <a:p>
            <a:pPr>
              <a:defRPr sz="982" b="0" i="0" u="none" strike="noStrike" baseline="0">
                <a:solidFill>
                  <a:srgbClr val="000000"/>
                </a:solidFill>
                <a:latin typeface="Calibri"/>
                <a:ea typeface="Calibri"/>
                <a:cs typeface="Calibri"/>
              </a:defRPr>
            </a:pPr>
            <a:r>
              <a:rPr lang="vi-VN" sz="976" b="1" i="0" strike="noStrike">
                <a:solidFill>
                  <a:srgbClr val="000000"/>
                </a:solidFill>
                <a:latin typeface="Arial"/>
                <a:cs typeface="Arial"/>
              </a:rPr>
              <a:t>în judeţul Brăila</a:t>
            </a:r>
          </a:p>
        </c:rich>
      </c:tx>
      <c:layout>
        <c:manualLayout>
          <c:xMode val="edge"/>
          <c:yMode val="edge"/>
          <c:x val="0.13943208042390948"/>
          <c:y val="3.414698162729659E-2"/>
        </c:manualLayout>
      </c:layout>
      <c:overlay val="1"/>
    </c:title>
    <c:view3D>
      <c:rotX val="30"/>
      <c:perspective val="30"/>
    </c:view3D>
    <c:plotArea>
      <c:layout>
        <c:manualLayout>
          <c:layoutTarget val="inner"/>
          <c:xMode val="edge"/>
          <c:yMode val="edge"/>
          <c:x val="2.3904382470119615E-2"/>
          <c:y val="0.16176470588235334"/>
          <c:w val="0.49800796812749126"/>
          <c:h val="0.76470588235294268"/>
        </c:manualLayout>
      </c:layout>
      <c:pie3DChart>
        <c:varyColors val="1"/>
        <c:ser>
          <c:idx val="0"/>
          <c:order val="0"/>
          <c:spPr>
            <a:ln>
              <a:solidFill>
                <a:schemeClr val="tx1"/>
              </a:solidFill>
            </a:ln>
          </c:spPr>
          <c:explosion val="8"/>
          <c:dPt>
            <c:idx val="0"/>
            <c:spPr>
              <a:solidFill>
                <a:srgbClr val="00B0F0"/>
              </a:solidFill>
              <a:ln>
                <a:solidFill>
                  <a:schemeClr val="tx1"/>
                </a:solidFill>
              </a:ln>
            </c:spPr>
          </c:dPt>
          <c:dPt>
            <c:idx val="1"/>
            <c:spPr>
              <a:solidFill>
                <a:srgbClr val="FF0066"/>
              </a:solidFill>
              <a:ln>
                <a:solidFill>
                  <a:schemeClr val="tx1"/>
                </a:solidFill>
              </a:ln>
            </c:spPr>
          </c:dPt>
          <c:dPt>
            <c:idx val="2"/>
            <c:spPr>
              <a:solidFill>
                <a:srgbClr val="FFFF00"/>
              </a:solidFill>
              <a:ln>
                <a:solidFill>
                  <a:schemeClr val="tx1"/>
                </a:solidFill>
              </a:ln>
            </c:spPr>
          </c:dPt>
          <c:dLbls>
            <c:numFmt formatCode="0.00%" sourceLinked="0"/>
            <c:showPercent val="1"/>
            <c:showLeaderLines val="1"/>
          </c:dLbls>
          <c:cat>
            <c:strRef>
              <c:f>Foaie1!$A$63:$C$63</c:f>
              <c:strCache>
                <c:ptCount val="3"/>
                <c:pt idx="0">
                  <c:v>Beneficiari de ajutor de somaj_75%</c:v>
                </c:pt>
                <c:pt idx="1">
                  <c:v>Beneficiari de ajutor de somaj_50%</c:v>
                </c:pt>
                <c:pt idx="2">
                  <c:v>Neindemnizati (aflati in evidenta)</c:v>
                </c:pt>
              </c:strCache>
            </c:strRef>
          </c:cat>
          <c:val>
            <c:numRef>
              <c:f>Foaie1!$A$64:$C$64</c:f>
              <c:numCache>
                <c:formatCode>General</c:formatCode>
                <c:ptCount val="3"/>
                <c:pt idx="0">
                  <c:v>2232</c:v>
                </c:pt>
                <c:pt idx="1">
                  <c:v>685</c:v>
                </c:pt>
                <c:pt idx="2">
                  <c:v>6275</c:v>
                </c:pt>
              </c:numCache>
            </c:numRef>
          </c:val>
        </c:ser>
      </c:pie3DChart>
      <c:spPr>
        <a:noFill/>
        <a:ln w="25419">
          <a:noFill/>
        </a:ln>
      </c:spPr>
    </c:plotArea>
    <c:legend>
      <c:legendPos val="r"/>
      <c:layout>
        <c:manualLayout>
          <c:xMode val="edge"/>
          <c:yMode val="edge"/>
          <c:x val="0.55942772247808725"/>
          <c:y val="0.28908355205599301"/>
          <c:w val="0.42193928589114998"/>
          <c:h val="0.38715332458442731"/>
        </c:manualLayout>
      </c:layout>
      <c:txPr>
        <a:bodyPr/>
        <a:lstStyle/>
        <a:p>
          <a:pPr>
            <a:defRPr sz="808" b="0" i="0" u="none" strike="noStrike" baseline="0">
              <a:solidFill>
                <a:srgbClr val="000000"/>
              </a:solidFill>
              <a:latin typeface="Arial" panose="020B0604020202020204" pitchFamily="34" charset="0"/>
              <a:ea typeface="Calibri"/>
              <a:cs typeface="Arial" panose="020B0604020202020204" pitchFamily="34" charset="0"/>
            </a:defRPr>
          </a:pPr>
          <a:endParaRPr lang="ro-RO"/>
        </a:p>
      </c:txPr>
    </c:legend>
    <c:plotVisOnly val="1"/>
    <c:dispBlanksAs val="zero"/>
  </c:chart>
  <c:txPr>
    <a:bodyPr/>
    <a:lstStyle/>
    <a:p>
      <a:pPr>
        <a:defRPr sz="981" b="0" i="0" u="none" strike="noStrike" baseline="0">
          <a:solidFill>
            <a:srgbClr val="000000"/>
          </a:solidFill>
          <a:latin typeface="Calibri"/>
          <a:ea typeface="Calibri"/>
          <a:cs typeface="Calibri"/>
        </a:defRPr>
      </a:pPr>
      <a:endParaRPr lang="ro-RO"/>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sz="901" b="1" i="0" u="none" strike="noStrike" baseline="0">
                <a:solidFill>
                  <a:srgbClr val="000000"/>
                </a:solidFill>
                <a:latin typeface="Arial"/>
                <a:ea typeface="Arial"/>
                <a:cs typeface="Arial"/>
              </a:defRPr>
            </a:pPr>
            <a:r>
              <a:rPr lang="vi-VN"/>
              <a:t>Evoluţia ratei şomajului în judeţul Brăila comparativ cu situaţia pe ţară în perioada decembrie 2012 - decembrie 2013</a:t>
            </a:r>
          </a:p>
        </c:rich>
      </c:tx>
      <c:layout>
        <c:manualLayout>
          <c:xMode val="edge"/>
          <c:yMode val="edge"/>
          <c:x val="0.10139163062363693"/>
          <c:y val="1.7857929049191437E-2"/>
        </c:manualLayout>
      </c:layout>
      <c:spPr>
        <a:solidFill>
          <a:srgbClr val="FFFFFF"/>
        </a:solidFill>
        <a:ln w="25944">
          <a:noFill/>
        </a:ln>
      </c:spPr>
    </c:title>
    <c:plotArea>
      <c:layout>
        <c:manualLayout>
          <c:layoutTarget val="inner"/>
          <c:xMode val="edge"/>
          <c:yMode val="edge"/>
          <c:x val="4.2780748663101602E-2"/>
          <c:y val="0.20388349514563148"/>
          <c:w val="0.946524064171123"/>
          <c:h val="0.41747572815533984"/>
        </c:manualLayout>
      </c:layout>
      <c:barChart>
        <c:barDir val="col"/>
        <c:grouping val="clustered"/>
        <c:ser>
          <c:idx val="1"/>
          <c:order val="0"/>
          <c:tx>
            <c:strRef>
              <c:f>Sheet1!$FT$105</c:f>
              <c:strCache>
                <c:ptCount val="1"/>
                <c:pt idx="0">
                  <c:v>Rata somajului pe tara (%)</c:v>
                </c:pt>
              </c:strCache>
            </c:strRef>
          </c:tx>
          <c:spPr>
            <a:solidFill>
              <a:srgbClr val="FF0000"/>
            </a:solidFill>
            <a:ln w="12973">
              <a:solidFill>
                <a:srgbClr val="000000"/>
              </a:solidFill>
              <a:prstDash val="solid"/>
            </a:ln>
          </c:spPr>
          <c:cat>
            <c:strRef>
              <c:f>Sheet1!$GK$100:$GW$100</c:f>
              <c:strCache>
                <c:ptCount val="13"/>
                <c:pt idx="0">
                  <c:v>dec.2012</c:v>
                </c:pt>
                <c:pt idx="1">
                  <c:v>ian.2013</c:v>
                </c:pt>
                <c:pt idx="2">
                  <c:v>feb.2013</c:v>
                </c:pt>
                <c:pt idx="3">
                  <c:v>mart. 2013</c:v>
                </c:pt>
                <c:pt idx="4">
                  <c:v>apr.2013</c:v>
                </c:pt>
                <c:pt idx="5">
                  <c:v>mai 2013</c:v>
                </c:pt>
                <c:pt idx="6">
                  <c:v>iun.2013</c:v>
                </c:pt>
                <c:pt idx="7">
                  <c:v>iul.2013</c:v>
                </c:pt>
                <c:pt idx="8">
                  <c:v>aug.2013</c:v>
                </c:pt>
                <c:pt idx="9">
                  <c:v>sept.2013</c:v>
                </c:pt>
                <c:pt idx="10">
                  <c:v>oct.2013</c:v>
                </c:pt>
                <c:pt idx="11">
                  <c:v>nov.2013</c:v>
                </c:pt>
                <c:pt idx="12">
                  <c:v>dec.2013</c:v>
                </c:pt>
              </c:strCache>
            </c:strRef>
          </c:cat>
          <c:val>
            <c:numRef>
              <c:f>Sheet1!$GK$101:$GW$101</c:f>
              <c:numCache>
                <c:formatCode>0.0</c:formatCode>
                <c:ptCount val="13"/>
                <c:pt idx="0">
                  <c:v>5.4</c:v>
                </c:pt>
                <c:pt idx="1">
                  <c:v>5.7</c:v>
                </c:pt>
                <c:pt idx="2">
                  <c:v>5.6</c:v>
                </c:pt>
                <c:pt idx="3">
                  <c:v>5.4</c:v>
                </c:pt>
                <c:pt idx="4">
                  <c:v>5.2</c:v>
                </c:pt>
                <c:pt idx="5">
                  <c:v>4.9000000000000004</c:v>
                </c:pt>
                <c:pt idx="6">
                  <c:v>4.8</c:v>
                </c:pt>
                <c:pt idx="7">
                  <c:v>5.2</c:v>
                </c:pt>
                <c:pt idx="8">
                  <c:v>4.9000000000000004</c:v>
                </c:pt>
                <c:pt idx="9">
                  <c:v>4.7</c:v>
                </c:pt>
                <c:pt idx="10">
                  <c:v>5.4</c:v>
                </c:pt>
                <c:pt idx="11">
                  <c:v>5.6</c:v>
                </c:pt>
                <c:pt idx="12">
                  <c:v>5.7</c:v>
                </c:pt>
              </c:numCache>
            </c:numRef>
          </c:val>
        </c:ser>
        <c:ser>
          <c:idx val="2"/>
          <c:order val="1"/>
          <c:tx>
            <c:strRef>
              <c:f>Sheet1!$FT$106</c:f>
              <c:strCache>
                <c:ptCount val="1"/>
                <c:pt idx="0">
                  <c:v>Rata somajului pe judetul Braila (%)</c:v>
                </c:pt>
              </c:strCache>
            </c:strRef>
          </c:tx>
          <c:spPr>
            <a:solidFill>
              <a:srgbClr val="FFFF00"/>
            </a:solidFill>
            <a:ln w="12973">
              <a:solidFill>
                <a:srgbClr val="000000"/>
              </a:solidFill>
              <a:prstDash val="solid"/>
            </a:ln>
          </c:spPr>
          <c:cat>
            <c:strRef>
              <c:f>Sheet1!$GK$100:$GW$100</c:f>
              <c:strCache>
                <c:ptCount val="13"/>
                <c:pt idx="0">
                  <c:v>dec.2012</c:v>
                </c:pt>
                <c:pt idx="1">
                  <c:v>ian.2013</c:v>
                </c:pt>
                <c:pt idx="2">
                  <c:v>feb.2013</c:v>
                </c:pt>
                <c:pt idx="3">
                  <c:v>mart. 2013</c:v>
                </c:pt>
                <c:pt idx="4">
                  <c:v>apr.2013</c:v>
                </c:pt>
                <c:pt idx="5">
                  <c:v>mai 2013</c:v>
                </c:pt>
                <c:pt idx="6">
                  <c:v>iun.2013</c:v>
                </c:pt>
                <c:pt idx="7">
                  <c:v>iul.2013</c:v>
                </c:pt>
                <c:pt idx="8">
                  <c:v>aug.2013</c:v>
                </c:pt>
                <c:pt idx="9">
                  <c:v>sept.2013</c:v>
                </c:pt>
                <c:pt idx="10">
                  <c:v>oct.2013</c:v>
                </c:pt>
                <c:pt idx="11">
                  <c:v>nov.2013</c:v>
                </c:pt>
                <c:pt idx="12">
                  <c:v>dec.2013</c:v>
                </c:pt>
              </c:strCache>
            </c:strRef>
          </c:cat>
          <c:val>
            <c:numRef>
              <c:f>Sheet1!$GK$102:$GW$102</c:f>
              <c:numCache>
                <c:formatCode>General</c:formatCode>
                <c:ptCount val="13"/>
                <c:pt idx="0">
                  <c:v>6.5</c:v>
                </c:pt>
                <c:pt idx="1">
                  <c:v>6.8</c:v>
                </c:pt>
                <c:pt idx="2">
                  <c:v>6.9</c:v>
                </c:pt>
                <c:pt idx="3">
                  <c:v>6.7</c:v>
                </c:pt>
                <c:pt idx="4">
                  <c:v>6.3</c:v>
                </c:pt>
                <c:pt idx="5">
                  <c:v>5.9</c:v>
                </c:pt>
                <c:pt idx="6">
                  <c:v>5.8</c:v>
                </c:pt>
                <c:pt idx="7">
                  <c:v>5.8</c:v>
                </c:pt>
                <c:pt idx="8">
                  <c:v>6.4</c:v>
                </c:pt>
                <c:pt idx="9">
                  <c:v>6.7</c:v>
                </c:pt>
                <c:pt idx="10">
                  <c:v>6.9</c:v>
                </c:pt>
                <c:pt idx="11">
                  <c:v>7.2</c:v>
                </c:pt>
                <c:pt idx="12">
                  <c:v>6.9</c:v>
                </c:pt>
              </c:numCache>
            </c:numRef>
          </c:val>
        </c:ser>
        <c:gapWidth val="200"/>
        <c:axId val="95915392"/>
        <c:axId val="96355456"/>
      </c:barChart>
      <c:catAx>
        <c:axId val="95915392"/>
        <c:scaling>
          <c:orientation val="minMax"/>
        </c:scaling>
        <c:axPos val="b"/>
        <c:numFmt formatCode="@" sourceLinked="1"/>
        <c:majorTickMark val="cross"/>
        <c:tickLblPos val="nextTo"/>
        <c:spPr>
          <a:ln w="3243">
            <a:solidFill>
              <a:srgbClr val="000000"/>
            </a:solidFill>
            <a:prstDash val="solid"/>
          </a:ln>
        </c:spPr>
        <c:txPr>
          <a:bodyPr rot="-2700000" vert="horz"/>
          <a:lstStyle/>
          <a:p>
            <a:pPr>
              <a:defRPr sz="799" b="0" i="0" u="none" strike="noStrike" baseline="0">
                <a:solidFill>
                  <a:srgbClr val="000000"/>
                </a:solidFill>
                <a:latin typeface="Arial"/>
                <a:ea typeface="Arial"/>
                <a:cs typeface="Arial"/>
              </a:defRPr>
            </a:pPr>
            <a:endParaRPr lang="ro-RO"/>
          </a:p>
        </c:txPr>
        <c:crossAx val="96355456"/>
        <c:crosses val="autoZero"/>
        <c:lblAlgn val="ctr"/>
        <c:lblOffset val="100"/>
        <c:tickLblSkip val="1"/>
        <c:tickMarkSkip val="1"/>
      </c:catAx>
      <c:valAx>
        <c:axId val="96355456"/>
        <c:scaling>
          <c:orientation val="minMax"/>
        </c:scaling>
        <c:axPos val="l"/>
        <c:majorGridlines>
          <c:spPr>
            <a:ln w="3243">
              <a:solidFill>
                <a:srgbClr val="000000"/>
              </a:solidFill>
              <a:prstDash val="sysDash"/>
            </a:ln>
          </c:spPr>
        </c:majorGridlines>
        <c:title>
          <c:tx>
            <c:rich>
              <a:bodyPr rot="0" vert="horz"/>
              <a:lstStyle/>
              <a:p>
                <a:pPr algn="ctr">
                  <a:defRPr sz="914" b="0" i="0" u="none" strike="noStrike" baseline="0">
                    <a:solidFill>
                      <a:srgbClr val="000000"/>
                    </a:solidFill>
                    <a:latin typeface="Arial"/>
                    <a:ea typeface="Arial"/>
                    <a:cs typeface="Arial"/>
                  </a:defRPr>
                </a:pPr>
                <a:r>
                  <a:rPr lang="ro-RO"/>
                  <a:t>%</a:t>
                </a:r>
              </a:p>
            </c:rich>
          </c:tx>
          <c:layout>
            <c:manualLayout>
              <c:xMode val="edge"/>
              <c:yMode val="edge"/>
              <c:x val="2.3775091493844987E-2"/>
              <c:y val="7.204276884744254E-2"/>
            </c:manualLayout>
          </c:layout>
          <c:spPr>
            <a:noFill/>
            <a:ln w="25944">
              <a:noFill/>
            </a:ln>
          </c:spPr>
        </c:title>
        <c:numFmt formatCode="0.0" sourceLinked="1"/>
        <c:majorTickMark val="cross"/>
        <c:tickLblPos val="nextTo"/>
        <c:spPr>
          <a:ln w="3243">
            <a:solidFill>
              <a:srgbClr val="000000"/>
            </a:solidFill>
            <a:prstDash val="solid"/>
          </a:ln>
        </c:spPr>
        <c:txPr>
          <a:bodyPr rot="0" vert="horz"/>
          <a:lstStyle/>
          <a:p>
            <a:pPr>
              <a:defRPr sz="814" b="0" i="0" u="none" strike="noStrike" baseline="0">
                <a:solidFill>
                  <a:srgbClr val="000000"/>
                </a:solidFill>
                <a:latin typeface="Arial"/>
                <a:ea typeface="Arial"/>
                <a:cs typeface="Arial"/>
              </a:defRPr>
            </a:pPr>
            <a:endParaRPr lang="ro-RO"/>
          </a:p>
        </c:txPr>
        <c:crossAx val="95915392"/>
        <c:crosses val="autoZero"/>
        <c:crossBetween val="between"/>
        <c:majorUnit val="2"/>
      </c:valAx>
      <c:spPr>
        <a:solidFill>
          <a:srgbClr val="FFFFFF"/>
        </a:solidFill>
        <a:ln w="25944">
          <a:noFill/>
        </a:ln>
      </c:spPr>
    </c:plotArea>
    <c:legend>
      <c:legendPos val="r"/>
      <c:legendEntry>
        <c:idx val="0"/>
        <c:txPr>
          <a:bodyPr/>
          <a:lstStyle/>
          <a:p>
            <a:pPr>
              <a:defRPr sz="801" b="0" i="0" u="none" strike="noStrike" baseline="0">
                <a:solidFill>
                  <a:srgbClr val="000000"/>
                </a:solidFill>
                <a:latin typeface="Arial"/>
                <a:ea typeface="Arial"/>
                <a:cs typeface="Arial"/>
              </a:defRPr>
            </a:pPr>
            <a:endParaRPr lang="ro-RO"/>
          </a:p>
        </c:txPr>
      </c:legendEntry>
      <c:layout>
        <c:manualLayout>
          <c:xMode val="edge"/>
          <c:yMode val="edge"/>
          <c:x val="2.8268551236749064E-2"/>
          <c:y val="0.91959798994974795"/>
          <c:w val="0.90989399293286222"/>
          <c:h val="8.5427135678391955E-2"/>
        </c:manualLayout>
      </c:layout>
      <c:spPr>
        <a:solidFill>
          <a:srgbClr val="FFFFFF"/>
        </a:solidFill>
        <a:ln w="25944">
          <a:noFill/>
        </a:ln>
      </c:spPr>
      <c:txPr>
        <a:bodyPr/>
        <a:lstStyle/>
        <a:p>
          <a:pPr>
            <a:defRPr sz="801" b="0" i="0" u="none" strike="noStrike" baseline="0">
              <a:solidFill>
                <a:srgbClr val="000000"/>
              </a:solidFill>
              <a:latin typeface="Arial"/>
              <a:ea typeface="Arial"/>
              <a:cs typeface="Arial"/>
            </a:defRPr>
          </a:pPr>
          <a:endParaRPr lang="ro-RO"/>
        </a:p>
      </c:txPr>
    </c:legend>
    <c:plotVisOnly val="1"/>
    <c:dispBlanksAs val="gap"/>
  </c:chart>
  <c:spPr>
    <a:solidFill>
      <a:srgbClr val="FFFFFF"/>
    </a:solidFill>
    <a:ln w="3171">
      <a:solidFill>
        <a:srgbClr val="000000"/>
      </a:solidFill>
      <a:prstDash val="solid"/>
    </a:ln>
    <a:effectLst>
      <a:outerShdw dist="35921" dir="2700000" algn="br">
        <a:srgbClr val="000000"/>
      </a:outerShdw>
    </a:effectLst>
  </c:spPr>
  <c:txPr>
    <a:bodyPr/>
    <a:lstStyle/>
    <a:p>
      <a:pPr>
        <a:defRPr sz="814" b="0" i="0" u="none" strike="noStrike" baseline="0">
          <a:solidFill>
            <a:srgbClr val="000000"/>
          </a:solidFill>
          <a:latin typeface="Arial"/>
          <a:ea typeface="Arial"/>
          <a:cs typeface="Arial"/>
        </a:defRPr>
      </a:pPr>
      <a:endParaRPr lang="ro-RO"/>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hPercent val="47"/>
      <c:depthPercent val="10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6.0358890701468187E-2"/>
          <c:y val="2.2500000000000006E-2"/>
          <c:w val="0.9233278955954326"/>
          <c:h val="0.63249999999999995"/>
        </c:manualLayout>
      </c:layout>
      <c:bar3DChart>
        <c:barDir val="col"/>
        <c:grouping val="clustered"/>
        <c:ser>
          <c:idx val="0"/>
          <c:order val="0"/>
          <c:tx>
            <c:strRef>
              <c:f>Sheet1!$A$2</c:f>
              <c:strCache>
                <c:ptCount val="1"/>
                <c:pt idx="0">
                  <c:v>Ardere în energetică şi industrii de transformare</c:v>
                </c:pt>
              </c:strCache>
            </c:strRef>
          </c:tx>
          <c:spPr>
            <a:solidFill>
              <a:srgbClr val="FF0000"/>
            </a:solidFill>
            <a:ln w="12687">
              <a:solidFill>
                <a:srgbClr val="000000"/>
              </a:solidFill>
              <a:prstDash val="solid"/>
            </a:ln>
          </c:spPr>
          <c:cat>
            <c:strRef>
              <c:f>Sheet1!$B$1:$B$1</c:f>
              <c:strCache>
                <c:ptCount val="1"/>
                <c:pt idx="0">
                  <c:v>Emisii (mii tone)</c:v>
                </c:pt>
              </c:strCache>
            </c:strRef>
          </c:cat>
          <c:val>
            <c:numRef>
              <c:f>Sheet1!$B$2:$B$2</c:f>
              <c:numCache>
                <c:formatCode>General</c:formatCode>
                <c:ptCount val="1"/>
                <c:pt idx="0">
                  <c:v>17.515999999999988</c:v>
                </c:pt>
              </c:numCache>
            </c:numRef>
          </c:val>
          <c:shape val="cylinder"/>
        </c:ser>
        <c:ser>
          <c:idx val="1"/>
          <c:order val="1"/>
          <c:tx>
            <c:strRef>
              <c:f>Sheet1!$A$3</c:f>
              <c:strCache>
                <c:ptCount val="1"/>
                <c:pt idx="0">
                  <c:v>Instalaţii de ardere neindustriale</c:v>
                </c:pt>
              </c:strCache>
            </c:strRef>
          </c:tx>
          <c:spPr>
            <a:solidFill>
              <a:srgbClr val="FF00FF"/>
            </a:solidFill>
            <a:ln w="12687">
              <a:solidFill>
                <a:srgbClr val="000000"/>
              </a:solidFill>
              <a:prstDash val="solid"/>
            </a:ln>
          </c:spPr>
          <c:cat>
            <c:strRef>
              <c:f>Sheet1!$B$1:$B$1</c:f>
              <c:strCache>
                <c:ptCount val="1"/>
                <c:pt idx="0">
                  <c:v>Emisii (mii tone)</c:v>
                </c:pt>
              </c:strCache>
            </c:strRef>
          </c:cat>
          <c:val>
            <c:numRef>
              <c:f>Sheet1!$B$3:$B$3</c:f>
              <c:numCache>
                <c:formatCode>General</c:formatCode>
                <c:ptCount val="1"/>
                <c:pt idx="0">
                  <c:v>45.24</c:v>
                </c:pt>
              </c:numCache>
            </c:numRef>
          </c:val>
          <c:shape val="cylinder"/>
        </c:ser>
        <c:ser>
          <c:idx val="2"/>
          <c:order val="2"/>
          <c:tx>
            <c:strRef>
              <c:f>Sheet1!$A$4</c:f>
              <c:strCache>
                <c:ptCount val="1"/>
                <c:pt idx="0">
                  <c:v>Arderi în industria de prelucrare</c:v>
                </c:pt>
              </c:strCache>
            </c:strRef>
          </c:tx>
          <c:spPr>
            <a:solidFill>
              <a:srgbClr val="0000FF"/>
            </a:solidFill>
            <a:ln w="12687">
              <a:solidFill>
                <a:srgbClr val="000000"/>
              </a:solidFill>
              <a:prstDash val="solid"/>
            </a:ln>
          </c:spPr>
          <c:cat>
            <c:strRef>
              <c:f>Sheet1!$B$1:$B$1</c:f>
              <c:strCache>
                <c:ptCount val="1"/>
                <c:pt idx="0">
                  <c:v>Emisii (mii tone)</c:v>
                </c:pt>
              </c:strCache>
            </c:strRef>
          </c:cat>
          <c:val>
            <c:numRef>
              <c:f>Sheet1!$B$4:$B$4</c:f>
              <c:numCache>
                <c:formatCode>General</c:formatCode>
                <c:ptCount val="1"/>
                <c:pt idx="0">
                  <c:v>5.2859999999999996</c:v>
                </c:pt>
              </c:numCache>
            </c:numRef>
          </c:val>
          <c:shape val="cylinder"/>
        </c:ser>
        <c:ser>
          <c:idx val="3"/>
          <c:order val="3"/>
          <c:tx>
            <c:strRef>
              <c:f>Sheet1!$A$5</c:f>
              <c:strCache>
                <c:ptCount val="1"/>
                <c:pt idx="0">
                  <c:v>Procese de producţie</c:v>
                </c:pt>
              </c:strCache>
            </c:strRef>
          </c:tx>
          <c:spPr>
            <a:solidFill>
              <a:srgbClr val="339966"/>
            </a:solidFill>
            <a:ln w="12687">
              <a:solidFill>
                <a:srgbClr val="000000"/>
              </a:solidFill>
              <a:prstDash val="solid"/>
            </a:ln>
          </c:spPr>
          <c:cat>
            <c:strRef>
              <c:f>Sheet1!$B$1:$B$1</c:f>
              <c:strCache>
                <c:ptCount val="1"/>
                <c:pt idx="0">
                  <c:v>Emisii (mii tone)</c:v>
                </c:pt>
              </c:strCache>
            </c:strRef>
          </c:cat>
          <c:val>
            <c:numRef>
              <c:f>Sheet1!$B$5:$B$5</c:f>
              <c:numCache>
                <c:formatCode>General</c:formatCode>
                <c:ptCount val="1"/>
                <c:pt idx="0">
                  <c:v>0.17400000000000004</c:v>
                </c:pt>
              </c:numCache>
            </c:numRef>
          </c:val>
          <c:shape val="cylinder"/>
        </c:ser>
        <c:ser>
          <c:idx val="4"/>
          <c:order val="4"/>
          <c:tx>
            <c:strRef>
              <c:f>Sheet1!$A$6</c:f>
              <c:strCache>
                <c:ptCount val="1"/>
                <c:pt idx="0">
                  <c:v>Extracţia şi distribuţia combustibililor fosili</c:v>
                </c:pt>
              </c:strCache>
            </c:strRef>
          </c:tx>
          <c:spPr>
            <a:solidFill>
              <a:srgbClr val="FFFF00"/>
            </a:solidFill>
            <a:ln w="12687">
              <a:solidFill>
                <a:srgbClr val="000000"/>
              </a:solidFill>
              <a:prstDash val="solid"/>
            </a:ln>
          </c:spPr>
          <c:cat>
            <c:strRef>
              <c:f>Sheet1!$B$1:$B$1</c:f>
              <c:strCache>
                <c:ptCount val="1"/>
                <c:pt idx="0">
                  <c:v>Emisii (mii tone)</c:v>
                </c:pt>
              </c:strCache>
            </c:strRef>
          </c:cat>
          <c:val>
            <c:numRef>
              <c:f>Sheet1!$B$6:$B$6</c:f>
              <c:numCache>
                <c:formatCode>General</c:formatCode>
                <c:ptCount val="1"/>
                <c:pt idx="0">
                  <c:v>1.546</c:v>
                </c:pt>
              </c:numCache>
            </c:numRef>
          </c:val>
          <c:shape val="cylinder"/>
        </c:ser>
        <c:ser>
          <c:idx val="5"/>
          <c:order val="5"/>
          <c:tx>
            <c:strRef>
              <c:f>Sheet1!$A$7</c:f>
              <c:strCache>
                <c:ptCount val="1"/>
                <c:pt idx="0">
                  <c:v>Utilizarea solvenţilor şi a altor produse</c:v>
                </c:pt>
              </c:strCache>
            </c:strRef>
          </c:tx>
          <c:spPr>
            <a:solidFill>
              <a:srgbClr val="00FFFF"/>
            </a:solidFill>
            <a:ln w="12687">
              <a:solidFill>
                <a:srgbClr val="000000"/>
              </a:solidFill>
              <a:prstDash val="solid"/>
            </a:ln>
          </c:spPr>
          <c:cat>
            <c:strRef>
              <c:f>Sheet1!$B$1:$B$1</c:f>
              <c:strCache>
                <c:ptCount val="1"/>
                <c:pt idx="0">
                  <c:v>Emisii (mii tone)</c:v>
                </c:pt>
              </c:strCache>
            </c:strRef>
          </c:cat>
          <c:val>
            <c:numRef>
              <c:f>Sheet1!$B$7:$B$7</c:f>
              <c:numCache>
                <c:formatCode>General</c:formatCode>
                <c:ptCount val="1"/>
                <c:pt idx="0">
                  <c:v>1.6459999999999986</c:v>
                </c:pt>
              </c:numCache>
            </c:numRef>
          </c:val>
          <c:shape val="cylinder"/>
        </c:ser>
        <c:ser>
          <c:idx val="6"/>
          <c:order val="6"/>
          <c:tx>
            <c:strRef>
              <c:f>Sheet1!$A$8</c:f>
              <c:strCache>
                <c:ptCount val="1"/>
                <c:pt idx="0">
                  <c:v>Transport rutier</c:v>
                </c:pt>
              </c:strCache>
            </c:strRef>
          </c:tx>
          <c:spPr>
            <a:solidFill>
              <a:srgbClr val="CCFFFF"/>
            </a:solidFill>
            <a:ln w="12687">
              <a:solidFill>
                <a:srgbClr val="000000"/>
              </a:solidFill>
              <a:prstDash val="solid"/>
            </a:ln>
          </c:spPr>
          <c:cat>
            <c:strRef>
              <c:f>Sheet1!$B$1:$B$1</c:f>
              <c:strCache>
                <c:ptCount val="1"/>
                <c:pt idx="0">
                  <c:v>Emisii (mii tone)</c:v>
                </c:pt>
              </c:strCache>
            </c:strRef>
          </c:cat>
          <c:val>
            <c:numRef>
              <c:f>Sheet1!$B$8:$B$8</c:f>
              <c:numCache>
                <c:formatCode>General</c:formatCode>
                <c:ptCount val="1"/>
                <c:pt idx="0">
                  <c:v>154.71799999999999</c:v>
                </c:pt>
              </c:numCache>
            </c:numRef>
          </c:val>
          <c:shape val="cylinder"/>
        </c:ser>
        <c:ser>
          <c:idx val="7"/>
          <c:order val="7"/>
          <c:tx>
            <c:strRef>
              <c:f>Sheet1!$A$9</c:f>
              <c:strCache>
                <c:ptCount val="1"/>
                <c:pt idx="0">
                  <c:v>Alte surse mobile şi utilaje</c:v>
                </c:pt>
              </c:strCache>
            </c:strRef>
          </c:tx>
          <c:spPr>
            <a:solidFill>
              <a:srgbClr val="CC99FF"/>
            </a:solidFill>
            <a:ln w="12687">
              <a:solidFill>
                <a:srgbClr val="000000"/>
              </a:solidFill>
              <a:prstDash val="solid"/>
            </a:ln>
          </c:spPr>
          <c:cat>
            <c:strRef>
              <c:f>Sheet1!$B$1:$B$1</c:f>
              <c:strCache>
                <c:ptCount val="1"/>
                <c:pt idx="0">
                  <c:v>Emisii (mii tone)</c:v>
                </c:pt>
              </c:strCache>
            </c:strRef>
          </c:cat>
          <c:val>
            <c:numRef>
              <c:f>Sheet1!$B$9:$B$9</c:f>
              <c:numCache>
                <c:formatCode>General</c:formatCode>
                <c:ptCount val="1"/>
                <c:pt idx="0">
                  <c:v>1.06</c:v>
                </c:pt>
              </c:numCache>
            </c:numRef>
          </c:val>
          <c:shape val="cylinder"/>
        </c:ser>
        <c:ser>
          <c:idx val="8"/>
          <c:order val="8"/>
          <c:tx>
            <c:strRef>
              <c:f>Sheet1!$A$10</c:f>
              <c:strCache>
                <c:ptCount val="1"/>
                <c:pt idx="0">
                  <c:v>Tratarea şi depozitarea deşeurilor</c:v>
                </c:pt>
              </c:strCache>
            </c:strRef>
          </c:tx>
          <c:spPr>
            <a:solidFill>
              <a:srgbClr val="FF6600"/>
            </a:solidFill>
            <a:ln w="12687">
              <a:solidFill>
                <a:srgbClr val="000000"/>
              </a:solidFill>
              <a:prstDash val="solid"/>
            </a:ln>
          </c:spPr>
          <c:cat>
            <c:strRef>
              <c:f>Sheet1!$B$1:$B$1</c:f>
              <c:strCache>
                <c:ptCount val="1"/>
                <c:pt idx="0">
                  <c:v>Emisii (mii tone)</c:v>
                </c:pt>
              </c:strCache>
            </c:strRef>
          </c:cat>
          <c:val>
            <c:numRef>
              <c:f>Sheet1!$B$10:$B$10</c:f>
              <c:numCache>
                <c:formatCode>General</c:formatCode>
                <c:ptCount val="1"/>
                <c:pt idx="0">
                  <c:v>2.9000000000000001E-2</c:v>
                </c:pt>
              </c:numCache>
            </c:numRef>
          </c:val>
          <c:shape val="cylinder"/>
        </c:ser>
        <c:ser>
          <c:idx val="9"/>
          <c:order val="9"/>
          <c:tx>
            <c:strRef>
              <c:f>Sheet1!$A$11</c:f>
              <c:strCache>
                <c:ptCount val="1"/>
                <c:pt idx="0">
                  <c:v>Agricultura</c:v>
                </c:pt>
              </c:strCache>
            </c:strRef>
          </c:tx>
          <c:spPr>
            <a:pattFill prst="solidDmnd">
              <a:fgClr>
                <a:srgbClr val="FFFF00"/>
              </a:fgClr>
              <a:bgClr>
                <a:srgbClr val="FFFFFF"/>
              </a:bgClr>
            </a:pattFill>
            <a:ln w="12687">
              <a:solidFill>
                <a:srgbClr val="000000"/>
              </a:solidFill>
              <a:prstDash val="solid"/>
            </a:ln>
          </c:spPr>
          <c:cat>
            <c:strRef>
              <c:f>Sheet1!$B$1:$B$1</c:f>
              <c:strCache>
                <c:ptCount val="1"/>
                <c:pt idx="0">
                  <c:v>Emisii (mii tone)</c:v>
                </c:pt>
              </c:strCache>
            </c:strRef>
          </c:cat>
          <c:val>
            <c:numRef>
              <c:f>Sheet1!$B$11:$B$11</c:f>
              <c:numCache>
                <c:formatCode>General</c:formatCode>
                <c:ptCount val="1"/>
                <c:pt idx="0">
                  <c:v>15.205</c:v>
                </c:pt>
              </c:numCache>
            </c:numRef>
          </c:val>
          <c:shape val="cylinder"/>
        </c:ser>
        <c:gapDepth val="0"/>
        <c:shape val="box"/>
        <c:axId val="96576640"/>
        <c:axId val="96578176"/>
        <c:axId val="0"/>
      </c:bar3DChart>
      <c:catAx>
        <c:axId val="96576640"/>
        <c:scaling>
          <c:orientation val="minMax"/>
        </c:scaling>
        <c:axPos val="b"/>
        <c:numFmt formatCode="General" sourceLinked="1"/>
        <c:tickLblPos val="low"/>
        <c:spPr>
          <a:ln w="3171">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ro-RO"/>
          </a:p>
        </c:txPr>
        <c:crossAx val="96578176"/>
        <c:crosses val="autoZero"/>
        <c:auto val="1"/>
        <c:lblAlgn val="ctr"/>
        <c:lblOffset val="100"/>
        <c:tickLblSkip val="1"/>
        <c:tickMarkSkip val="1"/>
      </c:catAx>
      <c:valAx>
        <c:axId val="96578176"/>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ro-RO"/>
          </a:p>
        </c:txPr>
        <c:crossAx val="96576640"/>
        <c:crosses val="autoZero"/>
        <c:crossBetween val="between"/>
        <c:majorUnit val="20"/>
      </c:valAx>
      <c:spPr>
        <a:noFill/>
        <a:ln w="25395">
          <a:noFill/>
        </a:ln>
      </c:spPr>
    </c:plotArea>
    <c:legend>
      <c:legendPos val="b"/>
      <c:layout>
        <c:manualLayout>
          <c:xMode val="edge"/>
          <c:yMode val="edge"/>
          <c:x val="3.7194101310092667E-2"/>
          <c:y val="0.73590334382400024"/>
          <c:w val="0.93311584832383765"/>
          <c:h val="0.24500000000000008"/>
        </c:manualLayout>
      </c:layout>
      <c:spPr>
        <a:noFill/>
        <a:ln w="3171">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ro-RO"/>
        </a:p>
      </c:txPr>
    </c:legend>
    <c:plotVisOnly val="1"/>
    <c:dispBlanksAs val="gap"/>
  </c:chart>
  <c:spPr>
    <a:noFill/>
    <a:ln>
      <a:solidFill>
        <a:sysClr val="windowText" lastClr="000000"/>
      </a:solidFill>
    </a:ln>
  </c:spPr>
  <c:txPr>
    <a:bodyPr/>
    <a:lstStyle/>
    <a:p>
      <a:pPr>
        <a:defRPr sz="1750" b="1" i="0" u="none" strike="noStrike" baseline="0">
          <a:solidFill>
            <a:srgbClr val="000000"/>
          </a:solidFill>
          <a:latin typeface="Arial"/>
          <a:ea typeface="Arial"/>
          <a:cs typeface="Arial"/>
        </a:defRPr>
      </a:pPr>
      <a:endParaRPr lang="ro-RO"/>
    </a:p>
  </c:txPr>
  <c:externalData r:id="rId2"/>
</c:chartSpace>
</file>

<file path=word/drawings/drawing1.xml><?xml version="1.0" encoding="utf-8"?>
<c:userShapes xmlns:c="http://schemas.openxmlformats.org/drawingml/2006/chart">
  <cdr:relSizeAnchor xmlns:cdr="http://schemas.openxmlformats.org/drawingml/2006/chartDrawing">
    <cdr:from>
      <cdr:x>0.48347</cdr:x>
      <cdr:y>0.50345</cdr:y>
    </cdr:from>
    <cdr:to>
      <cdr:x>0.48403</cdr:x>
      <cdr:y>0.6218</cdr:y>
    </cdr:to>
    <cdr:sp macro="" textlink="">
      <cdr:nvSpPr>
        <cdr:cNvPr id="1025" name="Text Box 1"/>
        <cdr:cNvSpPr txBox="1">
          <a:spLocks xmlns:a="http://schemas.openxmlformats.org/drawingml/2006/main" noChangeArrowheads="1"/>
        </cdr:cNvSpPr>
      </cdr:nvSpPr>
      <cdr:spPr bwMode="auto">
        <a:xfrm xmlns:a="http://schemas.openxmlformats.org/drawingml/2006/main">
          <a:off x="2503683" y="1014835"/>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0.50584</cdr:x>
      <cdr:y>0.56214</cdr:y>
    </cdr:from>
    <cdr:to>
      <cdr:x>0.51341</cdr:x>
      <cdr:y>0.69886</cdr:y>
    </cdr:to>
    <cdr:sp macro="" textlink="">
      <cdr:nvSpPr>
        <cdr:cNvPr id="1025" name="Text Box 1"/>
        <cdr:cNvSpPr txBox="1">
          <a:spLocks xmlns:a="http://schemas.openxmlformats.org/drawingml/2006/main" noChangeArrowheads="1"/>
        </cdr:cNvSpPr>
      </cdr:nvSpPr>
      <cdr:spPr bwMode="auto">
        <a:xfrm xmlns:a="http://schemas.openxmlformats.org/drawingml/2006/main">
          <a:off x="3049233" y="947999"/>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97808-B18B-4615-A3E8-407A8610B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165</Pages>
  <Words>58722</Words>
  <Characters>340593</Characters>
  <Application>Microsoft Office Word</Application>
  <DocSecurity>0</DocSecurity>
  <Lines>2838</Lines>
  <Paragraphs>797</Paragraphs>
  <ScaleCrop>false</ScaleCrop>
  <HeadingPairs>
    <vt:vector size="2" baseType="variant">
      <vt:variant>
        <vt:lpstr>Title</vt:lpstr>
      </vt:variant>
      <vt:variant>
        <vt:i4>1</vt:i4>
      </vt:variant>
    </vt:vector>
  </HeadingPairs>
  <TitlesOfParts>
    <vt:vector size="1" baseType="lpstr">
      <vt:lpstr>Conţinut cadru</vt:lpstr>
    </vt:vector>
  </TitlesOfParts>
  <Company/>
  <LinksUpToDate>false</LinksUpToDate>
  <CharactersWithSpaces>398518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Conţinut cadru</dc:title>
  <dc:creator>Dana Toma</dc:creator>
  <cp:lastModifiedBy>Dumitru Baja</cp:lastModifiedBy>
  <cp:revision>10</cp:revision>
  <cp:lastPrinted>2014-07-31T07:49:00Z</cp:lastPrinted>
  <dcterms:created xsi:type="dcterms:W3CDTF">2014-07-31T07:52:00Z</dcterms:created>
  <dcterms:modified xsi:type="dcterms:W3CDTF">2014-07-31T08:31:00Z</dcterms:modified>
</cp:coreProperties>
</file>