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DD9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62364147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023EDD" w:rsidRDefault="00BC64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AUGUST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FC12A2" w:rsidRDefault="00FC12A2" w:rsidP="005720A1">
      <w:pPr>
        <w:pStyle w:val="Titlu1"/>
        <w:rPr>
          <w:sz w:val="28"/>
          <w:szCs w:val="28"/>
        </w:rPr>
      </w:pPr>
    </w:p>
    <w:p w:rsidR="00BC649E" w:rsidRPr="00351FD6" w:rsidRDefault="00BC649E" w:rsidP="00BC649E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august</w:t>
      </w:r>
      <w:proofErr w:type="spellEnd"/>
      <w:r>
        <w:rPr>
          <w:sz w:val="28"/>
          <w:szCs w:val="28"/>
          <w:lang w:val="fr-FR"/>
        </w:rPr>
        <w:t xml:space="preserve"> 2020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BC649E" w:rsidRPr="00351FD6" w:rsidRDefault="00BC649E" w:rsidP="00BC649E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BC649E" w:rsidRPr="00351FD6" w:rsidTr="00D00571">
        <w:tc>
          <w:tcPr>
            <w:tcW w:w="992" w:type="dxa"/>
            <w:vMerge w:val="restart"/>
            <w:vAlign w:val="center"/>
          </w:tcPr>
          <w:p w:rsidR="00BC649E" w:rsidRPr="00351FD6" w:rsidRDefault="00BC649E" w:rsidP="00D00571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BC649E" w:rsidRPr="00351FD6" w:rsidRDefault="00BC649E" w:rsidP="00D0057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BC649E" w:rsidRPr="00351FD6" w:rsidRDefault="00BC649E" w:rsidP="00D0057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BC649E" w:rsidRPr="00351FD6" w:rsidRDefault="00BC649E" w:rsidP="00D0057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BC649E" w:rsidRPr="00351FD6" w:rsidTr="00D00571">
        <w:trPr>
          <w:cantSplit/>
          <w:trHeight w:val="420"/>
        </w:trPr>
        <w:tc>
          <w:tcPr>
            <w:tcW w:w="992" w:type="dxa"/>
            <w:vMerge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BC649E" w:rsidRPr="00351FD6" w:rsidRDefault="00BC649E" w:rsidP="00D00571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BC649E" w:rsidRPr="00351FD6" w:rsidRDefault="00BC649E" w:rsidP="00D0057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BC649E" w:rsidRPr="00351FD6" w:rsidRDefault="00BC649E" w:rsidP="00D0057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BC649E" w:rsidRPr="00351FD6" w:rsidRDefault="00BC649E" w:rsidP="00D0057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</w:rPr>
            </w:pPr>
            <w:r w:rsidRPr="00BC649E">
              <w:rPr>
                <w:sz w:val="28"/>
                <w:szCs w:val="28"/>
              </w:rPr>
              <w:t>4,15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</w:rPr>
            </w:pPr>
            <w:r w:rsidRPr="008040A7">
              <w:rPr>
                <w:sz w:val="28"/>
                <w:szCs w:val="28"/>
              </w:rPr>
              <w:t>6,74</w:t>
            </w:r>
          </w:p>
        </w:tc>
        <w:tc>
          <w:tcPr>
            <w:tcW w:w="1418" w:type="dxa"/>
          </w:tcPr>
          <w:p w:rsidR="00BC649E" w:rsidRPr="0077271F" w:rsidRDefault="00BC649E" w:rsidP="00D0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</w:rPr>
            </w:pPr>
            <w:r w:rsidRPr="00BC649E">
              <w:rPr>
                <w:sz w:val="28"/>
                <w:szCs w:val="28"/>
              </w:rPr>
              <w:t>3,82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</w:rPr>
            </w:pPr>
            <w:r w:rsidRPr="008040A7">
              <w:rPr>
                <w:sz w:val="28"/>
                <w:szCs w:val="28"/>
              </w:rPr>
              <w:t>16,55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</w:rPr>
            </w:pPr>
            <w:r w:rsidRPr="00BC649E">
              <w:rPr>
                <w:sz w:val="28"/>
                <w:szCs w:val="28"/>
              </w:rPr>
              <w:t>5,55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</w:rPr>
            </w:pPr>
            <w:r w:rsidRPr="008040A7">
              <w:rPr>
                <w:sz w:val="28"/>
                <w:szCs w:val="28"/>
              </w:rPr>
              <w:t>13,37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</w:rPr>
            </w:pPr>
            <w:r w:rsidRPr="00BC649E">
              <w:rPr>
                <w:sz w:val="28"/>
                <w:szCs w:val="28"/>
              </w:rPr>
              <w:t>4,54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</w:rPr>
            </w:pPr>
            <w:r w:rsidRPr="008040A7">
              <w:rPr>
                <w:sz w:val="28"/>
                <w:szCs w:val="28"/>
              </w:rPr>
              <w:t>2,50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BC649E">
              <w:rPr>
                <w:sz w:val="28"/>
                <w:szCs w:val="28"/>
                <w:lang w:val="fr-FR"/>
              </w:rPr>
              <w:t>3,82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8040A7">
              <w:rPr>
                <w:sz w:val="28"/>
                <w:szCs w:val="28"/>
                <w:lang w:val="fr-FR"/>
              </w:rPr>
              <w:t>8,06</w:t>
            </w:r>
          </w:p>
        </w:tc>
        <w:tc>
          <w:tcPr>
            <w:tcW w:w="1418" w:type="dxa"/>
          </w:tcPr>
          <w:p w:rsidR="00BC649E" w:rsidRPr="009913EC" w:rsidRDefault="00BC649E" w:rsidP="00D0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BC649E">
              <w:rPr>
                <w:sz w:val="28"/>
                <w:szCs w:val="28"/>
                <w:lang w:val="fr-FR"/>
              </w:rPr>
              <w:t>6,68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8040A7">
              <w:rPr>
                <w:sz w:val="28"/>
                <w:szCs w:val="28"/>
                <w:lang w:val="fr-FR"/>
              </w:rPr>
              <w:t>6,41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1,04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BC649E">
              <w:rPr>
                <w:sz w:val="28"/>
                <w:szCs w:val="28"/>
                <w:lang w:val="fr-FR"/>
              </w:rPr>
              <w:t>3,00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8040A7">
              <w:rPr>
                <w:sz w:val="28"/>
                <w:szCs w:val="28"/>
                <w:lang w:val="fr-FR"/>
              </w:rPr>
              <w:t>4,33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0,93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BC649E">
              <w:rPr>
                <w:sz w:val="28"/>
                <w:szCs w:val="28"/>
                <w:lang w:val="fr-FR"/>
              </w:rPr>
              <w:t>4,86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8040A7">
              <w:rPr>
                <w:sz w:val="28"/>
                <w:szCs w:val="28"/>
                <w:lang w:val="fr-FR"/>
              </w:rPr>
              <w:t>4,74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1,02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BC649E">
              <w:rPr>
                <w:sz w:val="28"/>
                <w:szCs w:val="28"/>
                <w:lang w:val="fr-FR"/>
              </w:rPr>
              <w:t>5,56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8040A7">
              <w:rPr>
                <w:sz w:val="28"/>
                <w:szCs w:val="28"/>
                <w:lang w:val="fr-FR"/>
              </w:rPr>
              <w:t>5,23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1,06</w:t>
            </w:r>
          </w:p>
        </w:tc>
      </w:tr>
      <w:tr w:rsidR="00BC649E" w:rsidRPr="00351FD6" w:rsidTr="00D00571">
        <w:trPr>
          <w:cantSplit/>
        </w:trPr>
        <w:tc>
          <w:tcPr>
            <w:tcW w:w="992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BC649E" w:rsidRPr="00BC649E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BC649E">
              <w:rPr>
                <w:sz w:val="28"/>
                <w:szCs w:val="28"/>
                <w:lang w:val="fr-FR"/>
              </w:rPr>
              <w:t>16,73</w:t>
            </w:r>
          </w:p>
        </w:tc>
        <w:tc>
          <w:tcPr>
            <w:tcW w:w="2056" w:type="dxa"/>
          </w:tcPr>
          <w:p w:rsidR="00BC649E" w:rsidRPr="008040A7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 w:rsidRPr="008040A7">
              <w:rPr>
                <w:sz w:val="28"/>
                <w:szCs w:val="28"/>
                <w:lang w:val="fr-FR"/>
              </w:rPr>
              <w:t>16,94</w:t>
            </w:r>
          </w:p>
        </w:tc>
        <w:tc>
          <w:tcPr>
            <w:tcW w:w="1418" w:type="dxa"/>
          </w:tcPr>
          <w:p w:rsidR="00BC649E" w:rsidRPr="00351FD6" w:rsidRDefault="00BC649E" w:rsidP="00D0057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0,98</w:t>
            </w:r>
          </w:p>
        </w:tc>
      </w:tr>
    </w:tbl>
    <w:p w:rsidR="00BC649E" w:rsidRPr="00870BEB" w:rsidRDefault="00BC649E" w:rsidP="00BC649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Pr="00870BEB">
        <w:rPr>
          <w:sz w:val="28"/>
          <w:szCs w:val="28"/>
        </w:rPr>
        <w:t xml:space="preserve">În luna </w:t>
      </w:r>
      <w:r>
        <w:rPr>
          <w:sz w:val="28"/>
          <w:szCs w:val="28"/>
        </w:rPr>
        <w:t>august</w:t>
      </w:r>
      <w:r w:rsidRPr="00870BEB">
        <w:rPr>
          <w:sz w:val="28"/>
          <w:szCs w:val="28"/>
        </w:rPr>
        <w:t xml:space="preserve"> 2020, nu s-au înregistrat depășiri ale concentrației maxime admise la indicatorul pulberi sedimentabile. 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5720A1" w:rsidRPr="00471286" w:rsidRDefault="00DB1042" w:rsidP="006D3FE5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F32BE9" w:rsidRPr="00953CB7" w:rsidRDefault="00F32BE9" w:rsidP="00F32BE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953CB7">
        <w:rPr>
          <w:sz w:val="28"/>
          <w:szCs w:val="28"/>
        </w:rPr>
        <w:t xml:space="preserve">Această </w:t>
      </w:r>
      <w:proofErr w:type="spellStart"/>
      <w:r w:rsidRPr="00953CB7">
        <w:rPr>
          <w:sz w:val="28"/>
          <w:szCs w:val="28"/>
        </w:rPr>
        <w:t>reţea</w:t>
      </w:r>
      <w:proofErr w:type="spellEnd"/>
      <w:r w:rsidRPr="00953CB7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radioactivității factorilor de mediu și în incinta stațiilor automate de măsurarea calității aerului astfel: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lastRenderedPageBreak/>
        <w:t>Staţia</w:t>
      </w:r>
      <w:proofErr w:type="spellEnd"/>
      <w:r w:rsidRPr="0027485C">
        <w:rPr>
          <w:b/>
          <w:sz w:val="28"/>
          <w:szCs w:val="28"/>
        </w:rPr>
        <w:t xml:space="preserve"> Brăila 1- </w:t>
      </w:r>
      <w:proofErr w:type="spellStart"/>
      <w:r w:rsidRPr="0027485C">
        <w:rPr>
          <w:bCs/>
          <w:sz w:val="28"/>
          <w:szCs w:val="28"/>
        </w:rPr>
        <w:t>Staţia</w:t>
      </w:r>
      <w:proofErr w:type="spellEnd"/>
      <w:r w:rsidRPr="0027485C">
        <w:rPr>
          <w:bCs/>
          <w:sz w:val="28"/>
          <w:szCs w:val="28"/>
        </w:rPr>
        <w:t xml:space="preserve"> 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27485C">
        <w:rPr>
          <w:bCs/>
          <w:sz w:val="28"/>
          <w:szCs w:val="28"/>
        </w:rPr>
        <w:t>Galaţi</w:t>
      </w:r>
      <w:proofErr w:type="spellEnd"/>
      <w:r w:rsidRPr="0027485C">
        <w:rPr>
          <w:bCs/>
          <w:sz w:val="28"/>
          <w:szCs w:val="28"/>
        </w:rPr>
        <w:t>, nr. 52</w:t>
      </w:r>
      <w:r w:rsidR="00213D82" w:rsidRPr="0027485C">
        <w:rPr>
          <w:bCs/>
          <w:sz w:val="28"/>
          <w:szCs w:val="28"/>
        </w:rPr>
        <w:t>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3 -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</w:t>
      </w:r>
      <w:r w:rsidRPr="0027485C">
        <w:rPr>
          <w:sz w:val="28"/>
          <w:szCs w:val="28"/>
        </w:rPr>
        <w:t xml:space="preserve"> suburban, care este situată în Comuna Cazasu, jud. Brăila;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4 -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industrial, care </w:t>
      </w:r>
      <w:r w:rsidRPr="0027485C">
        <w:rPr>
          <w:sz w:val="28"/>
          <w:szCs w:val="28"/>
        </w:rPr>
        <w:t xml:space="preserve">este amplasată pe </w:t>
      </w:r>
      <w:proofErr w:type="spellStart"/>
      <w:r w:rsidRPr="0027485C">
        <w:rPr>
          <w:sz w:val="28"/>
          <w:szCs w:val="28"/>
        </w:rPr>
        <w:t>Şose</w:t>
      </w:r>
      <w:r w:rsidR="00213D82" w:rsidRPr="0027485C">
        <w:rPr>
          <w:sz w:val="28"/>
          <w:szCs w:val="28"/>
        </w:rPr>
        <w:t>aua</w:t>
      </w:r>
      <w:proofErr w:type="spellEnd"/>
      <w:r w:rsidR="00213D82" w:rsidRPr="0027485C">
        <w:rPr>
          <w:sz w:val="28"/>
          <w:szCs w:val="28"/>
        </w:rPr>
        <w:t xml:space="preserve"> </w:t>
      </w:r>
      <w:proofErr w:type="spellStart"/>
      <w:r w:rsidR="00213D82" w:rsidRPr="0027485C">
        <w:rPr>
          <w:sz w:val="28"/>
          <w:szCs w:val="28"/>
        </w:rPr>
        <w:t>Baldovineşti</w:t>
      </w:r>
      <w:proofErr w:type="spellEnd"/>
      <w:r w:rsidR="00213D82" w:rsidRPr="0027485C">
        <w:rPr>
          <w:sz w:val="28"/>
          <w:szCs w:val="28"/>
        </w:rPr>
        <w:t xml:space="preserve"> (</w:t>
      </w:r>
      <w:proofErr w:type="spellStart"/>
      <w:r w:rsidR="00213D82" w:rsidRPr="0027485C">
        <w:rPr>
          <w:sz w:val="28"/>
          <w:szCs w:val="28"/>
        </w:rPr>
        <w:t>Staţia</w:t>
      </w:r>
      <w:proofErr w:type="spellEnd"/>
      <w:r w:rsidR="00213D82" w:rsidRPr="0027485C">
        <w:rPr>
          <w:sz w:val="28"/>
          <w:szCs w:val="28"/>
        </w:rPr>
        <w:t xml:space="preserve"> Nord);</w:t>
      </w:r>
    </w:p>
    <w:p w:rsidR="0080010D" w:rsidRPr="0027485C" w:rsidRDefault="0080010D" w:rsidP="001B0DCD">
      <w:pPr>
        <w:pStyle w:val="Listparagraf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5C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27485C">
        <w:rPr>
          <w:rFonts w:ascii="Times New Roman" w:hAnsi="Times New Roman"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sz w:val="28"/>
          <w:szCs w:val="28"/>
        </w:rPr>
        <w:t xml:space="preserve"> </w:t>
      </w:r>
      <w:r w:rsidRPr="0027485C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27485C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27485C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27485C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27485C">
        <w:rPr>
          <w:rFonts w:ascii="Times New Roman" w:hAnsi="Times New Roman"/>
          <w:i/>
          <w:sz w:val="28"/>
          <w:szCs w:val="28"/>
        </w:rPr>
        <w:t>.</w:t>
      </w:r>
      <w:r w:rsidRPr="0027485C">
        <w:rPr>
          <w:rFonts w:ascii="Times New Roman" w:hAnsi="Times New Roman"/>
          <w:sz w:val="28"/>
          <w:szCs w:val="28"/>
        </w:rPr>
        <w:t xml:space="preserve"> Termoelectrica S.A.</w:t>
      </w:r>
      <w:r w:rsidRPr="0027485C">
        <w:rPr>
          <w:rFonts w:ascii="Times New Roman" w:hAnsi="Times New Roman"/>
          <w:sz w:val="28"/>
          <w:szCs w:val="28"/>
        </w:rPr>
        <w:tab/>
      </w:r>
    </w:p>
    <w:p w:rsidR="00FC12A2" w:rsidRDefault="00FC12A2" w:rsidP="00FC12A2">
      <w:pPr>
        <w:tabs>
          <w:tab w:val="left" w:pos="1440"/>
        </w:tabs>
        <w:ind w:left="720"/>
        <w:jc w:val="both"/>
        <w:rPr>
          <w:sz w:val="28"/>
          <w:szCs w:val="28"/>
        </w:rPr>
      </w:pPr>
    </w:p>
    <w:p w:rsidR="00941F35" w:rsidRPr="00F4059D" w:rsidRDefault="00A15FF3" w:rsidP="00941F3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1F35" w:rsidRPr="00F4059D">
        <w:rPr>
          <w:sz w:val="28"/>
          <w:szCs w:val="28"/>
        </w:rPr>
        <w:t xml:space="preserve">Pentru monitorizarea  calității aerului, în luna august 2020, </w:t>
      </w:r>
      <w:r w:rsidR="0015392D">
        <w:rPr>
          <w:sz w:val="28"/>
          <w:szCs w:val="28"/>
        </w:rPr>
        <w:t>din</w:t>
      </w:r>
      <w:r w:rsidR="00941F35" w:rsidRPr="00F4059D">
        <w:rPr>
          <w:sz w:val="28"/>
          <w:szCs w:val="28"/>
        </w:rPr>
        <w:t xml:space="preserve"> cele cinci puncte de prelevare, s-a măsurat și </w:t>
      </w:r>
      <w:r w:rsidR="00941F35">
        <w:rPr>
          <w:sz w:val="28"/>
          <w:szCs w:val="28"/>
        </w:rPr>
        <w:t>determinat</w:t>
      </w:r>
      <w:r w:rsidR="00941F35" w:rsidRPr="00F4059D">
        <w:rPr>
          <w:sz w:val="28"/>
          <w:szCs w:val="28"/>
        </w:rPr>
        <w:t xml:space="preserve"> o cantitate medie lunară de 5,02 l/mp.</w:t>
      </w:r>
    </w:p>
    <w:p w:rsidR="00EF5531" w:rsidRDefault="00941F35" w:rsidP="006D3FE5">
      <w:pPr>
        <w:tabs>
          <w:tab w:val="left" w:pos="6615"/>
        </w:tabs>
        <w:jc w:val="both"/>
        <w:rPr>
          <w:b/>
          <w:sz w:val="28"/>
          <w:szCs w:val="28"/>
        </w:rPr>
      </w:pPr>
      <w:r w:rsidRPr="00F4059D">
        <w:rPr>
          <w:sz w:val="28"/>
          <w:szCs w:val="28"/>
        </w:rPr>
        <w:t xml:space="preserve">         Precipitațiile căzute nu au fost acide, valorile </w:t>
      </w:r>
      <w:proofErr w:type="spellStart"/>
      <w:r w:rsidRPr="00F4059D">
        <w:rPr>
          <w:sz w:val="28"/>
          <w:szCs w:val="28"/>
        </w:rPr>
        <w:t>pH-ului</w:t>
      </w:r>
      <w:proofErr w:type="spellEnd"/>
      <w:r w:rsidRPr="00F4059D">
        <w:rPr>
          <w:sz w:val="28"/>
          <w:szCs w:val="28"/>
        </w:rPr>
        <w:t xml:space="preserve"> situându-se în intervalul 6,87  – 7,23 u pH.</w:t>
      </w: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Default="00DA1BDA" w:rsidP="006D3FE5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6D3FE5" w:rsidRPr="00471286" w:rsidRDefault="006D3FE5" w:rsidP="006D3FE5">
      <w:pPr>
        <w:rPr>
          <w:b/>
          <w:sz w:val="28"/>
          <w:szCs w:val="28"/>
          <w:lang w:val="it-IT"/>
        </w:rPr>
      </w:pPr>
    </w:p>
    <w:p w:rsidR="0036729D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29786B" w:rsidRPr="00471286" w:rsidRDefault="0029786B" w:rsidP="0029786B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29786B" w:rsidRPr="00471286" w:rsidRDefault="0029786B" w:rsidP="0029786B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1D63BB" w:rsidRDefault="0029786B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C0B57" w:rsidRPr="001D63BB" w:rsidRDefault="003C0B57" w:rsidP="0036729D">
      <w:pPr>
        <w:rPr>
          <w:b/>
          <w:bCs/>
          <w:sz w:val="28"/>
          <w:szCs w:val="28"/>
          <w:lang w:val="it-IT"/>
        </w:rPr>
      </w:pPr>
    </w:p>
    <w:p w:rsidR="0036729D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EF5531" w:rsidRPr="00D53C18" w:rsidRDefault="00EF5531" w:rsidP="00EF5531">
      <w:pPr>
        <w:rPr>
          <w:bCs/>
          <w:sz w:val="28"/>
          <w:szCs w:val="28"/>
          <w:lang w:val="it-IT"/>
        </w:rPr>
      </w:pPr>
      <w:r w:rsidRPr="00D53C18">
        <w:rPr>
          <w:bCs/>
          <w:sz w:val="28"/>
          <w:szCs w:val="28"/>
          <w:lang w:val="it-IT"/>
        </w:rPr>
        <w:t>APM -  Brăila a primit în cursul lunii august 2020 rezultatele automonitorizării calităţii apelor uzate de la următorii agenţi economici:</w:t>
      </w:r>
    </w:p>
    <w:p w:rsidR="00EF5531" w:rsidRPr="00D53C18" w:rsidRDefault="00EF5531" w:rsidP="00EF553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D53C18">
        <w:rPr>
          <w:sz w:val="28"/>
          <w:szCs w:val="28"/>
        </w:rPr>
        <w:t>SC ”Lukoil Romania” SRL - Brăila</w:t>
      </w:r>
    </w:p>
    <w:p w:rsidR="00EF5531" w:rsidRPr="00D53C18" w:rsidRDefault="00EF5531" w:rsidP="00EF553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D53C18">
        <w:rPr>
          <w:sz w:val="28"/>
          <w:szCs w:val="28"/>
        </w:rPr>
        <w:t>SC ”</w:t>
      </w:r>
      <w:proofErr w:type="spellStart"/>
      <w:r w:rsidRPr="00D53C18">
        <w:rPr>
          <w:sz w:val="28"/>
          <w:szCs w:val="28"/>
        </w:rPr>
        <w:t>Vard</w:t>
      </w:r>
      <w:proofErr w:type="spellEnd"/>
      <w:r w:rsidRPr="00D53C18">
        <w:rPr>
          <w:sz w:val="28"/>
          <w:szCs w:val="28"/>
        </w:rPr>
        <w:t xml:space="preserve"> Brăila” SA - Brăila</w:t>
      </w:r>
    </w:p>
    <w:p w:rsidR="00EF5531" w:rsidRPr="00D53C18" w:rsidRDefault="00EF5531" w:rsidP="00EF5531">
      <w:pPr>
        <w:numPr>
          <w:ilvl w:val="0"/>
          <w:numId w:val="6"/>
        </w:numPr>
        <w:tabs>
          <w:tab w:val="left" w:pos="1276"/>
        </w:tabs>
        <w:ind w:left="2552" w:hanging="1701"/>
        <w:rPr>
          <w:sz w:val="28"/>
          <w:szCs w:val="28"/>
        </w:rPr>
      </w:pPr>
      <w:r w:rsidRPr="00D53C18">
        <w:rPr>
          <w:sz w:val="28"/>
          <w:szCs w:val="28"/>
        </w:rPr>
        <w:t>Compania de Utilități Publice ”Dunărea” Brăila pentru stațiile de epurare :</w:t>
      </w:r>
    </w:p>
    <w:p w:rsidR="00EF5531" w:rsidRPr="00D53C18" w:rsidRDefault="00EF5531" w:rsidP="00EF553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D53C18">
        <w:rPr>
          <w:sz w:val="28"/>
          <w:szCs w:val="28"/>
        </w:rPr>
        <w:t>Brăila</w:t>
      </w:r>
    </w:p>
    <w:p w:rsidR="00EF5531" w:rsidRPr="00D53C18" w:rsidRDefault="00EF5531" w:rsidP="00EF553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D53C18">
        <w:rPr>
          <w:sz w:val="28"/>
          <w:szCs w:val="28"/>
        </w:rPr>
        <w:t xml:space="preserve">Movila </w:t>
      </w:r>
      <w:proofErr w:type="spellStart"/>
      <w:r w:rsidRPr="00D53C18">
        <w:rPr>
          <w:sz w:val="28"/>
          <w:szCs w:val="28"/>
        </w:rPr>
        <w:t>Miresii</w:t>
      </w:r>
      <w:proofErr w:type="spellEnd"/>
    </w:p>
    <w:p w:rsidR="00EF5531" w:rsidRPr="00D53C18" w:rsidRDefault="00EF5531" w:rsidP="00EF553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D53C18">
        <w:rPr>
          <w:sz w:val="28"/>
          <w:szCs w:val="28"/>
        </w:rPr>
        <w:t>Făurei</w:t>
      </w:r>
    </w:p>
    <w:p w:rsidR="00EF5531" w:rsidRPr="00D53C18" w:rsidRDefault="00EF5531" w:rsidP="00EF553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D53C18">
        <w:rPr>
          <w:sz w:val="28"/>
          <w:szCs w:val="28"/>
        </w:rPr>
        <w:t>Însurăței</w:t>
      </w:r>
    </w:p>
    <w:p w:rsidR="00EF5531" w:rsidRPr="00D53C18" w:rsidRDefault="00EF5531" w:rsidP="00EF5531">
      <w:pPr>
        <w:tabs>
          <w:tab w:val="left" w:pos="1276"/>
        </w:tabs>
        <w:ind w:left="1211"/>
        <w:rPr>
          <w:sz w:val="28"/>
          <w:szCs w:val="28"/>
        </w:rPr>
      </w:pPr>
    </w:p>
    <w:p w:rsidR="00EF5531" w:rsidRPr="00D53C18" w:rsidRDefault="00EF5531" w:rsidP="00EF5531">
      <w:pPr>
        <w:rPr>
          <w:bCs/>
          <w:sz w:val="28"/>
          <w:szCs w:val="28"/>
          <w:lang w:eastAsia="ro-RO"/>
        </w:rPr>
      </w:pPr>
      <w:r w:rsidRPr="00D53C18">
        <w:rPr>
          <w:bCs/>
          <w:sz w:val="28"/>
          <w:szCs w:val="28"/>
          <w:lang w:eastAsia="ro-RO"/>
        </w:rPr>
        <w:t>Față de concentrațiile maxime admise de Normativele și actele de reglementare existente s-au înregistrat depășiri ale indicatorilor monitorizați</w:t>
      </w:r>
      <w:r w:rsidRPr="00D53C18">
        <w:rPr>
          <w:sz w:val="28"/>
          <w:szCs w:val="28"/>
          <w:lang w:val="it-IT" w:eastAsia="ro-RO"/>
        </w:rPr>
        <w:t xml:space="preserve"> constatate în buletinele de analiză transmise de către </w:t>
      </w:r>
      <w:r w:rsidRPr="00D53C18">
        <w:rPr>
          <w:b/>
          <w:i/>
          <w:sz w:val="28"/>
          <w:szCs w:val="28"/>
          <w:lang w:val="it-IT" w:eastAsia="ro-RO"/>
        </w:rPr>
        <w:t xml:space="preserve">Compania de Utilităţi Publice </w:t>
      </w:r>
      <w:r w:rsidRPr="00D53C18">
        <w:rPr>
          <w:b/>
          <w:i/>
          <w:sz w:val="28"/>
          <w:szCs w:val="28"/>
          <w:lang w:eastAsia="ro-RO"/>
        </w:rPr>
        <w:t xml:space="preserve">„ Dunărea” </w:t>
      </w:r>
      <w:r w:rsidRPr="00D53C18">
        <w:rPr>
          <w:b/>
          <w:i/>
          <w:sz w:val="28"/>
          <w:szCs w:val="28"/>
          <w:lang w:val="it-IT" w:eastAsia="ro-RO"/>
        </w:rPr>
        <w:t>- Brăila</w:t>
      </w:r>
      <w:r w:rsidRPr="00D53C18">
        <w:rPr>
          <w:bCs/>
          <w:sz w:val="28"/>
          <w:szCs w:val="28"/>
          <w:lang w:eastAsia="ro-RO"/>
        </w:rPr>
        <w:t>:</w:t>
      </w:r>
    </w:p>
    <w:p w:rsidR="00EF5531" w:rsidRPr="00BE240C" w:rsidRDefault="00EF5531" w:rsidP="00BE240C">
      <w:pPr>
        <w:pStyle w:val="Listparagraf"/>
        <w:numPr>
          <w:ilvl w:val="0"/>
          <w:numId w:val="47"/>
        </w:numPr>
        <w:tabs>
          <w:tab w:val="left" w:pos="426"/>
        </w:tabs>
        <w:rPr>
          <w:rFonts w:ascii="Times New Roman" w:hAnsi="Times New Roman"/>
          <w:sz w:val="28"/>
          <w:szCs w:val="28"/>
          <w:lang w:val="it-IT" w:eastAsia="ro-RO"/>
        </w:rPr>
      </w:pPr>
      <w:r w:rsidRPr="00BE240C">
        <w:rPr>
          <w:rFonts w:ascii="Times New Roman" w:hAnsi="Times New Roman"/>
          <w:bCs/>
          <w:sz w:val="28"/>
          <w:szCs w:val="28"/>
          <w:lang w:eastAsia="ro-RO"/>
        </w:rPr>
        <w:t>la stația de epurare a municipiului Brăila : azotați (NO</w:t>
      </w:r>
      <w:r w:rsidRPr="00BE240C">
        <w:rPr>
          <w:rFonts w:ascii="Times New Roman" w:hAnsi="Times New Roman"/>
          <w:bCs/>
          <w:sz w:val="28"/>
          <w:szCs w:val="28"/>
          <w:vertAlign w:val="subscript"/>
          <w:lang w:eastAsia="ro-RO"/>
        </w:rPr>
        <w:t>3</w:t>
      </w:r>
      <w:r w:rsidRPr="00BE240C">
        <w:rPr>
          <w:rFonts w:ascii="Times New Roman" w:hAnsi="Times New Roman"/>
          <w:bCs/>
          <w:sz w:val="28"/>
          <w:szCs w:val="28"/>
          <w:vertAlign w:val="superscript"/>
          <w:lang w:eastAsia="ro-RO"/>
        </w:rPr>
        <w:t>-</w:t>
      </w:r>
      <w:r w:rsidRPr="00BE240C">
        <w:rPr>
          <w:rFonts w:ascii="Times New Roman" w:hAnsi="Times New Roman"/>
          <w:bCs/>
          <w:sz w:val="28"/>
          <w:szCs w:val="28"/>
          <w:lang w:eastAsia="ro-RO"/>
        </w:rPr>
        <w:t>),  azot total (</w:t>
      </w:r>
      <w:proofErr w:type="spellStart"/>
      <w:r w:rsidRPr="00BE240C">
        <w:rPr>
          <w:rFonts w:ascii="Times New Roman" w:hAnsi="Times New Roman"/>
          <w:bCs/>
          <w:sz w:val="28"/>
          <w:szCs w:val="28"/>
          <w:lang w:eastAsia="ro-RO"/>
        </w:rPr>
        <w:t>N</w:t>
      </w:r>
      <w:r w:rsidRPr="00BE240C">
        <w:rPr>
          <w:rFonts w:ascii="Times New Roman" w:hAnsi="Times New Roman"/>
          <w:bCs/>
          <w:sz w:val="28"/>
          <w:szCs w:val="28"/>
          <w:vertAlign w:val="subscript"/>
          <w:lang w:eastAsia="ro-RO"/>
        </w:rPr>
        <w:t>tot</w:t>
      </w:r>
      <w:proofErr w:type="spellEnd"/>
      <w:r w:rsidRPr="00BE240C">
        <w:rPr>
          <w:rFonts w:ascii="Times New Roman" w:hAnsi="Times New Roman"/>
          <w:bCs/>
          <w:sz w:val="28"/>
          <w:szCs w:val="28"/>
          <w:lang w:eastAsia="ro-RO"/>
        </w:rPr>
        <w:t>) și fosfor total (</w:t>
      </w:r>
      <w:proofErr w:type="spellStart"/>
      <w:r w:rsidRPr="00BE240C">
        <w:rPr>
          <w:rFonts w:ascii="Times New Roman" w:hAnsi="Times New Roman"/>
          <w:bCs/>
          <w:sz w:val="28"/>
          <w:szCs w:val="28"/>
          <w:lang w:eastAsia="ro-RO"/>
        </w:rPr>
        <w:t>P</w:t>
      </w:r>
      <w:r w:rsidRPr="00BE240C">
        <w:rPr>
          <w:rFonts w:ascii="Times New Roman" w:hAnsi="Times New Roman"/>
          <w:bCs/>
          <w:sz w:val="28"/>
          <w:szCs w:val="28"/>
          <w:vertAlign w:val="subscript"/>
          <w:lang w:eastAsia="ro-RO"/>
        </w:rPr>
        <w:t>tot</w:t>
      </w:r>
      <w:proofErr w:type="spellEnd"/>
      <w:r w:rsidRPr="00BE240C">
        <w:rPr>
          <w:rFonts w:ascii="Times New Roman" w:hAnsi="Times New Roman"/>
          <w:bCs/>
          <w:sz w:val="28"/>
          <w:szCs w:val="28"/>
          <w:lang w:eastAsia="ro-RO"/>
        </w:rPr>
        <w:t xml:space="preserve">); </w:t>
      </w:r>
    </w:p>
    <w:p w:rsidR="00EF5531" w:rsidRPr="00BE240C" w:rsidRDefault="00EF5531" w:rsidP="00BE240C">
      <w:pPr>
        <w:pStyle w:val="Listparagraf"/>
        <w:numPr>
          <w:ilvl w:val="0"/>
          <w:numId w:val="47"/>
        </w:numPr>
        <w:tabs>
          <w:tab w:val="left" w:pos="426"/>
        </w:tabs>
        <w:rPr>
          <w:rFonts w:ascii="Times New Roman" w:hAnsi="Times New Roman"/>
          <w:sz w:val="28"/>
          <w:szCs w:val="28"/>
          <w:lang w:val="it-IT" w:eastAsia="ro-RO"/>
        </w:rPr>
      </w:pPr>
      <w:r w:rsidRPr="00BE240C">
        <w:rPr>
          <w:rFonts w:ascii="Times New Roman" w:hAnsi="Times New Roman"/>
          <w:sz w:val="28"/>
          <w:szCs w:val="28"/>
          <w:lang w:val="it-IT" w:eastAsia="ro-RO"/>
        </w:rPr>
        <w:t>la staţia de epurare Movila Miresii : azot amoniacal (NH</w:t>
      </w:r>
      <w:r w:rsidRPr="00BE240C">
        <w:rPr>
          <w:rFonts w:ascii="Times New Roman" w:hAnsi="Times New Roman"/>
          <w:sz w:val="28"/>
          <w:szCs w:val="28"/>
          <w:vertAlign w:val="subscript"/>
          <w:lang w:val="it-IT" w:eastAsia="ro-RO"/>
        </w:rPr>
        <w:t>4</w:t>
      </w:r>
      <w:r w:rsidRPr="00BE240C">
        <w:rPr>
          <w:rFonts w:ascii="Times New Roman" w:hAnsi="Times New Roman"/>
          <w:sz w:val="28"/>
          <w:szCs w:val="28"/>
          <w:vertAlign w:val="superscript"/>
          <w:lang w:val="it-IT" w:eastAsia="ro-RO"/>
        </w:rPr>
        <w:t>+</w:t>
      </w:r>
      <w:r w:rsidRPr="00BE240C">
        <w:rPr>
          <w:rFonts w:ascii="Times New Roman" w:hAnsi="Times New Roman"/>
          <w:sz w:val="28"/>
          <w:szCs w:val="28"/>
          <w:lang w:val="it-IT" w:eastAsia="ro-RO"/>
        </w:rPr>
        <w:t xml:space="preserve">) ; </w:t>
      </w:r>
    </w:p>
    <w:p w:rsidR="00EF5531" w:rsidRPr="006D3FE5" w:rsidRDefault="00EF5531" w:rsidP="00B34CD1">
      <w:pPr>
        <w:pStyle w:val="Listparagraf"/>
        <w:numPr>
          <w:ilvl w:val="0"/>
          <w:numId w:val="47"/>
        </w:numPr>
        <w:tabs>
          <w:tab w:val="left" w:pos="426"/>
        </w:tabs>
        <w:ind w:left="426"/>
        <w:rPr>
          <w:rFonts w:ascii="Times New Roman" w:hAnsi="Times New Roman"/>
          <w:bCs/>
          <w:sz w:val="28"/>
          <w:szCs w:val="28"/>
          <w:lang w:eastAsia="ro-RO"/>
        </w:rPr>
      </w:pPr>
      <w:r w:rsidRPr="006D3FE5">
        <w:rPr>
          <w:rFonts w:ascii="Times New Roman" w:hAnsi="Times New Roman"/>
          <w:sz w:val="28"/>
          <w:szCs w:val="28"/>
          <w:lang w:val="it-IT" w:eastAsia="ro-RO"/>
        </w:rPr>
        <w:lastRenderedPageBreak/>
        <w:t xml:space="preserve">la staţia de epurare Însurăței: </w:t>
      </w:r>
      <w:r w:rsidRPr="006D3FE5">
        <w:rPr>
          <w:rFonts w:ascii="Times New Roman" w:hAnsi="Times New Roman"/>
          <w:bCs/>
          <w:sz w:val="28"/>
          <w:szCs w:val="28"/>
          <w:lang w:eastAsia="ro-RO"/>
        </w:rPr>
        <w:t>azot total (</w:t>
      </w:r>
      <w:proofErr w:type="spellStart"/>
      <w:r w:rsidRPr="006D3FE5">
        <w:rPr>
          <w:rFonts w:ascii="Times New Roman" w:hAnsi="Times New Roman"/>
          <w:bCs/>
          <w:sz w:val="28"/>
          <w:szCs w:val="28"/>
          <w:lang w:eastAsia="ro-RO"/>
        </w:rPr>
        <w:t>N</w:t>
      </w:r>
      <w:r w:rsidRPr="006D3FE5">
        <w:rPr>
          <w:rFonts w:ascii="Times New Roman" w:hAnsi="Times New Roman"/>
          <w:bCs/>
          <w:sz w:val="28"/>
          <w:szCs w:val="28"/>
          <w:vertAlign w:val="subscript"/>
          <w:lang w:eastAsia="ro-RO"/>
        </w:rPr>
        <w:t>tot</w:t>
      </w:r>
      <w:proofErr w:type="spellEnd"/>
      <w:r w:rsidRPr="006D3FE5">
        <w:rPr>
          <w:rFonts w:ascii="Times New Roman" w:hAnsi="Times New Roman"/>
          <w:bCs/>
          <w:sz w:val="28"/>
          <w:szCs w:val="28"/>
          <w:lang w:eastAsia="ro-RO"/>
        </w:rPr>
        <w:t>), fosfor total (</w:t>
      </w:r>
      <w:proofErr w:type="spellStart"/>
      <w:r w:rsidRPr="006D3FE5">
        <w:rPr>
          <w:rFonts w:ascii="Times New Roman" w:hAnsi="Times New Roman"/>
          <w:bCs/>
          <w:sz w:val="28"/>
          <w:szCs w:val="28"/>
          <w:lang w:eastAsia="ro-RO"/>
        </w:rPr>
        <w:t>P</w:t>
      </w:r>
      <w:r w:rsidRPr="006D3FE5">
        <w:rPr>
          <w:rFonts w:ascii="Times New Roman" w:hAnsi="Times New Roman"/>
          <w:bCs/>
          <w:sz w:val="28"/>
          <w:szCs w:val="28"/>
          <w:vertAlign w:val="subscript"/>
          <w:lang w:eastAsia="ro-RO"/>
        </w:rPr>
        <w:t>tot</w:t>
      </w:r>
      <w:proofErr w:type="spellEnd"/>
      <w:r w:rsidRPr="006D3FE5">
        <w:rPr>
          <w:rFonts w:ascii="Times New Roman" w:hAnsi="Times New Roman"/>
          <w:bCs/>
          <w:sz w:val="28"/>
          <w:szCs w:val="28"/>
          <w:lang w:eastAsia="ro-RO"/>
        </w:rPr>
        <w:t>), substanțe extractibile în solvenți organici și detergenți sintetici biodegradabili.</w:t>
      </w:r>
    </w:p>
    <w:p w:rsidR="0029786B" w:rsidRDefault="0029786B" w:rsidP="0029786B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29786B" w:rsidRPr="00F4059D" w:rsidRDefault="0029786B" w:rsidP="0029786B">
      <w:pPr>
        <w:ind w:firstLine="708"/>
        <w:jc w:val="both"/>
        <w:rPr>
          <w:sz w:val="28"/>
          <w:szCs w:val="28"/>
        </w:rPr>
      </w:pPr>
      <w:r w:rsidRPr="00F4059D">
        <w:rPr>
          <w:sz w:val="28"/>
          <w:szCs w:val="28"/>
        </w:rPr>
        <w:t xml:space="preserve">În luna  august 2020, Laboratorul de Analiză a Calității Factorilor de Mediu din cadrul A.P.M  Brăila  a monitorizat </w:t>
      </w:r>
      <w:proofErr w:type="spellStart"/>
      <w:r w:rsidRPr="00F4059D">
        <w:rPr>
          <w:sz w:val="28"/>
          <w:szCs w:val="28"/>
        </w:rPr>
        <w:t>agenţi</w:t>
      </w:r>
      <w:proofErr w:type="spellEnd"/>
      <w:r w:rsidRPr="00F4059D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F4059D">
        <w:rPr>
          <w:sz w:val="28"/>
          <w:szCs w:val="28"/>
        </w:rPr>
        <w:t>oraşului</w:t>
      </w:r>
      <w:proofErr w:type="spellEnd"/>
      <w:r w:rsidRPr="00F4059D">
        <w:rPr>
          <w:sz w:val="28"/>
          <w:szCs w:val="28"/>
        </w:rPr>
        <w:t>.</w:t>
      </w:r>
    </w:p>
    <w:p w:rsidR="0029786B" w:rsidRPr="00F4059D" w:rsidRDefault="0029786B" w:rsidP="0029786B">
      <w:pPr>
        <w:ind w:firstLine="708"/>
        <w:jc w:val="both"/>
        <w:rPr>
          <w:sz w:val="28"/>
          <w:szCs w:val="28"/>
        </w:rPr>
      </w:pPr>
      <w:r w:rsidRPr="00F4059D">
        <w:rPr>
          <w:sz w:val="28"/>
          <w:szCs w:val="28"/>
        </w:rPr>
        <w:t>Prin monitorizarea indicatorilor  menționați în autorizația de mediu nu s-au înregistrat depășiri ale valorilor limită impuse de legislația în vigoare.</w:t>
      </w:r>
    </w:p>
    <w:p w:rsidR="000B37D1" w:rsidRPr="00DA25B2" w:rsidRDefault="000B37D1" w:rsidP="000B37D1">
      <w:pPr>
        <w:ind w:firstLine="360"/>
        <w:rPr>
          <w:color w:val="FF0000"/>
          <w:sz w:val="28"/>
          <w:szCs w:val="28"/>
        </w:rPr>
      </w:pPr>
    </w:p>
    <w:p w:rsidR="0015754D" w:rsidRPr="00471286" w:rsidRDefault="007B5A0D" w:rsidP="00FA78A2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</w:t>
      </w:r>
      <w:proofErr w:type="spellStart"/>
      <w:r w:rsidR="0084796D" w:rsidRPr="00471286">
        <w:rPr>
          <w:sz w:val="28"/>
          <w:szCs w:val="28"/>
        </w:rPr>
        <w:t>europene.Rezultatele</w:t>
      </w:r>
      <w:proofErr w:type="spellEnd"/>
      <w:r w:rsidR="0084796D" w:rsidRPr="00471286">
        <w:rPr>
          <w:sz w:val="28"/>
          <w:szCs w:val="28"/>
        </w:rPr>
        <w:t xml:space="preserve">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6D3FE5" w:rsidRPr="003F6B8D" w:rsidRDefault="006D3FE5" w:rsidP="006D3FE5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lastRenderedPageBreak/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6D3FE5" w:rsidRPr="00BF6FD0" w:rsidRDefault="006D3FE5" w:rsidP="006D3FE5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6D3FE5" w:rsidRPr="00BF6FD0" w:rsidTr="00D00571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6D3FE5" w:rsidRPr="00BF6FD0" w:rsidTr="00D0057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6.34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29.94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4.65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350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4.09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10.74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3.54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718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5.9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18.33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2.95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718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12.05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30.76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8.51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718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30/an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0.06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0.52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0.79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3.7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0.35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736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>
              <w:t>7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15.27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70.68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687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  <w:tr w:rsidR="006D3FE5" w:rsidRPr="00BF6FD0" w:rsidTr="00D0057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6.23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23.95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4.26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350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5.19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70.67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0.56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584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13.72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76.97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4.17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584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21.51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182.54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10.64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584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30/an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0.06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0.28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73.88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123.54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18.53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120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0.79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2.37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0.49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730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>
              <w:t>7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21.36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50.38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4.28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17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25</w:t>
            </w:r>
          </w:p>
        </w:tc>
      </w:tr>
      <w:tr w:rsidR="006D3FE5" w:rsidRPr="00BF6FD0" w:rsidTr="00D0057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6.42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39.41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2.29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712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350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3.78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9.41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2.29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705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9.23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42.19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4.4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706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14.91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49.47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9.24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705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30/an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0.06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0.41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0.03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71.17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114.15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17.52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335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120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0.68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14.1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0.13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>
              <w:t>7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9.92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13.41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13.41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  <w:tr w:rsidR="006D3FE5" w:rsidRPr="00BF6FD0" w:rsidTr="00D0057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2.41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11.32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0.26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281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350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2.61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6.14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2.32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6.79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37.62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2.29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10.72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45.53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30/an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0.02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0.18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715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70.68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124.3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7.29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351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120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  <w:tr w:rsidR="006D3FE5" w:rsidRPr="00BF6FD0" w:rsidTr="00D0057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D3FE5" w:rsidRPr="00BF6FD0" w:rsidRDefault="006D3FE5" w:rsidP="00D00571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5.4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26.46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2.3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>
              <w:t>715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D3FE5" w:rsidRPr="008252CA" w:rsidRDefault="006D3FE5" w:rsidP="00D00571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D3FE5" w:rsidRPr="00BF6FD0" w:rsidRDefault="006D3FE5" w:rsidP="00D00571">
            <w:pPr>
              <w:jc w:val="center"/>
            </w:pPr>
            <w:r w:rsidRPr="00BF6FD0">
              <w:t>350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3.87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8.38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3.19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23.23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5.24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200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14.82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33.77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10.71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30/an</w:t>
            </w:r>
          </w:p>
        </w:tc>
      </w:tr>
      <w:bookmarkEnd w:id="2"/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0.07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0.43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62.36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101.11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18.7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715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120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1.69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9.35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0.97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733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>
              <w:t>7</w:t>
            </w:r>
          </w:p>
        </w:tc>
      </w:tr>
      <w:tr w:rsidR="006D3FE5" w:rsidRPr="00BF6FD0" w:rsidTr="00D00571">
        <w:trPr>
          <w:trHeight w:val="128"/>
          <w:jc w:val="center"/>
        </w:trPr>
        <w:tc>
          <w:tcPr>
            <w:tcW w:w="9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136" w:type="dxa"/>
            <w:vMerge/>
          </w:tcPr>
          <w:p w:rsidR="006D3FE5" w:rsidRPr="00BF6FD0" w:rsidRDefault="006D3FE5" w:rsidP="00D00571">
            <w:pPr>
              <w:jc w:val="center"/>
            </w:pPr>
          </w:p>
        </w:tc>
        <w:tc>
          <w:tcPr>
            <w:tcW w:w="1385" w:type="dxa"/>
          </w:tcPr>
          <w:p w:rsidR="006D3FE5" w:rsidRPr="00BF6FD0" w:rsidRDefault="006D3FE5" w:rsidP="00D00571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D3FE5" w:rsidRPr="00BF6FD0" w:rsidRDefault="006D3FE5" w:rsidP="00D0057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D3FE5" w:rsidRPr="008252CA" w:rsidRDefault="006D3FE5" w:rsidP="00D0057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D3FE5" w:rsidRPr="00BF6FD0" w:rsidRDefault="006D3FE5" w:rsidP="00D00571">
            <w:pPr>
              <w:jc w:val="center"/>
            </w:pPr>
            <w:r w:rsidRPr="00BF6FD0">
              <w:t>50</w:t>
            </w:r>
          </w:p>
        </w:tc>
      </w:tr>
    </w:tbl>
    <w:p w:rsidR="006D3FE5" w:rsidRPr="00BF6FD0" w:rsidRDefault="006D3FE5" w:rsidP="006D3FE5">
      <w:pPr>
        <w:jc w:val="center"/>
      </w:pPr>
    </w:p>
    <w:p w:rsidR="006D3FE5" w:rsidRDefault="006D3FE5" w:rsidP="006D3FE5">
      <w:pPr>
        <w:jc w:val="center"/>
      </w:pPr>
    </w:p>
    <w:p w:rsidR="006D3FE5" w:rsidRPr="00EF1F6D" w:rsidRDefault="006D3FE5" w:rsidP="006D3FE5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1" name="Diagramă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FE5" w:rsidRDefault="006D3FE5" w:rsidP="006D3FE5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august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6D3FE5" w:rsidRDefault="006D3FE5" w:rsidP="006D3FE5">
      <w:pPr>
        <w:ind w:firstLine="720"/>
        <w:jc w:val="both"/>
        <w:rPr>
          <w:rFonts w:ascii="Arial" w:hAnsi="Arial" w:cs="Arial"/>
        </w:rPr>
      </w:pPr>
    </w:p>
    <w:p w:rsidR="006D3FE5" w:rsidRPr="00EF1F6D" w:rsidRDefault="006D3FE5" w:rsidP="006D3FE5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0" name="Diagramă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3FE5" w:rsidRDefault="006D3FE5" w:rsidP="006D3FE5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august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6D3FE5" w:rsidRDefault="006D3FE5" w:rsidP="006D3FE5">
      <w:pPr>
        <w:ind w:firstLine="720"/>
        <w:jc w:val="both"/>
        <w:rPr>
          <w:rFonts w:ascii="Arial" w:hAnsi="Arial" w:cs="Arial"/>
        </w:rPr>
      </w:pPr>
    </w:p>
    <w:p w:rsidR="006D3FE5" w:rsidRPr="00BF6FD0" w:rsidRDefault="006D3FE5" w:rsidP="006D3FE5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2" name="Casetă tex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E5" w:rsidRDefault="006D3FE5" w:rsidP="006D3FE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2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">
                <v:textbox>
                  <w:txbxContent>
                    <w:p w:rsidR="006D3FE5" w:rsidRDefault="006D3FE5" w:rsidP="006D3FE5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76875" cy="2247900"/>
            <wp:effectExtent l="0" t="0" r="0" b="0"/>
            <wp:docPr id="19" name="Diagramă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3FE5" w:rsidRPr="0021670B" w:rsidRDefault="006D3FE5" w:rsidP="006D3FE5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august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6D3FE5" w:rsidRPr="0021670B" w:rsidRDefault="006D3FE5" w:rsidP="006D3FE5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6D3FE5" w:rsidRPr="00B44F98" w:rsidRDefault="006D3FE5" w:rsidP="006D3FE5">
      <w:pPr>
        <w:ind w:left="22" w:firstLine="698"/>
        <w:jc w:val="both"/>
        <w:rPr>
          <w:sz w:val="28"/>
          <w:szCs w:val="28"/>
        </w:rPr>
      </w:pPr>
    </w:p>
    <w:p w:rsidR="006D3FE5" w:rsidRPr="00EF1F6D" w:rsidRDefault="006D3FE5" w:rsidP="006D3FE5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4914900" cy="224790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3FE5" w:rsidRPr="00561C16" w:rsidRDefault="006D3FE5" w:rsidP="006D3FE5">
      <w:pPr>
        <w:ind w:firstLine="720"/>
        <w:jc w:val="both"/>
        <w:rPr>
          <w:sz w:val="28"/>
          <w:szCs w:val="28"/>
        </w:rPr>
      </w:pPr>
      <w:r w:rsidRPr="00561C16">
        <w:rPr>
          <w:sz w:val="28"/>
          <w:szCs w:val="28"/>
        </w:rPr>
        <w:t xml:space="preserve">În luna august media orară a indicatorului ozon nu a </w:t>
      </w:r>
      <w:proofErr w:type="spellStart"/>
      <w:r w:rsidRPr="00561C16">
        <w:rPr>
          <w:sz w:val="28"/>
          <w:szCs w:val="28"/>
        </w:rPr>
        <w:t>depăşit</w:t>
      </w:r>
      <w:proofErr w:type="spellEnd"/>
      <w:r w:rsidRPr="00561C16">
        <w:rPr>
          <w:sz w:val="28"/>
          <w:szCs w:val="28"/>
        </w:rPr>
        <w:t xml:space="preserve"> pragul de informare de 180 </w:t>
      </w:r>
      <w:r w:rsidRPr="00561C16">
        <w:rPr>
          <w:sz w:val="28"/>
          <w:szCs w:val="28"/>
        </w:rPr>
        <w:sym w:font="Symbol" w:char="F06D"/>
      </w:r>
      <w:r w:rsidRPr="00561C16">
        <w:rPr>
          <w:sz w:val="28"/>
          <w:szCs w:val="28"/>
        </w:rPr>
        <w:t>g/m</w:t>
      </w:r>
      <w:r w:rsidRPr="00561C16">
        <w:rPr>
          <w:sz w:val="28"/>
          <w:szCs w:val="28"/>
          <w:vertAlign w:val="superscript"/>
        </w:rPr>
        <w:t>3</w:t>
      </w:r>
      <w:r w:rsidRPr="00561C16">
        <w:rPr>
          <w:sz w:val="28"/>
          <w:szCs w:val="28"/>
        </w:rPr>
        <w:t>.</w:t>
      </w:r>
    </w:p>
    <w:p w:rsidR="006D3FE5" w:rsidRPr="00561C16" w:rsidRDefault="006D3FE5" w:rsidP="006D3FE5">
      <w:pPr>
        <w:ind w:firstLine="720"/>
        <w:jc w:val="both"/>
        <w:rPr>
          <w:sz w:val="28"/>
          <w:szCs w:val="28"/>
        </w:rPr>
      </w:pPr>
      <w:r w:rsidRPr="00561C16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561C16">
        <w:rPr>
          <w:bCs/>
          <w:sz w:val="28"/>
          <w:szCs w:val="28"/>
        </w:rPr>
        <w:t>şi</w:t>
      </w:r>
      <w:proofErr w:type="spellEnd"/>
      <w:r w:rsidRPr="00561C16">
        <w:rPr>
          <w:bCs/>
          <w:sz w:val="28"/>
          <w:szCs w:val="28"/>
        </w:rPr>
        <w:t xml:space="preserve"> metoda gravimetrică, care de altfel este metoda de </w:t>
      </w:r>
      <w:proofErr w:type="spellStart"/>
      <w:r w:rsidRPr="00561C16">
        <w:rPr>
          <w:bCs/>
          <w:sz w:val="28"/>
          <w:szCs w:val="28"/>
        </w:rPr>
        <w:t>referinţă</w:t>
      </w:r>
      <w:proofErr w:type="spellEnd"/>
      <w:r w:rsidRPr="00561C16">
        <w:rPr>
          <w:bCs/>
          <w:sz w:val="28"/>
          <w:szCs w:val="28"/>
        </w:rPr>
        <w:t>.</w:t>
      </w:r>
    </w:p>
    <w:p w:rsidR="006D3FE5" w:rsidRPr="00561C16" w:rsidRDefault="006D3FE5" w:rsidP="006D3FE5">
      <w:pPr>
        <w:ind w:firstLine="720"/>
        <w:jc w:val="both"/>
        <w:rPr>
          <w:bCs/>
          <w:sz w:val="28"/>
          <w:szCs w:val="28"/>
        </w:rPr>
      </w:pPr>
      <w:r w:rsidRPr="00561C16">
        <w:rPr>
          <w:bCs/>
          <w:sz w:val="28"/>
          <w:szCs w:val="28"/>
        </w:rPr>
        <w:t xml:space="preserve">În luna august, la indicatorul PM10 (măsurat în sistem continuu) nu s-au efectuat măsurători având pompele Fox defecte. </w:t>
      </w:r>
    </w:p>
    <w:p w:rsidR="006D3FE5" w:rsidRPr="00561C16" w:rsidRDefault="006D3FE5" w:rsidP="006D3FE5">
      <w:pPr>
        <w:ind w:firstLine="720"/>
        <w:jc w:val="both"/>
        <w:rPr>
          <w:bCs/>
          <w:sz w:val="28"/>
          <w:szCs w:val="28"/>
        </w:rPr>
      </w:pPr>
      <w:r w:rsidRPr="00561C16">
        <w:rPr>
          <w:bCs/>
          <w:sz w:val="28"/>
          <w:szCs w:val="28"/>
        </w:rPr>
        <w:t>În luna august, la indicatorul PM10 (măsurat în sistem gravimetric), nu s-au efectuat probe.</w:t>
      </w:r>
    </w:p>
    <w:p w:rsidR="006D3FE5" w:rsidRPr="00561C16" w:rsidRDefault="006D3FE5" w:rsidP="006D3FE5">
      <w:pPr>
        <w:ind w:firstLine="720"/>
        <w:jc w:val="both"/>
        <w:rPr>
          <w:bCs/>
          <w:sz w:val="28"/>
          <w:szCs w:val="28"/>
        </w:rPr>
      </w:pPr>
    </w:p>
    <w:p w:rsidR="006D3FE5" w:rsidRPr="006D3FE5" w:rsidRDefault="006D3FE5" w:rsidP="006D3FE5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6D3FE5">
        <w:rPr>
          <w:b/>
          <w:sz w:val="28"/>
          <w:szCs w:val="28"/>
        </w:rPr>
        <w:t>Evoluţia</w:t>
      </w:r>
      <w:proofErr w:type="spellEnd"/>
      <w:r w:rsidRPr="006D3FE5">
        <w:rPr>
          <w:b/>
          <w:sz w:val="28"/>
          <w:szCs w:val="28"/>
        </w:rPr>
        <w:t xml:space="preserve"> indicelui general de calitatea aerului</w:t>
      </w:r>
    </w:p>
    <w:p w:rsidR="006D3FE5" w:rsidRPr="006D3FE5" w:rsidRDefault="006D3FE5" w:rsidP="006D3FE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D3FE5" w:rsidRPr="006D3FE5" w:rsidRDefault="006D3FE5" w:rsidP="006D3FE5">
      <w:pPr>
        <w:tabs>
          <w:tab w:val="left" w:pos="0"/>
        </w:tabs>
        <w:jc w:val="both"/>
        <w:rPr>
          <w:sz w:val="28"/>
          <w:szCs w:val="28"/>
        </w:rPr>
      </w:pPr>
      <w:r w:rsidRPr="006D3FE5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6D3FE5">
        <w:rPr>
          <w:sz w:val="28"/>
          <w:szCs w:val="28"/>
        </w:rPr>
        <w:t>concentraţiilor</w:t>
      </w:r>
      <w:proofErr w:type="spellEnd"/>
      <w:r w:rsidRPr="006D3FE5">
        <w:rPr>
          <w:sz w:val="28"/>
          <w:szCs w:val="28"/>
        </w:rPr>
        <w:t xml:space="preserve"> înregistrate pentru fiecare dintre </w:t>
      </w:r>
      <w:proofErr w:type="spellStart"/>
      <w:r w:rsidRPr="006D3FE5">
        <w:rPr>
          <w:sz w:val="28"/>
          <w:szCs w:val="28"/>
        </w:rPr>
        <w:t>poluanţii</w:t>
      </w:r>
      <w:proofErr w:type="spellEnd"/>
      <w:r w:rsidRPr="006D3FE5">
        <w:rPr>
          <w:sz w:val="28"/>
          <w:szCs w:val="28"/>
        </w:rPr>
        <w:t xml:space="preserve"> </w:t>
      </w:r>
      <w:proofErr w:type="spellStart"/>
      <w:r w:rsidRPr="006D3FE5">
        <w:rPr>
          <w:sz w:val="28"/>
          <w:szCs w:val="28"/>
        </w:rPr>
        <w:t>monitorizaţi</w:t>
      </w:r>
      <w:proofErr w:type="spellEnd"/>
      <w:r w:rsidRPr="006D3FE5">
        <w:rPr>
          <w:sz w:val="28"/>
          <w:szCs w:val="28"/>
        </w:rPr>
        <w:t>: dioxid de sulf (SO</w:t>
      </w:r>
      <w:r w:rsidRPr="006D3FE5">
        <w:rPr>
          <w:sz w:val="28"/>
          <w:szCs w:val="28"/>
          <w:vertAlign w:val="subscript"/>
        </w:rPr>
        <w:t>2</w:t>
      </w:r>
      <w:r w:rsidRPr="006D3FE5">
        <w:rPr>
          <w:sz w:val="28"/>
          <w:szCs w:val="28"/>
        </w:rPr>
        <w:t>), dioxid de azot (NO</w:t>
      </w:r>
      <w:r w:rsidRPr="006D3FE5">
        <w:rPr>
          <w:sz w:val="28"/>
          <w:szCs w:val="28"/>
          <w:vertAlign w:val="subscript"/>
        </w:rPr>
        <w:t>2</w:t>
      </w:r>
      <w:r w:rsidRPr="006D3FE5">
        <w:rPr>
          <w:sz w:val="28"/>
          <w:szCs w:val="28"/>
        </w:rPr>
        <w:t>), ozon (O</w:t>
      </w:r>
      <w:r w:rsidRPr="006D3FE5">
        <w:rPr>
          <w:sz w:val="28"/>
          <w:szCs w:val="28"/>
          <w:vertAlign w:val="subscript"/>
        </w:rPr>
        <w:t>3</w:t>
      </w:r>
      <w:r w:rsidRPr="006D3FE5">
        <w:rPr>
          <w:sz w:val="28"/>
          <w:szCs w:val="28"/>
        </w:rPr>
        <w:t>), monoxid de carbon (CO), pulberi în suspensie (PM 10).</w:t>
      </w:r>
    </w:p>
    <w:p w:rsidR="006D3FE5" w:rsidRPr="00401CFD" w:rsidRDefault="006D3FE5" w:rsidP="006D3FE5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6D3FE5" w:rsidRPr="000C2873" w:rsidRDefault="006D3FE5" w:rsidP="006D3FE5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6D3FE5" w:rsidRPr="000C2873" w:rsidRDefault="006D3FE5" w:rsidP="006D3FE5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3FE5" w:rsidRPr="000C2873" w:rsidRDefault="006D3FE5" w:rsidP="006D3FE5">
      <w:pPr>
        <w:jc w:val="center"/>
        <w:rPr>
          <w:sz w:val="28"/>
          <w:szCs w:val="28"/>
        </w:rPr>
      </w:pPr>
    </w:p>
    <w:p w:rsidR="006D3FE5" w:rsidRPr="000C2873" w:rsidRDefault="006D3FE5" w:rsidP="006D3FE5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6D3FE5" w:rsidRPr="000C2873" w:rsidRDefault="006D3FE5" w:rsidP="006D3FE5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48275" cy="1676400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3FE5" w:rsidRPr="000C2873" w:rsidRDefault="006D3FE5" w:rsidP="006D3FE5">
      <w:pPr>
        <w:jc w:val="center"/>
        <w:rPr>
          <w:sz w:val="28"/>
          <w:szCs w:val="28"/>
        </w:rPr>
      </w:pPr>
    </w:p>
    <w:p w:rsidR="006D3FE5" w:rsidRDefault="006D3FE5" w:rsidP="006D3FE5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6D3FE5" w:rsidRPr="000C2873" w:rsidRDefault="006D3FE5" w:rsidP="006D3FE5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3FE5" w:rsidRPr="000C2873" w:rsidRDefault="006D3FE5" w:rsidP="006D3FE5">
      <w:pPr>
        <w:jc w:val="center"/>
        <w:rPr>
          <w:sz w:val="28"/>
          <w:szCs w:val="28"/>
        </w:rPr>
      </w:pPr>
    </w:p>
    <w:p w:rsidR="006D3FE5" w:rsidRPr="000C2873" w:rsidRDefault="006D3FE5" w:rsidP="006D3FE5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6D3FE5" w:rsidRPr="000C2873" w:rsidRDefault="006D3FE5" w:rsidP="006D3FE5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3FE5" w:rsidRPr="000C2873" w:rsidRDefault="006D3FE5" w:rsidP="006D3FE5">
      <w:pPr>
        <w:jc w:val="center"/>
        <w:rPr>
          <w:sz w:val="28"/>
          <w:szCs w:val="28"/>
        </w:rPr>
      </w:pPr>
    </w:p>
    <w:p w:rsidR="006D3FE5" w:rsidRPr="000C2873" w:rsidRDefault="006D3FE5" w:rsidP="006D3FE5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6D3FE5" w:rsidRPr="000C2873" w:rsidRDefault="006D3FE5" w:rsidP="006D3FE5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91150" cy="1800225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3FE5" w:rsidRDefault="006D3FE5" w:rsidP="006D3FE5">
      <w:pPr>
        <w:jc w:val="center"/>
        <w:rPr>
          <w:rFonts w:ascii="Arial" w:hAnsi="Arial" w:cs="Arial"/>
        </w:rPr>
      </w:pPr>
    </w:p>
    <w:p w:rsidR="006D3FE5" w:rsidRPr="00921E20" w:rsidRDefault="006D3FE5" w:rsidP="006D3FE5">
      <w:pPr>
        <w:jc w:val="center"/>
        <w:rPr>
          <w:sz w:val="28"/>
          <w:szCs w:val="28"/>
        </w:rPr>
      </w:pPr>
      <w:r w:rsidRPr="00921E20">
        <w:rPr>
          <w:sz w:val="28"/>
          <w:szCs w:val="28"/>
        </w:rPr>
        <w:t xml:space="preserve">Datele sunt furnizate de </w:t>
      </w:r>
      <w:proofErr w:type="spellStart"/>
      <w:r w:rsidRPr="00921E20">
        <w:rPr>
          <w:sz w:val="28"/>
          <w:szCs w:val="28"/>
        </w:rPr>
        <w:t>staţiile</w:t>
      </w:r>
      <w:proofErr w:type="spellEnd"/>
      <w:r w:rsidRPr="00921E20">
        <w:rPr>
          <w:sz w:val="28"/>
          <w:szCs w:val="28"/>
        </w:rPr>
        <w:t xml:space="preserve"> automate din </w:t>
      </w:r>
      <w:proofErr w:type="spellStart"/>
      <w:r w:rsidRPr="00921E20">
        <w:rPr>
          <w:sz w:val="28"/>
          <w:szCs w:val="28"/>
        </w:rPr>
        <w:t>Reţeaua</w:t>
      </w:r>
      <w:proofErr w:type="spellEnd"/>
      <w:r w:rsidRPr="00921E20">
        <w:rPr>
          <w:sz w:val="28"/>
          <w:szCs w:val="28"/>
        </w:rPr>
        <w:t xml:space="preserve"> </w:t>
      </w:r>
      <w:proofErr w:type="spellStart"/>
      <w:r w:rsidRPr="00921E20">
        <w:rPr>
          <w:sz w:val="28"/>
          <w:szCs w:val="28"/>
        </w:rPr>
        <w:t>Naţională</w:t>
      </w:r>
      <w:proofErr w:type="spellEnd"/>
      <w:r w:rsidRPr="00921E20">
        <w:rPr>
          <w:sz w:val="28"/>
          <w:szCs w:val="28"/>
        </w:rPr>
        <w:t xml:space="preserve"> de Monitorizare a </w:t>
      </w:r>
      <w:proofErr w:type="spellStart"/>
      <w:r w:rsidRPr="00921E20">
        <w:rPr>
          <w:sz w:val="28"/>
          <w:szCs w:val="28"/>
        </w:rPr>
        <w:t>Calităţii</w:t>
      </w:r>
      <w:proofErr w:type="spellEnd"/>
      <w:r w:rsidRPr="00921E20">
        <w:rPr>
          <w:sz w:val="28"/>
          <w:szCs w:val="28"/>
        </w:rPr>
        <w:t xml:space="preserve"> Aerului </w:t>
      </w:r>
    </w:p>
    <w:p w:rsidR="006D3FE5" w:rsidRPr="00401CFD" w:rsidRDefault="006D3FE5" w:rsidP="006D3FE5">
      <w:pPr>
        <w:tabs>
          <w:tab w:val="left" w:pos="0"/>
        </w:tabs>
        <w:rPr>
          <w:rFonts w:ascii="Arial" w:hAnsi="Arial" w:cs="Arial"/>
        </w:rPr>
      </w:pP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lastRenderedPageBreak/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665DA2" w:rsidRDefault="005F1466" w:rsidP="005F1466">
      <w:pPr>
        <w:ind w:firstLine="720"/>
        <w:jc w:val="both"/>
        <w:rPr>
          <w:sz w:val="28"/>
          <w:szCs w:val="28"/>
        </w:rPr>
      </w:pPr>
      <w:r w:rsidRPr="00665DA2">
        <w:rPr>
          <w:sz w:val="28"/>
          <w:szCs w:val="28"/>
        </w:rPr>
        <w:t xml:space="preserve">Valorile înregistrate </w:t>
      </w:r>
      <w:r w:rsidR="0068660B" w:rsidRPr="00665DA2">
        <w:rPr>
          <w:sz w:val="28"/>
          <w:szCs w:val="28"/>
        </w:rPr>
        <w:t xml:space="preserve">în luna </w:t>
      </w:r>
      <w:r w:rsidR="005A41D6">
        <w:rPr>
          <w:sz w:val="28"/>
          <w:szCs w:val="28"/>
        </w:rPr>
        <w:t>august</w:t>
      </w:r>
      <w:r w:rsidRPr="00665DA2">
        <w:rPr>
          <w:sz w:val="28"/>
          <w:szCs w:val="28"/>
        </w:rPr>
        <w:t xml:space="preserve"> 20</w:t>
      </w:r>
      <w:r w:rsidR="00D302C0" w:rsidRPr="00665DA2">
        <w:rPr>
          <w:sz w:val="28"/>
          <w:szCs w:val="28"/>
        </w:rPr>
        <w:t>20</w:t>
      </w:r>
      <w:r w:rsidRPr="00665DA2">
        <w:rPr>
          <w:sz w:val="28"/>
          <w:szCs w:val="28"/>
        </w:rPr>
        <w:t xml:space="preserve"> la sta</w:t>
      </w:r>
      <w:r w:rsidR="001A6E71" w:rsidRPr="00665DA2">
        <w:rPr>
          <w:sz w:val="28"/>
          <w:szCs w:val="28"/>
        </w:rPr>
        <w:t>ț</w:t>
      </w:r>
      <w:r w:rsidRPr="00665DA2">
        <w:rPr>
          <w:sz w:val="28"/>
          <w:szCs w:val="28"/>
        </w:rPr>
        <w:t>ia automată de monitorizare a dozei gama se încadrează în  limitele fondului natural.</w:t>
      </w:r>
    </w:p>
    <w:p w:rsidR="003A1687" w:rsidRPr="000526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E37338" w:rsidRDefault="00E37338" w:rsidP="00E37338">
      <w:pPr>
        <w:ind w:firstLine="720"/>
        <w:jc w:val="both"/>
        <w:rPr>
          <w:bCs/>
          <w:sz w:val="28"/>
          <w:szCs w:val="28"/>
          <w:lang w:val="pt-BR"/>
        </w:rPr>
      </w:pPr>
    </w:p>
    <w:p w:rsidR="00A84BA2" w:rsidRPr="008040A7" w:rsidRDefault="00A84BA2" w:rsidP="00A84BA2">
      <w:pPr>
        <w:ind w:firstLine="720"/>
        <w:jc w:val="both"/>
        <w:rPr>
          <w:bCs/>
          <w:sz w:val="28"/>
          <w:szCs w:val="28"/>
          <w:lang w:val="pt-BR"/>
        </w:rPr>
      </w:pPr>
      <w:r w:rsidRPr="008040A7">
        <w:rPr>
          <w:bCs/>
          <w:sz w:val="28"/>
          <w:szCs w:val="28"/>
          <w:lang w:val="pt-BR"/>
        </w:rPr>
        <w:t xml:space="preserve">În luna august 2020, conform programului de monitorizare, s-au prelevat probe de sol de la Depozitul ecologic Tracon, recoltate pe două adâncimi 0 – 20 cm și 20 – 40 cm. In urma analizelor efectuate </w:t>
      </w:r>
      <w:r w:rsidRPr="008040A7">
        <w:rPr>
          <w:bCs/>
          <w:sz w:val="28"/>
          <w:szCs w:val="28"/>
        </w:rPr>
        <w:t>î</w:t>
      </w:r>
      <w:r w:rsidRPr="008040A7">
        <w:rPr>
          <w:bCs/>
          <w:sz w:val="28"/>
          <w:szCs w:val="28"/>
          <w:lang w:val="pt-BR"/>
        </w:rPr>
        <w:t>n laboratorul APM s-au constatat următoarele:</w:t>
      </w:r>
    </w:p>
    <w:p w:rsidR="00A84BA2" w:rsidRPr="00A84BA2" w:rsidRDefault="00A84BA2" w:rsidP="00A84BA2">
      <w:pPr>
        <w:pStyle w:val="Listparagr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A84BA2">
        <w:rPr>
          <w:rFonts w:ascii="Times New Roman" w:hAnsi="Times New Roman"/>
          <w:bCs/>
          <w:sz w:val="28"/>
          <w:szCs w:val="28"/>
          <w:lang w:val="pt-BR"/>
        </w:rPr>
        <w:t>Reacţia solului (pH-ul), în această lună, se încadrează în domeniul slab alcalin pentru toate probele monitorizate;</w:t>
      </w:r>
    </w:p>
    <w:p w:rsidR="00A84BA2" w:rsidRPr="00A84BA2" w:rsidRDefault="00A84BA2" w:rsidP="00A84BA2">
      <w:pPr>
        <w:pStyle w:val="Listparagr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A84BA2">
        <w:rPr>
          <w:rFonts w:ascii="Times New Roman" w:hAnsi="Times New Roman"/>
          <w:bCs/>
          <w:sz w:val="28"/>
          <w:szCs w:val="28"/>
          <w:lang w:val="pt-BR"/>
        </w:rPr>
        <w:t>Conţinutul total de săruri solubile (CTSS) nu prezintă depăşiri ale limitei impuse, solurile monitorizate intrând în categoria solurilor nesalinizate;</w:t>
      </w:r>
    </w:p>
    <w:p w:rsidR="00A84BA2" w:rsidRPr="00A84BA2" w:rsidRDefault="00A84BA2" w:rsidP="00A84BA2">
      <w:pPr>
        <w:pStyle w:val="Listparagr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A84BA2">
        <w:rPr>
          <w:rFonts w:ascii="Times New Roman" w:hAnsi="Times New Roman"/>
          <w:bCs/>
          <w:sz w:val="28"/>
          <w:szCs w:val="28"/>
          <w:lang w:val="pt-BR"/>
        </w:rPr>
        <w:t>Conţinutul în substanţă organică (Corg %) şi humus, prezintă valori specifice solurilor ușor poluate.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EE6CB1" w:rsidRDefault="004C7EDD" w:rsidP="00263258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3F2301" w:rsidRPr="003F2301" w:rsidRDefault="003F2301" w:rsidP="003F2301"/>
    <w:p w:rsidR="00734D8B" w:rsidRPr="007719B7" w:rsidRDefault="00EF5D40" w:rsidP="00734D8B">
      <w:pPr>
        <w:rPr>
          <w:sz w:val="28"/>
          <w:szCs w:val="28"/>
        </w:rPr>
      </w:pPr>
      <w:r w:rsidRPr="00B863B5">
        <w:rPr>
          <w:sz w:val="28"/>
          <w:szCs w:val="28"/>
        </w:rPr>
        <w:t>Rezultatele măsurătorilor</w:t>
      </w:r>
      <w:r w:rsidR="00263258" w:rsidRPr="00263258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înregistrate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cursul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lunii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5A41D6">
        <w:rPr>
          <w:sz w:val="28"/>
          <w:szCs w:val="28"/>
          <w:lang w:val="fr-FR"/>
        </w:rPr>
        <w:t>august</w:t>
      </w:r>
      <w:proofErr w:type="spellEnd"/>
      <w:r w:rsidR="00263258" w:rsidRPr="00F55EE8">
        <w:rPr>
          <w:sz w:val="28"/>
          <w:szCs w:val="28"/>
          <w:lang w:val="fr-FR"/>
        </w:rPr>
        <w:t xml:space="preserve"> 2020</w:t>
      </w:r>
      <w:r w:rsidRPr="00F55EE8">
        <w:rPr>
          <w:sz w:val="28"/>
          <w:szCs w:val="28"/>
        </w:rPr>
        <w:t xml:space="preserve"> </w:t>
      </w:r>
      <w:r w:rsidRPr="00B863B5">
        <w:rPr>
          <w:sz w:val="28"/>
          <w:szCs w:val="28"/>
        </w:rPr>
        <w:t>sunt prezentate sintetic în tabelul de mai jos:</w:t>
      </w:r>
      <w:r w:rsidR="00734D8B" w:rsidRPr="00734D8B">
        <w:rPr>
          <w:sz w:val="28"/>
          <w:szCs w:val="28"/>
        </w:rPr>
        <w:t xml:space="preserve"> </w:t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2024"/>
        <w:gridCol w:w="4573"/>
        <w:gridCol w:w="1430"/>
        <w:gridCol w:w="2153"/>
      </w:tblGrid>
      <w:tr w:rsidR="00734D8B" w:rsidRPr="007719B7" w:rsidTr="00D00571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>Nr.crt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both"/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>NIVEL DE ZGOMOT, dB (A)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>PUNCT DE MĂSURARE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>echivalent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>Maxim admisibil</w:t>
            </w: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Stradă de categorie tehnică IV de deservire locală -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 3m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Orientului/</w:t>
            </w:r>
            <w:proofErr w:type="spellStart"/>
            <w:r w:rsidRPr="007719B7">
              <w:rPr>
                <w:sz w:val="28"/>
                <w:szCs w:val="28"/>
              </w:rPr>
              <w:t>Poliţie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51,66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60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Rubinelor/Univ. Brâncoveanu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57,70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Stradă de categorie tehnică III de colectare -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 7m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Rahova/</w:t>
            </w:r>
            <w:proofErr w:type="spellStart"/>
            <w:r w:rsidRPr="007719B7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53,84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65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Chişinău</w:t>
            </w:r>
            <w:proofErr w:type="spellEnd"/>
            <w:r w:rsidRPr="007719B7">
              <w:rPr>
                <w:sz w:val="28"/>
                <w:szCs w:val="28"/>
              </w:rPr>
              <w:t>/Grigore Alexandrescu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63,68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Rosiori</w:t>
            </w:r>
            <w:proofErr w:type="spellEnd"/>
            <w:r w:rsidRPr="007719B7">
              <w:rPr>
                <w:sz w:val="28"/>
                <w:szCs w:val="28"/>
              </w:rPr>
              <w:t>/</w:t>
            </w:r>
            <w:proofErr w:type="spellStart"/>
            <w:r w:rsidRPr="007719B7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60,40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Stradă de categorie tehnică II de legătură –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 14m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Centură - IDMS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71,99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70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Calea </w:t>
            </w:r>
            <w:proofErr w:type="spellStart"/>
            <w:r w:rsidRPr="007719B7">
              <w:rPr>
                <w:sz w:val="28"/>
                <w:szCs w:val="28"/>
              </w:rPr>
              <w:t>Galaţi</w:t>
            </w:r>
            <w:proofErr w:type="spellEnd"/>
            <w:r w:rsidRPr="007719B7">
              <w:rPr>
                <w:sz w:val="28"/>
                <w:szCs w:val="28"/>
              </w:rPr>
              <w:t xml:space="preserve"> (</w:t>
            </w:r>
            <w:proofErr w:type="spellStart"/>
            <w:r w:rsidRPr="007719B7">
              <w:rPr>
                <w:sz w:val="28"/>
                <w:szCs w:val="28"/>
              </w:rPr>
              <w:t>Pţa</w:t>
            </w:r>
            <w:proofErr w:type="spellEnd"/>
            <w:r w:rsidRPr="007719B7">
              <w:rPr>
                <w:sz w:val="28"/>
                <w:szCs w:val="28"/>
              </w:rPr>
              <w:t>. Traian)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67,47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 Decembrie 1918/</w:t>
            </w:r>
            <w:proofErr w:type="spellStart"/>
            <w:r w:rsidRPr="007719B7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68,61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 Decembrie 1918/</w:t>
            </w:r>
            <w:proofErr w:type="spellStart"/>
            <w:r w:rsidRPr="007719B7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67,57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Comuna din Paris/</w:t>
            </w:r>
            <w:proofErr w:type="spellStart"/>
            <w:r w:rsidRPr="007719B7">
              <w:rPr>
                <w:sz w:val="28"/>
                <w:szCs w:val="28"/>
              </w:rPr>
              <w:t>Focşani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68,27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Stradă de categorie tehnică I -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 21m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B-dul </w:t>
            </w:r>
            <w:proofErr w:type="spellStart"/>
            <w:r w:rsidRPr="007719B7">
              <w:rPr>
                <w:sz w:val="28"/>
                <w:szCs w:val="28"/>
              </w:rPr>
              <w:t>Dorobanţilor</w:t>
            </w:r>
            <w:proofErr w:type="spellEnd"/>
            <w:r w:rsidRPr="007719B7">
              <w:rPr>
                <w:sz w:val="28"/>
                <w:szCs w:val="28"/>
              </w:rPr>
              <w:t>/Apollo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71,23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85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B-dul </w:t>
            </w:r>
            <w:proofErr w:type="spellStart"/>
            <w:r w:rsidRPr="007719B7">
              <w:rPr>
                <w:sz w:val="28"/>
                <w:szCs w:val="28"/>
              </w:rPr>
              <w:t>Independenţei</w:t>
            </w:r>
            <w:proofErr w:type="spellEnd"/>
            <w:r w:rsidRPr="007719B7">
              <w:rPr>
                <w:sz w:val="28"/>
                <w:szCs w:val="28"/>
              </w:rPr>
              <w:t xml:space="preserve"> - APM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61,04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Calea </w:t>
            </w:r>
            <w:proofErr w:type="spellStart"/>
            <w:r w:rsidRPr="007719B7">
              <w:rPr>
                <w:sz w:val="28"/>
                <w:szCs w:val="28"/>
              </w:rPr>
              <w:t>Călăraşi</w:t>
            </w:r>
            <w:proofErr w:type="spellEnd"/>
            <w:r w:rsidRPr="007719B7">
              <w:rPr>
                <w:sz w:val="28"/>
                <w:szCs w:val="28"/>
              </w:rPr>
              <w:t xml:space="preserve"> IAS-IMB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73,86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Calea </w:t>
            </w:r>
            <w:proofErr w:type="spellStart"/>
            <w:r w:rsidRPr="007719B7">
              <w:rPr>
                <w:sz w:val="28"/>
                <w:szCs w:val="28"/>
              </w:rPr>
              <w:t>Călăraşi</w:t>
            </w:r>
            <w:proofErr w:type="spellEnd"/>
            <w:r w:rsidRPr="007719B7">
              <w:rPr>
                <w:sz w:val="28"/>
                <w:szCs w:val="28"/>
              </w:rPr>
              <w:t>/</w:t>
            </w:r>
            <w:proofErr w:type="spellStart"/>
            <w:r w:rsidRPr="007719B7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71,84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Calea </w:t>
            </w:r>
            <w:proofErr w:type="spellStart"/>
            <w:r w:rsidRPr="007719B7">
              <w:rPr>
                <w:sz w:val="28"/>
                <w:szCs w:val="28"/>
              </w:rPr>
              <w:t>Galaţi</w:t>
            </w:r>
            <w:proofErr w:type="spellEnd"/>
            <w:r w:rsidRPr="007719B7">
              <w:rPr>
                <w:sz w:val="28"/>
                <w:szCs w:val="28"/>
              </w:rPr>
              <w:t>/</w:t>
            </w:r>
            <w:proofErr w:type="spellStart"/>
            <w:r w:rsidRPr="007719B7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73,54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Calea </w:t>
            </w:r>
            <w:proofErr w:type="spellStart"/>
            <w:r w:rsidRPr="007719B7">
              <w:rPr>
                <w:sz w:val="28"/>
                <w:szCs w:val="28"/>
              </w:rPr>
              <w:t>Călăraşi</w:t>
            </w:r>
            <w:proofErr w:type="spellEnd"/>
            <w:r w:rsidRPr="007719B7">
              <w:rPr>
                <w:sz w:val="28"/>
                <w:szCs w:val="28"/>
              </w:rPr>
              <w:t xml:space="preserve">/B-dul </w:t>
            </w:r>
            <w:proofErr w:type="spellStart"/>
            <w:r w:rsidRPr="007719B7">
              <w:rPr>
                <w:sz w:val="28"/>
                <w:szCs w:val="28"/>
              </w:rPr>
              <w:t>Independenţei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73,03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Calea </w:t>
            </w:r>
            <w:proofErr w:type="spellStart"/>
            <w:r w:rsidRPr="007719B7">
              <w:rPr>
                <w:sz w:val="28"/>
                <w:szCs w:val="28"/>
              </w:rPr>
              <w:t>Călăraşi</w:t>
            </w:r>
            <w:proofErr w:type="spellEnd"/>
            <w:r w:rsidRPr="007719B7">
              <w:rPr>
                <w:sz w:val="28"/>
                <w:szCs w:val="28"/>
              </w:rPr>
              <w:t xml:space="preserve">/ </w:t>
            </w:r>
            <w:proofErr w:type="spellStart"/>
            <w:r w:rsidRPr="007719B7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72,64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Parcuri, zone de recreere, tratament medical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şi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 balneoclimateric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Parcul Grădina Mare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48,22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45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19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Parcul Monument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49,75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Faleza Dunării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52,01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Staţiunea</w:t>
            </w:r>
            <w:proofErr w:type="spellEnd"/>
            <w:r w:rsidRPr="007719B7">
              <w:rPr>
                <w:sz w:val="28"/>
                <w:szCs w:val="28"/>
              </w:rPr>
              <w:t xml:space="preserve"> Lacu - Sărat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44,56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Spitalul Sf. Spiridon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55,62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 Incinte de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şcoli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creşe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grădiniţe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 de joacă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Liceul Gh. M. Murgoci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56,40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75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Liceul N. Iorga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48,15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Liceul N. Bălcescu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64,42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Şcoala</w:t>
            </w:r>
            <w:proofErr w:type="spellEnd"/>
            <w:r w:rsidRPr="007719B7">
              <w:rPr>
                <w:sz w:val="28"/>
                <w:szCs w:val="28"/>
              </w:rPr>
              <w:t xml:space="preserve"> Generală nr. 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46,28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719B7">
              <w:rPr>
                <w:b/>
                <w:bCs/>
                <w:sz w:val="28"/>
                <w:szCs w:val="28"/>
              </w:rPr>
              <w:t>Pieţe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7719B7">
              <w:rPr>
                <w:b/>
                <w:bCs/>
                <w:sz w:val="28"/>
                <w:szCs w:val="28"/>
              </w:rPr>
              <w:t xml:space="preserve"> comerciale, restaurante în aer liber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Piaţa</w:t>
            </w:r>
            <w:proofErr w:type="spellEnd"/>
            <w:r w:rsidRPr="007719B7">
              <w:rPr>
                <w:sz w:val="28"/>
                <w:szCs w:val="28"/>
              </w:rPr>
              <w:t xml:space="preserve"> Concordia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56,74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65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Piaţa</w:t>
            </w:r>
            <w:proofErr w:type="spellEnd"/>
            <w:r w:rsidRPr="007719B7">
              <w:rPr>
                <w:sz w:val="28"/>
                <w:szCs w:val="28"/>
              </w:rPr>
              <w:t xml:space="preserve"> Halelor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59,09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29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Piaţa</w:t>
            </w:r>
            <w:proofErr w:type="spellEnd"/>
            <w:r w:rsidRPr="007719B7">
              <w:rPr>
                <w:sz w:val="28"/>
                <w:szCs w:val="28"/>
              </w:rPr>
              <w:t xml:space="preserve"> Radu Negru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57,40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Piaţa</w:t>
            </w:r>
            <w:proofErr w:type="spellEnd"/>
            <w:r w:rsidRPr="007719B7">
              <w:rPr>
                <w:sz w:val="28"/>
                <w:szCs w:val="28"/>
              </w:rPr>
              <w:t xml:space="preserve"> Microhala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58,96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Terasa Aroma </w:t>
            </w:r>
            <w:proofErr w:type="spellStart"/>
            <w:r w:rsidRPr="007719B7">
              <w:rPr>
                <w:sz w:val="28"/>
                <w:szCs w:val="28"/>
              </w:rPr>
              <w:t>Caffe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52,54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Restaurant Swing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50,56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>Incinte industriale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S.C. </w:t>
            </w:r>
            <w:proofErr w:type="spellStart"/>
            <w:r w:rsidRPr="007719B7">
              <w:rPr>
                <w:sz w:val="28"/>
                <w:szCs w:val="28"/>
              </w:rPr>
              <w:t>Promex</w:t>
            </w:r>
            <w:proofErr w:type="spellEnd"/>
            <w:r w:rsidRPr="007719B7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52,26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65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S.C. </w:t>
            </w:r>
            <w:proofErr w:type="spellStart"/>
            <w:r w:rsidRPr="007719B7">
              <w:rPr>
                <w:sz w:val="28"/>
                <w:szCs w:val="28"/>
              </w:rPr>
              <w:t>Farex</w:t>
            </w:r>
            <w:proofErr w:type="spellEnd"/>
            <w:r w:rsidRPr="007719B7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52,98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S.C. </w:t>
            </w:r>
            <w:proofErr w:type="spellStart"/>
            <w:r w:rsidRPr="007719B7">
              <w:rPr>
                <w:sz w:val="28"/>
                <w:szCs w:val="28"/>
              </w:rPr>
              <w:t>Laminoru</w:t>
            </w:r>
            <w:proofErr w:type="spellEnd"/>
            <w:r w:rsidRPr="007719B7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54,06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proofErr w:type="spellStart"/>
            <w:r w:rsidRPr="007719B7">
              <w:rPr>
                <w:sz w:val="28"/>
                <w:szCs w:val="28"/>
              </w:rPr>
              <w:t>Şantierul</w:t>
            </w:r>
            <w:proofErr w:type="spellEnd"/>
            <w:r w:rsidRPr="007719B7">
              <w:rPr>
                <w:sz w:val="28"/>
                <w:szCs w:val="28"/>
              </w:rPr>
              <w:t xml:space="preserve"> naval VARD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58,35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>Parcaje auto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Supermarket XXL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57,43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70</w:t>
            </w: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Supermarket Praktiker/Carrefour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62,70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rPr>
                <w:b/>
                <w:bCs/>
                <w:sz w:val="28"/>
                <w:szCs w:val="28"/>
              </w:rPr>
            </w:pPr>
            <w:r w:rsidRPr="007719B7">
              <w:rPr>
                <w:b/>
                <w:bCs/>
                <w:sz w:val="28"/>
                <w:szCs w:val="28"/>
              </w:rPr>
              <w:t xml:space="preserve">Zone </w:t>
            </w:r>
            <w:proofErr w:type="spellStart"/>
            <w:r w:rsidRPr="007719B7">
              <w:rPr>
                <w:b/>
                <w:bCs/>
                <w:sz w:val="28"/>
                <w:szCs w:val="28"/>
              </w:rPr>
              <w:t>rezidenţiale</w:t>
            </w:r>
            <w:proofErr w:type="spellEnd"/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39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Teatrul Maria Filotti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53,16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50</w:t>
            </w:r>
          </w:p>
        </w:tc>
      </w:tr>
      <w:tr w:rsidR="00734D8B" w:rsidRPr="007719B7" w:rsidTr="00D00571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Simion Bărnuțiu ( Penny XXL)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52,22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 xml:space="preserve">Cartier Hipodrom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45,58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  <w:tr w:rsidR="00734D8B" w:rsidRPr="007719B7" w:rsidTr="00D0057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8B" w:rsidRPr="007719B7" w:rsidRDefault="00734D8B" w:rsidP="00D00571">
            <w:pPr>
              <w:jc w:val="center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42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Faleza Dunării (</w:t>
            </w:r>
            <w:proofErr w:type="spellStart"/>
            <w:r w:rsidRPr="007719B7">
              <w:rPr>
                <w:sz w:val="28"/>
                <w:szCs w:val="28"/>
              </w:rPr>
              <w:t>Direcţia</w:t>
            </w:r>
            <w:proofErr w:type="spellEnd"/>
            <w:r w:rsidRPr="007719B7">
              <w:rPr>
                <w:sz w:val="28"/>
                <w:szCs w:val="28"/>
              </w:rPr>
              <w:t xml:space="preserve"> de </w:t>
            </w:r>
            <w:proofErr w:type="spellStart"/>
            <w:r w:rsidRPr="007719B7">
              <w:rPr>
                <w:sz w:val="28"/>
                <w:szCs w:val="28"/>
              </w:rPr>
              <w:t>Finanţe</w:t>
            </w:r>
            <w:proofErr w:type="spellEnd"/>
            <w:r w:rsidRPr="007719B7">
              <w:rPr>
                <w:sz w:val="28"/>
                <w:szCs w:val="28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8B" w:rsidRPr="007719B7" w:rsidRDefault="00734D8B" w:rsidP="00D00571">
            <w:pPr>
              <w:jc w:val="right"/>
              <w:rPr>
                <w:sz w:val="28"/>
                <w:szCs w:val="28"/>
              </w:rPr>
            </w:pPr>
            <w:r w:rsidRPr="007719B7">
              <w:rPr>
                <w:sz w:val="28"/>
                <w:szCs w:val="28"/>
              </w:rPr>
              <w:t>50,79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B" w:rsidRPr="007719B7" w:rsidRDefault="00734D8B" w:rsidP="00D00571">
            <w:pPr>
              <w:rPr>
                <w:sz w:val="28"/>
                <w:szCs w:val="28"/>
              </w:rPr>
            </w:pPr>
          </w:p>
        </w:tc>
      </w:tr>
    </w:tbl>
    <w:p w:rsidR="00734D8B" w:rsidRPr="007719B7" w:rsidRDefault="00734D8B" w:rsidP="00734D8B">
      <w:pPr>
        <w:rPr>
          <w:sz w:val="28"/>
          <w:szCs w:val="28"/>
        </w:rPr>
      </w:pPr>
    </w:p>
    <w:p w:rsidR="00734D8B" w:rsidRPr="007719B7" w:rsidRDefault="00734D8B" w:rsidP="00734D8B">
      <w:pPr>
        <w:tabs>
          <w:tab w:val="num" w:pos="0"/>
        </w:tabs>
        <w:jc w:val="both"/>
        <w:rPr>
          <w:sz w:val="28"/>
          <w:szCs w:val="28"/>
        </w:rPr>
      </w:pPr>
      <w:r w:rsidRPr="007719B7">
        <w:rPr>
          <w:sz w:val="28"/>
          <w:szCs w:val="28"/>
        </w:rPr>
        <w:t xml:space="preserve">În urma măsurătorilor efectuate s-au constatat următoarele </w:t>
      </w:r>
      <w:proofErr w:type="spellStart"/>
      <w:r w:rsidRPr="007719B7">
        <w:rPr>
          <w:sz w:val="28"/>
          <w:szCs w:val="28"/>
        </w:rPr>
        <w:t>depăşiri</w:t>
      </w:r>
      <w:proofErr w:type="spellEnd"/>
      <w:r w:rsidRPr="007719B7">
        <w:rPr>
          <w:sz w:val="28"/>
          <w:szCs w:val="28"/>
        </w:rPr>
        <w:t>:</w:t>
      </w:r>
    </w:p>
    <w:p w:rsidR="00734D8B" w:rsidRPr="007719B7" w:rsidRDefault="00734D8B" w:rsidP="00734D8B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  <w:lang w:eastAsia="ro-RO"/>
        </w:rPr>
      </w:pPr>
      <w:r w:rsidRPr="007719B7">
        <w:rPr>
          <w:rFonts w:ascii="Times New Roman" w:hAnsi="Times New Roman"/>
          <w:sz w:val="28"/>
          <w:szCs w:val="28"/>
          <w:lang w:eastAsia="ro-RO"/>
        </w:rPr>
        <w:t xml:space="preserve">Pe străzile de categorie tehnică II, limita admisă de 70 dB a fost depășită cu 2,8% în punctul </w:t>
      </w:r>
      <w:r w:rsidRPr="007719B7">
        <w:rPr>
          <w:rFonts w:ascii="Times New Roman" w:eastAsia="Times New Roman" w:hAnsi="Times New Roman"/>
          <w:sz w:val="28"/>
          <w:szCs w:val="28"/>
        </w:rPr>
        <w:t>Centură - IDMS</w:t>
      </w:r>
      <w:r w:rsidRPr="007719B7">
        <w:rPr>
          <w:rFonts w:ascii="Times New Roman" w:hAnsi="Times New Roman"/>
          <w:sz w:val="28"/>
          <w:szCs w:val="28"/>
          <w:lang w:eastAsia="ro-RO"/>
        </w:rPr>
        <w:t xml:space="preserve">, datorită traficului rutier intens; </w:t>
      </w:r>
    </w:p>
    <w:p w:rsidR="00734D8B" w:rsidRPr="007719B7" w:rsidRDefault="00734D8B" w:rsidP="00734D8B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719B7">
        <w:rPr>
          <w:rFonts w:ascii="Times New Roman" w:hAnsi="Times New Roman"/>
          <w:sz w:val="28"/>
          <w:szCs w:val="28"/>
          <w:lang w:eastAsia="ro-RO"/>
        </w:rPr>
        <w:lastRenderedPageBreak/>
        <w:t xml:space="preserve">La limita exterioară a parcurilor, zonelor de recreere, tratament medical </w:t>
      </w:r>
      <w:proofErr w:type="spellStart"/>
      <w:r w:rsidRPr="007719B7"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 w:rsidRPr="007719B7">
        <w:rPr>
          <w:rFonts w:ascii="Times New Roman" w:hAnsi="Times New Roman"/>
          <w:sz w:val="28"/>
          <w:szCs w:val="28"/>
          <w:lang w:eastAsia="ro-RO"/>
        </w:rPr>
        <w:t xml:space="preserve"> balneoclimateric, nivelul de zgomot echivalent </w:t>
      </w:r>
      <w:proofErr w:type="spellStart"/>
      <w:r w:rsidRPr="007719B7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7719B7">
        <w:rPr>
          <w:rFonts w:ascii="Times New Roman" w:hAnsi="Times New Roman"/>
          <w:sz w:val="28"/>
          <w:szCs w:val="28"/>
          <w:lang w:eastAsia="ro-RO"/>
        </w:rPr>
        <w:t xml:space="preserve"> limita admisă de 45 dB în 4 din cele 5 puncte expertizate. Cea mai mare valoare a nivelului de zgomot echivalent </w:t>
      </w:r>
      <w:proofErr w:type="spellStart"/>
      <w:r w:rsidRPr="007719B7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7719B7">
        <w:rPr>
          <w:rFonts w:ascii="Times New Roman" w:hAnsi="Times New Roman"/>
          <w:sz w:val="28"/>
          <w:szCs w:val="28"/>
          <w:lang w:eastAsia="ro-RO"/>
        </w:rPr>
        <w:t xml:space="preserve"> limita maximă admisă cu aproximativ 23,6% în punctul „Spitalul Sf. Spiridon”. </w:t>
      </w:r>
      <w:proofErr w:type="spellStart"/>
      <w:r w:rsidRPr="007719B7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7719B7">
        <w:rPr>
          <w:rFonts w:ascii="Times New Roman" w:hAnsi="Times New Roman"/>
          <w:sz w:val="28"/>
          <w:szCs w:val="28"/>
          <w:lang w:eastAsia="ro-RO"/>
        </w:rPr>
        <w:t xml:space="preserve"> se datorează traficului rutier intens existent în zonă.</w:t>
      </w:r>
    </w:p>
    <w:p w:rsidR="00A62471" w:rsidRPr="0015392D" w:rsidRDefault="00734D8B" w:rsidP="00730887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</w:pPr>
      <w:r w:rsidRPr="0015392D">
        <w:rPr>
          <w:rFonts w:ascii="Times New Roman" w:hAnsi="Times New Roman"/>
          <w:sz w:val="28"/>
          <w:szCs w:val="28"/>
        </w:rPr>
        <w:t xml:space="preserve">În zonele </w:t>
      </w:r>
      <w:proofErr w:type="spellStart"/>
      <w:r w:rsidRPr="0015392D">
        <w:rPr>
          <w:rFonts w:ascii="Times New Roman" w:hAnsi="Times New Roman"/>
          <w:sz w:val="28"/>
          <w:szCs w:val="28"/>
        </w:rPr>
        <w:t>rezidenţiale</w:t>
      </w:r>
      <w:proofErr w:type="spellEnd"/>
      <w:r w:rsidRPr="0015392D">
        <w:rPr>
          <w:rFonts w:ascii="Times New Roman" w:hAnsi="Times New Roman"/>
          <w:sz w:val="28"/>
          <w:szCs w:val="28"/>
        </w:rPr>
        <w:t xml:space="preserve">, aflate în vecinătatea unor străzi intens circulate sau în apropierea unor </w:t>
      </w:r>
      <w:proofErr w:type="spellStart"/>
      <w:r w:rsidRPr="0015392D">
        <w:rPr>
          <w:rFonts w:ascii="Times New Roman" w:hAnsi="Times New Roman"/>
          <w:sz w:val="28"/>
          <w:szCs w:val="28"/>
        </w:rPr>
        <w:t>pieţe</w:t>
      </w:r>
      <w:proofErr w:type="spellEnd"/>
      <w:r w:rsidRPr="00153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92D">
        <w:rPr>
          <w:rFonts w:ascii="Times New Roman" w:hAnsi="Times New Roman"/>
          <w:sz w:val="28"/>
          <w:szCs w:val="28"/>
        </w:rPr>
        <w:t>şi</w:t>
      </w:r>
      <w:proofErr w:type="spellEnd"/>
      <w:r w:rsidRPr="0015392D">
        <w:rPr>
          <w:rFonts w:ascii="Times New Roman" w:hAnsi="Times New Roman"/>
          <w:sz w:val="28"/>
          <w:szCs w:val="28"/>
        </w:rPr>
        <w:t xml:space="preserve"> supermarketuri, s-au înregistrat </w:t>
      </w:r>
      <w:proofErr w:type="spellStart"/>
      <w:r w:rsidRPr="0015392D">
        <w:rPr>
          <w:rFonts w:ascii="Times New Roman" w:hAnsi="Times New Roman"/>
          <w:sz w:val="28"/>
          <w:szCs w:val="28"/>
        </w:rPr>
        <w:t>depăşiri</w:t>
      </w:r>
      <w:proofErr w:type="spellEnd"/>
      <w:r w:rsidRPr="0015392D">
        <w:rPr>
          <w:rFonts w:ascii="Times New Roman" w:hAnsi="Times New Roman"/>
          <w:sz w:val="28"/>
          <w:szCs w:val="28"/>
        </w:rPr>
        <w:t xml:space="preserve"> ale limitei admise de 50 dB, în 3 din  cele 4 puncte expertizate. Valoarea maximă a fost înregistrată în punctul </w:t>
      </w:r>
      <w:r w:rsidRPr="0015392D">
        <w:rPr>
          <w:rFonts w:ascii="Times New Roman" w:hAnsi="Times New Roman"/>
          <w:sz w:val="28"/>
          <w:szCs w:val="28"/>
          <w:lang w:eastAsia="ro-RO"/>
        </w:rPr>
        <w:t>„</w:t>
      </w:r>
      <w:r w:rsidRPr="0015392D">
        <w:rPr>
          <w:rFonts w:ascii="Times New Roman" w:eastAsia="Times New Roman" w:hAnsi="Times New Roman"/>
          <w:sz w:val="28"/>
          <w:szCs w:val="28"/>
        </w:rPr>
        <w:t>Teatrul Maria Filotti”,</w:t>
      </w:r>
      <w:r w:rsidRPr="0015392D">
        <w:rPr>
          <w:rFonts w:ascii="Times New Roman" w:hAnsi="Times New Roman"/>
          <w:sz w:val="28"/>
          <w:szCs w:val="28"/>
        </w:rPr>
        <w:t xml:space="preserve"> punct în care limita maximă admisă a fost </w:t>
      </w:r>
      <w:proofErr w:type="spellStart"/>
      <w:r w:rsidRPr="0015392D">
        <w:rPr>
          <w:rFonts w:ascii="Times New Roman" w:hAnsi="Times New Roman"/>
          <w:sz w:val="28"/>
          <w:szCs w:val="28"/>
        </w:rPr>
        <w:t>depăşită</w:t>
      </w:r>
      <w:proofErr w:type="spellEnd"/>
      <w:r w:rsidRPr="0015392D">
        <w:rPr>
          <w:rFonts w:ascii="Times New Roman" w:hAnsi="Times New Roman"/>
          <w:sz w:val="28"/>
          <w:szCs w:val="28"/>
        </w:rPr>
        <w:t xml:space="preserve"> cu 6,3 %.</w:t>
      </w:r>
      <w:r w:rsidRPr="0015392D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5392D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15392D">
        <w:rPr>
          <w:rFonts w:ascii="Times New Roman" w:hAnsi="Times New Roman"/>
          <w:sz w:val="28"/>
          <w:szCs w:val="28"/>
          <w:lang w:eastAsia="ro-RO"/>
        </w:rPr>
        <w:t xml:space="preserve"> se datorează traficului rutier aferent intersecției Piața Traian.</w:t>
      </w:r>
    </w:p>
    <w:p w:rsidR="002E24CB" w:rsidRDefault="002E24CB" w:rsidP="003C1B9A">
      <w:pPr>
        <w:jc w:val="center"/>
        <w:rPr>
          <w:b/>
          <w:sz w:val="28"/>
          <w:szCs w:val="28"/>
        </w:rPr>
      </w:pPr>
    </w:p>
    <w:p w:rsidR="002E24CB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642BB8" w:rsidRPr="00471286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471286">
        <w:rPr>
          <w:sz w:val="28"/>
          <w:szCs w:val="28"/>
        </w:rPr>
        <w:t>PROTECŢIA NATURII ŞI ARII PROTEJATE</w:t>
      </w:r>
    </w:p>
    <w:p w:rsidR="00D00030" w:rsidRPr="0019739B" w:rsidRDefault="00D00030" w:rsidP="00D00030">
      <w:pPr>
        <w:jc w:val="both"/>
        <w:rPr>
          <w:sz w:val="28"/>
          <w:szCs w:val="28"/>
        </w:rPr>
      </w:pPr>
    </w:p>
    <w:p w:rsidR="007F159D" w:rsidRDefault="007F159D" w:rsidP="007F159D">
      <w:pPr>
        <w:jc w:val="both"/>
        <w:rPr>
          <w:b/>
          <w:sz w:val="28"/>
          <w:szCs w:val="28"/>
          <w:u w:val="single"/>
        </w:rPr>
      </w:pPr>
      <w:r w:rsidRPr="000C07CA">
        <w:rPr>
          <w:b/>
          <w:sz w:val="28"/>
          <w:szCs w:val="28"/>
          <w:u w:val="single"/>
        </w:rPr>
        <w:t>DOMENIUL BIODIVERSITATE</w:t>
      </w:r>
    </w:p>
    <w:p w:rsidR="00E75C39" w:rsidRPr="000C07CA" w:rsidRDefault="00E75C39" w:rsidP="007F159D">
      <w:pPr>
        <w:jc w:val="both"/>
        <w:rPr>
          <w:b/>
          <w:sz w:val="28"/>
          <w:szCs w:val="28"/>
          <w:u w:val="single"/>
        </w:rPr>
      </w:pPr>
    </w:p>
    <w:p w:rsidR="000C1D94" w:rsidRPr="005236A1" w:rsidRDefault="000C1D94" w:rsidP="000C1D94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5236A1">
        <w:rPr>
          <w:sz w:val="28"/>
          <w:szCs w:val="28"/>
        </w:rPr>
        <w:t xml:space="preserve">Colaborare cu Serviciul Avize Acorduri </w:t>
      </w:r>
      <w:proofErr w:type="spellStart"/>
      <w:r w:rsidRPr="005236A1">
        <w:rPr>
          <w:sz w:val="28"/>
          <w:szCs w:val="28"/>
        </w:rPr>
        <w:t>Autorizaţii</w:t>
      </w:r>
      <w:proofErr w:type="spellEnd"/>
      <w:r w:rsidRPr="005236A1">
        <w:rPr>
          <w:sz w:val="28"/>
          <w:szCs w:val="28"/>
        </w:rPr>
        <w:t xml:space="preserve"> pentru elaborarea actelor de reglementare - s-au analizat  5 </w:t>
      </w:r>
      <w:proofErr w:type="spellStart"/>
      <w:r w:rsidRPr="005236A1">
        <w:rPr>
          <w:sz w:val="28"/>
          <w:szCs w:val="28"/>
        </w:rPr>
        <w:t>documentaţii</w:t>
      </w:r>
      <w:proofErr w:type="spellEnd"/>
      <w:r w:rsidRPr="005236A1">
        <w:rPr>
          <w:sz w:val="28"/>
          <w:szCs w:val="28"/>
        </w:rPr>
        <w:t xml:space="preserve"> pentru emitere acte de reglementare, pentru care:</w:t>
      </w:r>
    </w:p>
    <w:p w:rsidR="000C1D94" w:rsidRPr="00DF0C6D" w:rsidRDefault="000C1D94" w:rsidP="000C1D94">
      <w:pPr>
        <w:numPr>
          <w:ilvl w:val="0"/>
          <w:numId w:val="28"/>
        </w:numPr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s-au  făcut </w:t>
      </w:r>
      <w:proofErr w:type="spellStart"/>
      <w:r w:rsidRPr="00DF0C6D">
        <w:rPr>
          <w:sz w:val="28"/>
          <w:szCs w:val="28"/>
        </w:rPr>
        <w:t>observaţii</w:t>
      </w:r>
      <w:proofErr w:type="spellEnd"/>
      <w:r w:rsidRPr="00DF0C6D">
        <w:rPr>
          <w:sz w:val="28"/>
          <w:szCs w:val="28"/>
        </w:rPr>
        <w:t xml:space="preserve"> în cadrul  </w:t>
      </w:r>
      <w:proofErr w:type="spellStart"/>
      <w:r w:rsidRPr="00DF0C6D">
        <w:rPr>
          <w:sz w:val="28"/>
          <w:szCs w:val="28"/>
        </w:rPr>
        <w:t>şedinţelor</w:t>
      </w:r>
      <w:proofErr w:type="spellEnd"/>
      <w:r w:rsidRPr="00DF0C6D">
        <w:rPr>
          <w:sz w:val="28"/>
          <w:szCs w:val="28"/>
        </w:rPr>
        <w:t xml:space="preserve"> CIA, CAT și CSC </w:t>
      </w:r>
    </w:p>
    <w:p w:rsidR="000C1D94" w:rsidRPr="00DF0C6D" w:rsidRDefault="000C1D94" w:rsidP="000C1D94">
      <w:pPr>
        <w:numPr>
          <w:ilvl w:val="0"/>
          <w:numId w:val="28"/>
        </w:numPr>
        <w:jc w:val="both"/>
        <w:rPr>
          <w:sz w:val="28"/>
          <w:szCs w:val="28"/>
        </w:rPr>
      </w:pPr>
      <w:r w:rsidRPr="00DF0C6D">
        <w:rPr>
          <w:sz w:val="28"/>
          <w:szCs w:val="28"/>
        </w:rPr>
        <w:t>s-au emis  5 puncte de vedere pentru:</w:t>
      </w:r>
    </w:p>
    <w:p w:rsidR="000C1D94" w:rsidRPr="00DF0C6D" w:rsidRDefault="000C1D94" w:rsidP="000C1D9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emiterea avizului de mediu pentru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PUG UAT Galbenu care se suprapune în zona de sud-</w:t>
      </w:r>
      <w:proofErr w:type="spellStart"/>
      <w:r w:rsidRPr="00DF0C6D">
        <w:rPr>
          <w:sz w:val="28"/>
          <w:szCs w:val="28"/>
        </w:rPr>
        <w:t>su</w:t>
      </w:r>
      <w:proofErr w:type="spellEnd"/>
      <w:r w:rsidRPr="00DF0C6D">
        <w:rPr>
          <w:sz w:val="28"/>
          <w:szCs w:val="28"/>
        </w:rPr>
        <w:t xml:space="preserve"> est cu ariile naturale protejate </w:t>
      </w:r>
      <w:proofErr w:type="spellStart"/>
      <w:r w:rsidRPr="00DF0C6D">
        <w:rPr>
          <w:sz w:val="28"/>
          <w:szCs w:val="28"/>
        </w:rPr>
        <w:t>partial</w:t>
      </w:r>
      <w:proofErr w:type="spellEnd"/>
      <w:r w:rsidRPr="00DF0C6D">
        <w:rPr>
          <w:sz w:val="28"/>
          <w:szCs w:val="28"/>
        </w:rPr>
        <w:t xml:space="preserve"> suprapuse ROSPA0004 Balta Albă - Amara – Jirlău și ROSCI0005 Balta Albă-Amara-Jirlău-Lacul Sărat Câineni 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PUZ Stațiunea Câineni Băi- plan aflat în procedură de evaluare adecvată-etapa soluțiilor alternative, amplasamentul, fiind situat în perimetrul ariilor naturale protejate ROSPA0004 Balta Albă-Amara-Jirlău și ROSCI0005 Balta Albă-Amara-Jirlău-Lacul Sărat Câineni</w:t>
      </w:r>
    </w:p>
    <w:p w:rsidR="000C1D94" w:rsidRPr="00DF0C6D" w:rsidRDefault="000C1D94" w:rsidP="000C1D9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emiterea acordului de mediu pentru un proiect de modernizare străzi în municipiul Brăila</w:t>
      </w:r>
    </w:p>
    <w:p w:rsidR="000C1D94" w:rsidRPr="00DF0C6D" w:rsidRDefault="000C1D94" w:rsidP="000C1D94">
      <w:pPr>
        <w:numPr>
          <w:ilvl w:val="0"/>
          <w:numId w:val="37"/>
        </w:numPr>
        <w:tabs>
          <w:tab w:val="num" w:pos="1353"/>
        </w:tabs>
        <w:ind w:left="1418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situația reclamată de un operator autorizat pentru acvacultură în amenajarea piscicolă Batogu comuna Cireșu privind pierderile în producția piscicolă datorate păsărilor ihtiofage pentru care a solicitat plata unor despăgubiri. </w:t>
      </w:r>
    </w:p>
    <w:p w:rsidR="000C1D94" w:rsidRPr="00DF0C6D" w:rsidRDefault="000C1D94" w:rsidP="000C1D9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petiția depusă de o asociație de pescari cu privire la aplicarea </w:t>
      </w:r>
      <w:proofErr w:type="spellStart"/>
      <w:r w:rsidRPr="00DF0C6D">
        <w:rPr>
          <w:sz w:val="28"/>
          <w:szCs w:val="28"/>
        </w:rPr>
        <w:t>Tigaridis</w:t>
      </w:r>
      <w:proofErr w:type="spellEnd"/>
      <w:r w:rsidRPr="00DF0C6D">
        <w:rPr>
          <w:sz w:val="28"/>
          <w:szCs w:val="28"/>
        </w:rPr>
        <w:t xml:space="preserve"> </w:t>
      </w:r>
      <w:proofErr w:type="spellStart"/>
      <w:r w:rsidRPr="00DF0C6D">
        <w:rPr>
          <w:sz w:val="28"/>
          <w:szCs w:val="28"/>
        </w:rPr>
        <w:t>ref</w:t>
      </w:r>
      <w:proofErr w:type="spellEnd"/>
      <w:r w:rsidRPr="00DF0C6D">
        <w:rPr>
          <w:sz w:val="28"/>
          <w:szCs w:val="28"/>
        </w:rPr>
        <w:t xml:space="preserve"> termen valabilitate </w:t>
      </w:r>
      <w:proofErr w:type="spellStart"/>
      <w:r w:rsidRPr="00DF0C6D">
        <w:rPr>
          <w:sz w:val="28"/>
          <w:szCs w:val="28"/>
        </w:rPr>
        <w:t>az</w:t>
      </w:r>
      <w:proofErr w:type="spellEnd"/>
      <w:r w:rsidRPr="00DF0C6D">
        <w:rPr>
          <w:sz w:val="28"/>
          <w:szCs w:val="28"/>
        </w:rPr>
        <w:t xml:space="preserve"> pescuit</w:t>
      </w:r>
    </w:p>
    <w:p w:rsidR="000C1D94" w:rsidRPr="00DF0C6D" w:rsidRDefault="000C1D94" w:rsidP="000C1D94">
      <w:pPr>
        <w:numPr>
          <w:ilvl w:val="0"/>
          <w:numId w:val="37"/>
        </w:numPr>
        <w:tabs>
          <w:tab w:val="num" w:pos="1353"/>
        </w:tabs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S-au emis 4 </w:t>
      </w:r>
      <w:proofErr w:type="spellStart"/>
      <w:r w:rsidRPr="00DF0C6D">
        <w:rPr>
          <w:sz w:val="28"/>
          <w:szCs w:val="28"/>
        </w:rPr>
        <w:t>autorizaţii</w:t>
      </w:r>
      <w:proofErr w:type="spellEnd"/>
      <w:r w:rsidRPr="00DF0C6D">
        <w:rPr>
          <w:sz w:val="28"/>
          <w:szCs w:val="28"/>
        </w:rPr>
        <w:t xml:space="preserve"> în baza Ord. MMDD nr. 410/2008 </w:t>
      </w:r>
      <w:r w:rsidRPr="00DF0C6D">
        <w:rPr>
          <w:i/>
          <w:sz w:val="28"/>
          <w:szCs w:val="28"/>
        </w:rPr>
        <w:t xml:space="preserve">pentru aprobarea Procedurii de autorizare a </w:t>
      </w:r>
      <w:proofErr w:type="spellStart"/>
      <w:r w:rsidRPr="00DF0C6D">
        <w:rPr>
          <w:i/>
          <w:sz w:val="28"/>
          <w:szCs w:val="28"/>
        </w:rPr>
        <w:t>activităţilor</w:t>
      </w:r>
      <w:proofErr w:type="spellEnd"/>
      <w:r w:rsidRPr="00DF0C6D">
        <w:rPr>
          <w:i/>
          <w:sz w:val="28"/>
          <w:szCs w:val="28"/>
        </w:rPr>
        <w:t xml:space="preserve"> de recoltare, capturare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/sau </w:t>
      </w:r>
      <w:proofErr w:type="spellStart"/>
      <w:r w:rsidRPr="00DF0C6D">
        <w:rPr>
          <w:i/>
          <w:sz w:val="28"/>
          <w:szCs w:val="28"/>
        </w:rPr>
        <w:t>achiziţie</w:t>
      </w:r>
      <w:proofErr w:type="spellEnd"/>
      <w:r w:rsidRPr="00DF0C6D">
        <w:rPr>
          <w:i/>
          <w:sz w:val="28"/>
          <w:szCs w:val="28"/>
        </w:rPr>
        <w:t xml:space="preserve">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/sau comercializare, pe teritoriul </w:t>
      </w:r>
      <w:proofErr w:type="spellStart"/>
      <w:r w:rsidRPr="00DF0C6D">
        <w:rPr>
          <w:i/>
          <w:sz w:val="28"/>
          <w:szCs w:val="28"/>
        </w:rPr>
        <w:t>naţional</w:t>
      </w:r>
      <w:proofErr w:type="spellEnd"/>
      <w:r w:rsidRPr="00DF0C6D">
        <w:rPr>
          <w:i/>
          <w:sz w:val="28"/>
          <w:szCs w:val="28"/>
        </w:rPr>
        <w:t xml:space="preserve"> sau la export, a florilor de mină, a fosilelor de plante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 fosilelor de animale vertebrate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 nevertebrate, precum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 a plantelor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 animalelor din flora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, respectiv, fauna sălbatice </w:t>
      </w:r>
      <w:proofErr w:type="spellStart"/>
      <w:r w:rsidRPr="00DF0C6D">
        <w:rPr>
          <w:i/>
          <w:sz w:val="28"/>
          <w:szCs w:val="28"/>
        </w:rPr>
        <w:t>şi</w:t>
      </w:r>
      <w:proofErr w:type="spellEnd"/>
      <w:r w:rsidRPr="00DF0C6D">
        <w:rPr>
          <w:i/>
          <w:sz w:val="28"/>
          <w:szCs w:val="28"/>
        </w:rPr>
        <w:t xml:space="preserve"> a importului </w:t>
      </w:r>
      <w:r w:rsidRPr="00DF0C6D">
        <w:rPr>
          <w:i/>
          <w:sz w:val="28"/>
          <w:szCs w:val="28"/>
        </w:rPr>
        <w:lastRenderedPageBreak/>
        <w:t>acestora,</w:t>
      </w:r>
      <w:r w:rsidRPr="00DF0C6D">
        <w:rPr>
          <w:sz w:val="28"/>
          <w:szCs w:val="28"/>
        </w:rPr>
        <w:t xml:space="preserve"> pentru </w:t>
      </w:r>
      <w:proofErr w:type="spellStart"/>
      <w:r w:rsidRPr="00DF0C6D">
        <w:rPr>
          <w:sz w:val="28"/>
          <w:szCs w:val="28"/>
        </w:rPr>
        <w:t>personae</w:t>
      </w:r>
      <w:proofErr w:type="spellEnd"/>
      <w:r w:rsidRPr="00DF0C6D">
        <w:rPr>
          <w:sz w:val="28"/>
          <w:szCs w:val="28"/>
        </w:rPr>
        <w:t xml:space="preserve"> fizice, două pentru pescuit în fluvial Dunărea și două pentru vânătoare. </w:t>
      </w:r>
    </w:p>
    <w:p w:rsidR="000C1D94" w:rsidRPr="00DF0C6D" w:rsidRDefault="000C1D94" w:rsidP="000C1D94">
      <w:pPr>
        <w:numPr>
          <w:ilvl w:val="0"/>
          <w:numId w:val="37"/>
        </w:numPr>
        <w:tabs>
          <w:tab w:val="num" w:pos="1353"/>
        </w:tabs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S-au întocmit capitolele corespunzătoare domeniului din Rapoartele  </w:t>
      </w:r>
      <w:proofErr w:type="spellStart"/>
      <w:r w:rsidRPr="00DF0C6D">
        <w:rPr>
          <w:sz w:val="28"/>
          <w:szCs w:val="28"/>
        </w:rPr>
        <w:t>Fişa</w:t>
      </w:r>
      <w:proofErr w:type="spellEnd"/>
      <w:r w:rsidRPr="00DF0C6D">
        <w:rPr>
          <w:sz w:val="28"/>
          <w:szCs w:val="28"/>
        </w:rPr>
        <w:t xml:space="preserve"> </w:t>
      </w:r>
      <w:proofErr w:type="spellStart"/>
      <w:r w:rsidRPr="00DF0C6D">
        <w:rPr>
          <w:sz w:val="28"/>
          <w:szCs w:val="28"/>
        </w:rPr>
        <w:t>judeţului</w:t>
      </w:r>
      <w:proofErr w:type="spellEnd"/>
      <w:r w:rsidRPr="00DF0C6D">
        <w:rPr>
          <w:sz w:val="28"/>
          <w:szCs w:val="28"/>
        </w:rPr>
        <w:t xml:space="preserve"> și Starea Mediului 2019. </w:t>
      </w:r>
    </w:p>
    <w:p w:rsidR="000C1D94" w:rsidRPr="00DF0C6D" w:rsidRDefault="000C1D94" w:rsidP="000C1D94">
      <w:pPr>
        <w:jc w:val="both"/>
        <w:rPr>
          <w:sz w:val="28"/>
          <w:szCs w:val="28"/>
        </w:rPr>
      </w:pPr>
    </w:p>
    <w:p w:rsidR="000C1D94" w:rsidRPr="00DF0C6D" w:rsidRDefault="000C1D94" w:rsidP="000C1D94">
      <w:pPr>
        <w:jc w:val="both"/>
        <w:rPr>
          <w:b/>
          <w:sz w:val="28"/>
          <w:szCs w:val="28"/>
          <w:u w:val="single"/>
        </w:rPr>
      </w:pPr>
      <w:r w:rsidRPr="00DF0C6D">
        <w:rPr>
          <w:b/>
          <w:sz w:val="28"/>
          <w:szCs w:val="28"/>
          <w:u w:val="single"/>
        </w:rPr>
        <w:t>DOMENIUL SOL-SUBSOL</w:t>
      </w: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Colaborare cu Serviciul Avize Acorduri </w:t>
      </w:r>
      <w:proofErr w:type="spellStart"/>
      <w:r w:rsidRPr="00DF0C6D">
        <w:rPr>
          <w:sz w:val="28"/>
          <w:szCs w:val="28"/>
        </w:rPr>
        <w:t>Autorizaţii</w:t>
      </w:r>
      <w:proofErr w:type="spellEnd"/>
      <w:r w:rsidRPr="00DF0C6D">
        <w:rPr>
          <w:sz w:val="28"/>
          <w:szCs w:val="28"/>
        </w:rPr>
        <w:t xml:space="preserve"> pentru elaborarea actelor de reglementare - s-au analizat două </w:t>
      </w:r>
      <w:proofErr w:type="spellStart"/>
      <w:r w:rsidRPr="00DF0C6D">
        <w:rPr>
          <w:sz w:val="28"/>
          <w:szCs w:val="28"/>
        </w:rPr>
        <w:t>documentaţii</w:t>
      </w:r>
      <w:proofErr w:type="spellEnd"/>
      <w:r w:rsidRPr="00DF0C6D">
        <w:rPr>
          <w:sz w:val="28"/>
          <w:szCs w:val="28"/>
        </w:rPr>
        <w:t xml:space="preserve"> și s-au emis două puncte de vedere pentru: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emiterea acordului de mediu pentru </w:t>
      </w:r>
      <w:proofErr w:type="spellStart"/>
      <w:r w:rsidRPr="00DF0C6D">
        <w:rPr>
          <w:sz w:val="28"/>
          <w:szCs w:val="28"/>
        </w:rPr>
        <w:t>desfiintarea</w:t>
      </w:r>
      <w:proofErr w:type="spellEnd"/>
      <w:r w:rsidRPr="00DF0C6D">
        <w:rPr>
          <w:sz w:val="28"/>
          <w:szCs w:val="28"/>
        </w:rPr>
        <w:t xml:space="preserve"> unei sonde </w:t>
      </w:r>
      <w:proofErr w:type="spellStart"/>
      <w:r w:rsidRPr="00DF0C6D">
        <w:rPr>
          <w:sz w:val="28"/>
          <w:szCs w:val="28"/>
        </w:rPr>
        <w:t>sonde</w:t>
      </w:r>
      <w:proofErr w:type="spellEnd"/>
      <w:r w:rsidRPr="00DF0C6D">
        <w:rPr>
          <w:sz w:val="28"/>
          <w:szCs w:val="28"/>
        </w:rPr>
        <w:t xml:space="preserve"> de gaz metan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rapoartele de analiză a excavației în cadrul  implementării unui proiect privind remedierea amplasamentului unui fost depozit de produse petroliere situat pe malul Fluviului Dunărea</w:t>
      </w: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Pentru implementarea Legii nr. 74/2019 privind gestionarea siturilor </w:t>
      </w:r>
      <w:proofErr w:type="spellStart"/>
      <w:r w:rsidRPr="00DF0C6D">
        <w:rPr>
          <w:sz w:val="28"/>
          <w:szCs w:val="28"/>
        </w:rPr>
        <w:t>potenţial</w:t>
      </w:r>
      <w:proofErr w:type="spellEnd"/>
      <w:r w:rsidRPr="00DF0C6D">
        <w:rPr>
          <w:sz w:val="28"/>
          <w:szCs w:val="28"/>
        </w:rPr>
        <w:t xml:space="preserve"> contaminate </w:t>
      </w:r>
      <w:proofErr w:type="spellStart"/>
      <w:r w:rsidRPr="00DF0C6D">
        <w:rPr>
          <w:sz w:val="28"/>
          <w:szCs w:val="28"/>
        </w:rPr>
        <w:t>şi</w:t>
      </w:r>
      <w:proofErr w:type="spellEnd"/>
      <w:r w:rsidRPr="00DF0C6D">
        <w:rPr>
          <w:sz w:val="28"/>
          <w:szCs w:val="28"/>
        </w:rPr>
        <w:t xml:space="preserve"> a celor contaminate s-a continuat informarea și solicitarea documentelor prevăzute de lege pentru identificarea siturilor contaminate și </w:t>
      </w:r>
      <w:proofErr w:type="spellStart"/>
      <w:r w:rsidRPr="00DF0C6D">
        <w:rPr>
          <w:sz w:val="28"/>
          <w:szCs w:val="28"/>
        </w:rPr>
        <w:t>potential</w:t>
      </w:r>
      <w:proofErr w:type="spellEnd"/>
      <w:r w:rsidRPr="00DF0C6D">
        <w:rPr>
          <w:sz w:val="28"/>
          <w:szCs w:val="28"/>
        </w:rPr>
        <w:t xml:space="preserve"> contaminate, de la primării și operatori economici. </w:t>
      </w: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 </w:t>
      </w:r>
      <w:proofErr w:type="spellStart"/>
      <w:r w:rsidRPr="00DF0C6D">
        <w:rPr>
          <w:sz w:val="28"/>
          <w:szCs w:val="28"/>
        </w:rPr>
        <w:t>intocmit</w:t>
      </w:r>
      <w:proofErr w:type="spellEnd"/>
      <w:r w:rsidRPr="00DF0C6D">
        <w:rPr>
          <w:sz w:val="28"/>
          <w:szCs w:val="28"/>
        </w:rPr>
        <w:t xml:space="preserve"> baza de date cu privire la siturile </w:t>
      </w:r>
      <w:proofErr w:type="spellStart"/>
      <w:r w:rsidRPr="00DF0C6D">
        <w:rPr>
          <w:sz w:val="28"/>
          <w:szCs w:val="28"/>
        </w:rPr>
        <w:t>potential</w:t>
      </w:r>
      <w:proofErr w:type="spellEnd"/>
      <w:r w:rsidRPr="00DF0C6D">
        <w:rPr>
          <w:sz w:val="28"/>
          <w:szCs w:val="28"/>
        </w:rPr>
        <w:t xml:space="preserve"> contaminate și contaminate din județul Brăila.</w:t>
      </w: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S-au întocmit capitolele corespunzătoare domeniului din Rapoartele  </w:t>
      </w:r>
      <w:proofErr w:type="spellStart"/>
      <w:r w:rsidRPr="00DF0C6D">
        <w:rPr>
          <w:sz w:val="28"/>
          <w:szCs w:val="28"/>
        </w:rPr>
        <w:t>Fişa</w:t>
      </w:r>
      <w:proofErr w:type="spellEnd"/>
      <w:r w:rsidRPr="00DF0C6D">
        <w:rPr>
          <w:sz w:val="28"/>
          <w:szCs w:val="28"/>
        </w:rPr>
        <w:t xml:space="preserve"> </w:t>
      </w:r>
      <w:proofErr w:type="spellStart"/>
      <w:r w:rsidRPr="00DF0C6D">
        <w:rPr>
          <w:sz w:val="28"/>
          <w:szCs w:val="28"/>
        </w:rPr>
        <w:t>judeţului</w:t>
      </w:r>
      <w:proofErr w:type="spellEnd"/>
      <w:r w:rsidRPr="00DF0C6D">
        <w:rPr>
          <w:sz w:val="28"/>
          <w:szCs w:val="28"/>
        </w:rPr>
        <w:t xml:space="preserve"> și Starea Mediului 2019. </w:t>
      </w:r>
    </w:p>
    <w:p w:rsidR="002C56FF" w:rsidRPr="00B40B88" w:rsidRDefault="002C56FF" w:rsidP="00F22B08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1E4940" w:rsidRPr="00B40B88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B40B88">
        <w:rPr>
          <w:rFonts w:ascii="Times New Roman" w:hAnsi="Times New Roman"/>
          <w:b/>
          <w:sz w:val="28"/>
          <w:szCs w:val="28"/>
        </w:rPr>
        <w:t>CAPITOLUL 7</w:t>
      </w:r>
    </w:p>
    <w:p w:rsidR="007F159D" w:rsidRPr="00B40B88" w:rsidRDefault="001E4940" w:rsidP="00FC1F0C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0B88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Colaborare cu Serviciul Avize Acorduri </w:t>
      </w:r>
      <w:proofErr w:type="spellStart"/>
      <w:r w:rsidRPr="00DF0C6D">
        <w:rPr>
          <w:sz w:val="28"/>
          <w:szCs w:val="28"/>
        </w:rPr>
        <w:t>Autorizaţii</w:t>
      </w:r>
      <w:proofErr w:type="spellEnd"/>
      <w:r w:rsidRPr="00DF0C6D">
        <w:rPr>
          <w:sz w:val="28"/>
          <w:szCs w:val="28"/>
        </w:rPr>
        <w:t xml:space="preserve"> pentru elaborarea actelor de reglementare: au fost analizate 18 </w:t>
      </w:r>
      <w:proofErr w:type="spellStart"/>
      <w:r w:rsidRPr="00DF0C6D">
        <w:rPr>
          <w:sz w:val="28"/>
          <w:szCs w:val="28"/>
        </w:rPr>
        <w:t>documentaţii</w:t>
      </w:r>
      <w:proofErr w:type="spellEnd"/>
      <w:r w:rsidRPr="00DF0C6D">
        <w:rPr>
          <w:sz w:val="28"/>
          <w:szCs w:val="28"/>
        </w:rPr>
        <w:t xml:space="preserve"> pentru care:</w:t>
      </w:r>
    </w:p>
    <w:p w:rsidR="000C1D94" w:rsidRPr="00DF0C6D" w:rsidRDefault="000C1D94" w:rsidP="000C1D94">
      <w:pPr>
        <w:numPr>
          <w:ilvl w:val="0"/>
          <w:numId w:val="28"/>
        </w:numPr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s-au  făcut </w:t>
      </w:r>
      <w:proofErr w:type="spellStart"/>
      <w:r w:rsidRPr="00DF0C6D">
        <w:rPr>
          <w:sz w:val="28"/>
          <w:szCs w:val="28"/>
        </w:rPr>
        <w:t>observaţii</w:t>
      </w:r>
      <w:proofErr w:type="spellEnd"/>
      <w:r w:rsidRPr="00DF0C6D">
        <w:rPr>
          <w:sz w:val="28"/>
          <w:szCs w:val="28"/>
        </w:rPr>
        <w:t xml:space="preserve"> în cadrul  </w:t>
      </w:r>
      <w:proofErr w:type="spellStart"/>
      <w:r w:rsidRPr="00DF0C6D">
        <w:rPr>
          <w:sz w:val="28"/>
          <w:szCs w:val="28"/>
        </w:rPr>
        <w:t>şedinţelor</w:t>
      </w:r>
      <w:proofErr w:type="spellEnd"/>
      <w:r w:rsidRPr="00DF0C6D">
        <w:rPr>
          <w:sz w:val="28"/>
          <w:szCs w:val="28"/>
        </w:rPr>
        <w:t xml:space="preserve"> CIA, CAT și CSC </w:t>
      </w:r>
    </w:p>
    <w:p w:rsidR="000C1D94" w:rsidRPr="00DF0C6D" w:rsidRDefault="000C1D94" w:rsidP="000C1D94">
      <w:pPr>
        <w:numPr>
          <w:ilvl w:val="0"/>
          <w:numId w:val="28"/>
        </w:numPr>
        <w:jc w:val="both"/>
        <w:rPr>
          <w:sz w:val="28"/>
          <w:szCs w:val="28"/>
        </w:rPr>
      </w:pPr>
      <w:r w:rsidRPr="00DF0C6D">
        <w:rPr>
          <w:sz w:val="28"/>
          <w:szCs w:val="28"/>
        </w:rPr>
        <w:t>s-au emis  18 puncte de vedere pentru:</w:t>
      </w:r>
    </w:p>
    <w:p w:rsidR="000C1D94" w:rsidRPr="00DF0C6D" w:rsidRDefault="000C1D94" w:rsidP="000C1D9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emiterea avizului de mediu pentru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PUG UAT Scorțaru Nou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PUZ Stațiunea Câineni Băi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PUG UAT Galbenu</w:t>
      </w:r>
    </w:p>
    <w:p w:rsidR="000C1D94" w:rsidRPr="00DF0C6D" w:rsidRDefault="000C1D94" w:rsidP="000C1D9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emiterea acordului de mediu pentru 6 proiecte referitoare la:    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modernizare străzi în municipiul Brăila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construirea unei hale de producție  și depozitare îngrășăminte chimice lichide pentru agricultură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proofErr w:type="spellStart"/>
      <w:r w:rsidRPr="00DF0C6D">
        <w:rPr>
          <w:sz w:val="28"/>
          <w:szCs w:val="28"/>
        </w:rPr>
        <w:t>desfiintarea</w:t>
      </w:r>
      <w:proofErr w:type="spellEnd"/>
      <w:r w:rsidRPr="00DF0C6D">
        <w:rPr>
          <w:sz w:val="28"/>
          <w:szCs w:val="28"/>
        </w:rPr>
        <w:t xml:space="preserve"> unei sonde </w:t>
      </w:r>
      <w:proofErr w:type="spellStart"/>
      <w:r w:rsidRPr="00DF0C6D">
        <w:rPr>
          <w:sz w:val="28"/>
          <w:szCs w:val="28"/>
        </w:rPr>
        <w:t>sonde</w:t>
      </w:r>
      <w:proofErr w:type="spellEnd"/>
      <w:r w:rsidRPr="00DF0C6D">
        <w:rPr>
          <w:sz w:val="28"/>
          <w:szCs w:val="28"/>
        </w:rPr>
        <w:t xml:space="preserve"> de gaz metan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amenajarea unui teren multifuncțional în localitatea Baldovinești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reabilitarea  </w:t>
      </w:r>
      <w:proofErr w:type="spellStart"/>
      <w:r w:rsidRPr="00DF0C6D">
        <w:rPr>
          <w:sz w:val="28"/>
          <w:szCs w:val="28"/>
        </w:rPr>
        <w:t>retelei</w:t>
      </w:r>
      <w:proofErr w:type="spellEnd"/>
      <w:r w:rsidRPr="00DF0C6D">
        <w:rPr>
          <w:sz w:val="28"/>
          <w:szCs w:val="28"/>
        </w:rPr>
        <w:t xml:space="preserve"> de </w:t>
      </w:r>
      <w:proofErr w:type="spellStart"/>
      <w:r w:rsidRPr="00DF0C6D">
        <w:rPr>
          <w:sz w:val="28"/>
          <w:szCs w:val="28"/>
        </w:rPr>
        <w:t>distributie</w:t>
      </w:r>
      <w:proofErr w:type="spellEnd"/>
      <w:r w:rsidRPr="00DF0C6D">
        <w:rPr>
          <w:sz w:val="28"/>
          <w:szCs w:val="28"/>
        </w:rPr>
        <w:t xml:space="preserve"> gaze naturale în </w:t>
      </w:r>
      <w:proofErr w:type="spellStart"/>
      <w:r w:rsidRPr="00DF0C6D">
        <w:rPr>
          <w:sz w:val="28"/>
          <w:szCs w:val="28"/>
        </w:rPr>
        <w:t>statiunea</w:t>
      </w:r>
      <w:proofErr w:type="spellEnd"/>
      <w:r w:rsidRPr="00DF0C6D">
        <w:rPr>
          <w:sz w:val="28"/>
          <w:szCs w:val="28"/>
        </w:rPr>
        <w:t xml:space="preserve"> Lacu Sărat </w:t>
      </w:r>
    </w:p>
    <w:p w:rsidR="000C1D94" w:rsidRPr="00DF0C6D" w:rsidRDefault="000C1D94" w:rsidP="000C1D9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emiterea/revizuirea autorizației de mediu pentru: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două stații de distribuție carburanți 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lastRenderedPageBreak/>
        <w:t xml:space="preserve">un abator de păsări 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un operator de salubritate cu activitate în orașul Ianca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un operator care gestionează deșeuri din industria de foraj sonde 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patru operatori cu structuri de vânzare cu </w:t>
      </w:r>
      <w:proofErr w:type="spellStart"/>
      <w:r w:rsidRPr="00DF0C6D">
        <w:rPr>
          <w:sz w:val="28"/>
          <w:szCs w:val="28"/>
        </w:rPr>
        <w:t>suprafaţă</w:t>
      </w:r>
      <w:proofErr w:type="spellEnd"/>
      <w:r w:rsidRPr="00DF0C6D">
        <w:rPr>
          <w:sz w:val="28"/>
          <w:szCs w:val="28"/>
        </w:rPr>
        <w:t xml:space="preserve"> medie </w:t>
      </w:r>
      <w:proofErr w:type="spellStart"/>
      <w:r w:rsidRPr="00DF0C6D">
        <w:rPr>
          <w:sz w:val="28"/>
          <w:szCs w:val="28"/>
        </w:rPr>
        <w:t>şi</w:t>
      </w:r>
      <w:proofErr w:type="spellEnd"/>
      <w:r w:rsidRPr="00DF0C6D">
        <w:rPr>
          <w:sz w:val="28"/>
          <w:szCs w:val="28"/>
        </w:rPr>
        <w:t xml:space="preserve"> mare </w:t>
      </w:r>
    </w:p>
    <w:p w:rsidR="000C1D94" w:rsidRPr="00DF0C6D" w:rsidRDefault="000C1D94" w:rsidP="000C1D9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o crescătorie de păsări în sistem industrial</w:t>
      </w:r>
    </w:p>
    <w:p w:rsidR="000C1D94" w:rsidRPr="00DF0C6D" w:rsidRDefault="000C1D94" w:rsidP="000C1D94">
      <w:pPr>
        <w:pStyle w:val="Listparagraf"/>
        <w:rPr>
          <w:rFonts w:ascii="Times New Roman" w:hAnsi="Times New Roman"/>
          <w:sz w:val="28"/>
          <w:szCs w:val="28"/>
        </w:rPr>
      </w:pP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S-au colectat, validat </w:t>
      </w:r>
      <w:proofErr w:type="spellStart"/>
      <w:r w:rsidRPr="00DF0C6D">
        <w:rPr>
          <w:sz w:val="28"/>
          <w:szCs w:val="28"/>
        </w:rPr>
        <w:t>şi</w:t>
      </w:r>
      <w:proofErr w:type="spellEnd"/>
      <w:r w:rsidRPr="00DF0C6D">
        <w:rPr>
          <w:sz w:val="28"/>
          <w:szCs w:val="28"/>
        </w:rPr>
        <w:t xml:space="preserve"> prelucrat datele </w:t>
      </w:r>
      <w:proofErr w:type="spellStart"/>
      <w:r w:rsidRPr="00DF0C6D">
        <w:rPr>
          <w:sz w:val="28"/>
          <w:szCs w:val="28"/>
        </w:rPr>
        <w:t>şi</w:t>
      </w:r>
      <w:proofErr w:type="spellEnd"/>
      <w:r w:rsidRPr="00DF0C6D">
        <w:rPr>
          <w:sz w:val="28"/>
          <w:szCs w:val="28"/>
        </w:rPr>
        <w:t xml:space="preserve"> </w:t>
      </w:r>
      <w:proofErr w:type="spellStart"/>
      <w:r w:rsidRPr="00DF0C6D">
        <w:rPr>
          <w:sz w:val="28"/>
          <w:szCs w:val="28"/>
        </w:rPr>
        <w:t>informaţiile</w:t>
      </w:r>
      <w:proofErr w:type="spellEnd"/>
      <w:r w:rsidRPr="00DF0C6D">
        <w:rPr>
          <w:sz w:val="28"/>
          <w:szCs w:val="28"/>
        </w:rPr>
        <w:t xml:space="preserve"> necesare, s-au întocmit inventarele specifice </w:t>
      </w:r>
      <w:proofErr w:type="spellStart"/>
      <w:r w:rsidRPr="00DF0C6D">
        <w:rPr>
          <w:sz w:val="28"/>
          <w:szCs w:val="28"/>
        </w:rPr>
        <w:t>şi</w:t>
      </w:r>
      <w:proofErr w:type="spellEnd"/>
      <w:r w:rsidRPr="00DF0C6D">
        <w:rPr>
          <w:sz w:val="28"/>
          <w:szCs w:val="28"/>
        </w:rPr>
        <w:t xml:space="preserve"> s-au făcut raportările corespunzătoare privind:</w:t>
      </w:r>
    </w:p>
    <w:p w:rsidR="000C1D94" w:rsidRPr="00DF0C6D" w:rsidRDefault="000C1D94" w:rsidP="000C1D9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fluxul </w:t>
      </w:r>
      <w:proofErr w:type="spellStart"/>
      <w:r w:rsidRPr="00DF0C6D">
        <w:rPr>
          <w:sz w:val="28"/>
          <w:szCs w:val="28"/>
        </w:rPr>
        <w:t>deşeurilor</w:t>
      </w:r>
      <w:proofErr w:type="spellEnd"/>
      <w:r w:rsidRPr="00DF0C6D">
        <w:rPr>
          <w:sz w:val="28"/>
          <w:szCs w:val="28"/>
        </w:rPr>
        <w:t>;</w:t>
      </w:r>
    </w:p>
    <w:p w:rsidR="000C1D94" w:rsidRPr="00DF0C6D" w:rsidRDefault="000C1D94" w:rsidP="000C1D9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inventarul deșeurilor de ambalaje</w:t>
      </w:r>
    </w:p>
    <w:p w:rsidR="000C1D94" w:rsidRPr="00DF0C6D" w:rsidRDefault="000C1D94" w:rsidP="000C1D9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capitolele corespunzătoare domeniului din raportul lunar </w:t>
      </w:r>
      <w:proofErr w:type="spellStart"/>
      <w:r w:rsidRPr="00DF0C6D">
        <w:rPr>
          <w:sz w:val="28"/>
          <w:szCs w:val="28"/>
        </w:rPr>
        <w:t>Fişa</w:t>
      </w:r>
      <w:proofErr w:type="spellEnd"/>
      <w:r w:rsidRPr="00DF0C6D">
        <w:rPr>
          <w:sz w:val="28"/>
          <w:szCs w:val="28"/>
        </w:rPr>
        <w:t xml:space="preserve"> </w:t>
      </w:r>
      <w:proofErr w:type="spellStart"/>
      <w:r w:rsidRPr="00DF0C6D">
        <w:rPr>
          <w:sz w:val="28"/>
          <w:szCs w:val="28"/>
        </w:rPr>
        <w:t>judeţului</w:t>
      </w:r>
      <w:proofErr w:type="spellEnd"/>
      <w:r w:rsidRPr="00DF0C6D">
        <w:rPr>
          <w:sz w:val="28"/>
          <w:szCs w:val="28"/>
        </w:rPr>
        <w:t>;</w:t>
      </w:r>
    </w:p>
    <w:p w:rsidR="000C1D94" w:rsidRPr="00DF0C6D" w:rsidRDefault="000C1D94" w:rsidP="000C1D9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operatori economici care desfășoară activități cu substanțe  periculoase ca atare, în amestecuri sau în articole</w:t>
      </w:r>
    </w:p>
    <w:p w:rsidR="000C1D94" w:rsidRPr="00DF0C6D" w:rsidRDefault="000C1D94" w:rsidP="000C1D9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deșeuri de echipamente cu PCB</w:t>
      </w:r>
    </w:p>
    <w:p w:rsidR="000C1D94" w:rsidRPr="00DF0C6D" w:rsidRDefault="000C1D94" w:rsidP="000C1D9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depozite conforme</w:t>
      </w:r>
    </w:p>
    <w:p w:rsidR="000C1D94" w:rsidRPr="00DF0C6D" w:rsidRDefault="000C1D94" w:rsidP="000C1D94">
      <w:pPr>
        <w:tabs>
          <w:tab w:val="num" w:pos="927"/>
        </w:tabs>
        <w:ind w:left="935"/>
        <w:jc w:val="both"/>
        <w:rPr>
          <w:sz w:val="28"/>
          <w:szCs w:val="28"/>
        </w:rPr>
      </w:pP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>S-a analizat versiunea a IV a Planului Județean de Gestionare a Deșeurilor pentru Județul Brăila 2020-2025 depusă de Consiliul Județean Brăila și aflat în procedura SEA</w:t>
      </w:r>
    </w:p>
    <w:p w:rsidR="000C1D94" w:rsidRPr="00DF0C6D" w:rsidRDefault="000C1D94" w:rsidP="000C1D94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DF0C6D">
        <w:rPr>
          <w:sz w:val="28"/>
          <w:szCs w:val="28"/>
        </w:rPr>
        <w:t xml:space="preserve">S-au întocmit capitolele corespunzătoare domeniului din Rapoartele  </w:t>
      </w:r>
      <w:proofErr w:type="spellStart"/>
      <w:r w:rsidRPr="00DF0C6D">
        <w:rPr>
          <w:sz w:val="28"/>
          <w:szCs w:val="28"/>
        </w:rPr>
        <w:t>Fişa</w:t>
      </w:r>
      <w:proofErr w:type="spellEnd"/>
      <w:r w:rsidRPr="00DF0C6D">
        <w:rPr>
          <w:sz w:val="28"/>
          <w:szCs w:val="28"/>
        </w:rPr>
        <w:t xml:space="preserve"> </w:t>
      </w:r>
      <w:proofErr w:type="spellStart"/>
      <w:r w:rsidRPr="00DF0C6D">
        <w:rPr>
          <w:sz w:val="28"/>
          <w:szCs w:val="28"/>
        </w:rPr>
        <w:t>judeţului</w:t>
      </w:r>
      <w:proofErr w:type="spellEnd"/>
      <w:r w:rsidRPr="00DF0C6D">
        <w:rPr>
          <w:sz w:val="28"/>
          <w:szCs w:val="28"/>
        </w:rPr>
        <w:t xml:space="preserve"> și Starea Mediului 2019. </w:t>
      </w:r>
    </w:p>
    <w:p w:rsidR="000C1D94" w:rsidRPr="000C1D94" w:rsidRDefault="000C1D94" w:rsidP="00502900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0C1D94">
        <w:rPr>
          <w:sz w:val="28"/>
          <w:szCs w:val="28"/>
        </w:rPr>
        <w:t xml:space="preserve">A fost validat </w:t>
      </w:r>
      <w:proofErr w:type="spellStart"/>
      <w:r w:rsidRPr="000C1D94">
        <w:rPr>
          <w:sz w:val="28"/>
          <w:szCs w:val="28"/>
        </w:rPr>
        <w:t>şi</w:t>
      </w:r>
      <w:proofErr w:type="spellEnd"/>
      <w:r w:rsidRPr="000C1D94">
        <w:rPr>
          <w:sz w:val="28"/>
          <w:szCs w:val="28"/>
        </w:rPr>
        <w:t xml:space="preserve"> aprobat 35 formulare pentru transportul de </w:t>
      </w:r>
      <w:proofErr w:type="spellStart"/>
      <w:r w:rsidRPr="000C1D94">
        <w:rPr>
          <w:sz w:val="28"/>
          <w:szCs w:val="28"/>
        </w:rPr>
        <w:t>deşeuri</w:t>
      </w:r>
      <w:proofErr w:type="spellEnd"/>
      <w:r w:rsidRPr="000C1D94">
        <w:rPr>
          <w:sz w:val="28"/>
          <w:szCs w:val="28"/>
        </w:rPr>
        <w:t xml:space="preserve"> periculoase care se valorifică/reciclează/elimină în </w:t>
      </w:r>
      <w:proofErr w:type="spellStart"/>
      <w:r w:rsidRPr="000C1D94">
        <w:rPr>
          <w:sz w:val="28"/>
          <w:szCs w:val="28"/>
        </w:rPr>
        <w:t>instalaţii</w:t>
      </w:r>
      <w:proofErr w:type="spellEnd"/>
      <w:r w:rsidRPr="000C1D94">
        <w:rPr>
          <w:sz w:val="28"/>
          <w:szCs w:val="28"/>
        </w:rPr>
        <w:t xml:space="preserve"> din </w:t>
      </w:r>
      <w:proofErr w:type="spellStart"/>
      <w:r w:rsidRPr="000C1D94">
        <w:rPr>
          <w:sz w:val="28"/>
          <w:szCs w:val="28"/>
        </w:rPr>
        <w:t>judeţul</w:t>
      </w:r>
      <w:proofErr w:type="spellEnd"/>
      <w:r w:rsidRPr="000C1D94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0C1D94">
        <w:rPr>
          <w:sz w:val="28"/>
          <w:szCs w:val="28"/>
        </w:rPr>
        <w:t>şi</w:t>
      </w:r>
      <w:proofErr w:type="spellEnd"/>
      <w:r w:rsidRPr="000C1D94">
        <w:rPr>
          <w:sz w:val="28"/>
          <w:szCs w:val="28"/>
        </w:rPr>
        <w:t xml:space="preserve"> control al transportului </w:t>
      </w:r>
      <w:proofErr w:type="spellStart"/>
      <w:r w:rsidRPr="000C1D94">
        <w:rPr>
          <w:sz w:val="28"/>
          <w:szCs w:val="28"/>
        </w:rPr>
        <w:t>deşeurilor</w:t>
      </w:r>
      <w:proofErr w:type="spellEnd"/>
      <w:r w:rsidRPr="000C1D94">
        <w:rPr>
          <w:sz w:val="28"/>
          <w:szCs w:val="28"/>
        </w:rPr>
        <w:t xml:space="preserve"> pe teritoriul României. S-au înregistrat în baza de date 68 formulare de </w:t>
      </w:r>
      <w:proofErr w:type="spellStart"/>
      <w:r w:rsidRPr="000C1D94">
        <w:rPr>
          <w:sz w:val="28"/>
          <w:szCs w:val="28"/>
        </w:rPr>
        <w:t>expediţie</w:t>
      </w:r>
      <w:proofErr w:type="spellEnd"/>
      <w:r w:rsidRPr="000C1D94">
        <w:rPr>
          <w:sz w:val="28"/>
          <w:szCs w:val="28"/>
        </w:rPr>
        <w:t xml:space="preserve">/transport </w:t>
      </w:r>
      <w:proofErr w:type="spellStart"/>
      <w:r w:rsidRPr="000C1D94">
        <w:rPr>
          <w:sz w:val="28"/>
          <w:szCs w:val="28"/>
        </w:rPr>
        <w:t>substanţe</w:t>
      </w:r>
      <w:proofErr w:type="spellEnd"/>
      <w:r w:rsidRPr="000C1D94">
        <w:rPr>
          <w:sz w:val="28"/>
          <w:szCs w:val="28"/>
        </w:rPr>
        <w:t xml:space="preserve"> periculoase.</w:t>
      </w:r>
    </w:p>
    <w:p w:rsidR="005B164E" w:rsidRPr="00B40B88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167F24" w:rsidRPr="0047128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3335FE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0C1D94">
        <w:rPr>
          <w:sz w:val="28"/>
          <w:szCs w:val="28"/>
          <w:lang w:val="it-IT"/>
        </w:rPr>
        <w:t>august</w:t>
      </w:r>
      <w:r w:rsidRPr="00B40B88">
        <w:rPr>
          <w:sz w:val="28"/>
          <w:szCs w:val="28"/>
          <w:lang w:val="it-IT"/>
        </w:rPr>
        <w:t xml:space="preserve"> 20</w:t>
      </w:r>
      <w:r w:rsidR="00BC230A" w:rsidRPr="00B40B88">
        <w:rPr>
          <w:sz w:val="28"/>
          <w:szCs w:val="28"/>
          <w:lang w:val="it-IT"/>
        </w:rPr>
        <w:t>20</w:t>
      </w:r>
      <w:r w:rsidRPr="00B40B88">
        <w:rPr>
          <w:sz w:val="28"/>
          <w:szCs w:val="28"/>
          <w:lang w:val="it-IT"/>
        </w:rPr>
        <w:t xml:space="preserve"> </w:t>
      </w:r>
      <w:r w:rsidRPr="00471286">
        <w:rPr>
          <w:sz w:val="28"/>
          <w:szCs w:val="28"/>
          <w:lang w:val="it-IT"/>
        </w:rPr>
        <w:t>la APM Brăila</w:t>
      </w:r>
      <w:r w:rsidR="008C62A1">
        <w:rPr>
          <w:sz w:val="28"/>
          <w:szCs w:val="28"/>
          <w:lang w:val="it-IT"/>
        </w:rPr>
        <w:t xml:space="preserve"> </w:t>
      </w:r>
      <w:r w:rsidR="007D00BC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7D00BC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3335FE">
        <w:rPr>
          <w:sz w:val="28"/>
          <w:szCs w:val="28"/>
          <w:lang w:val="it-IT"/>
        </w:rPr>
        <w:t xml:space="preserve"> </w:t>
      </w:r>
      <w:r w:rsidR="007D00BC">
        <w:rPr>
          <w:sz w:val="28"/>
          <w:szCs w:val="28"/>
          <w:lang w:val="it-IT"/>
        </w:rPr>
        <w:t>poluări accidentale.</w:t>
      </w:r>
      <w:r w:rsidR="00BC230A" w:rsidRPr="003335FE">
        <w:rPr>
          <w:sz w:val="28"/>
          <w:szCs w:val="28"/>
        </w:rPr>
        <w:t xml:space="preserve">                                               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223AF" w:rsidRPr="00471286" w:rsidRDefault="005B164E" w:rsidP="000C1D9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310">
        <w:rPr>
          <w:sz w:val="28"/>
          <w:szCs w:val="28"/>
        </w:rPr>
        <w:t xml:space="preserve">                          </w:t>
      </w:r>
      <w:r w:rsidR="0015392D">
        <w:rPr>
          <w:sz w:val="28"/>
          <w:szCs w:val="28"/>
        </w:rPr>
        <w:t xml:space="preserve">      </w:t>
      </w:r>
      <w:bookmarkStart w:id="3" w:name="_GoBack"/>
      <w:bookmarkEnd w:id="3"/>
      <w:r w:rsidR="00E65310">
        <w:rPr>
          <w:sz w:val="28"/>
          <w:szCs w:val="28"/>
        </w:rPr>
        <w:t xml:space="preserve"> </w:t>
      </w:r>
      <w:r w:rsidR="00D223AF" w:rsidRPr="00471286">
        <w:rPr>
          <w:b/>
          <w:sz w:val="28"/>
          <w:szCs w:val="28"/>
        </w:rPr>
        <w:t>Director executiv</w:t>
      </w:r>
    </w:p>
    <w:p w:rsidR="00B32737" w:rsidRDefault="00B32737" w:rsidP="00B327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B556A" w:rsidRPr="00471286" w:rsidRDefault="00B32737" w:rsidP="000C1D9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223AF" w:rsidRPr="00471286">
        <w:rPr>
          <w:b/>
          <w:sz w:val="28"/>
          <w:szCs w:val="28"/>
        </w:rPr>
        <w:t>Ciprian CUZMIN</w:t>
      </w:r>
      <w:r w:rsidR="002C7978" w:rsidRPr="0047128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B32737" w:rsidRDefault="00B32737" w:rsidP="002C7978">
      <w:pPr>
        <w:rPr>
          <w:sz w:val="28"/>
          <w:szCs w:val="28"/>
        </w:rPr>
      </w:pPr>
    </w:p>
    <w:p w:rsidR="00B32737" w:rsidRDefault="00B32737" w:rsidP="002C7978">
      <w:pPr>
        <w:rPr>
          <w:sz w:val="28"/>
          <w:szCs w:val="28"/>
        </w:rPr>
      </w:pPr>
    </w:p>
    <w:p w:rsidR="00B32737" w:rsidRDefault="00B32737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896CB8">
        <w:rPr>
          <w:sz w:val="28"/>
          <w:szCs w:val="28"/>
        </w:rPr>
        <w:t>-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0"/>
      <w:footerReference w:type="default" r:id="rId21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D9" w:rsidRDefault="00CA3DD9">
      <w:r>
        <w:separator/>
      </w:r>
    </w:p>
  </w:endnote>
  <w:endnote w:type="continuationSeparator" w:id="0">
    <w:p w:rsidR="00CA3DD9" w:rsidRDefault="00C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5392D">
      <w:rPr>
        <w:rStyle w:val="Numrdepagin"/>
        <w:noProof/>
      </w:rPr>
      <w:t>13</w: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D9" w:rsidRDefault="00CA3DD9">
      <w:r>
        <w:separator/>
      </w:r>
    </w:p>
  </w:footnote>
  <w:footnote w:type="continuationSeparator" w:id="0">
    <w:p w:rsidR="00CA3DD9" w:rsidRDefault="00CA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A3"/>
    <w:multiLevelType w:val="hybridMultilevel"/>
    <w:tmpl w:val="BC463A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0AF45C0D"/>
    <w:multiLevelType w:val="hybridMultilevel"/>
    <w:tmpl w:val="50727D68"/>
    <w:lvl w:ilvl="0" w:tplc="97AE5C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56778"/>
    <w:multiLevelType w:val="hybridMultilevel"/>
    <w:tmpl w:val="6C8CC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E85B17"/>
    <w:multiLevelType w:val="hybridMultilevel"/>
    <w:tmpl w:val="8F7854CE"/>
    <w:lvl w:ilvl="0" w:tplc="0418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3ACB4317"/>
    <w:multiLevelType w:val="hybridMultilevel"/>
    <w:tmpl w:val="2FE02C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35383"/>
    <w:multiLevelType w:val="hybridMultilevel"/>
    <w:tmpl w:val="292495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8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F2F5C"/>
    <w:multiLevelType w:val="hybridMultilevel"/>
    <w:tmpl w:val="407AF1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0E42846"/>
    <w:multiLevelType w:val="hybridMultilevel"/>
    <w:tmpl w:val="9956EC70"/>
    <w:lvl w:ilvl="0" w:tplc="0418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45"/>
  </w:num>
  <w:num w:numId="4">
    <w:abstractNumId w:val="11"/>
  </w:num>
  <w:num w:numId="5">
    <w:abstractNumId w:val="18"/>
  </w:num>
  <w:num w:numId="6">
    <w:abstractNumId w:val="8"/>
  </w:num>
  <w:num w:numId="7">
    <w:abstractNumId w:val="37"/>
  </w:num>
  <w:num w:numId="8">
    <w:abstractNumId w:val="20"/>
  </w:num>
  <w:num w:numId="9">
    <w:abstractNumId w:val="10"/>
  </w:num>
  <w:num w:numId="10">
    <w:abstractNumId w:val="15"/>
  </w:num>
  <w:num w:numId="11">
    <w:abstractNumId w:val="39"/>
  </w:num>
  <w:num w:numId="12">
    <w:abstractNumId w:val="32"/>
  </w:num>
  <w:num w:numId="13">
    <w:abstractNumId w:val="29"/>
  </w:num>
  <w:num w:numId="14">
    <w:abstractNumId w:val="17"/>
  </w:num>
  <w:num w:numId="15">
    <w:abstractNumId w:val="30"/>
  </w:num>
  <w:num w:numId="16">
    <w:abstractNumId w:val="19"/>
  </w:num>
  <w:num w:numId="17">
    <w:abstractNumId w:val="44"/>
  </w:num>
  <w:num w:numId="18">
    <w:abstractNumId w:val="25"/>
  </w:num>
  <w:num w:numId="19">
    <w:abstractNumId w:val="14"/>
  </w:num>
  <w:num w:numId="20">
    <w:abstractNumId w:val="42"/>
  </w:num>
  <w:num w:numId="21">
    <w:abstractNumId w:val="27"/>
  </w:num>
  <w:num w:numId="22">
    <w:abstractNumId w:val="1"/>
  </w:num>
  <w:num w:numId="23">
    <w:abstractNumId w:val="21"/>
  </w:num>
  <w:num w:numId="24">
    <w:abstractNumId w:val="3"/>
  </w:num>
  <w:num w:numId="25">
    <w:abstractNumId w:val="13"/>
  </w:num>
  <w:num w:numId="26">
    <w:abstractNumId w:val="4"/>
  </w:num>
  <w:num w:numId="27">
    <w:abstractNumId w:val="9"/>
  </w:num>
  <w:num w:numId="28">
    <w:abstractNumId w:val="26"/>
  </w:num>
  <w:num w:numId="29">
    <w:abstractNumId w:val="36"/>
  </w:num>
  <w:num w:numId="30">
    <w:abstractNumId w:val="16"/>
  </w:num>
  <w:num w:numId="31">
    <w:abstractNumId w:val="22"/>
  </w:num>
  <w:num w:numId="32">
    <w:abstractNumId w:val="40"/>
  </w:num>
  <w:num w:numId="33">
    <w:abstractNumId w:val="2"/>
  </w:num>
  <w:num w:numId="34">
    <w:abstractNumId w:val="38"/>
  </w:num>
  <w:num w:numId="35">
    <w:abstractNumId w:val="24"/>
  </w:num>
  <w:num w:numId="36">
    <w:abstractNumId w:val="35"/>
  </w:num>
  <w:num w:numId="37">
    <w:abstractNumId w:val="46"/>
  </w:num>
  <w:num w:numId="38">
    <w:abstractNumId w:val="31"/>
  </w:num>
  <w:num w:numId="39">
    <w:abstractNumId w:val="6"/>
  </w:num>
  <w:num w:numId="40">
    <w:abstractNumId w:val="12"/>
  </w:num>
  <w:num w:numId="41">
    <w:abstractNumId w:val="5"/>
  </w:num>
  <w:num w:numId="42">
    <w:abstractNumId w:val="7"/>
  </w:num>
  <w:num w:numId="43">
    <w:abstractNumId w:val="43"/>
  </w:num>
  <w:num w:numId="44">
    <w:abstractNumId w:val="23"/>
  </w:num>
  <w:num w:numId="45">
    <w:abstractNumId w:val="0"/>
  </w:num>
  <w:num w:numId="46">
    <w:abstractNumId w:val="34"/>
  </w:num>
  <w:num w:numId="47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6AA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6963"/>
    <w:rsid w:val="000C00C3"/>
    <w:rsid w:val="000C140A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3215"/>
    <w:rsid w:val="002071A8"/>
    <w:rsid w:val="0020769C"/>
    <w:rsid w:val="00210121"/>
    <w:rsid w:val="002105B5"/>
    <w:rsid w:val="00210762"/>
    <w:rsid w:val="00210A9F"/>
    <w:rsid w:val="00213D82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5AA5"/>
    <w:rsid w:val="002E5D7A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200B1"/>
    <w:rsid w:val="00322281"/>
    <w:rsid w:val="0032296F"/>
    <w:rsid w:val="00323002"/>
    <w:rsid w:val="00323422"/>
    <w:rsid w:val="00323A06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1D6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4D8B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5DA3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2CE"/>
    <w:rsid w:val="00CA545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A24"/>
    <w:rsid w:val="00CF20C7"/>
    <w:rsid w:val="00CF3112"/>
    <w:rsid w:val="00CF40AA"/>
    <w:rsid w:val="00CF41FE"/>
    <w:rsid w:val="00CF46E3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45E99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72BB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120B"/>
    <w:rsid w:val="00E32C92"/>
    <w:rsid w:val="00E32ED1"/>
    <w:rsid w:val="00E330F0"/>
    <w:rsid w:val="00E3462A"/>
    <w:rsid w:val="00E34AB9"/>
    <w:rsid w:val="00E35A30"/>
    <w:rsid w:val="00E35BF2"/>
    <w:rsid w:val="00E35C2B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CF4"/>
    <w:rsid w:val="00FB6672"/>
    <w:rsid w:val="00FB6DDC"/>
    <w:rsid w:val="00FB7030"/>
    <w:rsid w:val="00FC12A2"/>
    <w:rsid w:val="00FC142E"/>
    <w:rsid w:val="00FC16BC"/>
    <w:rsid w:val="00FC1F0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02039D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5.86</c:v>
                </c:pt>
                <c:pt idx="1">
                  <c:v>6.6</c:v>
                </c:pt>
                <c:pt idx="2">
                  <c:v>5.33</c:v>
                </c:pt>
                <c:pt idx="3">
                  <c:v>5.18</c:v>
                </c:pt>
                <c:pt idx="4">
                  <c:v>5.78</c:v>
                </c:pt>
                <c:pt idx="5">
                  <c:v>6.69</c:v>
                </c:pt>
                <c:pt idx="6">
                  <c:v>7.3</c:v>
                </c:pt>
                <c:pt idx="7">
                  <c:v>6.44</c:v>
                </c:pt>
                <c:pt idx="8">
                  <c:v>6.16</c:v>
                </c:pt>
                <c:pt idx="9">
                  <c:v>5.58</c:v>
                </c:pt>
                <c:pt idx="10">
                  <c:v>7.69</c:v>
                </c:pt>
                <c:pt idx="11">
                  <c:v>6.9</c:v>
                </c:pt>
                <c:pt idx="12">
                  <c:v>6.67</c:v>
                </c:pt>
                <c:pt idx="13">
                  <c:v>5.34</c:v>
                </c:pt>
                <c:pt idx="14">
                  <c:v>5.45</c:v>
                </c:pt>
                <c:pt idx="15">
                  <c:v>5.92</c:v>
                </c:pt>
                <c:pt idx="16">
                  <c:v>6.12</c:v>
                </c:pt>
                <c:pt idx="17">
                  <c:v>6.48</c:v>
                </c:pt>
                <c:pt idx="18">
                  <c:v>6.24</c:v>
                </c:pt>
                <c:pt idx="19">
                  <c:v>6.38</c:v>
                </c:pt>
                <c:pt idx="20">
                  <c:v>6.73</c:v>
                </c:pt>
                <c:pt idx="21">
                  <c:v>6.37</c:v>
                </c:pt>
                <c:pt idx="22">
                  <c:v>6.18</c:v>
                </c:pt>
                <c:pt idx="23">
                  <c:v>5.65</c:v>
                </c:pt>
                <c:pt idx="24">
                  <c:v>5.63</c:v>
                </c:pt>
                <c:pt idx="25">
                  <c:v>9.8000000000000007</c:v>
                </c:pt>
                <c:pt idx="26">
                  <c:v>6.66</c:v>
                </c:pt>
                <c:pt idx="27">
                  <c:v>7.71</c:v>
                </c:pt>
                <c:pt idx="28">
                  <c:v>6.17</c:v>
                </c:pt>
                <c:pt idx="29">
                  <c:v>5.82</c:v>
                </c:pt>
                <c:pt idx="30">
                  <c:v>5.57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7B-4EAF-A687-7B1D296120B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6.99</c:v>
                </c:pt>
                <c:pt idx="1">
                  <c:v>6.93</c:v>
                </c:pt>
                <c:pt idx="2">
                  <c:v>6.28</c:v>
                </c:pt>
                <c:pt idx="3">
                  <c:v>5.55</c:v>
                </c:pt>
                <c:pt idx="4">
                  <c:v>5.47</c:v>
                </c:pt>
                <c:pt idx="5">
                  <c:v>7.33</c:v>
                </c:pt>
                <c:pt idx="6">
                  <c:v>5.28</c:v>
                </c:pt>
                <c:pt idx="7">
                  <c:v>5.76</c:v>
                </c:pt>
                <c:pt idx="8">
                  <c:v>5.48</c:v>
                </c:pt>
                <c:pt idx="9">
                  <c:v>5.69</c:v>
                </c:pt>
                <c:pt idx="10">
                  <c:v>6.72</c:v>
                </c:pt>
                <c:pt idx="11">
                  <c:v>6.86</c:v>
                </c:pt>
                <c:pt idx="12">
                  <c:v>6.83</c:v>
                </c:pt>
                <c:pt idx="13">
                  <c:v>6.16</c:v>
                </c:pt>
                <c:pt idx="14">
                  <c:v>5.89</c:v>
                </c:pt>
                <c:pt idx="15">
                  <c:v>5.78</c:v>
                </c:pt>
                <c:pt idx="16">
                  <c:v>6.27</c:v>
                </c:pt>
                <c:pt idx="17">
                  <c:v>5.77</c:v>
                </c:pt>
                <c:pt idx="18">
                  <c:v>6.23</c:v>
                </c:pt>
                <c:pt idx="19">
                  <c:v>6.15</c:v>
                </c:pt>
                <c:pt idx="20">
                  <c:v>5.78</c:v>
                </c:pt>
                <c:pt idx="21">
                  <c:v>6.74</c:v>
                </c:pt>
                <c:pt idx="22">
                  <c:v>5.57</c:v>
                </c:pt>
                <c:pt idx="23">
                  <c:v>6.24</c:v>
                </c:pt>
                <c:pt idx="24">
                  <c:v>4.99</c:v>
                </c:pt>
                <c:pt idx="25">
                  <c:v>9.08</c:v>
                </c:pt>
                <c:pt idx="26">
                  <c:v>7</c:v>
                </c:pt>
                <c:pt idx="27">
                  <c:v>7.04</c:v>
                </c:pt>
                <c:pt idx="28">
                  <c:v>5.18</c:v>
                </c:pt>
                <c:pt idx="29">
                  <c:v>6.19</c:v>
                </c:pt>
                <c:pt idx="30">
                  <c:v>5.76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7B-4EAF-A687-7B1D296120B4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6.61</c:v>
                </c:pt>
                <c:pt idx="1">
                  <c:v>4.67</c:v>
                </c:pt>
                <c:pt idx="2">
                  <c:v>4.12</c:v>
                </c:pt>
                <c:pt idx="3">
                  <c:v>4.79</c:v>
                </c:pt>
                <c:pt idx="4">
                  <c:v>5.68</c:v>
                </c:pt>
                <c:pt idx="5">
                  <c:v>5.86</c:v>
                </c:pt>
                <c:pt idx="6">
                  <c:v>6.42</c:v>
                </c:pt>
                <c:pt idx="7">
                  <c:v>10.220000000000001</c:v>
                </c:pt>
                <c:pt idx="8">
                  <c:v>6.36</c:v>
                </c:pt>
                <c:pt idx="9">
                  <c:v>6.4</c:v>
                </c:pt>
                <c:pt idx="10">
                  <c:v>6.03</c:v>
                </c:pt>
                <c:pt idx="11">
                  <c:v>5.68</c:v>
                </c:pt>
                <c:pt idx="12">
                  <c:v>6.16</c:v>
                </c:pt>
                <c:pt idx="13">
                  <c:v>5.27</c:v>
                </c:pt>
                <c:pt idx="14">
                  <c:v>6.11</c:v>
                </c:pt>
                <c:pt idx="15">
                  <c:v>5.95</c:v>
                </c:pt>
                <c:pt idx="16">
                  <c:v>6.29</c:v>
                </c:pt>
                <c:pt idx="17">
                  <c:v>6.84</c:v>
                </c:pt>
                <c:pt idx="18">
                  <c:v>5.49</c:v>
                </c:pt>
                <c:pt idx="19">
                  <c:v>6.2</c:v>
                </c:pt>
                <c:pt idx="20">
                  <c:v>5.08</c:v>
                </c:pt>
                <c:pt idx="21">
                  <c:v>4.91</c:v>
                </c:pt>
                <c:pt idx="22">
                  <c:v>4.32</c:v>
                </c:pt>
                <c:pt idx="23">
                  <c:v>4.6900000000000004</c:v>
                </c:pt>
                <c:pt idx="24">
                  <c:v>4.41</c:v>
                </c:pt>
                <c:pt idx="25">
                  <c:v>4.1500000000000004</c:v>
                </c:pt>
                <c:pt idx="26">
                  <c:v>5.83</c:v>
                </c:pt>
                <c:pt idx="27">
                  <c:v>11.15</c:v>
                </c:pt>
                <c:pt idx="28">
                  <c:v>10.1</c:v>
                </c:pt>
                <c:pt idx="29">
                  <c:v>10.69</c:v>
                </c:pt>
                <c:pt idx="30">
                  <c:v>12.45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7B-4EAF-A687-7B1D296120B4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18">
                  <c:v>2.09</c:v>
                </c:pt>
                <c:pt idx="19">
                  <c:v>3.18</c:v>
                </c:pt>
                <c:pt idx="20">
                  <c:v>1.58</c:v>
                </c:pt>
                <c:pt idx="21">
                  <c:v>1.26</c:v>
                </c:pt>
                <c:pt idx="22">
                  <c:v>2.94</c:v>
                </c:pt>
                <c:pt idx="23">
                  <c:v>2.12</c:v>
                </c:pt>
                <c:pt idx="24">
                  <c:v>2.23</c:v>
                </c:pt>
                <c:pt idx="25">
                  <c:v>3.4</c:v>
                </c:pt>
                <c:pt idx="26">
                  <c:v>1.72</c:v>
                </c:pt>
                <c:pt idx="27">
                  <c:v>1.56</c:v>
                </c:pt>
                <c:pt idx="28">
                  <c:v>2.96</c:v>
                </c:pt>
                <c:pt idx="29">
                  <c:v>2.48</c:v>
                </c:pt>
                <c:pt idx="30">
                  <c:v>3.47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67B-4EAF-A687-7B1D296120B4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5.84</c:v>
                </c:pt>
                <c:pt idx="1">
                  <c:v>6.84</c:v>
                </c:pt>
                <c:pt idx="2">
                  <c:v>4.99</c:v>
                </c:pt>
                <c:pt idx="3">
                  <c:v>3.83</c:v>
                </c:pt>
                <c:pt idx="4">
                  <c:v>4.42</c:v>
                </c:pt>
                <c:pt idx="5">
                  <c:v>4.82</c:v>
                </c:pt>
                <c:pt idx="6">
                  <c:v>5.18</c:v>
                </c:pt>
                <c:pt idx="7">
                  <c:v>5.58</c:v>
                </c:pt>
                <c:pt idx="8">
                  <c:v>9.08</c:v>
                </c:pt>
                <c:pt idx="9">
                  <c:v>4.71</c:v>
                </c:pt>
                <c:pt idx="10">
                  <c:v>5.4</c:v>
                </c:pt>
                <c:pt idx="11">
                  <c:v>5.99</c:v>
                </c:pt>
                <c:pt idx="12">
                  <c:v>5.26</c:v>
                </c:pt>
                <c:pt idx="13">
                  <c:v>5</c:v>
                </c:pt>
                <c:pt idx="14">
                  <c:v>4.7699999999999996</c:v>
                </c:pt>
                <c:pt idx="15">
                  <c:v>6.68</c:v>
                </c:pt>
                <c:pt idx="16">
                  <c:v>5.04</c:v>
                </c:pt>
                <c:pt idx="17">
                  <c:v>5.56</c:v>
                </c:pt>
                <c:pt idx="18">
                  <c:v>4.63</c:v>
                </c:pt>
                <c:pt idx="19">
                  <c:v>4.29</c:v>
                </c:pt>
                <c:pt idx="20">
                  <c:v>6.05</c:v>
                </c:pt>
                <c:pt idx="21">
                  <c:v>5.67</c:v>
                </c:pt>
                <c:pt idx="22">
                  <c:v>6.37</c:v>
                </c:pt>
                <c:pt idx="23">
                  <c:v>5.43</c:v>
                </c:pt>
                <c:pt idx="24">
                  <c:v>5.13</c:v>
                </c:pt>
                <c:pt idx="25">
                  <c:v>7.74</c:v>
                </c:pt>
                <c:pt idx="26">
                  <c:v>4.99</c:v>
                </c:pt>
                <c:pt idx="27">
                  <c:v>4.01</c:v>
                </c:pt>
                <c:pt idx="28">
                  <c:v>5.21</c:v>
                </c:pt>
                <c:pt idx="29">
                  <c:v>3.25</c:v>
                </c:pt>
                <c:pt idx="30">
                  <c:v>5.71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67B-4EAF-A687-7B1D29612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609768"/>
        <c:axId val="1"/>
      </c:lineChart>
      <c:catAx>
        <c:axId val="210609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060976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25000000000000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4.78</c:v>
                </c:pt>
                <c:pt idx="1">
                  <c:v>4.71</c:v>
                </c:pt>
                <c:pt idx="2">
                  <c:v>5.04</c:v>
                </c:pt>
                <c:pt idx="3">
                  <c:v>5.27</c:v>
                </c:pt>
                <c:pt idx="4">
                  <c:v>5.41</c:v>
                </c:pt>
                <c:pt idx="5">
                  <c:v>6.77</c:v>
                </c:pt>
                <c:pt idx="6">
                  <c:v>5.88</c:v>
                </c:pt>
                <c:pt idx="7">
                  <c:v>4.9800000000000004</c:v>
                </c:pt>
                <c:pt idx="8">
                  <c:v>3.95</c:v>
                </c:pt>
                <c:pt idx="9">
                  <c:v>5.42</c:v>
                </c:pt>
                <c:pt idx="10">
                  <c:v>6.23</c:v>
                </c:pt>
                <c:pt idx="11">
                  <c:v>5.42</c:v>
                </c:pt>
                <c:pt idx="12">
                  <c:v>5.01</c:v>
                </c:pt>
                <c:pt idx="13">
                  <c:v>4.8499999999999996</c:v>
                </c:pt>
                <c:pt idx="14">
                  <c:v>4.82</c:v>
                </c:pt>
                <c:pt idx="15">
                  <c:v>5.85</c:v>
                </c:pt>
                <c:pt idx="16">
                  <c:v>7.31</c:v>
                </c:pt>
                <c:pt idx="17">
                  <c:v>6.94</c:v>
                </c:pt>
                <c:pt idx="18">
                  <c:v>9.7100000000000009</c:v>
                </c:pt>
                <c:pt idx="19">
                  <c:v>6.96</c:v>
                </c:pt>
                <c:pt idx="20">
                  <c:v>6.2</c:v>
                </c:pt>
                <c:pt idx="21">
                  <c:v>6.6</c:v>
                </c:pt>
                <c:pt idx="22">
                  <c:v>5.79</c:v>
                </c:pt>
                <c:pt idx="23">
                  <c:v>7.18</c:v>
                </c:pt>
                <c:pt idx="24">
                  <c:v>6.2</c:v>
                </c:pt>
                <c:pt idx="25">
                  <c:v>5.62</c:v>
                </c:pt>
                <c:pt idx="26">
                  <c:v>5.92</c:v>
                </c:pt>
                <c:pt idx="27">
                  <c:v>7.44</c:v>
                </c:pt>
                <c:pt idx="28">
                  <c:v>6.38</c:v>
                </c:pt>
                <c:pt idx="29">
                  <c:v>6.05</c:v>
                </c:pt>
                <c:pt idx="30">
                  <c:v>7.57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A1-496A-ABFF-8765CD46D34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23.86</c:v>
                </c:pt>
                <c:pt idx="1">
                  <c:v>22.53</c:v>
                </c:pt>
                <c:pt idx="2">
                  <c:v>17.25</c:v>
                </c:pt>
                <c:pt idx="3">
                  <c:v>17.96</c:v>
                </c:pt>
                <c:pt idx="9">
                  <c:v>15.74</c:v>
                </c:pt>
                <c:pt idx="10">
                  <c:v>22.2</c:v>
                </c:pt>
                <c:pt idx="11">
                  <c:v>21.31</c:v>
                </c:pt>
                <c:pt idx="12">
                  <c:v>9.8800000000000008</c:v>
                </c:pt>
                <c:pt idx="13">
                  <c:v>8.18</c:v>
                </c:pt>
                <c:pt idx="14">
                  <c:v>8.5299999999999994</c:v>
                </c:pt>
                <c:pt idx="15">
                  <c:v>7.42</c:v>
                </c:pt>
                <c:pt idx="16">
                  <c:v>10.199999999999999</c:v>
                </c:pt>
                <c:pt idx="17">
                  <c:v>8.34</c:v>
                </c:pt>
                <c:pt idx="18">
                  <c:v>9.16</c:v>
                </c:pt>
                <c:pt idx="19">
                  <c:v>22.2</c:v>
                </c:pt>
                <c:pt idx="20">
                  <c:v>18.64</c:v>
                </c:pt>
                <c:pt idx="21">
                  <c:v>16.920000000000002</c:v>
                </c:pt>
                <c:pt idx="22">
                  <c:v>8.65</c:v>
                </c:pt>
                <c:pt idx="23">
                  <c:v>8.48</c:v>
                </c:pt>
                <c:pt idx="24">
                  <c:v>9.2200000000000006</c:v>
                </c:pt>
                <c:pt idx="25">
                  <c:v>13.34</c:v>
                </c:pt>
                <c:pt idx="26">
                  <c:v>14.22</c:v>
                </c:pt>
                <c:pt idx="27">
                  <c:v>12.02</c:v>
                </c:pt>
                <c:pt idx="28">
                  <c:v>8.77</c:v>
                </c:pt>
                <c:pt idx="29">
                  <c:v>8.1199999999999992</c:v>
                </c:pt>
                <c:pt idx="30">
                  <c:v>15.64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A1-496A-ABFF-8765CD46D34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7.72</c:v>
                </c:pt>
                <c:pt idx="1">
                  <c:v>7.12</c:v>
                </c:pt>
                <c:pt idx="2">
                  <c:v>7.62</c:v>
                </c:pt>
                <c:pt idx="3">
                  <c:v>7.63</c:v>
                </c:pt>
                <c:pt idx="4">
                  <c:v>9.5299999999999994</c:v>
                </c:pt>
                <c:pt idx="5">
                  <c:v>10.8</c:v>
                </c:pt>
                <c:pt idx="6">
                  <c:v>8.77</c:v>
                </c:pt>
                <c:pt idx="7">
                  <c:v>8.2899999999999991</c:v>
                </c:pt>
                <c:pt idx="8">
                  <c:v>6.83</c:v>
                </c:pt>
                <c:pt idx="9">
                  <c:v>7.96</c:v>
                </c:pt>
                <c:pt idx="10">
                  <c:v>8.41</c:v>
                </c:pt>
                <c:pt idx="11">
                  <c:v>6.18</c:v>
                </c:pt>
                <c:pt idx="12">
                  <c:v>7.34</c:v>
                </c:pt>
                <c:pt idx="13">
                  <c:v>6.98</c:v>
                </c:pt>
                <c:pt idx="14">
                  <c:v>7.2</c:v>
                </c:pt>
                <c:pt idx="15">
                  <c:v>7.16</c:v>
                </c:pt>
                <c:pt idx="16">
                  <c:v>8.36</c:v>
                </c:pt>
                <c:pt idx="17">
                  <c:v>7.64</c:v>
                </c:pt>
                <c:pt idx="18">
                  <c:v>7.46</c:v>
                </c:pt>
                <c:pt idx="19">
                  <c:v>9.75</c:v>
                </c:pt>
                <c:pt idx="20">
                  <c:v>11.64</c:v>
                </c:pt>
                <c:pt idx="21">
                  <c:v>12.88</c:v>
                </c:pt>
                <c:pt idx="22">
                  <c:v>10.84</c:v>
                </c:pt>
                <c:pt idx="23">
                  <c:v>14.02</c:v>
                </c:pt>
                <c:pt idx="24">
                  <c:v>13.4</c:v>
                </c:pt>
                <c:pt idx="25">
                  <c:v>14.89</c:v>
                </c:pt>
                <c:pt idx="26">
                  <c:v>12.87</c:v>
                </c:pt>
                <c:pt idx="27">
                  <c:v>10.54</c:v>
                </c:pt>
                <c:pt idx="28">
                  <c:v>9.8699999999999992</c:v>
                </c:pt>
                <c:pt idx="29">
                  <c:v>7.43</c:v>
                </c:pt>
                <c:pt idx="30">
                  <c:v>8.58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A1-496A-ABFF-8765CD46D34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6.07</c:v>
                </c:pt>
                <c:pt idx="1">
                  <c:v>5.38</c:v>
                </c:pt>
                <c:pt idx="2">
                  <c:v>6.36</c:v>
                </c:pt>
                <c:pt idx="3">
                  <c:v>5.73</c:v>
                </c:pt>
                <c:pt idx="4">
                  <c:v>5.44</c:v>
                </c:pt>
                <c:pt idx="5">
                  <c:v>10.119999999999999</c:v>
                </c:pt>
                <c:pt idx="6">
                  <c:v>6.81</c:v>
                </c:pt>
                <c:pt idx="7">
                  <c:v>6.2</c:v>
                </c:pt>
                <c:pt idx="8">
                  <c:v>5.68</c:v>
                </c:pt>
                <c:pt idx="9">
                  <c:v>6.7</c:v>
                </c:pt>
                <c:pt idx="10">
                  <c:v>7.54</c:v>
                </c:pt>
                <c:pt idx="11">
                  <c:v>7.45</c:v>
                </c:pt>
                <c:pt idx="12">
                  <c:v>5.97</c:v>
                </c:pt>
                <c:pt idx="13">
                  <c:v>5.82</c:v>
                </c:pt>
                <c:pt idx="14">
                  <c:v>6.1</c:v>
                </c:pt>
                <c:pt idx="15">
                  <c:v>5.19</c:v>
                </c:pt>
                <c:pt idx="16">
                  <c:v>6.6</c:v>
                </c:pt>
                <c:pt idx="17">
                  <c:v>6.3</c:v>
                </c:pt>
                <c:pt idx="18">
                  <c:v>6.04</c:v>
                </c:pt>
                <c:pt idx="19">
                  <c:v>8.7899999999999991</c:v>
                </c:pt>
                <c:pt idx="20">
                  <c:v>8.58</c:v>
                </c:pt>
                <c:pt idx="21">
                  <c:v>7.56</c:v>
                </c:pt>
                <c:pt idx="22">
                  <c:v>6.22</c:v>
                </c:pt>
                <c:pt idx="23">
                  <c:v>7.24</c:v>
                </c:pt>
                <c:pt idx="24">
                  <c:v>7.9</c:v>
                </c:pt>
                <c:pt idx="25">
                  <c:v>7.09</c:v>
                </c:pt>
                <c:pt idx="26">
                  <c:v>7.7</c:v>
                </c:pt>
                <c:pt idx="27">
                  <c:v>6.62</c:v>
                </c:pt>
                <c:pt idx="28">
                  <c:v>6.44</c:v>
                </c:pt>
                <c:pt idx="29">
                  <c:v>6.48</c:v>
                </c:pt>
                <c:pt idx="30">
                  <c:v>8.26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A1-496A-ABFF-8765CD46D34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9.3000000000000007</c:v>
                </c:pt>
                <c:pt idx="1">
                  <c:v>9.17</c:v>
                </c:pt>
                <c:pt idx="2">
                  <c:v>7.35</c:v>
                </c:pt>
                <c:pt idx="3">
                  <c:v>8.69</c:v>
                </c:pt>
                <c:pt idx="4">
                  <c:v>9.42</c:v>
                </c:pt>
                <c:pt idx="5">
                  <c:v>9.86</c:v>
                </c:pt>
                <c:pt idx="6">
                  <c:v>9.83</c:v>
                </c:pt>
                <c:pt idx="7">
                  <c:v>9.9600000000000009</c:v>
                </c:pt>
                <c:pt idx="8">
                  <c:v>8.33</c:v>
                </c:pt>
                <c:pt idx="9">
                  <c:v>9.9700000000000006</c:v>
                </c:pt>
                <c:pt idx="10">
                  <c:v>11.33</c:v>
                </c:pt>
                <c:pt idx="11">
                  <c:v>11.51</c:v>
                </c:pt>
                <c:pt idx="12">
                  <c:v>8.6199999999999992</c:v>
                </c:pt>
                <c:pt idx="13">
                  <c:v>7.8</c:v>
                </c:pt>
                <c:pt idx="14">
                  <c:v>7.32</c:v>
                </c:pt>
                <c:pt idx="15">
                  <c:v>7.35</c:v>
                </c:pt>
                <c:pt idx="16">
                  <c:v>7.77</c:v>
                </c:pt>
                <c:pt idx="17">
                  <c:v>7.39</c:v>
                </c:pt>
                <c:pt idx="18">
                  <c:v>7.87</c:v>
                </c:pt>
                <c:pt idx="19">
                  <c:v>10.83</c:v>
                </c:pt>
                <c:pt idx="20">
                  <c:v>10.15</c:v>
                </c:pt>
                <c:pt idx="21">
                  <c:v>10.94</c:v>
                </c:pt>
                <c:pt idx="22">
                  <c:v>8.5299999999999994</c:v>
                </c:pt>
                <c:pt idx="23">
                  <c:v>7.91</c:v>
                </c:pt>
                <c:pt idx="24">
                  <c:v>8.31</c:v>
                </c:pt>
                <c:pt idx="25">
                  <c:v>8.36</c:v>
                </c:pt>
                <c:pt idx="26">
                  <c:v>8.89</c:v>
                </c:pt>
                <c:pt idx="27">
                  <c:v>9.31</c:v>
                </c:pt>
                <c:pt idx="28">
                  <c:v>8.75</c:v>
                </c:pt>
                <c:pt idx="29">
                  <c:v>9.1199999999999992</c:v>
                </c:pt>
                <c:pt idx="30">
                  <c:v>8.8800000000000008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3A1-496A-ABFF-8765CD46D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25216"/>
        <c:axId val="1"/>
      </c:lineChart>
      <c:catAx>
        <c:axId val="20922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22521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666666666666666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106194690265483"/>
          <c:h val="0.606194690265486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0.14000000000000001</c:v>
                </c:pt>
                <c:pt idx="1">
                  <c:v>0.03</c:v>
                </c:pt>
                <c:pt idx="2">
                  <c:v>0.03</c:v>
                </c:pt>
                <c:pt idx="3">
                  <c:v>0.03</c:v>
                </c:pt>
                <c:pt idx="4">
                  <c:v>0.09</c:v>
                </c:pt>
                <c:pt idx="5">
                  <c:v>0.08</c:v>
                </c:pt>
                <c:pt idx="6">
                  <c:v>0.06</c:v>
                </c:pt>
                <c:pt idx="7">
                  <c:v>0.06</c:v>
                </c:pt>
                <c:pt idx="8">
                  <c:v>0.04</c:v>
                </c:pt>
                <c:pt idx="9">
                  <c:v>0.03</c:v>
                </c:pt>
                <c:pt idx="10">
                  <c:v>0.06</c:v>
                </c:pt>
                <c:pt idx="11">
                  <c:v>0.05</c:v>
                </c:pt>
                <c:pt idx="12">
                  <c:v>0.02</c:v>
                </c:pt>
                <c:pt idx="13">
                  <c:v>0.04</c:v>
                </c:pt>
                <c:pt idx="14">
                  <c:v>0.04</c:v>
                </c:pt>
                <c:pt idx="15">
                  <c:v>0.02</c:v>
                </c:pt>
                <c:pt idx="16">
                  <c:v>0.02</c:v>
                </c:pt>
                <c:pt idx="17">
                  <c:v>0.03</c:v>
                </c:pt>
                <c:pt idx="18">
                  <c:v>0.05</c:v>
                </c:pt>
                <c:pt idx="19">
                  <c:v>0.09</c:v>
                </c:pt>
                <c:pt idx="20">
                  <c:v>0.06</c:v>
                </c:pt>
                <c:pt idx="21">
                  <c:v>7.0000000000000007E-2</c:v>
                </c:pt>
                <c:pt idx="22">
                  <c:v>0.09</c:v>
                </c:pt>
                <c:pt idx="23">
                  <c:v>0.08</c:v>
                </c:pt>
                <c:pt idx="24">
                  <c:v>0.05</c:v>
                </c:pt>
                <c:pt idx="25">
                  <c:v>0.08</c:v>
                </c:pt>
                <c:pt idx="26">
                  <c:v>0.03</c:v>
                </c:pt>
                <c:pt idx="27">
                  <c:v>0.05</c:v>
                </c:pt>
                <c:pt idx="28">
                  <c:v>0.06</c:v>
                </c:pt>
                <c:pt idx="29">
                  <c:v>0.06</c:v>
                </c:pt>
                <c:pt idx="30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A9-4D5A-8C90-73AAB692FC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0.06</c:v>
                </c:pt>
                <c:pt idx="1">
                  <c:v>0.04</c:v>
                </c:pt>
                <c:pt idx="2">
                  <c:v>0.04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0.06</c:v>
                </c:pt>
                <c:pt idx="8">
                  <c:v>0.03</c:v>
                </c:pt>
                <c:pt idx="9">
                  <c:v>0.05</c:v>
                </c:pt>
                <c:pt idx="10">
                  <c:v>0.09</c:v>
                </c:pt>
                <c:pt idx="11">
                  <c:v>0.08</c:v>
                </c:pt>
                <c:pt idx="12">
                  <c:v>0.04</c:v>
                </c:pt>
                <c:pt idx="13">
                  <c:v>0.04</c:v>
                </c:pt>
                <c:pt idx="14">
                  <c:v>0.04</c:v>
                </c:pt>
                <c:pt idx="15">
                  <c:v>0.04</c:v>
                </c:pt>
                <c:pt idx="16">
                  <c:v>0.04</c:v>
                </c:pt>
                <c:pt idx="17">
                  <c:v>0.05</c:v>
                </c:pt>
                <c:pt idx="18">
                  <c:v>0.05</c:v>
                </c:pt>
                <c:pt idx="19">
                  <c:v>0.09</c:v>
                </c:pt>
                <c:pt idx="20">
                  <c:v>0.1</c:v>
                </c:pt>
                <c:pt idx="21">
                  <c:v>7.0000000000000007E-2</c:v>
                </c:pt>
                <c:pt idx="22">
                  <c:v>0.08</c:v>
                </c:pt>
                <c:pt idx="23">
                  <c:v>0.08</c:v>
                </c:pt>
                <c:pt idx="24">
                  <c:v>0.05</c:v>
                </c:pt>
                <c:pt idx="25">
                  <c:v>0.1</c:v>
                </c:pt>
                <c:pt idx="26">
                  <c:v>0.05</c:v>
                </c:pt>
                <c:pt idx="27">
                  <c:v>0.05</c:v>
                </c:pt>
                <c:pt idx="28">
                  <c:v>0.06</c:v>
                </c:pt>
                <c:pt idx="29">
                  <c:v>0.04</c:v>
                </c:pt>
                <c:pt idx="30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A9-4D5A-8C90-73AAB692FC1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0.06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0.06</c:v>
                </c:pt>
                <c:pt idx="8">
                  <c:v>0.04</c:v>
                </c:pt>
                <c:pt idx="9">
                  <c:v>0.04</c:v>
                </c:pt>
                <c:pt idx="10">
                  <c:v>0.05</c:v>
                </c:pt>
                <c:pt idx="11">
                  <c:v>0.05</c:v>
                </c:pt>
                <c:pt idx="12">
                  <c:v>0.03</c:v>
                </c:pt>
                <c:pt idx="13">
                  <c:v>0.04</c:v>
                </c:pt>
                <c:pt idx="14">
                  <c:v>0.05</c:v>
                </c:pt>
                <c:pt idx="15">
                  <c:v>0.05</c:v>
                </c:pt>
                <c:pt idx="16">
                  <c:v>0.04</c:v>
                </c:pt>
                <c:pt idx="17">
                  <c:v>0.04</c:v>
                </c:pt>
                <c:pt idx="18">
                  <c:v>0.06</c:v>
                </c:pt>
                <c:pt idx="19">
                  <c:v>0.08</c:v>
                </c:pt>
                <c:pt idx="20">
                  <c:v>0.08</c:v>
                </c:pt>
                <c:pt idx="21">
                  <c:v>7.0000000000000007E-2</c:v>
                </c:pt>
                <c:pt idx="22">
                  <c:v>0.09</c:v>
                </c:pt>
                <c:pt idx="23">
                  <c:v>0.1</c:v>
                </c:pt>
                <c:pt idx="24">
                  <c:v>0.08</c:v>
                </c:pt>
                <c:pt idx="25">
                  <c:v>0.09</c:v>
                </c:pt>
                <c:pt idx="26">
                  <c:v>7.0000000000000007E-2</c:v>
                </c:pt>
                <c:pt idx="27">
                  <c:v>0.05</c:v>
                </c:pt>
                <c:pt idx="28">
                  <c:v>0.08</c:v>
                </c:pt>
                <c:pt idx="29">
                  <c:v>7.0000000000000007E-2</c:v>
                </c:pt>
                <c:pt idx="3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A9-4D5A-8C90-73AAB692FC1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0.01</c:v>
                </c:pt>
                <c:pt idx="1">
                  <c:v>0.02</c:v>
                </c:pt>
                <c:pt idx="2">
                  <c:v>0.01</c:v>
                </c:pt>
                <c:pt idx="3">
                  <c:v>0.03</c:v>
                </c:pt>
                <c:pt idx="4">
                  <c:v>0.02</c:v>
                </c:pt>
                <c:pt idx="5">
                  <c:v>0.02</c:v>
                </c:pt>
                <c:pt idx="6">
                  <c:v>0.02</c:v>
                </c:pt>
                <c:pt idx="7">
                  <c:v>0.02</c:v>
                </c:pt>
                <c:pt idx="8">
                  <c:v>0.02</c:v>
                </c:pt>
                <c:pt idx="9">
                  <c:v>0.01</c:v>
                </c:pt>
                <c:pt idx="10">
                  <c:v>0.03</c:v>
                </c:pt>
                <c:pt idx="11">
                  <c:v>0.02</c:v>
                </c:pt>
                <c:pt idx="12">
                  <c:v>0</c:v>
                </c:pt>
                <c:pt idx="13">
                  <c:v>0.02</c:v>
                </c:pt>
                <c:pt idx="14">
                  <c:v>0.01</c:v>
                </c:pt>
                <c:pt idx="15">
                  <c:v>0.01</c:v>
                </c:pt>
                <c:pt idx="16">
                  <c:v>0.02</c:v>
                </c:pt>
                <c:pt idx="17">
                  <c:v>0.02</c:v>
                </c:pt>
                <c:pt idx="18">
                  <c:v>0.05</c:v>
                </c:pt>
                <c:pt idx="19">
                  <c:v>0.03</c:v>
                </c:pt>
                <c:pt idx="20">
                  <c:v>0.02</c:v>
                </c:pt>
                <c:pt idx="21">
                  <c:v>0.02</c:v>
                </c:pt>
                <c:pt idx="22">
                  <c:v>0.02</c:v>
                </c:pt>
                <c:pt idx="23">
                  <c:v>0.02</c:v>
                </c:pt>
                <c:pt idx="24">
                  <c:v>0.03</c:v>
                </c:pt>
                <c:pt idx="25">
                  <c:v>0.02</c:v>
                </c:pt>
                <c:pt idx="26">
                  <c:v>0.02</c:v>
                </c:pt>
                <c:pt idx="27">
                  <c:v>0.01</c:v>
                </c:pt>
                <c:pt idx="28">
                  <c:v>0.01</c:v>
                </c:pt>
                <c:pt idx="29">
                  <c:v>0.01</c:v>
                </c:pt>
                <c:pt idx="30">
                  <c:v>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A9-4D5A-8C90-73AAB692FC1D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0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0.1</c:v>
                </c:pt>
                <c:pt idx="1">
                  <c:v>0.05</c:v>
                </c:pt>
                <c:pt idx="2">
                  <c:v>0.1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0.14000000000000001</c:v>
                </c:pt>
                <c:pt idx="6">
                  <c:v>0.13</c:v>
                </c:pt>
                <c:pt idx="7">
                  <c:v>0.1</c:v>
                </c:pt>
                <c:pt idx="8">
                  <c:v>0.08</c:v>
                </c:pt>
                <c:pt idx="9">
                  <c:v>0.04</c:v>
                </c:pt>
                <c:pt idx="10">
                  <c:v>0.08</c:v>
                </c:pt>
                <c:pt idx="11">
                  <c:v>0.04</c:v>
                </c:pt>
                <c:pt idx="12">
                  <c:v>0.09</c:v>
                </c:pt>
                <c:pt idx="13">
                  <c:v>0.06</c:v>
                </c:pt>
                <c:pt idx="14">
                  <c:v>0.04</c:v>
                </c:pt>
                <c:pt idx="15">
                  <c:v>7.0000000000000007E-2</c:v>
                </c:pt>
                <c:pt idx="16">
                  <c:v>0.06</c:v>
                </c:pt>
                <c:pt idx="17">
                  <c:v>0.03</c:v>
                </c:pt>
                <c:pt idx="18">
                  <c:v>0.05</c:v>
                </c:pt>
                <c:pt idx="19">
                  <c:v>0.11</c:v>
                </c:pt>
                <c:pt idx="20">
                  <c:v>0.05</c:v>
                </c:pt>
                <c:pt idx="21">
                  <c:v>7.0000000000000007E-2</c:v>
                </c:pt>
                <c:pt idx="22">
                  <c:v>0.26</c:v>
                </c:pt>
                <c:pt idx="23">
                  <c:v>0.05</c:v>
                </c:pt>
                <c:pt idx="24">
                  <c:v>0.05</c:v>
                </c:pt>
                <c:pt idx="25">
                  <c:v>7.0000000000000007E-2</c:v>
                </c:pt>
                <c:pt idx="26">
                  <c:v>0.05</c:v>
                </c:pt>
                <c:pt idx="27">
                  <c:v>0.08</c:v>
                </c:pt>
                <c:pt idx="28">
                  <c:v>0.04</c:v>
                </c:pt>
                <c:pt idx="29">
                  <c:v>0.06</c:v>
                </c:pt>
                <c:pt idx="30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A9-4D5A-8C90-73AAB692F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20952"/>
        <c:axId val="1"/>
      </c:lineChart>
      <c:catAx>
        <c:axId val="209220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150442477876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22095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84.96</c:v>
                </c:pt>
                <c:pt idx="1">
                  <c:v>66.239999999999995</c:v>
                </c:pt>
                <c:pt idx="2">
                  <c:v>69.77</c:v>
                </c:pt>
                <c:pt idx="3">
                  <c:v>74.069999999999993</c:v>
                </c:pt>
                <c:pt idx="4">
                  <c:v>79.34</c:v>
                </c:pt>
                <c:pt idx="5">
                  <c:v>85.82</c:v>
                </c:pt>
                <c:pt idx="6">
                  <c:v>89</c:v>
                </c:pt>
                <c:pt idx="7">
                  <c:v>92.79</c:v>
                </c:pt>
                <c:pt idx="8">
                  <c:v>75.19</c:v>
                </c:pt>
                <c:pt idx="9">
                  <c:v>67.459999999999994</c:v>
                </c:pt>
                <c:pt idx="10">
                  <c:v>62.64</c:v>
                </c:pt>
                <c:pt idx="11">
                  <c:v>58.82</c:v>
                </c:pt>
                <c:pt idx="12">
                  <c:v>70.25</c:v>
                </c:pt>
                <c:pt idx="13">
                  <c:v>71.069999999999993</c:v>
                </c:pt>
                <c:pt idx="14">
                  <c:v>73.569999999999993</c:v>
                </c:pt>
                <c:pt idx="15">
                  <c:v>79.930000000000007</c:v>
                </c:pt>
                <c:pt idx="16">
                  <c:v>76.81</c:v>
                </c:pt>
                <c:pt idx="17">
                  <c:v>79</c:v>
                </c:pt>
                <c:pt idx="18">
                  <c:v>79.3</c:v>
                </c:pt>
                <c:pt idx="19">
                  <c:v>50.74</c:v>
                </c:pt>
                <c:pt idx="20">
                  <c:v>76.52</c:v>
                </c:pt>
                <c:pt idx="21">
                  <c:v>74.38</c:v>
                </c:pt>
                <c:pt idx="22">
                  <c:v>80.72</c:v>
                </c:pt>
                <c:pt idx="23">
                  <c:v>79.52</c:v>
                </c:pt>
                <c:pt idx="24">
                  <c:v>69.94</c:v>
                </c:pt>
                <c:pt idx="25">
                  <c:v>72.34</c:v>
                </c:pt>
                <c:pt idx="26">
                  <c:v>60.44</c:v>
                </c:pt>
                <c:pt idx="27">
                  <c:v>72.97</c:v>
                </c:pt>
                <c:pt idx="28">
                  <c:v>72.73</c:v>
                </c:pt>
                <c:pt idx="29">
                  <c:v>72.900000000000006</c:v>
                </c:pt>
                <c:pt idx="30">
                  <c:v>70.16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A9-42F9-B246-6319092E0B2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16">
                  <c:v>91.58</c:v>
                </c:pt>
                <c:pt idx="17">
                  <c:v>75.989999999999995</c:v>
                </c:pt>
                <c:pt idx="18">
                  <c:v>78.31</c:v>
                </c:pt>
                <c:pt idx="19">
                  <c:v>54.69</c:v>
                </c:pt>
                <c:pt idx="20">
                  <c:v>77.319999999999993</c:v>
                </c:pt>
                <c:pt idx="21">
                  <c:v>73.92</c:v>
                </c:pt>
                <c:pt idx="22">
                  <c:v>79.83</c:v>
                </c:pt>
                <c:pt idx="23">
                  <c:v>69.58</c:v>
                </c:pt>
                <c:pt idx="24">
                  <c:v>63.79</c:v>
                </c:pt>
                <c:pt idx="25">
                  <c:v>72.64</c:v>
                </c:pt>
                <c:pt idx="26">
                  <c:v>62.05</c:v>
                </c:pt>
                <c:pt idx="27">
                  <c:v>70.33</c:v>
                </c:pt>
                <c:pt idx="28">
                  <c:v>68.900000000000006</c:v>
                </c:pt>
                <c:pt idx="29">
                  <c:v>68.56</c:v>
                </c:pt>
                <c:pt idx="30">
                  <c:v>68.650000000000006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A9-42F9-B246-6319092E0B25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84.72</c:v>
                </c:pt>
                <c:pt idx="1">
                  <c:v>68.98</c:v>
                </c:pt>
                <c:pt idx="2">
                  <c:v>67.66</c:v>
                </c:pt>
                <c:pt idx="3">
                  <c:v>71.11</c:v>
                </c:pt>
                <c:pt idx="4">
                  <c:v>74.540000000000006</c:v>
                </c:pt>
                <c:pt idx="5">
                  <c:v>82.15</c:v>
                </c:pt>
                <c:pt idx="6">
                  <c:v>72.47</c:v>
                </c:pt>
                <c:pt idx="16">
                  <c:v>77.12</c:v>
                </c:pt>
                <c:pt idx="17">
                  <c:v>74.56</c:v>
                </c:pt>
                <c:pt idx="18">
                  <c:v>79.81</c:v>
                </c:pt>
                <c:pt idx="19">
                  <c:v>58.32</c:v>
                </c:pt>
                <c:pt idx="20">
                  <c:v>78.03</c:v>
                </c:pt>
                <c:pt idx="21">
                  <c:v>78.430000000000007</c:v>
                </c:pt>
                <c:pt idx="22">
                  <c:v>58.05</c:v>
                </c:pt>
                <c:pt idx="24">
                  <c:v>59.55</c:v>
                </c:pt>
                <c:pt idx="25">
                  <c:v>74.099999999999994</c:v>
                </c:pt>
                <c:pt idx="26">
                  <c:v>33.96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A9-42F9-B246-6319092E0B25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73.95</c:v>
                </c:pt>
                <c:pt idx="1">
                  <c:v>57.76</c:v>
                </c:pt>
                <c:pt idx="2">
                  <c:v>59.38</c:v>
                </c:pt>
                <c:pt idx="3">
                  <c:v>58.16</c:v>
                </c:pt>
                <c:pt idx="4">
                  <c:v>61.6</c:v>
                </c:pt>
                <c:pt idx="5">
                  <c:v>72.64</c:v>
                </c:pt>
                <c:pt idx="6">
                  <c:v>71.42</c:v>
                </c:pt>
                <c:pt idx="7">
                  <c:v>77</c:v>
                </c:pt>
                <c:pt idx="8">
                  <c:v>64.42</c:v>
                </c:pt>
                <c:pt idx="9">
                  <c:v>56.78</c:v>
                </c:pt>
                <c:pt idx="10">
                  <c:v>57.12</c:v>
                </c:pt>
                <c:pt idx="11">
                  <c:v>49.78</c:v>
                </c:pt>
                <c:pt idx="12">
                  <c:v>55.13</c:v>
                </c:pt>
                <c:pt idx="13">
                  <c:v>57.28</c:v>
                </c:pt>
                <c:pt idx="14">
                  <c:v>62.57</c:v>
                </c:pt>
                <c:pt idx="15">
                  <c:v>65.91</c:v>
                </c:pt>
                <c:pt idx="16">
                  <c:v>62.45</c:v>
                </c:pt>
                <c:pt idx="17">
                  <c:v>67.11</c:v>
                </c:pt>
                <c:pt idx="18">
                  <c:v>65.400000000000006</c:v>
                </c:pt>
                <c:pt idx="19">
                  <c:v>47.73</c:v>
                </c:pt>
                <c:pt idx="20">
                  <c:v>66.930000000000007</c:v>
                </c:pt>
                <c:pt idx="21">
                  <c:v>65.819999999999993</c:v>
                </c:pt>
                <c:pt idx="22">
                  <c:v>68.69</c:v>
                </c:pt>
                <c:pt idx="23">
                  <c:v>62.37</c:v>
                </c:pt>
                <c:pt idx="24">
                  <c:v>62.49</c:v>
                </c:pt>
                <c:pt idx="25">
                  <c:v>66.12</c:v>
                </c:pt>
                <c:pt idx="26">
                  <c:v>56.58</c:v>
                </c:pt>
                <c:pt idx="27">
                  <c:v>61.49</c:v>
                </c:pt>
                <c:pt idx="28">
                  <c:v>60.85</c:v>
                </c:pt>
                <c:pt idx="29">
                  <c:v>55.93</c:v>
                </c:pt>
                <c:pt idx="30">
                  <c:v>60.65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7A9-42F9-B246-6319092E0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25544"/>
        <c:axId val="1"/>
      </c:lineChart>
      <c:catAx>
        <c:axId val="209225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5643564356435641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22554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4</c:v>
                </c:pt>
                <c:pt idx="23">
                  <c:v>4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86-49A5-9E8A-3C027FD0E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27840"/>
        <c:axId val="1"/>
      </c:lineChart>
      <c:catAx>
        <c:axId val="20922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22784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4A-4D74-890C-2330704C71D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4A-4D74-890C-2330704C7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24888"/>
        <c:axId val="1"/>
      </c:lineChart>
      <c:catAx>
        <c:axId val="209224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2248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07-4BD9-A07C-19DFB024C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23248"/>
        <c:axId val="1"/>
      </c:lineChart>
      <c:catAx>
        <c:axId val="20922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2232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1</c:v>
                </c:pt>
                <c:pt idx="24">
                  <c:v>3</c:v>
                </c:pt>
                <c:pt idx="25">
                  <c:v>3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32-405E-9027-4E3F54346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529200"/>
        <c:axId val="1"/>
      </c:lineChart>
      <c:catAx>
        <c:axId val="14152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152920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6C-41B8-ADE7-A2F577C93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46752"/>
        <c:axId val="1"/>
      </c:lineChart>
      <c:catAx>
        <c:axId val="14134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13467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1172-DA6D-472B-8EB7-2F6F956E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2995</Words>
  <Characters>17371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162</cp:revision>
  <cp:lastPrinted>2017-01-18T10:03:00Z</cp:lastPrinted>
  <dcterms:created xsi:type="dcterms:W3CDTF">2020-08-10T09:51:00Z</dcterms:created>
  <dcterms:modified xsi:type="dcterms:W3CDTF">2020-09-23T08:03:00Z</dcterms:modified>
</cp:coreProperties>
</file>