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018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192;mso-position-horizontal-relative:text;mso-position-vertical-relative:text">
            <v:imagedata r:id="rId9" o:title=""/>
          </v:shape>
          <o:OLEObject Type="Embed" ProgID="CorelDRAW.Graphic.13" ShapeID="_x0000_s1195" DrawAspect="Content" ObjectID="_1646731760" r:id="rId10"/>
        </w:object>
      </w:r>
      <w:r w:rsidR="00284FBF" w:rsidRPr="00471286">
        <w:rPr>
          <w:b/>
          <w:sz w:val="28"/>
          <w:szCs w:val="28"/>
        </w:rPr>
        <w:t>Ministerul Mediului</w:t>
      </w:r>
      <w:r w:rsidR="00192DF0">
        <w:rPr>
          <w:b/>
          <w:sz w:val="28"/>
          <w:szCs w:val="28"/>
        </w:rPr>
        <w:t>, Apelor și Pădurilor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471286" w:rsidRDefault="00B153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FEBR</w:t>
      </w:r>
      <w:r w:rsidR="004065F5">
        <w:rPr>
          <w:b/>
          <w:caps/>
          <w:sz w:val="28"/>
          <w:szCs w:val="28"/>
        </w:rPr>
        <w:t>UA</w:t>
      </w:r>
      <w:r w:rsidR="000D2E0F" w:rsidRPr="00471286">
        <w:rPr>
          <w:b/>
          <w:caps/>
          <w:sz w:val="28"/>
          <w:szCs w:val="28"/>
        </w:rPr>
        <w:t>RIE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</w:t>
      </w:r>
      <w:r w:rsidR="004065F5">
        <w:rPr>
          <w:b/>
          <w:caps/>
          <w:sz w:val="28"/>
          <w:szCs w:val="28"/>
        </w:rPr>
        <w:t>20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1947D3" w:rsidRPr="00471286" w:rsidRDefault="00DB1042" w:rsidP="00DF6D7C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326ADC" w:rsidRPr="00326ADC" w:rsidRDefault="00326ADC" w:rsidP="00326ADC">
      <w:pPr>
        <w:pStyle w:val="Listparagraf"/>
        <w:jc w:val="both"/>
        <w:rPr>
          <w:sz w:val="28"/>
          <w:szCs w:val="28"/>
          <w:lang w:val="fr-FR"/>
        </w:rPr>
      </w:pP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Valorile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înregistrate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cursul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lunii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februarie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2020,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puncte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prelevare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sunt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prezentate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tabelul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de mai </w:t>
      </w:r>
      <w:proofErr w:type="spellStart"/>
      <w:r w:rsidRPr="00326ADC">
        <w:rPr>
          <w:rFonts w:ascii="Times New Roman" w:hAnsi="Times New Roman"/>
          <w:sz w:val="28"/>
          <w:szCs w:val="28"/>
          <w:lang w:val="fr-FR"/>
        </w:rPr>
        <w:t>jos</w:t>
      </w:r>
      <w:proofErr w:type="spellEnd"/>
      <w:r w:rsidRPr="00326ADC">
        <w:rPr>
          <w:rFonts w:ascii="Times New Roman" w:hAnsi="Times New Roman"/>
          <w:sz w:val="28"/>
          <w:szCs w:val="28"/>
          <w:lang w:val="fr-FR"/>
        </w:rPr>
        <w:t xml:space="preserve"> : </w:t>
      </w:r>
    </w:p>
    <w:tbl>
      <w:tblPr>
        <w:tblW w:w="8792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77"/>
        <w:gridCol w:w="1884"/>
        <w:gridCol w:w="2056"/>
        <w:gridCol w:w="1418"/>
      </w:tblGrid>
      <w:tr w:rsidR="00326ADC" w:rsidRPr="00351FD6" w:rsidTr="00C90E0E">
        <w:tc>
          <w:tcPr>
            <w:tcW w:w="657" w:type="dxa"/>
            <w:vMerge w:val="restart"/>
            <w:vAlign w:val="center"/>
          </w:tcPr>
          <w:p w:rsidR="00326ADC" w:rsidRPr="00351FD6" w:rsidRDefault="00326ADC" w:rsidP="00C90E0E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2777" w:type="dxa"/>
            <w:vMerge w:val="restart"/>
            <w:vAlign w:val="center"/>
          </w:tcPr>
          <w:p w:rsidR="00326ADC" w:rsidRPr="00351FD6" w:rsidRDefault="00326ADC" w:rsidP="00C90E0E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326ADC" w:rsidRPr="00351FD6" w:rsidRDefault="00326ADC" w:rsidP="00C90E0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326ADC" w:rsidRPr="00351FD6" w:rsidRDefault="00326ADC" w:rsidP="00C90E0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326ADC" w:rsidRPr="00351FD6" w:rsidTr="00C90E0E">
        <w:trPr>
          <w:cantSplit/>
          <w:trHeight w:val="420"/>
        </w:trPr>
        <w:tc>
          <w:tcPr>
            <w:tcW w:w="657" w:type="dxa"/>
            <w:vMerge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777" w:type="dxa"/>
            <w:vMerge/>
          </w:tcPr>
          <w:p w:rsidR="00326ADC" w:rsidRPr="00351FD6" w:rsidRDefault="00326ADC" w:rsidP="00C90E0E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326ADC" w:rsidRPr="00351FD6" w:rsidRDefault="00326ADC" w:rsidP="00C90E0E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326ADC" w:rsidRPr="00351FD6" w:rsidRDefault="00326ADC" w:rsidP="00C90E0E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326ADC" w:rsidRPr="00351FD6" w:rsidRDefault="00326ADC" w:rsidP="00C90E0E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326ADC" w:rsidRPr="00351FD6" w:rsidRDefault="00326ADC" w:rsidP="00C90E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326ADC" w:rsidRPr="00351FD6" w:rsidTr="00C90E0E">
        <w:trPr>
          <w:cantSplit/>
        </w:trPr>
        <w:tc>
          <w:tcPr>
            <w:tcW w:w="65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326ADC" w:rsidRPr="001935DE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2056" w:type="dxa"/>
          </w:tcPr>
          <w:p w:rsidR="00326ADC" w:rsidRPr="001935DE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418" w:type="dxa"/>
          </w:tcPr>
          <w:p w:rsidR="00326ADC" w:rsidRPr="0077271F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326ADC" w:rsidRPr="00351FD6" w:rsidTr="00C90E0E">
        <w:trPr>
          <w:cantSplit/>
        </w:trPr>
        <w:tc>
          <w:tcPr>
            <w:tcW w:w="65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6,26</w:t>
            </w:r>
          </w:p>
        </w:tc>
        <w:tc>
          <w:tcPr>
            <w:tcW w:w="2056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1418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26ADC" w:rsidRPr="00351FD6" w:rsidTr="00C90E0E">
        <w:trPr>
          <w:cantSplit/>
        </w:trPr>
        <w:tc>
          <w:tcPr>
            <w:tcW w:w="65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277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326ADC" w:rsidRPr="00257125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22,03</w:t>
            </w:r>
          </w:p>
        </w:tc>
        <w:tc>
          <w:tcPr>
            <w:tcW w:w="2056" w:type="dxa"/>
          </w:tcPr>
          <w:p w:rsidR="00326ADC" w:rsidRPr="00257125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  <w:tc>
          <w:tcPr>
            <w:tcW w:w="1418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326ADC" w:rsidRPr="00351FD6" w:rsidTr="00C90E0E">
        <w:trPr>
          <w:cantSplit/>
        </w:trPr>
        <w:tc>
          <w:tcPr>
            <w:tcW w:w="65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277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2056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418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326ADC" w:rsidRPr="00351FD6" w:rsidTr="00C90E0E">
        <w:trPr>
          <w:cantSplit/>
        </w:trPr>
        <w:tc>
          <w:tcPr>
            <w:tcW w:w="65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277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9,69</w:t>
            </w:r>
          </w:p>
        </w:tc>
        <w:tc>
          <w:tcPr>
            <w:tcW w:w="2056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10,78</w:t>
            </w:r>
          </w:p>
        </w:tc>
        <w:tc>
          <w:tcPr>
            <w:tcW w:w="1418" w:type="dxa"/>
          </w:tcPr>
          <w:p w:rsidR="00326ADC" w:rsidRPr="009913EC" w:rsidRDefault="00326ADC" w:rsidP="00C9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326ADC" w:rsidRPr="00351FD6" w:rsidTr="00C90E0E">
        <w:trPr>
          <w:cantSplit/>
        </w:trPr>
        <w:tc>
          <w:tcPr>
            <w:tcW w:w="65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277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7,92</w:t>
            </w:r>
          </w:p>
        </w:tc>
        <w:tc>
          <w:tcPr>
            <w:tcW w:w="2056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6,63</w:t>
            </w:r>
          </w:p>
        </w:tc>
        <w:tc>
          <w:tcPr>
            <w:tcW w:w="1418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1,2</w:t>
            </w:r>
          </w:p>
        </w:tc>
      </w:tr>
      <w:tr w:rsidR="00326ADC" w:rsidRPr="00351FD6" w:rsidTr="00C90E0E">
        <w:trPr>
          <w:cantSplit/>
        </w:trPr>
        <w:tc>
          <w:tcPr>
            <w:tcW w:w="65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277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7,9</w:t>
            </w:r>
          </w:p>
        </w:tc>
        <w:tc>
          <w:tcPr>
            <w:tcW w:w="2056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2,77</w:t>
            </w:r>
          </w:p>
        </w:tc>
        <w:tc>
          <w:tcPr>
            <w:tcW w:w="1418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2,8</w:t>
            </w:r>
          </w:p>
        </w:tc>
      </w:tr>
      <w:tr w:rsidR="00326ADC" w:rsidRPr="00351FD6" w:rsidTr="00C90E0E">
        <w:trPr>
          <w:cantSplit/>
        </w:trPr>
        <w:tc>
          <w:tcPr>
            <w:tcW w:w="65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277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7,84</w:t>
            </w:r>
          </w:p>
        </w:tc>
        <w:tc>
          <w:tcPr>
            <w:tcW w:w="2056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4,38</w:t>
            </w:r>
          </w:p>
        </w:tc>
        <w:tc>
          <w:tcPr>
            <w:tcW w:w="1418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1,7</w:t>
            </w:r>
          </w:p>
        </w:tc>
      </w:tr>
      <w:tr w:rsidR="00326ADC" w:rsidRPr="00351FD6" w:rsidTr="00C90E0E">
        <w:trPr>
          <w:cantSplit/>
        </w:trPr>
        <w:tc>
          <w:tcPr>
            <w:tcW w:w="65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277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6,43</w:t>
            </w:r>
          </w:p>
        </w:tc>
        <w:tc>
          <w:tcPr>
            <w:tcW w:w="2056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12,81</w:t>
            </w:r>
          </w:p>
        </w:tc>
        <w:tc>
          <w:tcPr>
            <w:tcW w:w="1418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0,5</w:t>
            </w:r>
          </w:p>
        </w:tc>
      </w:tr>
      <w:tr w:rsidR="00326ADC" w:rsidRPr="00351FD6" w:rsidTr="00C90E0E">
        <w:trPr>
          <w:cantSplit/>
        </w:trPr>
        <w:tc>
          <w:tcPr>
            <w:tcW w:w="65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2777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16,47</w:t>
            </w:r>
          </w:p>
        </w:tc>
        <w:tc>
          <w:tcPr>
            <w:tcW w:w="2056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16,65</w:t>
            </w:r>
          </w:p>
        </w:tc>
        <w:tc>
          <w:tcPr>
            <w:tcW w:w="1418" w:type="dxa"/>
          </w:tcPr>
          <w:p w:rsidR="00326ADC" w:rsidRPr="00351FD6" w:rsidRDefault="00326ADC" w:rsidP="00C90E0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0,9</w:t>
            </w:r>
          </w:p>
        </w:tc>
      </w:tr>
    </w:tbl>
    <w:p w:rsidR="00326ADC" w:rsidRPr="00326ADC" w:rsidRDefault="00326ADC" w:rsidP="00326ADC">
      <w:pPr>
        <w:pStyle w:val="Listparagraf"/>
        <w:jc w:val="both"/>
        <w:rPr>
          <w:sz w:val="28"/>
          <w:szCs w:val="28"/>
          <w:lang w:val="fr-FR"/>
        </w:rPr>
      </w:pPr>
    </w:p>
    <w:p w:rsidR="00DF6D7C" w:rsidRDefault="00326ADC" w:rsidP="00FD1EFE">
      <w:pPr>
        <w:pStyle w:val="Listparagraf"/>
        <w:jc w:val="both"/>
        <w:rPr>
          <w:sz w:val="28"/>
          <w:szCs w:val="28"/>
        </w:rPr>
      </w:pPr>
      <w:r w:rsidRPr="006D15B9">
        <w:rPr>
          <w:rFonts w:ascii="Times New Roman" w:hAnsi="Times New Roman"/>
          <w:sz w:val="28"/>
          <w:szCs w:val="28"/>
        </w:rPr>
        <w:t xml:space="preserve">La indicatorul pulberi sedimentabile, în luna februarie 2020,   s-a înregistrat o singură depășire, cu 29 %, a concentrației maxime admise, în punctul de prelevare din Str. Gen. Gh. Avramescu. 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1947D3" w:rsidRPr="00471286" w:rsidRDefault="00DB1042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5720A1" w:rsidRPr="00471286" w:rsidRDefault="005720A1" w:rsidP="005720A1">
      <w:pPr>
        <w:rPr>
          <w:sz w:val="28"/>
          <w:szCs w:val="28"/>
        </w:rPr>
      </w:pPr>
    </w:p>
    <w:p w:rsidR="0027485C" w:rsidRPr="0027485C" w:rsidRDefault="0080010D" w:rsidP="0027485C">
      <w:pPr>
        <w:shd w:val="clear" w:color="auto" w:fill="FFFFFF"/>
        <w:jc w:val="both"/>
        <w:rPr>
          <w:sz w:val="28"/>
          <w:szCs w:val="28"/>
        </w:rPr>
      </w:pPr>
      <w:r w:rsidRPr="0027485C">
        <w:rPr>
          <w:sz w:val="28"/>
          <w:szCs w:val="28"/>
        </w:rPr>
        <w:lastRenderedPageBreak/>
        <w:t xml:space="preserve">Această </w:t>
      </w:r>
      <w:r w:rsidR="00925488" w:rsidRPr="0027485C">
        <w:rPr>
          <w:sz w:val="28"/>
          <w:szCs w:val="28"/>
        </w:rPr>
        <w:t>rețea</w:t>
      </w:r>
      <w:r w:rsidRPr="0027485C">
        <w:rPr>
          <w:sz w:val="28"/>
          <w:szCs w:val="28"/>
        </w:rPr>
        <w:t xml:space="preserve"> are ca obiectiv monitorizarea calității aerului și </w:t>
      </w:r>
      <w:r w:rsidR="002F2827" w:rsidRPr="0027485C">
        <w:rPr>
          <w:sz w:val="28"/>
          <w:szCs w:val="28"/>
        </w:rPr>
        <w:t>e</w:t>
      </w:r>
      <w:r w:rsidRPr="0027485C">
        <w:rPr>
          <w:sz w:val="28"/>
          <w:szCs w:val="28"/>
        </w:rPr>
        <w:t xml:space="preserve">ste formată din 5 puncte de recoltare a probelor, amplasate </w:t>
      </w:r>
      <w:r w:rsidR="0027485C" w:rsidRPr="0027485C">
        <w:rPr>
          <w:sz w:val="28"/>
          <w:szCs w:val="28"/>
        </w:rPr>
        <w:t>în</w:t>
      </w:r>
      <w:r w:rsidRPr="0027485C">
        <w:rPr>
          <w:sz w:val="28"/>
          <w:szCs w:val="28"/>
        </w:rPr>
        <w:t xml:space="preserve"> </w:t>
      </w:r>
      <w:r w:rsidR="0027485C" w:rsidRPr="0027485C">
        <w:rPr>
          <w:sz w:val="28"/>
          <w:szCs w:val="28"/>
        </w:rPr>
        <w:t>:</w:t>
      </w:r>
    </w:p>
    <w:p w:rsidR="0027485C" w:rsidRPr="0027485C" w:rsidRDefault="0027485C" w:rsidP="001B0DCD">
      <w:pPr>
        <w:pStyle w:val="Listparagraf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5C">
        <w:rPr>
          <w:rFonts w:ascii="Times New Roman" w:hAnsi="Times New Roman"/>
          <w:sz w:val="28"/>
          <w:szCs w:val="28"/>
        </w:rPr>
        <w:t xml:space="preserve">Incinta stației </w:t>
      </w:r>
      <w:r w:rsidR="0080010D" w:rsidRPr="0027485C">
        <w:rPr>
          <w:rFonts w:ascii="Times New Roman" w:hAnsi="Times New Roman"/>
          <w:sz w:val="28"/>
          <w:szCs w:val="28"/>
        </w:rPr>
        <w:t xml:space="preserve"> automat</w:t>
      </w:r>
      <w:r w:rsidRPr="0027485C">
        <w:rPr>
          <w:rFonts w:ascii="Times New Roman" w:hAnsi="Times New Roman"/>
          <w:sz w:val="28"/>
          <w:szCs w:val="28"/>
        </w:rPr>
        <w:t>e</w:t>
      </w:r>
      <w:r w:rsidR="0080010D" w:rsidRPr="0027485C">
        <w:rPr>
          <w:rFonts w:ascii="Times New Roman" w:hAnsi="Times New Roman"/>
          <w:sz w:val="28"/>
          <w:szCs w:val="28"/>
        </w:rPr>
        <w:t xml:space="preserve"> de</w:t>
      </w:r>
      <w:r w:rsidR="002371E8" w:rsidRPr="0027485C">
        <w:rPr>
          <w:rFonts w:ascii="Times New Roman" w:hAnsi="Times New Roman"/>
          <w:sz w:val="28"/>
          <w:szCs w:val="28"/>
        </w:rPr>
        <w:t xml:space="preserve"> monitorizare a dozei gama în timp real</w:t>
      </w:r>
      <w:r w:rsidRPr="0027485C">
        <w:rPr>
          <w:rFonts w:ascii="Times New Roman" w:hAnsi="Times New Roman"/>
          <w:sz w:val="28"/>
          <w:szCs w:val="28"/>
        </w:rPr>
        <w:t xml:space="preserve"> de </w:t>
      </w:r>
      <w:r w:rsidRPr="0027485C">
        <w:rPr>
          <w:rFonts w:ascii="Times New Roman" w:hAnsi="Times New Roman"/>
          <w:sz w:val="28"/>
          <w:szCs w:val="28"/>
        </w:rPr>
        <w:t>la sediul APM Brăila</w:t>
      </w:r>
    </w:p>
    <w:p w:rsidR="00851534" w:rsidRPr="0027485C" w:rsidRDefault="0027485C" w:rsidP="001B0DCD">
      <w:pPr>
        <w:pStyle w:val="Listparagraf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5C">
        <w:rPr>
          <w:rFonts w:ascii="Times New Roman" w:hAnsi="Times New Roman"/>
          <w:sz w:val="28"/>
          <w:szCs w:val="28"/>
        </w:rPr>
        <w:t>I</w:t>
      </w:r>
      <w:r w:rsidR="0080010D" w:rsidRPr="0027485C">
        <w:rPr>
          <w:rFonts w:ascii="Times New Roman" w:hAnsi="Times New Roman"/>
          <w:sz w:val="28"/>
          <w:szCs w:val="28"/>
        </w:rPr>
        <w:t>ncint</w:t>
      </w:r>
      <w:r w:rsidR="009B08F5" w:rsidRPr="0027485C">
        <w:rPr>
          <w:rFonts w:ascii="Times New Roman" w:hAnsi="Times New Roman"/>
          <w:sz w:val="28"/>
          <w:szCs w:val="28"/>
        </w:rPr>
        <w:t>ele</w:t>
      </w:r>
      <w:r w:rsidR="0080010D" w:rsidRPr="0027485C">
        <w:rPr>
          <w:rFonts w:ascii="Times New Roman" w:hAnsi="Times New Roman"/>
          <w:sz w:val="28"/>
          <w:szCs w:val="28"/>
        </w:rPr>
        <w:t xml:space="preserve"> stațiilor automate de măsurarea calității aerului </w:t>
      </w:r>
      <w:r w:rsidRPr="0027485C">
        <w:rPr>
          <w:rFonts w:ascii="Times New Roman" w:hAnsi="Times New Roman"/>
          <w:sz w:val="28"/>
          <w:szCs w:val="28"/>
        </w:rPr>
        <w:t>după cum urmează</w:t>
      </w:r>
      <w:r w:rsidR="0080010D" w:rsidRPr="0027485C">
        <w:rPr>
          <w:rFonts w:ascii="Times New Roman" w:hAnsi="Times New Roman"/>
          <w:sz w:val="28"/>
          <w:szCs w:val="28"/>
        </w:rPr>
        <w:t>: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1- </w:t>
      </w:r>
      <w:proofErr w:type="spellStart"/>
      <w:r w:rsidRPr="0027485C">
        <w:rPr>
          <w:bCs/>
          <w:sz w:val="28"/>
          <w:szCs w:val="28"/>
        </w:rPr>
        <w:t>Staţia</w:t>
      </w:r>
      <w:proofErr w:type="spellEnd"/>
      <w:r w:rsidRPr="0027485C">
        <w:rPr>
          <w:bCs/>
          <w:sz w:val="28"/>
          <w:szCs w:val="28"/>
        </w:rPr>
        <w:t xml:space="preserve"> 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27485C">
        <w:rPr>
          <w:bCs/>
          <w:sz w:val="28"/>
          <w:szCs w:val="28"/>
        </w:rPr>
        <w:t>Galaţi</w:t>
      </w:r>
      <w:proofErr w:type="spellEnd"/>
      <w:r w:rsidRPr="0027485C">
        <w:rPr>
          <w:bCs/>
          <w:sz w:val="28"/>
          <w:szCs w:val="28"/>
        </w:rPr>
        <w:t>, nr. 52</w:t>
      </w:r>
      <w:r w:rsidR="00213D82" w:rsidRPr="0027485C">
        <w:rPr>
          <w:bCs/>
          <w:sz w:val="28"/>
          <w:szCs w:val="28"/>
        </w:rPr>
        <w:t>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3 -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</w:t>
      </w:r>
      <w:r w:rsidRPr="0027485C">
        <w:rPr>
          <w:sz w:val="28"/>
          <w:szCs w:val="28"/>
        </w:rPr>
        <w:t xml:space="preserve"> suburban, care este situată în Comuna Cazasu, jud. Brăila;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4 -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industrial, care </w:t>
      </w:r>
      <w:r w:rsidRPr="0027485C">
        <w:rPr>
          <w:sz w:val="28"/>
          <w:szCs w:val="28"/>
        </w:rPr>
        <w:t xml:space="preserve">este amplasată pe </w:t>
      </w:r>
      <w:proofErr w:type="spellStart"/>
      <w:r w:rsidRPr="0027485C">
        <w:rPr>
          <w:sz w:val="28"/>
          <w:szCs w:val="28"/>
        </w:rPr>
        <w:t>Şose</w:t>
      </w:r>
      <w:r w:rsidR="00213D82" w:rsidRPr="0027485C">
        <w:rPr>
          <w:sz w:val="28"/>
          <w:szCs w:val="28"/>
        </w:rPr>
        <w:t>aua</w:t>
      </w:r>
      <w:proofErr w:type="spellEnd"/>
      <w:r w:rsidR="00213D82" w:rsidRPr="0027485C">
        <w:rPr>
          <w:sz w:val="28"/>
          <w:szCs w:val="28"/>
        </w:rPr>
        <w:t xml:space="preserve"> </w:t>
      </w:r>
      <w:proofErr w:type="spellStart"/>
      <w:r w:rsidR="00213D82" w:rsidRPr="0027485C">
        <w:rPr>
          <w:sz w:val="28"/>
          <w:szCs w:val="28"/>
        </w:rPr>
        <w:t>Baldovineşti</w:t>
      </w:r>
      <w:proofErr w:type="spellEnd"/>
      <w:r w:rsidR="00213D82" w:rsidRPr="0027485C">
        <w:rPr>
          <w:sz w:val="28"/>
          <w:szCs w:val="28"/>
        </w:rPr>
        <w:t xml:space="preserve"> (</w:t>
      </w:r>
      <w:proofErr w:type="spellStart"/>
      <w:r w:rsidR="00213D82" w:rsidRPr="0027485C">
        <w:rPr>
          <w:sz w:val="28"/>
          <w:szCs w:val="28"/>
        </w:rPr>
        <w:t>Staţia</w:t>
      </w:r>
      <w:proofErr w:type="spellEnd"/>
      <w:r w:rsidR="00213D82" w:rsidRPr="0027485C">
        <w:rPr>
          <w:sz w:val="28"/>
          <w:szCs w:val="28"/>
        </w:rPr>
        <w:t xml:space="preserve"> Nord);</w:t>
      </w:r>
    </w:p>
    <w:p w:rsidR="0080010D" w:rsidRPr="0027485C" w:rsidRDefault="0080010D" w:rsidP="001B0DCD">
      <w:pPr>
        <w:pStyle w:val="Listparagraf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5C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27485C">
        <w:rPr>
          <w:rFonts w:ascii="Times New Roman" w:hAnsi="Times New Roman"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sz w:val="28"/>
          <w:szCs w:val="28"/>
        </w:rPr>
        <w:t xml:space="preserve"> </w:t>
      </w:r>
      <w:r w:rsidRPr="0027485C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27485C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27485C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27485C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27485C">
        <w:rPr>
          <w:rFonts w:ascii="Times New Roman" w:hAnsi="Times New Roman"/>
          <w:i/>
          <w:sz w:val="28"/>
          <w:szCs w:val="28"/>
        </w:rPr>
        <w:t>.</w:t>
      </w:r>
      <w:r w:rsidRPr="0027485C">
        <w:rPr>
          <w:rFonts w:ascii="Times New Roman" w:hAnsi="Times New Roman"/>
          <w:sz w:val="28"/>
          <w:szCs w:val="28"/>
        </w:rPr>
        <w:t xml:space="preserve"> Termoelectrica S.A.</w:t>
      </w:r>
      <w:r w:rsidRPr="0027485C">
        <w:rPr>
          <w:rFonts w:ascii="Times New Roman" w:hAnsi="Times New Roman"/>
          <w:sz w:val="28"/>
          <w:szCs w:val="28"/>
        </w:rPr>
        <w:tab/>
      </w:r>
    </w:p>
    <w:p w:rsidR="004330C5" w:rsidRDefault="004330C5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FD1EFE" w:rsidRPr="00842C5C" w:rsidRDefault="00FD1EFE" w:rsidP="00FD1EFE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1D6B">
        <w:rPr>
          <w:sz w:val="28"/>
          <w:szCs w:val="28"/>
        </w:rPr>
        <w:t>Pentru</w:t>
      </w:r>
      <w:r>
        <w:rPr>
          <w:sz w:val="28"/>
          <w:szCs w:val="28"/>
        </w:rPr>
        <w:t xml:space="preserve"> monitorizarea  calității</w:t>
      </w:r>
      <w:r w:rsidRPr="00842C5C">
        <w:rPr>
          <w:sz w:val="28"/>
          <w:szCs w:val="28"/>
        </w:rPr>
        <w:t xml:space="preserve"> aerului, î</w:t>
      </w:r>
      <w:r w:rsidRPr="00842C5C">
        <w:rPr>
          <w:color w:val="191919"/>
          <w:sz w:val="28"/>
          <w:szCs w:val="28"/>
        </w:rPr>
        <w:t xml:space="preserve">n luna </w:t>
      </w:r>
      <w:r>
        <w:rPr>
          <w:color w:val="191919"/>
          <w:sz w:val="28"/>
          <w:szCs w:val="28"/>
        </w:rPr>
        <w:t>februarie 2020</w:t>
      </w:r>
      <w:r w:rsidRPr="00842C5C">
        <w:rPr>
          <w:color w:val="191919"/>
          <w:sz w:val="28"/>
          <w:szCs w:val="28"/>
        </w:rPr>
        <w:t xml:space="preserve">, în </w:t>
      </w:r>
      <w:r>
        <w:rPr>
          <w:color w:val="191919"/>
          <w:sz w:val="28"/>
          <w:szCs w:val="28"/>
        </w:rPr>
        <w:t>cele cinci puncte</w:t>
      </w:r>
      <w:r w:rsidRPr="00842C5C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de prelevare,</w:t>
      </w:r>
      <w:r w:rsidRPr="00842C5C">
        <w:rPr>
          <w:color w:val="191919"/>
          <w:sz w:val="28"/>
          <w:szCs w:val="28"/>
        </w:rPr>
        <w:t xml:space="preserve"> s-a  analizat</w:t>
      </w:r>
      <w:r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și determinat</w:t>
      </w:r>
      <w:r w:rsidRPr="00842C5C">
        <w:rPr>
          <w:color w:val="191919"/>
          <w:sz w:val="28"/>
          <w:szCs w:val="28"/>
        </w:rPr>
        <w:t xml:space="preserve"> o cantitate medie </w:t>
      </w:r>
      <w:r>
        <w:rPr>
          <w:color w:val="191919"/>
          <w:sz w:val="28"/>
          <w:szCs w:val="28"/>
        </w:rPr>
        <w:t xml:space="preserve">lunară </w:t>
      </w:r>
      <w:r w:rsidRPr="00842C5C">
        <w:rPr>
          <w:color w:val="191919"/>
          <w:sz w:val="28"/>
          <w:szCs w:val="28"/>
        </w:rPr>
        <w:t xml:space="preserve">de </w:t>
      </w:r>
      <w:r>
        <w:rPr>
          <w:color w:val="191919"/>
          <w:sz w:val="28"/>
          <w:szCs w:val="28"/>
        </w:rPr>
        <w:t>13,49 l</w:t>
      </w:r>
      <w:r w:rsidRPr="00842C5C">
        <w:rPr>
          <w:color w:val="191919"/>
          <w:sz w:val="28"/>
          <w:szCs w:val="28"/>
        </w:rPr>
        <w:t>/mp.</w:t>
      </w:r>
    </w:p>
    <w:p w:rsidR="00FD1EFE" w:rsidRPr="00351FD6" w:rsidRDefault="00FD1EFE" w:rsidP="00FD1EFE">
      <w:pPr>
        <w:tabs>
          <w:tab w:val="left" w:pos="6615"/>
        </w:tabs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         P</w:t>
      </w:r>
      <w:r w:rsidRPr="00C67F02">
        <w:rPr>
          <w:color w:val="191919"/>
          <w:sz w:val="28"/>
          <w:szCs w:val="28"/>
        </w:rPr>
        <w:t>recipitații</w:t>
      </w:r>
      <w:r>
        <w:rPr>
          <w:color w:val="191919"/>
          <w:sz w:val="28"/>
          <w:szCs w:val="28"/>
        </w:rPr>
        <w:t>le căzute nu au fost</w:t>
      </w:r>
      <w:r w:rsidRPr="00C67F02">
        <w:rPr>
          <w:color w:val="191919"/>
          <w:sz w:val="28"/>
          <w:szCs w:val="28"/>
        </w:rPr>
        <w:t xml:space="preserve"> acide, valorile </w:t>
      </w:r>
      <w:proofErr w:type="spellStart"/>
      <w:r w:rsidRPr="00C67F02">
        <w:rPr>
          <w:color w:val="191919"/>
          <w:sz w:val="28"/>
          <w:szCs w:val="28"/>
        </w:rPr>
        <w:t>pH-ului</w:t>
      </w:r>
      <w:proofErr w:type="spellEnd"/>
      <w:r w:rsidRPr="00C67F02">
        <w:rPr>
          <w:color w:val="191919"/>
          <w:sz w:val="28"/>
          <w:szCs w:val="28"/>
        </w:rPr>
        <w:t xml:space="preserve"> situându-se în intervalul </w:t>
      </w:r>
      <w:r>
        <w:rPr>
          <w:color w:val="191919"/>
          <w:sz w:val="28"/>
          <w:szCs w:val="28"/>
        </w:rPr>
        <w:t xml:space="preserve">7,1 – 7,89 </w:t>
      </w:r>
      <w:proofErr w:type="spellStart"/>
      <w:r w:rsidRPr="00C67F02">
        <w:rPr>
          <w:color w:val="191919"/>
          <w:sz w:val="28"/>
          <w:szCs w:val="28"/>
        </w:rPr>
        <w:t>upH</w:t>
      </w:r>
      <w:proofErr w:type="spellEnd"/>
      <w:r w:rsidRPr="00C67F02">
        <w:rPr>
          <w:color w:val="191919"/>
          <w:sz w:val="28"/>
          <w:szCs w:val="28"/>
        </w:rPr>
        <w:t>.</w:t>
      </w:r>
    </w:p>
    <w:p w:rsidR="00F131C1" w:rsidRPr="00471286" w:rsidRDefault="00F131C1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Pr="00471286" w:rsidRDefault="00DA1BDA" w:rsidP="00632D36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DA1BDA" w:rsidRPr="00471286" w:rsidRDefault="00DA1BDA" w:rsidP="0036729D">
      <w:pPr>
        <w:pStyle w:val="Listparagraf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36729D" w:rsidRPr="00471286" w:rsidRDefault="0036729D" w:rsidP="0036729D">
      <w:pPr>
        <w:rPr>
          <w:sz w:val="28"/>
          <w:szCs w:val="28"/>
          <w:highlight w:val="green"/>
          <w:lang w:val="it-IT"/>
        </w:rPr>
      </w:pP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Brăila: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de către operatorii economici, prin sistemele proprii de automonitorizare;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în cadrul laboratorului A.P.M - Brăila</w:t>
      </w: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</w:p>
    <w:p w:rsidR="0036729D" w:rsidRPr="00471286" w:rsidRDefault="0036729D" w:rsidP="0036729D">
      <w:pPr>
        <w:rPr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B44015" w:rsidRPr="007E404D" w:rsidRDefault="00B44015" w:rsidP="00B44015">
      <w:pPr>
        <w:rPr>
          <w:bCs/>
          <w:sz w:val="28"/>
          <w:szCs w:val="28"/>
          <w:lang w:val="it-IT"/>
        </w:rPr>
      </w:pPr>
      <w:r w:rsidRPr="007E404D">
        <w:rPr>
          <w:bCs/>
          <w:sz w:val="28"/>
          <w:szCs w:val="28"/>
          <w:lang w:val="it-IT"/>
        </w:rPr>
        <w:t>APM -  Brăila a primit în cursul lunii februarie 2020 rezultatele automonitorizării calităţii apelor uzate de la următorii agenţi economici: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7E404D">
        <w:rPr>
          <w:sz w:val="28"/>
          <w:szCs w:val="28"/>
        </w:rPr>
        <w:t xml:space="preserve">SC ”Bona </w:t>
      </w:r>
      <w:proofErr w:type="spellStart"/>
      <w:r w:rsidRPr="007E404D">
        <w:rPr>
          <w:sz w:val="28"/>
          <w:szCs w:val="28"/>
        </w:rPr>
        <w:t>Avis</w:t>
      </w:r>
      <w:proofErr w:type="spellEnd"/>
      <w:r w:rsidRPr="007E404D">
        <w:rPr>
          <w:sz w:val="28"/>
          <w:szCs w:val="28"/>
        </w:rPr>
        <w:t>”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7E404D">
        <w:rPr>
          <w:sz w:val="28"/>
          <w:szCs w:val="28"/>
        </w:rPr>
        <w:t>SC ”</w:t>
      </w:r>
      <w:proofErr w:type="spellStart"/>
      <w:r w:rsidRPr="007E404D">
        <w:rPr>
          <w:sz w:val="28"/>
          <w:szCs w:val="28"/>
        </w:rPr>
        <w:t>Lidl</w:t>
      </w:r>
      <w:proofErr w:type="spellEnd"/>
      <w:r w:rsidRPr="007E404D">
        <w:rPr>
          <w:sz w:val="28"/>
          <w:szCs w:val="28"/>
        </w:rPr>
        <w:t xml:space="preserve"> Discount” SRL - punct de lucru Brăila 1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7E404D">
        <w:rPr>
          <w:sz w:val="28"/>
          <w:szCs w:val="28"/>
        </w:rPr>
        <w:t>SC ”Întreținere și Reparații Locomotive și Utilaje CFR IRLU”  SRL - Atelier IRLU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7E404D">
        <w:rPr>
          <w:sz w:val="28"/>
          <w:szCs w:val="28"/>
        </w:rPr>
        <w:t>SC ”</w:t>
      </w:r>
      <w:proofErr w:type="spellStart"/>
      <w:r w:rsidRPr="007E404D">
        <w:rPr>
          <w:sz w:val="28"/>
          <w:szCs w:val="28"/>
        </w:rPr>
        <w:t>Vard</w:t>
      </w:r>
      <w:proofErr w:type="spellEnd"/>
      <w:r w:rsidRPr="007E404D">
        <w:rPr>
          <w:sz w:val="28"/>
          <w:szCs w:val="28"/>
        </w:rPr>
        <w:t xml:space="preserve"> Brăila” SA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2552" w:hanging="1701"/>
        <w:rPr>
          <w:sz w:val="28"/>
          <w:szCs w:val="28"/>
        </w:rPr>
      </w:pPr>
      <w:r w:rsidRPr="007E404D">
        <w:rPr>
          <w:sz w:val="28"/>
          <w:szCs w:val="28"/>
        </w:rPr>
        <w:t>CUP Dunărea Brăila pentru stațiile de epurare :</w:t>
      </w:r>
    </w:p>
    <w:p w:rsidR="00B44015" w:rsidRPr="007E404D" w:rsidRDefault="00B44015" w:rsidP="00B44015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7E404D">
        <w:rPr>
          <w:sz w:val="28"/>
          <w:szCs w:val="28"/>
        </w:rPr>
        <w:t>Brăila</w:t>
      </w:r>
    </w:p>
    <w:p w:rsidR="00B44015" w:rsidRPr="007E404D" w:rsidRDefault="00B44015" w:rsidP="00B44015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7E404D">
        <w:rPr>
          <w:sz w:val="28"/>
          <w:szCs w:val="28"/>
        </w:rPr>
        <w:t xml:space="preserve">Movila </w:t>
      </w:r>
      <w:proofErr w:type="spellStart"/>
      <w:r w:rsidRPr="007E404D">
        <w:rPr>
          <w:sz w:val="28"/>
          <w:szCs w:val="28"/>
        </w:rPr>
        <w:t>Miresii</w:t>
      </w:r>
      <w:proofErr w:type="spellEnd"/>
    </w:p>
    <w:p w:rsidR="00B44015" w:rsidRPr="007E404D" w:rsidRDefault="00B44015" w:rsidP="00B44015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7E404D">
        <w:rPr>
          <w:sz w:val="28"/>
          <w:szCs w:val="28"/>
        </w:rPr>
        <w:lastRenderedPageBreak/>
        <w:t>Făurei</w:t>
      </w:r>
    </w:p>
    <w:p w:rsidR="00B44015" w:rsidRPr="007E404D" w:rsidRDefault="00B44015" w:rsidP="00B44015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7E404D">
        <w:rPr>
          <w:sz w:val="28"/>
          <w:szCs w:val="28"/>
        </w:rPr>
        <w:t>Însurăței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7E404D">
        <w:rPr>
          <w:sz w:val="28"/>
          <w:szCs w:val="28"/>
        </w:rPr>
        <w:t>SC ”</w:t>
      </w:r>
      <w:proofErr w:type="spellStart"/>
      <w:r w:rsidRPr="007E404D">
        <w:rPr>
          <w:sz w:val="28"/>
          <w:szCs w:val="28"/>
        </w:rPr>
        <w:t>Diaverum</w:t>
      </w:r>
      <w:proofErr w:type="spellEnd"/>
      <w:r w:rsidRPr="007E404D">
        <w:rPr>
          <w:sz w:val="28"/>
          <w:szCs w:val="28"/>
        </w:rPr>
        <w:t xml:space="preserve"> Romania”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7E404D">
        <w:rPr>
          <w:sz w:val="28"/>
          <w:szCs w:val="28"/>
        </w:rPr>
        <w:t>SC ”</w:t>
      </w:r>
      <w:proofErr w:type="spellStart"/>
      <w:r w:rsidRPr="007E404D">
        <w:rPr>
          <w:sz w:val="28"/>
          <w:szCs w:val="28"/>
        </w:rPr>
        <w:t>Alypro</w:t>
      </w:r>
      <w:proofErr w:type="spellEnd"/>
      <w:r w:rsidRPr="007E404D">
        <w:rPr>
          <w:sz w:val="28"/>
          <w:szCs w:val="28"/>
        </w:rPr>
        <w:t>”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7E404D">
        <w:rPr>
          <w:sz w:val="28"/>
          <w:szCs w:val="28"/>
        </w:rPr>
        <w:t>SC ”Delta Consulting”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7E404D">
        <w:rPr>
          <w:sz w:val="28"/>
          <w:szCs w:val="28"/>
        </w:rPr>
        <w:t>SC ”</w:t>
      </w:r>
      <w:proofErr w:type="spellStart"/>
      <w:r w:rsidRPr="007E404D">
        <w:rPr>
          <w:sz w:val="28"/>
          <w:szCs w:val="28"/>
        </w:rPr>
        <w:t>Dav</w:t>
      </w:r>
      <w:proofErr w:type="spellEnd"/>
      <w:r w:rsidRPr="007E404D">
        <w:rPr>
          <w:sz w:val="28"/>
          <w:szCs w:val="28"/>
        </w:rPr>
        <w:t xml:space="preserve"> </w:t>
      </w:r>
      <w:proofErr w:type="spellStart"/>
      <w:r w:rsidRPr="007E404D">
        <w:rPr>
          <w:sz w:val="28"/>
          <w:szCs w:val="28"/>
        </w:rPr>
        <w:t>Oil</w:t>
      </w:r>
      <w:proofErr w:type="spellEnd"/>
      <w:r w:rsidRPr="007E404D">
        <w:rPr>
          <w:sz w:val="28"/>
          <w:szCs w:val="28"/>
        </w:rPr>
        <w:t>”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7E404D">
        <w:rPr>
          <w:sz w:val="28"/>
          <w:szCs w:val="28"/>
        </w:rPr>
        <w:t>SC ”</w:t>
      </w:r>
      <w:proofErr w:type="spellStart"/>
      <w:r w:rsidRPr="007E404D">
        <w:rPr>
          <w:sz w:val="28"/>
          <w:szCs w:val="28"/>
        </w:rPr>
        <w:t>Danbo</w:t>
      </w:r>
      <w:proofErr w:type="spellEnd"/>
      <w:r w:rsidRPr="007E404D">
        <w:rPr>
          <w:sz w:val="28"/>
          <w:szCs w:val="28"/>
        </w:rPr>
        <w:t xml:space="preserve"> Impex”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r w:rsidRPr="007E404D">
        <w:rPr>
          <w:sz w:val="28"/>
          <w:szCs w:val="28"/>
        </w:rPr>
        <w:t>SC ”</w:t>
      </w:r>
      <w:proofErr w:type="spellStart"/>
      <w:r w:rsidRPr="007E404D">
        <w:rPr>
          <w:sz w:val="28"/>
          <w:szCs w:val="28"/>
        </w:rPr>
        <w:t>Eldomir</w:t>
      </w:r>
      <w:proofErr w:type="spellEnd"/>
      <w:r w:rsidRPr="007E404D">
        <w:rPr>
          <w:sz w:val="28"/>
          <w:szCs w:val="28"/>
        </w:rPr>
        <w:t>”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r w:rsidRPr="007E404D">
        <w:rPr>
          <w:sz w:val="28"/>
          <w:szCs w:val="28"/>
        </w:rPr>
        <w:t>CN. Administrația Porturilor Dunării Maritime SA - Galați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r w:rsidRPr="007E404D">
        <w:rPr>
          <w:sz w:val="28"/>
          <w:szCs w:val="28"/>
        </w:rPr>
        <w:t>Consiliul Județean Brăila - Spitalul Județean de Urgență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r w:rsidRPr="007E404D">
        <w:rPr>
          <w:sz w:val="28"/>
          <w:szCs w:val="28"/>
        </w:rPr>
        <w:t>Spitalul de Psihiatrie ”</w:t>
      </w:r>
      <w:proofErr w:type="spellStart"/>
      <w:r w:rsidRPr="007E404D">
        <w:rPr>
          <w:sz w:val="28"/>
          <w:szCs w:val="28"/>
        </w:rPr>
        <w:t>Sf.Pantelimon</w:t>
      </w:r>
      <w:proofErr w:type="spellEnd"/>
      <w:r w:rsidRPr="007E404D">
        <w:rPr>
          <w:sz w:val="28"/>
          <w:szCs w:val="28"/>
        </w:rPr>
        <w:t>”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r w:rsidRPr="007E404D">
        <w:rPr>
          <w:sz w:val="28"/>
          <w:szCs w:val="28"/>
        </w:rPr>
        <w:t>SC ”Titan Edilitara”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r w:rsidRPr="007E404D">
        <w:rPr>
          <w:sz w:val="28"/>
          <w:szCs w:val="28"/>
        </w:rPr>
        <w:t>OMV Petrom Marketing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r w:rsidRPr="007E404D">
        <w:rPr>
          <w:sz w:val="28"/>
          <w:szCs w:val="28"/>
        </w:rPr>
        <w:t>SC ”</w:t>
      </w:r>
      <w:proofErr w:type="spellStart"/>
      <w:r w:rsidRPr="007E404D">
        <w:rPr>
          <w:sz w:val="28"/>
          <w:szCs w:val="28"/>
        </w:rPr>
        <w:t>Ceprohart</w:t>
      </w:r>
      <w:proofErr w:type="spellEnd"/>
      <w:r w:rsidRPr="007E404D">
        <w:rPr>
          <w:sz w:val="28"/>
          <w:szCs w:val="28"/>
        </w:rPr>
        <w:t>” SA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r w:rsidRPr="007E404D">
        <w:rPr>
          <w:sz w:val="28"/>
          <w:szCs w:val="28"/>
        </w:rPr>
        <w:t>SC ”Lukoil România”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r w:rsidRPr="007E404D">
        <w:rPr>
          <w:sz w:val="28"/>
          <w:szCs w:val="28"/>
        </w:rPr>
        <w:t>SC ”</w:t>
      </w:r>
      <w:proofErr w:type="spellStart"/>
      <w:r w:rsidRPr="007E404D">
        <w:rPr>
          <w:sz w:val="28"/>
          <w:szCs w:val="28"/>
        </w:rPr>
        <w:t>Miflobu</w:t>
      </w:r>
      <w:proofErr w:type="spellEnd"/>
      <w:r w:rsidRPr="007E404D">
        <w:rPr>
          <w:sz w:val="28"/>
          <w:szCs w:val="28"/>
        </w:rPr>
        <w:t xml:space="preserve"> </w:t>
      </w:r>
      <w:proofErr w:type="spellStart"/>
      <w:r w:rsidRPr="007E404D">
        <w:rPr>
          <w:sz w:val="28"/>
          <w:szCs w:val="28"/>
        </w:rPr>
        <w:t>Wash</w:t>
      </w:r>
      <w:proofErr w:type="spellEnd"/>
      <w:r w:rsidRPr="007E404D">
        <w:rPr>
          <w:sz w:val="28"/>
          <w:szCs w:val="28"/>
        </w:rPr>
        <w:t>”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r w:rsidRPr="007E404D">
        <w:rPr>
          <w:sz w:val="28"/>
          <w:szCs w:val="28"/>
        </w:rPr>
        <w:t xml:space="preserve">SC ”Selgros </w:t>
      </w:r>
      <w:proofErr w:type="spellStart"/>
      <w:r w:rsidRPr="007E404D">
        <w:rPr>
          <w:sz w:val="28"/>
          <w:szCs w:val="28"/>
        </w:rPr>
        <w:t>Cash&amp;Carry</w:t>
      </w:r>
      <w:proofErr w:type="spellEnd"/>
      <w:r w:rsidRPr="007E404D">
        <w:rPr>
          <w:sz w:val="28"/>
          <w:szCs w:val="28"/>
        </w:rPr>
        <w:t>”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proofErr w:type="spellStart"/>
      <w:r w:rsidRPr="007E404D">
        <w:rPr>
          <w:sz w:val="28"/>
          <w:szCs w:val="28"/>
        </w:rPr>
        <w:t>Rewe</w:t>
      </w:r>
      <w:proofErr w:type="spellEnd"/>
      <w:r w:rsidRPr="007E404D">
        <w:rPr>
          <w:sz w:val="28"/>
          <w:szCs w:val="28"/>
        </w:rPr>
        <w:t xml:space="preserve"> Romania SRL - Brăila</w:t>
      </w:r>
    </w:p>
    <w:p w:rsidR="00B44015" w:rsidRPr="007E404D" w:rsidRDefault="00B44015" w:rsidP="00B44015">
      <w:pPr>
        <w:numPr>
          <w:ilvl w:val="0"/>
          <w:numId w:val="6"/>
        </w:numPr>
        <w:tabs>
          <w:tab w:val="left" w:pos="1276"/>
        </w:tabs>
        <w:ind w:left="1211" w:firstLine="491"/>
        <w:rPr>
          <w:sz w:val="28"/>
          <w:szCs w:val="28"/>
        </w:rPr>
      </w:pPr>
      <w:r w:rsidRPr="007E404D">
        <w:rPr>
          <w:sz w:val="28"/>
          <w:szCs w:val="28"/>
        </w:rPr>
        <w:t>SC ”</w:t>
      </w:r>
      <w:proofErr w:type="spellStart"/>
      <w:r w:rsidRPr="007E404D">
        <w:rPr>
          <w:sz w:val="28"/>
          <w:szCs w:val="28"/>
        </w:rPr>
        <w:t>Columbus</w:t>
      </w:r>
      <w:proofErr w:type="spellEnd"/>
      <w:r w:rsidRPr="007E404D">
        <w:rPr>
          <w:sz w:val="28"/>
          <w:szCs w:val="28"/>
        </w:rPr>
        <w:t xml:space="preserve"> </w:t>
      </w:r>
      <w:proofErr w:type="spellStart"/>
      <w:r w:rsidRPr="007E404D">
        <w:rPr>
          <w:sz w:val="28"/>
          <w:szCs w:val="28"/>
        </w:rPr>
        <w:t>Operational</w:t>
      </w:r>
      <w:proofErr w:type="spellEnd"/>
      <w:r w:rsidRPr="007E404D">
        <w:rPr>
          <w:sz w:val="28"/>
          <w:szCs w:val="28"/>
        </w:rPr>
        <w:t>” SRL - Carrefour Market - Brăila</w:t>
      </w:r>
    </w:p>
    <w:p w:rsidR="00B44015" w:rsidRPr="007E404D" w:rsidRDefault="00B44015" w:rsidP="00B44015">
      <w:pPr>
        <w:tabs>
          <w:tab w:val="left" w:pos="1276"/>
        </w:tabs>
        <w:ind w:left="1353"/>
        <w:rPr>
          <w:sz w:val="28"/>
          <w:szCs w:val="28"/>
        </w:rPr>
      </w:pPr>
    </w:p>
    <w:p w:rsidR="00B44015" w:rsidRPr="007E404D" w:rsidRDefault="00B44015" w:rsidP="00B44015">
      <w:pPr>
        <w:rPr>
          <w:sz w:val="28"/>
          <w:szCs w:val="28"/>
          <w:lang w:val="it-IT" w:eastAsia="ro-RO"/>
        </w:rPr>
      </w:pPr>
      <w:r w:rsidRPr="007E404D">
        <w:rPr>
          <w:bCs/>
          <w:sz w:val="28"/>
          <w:szCs w:val="28"/>
          <w:lang w:eastAsia="ro-RO"/>
        </w:rPr>
        <w:t>Față de concentrațiile maxime admise de Normativele și actele de reglementare existente s-au înregistrat depășiri ale indicatorilor monitorizați</w:t>
      </w:r>
      <w:r w:rsidRPr="007E404D">
        <w:rPr>
          <w:sz w:val="28"/>
          <w:szCs w:val="28"/>
          <w:lang w:val="it-IT" w:eastAsia="ro-RO"/>
        </w:rPr>
        <w:t xml:space="preserve"> constatate în buletinele de analiză transmise de către următorii operatori economici după cum urmează:</w:t>
      </w:r>
    </w:p>
    <w:p w:rsidR="00B44015" w:rsidRPr="007E404D" w:rsidRDefault="00B44015" w:rsidP="00B44015">
      <w:pPr>
        <w:tabs>
          <w:tab w:val="left" w:pos="1276"/>
        </w:tabs>
        <w:rPr>
          <w:sz w:val="28"/>
          <w:szCs w:val="28"/>
        </w:rPr>
      </w:pPr>
      <w:r w:rsidRPr="007E404D">
        <w:rPr>
          <w:sz w:val="28"/>
          <w:szCs w:val="28"/>
          <w:lang w:val="it-IT" w:eastAsia="ro-RO"/>
        </w:rPr>
        <w:t>-</w:t>
      </w:r>
      <w:r w:rsidRPr="007E404D">
        <w:rPr>
          <w:sz w:val="28"/>
          <w:szCs w:val="28"/>
        </w:rPr>
        <w:t xml:space="preserve"> </w:t>
      </w:r>
      <w:r w:rsidRPr="007E404D">
        <w:rPr>
          <w:b/>
          <w:i/>
          <w:sz w:val="28"/>
          <w:szCs w:val="28"/>
        </w:rPr>
        <w:t>SC ”</w:t>
      </w:r>
      <w:proofErr w:type="spellStart"/>
      <w:r w:rsidRPr="007E404D">
        <w:rPr>
          <w:b/>
          <w:i/>
          <w:sz w:val="28"/>
          <w:szCs w:val="28"/>
        </w:rPr>
        <w:t>Diaverum</w:t>
      </w:r>
      <w:proofErr w:type="spellEnd"/>
      <w:r w:rsidRPr="007E404D">
        <w:rPr>
          <w:b/>
          <w:i/>
          <w:sz w:val="28"/>
          <w:szCs w:val="28"/>
        </w:rPr>
        <w:t xml:space="preserve"> Romania” SRL - Brăila</w:t>
      </w:r>
      <w:r w:rsidRPr="007E404D">
        <w:rPr>
          <w:i/>
          <w:sz w:val="28"/>
          <w:szCs w:val="28"/>
        </w:rPr>
        <w:t>:</w:t>
      </w:r>
      <w:r w:rsidRPr="007E404D">
        <w:rPr>
          <w:sz w:val="28"/>
          <w:szCs w:val="28"/>
          <w:lang w:eastAsia="ro-RO"/>
        </w:rPr>
        <w:t xml:space="preserve"> c</w:t>
      </w:r>
      <w:r w:rsidRPr="007E404D">
        <w:rPr>
          <w:sz w:val="28"/>
          <w:szCs w:val="28"/>
          <w:lang w:val="it-IT" w:eastAsia="ro-RO"/>
        </w:rPr>
        <w:t>onsum chimic de oxigen (CCOCr)</w:t>
      </w:r>
    </w:p>
    <w:p w:rsidR="00B44015" w:rsidRPr="007E404D" w:rsidRDefault="00B44015" w:rsidP="00B44015">
      <w:pPr>
        <w:rPr>
          <w:bCs/>
          <w:sz w:val="28"/>
          <w:szCs w:val="28"/>
          <w:lang w:eastAsia="ro-RO"/>
        </w:rPr>
      </w:pPr>
      <w:r w:rsidRPr="007E404D">
        <w:rPr>
          <w:sz w:val="28"/>
          <w:szCs w:val="28"/>
          <w:lang w:val="it-IT" w:eastAsia="ro-RO"/>
        </w:rPr>
        <w:t xml:space="preserve">- </w:t>
      </w:r>
      <w:r w:rsidRPr="007E404D">
        <w:rPr>
          <w:b/>
          <w:i/>
          <w:sz w:val="28"/>
          <w:szCs w:val="28"/>
          <w:lang w:val="it-IT" w:eastAsia="ro-RO"/>
        </w:rPr>
        <w:t xml:space="preserve">Compania de Utilităţi Publice </w:t>
      </w:r>
      <w:r w:rsidRPr="007E404D">
        <w:rPr>
          <w:b/>
          <w:i/>
          <w:sz w:val="28"/>
          <w:szCs w:val="28"/>
          <w:lang w:eastAsia="ro-RO"/>
        </w:rPr>
        <w:t xml:space="preserve">„ Dunărea” </w:t>
      </w:r>
      <w:r w:rsidRPr="007E404D">
        <w:rPr>
          <w:b/>
          <w:i/>
          <w:sz w:val="28"/>
          <w:szCs w:val="28"/>
          <w:lang w:val="it-IT" w:eastAsia="ro-RO"/>
        </w:rPr>
        <w:t>- Brăila</w:t>
      </w:r>
      <w:r w:rsidRPr="007E404D">
        <w:rPr>
          <w:bCs/>
          <w:sz w:val="28"/>
          <w:szCs w:val="28"/>
          <w:lang w:eastAsia="ro-RO"/>
        </w:rPr>
        <w:t>:</w:t>
      </w:r>
    </w:p>
    <w:p w:rsidR="00B44015" w:rsidRPr="007E404D" w:rsidRDefault="00B44015" w:rsidP="00B44015">
      <w:pPr>
        <w:numPr>
          <w:ilvl w:val="0"/>
          <w:numId w:val="13"/>
        </w:numPr>
        <w:tabs>
          <w:tab w:val="left" w:pos="426"/>
        </w:tabs>
        <w:spacing w:after="200" w:line="276" w:lineRule="auto"/>
        <w:ind w:left="0" w:firstLine="0"/>
        <w:rPr>
          <w:sz w:val="28"/>
          <w:szCs w:val="28"/>
          <w:lang w:val="it-IT" w:eastAsia="ro-RO"/>
        </w:rPr>
      </w:pPr>
      <w:r w:rsidRPr="007E404D">
        <w:rPr>
          <w:bCs/>
          <w:sz w:val="28"/>
          <w:szCs w:val="28"/>
          <w:lang w:eastAsia="ro-RO"/>
        </w:rPr>
        <w:t>la stația de epurare a municipiului Brăila : azotați (NO</w:t>
      </w:r>
      <w:r w:rsidRPr="007E404D">
        <w:rPr>
          <w:bCs/>
          <w:sz w:val="28"/>
          <w:szCs w:val="28"/>
          <w:vertAlign w:val="subscript"/>
          <w:lang w:eastAsia="ro-RO"/>
        </w:rPr>
        <w:t>3</w:t>
      </w:r>
      <w:r w:rsidRPr="007E404D">
        <w:rPr>
          <w:bCs/>
          <w:sz w:val="28"/>
          <w:szCs w:val="28"/>
          <w:vertAlign w:val="superscript"/>
          <w:lang w:eastAsia="ro-RO"/>
        </w:rPr>
        <w:t>-</w:t>
      </w:r>
      <w:r w:rsidRPr="007E404D">
        <w:rPr>
          <w:bCs/>
          <w:sz w:val="28"/>
          <w:szCs w:val="28"/>
          <w:lang w:eastAsia="ro-RO"/>
        </w:rPr>
        <w:t>) și azot total (</w:t>
      </w:r>
      <w:proofErr w:type="spellStart"/>
      <w:r w:rsidRPr="007E404D">
        <w:rPr>
          <w:bCs/>
          <w:sz w:val="28"/>
          <w:szCs w:val="28"/>
          <w:lang w:eastAsia="ro-RO"/>
        </w:rPr>
        <w:t>N</w:t>
      </w:r>
      <w:r w:rsidRPr="007E404D">
        <w:rPr>
          <w:bCs/>
          <w:sz w:val="28"/>
          <w:szCs w:val="28"/>
          <w:vertAlign w:val="subscript"/>
          <w:lang w:eastAsia="ro-RO"/>
        </w:rPr>
        <w:t>tot</w:t>
      </w:r>
      <w:proofErr w:type="spellEnd"/>
      <w:r w:rsidRPr="007E404D">
        <w:rPr>
          <w:bCs/>
          <w:sz w:val="28"/>
          <w:szCs w:val="28"/>
          <w:lang w:eastAsia="ro-RO"/>
        </w:rPr>
        <w:t xml:space="preserve">); </w:t>
      </w:r>
    </w:p>
    <w:p w:rsidR="00B44015" w:rsidRPr="007E404D" w:rsidRDefault="00B44015" w:rsidP="00B44015">
      <w:pPr>
        <w:numPr>
          <w:ilvl w:val="0"/>
          <w:numId w:val="13"/>
        </w:numPr>
        <w:tabs>
          <w:tab w:val="left" w:pos="426"/>
        </w:tabs>
        <w:spacing w:after="200" w:line="276" w:lineRule="auto"/>
        <w:ind w:left="0" w:firstLine="0"/>
        <w:rPr>
          <w:sz w:val="28"/>
          <w:szCs w:val="28"/>
          <w:lang w:val="it-IT" w:eastAsia="ro-RO"/>
        </w:rPr>
      </w:pPr>
      <w:r w:rsidRPr="007E404D">
        <w:rPr>
          <w:bCs/>
          <w:sz w:val="28"/>
          <w:szCs w:val="28"/>
          <w:lang w:eastAsia="ro-RO"/>
        </w:rPr>
        <w:t>la s</w:t>
      </w:r>
      <w:r w:rsidRPr="007E404D">
        <w:rPr>
          <w:sz w:val="28"/>
          <w:szCs w:val="28"/>
          <w:lang w:val="it-IT" w:eastAsia="ro-RO"/>
        </w:rPr>
        <w:t xml:space="preserve">taţia de epurare Movila Miresii: materii </w:t>
      </w:r>
      <w:r w:rsidRPr="007E404D">
        <w:rPr>
          <w:sz w:val="28"/>
          <w:szCs w:val="28"/>
          <w:lang w:eastAsia="ro-RO"/>
        </w:rPr>
        <w:t>în suspensii (MTS), c</w:t>
      </w:r>
      <w:r w:rsidRPr="007E404D">
        <w:rPr>
          <w:sz w:val="28"/>
          <w:szCs w:val="28"/>
          <w:lang w:val="it-IT" w:eastAsia="ro-RO"/>
        </w:rPr>
        <w:t xml:space="preserve">onsum chimic de oxigen (CCOCr), </w:t>
      </w:r>
      <w:r w:rsidRPr="007E404D">
        <w:rPr>
          <w:sz w:val="28"/>
          <w:szCs w:val="28"/>
          <w:lang w:eastAsia="ro-RO"/>
        </w:rPr>
        <w:t>consum biochimic de oxigen (CBO</w:t>
      </w:r>
      <w:r w:rsidRPr="007E404D">
        <w:rPr>
          <w:sz w:val="28"/>
          <w:szCs w:val="28"/>
          <w:vertAlign w:val="subscript"/>
          <w:lang w:eastAsia="ro-RO"/>
        </w:rPr>
        <w:t>5</w:t>
      </w:r>
      <w:r w:rsidRPr="007E404D">
        <w:rPr>
          <w:sz w:val="28"/>
          <w:szCs w:val="28"/>
          <w:lang w:eastAsia="ro-RO"/>
        </w:rPr>
        <w:t xml:space="preserve">) și </w:t>
      </w:r>
      <w:r w:rsidRPr="007E404D">
        <w:rPr>
          <w:bCs/>
          <w:sz w:val="28"/>
          <w:szCs w:val="28"/>
          <w:lang w:eastAsia="ro-RO"/>
        </w:rPr>
        <w:t>azot amoniacal (NH</w:t>
      </w:r>
      <w:r w:rsidRPr="007E404D">
        <w:rPr>
          <w:bCs/>
          <w:sz w:val="28"/>
          <w:szCs w:val="28"/>
          <w:vertAlign w:val="subscript"/>
          <w:lang w:eastAsia="ro-RO"/>
        </w:rPr>
        <w:t>4</w:t>
      </w:r>
      <w:r w:rsidRPr="007E404D">
        <w:rPr>
          <w:bCs/>
          <w:sz w:val="28"/>
          <w:szCs w:val="28"/>
          <w:vertAlign w:val="superscript"/>
          <w:lang w:eastAsia="ro-RO"/>
        </w:rPr>
        <w:t>+</w:t>
      </w:r>
      <w:r w:rsidRPr="007E404D">
        <w:rPr>
          <w:bCs/>
          <w:sz w:val="28"/>
          <w:szCs w:val="28"/>
          <w:lang w:eastAsia="ro-RO"/>
        </w:rPr>
        <w:t>)</w:t>
      </w:r>
      <w:r w:rsidRPr="007E404D">
        <w:rPr>
          <w:sz w:val="28"/>
          <w:szCs w:val="28"/>
          <w:lang w:val="it-IT" w:eastAsia="ro-RO"/>
        </w:rPr>
        <w:t xml:space="preserve">; </w:t>
      </w:r>
    </w:p>
    <w:p w:rsidR="00B44015" w:rsidRPr="007E404D" w:rsidRDefault="00B44015" w:rsidP="00B44015">
      <w:pPr>
        <w:numPr>
          <w:ilvl w:val="0"/>
          <w:numId w:val="13"/>
        </w:numPr>
        <w:tabs>
          <w:tab w:val="left" w:pos="426"/>
        </w:tabs>
        <w:spacing w:after="200" w:line="276" w:lineRule="auto"/>
        <w:ind w:left="0" w:firstLine="0"/>
      </w:pPr>
      <w:r w:rsidRPr="007E404D">
        <w:rPr>
          <w:bCs/>
          <w:sz w:val="28"/>
          <w:szCs w:val="28"/>
          <w:lang w:eastAsia="ro-RO"/>
        </w:rPr>
        <w:t>la stația de epurare Însurăței: azot total (</w:t>
      </w:r>
      <w:proofErr w:type="spellStart"/>
      <w:r w:rsidRPr="007E404D">
        <w:rPr>
          <w:bCs/>
          <w:sz w:val="28"/>
          <w:szCs w:val="28"/>
          <w:lang w:eastAsia="ro-RO"/>
        </w:rPr>
        <w:t>N</w:t>
      </w:r>
      <w:r w:rsidRPr="007E404D">
        <w:rPr>
          <w:bCs/>
          <w:sz w:val="28"/>
          <w:szCs w:val="28"/>
          <w:vertAlign w:val="subscript"/>
          <w:lang w:eastAsia="ro-RO"/>
        </w:rPr>
        <w:t>tot</w:t>
      </w:r>
      <w:proofErr w:type="spellEnd"/>
      <w:r w:rsidRPr="007E404D">
        <w:rPr>
          <w:bCs/>
          <w:sz w:val="28"/>
          <w:szCs w:val="28"/>
          <w:lang w:eastAsia="ro-RO"/>
        </w:rPr>
        <w:t>).</w:t>
      </w:r>
    </w:p>
    <w:p w:rsidR="000D2E0F" w:rsidRPr="00471286" w:rsidRDefault="000D2E0F" w:rsidP="00426B34">
      <w:pPr>
        <w:rPr>
          <w:b/>
          <w:bCs/>
          <w:sz w:val="28"/>
          <w:szCs w:val="28"/>
        </w:rPr>
      </w:pPr>
    </w:p>
    <w:p w:rsidR="007F37F5" w:rsidRPr="00471286" w:rsidRDefault="007F37F5" w:rsidP="00426B34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2.2.2. REŢEAUA DE URMĂRIRE A CALITĂŢII APELOR UZATE DE CĂTRE  LABORATORUL APM BRĂILA</w:t>
      </w:r>
    </w:p>
    <w:p w:rsidR="0015754D" w:rsidRPr="00471286" w:rsidRDefault="0015754D" w:rsidP="007F37F5">
      <w:pPr>
        <w:jc w:val="center"/>
        <w:rPr>
          <w:b/>
          <w:bCs/>
          <w:sz w:val="28"/>
          <w:szCs w:val="28"/>
        </w:rPr>
      </w:pPr>
    </w:p>
    <w:p w:rsidR="00DA2FBB" w:rsidRDefault="00DA2FBB" w:rsidP="00DA2FBB">
      <w:pPr>
        <w:ind w:firstLine="720"/>
        <w:jc w:val="both"/>
        <w:rPr>
          <w:sz w:val="28"/>
          <w:szCs w:val="28"/>
          <w:lang w:val="it-IT"/>
        </w:rPr>
      </w:pPr>
      <w:r w:rsidRPr="00181A8C">
        <w:rPr>
          <w:sz w:val="28"/>
          <w:szCs w:val="28"/>
          <w:lang w:val="it-IT"/>
        </w:rPr>
        <w:t xml:space="preserve">În luna </w:t>
      </w:r>
      <w:r>
        <w:rPr>
          <w:sz w:val="28"/>
          <w:szCs w:val="28"/>
          <w:lang w:val="it-IT"/>
        </w:rPr>
        <w:t>februarie 2020</w:t>
      </w:r>
      <w:r w:rsidRPr="00181A8C">
        <w:rPr>
          <w:sz w:val="28"/>
          <w:szCs w:val="28"/>
          <w:lang w:val="it-IT"/>
        </w:rPr>
        <w:t xml:space="preserve">, laboratorul A.P.M </w:t>
      </w:r>
      <w:r>
        <w:rPr>
          <w:sz w:val="28"/>
          <w:szCs w:val="28"/>
          <w:lang w:val="it-IT"/>
        </w:rPr>
        <w:t xml:space="preserve"> </w:t>
      </w:r>
      <w:r w:rsidRPr="00181A8C">
        <w:rPr>
          <w:sz w:val="28"/>
          <w:szCs w:val="28"/>
          <w:lang w:val="it-IT"/>
        </w:rPr>
        <w:t>Brăila a efe</w:t>
      </w:r>
      <w:r>
        <w:rPr>
          <w:sz w:val="28"/>
          <w:szCs w:val="28"/>
          <w:lang w:val="it-IT"/>
        </w:rPr>
        <w:t xml:space="preserve">ctuat analize fizico-chimice la agenți economici </w:t>
      </w:r>
      <w:r w:rsidRPr="00181A8C">
        <w:rPr>
          <w:sz w:val="28"/>
          <w:szCs w:val="28"/>
          <w:lang w:val="it-IT"/>
        </w:rPr>
        <w:t>care prezintă im</w:t>
      </w:r>
      <w:r>
        <w:rPr>
          <w:sz w:val="28"/>
          <w:szCs w:val="28"/>
          <w:lang w:val="it-IT"/>
        </w:rPr>
        <w:t xml:space="preserve">pact asupra apelor de suprafaţă. </w:t>
      </w:r>
    </w:p>
    <w:p w:rsidR="00DA2FBB" w:rsidRPr="00775549" w:rsidRDefault="00DA2FBB" w:rsidP="00DA2FBB">
      <w:pPr>
        <w:ind w:firstLine="708"/>
        <w:jc w:val="both"/>
        <w:rPr>
          <w:sz w:val="28"/>
          <w:szCs w:val="28"/>
        </w:rPr>
      </w:pPr>
      <w:r w:rsidRPr="00BE18E0">
        <w:rPr>
          <w:sz w:val="28"/>
          <w:szCs w:val="28"/>
          <w:lang w:val="it-IT"/>
        </w:rPr>
        <w:t xml:space="preserve">Prin monitorizarea indicatorilor  menționați în autorizația de mediu s-au înregistrat depășiri ale valorilor limită la SC Tebu Consult Invest SRL </w:t>
      </w:r>
      <w:r>
        <w:rPr>
          <w:sz w:val="28"/>
          <w:szCs w:val="28"/>
          <w:lang w:val="it-IT"/>
        </w:rPr>
        <w:t xml:space="preserve">la: </w:t>
      </w:r>
      <w:r w:rsidRPr="00BE18E0">
        <w:rPr>
          <w:sz w:val="28"/>
          <w:szCs w:val="28"/>
          <w:lang w:val="it-IT"/>
        </w:rPr>
        <w:t>substanțe extractibile, materii în suspensie</w:t>
      </w:r>
      <w:r>
        <w:rPr>
          <w:sz w:val="28"/>
          <w:szCs w:val="28"/>
          <w:lang w:val="it-IT"/>
        </w:rPr>
        <w:t xml:space="preserve"> și</w:t>
      </w:r>
      <w:r w:rsidRPr="00BE18E0">
        <w:rPr>
          <w:sz w:val="28"/>
          <w:szCs w:val="28"/>
          <w:lang w:val="it-IT"/>
        </w:rPr>
        <w:t xml:space="preserve"> amoniu</w:t>
      </w:r>
      <w:r>
        <w:rPr>
          <w:sz w:val="28"/>
          <w:szCs w:val="28"/>
          <w:lang w:val="it-IT"/>
        </w:rPr>
        <w:t>;  SC Mimbu SRL la indicatorii substan</w:t>
      </w:r>
      <w:r w:rsidR="00AA18B7">
        <w:rPr>
          <w:sz w:val="28"/>
          <w:szCs w:val="28"/>
          <w:lang w:val="it-IT"/>
        </w:rPr>
        <w:t>ț</w:t>
      </w:r>
      <w:r>
        <w:rPr>
          <w:sz w:val="28"/>
          <w:szCs w:val="28"/>
        </w:rPr>
        <w:t xml:space="preserve">e extractibile și materii în suspensie; Stația de Epurare-CUP Brăila la indicatorii </w:t>
      </w:r>
      <w:r>
        <w:rPr>
          <w:sz w:val="28"/>
          <w:szCs w:val="28"/>
          <w:lang w:val="it-IT"/>
        </w:rPr>
        <w:t>CBO</w:t>
      </w:r>
      <w:r w:rsidRPr="0003357F">
        <w:rPr>
          <w:sz w:val="28"/>
          <w:szCs w:val="28"/>
          <w:vertAlign w:val="subscript"/>
          <w:lang w:val="it-IT"/>
        </w:rPr>
        <w:t>5</w:t>
      </w:r>
      <w:r>
        <w:rPr>
          <w:sz w:val="28"/>
          <w:szCs w:val="28"/>
          <w:lang w:val="it-IT"/>
        </w:rPr>
        <w:t xml:space="preserve"> și materii în suspensie.</w:t>
      </w:r>
    </w:p>
    <w:p w:rsidR="00DA2FBB" w:rsidRPr="0003357F" w:rsidRDefault="00DA2FBB" w:rsidP="00DA2FBB">
      <w:pPr>
        <w:ind w:firstLine="708"/>
        <w:jc w:val="both"/>
        <w:rPr>
          <w:sz w:val="28"/>
          <w:szCs w:val="28"/>
          <w:lang w:val="pt-BR"/>
        </w:rPr>
      </w:pPr>
      <w:r w:rsidRPr="0003357F">
        <w:rPr>
          <w:sz w:val="28"/>
          <w:szCs w:val="28"/>
          <w:lang w:val="it-IT"/>
        </w:rPr>
        <w:lastRenderedPageBreak/>
        <w:t xml:space="preserve">Laboratorul A.P.M Brăila a </w:t>
      </w:r>
      <w:r>
        <w:rPr>
          <w:sz w:val="28"/>
          <w:szCs w:val="28"/>
          <w:lang w:val="it-IT"/>
        </w:rPr>
        <w:t>expertizat</w:t>
      </w:r>
      <w:r w:rsidRPr="0003357F">
        <w:rPr>
          <w:sz w:val="28"/>
          <w:szCs w:val="28"/>
          <w:lang w:val="it-IT"/>
        </w:rPr>
        <w:t xml:space="preserve"> </w:t>
      </w:r>
      <w:r w:rsidRPr="0003357F">
        <w:rPr>
          <w:sz w:val="28"/>
          <w:szCs w:val="28"/>
          <w:lang w:val="pt-BR"/>
        </w:rPr>
        <w:t>agenţi economici ale căror ape rezultate din procesul tehnologic sunt deversate în canalizarea oraşului.</w:t>
      </w:r>
    </w:p>
    <w:p w:rsidR="00DA2FBB" w:rsidRDefault="00DA2FBB" w:rsidP="00DA2FBB">
      <w:pPr>
        <w:ind w:firstLine="7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S-a constatat că la societatea comercial</w:t>
      </w:r>
      <w:r>
        <w:rPr>
          <w:sz w:val="28"/>
          <w:szCs w:val="28"/>
        </w:rPr>
        <w:t xml:space="preserve">ă Group Omega </w:t>
      </w:r>
      <w:proofErr w:type="spellStart"/>
      <w:r>
        <w:rPr>
          <w:sz w:val="28"/>
          <w:szCs w:val="28"/>
        </w:rPr>
        <w:t>Fish</w:t>
      </w:r>
      <w:proofErr w:type="spellEnd"/>
      <w:r>
        <w:rPr>
          <w:sz w:val="28"/>
          <w:szCs w:val="28"/>
        </w:rPr>
        <w:t xml:space="preserve"> SRL s-a înregistrat o depășire o valorii limită impusă de legislația în vigoare, la indicatorul substanțe extractibile.</w:t>
      </w:r>
    </w:p>
    <w:p w:rsidR="00915D72" w:rsidRPr="00181A8C" w:rsidRDefault="00915D72" w:rsidP="00915D72">
      <w:pPr>
        <w:jc w:val="both"/>
        <w:rPr>
          <w:b/>
          <w:bCs/>
          <w:sz w:val="28"/>
          <w:szCs w:val="28"/>
          <w:lang w:val="it-IT"/>
        </w:rPr>
      </w:pPr>
    </w:p>
    <w:p w:rsidR="00817D67" w:rsidRPr="00471286" w:rsidRDefault="00817D67" w:rsidP="00817D67">
      <w:pPr>
        <w:jc w:val="both"/>
        <w:rPr>
          <w:b/>
          <w:bCs/>
          <w:sz w:val="28"/>
          <w:szCs w:val="28"/>
          <w:lang w:val="it-IT"/>
        </w:rPr>
      </w:pPr>
    </w:p>
    <w:p w:rsidR="003F5511" w:rsidRPr="00471286" w:rsidRDefault="007B5A0D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15754D" w:rsidRPr="00471286" w:rsidRDefault="0015754D" w:rsidP="0015754D">
      <w:pPr>
        <w:rPr>
          <w:sz w:val="28"/>
          <w:szCs w:val="28"/>
        </w:rPr>
      </w:pP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europene.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Rezultatele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471286" w:rsidRPr="00471286" w:rsidRDefault="00471286" w:rsidP="00846391">
      <w:pPr>
        <w:ind w:firstLine="720"/>
        <w:jc w:val="both"/>
        <w:rPr>
          <w:sz w:val="28"/>
          <w:szCs w:val="28"/>
        </w:rPr>
      </w:pPr>
    </w:p>
    <w:p w:rsidR="00A579F3" w:rsidRPr="003F6B8D" w:rsidRDefault="00A579F3" w:rsidP="00A579F3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A579F3" w:rsidRPr="00BF6FD0" w:rsidRDefault="00A579F3" w:rsidP="00A579F3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lastRenderedPageBreak/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36"/>
        <w:gridCol w:w="1385"/>
        <w:gridCol w:w="868"/>
        <w:gridCol w:w="1054"/>
        <w:gridCol w:w="939"/>
        <w:gridCol w:w="1276"/>
        <w:gridCol w:w="851"/>
        <w:gridCol w:w="850"/>
      </w:tblGrid>
      <w:tr w:rsidR="00A579F3" w:rsidRPr="00BF6FD0" w:rsidTr="00C90E0E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A579F3" w:rsidRPr="00BF6FD0" w:rsidTr="00C90E0E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A579F3" w:rsidRPr="00BF6FD0" w:rsidRDefault="00A579F3" w:rsidP="00C90E0E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A579F3" w:rsidRPr="00BF6FD0" w:rsidRDefault="00A579F3" w:rsidP="00C90E0E">
            <w:pPr>
              <w:jc w:val="center"/>
            </w:pPr>
            <w:r w:rsidRPr="00BF6FD0"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6.85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20.97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4.57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667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350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11.22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206.4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3.36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666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200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22.21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118.7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7.32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666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200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39.08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429.1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12.57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666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30/an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0.14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2.67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667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10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2.11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4.59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0.26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137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>
              <w:t>7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12.94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41.71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4.64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50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50</w:t>
            </w:r>
          </w:p>
        </w:tc>
      </w:tr>
      <w:tr w:rsidR="00A579F3" w:rsidRPr="00BF6FD0" w:rsidTr="00C90E0E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A579F3" w:rsidRPr="00BF6FD0" w:rsidRDefault="00A579F3" w:rsidP="00C90E0E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A579F3" w:rsidRPr="00BF6FD0" w:rsidRDefault="00A579F3" w:rsidP="00C90E0E">
            <w:pPr>
              <w:jc w:val="center"/>
            </w:pPr>
            <w:r w:rsidRPr="00BF6FD0"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9.68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24.4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6.32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668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350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7.9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68.42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4.19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665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200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12.76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70.38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2.49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665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200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24.64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158.5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9.48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665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30/an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0.1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1.93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0.02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668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10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A579F3" w:rsidRPr="00BF6FD0" w:rsidRDefault="00A579F3" w:rsidP="00C90E0E">
            <w:r>
              <w:t>47.94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96.05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668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120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1.43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17.57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0.55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688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>
              <w:t>7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17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50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25</w:t>
            </w:r>
          </w:p>
        </w:tc>
      </w:tr>
      <w:tr w:rsidR="00A579F3" w:rsidRPr="00BF6FD0" w:rsidTr="00C90E0E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A579F3" w:rsidRPr="00BF6FD0" w:rsidRDefault="00A579F3" w:rsidP="00C90E0E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A579F3" w:rsidRPr="00BF6FD0" w:rsidRDefault="00A579F3" w:rsidP="00C90E0E">
            <w:pPr>
              <w:jc w:val="center"/>
            </w:pPr>
            <w:r w:rsidRPr="00BF6FD0"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350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4.22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40.57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3.26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661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200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8.82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37.3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5.39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661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200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15.17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98.33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10.45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661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30/an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0.09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0.82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0.02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662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10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51.3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99.52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5.49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663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120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1.34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12.44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0.06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426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>
              <w:t>7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50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50</w:t>
            </w:r>
          </w:p>
        </w:tc>
      </w:tr>
      <w:tr w:rsidR="00A579F3" w:rsidRPr="00BF6FD0" w:rsidTr="00C90E0E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A579F3" w:rsidRPr="00BF6FD0" w:rsidRDefault="00A579F3" w:rsidP="00C90E0E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A579F3" w:rsidRPr="00BF6FD0" w:rsidRDefault="00A579F3" w:rsidP="00C90E0E">
            <w:pPr>
              <w:jc w:val="center"/>
            </w:pPr>
            <w:r w:rsidRPr="00BF6FD0"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350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3.09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27.45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2.37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668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200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8.76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38.15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1.77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668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200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13.4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79.44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5.77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668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30/an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0.13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3.89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668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10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46.28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86.98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4.81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667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120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50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50</w:t>
            </w:r>
          </w:p>
        </w:tc>
      </w:tr>
      <w:tr w:rsidR="00A579F3" w:rsidRPr="00BF6FD0" w:rsidTr="00C90E0E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A579F3" w:rsidRPr="00BF6FD0" w:rsidRDefault="00A579F3" w:rsidP="00C90E0E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A579F3" w:rsidRPr="00BF6FD0" w:rsidRDefault="00A579F3" w:rsidP="00C90E0E">
            <w:pPr>
              <w:jc w:val="center"/>
            </w:pPr>
            <w:r w:rsidRPr="00BF6FD0"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3.34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2.02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>
              <w:t>668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579F3" w:rsidRPr="00BF6FD0" w:rsidRDefault="00A579F3" w:rsidP="00C90E0E">
            <w:pPr>
              <w:jc w:val="center"/>
            </w:pPr>
            <w:r w:rsidRPr="00BF6FD0">
              <w:t>350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10.39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14.23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9.66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392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200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4.87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23.56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0.94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392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200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20.5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44.78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16.17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392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30/an</w:t>
            </w:r>
          </w:p>
        </w:tc>
      </w:tr>
      <w:bookmarkEnd w:id="2"/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0.08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10.39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4.87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668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10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48.06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83.01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10.92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668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120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2.01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11.64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0.97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690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>
              <w:t>7</w:t>
            </w:r>
          </w:p>
        </w:tc>
      </w:tr>
      <w:tr w:rsidR="00A579F3" w:rsidRPr="00BF6FD0" w:rsidTr="00C90E0E">
        <w:trPr>
          <w:trHeight w:val="128"/>
          <w:jc w:val="center"/>
        </w:trPr>
        <w:tc>
          <w:tcPr>
            <w:tcW w:w="9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136" w:type="dxa"/>
            <w:vMerge/>
          </w:tcPr>
          <w:p w:rsidR="00A579F3" w:rsidRPr="00BF6FD0" w:rsidRDefault="00A579F3" w:rsidP="00C90E0E">
            <w:pPr>
              <w:jc w:val="center"/>
            </w:pPr>
          </w:p>
        </w:tc>
        <w:tc>
          <w:tcPr>
            <w:tcW w:w="1385" w:type="dxa"/>
          </w:tcPr>
          <w:p w:rsidR="00A579F3" w:rsidRPr="00BF6FD0" w:rsidRDefault="00A579F3" w:rsidP="00C90E0E">
            <w:pPr>
              <w:jc w:val="center"/>
            </w:pPr>
            <w:r w:rsidRPr="00BF6FD0">
              <w:t>PM10</w:t>
            </w:r>
          </w:p>
        </w:tc>
        <w:tc>
          <w:tcPr>
            <w:tcW w:w="868" w:type="dxa"/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79F3" w:rsidRPr="00BF6FD0" w:rsidRDefault="00A579F3" w:rsidP="00C90E0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579F3" w:rsidRPr="008252CA" w:rsidRDefault="00A579F3" w:rsidP="00C90E0E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579F3" w:rsidRPr="00BF6FD0" w:rsidRDefault="00A579F3" w:rsidP="00C90E0E">
            <w:pPr>
              <w:jc w:val="center"/>
            </w:pPr>
            <w:r w:rsidRPr="00BF6FD0">
              <w:t>50</w:t>
            </w:r>
          </w:p>
        </w:tc>
      </w:tr>
    </w:tbl>
    <w:p w:rsidR="00A579F3" w:rsidRPr="00BF6FD0" w:rsidRDefault="00A579F3" w:rsidP="00A579F3">
      <w:pPr>
        <w:jc w:val="center"/>
      </w:pPr>
    </w:p>
    <w:p w:rsidR="00A579F3" w:rsidRDefault="00A579F3" w:rsidP="00A579F3">
      <w:pPr>
        <w:jc w:val="center"/>
      </w:pPr>
    </w:p>
    <w:p w:rsidR="00A579F3" w:rsidRPr="00EF1F6D" w:rsidRDefault="00A579F3" w:rsidP="00A579F3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162550" cy="2381250"/>
            <wp:effectExtent l="0" t="0" r="0" b="0"/>
            <wp:docPr id="18" name="Diagram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79F3" w:rsidRDefault="00A579F3" w:rsidP="00A579F3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februarie</w:t>
      </w:r>
      <w:r w:rsidRPr="00EF1F6D">
        <w:rPr>
          <w:rFonts w:ascii="Arial" w:hAnsi="Arial" w:cs="Arial"/>
        </w:rPr>
        <w:t xml:space="preserve"> pentru SO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</w:t>
      </w:r>
      <w:r>
        <w:rPr>
          <w:rFonts w:ascii="Arial" w:hAnsi="Arial" w:cs="Arial"/>
        </w:rPr>
        <w:t>alorile limită admise</w:t>
      </w:r>
      <w:r w:rsidRPr="00EF1F6D">
        <w:rPr>
          <w:rFonts w:ascii="Arial" w:hAnsi="Arial" w:cs="Arial"/>
        </w:rPr>
        <w:t>.</w:t>
      </w:r>
    </w:p>
    <w:p w:rsidR="00A579F3" w:rsidRDefault="00A579F3" w:rsidP="00A579F3">
      <w:pPr>
        <w:ind w:firstLine="720"/>
        <w:jc w:val="both"/>
        <w:rPr>
          <w:rFonts w:ascii="Arial" w:hAnsi="Arial" w:cs="Arial"/>
        </w:rPr>
      </w:pPr>
    </w:p>
    <w:p w:rsidR="00A579F3" w:rsidRPr="00EF1F6D" w:rsidRDefault="00A579F3" w:rsidP="00A579F3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17" name="Diagramă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79F3" w:rsidRDefault="00A579F3" w:rsidP="00A579F3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februarie</w:t>
      </w:r>
      <w:r w:rsidRPr="00EF1F6D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>N</w:t>
      </w:r>
      <w:r w:rsidRPr="00EF1F6D">
        <w:rPr>
          <w:rFonts w:ascii="Arial" w:hAnsi="Arial" w:cs="Arial"/>
        </w:rPr>
        <w:t>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valorile limită zilnice admise de </w:t>
      </w:r>
      <w:r>
        <w:rPr>
          <w:rFonts w:ascii="Arial" w:hAnsi="Arial" w:cs="Arial"/>
        </w:rPr>
        <w:t>Legea 104</w:t>
      </w:r>
      <w:r w:rsidRPr="00EF1F6D">
        <w:rPr>
          <w:rFonts w:ascii="Arial" w:hAnsi="Arial" w:cs="Arial"/>
        </w:rPr>
        <w:t>/20</w:t>
      </w:r>
      <w:r>
        <w:rPr>
          <w:rFonts w:ascii="Arial" w:hAnsi="Arial" w:cs="Arial"/>
        </w:rPr>
        <w:t>11</w:t>
      </w:r>
      <w:r w:rsidRPr="00EF1F6D">
        <w:rPr>
          <w:rFonts w:ascii="Arial" w:hAnsi="Arial" w:cs="Arial"/>
        </w:rPr>
        <w:t>.</w:t>
      </w:r>
    </w:p>
    <w:p w:rsidR="00A579F3" w:rsidRDefault="00A579F3" w:rsidP="00A579F3">
      <w:pPr>
        <w:ind w:firstLine="720"/>
        <w:jc w:val="both"/>
        <w:rPr>
          <w:rFonts w:ascii="Arial" w:hAnsi="Arial" w:cs="Arial"/>
        </w:rPr>
      </w:pPr>
    </w:p>
    <w:p w:rsidR="00A579F3" w:rsidRPr="00BF6FD0" w:rsidRDefault="00A579F3" w:rsidP="00A579F3">
      <w:pPr>
        <w:jc w:val="center"/>
      </w:pPr>
      <w:r w:rsidRPr="00BF6FD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19" name="Casetă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F3" w:rsidRDefault="00A579F3" w:rsidP="00A579F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9" o:spid="_x0000_s1026" type="#_x0000_t202" style="position:absolute;left:0;text-align:left;margin-left:-396.8pt;margin-top:160.2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">
                <v:textbox>
                  <w:txbxContent>
                    <w:p w:rsidR="00A579F3" w:rsidRDefault="00A579F3" w:rsidP="00A579F3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lang w:eastAsia="ro-RO"/>
        </w:rPr>
        <w:drawing>
          <wp:inline distT="0" distB="0" distL="0" distR="0">
            <wp:extent cx="5476875" cy="2247900"/>
            <wp:effectExtent l="0" t="0" r="0" b="0"/>
            <wp:docPr id="16" name="Diagramă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79F3" w:rsidRPr="0021670B" w:rsidRDefault="00A579F3" w:rsidP="00A579F3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februarie</w:t>
      </w:r>
      <w:r w:rsidRPr="0021670B">
        <w:rPr>
          <w:rFonts w:ascii="Arial" w:hAnsi="Arial" w:cs="Arial"/>
        </w:rPr>
        <w:t xml:space="preserve"> pentru CO, se situează sub valorile limită admise.</w:t>
      </w:r>
    </w:p>
    <w:p w:rsidR="00A579F3" w:rsidRPr="0021670B" w:rsidRDefault="00A579F3" w:rsidP="00A579F3">
      <w:pPr>
        <w:ind w:left="22" w:firstLine="698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Poluantul CO rezultă din arderea incompletă a combustibililor </w:t>
      </w:r>
      <w:proofErr w:type="spellStart"/>
      <w:r w:rsidRPr="0021670B">
        <w:rPr>
          <w:rFonts w:ascii="Arial" w:hAnsi="Arial" w:cs="Arial"/>
        </w:rPr>
        <w:t>şi</w:t>
      </w:r>
      <w:proofErr w:type="spellEnd"/>
      <w:r w:rsidRPr="0021670B">
        <w:rPr>
          <w:rFonts w:ascii="Arial" w:hAnsi="Arial" w:cs="Arial"/>
        </w:rPr>
        <w:t xml:space="preserve"> alături de benzen este considerat ca făcând parte din categoria poluan</w:t>
      </w:r>
      <w:r>
        <w:rPr>
          <w:rFonts w:ascii="Arial" w:hAnsi="Arial" w:cs="Arial"/>
        </w:rPr>
        <w:t>ț</w:t>
      </w:r>
      <w:r w:rsidRPr="0021670B">
        <w:rPr>
          <w:rFonts w:ascii="Arial" w:hAnsi="Arial" w:cs="Arial"/>
        </w:rPr>
        <w:t>ilor specifici rezulta</w:t>
      </w:r>
      <w:r>
        <w:rPr>
          <w:rFonts w:ascii="Arial" w:hAnsi="Arial" w:cs="Arial"/>
        </w:rPr>
        <w:t>ț</w:t>
      </w:r>
      <w:r w:rsidRPr="0021670B">
        <w:rPr>
          <w:rFonts w:ascii="Arial" w:hAnsi="Arial" w:cs="Arial"/>
        </w:rPr>
        <w:t>i din trafic.</w:t>
      </w:r>
    </w:p>
    <w:p w:rsidR="00A579F3" w:rsidRPr="00B44F98" w:rsidRDefault="00A579F3" w:rsidP="00A579F3">
      <w:pPr>
        <w:ind w:left="22" w:firstLine="698"/>
        <w:jc w:val="both"/>
        <w:rPr>
          <w:sz w:val="28"/>
          <w:szCs w:val="28"/>
        </w:rPr>
      </w:pPr>
    </w:p>
    <w:p w:rsidR="00A579F3" w:rsidRPr="00EF1F6D" w:rsidRDefault="00A579F3" w:rsidP="00A579F3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4914900" cy="2247900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79F3" w:rsidRPr="00AA18B7" w:rsidRDefault="00A579F3" w:rsidP="00A579F3">
      <w:pPr>
        <w:ind w:firstLine="720"/>
        <w:jc w:val="both"/>
        <w:rPr>
          <w:sz w:val="28"/>
          <w:szCs w:val="28"/>
        </w:rPr>
      </w:pPr>
      <w:r w:rsidRPr="00AA18B7">
        <w:rPr>
          <w:sz w:val="28"/>
          <w:szCs w:val="28"/>
        </w:rPr>
        <w:t>În luna februarie media orară a indicatorului ozon nu a depă</w:t>
      </w:r>
      <w:r w:rsidRPr="00AA18B7">
        <w:rPr>
          <w:sz w:val="28"/>
          <w:szCs w:val="28"/>
        </w:rPr>
        <w:t>ș</w:t>
      </w:r>
      <w:r w:rsidRPr="00AA18B7">
        <w:rPr>
          <w:sz w:val="28"/>
          <w:szCs w:val="28"/>
        </w:rPr>
        <w:t xml:space="preserve">it pragul de informare de 180 </w:t>
      </w:r>
      <w:r w:rsidRPr="00AA18B7">
        <w:rPr>
          <w:sz w:val="28"/>
          <w:szCs w:val="28"/>
        </w:rPr>
        <w:sym w:font="Symbol" w:char="F06D"/>
      </w:r>
      <w:r w:rsidRPr="00AA18B7">
        <w:rPr>
          <w:sz w:val="28"/>
          <w:szCs w:val="28"/>
        </w:rPr>
        <w:t>g/m</w:t>
      </w:r>
      <w:r w:rsidRPr="00AA18B7">
        <w:rPr>
          <w:sz w:val="28"/>
          <w:szCs w:val="28"/>
          <w:vertAlign w:val="superscript"/>
        </w:rPr>
        <w:t>3</w:t>
      </w:r>
      <w:r w:rsidRPr="00AA18B7">
        <w:rPr>
          <w:sz w:val="28"/>
          <w:szCs w:val="28"/>
        </w:rPr>
        <w:t>.</w:t>
      </w:r>
    </w:p>
    <w:p w:rsidR="00A579F3" w:rsidRPr="00AA18B7" w:rsidRDefault="00A579F3" w:rsidP="00A579F3">
      <w:pPr>
        <w:ind w:firstLine="720"/>
        <w:jc w:val="both"/>
        <w:rPr>
          <w:sz w:val="28"/>
          <w:szCs w:val="28"/>
        </w:rPr>
      </w:pPr>
      <w:r w:rsidRPr="00AA18B7">
        <w:rPr>
          <w:bCs/>
          <w:sz w:val="28"/>
          <w:szCs w:val="28"/>
        </w:rPr>
        <w:t xml:space="preserve">Pentru determinarea pulberilor în suspensie se aplică 2 metode, respectiv metoda automată </w:t>
      </w:r>
      <w:r w:rsidRPr="00AA18B7">
        <w:rPr>
          <w:bCs/>
          <w:sz w:val="28"/>
          <w:szCs w:val="28"/>
        </w:rPr>
        <w:t>ș</w:t>
      </w:r>
      <w:r w:rsidRPr="00AA18B7">
        <w:rPr>
          <w:bCs/>
          <w:sz w:val="28"/>
          <w:szCs w:val="28"/>
        </w:rPr>
        <w:t>i metoda gravimetrică, care de altfel este metoda de referin</w:t>
      </w:r>
      <w:r w:rsidRPr="00AA18B7">
        <w:rPr>
          <w:bCs/>
          <w:sz w:val="28"/>
          <w:szCs w:val="28"/>
        </w:rPr>
        <w:t>ț</w:t>
      </w:r>
      <w:r w:rsidRPr="00AA18B7">
        <w:rPr>
          <w:bCs/>
          <w:sz w:val="28"/>
          <w:szCs w:val="28"/>
        </w:rPr>
        <w:t xml:space="preserve">ă. </w:t>
      </w:r>
    </w:p>
    <w:p w:rsidR="00A579F3" w:rsidRDefault="00A579F3" w:rsidP="00A579F3">
      <w:pPr>
        <w:jc w:val="both"/>
        <w:rPr>
          <w:sz w:val="28"/>
          <w:szCs w:val="28"/>
        </w:rPr>
      </w:pPr>
    </w:p>
    <w:p w:rsidR="00A579F3" w:rsidRPr="00EF1F6D" w:rsidRDefault="00A579F3" w:rsidP="00A579F3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79F3" w:rsidRPr="00EF1F6D" w:rsidRDefault="00A579F3" w:rsidP="00A579F3">
      <w:pPr>
        <w:tabs>
          <w:tab w:val="left" w:pos="1875"/>
        </w:tabs>
        <w:rPr>
          <w:rFonts w:ascii="Arial" w:hAnsi="Arial" w:cs="Arial"/>
        </w:rPr>
      </w:pPr>
    </w:p>
    <w:p w:rsidR="00A579F3" w:rsidRPr="00AA18B7" w:rsidRDefault="00A579F3" w:rsidP="00A579F3">
      <w:pPr>
        <w:ind w:firstLine="720"/>
        <w:jc w:val="both"/>
        <w:rPr>
          <w:bCs/>
          <w:sz w:val="28"/>
          <w:szCs w:val="28"/>
        </w:rPr>
      </w:pPr>
      <w:r w:rsidRPr="00AA18B7">
        <w:rPr>
          <w:bCs/>
          <w:sz w:val="28"/>
          <w:szCs w:val="28"/>
        </w:rPr>
        <w:t xml:space="preserve">În luna februarie, la indicatorul PM10 (măsurat în sistem continuu) nu s-au efectuat măsurători având pompele Fox defecte. </w:t>
      </w:r>
    </w:p>
    <w:p w:rsidR="00A579F3" w:rsidRPr="00127D0B" w:rsidRDefault="00A579F3" w:rsidP="00A579F3">
      <w:pPr>
        <w:ind w:firstLine="720"/>
        <w:jc w:val="both"/>
        <w:rPr>
          <w:rFonts w:ascii="Arial" w:hAnsi="Arial" w:cs="Arial"/>
          <w:bCs/>
        </w:rPr>
      </w:pPr>
      <w:r w:rsidRPr="00AA18B7">
        <w:rPr>
          <w:bCs/>
          <w:sz w:val="28"/>
          <w:szCs w:val="28"/>
        </w:rPr>
        <w:t>În luna februarie, la indicatorul PM10 (măsurat în sistem gravimetric), nu s-au efectuat probe.</w:t>
      </w:r>
    </w:p>
    <w:p w:rsidR="00A579F3" w:rsidRPr="000C2873" w:rsidRDefault="00A579F3" w:rsidP="00A579F3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0C2873">
        <w:rPr>
          <w:b/>
          <w:sz w:val="28"/>
          <w:szCs w:val="28"/>
        </w:rPr>
        <w:t>Evoluţia</w:t>
      </w:r>
      <w:proofErr w:type="spellEnd"/>
      <w:r w:rsidRPr="000C2873">
        <w:rPr>
          <w:b/>
          <w:sz w:val="28"/>
          <w:szCs w:val="28"/>
        </w:rPr>
        <w:t xml:space="preserve"> indicelui general de calitatea aerului</w:t>
      </w:r>
    </w:p>
    <w:p w:rsidR="00A579F3" w:rsidRPr="000C2873" w:rsidRDefault="00A579F3" w:rsidP="00A579F3">
      <w:pPr>
        <w:tabs>
          <w:tab w:val="left" w:pos="0"/>
        </w:tabs>
        <w:jc w:val="both"/>
        <w:rPr>
          <w:sz w:val="28"/>
          <w:szCs w:val="28"/>
        </w:rPr>
      </w:pPr>
      <w:r w:rsidRPr="000C2873">
        <w:rPr>
          <w:sz w:val="28"/>
          <w:szCs w:val="28"/>
        </w:rPr>
        <w:tab/>
        <w:t>Conform normativului privind stabilirea indicilor de calitate a aerului în vederea facilitării informării publicului – Ordinul 1095/2007, indicele specific de calitate a aerului reprezintă un sistem de codificare a concentra</w:t>
      </w:r>
      <w:r>
        <w:rPr>
          <w:sz w:val="28"/>
          <w:szCs w:val="28"/>
        </w:rPr>
        <w:t>ț</w:t>
      </w:r>
      <w:r w:rsidRPr="000C2873">
        <w:rPr>
          <w:sz w:val="28"/>
          <w:szCs w:val="28"/>
        </w:rPr>
        <w:t>iilor înregistrate pentru fiecare dintre poluan</w:t>
      </w:r>
      <w:r>
        <w:rPr>
          <w:sz w:val="28"/>
          <w:szCs w:val="28"/>
        </w:rPr>
        <w:t>ț</w:t>
      </w:r>
      <w:r w:rsidRPr="000C2873">
        <w:rPr>
          <w:sz w:val="28"/>
          <w:szCs w:val="28"/>
        </w:rPr>
        <w:t>ii monitoriza</w:t>
      </w:r>
      <w:r>
        <w:rPr>
          <w:sz w:val="28"/>
          <w:szCs w:val="28"/>
        </w:rPr>
        <w:t>ț</w:t>
      </w:r>
      <w:r w:rsidRPr="000C2873">
        <w:rPr>
          <w:sz w:val="28"/>
          <w:szCs w:val="28"/>
        </w:rPr>
        <w:t>i: dioxid de sulf (SO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dioxid de azot (NO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ozon (O</w:t>
      </w:r>
      <w:r w:rsidRPr="000C2873">
        <w:rPr>
          <w:sz w:val="28"/>
          <w:szCs w:val="28"/>
          <w:vertAlign w:val="subscript"/>
        </w:rPr>
        <w:t>3</w:t>
      </w:r>
      <w:r w:rsidRPr="000C2873">
        <w:rPr>
          <w:sz w:val="28"/>
          <w:szCs w:val="28"/>
        </w:rPr>
        <w:t>), monoxid de carbon (CO), pulberi în suspensie (PM 10).</w:t>
      </w:r>
    </w:p>
    <w:p w:rsidR="00A579F3" w:rsidRPr="000C2873" w:rsidRDefault="00A579F3" w:rsidP="00A579F3">
      <w:pPr>
        <w:jc w:val="center"/>
        <w:rPr>
          <w:sz w:val="28"/>
          <w:szCs w:val="28"/>
        </w:rPr>
      </w:pPr>
      <w:r w:rsidRPr="000C2873">
        <w:rPr>
          <w:sz w:val="28"/>
          <w:szCs w:val="28"/>
        </w:rPr>
        <w:t xml:space="preserve"> Sta</w:t>
      </w:r>
      <w:r>
        <w:rPr>
          <w:sz w:val="28"/>
          <w:szCs w:val="28"/>
        </w:rPr>
        <w:t>ț</w:t>
      </w:r>
      <w:r w:rsidRPr="000C2873">
        <w:rPr>
          <w:sz w:val="28"/>
          <w:szCs w:val="28"/>
        </w:rPr>
        <w:t>ia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1 TRAFIC adresa: Calea Gala</w:t>
      </w:r>
      <w:r>
        <w:rPr>
          <w:sz w:val="28"/>
          <w:szCs w:val="28"/>
        </w:rPr>
        <w:t>ț</w:t>
      </w:r>
      <w:r w:rsidRPr="000C2873">
        <w:rPr>
          <w:sz w:val="28"/>
          <w:szCs w:val="28"/>
        </w:rPr>
        <w:t>i nr. 53, Brăila</w:t>
      </w:r>
    </w:p>
    <w:p w:rsidR="00A579F3" w:rsidRPr="000C2873" w:rsidRDefault="00A579F3" w:rsidP="00A579F3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10175" cy="1628775"/>
            <wp:effectExtent l="0" t="0" r="0" b="0"/>
            <wp:docPr id="13" name="Diagramă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79F3" w:rsidRPr="000C2873" w:rsidRDefault="00A579F3" w:rsidP="00A579F3">
      <w:pPr>
        <w:jc w:val="center"/>
        <w:rPr>
          <w:sz w:val="28"/>
          <w:szCs w:val="28"/>
        </w:rPr>
      </w:pPr>
    </w:p>
    <w:p w:rsidR="00A579F3" w:rsidRPr="000C2873" w:rsidRDefault="00A579F3" w:rsidP="00A579F3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2 FOND URBAN adresa: </w:t>
      </w:r>
      <w:proofErr w:type="spellStart"/>
      <w:r w:rsidRPr="000C2873">
        <w:rPr>
          <w:sz w:val="28"/>
          <w:szCs w:val="28"/>
        </w:rPr>
        <w:t>Piaţa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Independenţei</w:t>
      </w:r>
      <w:proofErr w:type="spellEnd"/>
      <w:r w:rsidRPr="000C2873">
        <w:rPr>
          <w:sz w:val="28"/>
          <w:szCs w:val="28"/>
        </w:rPr>
        <w:t xml:space="preserve"> nr. 1, Brăila</w:t>
      </w:r>
    </w:p>
    <w:p w:rsidR="00A579F3" w:rsidRPr="000C2873" w:rsidRDefault="00A579F3" w:rsidP="00A579F3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2" name="Diagramă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79F3" w:rsidRPr="000C2873" w:rsidRDefault="00A579F3" w:rsidP="00A579F3">
      <w:pPr>
        <w:jc w:val="center"/>
        <w:rPr>
          <w:sz w:val="28"/>
          <w:szCs w:val="28"/>
        </w:rPr>
      </w:pPr>
    </w:p>
    <w:p w:rsidR="00A579F3" w:rsidRPr="000C2873" w:rsidRDefault="00A579F3" w:rsidP="00A579F3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3 FOND SUBURBAN adresa: Sat Cazasu</w:t>
      </w:r>
    </w:p>
    <w:p w:rsidR="00A579F3" w:rsidRPr="000C2873" w:rsidRDefault="00A579F3" w:rsidP="00A579F3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67325" cy="1743075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79F3" w:rsidRPr="000C2873" w:rsidRDefault="00A579F3" w:rsidP="00A579F3">
      <w:pPr>
        <w:jc w:val="center"/>
        <w:rPr>
          <w:sz w:val="28"/>
          <w:szCs w:val="28"/>
        </w:rPr>
      </w:pPr>
    </w:p>
    <w:p w:rsidR="00A579F3" w:rsidRPr="000C2873" w:rsidRDefault="00A579F3" w:rsidP="00A579F3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4 INDUSTRIAL 1 adresa: </w:t>
      </w:r>
      <w:r>
        <w:rPr>
          <w:sz w:val="28"/>
          <w:szCs w:val="28"/>
        </w:rPr>
        <w:t>Ș</w:t>
      </w:r>
      <w:r w:rsidRPr="000C2873">
        <w:rPr>
          <w:sz w:val="28"/>
          <w:szCs w:val="28"/>
        </w:rPr>
        <w:t>oseaua Baldovine</w:t>
      </w:r>
      <w:r>
        <w:rPr>
          <w:sz w:val="28"/>
          <w:szCs w:val="28"/>
        </w:rPr>
        <w:t>ș</w:t>
      </w:r>
      <w:r w:rsidRPr="000C2873">
        <w:rPr>
          <w:sz w:val="28"/>
          <w:szCs w:val="28"/>
        </w:rPr>
        <w:t xml:space="preserve">ti nr. 22, </w:t>
      </w:r>
    </w:p>
    <w:p w:rsidR="00A579F3" w:rsidRPr="000C2873" w:rsidRDefault="00A579F3" w:rsidP="00A579F3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2" name="Diagram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79F3" w:rsidRPr="000C2873" w:rsidRDefault="00A579F3" w:rsidP="00A579F3">
      <w:pPr>
        <w:jc w:val="center"/>
        <w:rPr>
          <w:sz w:val="28"/>
          <w:szCs w:val="28"/>
        </w:rPr>
      </w:pPr>
    </w:p>
    <w:p w:rsidR="00A579F3" w:rsidRPr="000C2873" w:rsidRDefault="00A579F3" w:rsidP="00A579F3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 - 5 INDUSTRIAL 2 adresa Sat Chiscani:</w:t>
      </w:r>
    </w:p>
    <w:p w:rsidR="00A579F3" w:rsidRPr="000C2873" w:rsidRDefault="00A579F3" w:rsidP="00A579F3">
      <w:pPr>
        <w:jc w:val="center"/>
        <w:rPr>
          <w:i/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391150" cy="1800225"/>
            <wp:effectExtent l="0" t="0" r="0" b="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579F3" w:rsidRPr="000C2873" w:rsidRDefault="00A579F3" w:rsidP="00A579F3">
      <w:pPr>
        <w:jc w:val="center"/>
        <w:rPr>
          <w:sz w:val="28"/>
          <w:szCs w:val="28"/>
        </w:rPr>
      </w:pPr>
    </w:p>
    <w:p w:rsidR="00A579F3" w:rsidRPr="000C2873" w:rsidRDefault="00A579F3" w:rsidP="00A579F3">
      <w:pPr>
        <w:jc w:val="center"/>
        <w:rPr>
          <w:sz w:val="28"/>
          <w:szCs w:val="28"/>
        </w:rPr>
      </w:pPr>
    </w:p>
    <w:p w:rsidR="00A579F3" w:rsidRPr="00DF09A4" w:rsidRDefault="00A579F3" w:rsidP="00A579F3">
      <w:pPr>
        <w:jc w:val="center"/>
        <w:rPr>
          <w:sz w:val="28"/>
          <w:szCs w:val="28"/>
        </w:rPr>
      </w:pPr>
      <w:r w:rsidRPr="00DF09A4">
        <w:rPr>
          <w:sz w:val="28"/>
          <w:szCs w:val="28"/>
        </w:rPr>
        <w:t>Datele sunt furnizate de sta</w:t>
      </w:r>
      <w:r w:rsidRPr="00DF09A4">
        <w:rPr>
          <w:sz w:val="28"/>
          <w:szCs w:val="28"/>
        </w:rPr>
        <w:t>ț</w:t>
      </w:r>
      <w:r w:rsidRPr="00DF09A4">
        <w:rPr>
          <w:sz w:val="28"/>
          <w:szCs w:val="28"/>
        </w:rPr>
        <w:t>iile automate din Re</w:t>
      </w:r>
      <w:r w:rsidRPr="00DF09A4">
        <w:rPr>
          <w:sz w:val="28"/>
          <w:szCs w:val="28"/>
        </w:rPr>
        <w:t>ț</w:t>
      </w:r>
      <w:r w:rsidRPr="00DF09A4">
        <w:rPr>
          <w:sz w:val="28"/>
          <w:szCs w:val="28"/>
        </w:rPr>
        <w:t>eaua Na</w:t>
      </w:r>
      <w:r w:rsidRPr="00DF09A4">
        <w:rPr>
          <w:sz w:val="28"/>
          <w:szCs w:val="28"/>
        </w:rPr>
        <w:t>ț</w:t>
      </w:r>
      <w:r w:rsidRPr="00DF09A4">
        <w:rPr>
          <w:sz w:val="28"/>
          <w:szCs w:val="28"/>
        </w:rPr>
        <w:t>ională de Monitorizare a Calită</w:t>
      </w:r>
      <w:r w:rsidRPr="00DF09A4">
        <w:rPr>
          <w:sz w:val="28"/>
          <w:szCs w:val="28"/>
        </w:rPr>
        <w:t>ț</w:t>
      </w:r>
      <w:r w:rsidRPr="00DF09A4">
        <w:rPr>
          <w:sz w:val="28"/>
          <w:szCs w:val="28"/>
        </w:rPr>
        <w:t xml:space="preserve">ii Aerului </w:t>
      </w: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5F1466" w:rsidRPr="00052666" w:rsidRDefault="005F1466" w:rsidP="005F1466">
      <w:pPr>
        <w:ind w:firstLine="720"/>
        <w:jc w:val="both"/>
        <w:rPr>
          <w:b/>
          <w:sz w:val="28"/>
          <w:szCs w:val="28"/>
        </w:rPr>
      </w:pPr>
      <w:r w:rsidRPr="00052666">
        <w:rPr>
          <w:sz w:val="28"/>
          <w:szCs w:val="28"/>
        </w:rPr>
        <w:t xml:space="preserve">Valorile înregistrate </w:t>
      </w:r>
      <w:r>
        <w:rPr>
          <w:sz w:val="28"/>
          <w:szCs w:val="28"/>
        </w:rPr>
        <w:t xml:space="preserve">în luna </w:t>
      </w:r>
      <w:r w:rsidR="001D7540">
        <w:rPr>
          <w:sz w:val="28"/>
          <w:szCs w:val="28"/>
        </w:rPr>
        <w:t>febr</w:t>
      </w:r>
      <w:r w:rsidR="00D302C0">
        <w:rPr>
          <w:sz w:val="28"/>
          <w:szCs w:val="28"/>
        </w:rPr>
        <w:t>ua</w:t>
      </w:r>
      <w:r>
        <w:rPr>
          <w:sz w:val="28"/>
          <w:szCs w:val="28"/>
        </w:rPr>
        <w:t>rie 20</w:t>
      </w:r>
      <w:r w:rsidR="00D302C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52666">
        <w:rPr>
          <w:sz w:val="28"/>
          <w:szCs w:val="28"/>
        </w:rPr>
        <w:t>la sta</w:t>
      </w:r>
      <w:r w:rsidR="001A6E71">
        <w:rPr>
          <w:sz w:val="28"/>
          <w:szCs w:val="28"/>
        </w:rPr>
        <w:t>ț</w:t>
      </w:r>
      <w:r w:rsidRPr="00052666">
        <w:rPr>
          <w:sz w:val="28"/>
          <w:szCs w:val="28"/>
        </w:rPr>
        <w:t>ia automată de monitorizare a dozei gama se încadrează în  limitele fondului natural.</w:t>
      </w:r>
    </w:p>
    <w:p w:rsidR="009F621A" w:rsidRPr="00471286" w:rsidRDefault="009F621A">
      <w:pPr>
        <w:jc w:val="center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15754D" w:rsidRPr="00471286" w:rsidRDefault="0015754D" w:rsidP="00080A45">
      <w:pPr>
        <w:jc w:val="center"/>
        <w:rPr>
          <w:b/>
          <w:bCs/>
          <w:sz w:val="28"/>
          <w:szCs w:val="28"/>
        </w:rPr>
      </w:pPr>
    </w:p>
    <w:p w:rsidR="005919C2" w:rsidRPr="005919C2" w:rsidRDefault="005919C2" w:rsidP="005919C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</w:t>
      </w:r>
      <w:r w:rsidR="001D7540">
        <w:rPr>
          <w:bCs/>
          <w:sz w:val="28"/>
          <w:szCs w:val="28"/>
          <w:lang w:val="pt-BR"/>
        </w:rPr>
        <w:t>febr</w:t>
      </w:r>
      <w:r w:rsidR="00D302C0">
        <w:rPr>
          <w:bCs/>
          <w:sz w:val="28"/>
          <w:szCs w:val="28"/>
          <w:lang w:val="pt-BR"/>
        </w:rPr>
        <w:t>ua</w:t>
      </w:r>
      <w:r w:rsidRPr="005919C2">
        <w:rPr>
          <w:bCs/>
          <w:sz w:val="28"/>
          <w:szCs w:val="28"/>
          <w:lang w:val="pt-BR"/>
        </w:rPr>
        <w:t>rie 20</w:t>
      </w:r>
      <w:r w:rsidR="00D302C0">
        <w:rPr>
          <w:bCs/>
          <w:sz w:val="28"/>
          <w:szCs w:val="28"/>
          <w:lang w:val="pt-BR"/>
        </w:rPr>
        <w:t>20</w:t>
      </w:r>
      <w:r w:rsidRPr="005919C2">
        <w:rPr>
          <w:bCs/>
          <w:sz w:val="28"/>
          <w:szCs w:val="28"/>
          <w:lang w:val="pt-BR"/>
        </w:rPr>
        <w:t xml:space="preserve">, conform programului de monitorizare, </w:t>
      </w:r>
      <w:r w:rsidR="00E6115B">
        <w:rPr>
          <w:bCs/>
          <w:sz w:val="28"/>
          <w:szCs w:val="28"/>
          <w:lang w:val="pt-BR"/>
        </w:rPr>
        <w:t xml:space="preserve">nu </w:t>
      </w:r>
      <w:r w:rsidRPr="005919C2">
        <w:rPr>
          <w:bCs/>
          <w:sz w:val="28"/>
          <w:szCs w:val="28"/>
          <w:lang w:val="pt-BR"/>
        </w:rPr>
        <w:t>s-au prelevat probe de sol</w:t>
      </w:r>
      <w:r w:rsidR="00E6115B">
        <w:rPr>
          <w:bCs/>
          <w:sz w:val="28"/>
          <w:szCs w:val="28"/>
          <w:lang w:val="pt-BR"/>
        </w:rPr>
        <w:t>.</w:t>
      </w:r>
      <w:r w:rsidRPr="005919C2">
        <w:rPr>
          <w:bCs/>
          <w:sz w:val="28"/>
          <w:szCs w:val="28"/>
          <w:lang w:val="pt-BR"/>
        </w:rPr>
        <w:t xml:space="preserve"> 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1947D3" w:rsidRPr="00471286" w:rsidRDefault="004C7EDD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EE6CB1" w:rsidRPr="00471286" w:rsidRDefault="00EE6CB1" w:rsidP="00EE6CB1">
      <w:pPr>
        <w:rPr>
          <w:sz w:val="28"/>
          <w:szCs w:val="28"/>
        </w:rPr>
      </w:pPr>
    </w:p>
    <w:p w:rsidR="00BC6FB2" w:rsidRPr="005919C2" w:rsidRDefault="00BC6FB2" w:rsidP="00BC6FB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</w:t>
      </w:r>
      <w:r w:rsidR="001D7540">
        <w:rPr>
          <w:bCs/>
          <w:sz w:val="28"/>
          <w:szCs w:val="28"/>
          <w:lang w:val="pt-BR"/>
        </w:rPr>
        <w:t>febr</w:t>
      </w:r>
      <w:r w:rsidR="00D302C0">
        <w:rPr>
          <w:bCs/>
          <w:sz w:val="28"/>
          <w:szCs w:val="28"/>
          <w:lang w:val="pt-BR"/>
        </w:rPr>
        <w:t>uar</w:t>
      </w:r>
      <w:r w:rsidRPr="005919C2">
        <w:rPr>
          <w:bCs/>
          <w:sz w:val="28"/>
          <w:szCs w:val="28"/>
          <w:lang w:val="pt-BR"/>
        </w:rPr>
        <w:t>ie 20</w:t>
      </w:r>
      <w:r w:rsidR="00D302C0">
        <w:rPr>
          <w:bCs/>
          <w:sz w:val="28"/>
          <w:szCs w:val="28"/>
          <w:lang w:val="pt-BR"/>
        </w:rPr>
        <w:t>20</w:t>
      </w:r>
      <w:r w:rsidRPr="005919C2">
        <w:rPr>
          <w:bCs/>
          <w:sz w:val="28"/>
          <w:szCs w:val="28"/>
          <w:lang w:val="pt-BR"/>
        </w:rPr>
        <w:t xml:space="preserve">, conform programului de monitorizare, </w:t>
      </w:r>
      <w:r>
        <w:rPr>
          <w:bCs/>
          <w:sz w:val="28"/>
          <w:szCs w:val="28"/>
          <w:lang w:val="pt-BR"/>
        </w:rPr>
        <w:t xml:space="preserve">nu </w:t>
      </w:r>
      <w:r w:rsidRPr="005919C2">
        <w:rPr>
          <w:bCs/>
          <w:sz w:val="28"/>
          <w:szCs w:val="28"/>
          <w:lang w:val="pt-BR"/>
        </w:rPr>
        <w:t xml:space="preserve">s-au </w:t>
      </w:r>
      <w:r w:rsidR="007D7C9A">
        <w:rPr>
          <w:bCs/>
          <w:sz w:val="28"/>
          <w:szCs w:val="28"/>
          <w:lang w:val="pt-BR"/>
        </w:rPr>
        <w:t>efectuat măsurători de zgomot.</w:t>
      </w:r>
    </w:p>
    <w:p w:rsidR="00EE6CB1" w:rsidRPr="00471286" w:rsidRDefault="00EE6CB1" w:rsidP="0016470C">
      <w:pPr>
        <w:rPr>
          <w:rFonts w:eastAsia="Calibri"/>
          <w:sz w:val="28"/>
          <w:szCs w:val="28"/>
        </w:rPr>
      </w:pPr>
    </w:p>
    <w:p w:rsidR="00D16BC6" w:rsidRPr="0047128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6</w:t>
      </w:r>
    </w:p>
    <w:p w:rsidR="00D223AF" w:rsidRPr="00471286" w:rsidRDefault="000D3193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PROTECŢIA NATURII ŞI ARII PROTEJATE</w:t>
      </w:r>
    </w:p>
    <w:p w:rsidR="00642BB8" w:rsidRPr="00471286" w:rsidRDefault="00642BB8" w:rsidP="00556AD9">
      <w:pPr>
        <w:jc w:val="both"/>
        <w:rPr>
          <w:b/>
          <w:sz w:val="28"/>
          <w:szCs w:val="28"/>
          <w:u w:val="single"/>
        </w:rPr>
      </w:pPr>
    </w:p>
    <w:p w:rsidR="0018580B" w:rsidRPr="00F16501" w:rsidRDefault="0018580B" w:rsidP="0018580B">
      <w:pPr>
        <w:jc w:val="both"/>
        <w:rPr>
          <w:b/>
          <w:sz w:val="28"/>
          <w:szCs w:val="28"/>
          <w:u w:val="single"/>
        </w:rPr>
      </w:pPr>
      <w:r w:rsidRPr="00F16501">
        <w:rPr>
          <w:b/>
          <w:sz w:val="28"/>
          <w:szCs w:val="28"/>
          <w:u w:val="single"/>
        </w:rPr>
        <w:t>DOMENIUL BIODIVERSITATE</w:t>
      </w:r>
    </w:p>
    <w:p w:rsidR="002E0A07" w:rsidRPr="00995B3C" w:rsidRDefault="002E0A07" w:rsidP="002E0A07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Colaborare cu Serviciul Avize Acorduri </w:t>
      </w:r>
      <w:proofErr w:type="spellStart"/>
      <w:r w:rsidRPr="00995B3C">
        <w:rPr>
          <w:sz w:val="28"/>
          <w:szCs w:val="28"/>
        </w:rPr>
        <w:t>Autorizaţii</w:t>
      </w:r>
      <w:proofErr w:type="spellEnd"/>
      <w:r w:rsidRPr="00995B3C">
        <w:rPr>
          <w:sz w:val="28"/>
          <w:szCs w:val="28"/>
        </w:rPr>
        <w:t xml:space="preserve"> pentru elaborarea actelor de reglementare - s-au analizat  9  </w:t>
      </w:r>
      <w:proofErr w:type="spellStart"/>
      <w:r w:rsidRPr="00995B3C">
        <w:rPr>
          <w:sz w:val="28"/>
          <w:szCs w:val="28"/>
        </w:rPr>
        <w:t>documentaţii</w:t>
      </w:r>
      <w:proofErr w:type="spellEnd"/>
      <w:r w:rsidRPr="00995B3C">
        <w:rPr>
          <w:sz w:val="28"/>
          <w:szCs w:val="28"/>
        </w:rPr>
        <w:t xml:space="preserve"> pentru emitere acte de reglementare, pentru care:</w:t>
      </w:r>
    </w:p>
    <w:p w:rsidR="002E0A07" w:rsidRPr="00995B3C" w:rsidRDefault="002E0A07" w:rsidP="002E0A07">
      <w:pPr>
        <w:numPr>
          <w:ilvl w:val="0"/>
          <w:numId w:val="28"/>
        </w:numPr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s-au  făcut </w:t>
      </w:r>
      <w:proofErr w:type="spellStart"/>
      <w:r w:rsidRPr="00995B3C">
        <w:rPr>
          <w:sz w:val="28"/>
          <w:szCs w:val="28"/>
        </w:rPr>
        <w:t>observaţii</w:t>
      </w:r>
      <w:proofErr w:type="spellEnd"/>
      <w:r w:rsidRPr="00995B3C">
        <w:rPr>
          <w:sz w:val="28"/>
          <w:szCs w:val="28"/>
        </w:rPr>
        <w:t xml:space="preserve">   în cadrul  </w:t>
      </w:r>
      <w:proofErr w:type="spellStart"/>
      <w:r w:rsidRPr="00995B3C">
        <w:rPr>
          <w:sz w:val="28"/>
          <w:szCs w:val="28"/>
        </w:rPr>
        <w:t>şedinţelor</w:t>
      </w:r>
      <w:proofErr w:type="spellEnd"/>
      <w:r w:rsidRPr="00995B3C">
        <w:rPr>
          <w:sz w:val="28"/>
          <w:szCs w:val="28"/>
        </w:rPr>
        <w:t xml:space="preserve"> CAT </w:t>
      </w:r>
    </w:p>
    <w:p w:rsidR="002E0A07" w:rsidRPr="00995B3C" w:rsidRDefault="002E0A07" w:rsidP="002E0A07">
      <w:pPr>
        <w:numPr>
          <w:ilvl w:val="0"/>
          <w:numId w:val="28"/>
        </w:numPr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s-au emis  5 puncte de vedere pentru: 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emiterea avizului de mediu pentru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un plan de amenajare a teritoriului intercomunitar Stațiunea Lacu-Sărat – care include aria protejată  ROSCI0307 Lacul Sărat – Brăila  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lastRenderedPageBreak/>
        <w:t xml:space="preserve">emiterea acordului de mediu pentru:    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Un proiect de reabilitare a unui plot de irigații situat în vecinătatea ariei protejate ROSPA0077 Măxineni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Un proiect pentru modernizarea și integrarea în SCADA a unei stații de transformare situate în localitatea Ianca, în vecinătatea ariilor naturale protejate ROSPA0048 Ianca-Plopu-Sărat și ROSCI0305 Ianca - Plopu - Sărat – Comăneasca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Un proiect de reabilitare a rețelei de irigații situat în perimetrul ariilor naturale protejate ROSCI0259 și ROSPA0145 Valea </w:t>
      </w:r>
      <w:proofErr w:type="spellStart"/>
      <w:r w:rsidRPr="00995B3C">
        <w:rPr>
          <w:sz w:val="28"/>
          <w:szCs w:val="28"/>
        </w:rPr>
        <w:t>Călmăţuiului</w:t>
      </w:r>
      <w:proofErr w:type="spellEnd"/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proiectul ”Uite barza!” derulat de Societatea Ornitologică Română privind montarea de suporturi de cuiburi de barză pe </w:t>
      </w:r>
      <w:proofErr w:type="spellStart"/>
      <w:r w:rsidRPr="00995B3C">
        <w:rPr>
          <w:sz w:val="28"/>
          <w:szCs w:val="28"/>
        </w:rPr>
        <w:t>stîlpii</w:t>
      </w:r>
      <w:proofErr w:type="spellEnd"/>
      <w:r w:rsidRPr="00995B3C">
        <w:rPr>
          <w:sz w:val="28"/>
          <w:szCs w:val="28"/>
        </w:rPr>
        <w:t xml:space="preserve"> rețelelor de Joasă tensiune </w:t>
      </w:r>
    </w:p>
    <w:p w:rsidR="002E0A07" w:rsidRPr="00995B3C" w:rsidRDefault="002E0A07" w:rsidP="002E0A07">
      <w:pPr>
        <w:ind w:left="1560"/>
        <w:jc w:val="both"/>
        <w:rPr>
          <w:sz w:val="28"/>
          <w:szCs w:val="28"/>
        </w:rPr>
      </w:pP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participare la verificarea amplasamentului și a documentației pentru: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Un plan PUZ pentru dezvoltarea sectorului pescăresc Stăncuța situat în vecinătatea și în perimetrul ariilor protejate Parcul Natural Balta Mică a Brăilei, ROSPA 0005 Balta Mică a Brăilei și ROSCI 0006 Balta Mică a Brăilei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Un proiect de înființare a unei rețele de gaze naturale în localitatea Jirlău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amplasament situat în imediata vecinătate a ariei naturale protejate ROSPA0004 Balta Albă-Amara-Jirlău și ROSCI0005 Balta Albă-Amara-Jirlău-Lacul Sărat Câineni</w:t>
      </w:r>
    </w:p>
    <w:p w:rsidR="002E0A07" w:rsidRPr="00E65310" w:rsidRDefault="002E0A07" w:rsidP="00EB4998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E65310">
        <w:rPr>
          <w:sz w:val="28"/>
          <w:szCs w:val="28"/>
        </w:rPr>
        <w:t>Un proiect pentru reabilitarea unei rețele de irigații situate în vecinătatea ariilor naturale protejate ROSPA0048 Ianca-Plopu-Sărat și ROSCI0305 Ianca - Plopu - Sărat – Comăneasca</w:t>
      </w:r>
    </w:p>
    <w:p w:rsidR="002E0A07" w:rsidRPr="00995B3C" w:rsidRDefault="002E0A07" w:rsidP="002E0A07">
      <w:pPr>
        <w:tabs>
          <w:tab w:val="num" w:pos="1353"/>
        </w:tabs>
        <w:ind w:left="284"/>
        <w:jc w:val="both"/>
        <w:rPr>
          <w:sz w:val="28"/>
          <w:szCs w:val="28"/>
        </w:rPr>
      </w:pPr>
    </w:p>
    <w:p w:rsidR="002E0A07" w:rsidRPr="00E65310" w:rsidRDefault="002E0A07" w:rsidP="004B2658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E65310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E65310">
        <w:rPr>
          <w:sz w:val="28"/>
          <w:szCs w:val="28"/>
        </w:rPr>
        <w:t>Fişa</w:t>
      </w:r>
      <w:proofErr w:type="spellEnd"/>
      <w:r w:rsidRPr="00E65310">
        <w:rPr>
          <w:sz w:val="28"/>
          <w:szCs w:val="28"/>
        </w:rPr>
        <w:t xml:space="preserve"> </w:t>
      </w:r>
      <w:proofErr w:type="spellStart"/>
      <w:r w:rsidRPr="00E65310">
        <w:rPr>
          <w:sz w:val="28"/>
          <w:szCs w:val="28"/>
        </w:rPr>
        <w:t>judeţului</w:t>
      </w:r>
      <w:proofErr w:type="spellEnd"/>
      <w:r w:rsidRPr="00E65310">
        <w:rPr>
          <w:sz w:val="28"/>
          <w:szCs w:val="28"/>
        </w:rPr>
        <w:t xml:space="preserve">. </w:t>
      </w:r>
    </w:p>
    <w:p w:rsidR="002E0A07" w:rsidRPr="00995B3C" w:rsidRDefault="002E0A07" w:rsidP="002E0A07">
      <w:pPr>
        <w:jc w:val="both"/>
        <w:rPr>
          <w:b/>
          <w:sz w:val="28"/>
          <w:szCs w:val="28"/>
          <w:u w:val="single"/>
        </w:rPr>
      </w:pPr>
      <w:r w:rsidRPr="00995B3C">
        <w:rPr>
          <w:b/>
          <w:sz w:val="28"/>
          <w:szCs w:val="28"/>
          <w:u w:val="single"/>
        </w:rPr>
        <w:t>DOMENIUL SOL-SUBSOL</w:t>
      </w:r>
    </w:p>
    <w:p w:rsidR="002E0A07" w:rsidRPr="00995B3C" w:rsidRDefault="002E0A07" w:rsidP="002E0A07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Colaborare cu Serviciul Avize Acorduri </w:t>
      </w:r>
      <w:proofErr w:type="spellStart"/>
      <w:r w:rsidRPr="00995B3C">
        <w:rPr>
          <w:sz w:val="28"/>
          <w:szCs w:val="28"/>
        </w:rPr>
        <w:t>Autorizaţii</w:t>
      </w:r>
      <w:proofErr w:type="spellEnd"/>
      <w:r w:rsidRPr="00995B3C">
        <w:rPr>
          <w:sz w:val="28"/>
          <w:szCs w:val="28"/>
        </w:rPr>
        <w:t xml:space="preserve"> pentru elaborarea actelor de reglementare - s-au analizat 5 </w:t>
      </w:r>
      <w:proofErr w:type="spellStart"/>
      <w:r w:rsidRPr="00995B3C">
        <w:rPr>
          <w:sz w:val="28"/>
          <w:szCs w:val="28"/>
        </w:rPr>
        <w:t>documentaţii</w:t>
      </w:r>
      <w:proofErr w:type="spellEnd"/>
      <w:r w:rsidRPr="00995B3C">
        <w:rPr>
          <w:sz w:val="28"/>
          <w:szCs w:val="28"/>
        </w:rPr>
        <w:t xml:space="preserve"> pentru emitere acte de reglementare, pentru care:</w:t>
      </w:r>
    </w:p>
    <w:p w:rsidR="002E0A07" w:rsidRPr="00995B3C" w:rsidRDefault="002E0A07" w:rsidP="002E0A07">
      <w:pPr>
        <w:numPr>
          <w:ilvl w:val="0"/>
          <w:numId w:val="28"/>
        </w:numPr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s-au  făcut </w:t>
      </w:r>
      <w:proofErr w:type="spellStart"/>
      <w:r w:rsidRPr="00995B3C">
        <w:rPr>
          <w:sz w:val="28"/>
          <w:szCs w:val="28"/>
        </w:rPr>
        <w:t>observaţii</w:t>
      </w:r>
      <w:proofErr w:type="spellEnd"/>
      <w:r w:rsidRPr="00995B3C">
        <w:rPr>
          <w:sz w:val="28"/>
          <w:szCs w:val="28"/>
        </w:rPr>
        <w:t xml:space="preserve">   în cadrul  </w:t>
      </w:r>
      <w:proofErr w:type="spellStart"/>
      <w:r w:rsidRPr="00995B3C">
        <w:rPr>
          <w:sz w:val="28"/>
          <w:szCs w:val="28"/>
        </w:rPr>
        <w:t>şedinţelor</w:t>
      </w:r>
      <w:proofErr w:type="spellEnd"/>
      <w:r w:rsidRPr="00995B3C">
        <w:rPr>
          <w:sz w:val="28"/>
          <w:szCs w:val="28"/>
        </w:rPr>
        <w:t xml:space="preserve"> CAT </w:t>
      </w:r>
    </w:p>
    <w:p w:rsidR="002E0A07" w:rsidRPr="00995B3C" w:rsidRDefault="002E0A07" w:rsidP="002E0A07">
      <w:pPr>
        <w:numPr>
          <w:ilvl w:val="0"/>
          <w:numId w:val="28"/>
        </w:numPr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s-au emis  5 puncte de vedere pentru: 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emiterea avizului de mediu pentru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un plan PUZ pentru construirea de locuințe pe un amplasament al unei fabrici de mobilă dezafectate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emiterea acordului de mediu pentru trei  proiecte privind lucrări de abandonare aferente a trei </w:t>
      </w:r>
      <w:proofErr w:type="spellStart"/>
      <w:r w:rsidRPr="00995B3C">
        <w:rPr>
          <w:sz w:val="28"/>
          <w:szCs w:val="28"/>
        </w:rPr>
        <w:t>sond</w:t>
      </w:r>
      <w:proofErr w:type="spellEnd"/>
      <w:r w:rsidRPr="00995B3C">
        <w:rPr>
          <w:sz w:val="28"/>
          <w:szCs w:val="28"/>
        </w:rPr>
        <w:t xml:space="preserve"> de țiței 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realizarea obligațiilor de mediu aferente unui depozit de produse petroliere dezafectat</w:t>
      </w:r>
    </w:p>
    <w:p w:rsidR="002E0A07" w:rsidRPr="00995B3C" w:rsidRDefault="00E65310" w:rsidP="002E0A07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S-</w:t>
      </w:r>
      <w:r w:rsidR="002E0A07" w:rsidRPr="00995B3C">
        <w:rPr>
          <w:sz w:val="28"/>
          <w:szCs w:val="28"/>
        </w:rPr>
        <w:t xml:space="preserve">a continuat informarea referitoare la implementarea Legii nr. 74/2019 privind gestionarea siturilor </w:t>
      </w:r>
      <w:proofErr w:type="spellStart"/>
      <w:r w:rsidR="002E0A07" w:rsidRPr="00995B3C">
        <w:rPr>
          <w:sz w:val="28"/>
          <w:szCs w:val="28"/>
        </w:rPr>
        <w:t>potenţial</w:t>
      </w:r>
      <w:proofErr w:type="spellEnd"/>
      <w:r w:rsidR="002E0A07" w:rsidRPr="00995B3C">
        <w:rPr>
          <w:sz w:val="28"/>
          <w:szCs w:val="28"/>
        </w:rPr>
        <w:t xml:space="preserve"> contaminate </w:t>
      </w:r>
      <w:proofErr w:type="spellStart"/>
      <w:r w:rsidR="002E0A07" w:rsidRPr="00995B3C">
        <w:rPr>
          <w:sz w:val="28"/>
          <w:szCs w:val="28"/>
        </w:rPr>
        <w:t>şi</w:t>
      </w:r>
      <w:proofErr w:type="spellEnd"/>
      <w:r w:rsidR="002E0A07" w:rsidRPr="00995B3C">
        <w:rPr>
          <w:sz w:val="28"/>
          <w:szCs w:val="28"/>
        </w:rPr>
        <w:t xml:space="preserve"> a celor contaminate cu privire la obligația primăriilor și a operatorilor economici de a identifica siturile </w:t>
      </w:r>
      <w:proofErr w:type="spellStart"/>
      <w:r w:rsidR="002E0A07" w:rsidRPr="00995B3C">
        <w:rPr>
          <w:sz w:val="28"/>
          <w:szCs w:val="28"/>
        </w:rPr>
        <w:t>potential</w:t>
      </w:r>
      <w:proofErr w:type="spellEnd"/>
      <w:r w:rsidR="002E0A07" w:rsidRPr="00995B3C">
        <w:rPr>
          <w:sz w:val="28"/>
          <w:szCs w:val="28"/>
        </w:rPr>
        <w:t xml:space="preserve"> contaminate și </w:t>
      </w:r>
      <w:r w:rsidR="002E0A07" w:rsidRPr="00995B3C">
        <w:rPr>
          <w:sz w:val="28"/>
          <w:szCs w:val="28"/>
        </w:rPr>
        <w:lastRenderedPageBreak/>
        <w:t xml:space="preserve">de a transmite către APM Brăila lista acestora si datele de identificare si contact ale </w:t>
      </w:r>
      <w:proofErr w:type="spellStart"/>
      <w:r w:rsidR="002E0A07" w:rsidRPr="00995B3C">
        <w:rPr>
          <w:sz w:val="28"/>
          <w:szCs w:val="28"/>
        </w:rPr>
        <w:t>detinatorului</w:t>
      </w:r>
      <w:proofErr w:type="spellEnd"/>
      <w:r w:rsidR="002E0A07" w:rsidRPr="00995B3C">
        <w:rPr>
          <w:sz w:val="28"/>
          <w:szCs w:val="28"/>
        </w:rPr>
        <w:t xml:space="preserve"> de teren sau ale operatorului economic.</w:t>
      </w:r>
    </w:p>
    <w:p w:rsidR="002E0A07" w:rsidRPr="00995B3C" w:rsidRDefault="002E0A07" w:rsidP="002E0A07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995B3C">
        <w:rPr>
          <w:sz w:val="28"/>
          <w:szCs w:val="28"/>
        </w:rPr>
        <w:t>Fişa</w:t>
      </w:r>
      <w:proofErr w:type="spellEnd"/>
      <w:r w:rsidRPr="00995B3C">
        <w:rPr>
          <w:sz w:val="28"/>
          <w:szCs w:val="28"/>
        </w:rPr>
        <w:t xml:space="preserve"> </w:t>
      </w:r>
      <w:proofErr w:type="spellStart"/>
      <w:r w:rsidRPr="00995B3C">
        <w:rPr>
          <w:sz w:val="28"/>
          <w:szCs w:val="28"/>
        </w:rPr>
        <w:t>judeţului</w:t>
      </w:r>
      <w:proofErr w:type="spellEnd"/>
      <w:r w:rsidRPr="00995B3C">
        <w:rPr>
          <w:sz w:val="28"/>
          <w:szCs w:val="28"/>
        </w:rPr>
        <w:t xml:space="preserve">. </w:t>
      </w:r>
    </w:p>
    <w:p w:rsidR="0082588D" w:rsidRPr="00471286" w:rsidRDefault="0082588D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1E4940" w:rsidRPr="00471286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CAPITOLUL 7</w:t>
      </w:r>
    </w:p>
    <w:p w:rsidR="001E4940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2E0A07" w:rsidRPr="00995B3C" w:rsidRDefault="002E0A07" w:rsidP="002E0A07">
      <w:pPr>
        <w:numPr>
          <w:ilvl w:val="0"/>
          <w:numId w:val="26"/>
        </w:numPr>
        <w:tabs>
          <w:tab w:val="clear" w:pos="643"/>
          <w:tab w:val="num" w:pos="284"/>
          <w:tab w:val="num" w:pos="360"/>
        </w:tabs>
        <w:ind w:left="284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Colaborare cu Serviciul Avize Acorduri </w:t>
      </w:r>
      <w:proofErr w:type="spellStart"/>
      <w:r w:rsidRPr="00995B3C">
        <w:rPr>
          <w:sz w:val="28"/>
          <w:szCs w:val="28"/>
        </w:rPr>
        <w:t>Autorizaţii</w:t>
      </w:r>
      <w:proofErr w:type="spellEnd"/>
      <w:r w:rsidRPr="00995B3C">
        <w:rPr>
          <w:sz w:val="28"/>
          <w:szCs w:val="28"/>
        </w:rPr>
        <w:t xml:space="preserve"> pentru elaborarea actelor de reglementare: au fost analizate 16 </w:t>
      </w:r>
      <w:proofErr w:type="spellStart"/>
      <w:r w:rsidRPr="00995B3C">
        <w:rPr>
          <w:sz w:val="28"/>
          <w:szCs w:val="28"/>
        </w:rPr>
        <w:t>documentaţii</w:t>
      </w:r>
      <w:proofErr w:type="spellEnd"/>
      <w:r w:rsidRPr="00995B3C">
        <w:rPr>
          <w:sz w:val="28"/>
          <w:szCs w:val="28"/>
        </w:rPr>
        <w:t xml:space="preserve"> pentru care:</w:t>
      </w:r>
    </w:p>
    <w:p w:rsidR="002E0A07" w:rsidRPr="00995B3C" w:rsidRDefault="002E0A07" w:rsidP="002E0A07">
      <w:pPr>
        <w:numPr>
          <w:ilvl w:val="0"/>
          <w:numId w:val="28"/>
        </w:numPr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s-au  făcut </w:t>
      </w:r>
      <w:proofErr w:type="spellStart"/>
      <w:r w:rsidRPr="00995B3C">
        <w:rPr>
          <w:sz w:val="28"/>
          <w:szCs w:val="28"/>
        </w:rPr>
        <w:t>observaţii</w:t>
      </w:r>
      <w:proofErr w:type="spellEnd"/>
      <w:r w:rsidRPr="00995B3C">
        <w:rPr>
          <w:sz w:val="28"/>
          <w:szCs w:val="28"/>
        </w:rPr>
        <w:t xml:space="preserve"> în cadrul  </w:t>
      </w:r>
      <w:proofErr w:type="spellStart"/>
      <w:r w:rsidRPr="00995B3C">
        <w:rPr>
          <w:sz w:val="28"/>
          <w:szCs w:val="28"/>
        </w:rPr>
        <w:t>şedinţelor</w:t>
      </w:r>
      <w:proofErr w:type="spellEnd"/>
      <w:r w:rsidRPr="00995B3C">
        <w:rPr>
          <w:sz w:val="28"/>
          <w:szCs w:val="28"/>
        </w:rPr>
        <w:t xml:space="preserve"> CAT </w:t>
      </w:r>
    </w:p>
    <w:p w:rsidR="002E0A07" w:rsidRPr="00995B3C" w:rsidRDefault="002E0A07" w:rsidP="002E0A07">
      <w:pPr>
        <w:numPr>
          <w:ilvl w:val="0"/>
          <w:numId w:val="28"/>
        </w:numPr>
        <w:jc w:val="both"/>
        <w:rPr>
          <w:sz w:val="28"/>
          <w:szCs w:val="28"/>
        </w:rPr>
      </w:pPr>
      <w:r w:rsidRPr="00995B3C">
        <w:rPr>
          <w:sz w:val="28"/>
          <w:szCs w:val="28"/>
        </w:rPr>
        <w:t>s-au emis  16 puncte de vedere pentru: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emiterea avizului de mediu pentru Planului Județean de Gestionare a Deșeurilor pentru Județul Brăila 2019-2025:    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emiterea acordului de mediu pentru:    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un proiect de reabilitare și </w:t>
      </w:r>
      <w:proofErr w:type="spellStart"/>
      <w:r w:rsidRPr="00995B3C">
        <w:rPr>
          <w:sz w:val="28"/>
          <w:szCs w:val="28"/>
        </w:rPr>
        <w:t>anvelopare</w:t>
      </w:r>
      <w:proofErr w:type="spellEnd"/>
      <w:r w:rsidRPr="00995B3C">
        <w:rPr>
          <w:sz w:val="28"/>
          <w:szCs w:val="28"/>
        </w:rPr>
        <w:t xml:space="preserve"> a Spitalului Județean de Urgență Brăila 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un proiect de obținere a energiei electrice 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emiterea autorizației de mediu pentru: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un operator din industria de prelucrare carne și fabricare conserve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o fermă agricolă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un service auto și o vulcanizare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bCs/>
          <w:sz w:val="28"/>
          <w:szCs w:val="28"/>
        </w:rPr>
        <w:t xml:space="preserve">o unitate de tratare </w:t>
      </w:r>
      <w:proofErr w:type="spellStart"/>
      <w:r w:rsidRPr="00995B3C">
        <w:rPr>
          <w:bCs/>
          <w:sz w:val="28"/>
          <w:szCs w:val="28"/>
        </w:rPr>
        <w:t>seminte</w:t>
      </w:r>
      <w:proofErr w:type="spellEnd"/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sistemul centralizat de alimentare cu apă a localităților Romanu și Oancea 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un producător de băuturi răcoritoare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o platforma de depozitare și gospodărire a gunoiului de grajd și a deșeurilor menajere </w:t>
      </w:r>
    </w:p>
    <w:p w:rsidR="002E0A07" w:rsidRPr="00995B3C" w:rsidRDefault="002E0A07" w:rsidP="002E0A07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două ferme de creștere păsări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încadrarea  dejecțiilor de pasăre ca deșeu sau subprodus 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de consolidare dig si stocarea temporara a </w:t>
      </w:r>
      <w:proofErr w:type="spellStart"/>
      <w:r w:rsidRPr="00995B3C">
        <w:rPr>
          <w:sz w:val="28"/>
          <w:szCs w:val="28"/>
        </w:rPr>
        <w:t>gramezilor</w:t>
      </w:r>
      <w:proofErr w:type="spellEnd"/>
      <w:r w:rsidRPr="00995B3C">
        <w:rPr>
          <w:sz w:val="28"/>
          <w:szCs w:val="28"/>
        </w:rPr>
        <w:t xml:space="preserve"> de </w:t>
      </w:r>
      <w:proofErr w:type="spellStart"/>
      <w:r w:rsidRPr="00995B3C">
        <w:rPr>
          <w:sz w:val="28"/>
          <w:szCs w:val="28"/>
        </w:rPr>
        <w:t>pamant</w:t>
      </w:r>
      <w:proofErr w:type="spellEnd"/>
      <w:r w:rsidRPr="00995B3C">
        <w:rPr>
          <w:sz w:val="28"/>
          <w:szCs w:val="28"/>
        </w:rPr>
        <w:t xml:space="preserve"> cu </w:t>
      </w:r>
      <w:proofErr w:type="spellStart"/>
      <w:r w:rsidRPr="00995B3C">
        <w:rPr>
          <w:sz w:val="28"/>
          <w:szCs w:val="28"/>
        </w:rPr>
        <w:t>moluz</w:t>
      </w:r>
      <w:proofErr w:type="spellEnd"/>
      <w:r w:rsidRPr="00995B3C">
        <w:rPr>
          <w:sz w:val="28"/>
          <w:szCs w:val="28"/>
        </w:rPr>
        <w:t xml:space="preserve"> in lungimea digului de </w:t>
      </w:r>
      <w:proofErr w:type="spellStart"/>
      <w:r w:rsidRPr="00995B3C">
        <w:rPr>
          <w:sz w:val="28"/>
          <w:szCs w:val="28"/>
        </w:rPr>
        <w:t>protectie</w:t>
      </w:r>
      <w:proofErr w:type="spellEnd"/>
      <w:r w:rsidRPr="00995B3C">
        <w:rPr>
          <w:sz w:val="28"/>
          <w:szCs w:val="28"/>
        </w:rPr>
        <w:t xml:space="preserve"> aflat in administrarea Comunei Chiscani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acordul pentru depozitarea unor deșeuri la depozitul DEDMI Muchea al SC </w:t>
      </w:r>
      <w:proofErr w:type="spellStart"/>
      <w:r w:rsidRPr="00995B3C">
        <w:rPr>
          <w:sz w:val="28"/>
          <w:szCs w:val="28"/>
        </w:rPr>
        <w:t>Tracon</w:t>
      </w:r>
      <w:proofErr w:type="spellEnd"/>
      <w:r w:rsidRPr="00995B3C">
        <w:rPr>
          <w:sz w:val="28"/>
          <w:szCs w:val="28"/>
        </w:rPr>
        <w:t xml:space="preserve"> SRL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planul de măsuri propus de SC </w:t>
      </w:r>
      <w:proofErr w:type="spellStart"/>
      <w:r w:rsidRPr="00995B3C">
        <w:rPr>
          <w:sz w:val="28"/>
          <w:szCs w:val="28"/>
        </w:rPr>
        <w:t>Celhart</w:t>
      </w:r>
      <w:proofErr w:type="spellEnd"/>
      <w:r w:rsidRPr="00995B3C">
        <w:rPr>
          <w:sz w:val="28"/>
          <w:szCs w:val="28"/>
        </w:rPr>
        <w:t xml:space="preserve"> </w:t>
      </w:r>
      <w:proofErr w:type="spellStart"/>
      <w:r w:rsidRPr="00995B3C">
        <w:rPr>
          <w:sz w:val="28"/>
          <w:szCs w:val="28"/>
        </w:rPr>
        <w:t>Donaris</w:t>
      </w:r>
      <w:proofErr w:type="spellEnd"/>
      <w:r w:rsidRPr="00995B3C">
        <w:rPr>
          <w:sz w:val="28"/>
          <w:szCs w:val="28"/>
        </w:rPr>
        <w:t xml:space="preserve"> SA pentru efectuarea lucrărilor de închidere a depozitului de deșeuri nepericuloase nerealizate </w:t>
      </w:r>
    </w:p>
    <w:p w:rsidR="002E0A07" w:rsidRPr="00995B3C" w:rsidRDefault="002E0A07" w:rsidP="002E0A07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participare la </w:t>
      </w:r>
      <w:proofErr w:type="spellStart"/>
      <w:r w:rsidRPr="00995B3C">
        <w:rPr>
          <w:sz w:val="28"/>
          <w:szCs w:val="28"/>
        </w:rPr>
        <w:t>receptia</w:t>
      </w:r>
      <w:proofErr w:type="spellEnd"/>
      <w:r w:rsidRPr="00995B3C">
        <w:rPr>
          <w:sz w:val="28"/>
          <w:szCs w:val="28"/>
        </w:rPr>
        <w:t xml:space="preserve"> unui proiect de demolare a unei fabrici de bere </w:t>
      </w:r>
    </w:p>
    <w:p w:rsidR="002E0A07" w:rsidRPr="00995B3C" w:rsidRDefault="002E0A07" w:rsidP="002E0A07">
      <w:pPr>
        <w:ind w:left="1418"/>
        <w:jc w:val="both"/>
        <w:rPr>
          <w:sz w:val="28"/>
          <w:szCs w:val="28"/>
        </w:rPr>
      </w:pPr>
    </w:p>
    <w:p w:rsidR="002E0A07" w:rsidRPr="00995B3C" w:rsidRDefault="002E0A07" w:rsidP="002E0A07">
      <w:pPr>
        <w:numPr>
          <w:ilvl w:val="0"/>
          <w:numId w:val="26"/>
        </w:numPr>
        <w:tabs>
          <w:tab w:val="clear" w:pos="643"/>
          <w:tab w:val="num" w:pos="284"/>
          <w:tab w:val="num" w:pos="360"/>
        </w:tabs>
        <w:ind w:left="284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S-au colectat, validat </w:t>
      </w:r>
      <w:proofErr w:type="spellStart"/>
      <w:r w:rsidRPr="00995B3C">
        <w:rPr>
          <w:sz w:val="28"/>
          <w:szCs w:val="28"/>
        </w:rPr>
        <w:t>şi</w:t>
      </w:r>
      <w:proofErr w:type="spellEnd"/>
      <w:r w:rsidRPr="00995B3C">
        <w:rPr>
          <w:sz w:val="28"/>
          <w:szCs w:val="28"/>
        </w:rPr>
        <w:t xml:space="preserve"> prelucrat datele </w:t>
      </w:r>
      <w:proofErr w:type="spellStart"/>
      <w:r w:rsidRPr="00995B3C">
        <w:rPr>
          <w:sz w:val="28"/>
          <w:szCs w:val="28"/>
        </w:rPr>
        <w:t>şi</w:t>
      </w:r>
      <w:proofErr w:type="spellEnd"/>
      <w:r w:rsidRPr="00995B3C">
        <w:rPr>
          <w:sz w:val="28"/>
          <w:szCs w:val="28"/>
        </w:rPr>
        <w:t xml:space="preserve"> </w:t>
      </w:r>
      <w:proofErr w:type="spellStart"/>
      <w:r w:rsidRPr="00995B3C">
        <w:rPr>
          <w:sz w:val="28"/>
          <w:szCs w:val="28"/>
        </w:rPr>
        <w:t>informaţiile</w:t>
      </w:r>
      <w:proofErr w:type="spellEnd"/>
      <w:r w:rsidRPr="00995B3C">
        <w:rPr>
          <w:sz w:val="28"/>
          <w:szCs w:val="28"/>
        </w:rPr>
        <w:t xml:space="preserve"> necesare, s-au întocmit inventarele specifice </w:t>
      </w:r>
      <w:proofErr w:type="spellStart"/>
      <w:r w:rsidRPr="00995B3C">
        <w:rPr>
          <w:sz w:val="28"/>
          <w:szCs w:val="28"/>
        </w:rPr>
        <w:t>şi</w:t>
      </w:r>
      <w:proofErr w:type="spellEnd"/>
      <w:r w:rsidRPr="00995B3C">
        <w:rPr>
          <w:sz w:val="28"/>
          <w:szCs w:val="28"/>
        </w:rPr>
        <w:t xml:space="preserve"> s-au făcut raportările corespunzătoare privind:</w:t>
      </w:r>
    </w:p>
    <w:p w:rsidR="002E0A07" w:rsidRPr="00995B3C" w:rsidRDefault="002E0A07" w:rsidP="002E0A07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fluxul </w:t>
      </w:r>
      <w:proofErr w:type="spellStart"/>
      <w:r w:rsidRPr="00995B3C">
        <w:rPr>
          <w:sz w:val="28"/>
          <w:szCs w:val="28"/>
        </w:rPr>
        <w:t>deşeurilor</w:t>
      </w:r>
      <w:proofErr w:type="spellEnd"/>
      <w:r w:rsidRPr="00995B3C">
        <w:rPr>
          <w:sz w:val="28"/>
          <w:szCs w:val="28"/>
        </w:rPr>
        <w:t>;</w:t>
      </w:r>
    </w:p>
    <w:p w:rsidR="002E0A07" w:rsidRPr="00995B3C" w:rsidRDefault="002E0A07" w:rsidP="002E0A07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inventarul deșeurilor de ambalaje</w:t>
      </w:r>
    </w:p>
    <w:p w:rsidR="002E0A07" w:rsidRPr="00995B3C" w:rsidRDefault="002E0A07" w:rsidP="002E0A07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capitolele corespunzătoare domeniului din raportul lunar </w:t>
      </w:r>
      <w:proofErr w:type="spellStart"/>
      <w:r w:rsidRPr="00995B3C">
        <w:rPr>
          <w:sz w:val="28"/>
          <w:szCs w:val="28"/>
        </w:rPr>
        <w:t>Fişa</w:t>
      </w:r>
      <w:proofErr w:type="spellEnd"/>
      <w:r w:rsidRPr="00995B3C">
        <w:rPr>
          <w:sz w:val="28"/>
          <w:szCs w:val="28"/>
        </w:rPr>
        <w:t xml:space="preserve"> </w:t>
      </w:r>
      <w:proofErr w:type="spellStart"/>
      <w:r w:rsidRPr="00995B3C">
        <w:rPr>
          <w:sz w:val="28"/>
          <w:szCs w:val="28"/>
        </w:rPr>
        <w:t>judeţului</w:t>
      </w:r>
      <w:proofErr w:type="spellEnd"/>
      <w:r w:rsidRPr="00995B3C">
        <w:rPr>
          <w:sz w:val="28"/>
          <w:szCs w:val="28"/>
        </w:rPr>
        <w:t>;</w:t>
      </w:r>
    </w:p>
    <w:p w:rsidR="002E0A07" w:rsidRPr="00995B3C" w:rsidRDefault="002E0A07" w:rsidP="002E0A07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substanțe periculoase</w:t>
      </w:r>
    </w:p>
    <w:p w:rsidR="002E0A07" w:rsidRPr="00995B3C" w:rsidRDefault="002E0A07" w:rsidP="002E0A07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995B3C">
        <w:rPr>
          <w:sz w:val="28"/>
          <w:szCs w:val="28"/>
        </w:rPr>
        <w:t>deșeuri de echipamente electrice și electronice</w:t>
      </w:r>
    </w:p>
    <w:p w:rsidR="002E0A07" w:rsidRPr="00995B3C" w:rsidRDefault="002E0A07" w:rsidP="002E0A07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995B3C">
        <w:rPr>
          <w:sz w:val="28"/>
          <w:szCs w:val="28"/>
        </w:rPr>
        <w:lastRenderedPageBreak/>
        <w:t>vehicule scoase din uz</w:t>
      </w:r>
    </w:p>
    <w:p w:rsidR="002E0A07" w:rsidRPr="00995B3C" w:rsidRDefault="002E0A07" w:rsidP="002E0A07">
      <w:pPr>
        <w:jc w:val="both"/>
        <w:rPr>
          <w:sz w:val="28"/>
          <w:szCs w:val="28"/>
        </w:rPr>
      </w:pPr>
    </w:p>
    <w:p w:rsidR="002E0A07" w:rsidRPr="00995B3C" w:rsidRDefault="002E0A07" w:rsidP="002E0A07">
      <w:pPr>
        <w:numPr>
          <w:ilvl w:val="0"/>
          <w:numId w:val="26"/>
        </w:numPr>
        <w:tabs>
          <w:tab w:val="clear" w:pos="643"/>
          <w:tab w:val="num" w:pos="284"/>
          <w:tab w:val="num" w:pos="360"/>
        </w:tabs>
        <w:ind w:left="284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Au fost validate </w:t>
      </w:r>
      <w:proofErr w:type="spellStart"/>
      <w:r w:rsidRPr="00995B3C">
        <w:rPr>
          <w:sz w:val="28"/>
          <w:szCs w:val="28"/>
        </w:rPr>
        <w:t>şi</w:t>
      </w:r>
      <w:proofErr w:type="spellEnd"/>
      <w:r w:rsidRPr="00995B3C">
        <w:rPr>
          <w:sz w:val="28"/>
          <w:szCs w:val="28"/>
        </w:rPr>
        <w:t xml:space="preserve"> aprobate 7 formulare pentru transportul de </w:t>
      </w:r>
      <w:proofErr w:type="spellStart"/>
      <w:r w:rsidRPr="00995B3C">
        <w:rPr>
          <w:sz w:val="28"/>
          <w:szCs w:val="28"/>
        </w:rPr>
        <w:t>deşeuri</w:t>
      </w:r>
      <w:proofErr w:type="spellEnd"/>
      <w:r w:rsidRPr="00995B3C">
        <w:rPr>
          <w:sz w:val="28"/>
          <w:szCs w:val="28"/>
        </w:rPr>
        <w:t xml:space="preserve"> periculoase care se valorifică/reciclează/elimină în </w:t>
      </w:r>
      <w:proofErr w:type="spellStart"/>
      <w:r w:rsidRPr="00995B3C">
        <w:rPr>
          <w:sz w:val="28"/>
          <w:szCs w:val="28"/>
        </w:rPr>
        <w:t>instalaţii</w:t>
      </w:r>
      <w:proofErr w:type="spellEnd"/>
      <w:r w:rsidRPr="00995B3C">
        <w:rPr>
          <w:sz w:val="28"/>
          <w:szCs w:val="28"/>
        </w:rPr>
        <w:t xml:space="preserve"> din </w:t>
      </w:r>
      <w:proofErr w:type="spellStart"/>
      <w:r w:rsidRPr="00995B3C">
        <w:rPr>
          <w:sz w:val="28"/>
          <w:szCs w:val="28"/>
        </w:rPr>
        <w:t>judeţul</w:t>
      </w:r>
      <w:proofErr w:type="spellEnd"/>
      <w:r w:rsidRPr="00995B3C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995B3C">
        <w:rPr>
          <w:sz w:val="28"/>
          <w:szCs w:val="28"/>
        </w:rPr>
        <w:t>şi</w:t>
      </w:r>
      <w:proofErr w:type="spellEnd"/>
      <w:r w:rsidRPr="00995B3C">
        <w:rPr>
          <w:sz w:val="28"/>
          <w:szCs w:val="28"/>
        </w:rPr>
        <w:t xml:space="preserve"> control al transportului </w:t>
      </w:r>
      <w:proofErr w:type="spellStart"/>
      <w:r w:rsidRPr="00995B3C">
        <w:rPr>
          <w:sz w:val="28"/>
          <w:szCs w:val="28"/>
        </w:rPr>
        <w:t>deşeurilor</w:t>
      </w:r>
      <w:proofErr w:type="spellEnd"/>
      <w:r w:rsidRPr="00995B3C">
        <w:rPr>
          <w:sz w:val="28"/>
          <w:szCs w:val="28"/>
        </w:rPr>
        <w:t xml:space="preserve"> pe teritoriul României. S-au înregistrat în baza de date 151 formulare de </w:t>
      </w:r>
      <w:proofErr w:type="spellStart"/>
      <w:r w:rsidRPr="00995B3C">
        <w:rPr>
          <w:sz w:val="28"/>
          <w:szCs w:val="28"/>
        </w:rPr>
        <w:t>expediţie</w:t>
      </w:r>
      <w:proofErr w:type="spellEnd"/>
      <w:r w:rsidRPr="00995B3C">
        <w:rPr>
          <w:sz w:val="28"/>
          <w:szCs w:val="28"/>
        </w:rPr>
        <w:t xml:space="preserve">/transport </w:t>
      </w:r>
      <w:proofErr w:type="spellStart"/>
      <w:r w:rsidRPr="00995B3C">
        <w:rPr>
          <w:sz w:val="28"/>
          <w:szCs w:val="28"/>
        </w:rPr>
        <w:t>substanţe</w:t>
      </w:r>
      <w:proofErr w:type="spellEnd"/>
      <w:r w:rsidRPr="00995B3C">
        <w:rPr>
          <w:sz w:val="28"/>
          <w:szCs w:val="28"/>
        </w:rPr>
        <w:t xml:space="preserve"> periculoase.</w:t>
      </w:r>
    </w:p>
    <w:p w:rsidR="002E0A07" w:rsidRPr="00995B3C" w:rsidRDefault="002E0A07" w:rsidP="002E0A07">
      <w:pPr>
        <w:numPr>
          <w:ilvl w:val="0"/>
          <w:numId w:val="26"/>
        </w:numPr>
        <w:tabs>
          <w:tab w:val="clear" w:pos="643"/>
          <w:tab w:val="num" w:pos="284"/>
          <w:tab w:val="num" w:pos="360"/>
        </w:tabs>
        <w:ind w:left="284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Participare la o </w:t>
      </w:r>
      <w:proofErr w:type="spellStart"/>
      <w:r w:rsidRPr="00995B3C">
        <w:rPr>
          <w:sz w:val="28"/>
          <w:szCs w:val="28"/>
        </w:rPr>
        <w:t>acţiune</w:t>
      </w:r>
      <w:proofErr w:type="spellEnd"/>
      <w:r w:rsidRPr="00995B3C">
        <w:rPr>
          <w:sz w:val="28"/>
          <w:szCs w:val="28"/>
        </w:rPr>
        <w:t xml:space="preserve"> de preluare </w:t>
      </w:r>
      <w:proofErr w:type="spellStart"/>
      <w:r w:rsidRPr="00995B3C">
        <w:rPr>
          <w:sz w:val="28"/>
          <w:szCs w:val="28"/>
        </w:rPr>
        <w:t>şi</w:t>
      </w:r>
      <w:proofErr w:type="spellEnd"/>
      <w:r w:rsidRPr="00995B3C">
        <w:rPr>
          <w:sz w:val="28"/>
          <w:szCs w:val="28"/>
        </w:rPr>
        <w:t xml:space="preserve"> distrugere a deșeurilor conform OG </w:t>
      </w:r>
      <w:hyperlink r:id="rId21" w:history="1">
        <w:r w:rsidRPr="00995B3C">
          <w:rPr>
            <w:sz w:val="28"/>
            <w:szCs w:val="28"/>
          </w:rPr>
          <w:t>14/2007</w:t>
        </w:r>
      </w:hyperlink>
      <w:r w:rsidRPr="00995B3C">
        <w:rPr>
          <w:sz w:val="28"/>
          <w:szCs w:val="28"/>
        </w:rPr>
        <w:t xml:space="preserve"> pentru reglementarea modului </w:t>
      </w:r>
      <w:proofErr w:type="spellStart"/>
      <w:r w:rsidRPr="00995B3C">
        <w:rPr>
          <w:sz w:val="28"/>
          <w:szCs w:val="28"/>
        </w:rPr>
        <w:t>şi</w:t>
      </w:r>
      <w:proofErr w:type="spellEnd"/>
      <w:r w:rsidRPr="00995B3C">
        <w:rPr>
          <w:sz w:val="28"/>
          <w:szCs w:val="28"/>
        </w:rPr>
        <w:t xml:space="preserve"> </w:t>
      </w:r>
      <w:proofErr w:type="spellStart"/>
      <w:r w:rsidRPr="00995B3C">
        <w:rPr>
          <w:sz w:val="28"/>
          <w:szCs w:val="28"/>
        </w:rPr>
        <w:t>condiţiilor</w:t>
      </w:r>
      <w:proofErr w:type="spellEnd"/>
      <w:r w:rsidRPr="00995B3C">
        <w:rPr>
          <w:sz w:val="28"/>
          <w:szCs w:val="28"/>
        </w:rPr>
        <w:t xml:space="preserve"> de valorificare a bunurilor intrate, potrivit legii, în proprietatea privată a statului  </w:t>
      </w:r>
      <w:proofErr w:type="spellStart"/>
      <w:r w:rsidRPr="00995B3C">
        <w:rPr>
          <w:sz w:val="28"/>
          <w:szCs w:val="28"/>
        </w:rPr>
        <w:t>şi</w:t>
      </w:r>
      <w:proofErr w:type="spellEnd"/>
      <w:r w:rsidRPr="00995B3C">
        <w:rPr>
          <w:sz w:val="28"/>
          <w:szCs w:val="28"/>
        </w:rPr>
        <w:t xml:space="preserve"> a normelor metodologice de aplicare stabilite prin HG 371/2007 Republicată.</w:t>
      </w:r>
    </w:p>
    <w:p w:rsidR="002E0A07" w:rsidRPr="00995B3C" w:rsidRDefault="002E0A07" w:rsidP="002E0A07">
      <w:pPr>
        <w:numPr>
          <w:ilvl w:val="0"/>
          <w:numId w:val="26"/>
        </w:numPr>
        <w:tabs>
          <w:tab w:val="clear" w:pos="643"/>
          <w:tab w:val="num" w:pos="284"/>
          <w:tab w:val="num" w:pos="360"/>
        </w:tabs>
        <w:ind w:left="284"/>
        <w:jc w:val="both"/>
        <w:rPr>
          <w:sz w:val="28"/>
          <w:szCs w:val="28"/>
        </w:rPr>
      </w:pPr>
      <w:r w:rsidRPr="00995B3C">
        <w:rPr>
          <w:sz w:val="28"/>
          <w:szCs w:val="28"/>
        </w:rPr>
        <w:t xml:space="preserve">Au fost acordate operatorilor economici </w:t>
      </w:r>
      <w:proofErr w:type="spellStart"/>
      <w:r w:rsidRPr="00995B3C">
        <w:rPr>
          <w:sz w:val="28"/>
          <w:szCs w:val="28"/>
        </w:rPr>
        <w:t>consultaţii</w:t>
      </w:r>
      <w:proofErr w:type="spellEnd"/>
      <w:r w:rsidRPr="00995B3C">
        <w:rPr>
          <w:sz w:val="28"/>
          <w:szCs w:val="28"/>
        </w:rPr>
        <w:t xml:space="preserve"> tehnice pentru diferite tematici privind gestiunea </w:t>
      </w:r>
      <w:proofErr w:type="spellStart"/>
      <w:r w:rsidRPr="00995B3C">
        <w:rPr>
          <w:sz w:val="28"/>
          <w:szCs w:val="28"/>
        </w:rPr>
        <w:t>deşeurilor</w:t>
      </w:r>
      <w:proofErr w:type="spellEnd"/>
      <w:r w:rsidRPr="00995B3C">
        <w:rPr>
          <w:sz w:val="28"/>
          <w:szCs w:val="28"/>
        </w:rPr>
        <w:t xml:space="preserve"> corespunzătoare inventarelor sau raportărilor realizate pe parcursul lunii sau conform altor solicitări de </w:t>
      </w:r>
      <w:proofErr w:type="spellStart"/>
      <w:r w:rsidRPr="00995B3C">
        <w:rPr>
          <w:sz w:val="28"/>
          <w:szCs w:val="28"/>
        </w:rPr>
        <w:t>informaţii</w:t>
      </w:r>
      <w:proofErr w:type="spellEnd"/>
      <w:r w:rsidRPr="00995B3C">
        <w:rPr>
          <w:sz w:val="28"/>
          <w:szCs w:val="28"/>
        </w:rPr>
        <w:t xml:space="preserve"> din partea publicului interesat, în domeniul de activitate, statistica deșeurilor, înscrierea în SIM, completarea datelor în SIM.</w:t>
      </w:r>
    </w:p>
    <w:p w:rsidR="005B164E" w:rsidRDefault="005B164E" w:rsidP="00967196">
      <w:pPr>
        <w:pStyle w:val="Titlu1"/>
        <w:rPr>
          <w:sz w:val="28"/>
          <w:szCs w:val="28"/>
        </w:rPr>
      </w:pP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DE29F3" w:rsidRPr="00471286" w:rsidRDefault="00180687" w:rsidP="00DE29F3">
      <w:pPr>
        <w:ind w:firstLine="720"/>
        <w:jc w:val="center"/>
        <w:rPr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BC230A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0D5E27">
        <w:rPr>
          <w:sz w:val="28"/>
          <w:szCs w:val="28"/>
          <w:lang w:val="it-IT"/>
        </w:rPr>
        <w:t>febru</w:t>
      </w:r>
      <w:r w:rsidR="00BC230A">
        <w:rPr>
          <w:sz w:val="28"/>
          <w:szCs w:val="28"/>
          <w:lang w:val="it-IT"/>
        </w:rPr>
        <w:t>a</w:t>
      </w:r>
      <w:r w:rsidR="004B776E" w:rsidRPr="00471286">
        <w:rPr>
          <w:sz w:val="28"/>
          <w:szCs w:val="28"/>
          <w:lang w:val="it-IT"/>
        </w:rPr>
        <w:t>rie</w:t>
      </w:r>
      <w:r w:rsidRPr="00471286">
        <w:rPr>
          <w:sz w:val="28"/>
          <w:szCs w:val="28"/>
          <w:lang w:val="it-IT"/>
        </w:rPr>
        <w:t xml:space="preserve"> 20</w:t>
      </w:r>
      <w:r w:rsidR="00BC230A">
        <w:rPr>
          <w:sz w:val="28"/>
          <w:szCs w:val="28"/>
          <w:lang w:val="it-IT"/>
        </w:rPr>
        <w:t>20</w:t>
      </w:r>
      <w:r w:rsidRPr="00471286">
        <w:rPr>
          <w:sz w:val="28"/>
          <w:szCs w:val="28"/>
          <w:lang w:val="it-IT"/>
        </w:rPr>
        <w:t xml:space="preserve"> la APM Brăila</w:t>
      </w:r>
      <w:r w:rsidR="008C62A1">
        <w:rPr>
          <w:sz w:val="28"/>
          <w:szCs w:val="28"/>
          <w:lang w:val="it-IT"/>
        </w:rPr>
        <w:t xml:space="preserve"> </w:t>
      </w:r>
      <w:r w:rsidR="00102CBA">
        <w:rPr>
          <w:sz w:val="28"/>
          <w:szCs w:val="28"/>
          <w:lang w:val="it-IT"/>
        </w:rPr>
        <w:t>nu</w:t>
      </w:r>
      <w:r w:rsidRPr="00471286">
        <w:rPr>
          <w:sz w:val="28"/>
          <w:szCs w:val="28"/>
          <w:lang w:val="it-IT"/>
        </w:rPr>
        <w:t xml:space="preserve"> s-a</w:t>
      </w:r>
      <w:r w:rsidR="00102CBA">
        <w:rPr>
          <w:sz w:val="28"/>
          <w:szCs w:val="28"/>
          <w:lang w:val="it-IT"/>
        </w:rPr>
        <w:t>u</w:t>
      </w:r>
      <w:r w:rsidRPr="00471286">
        <w:rPr>
          <w:sz w:val="28"/>
          <w:szCs w:val="28"/>
          <w:lang w:val="it-IT"/>
        </w:rPr>
        <w:t xml:space="preserve"> raportat</w:t>
      </w:r>
      <w:r w:rsidR="00F922BA">
        <w:rPr>
          <w:sz w:val="28"/>
          <w:szCs w:val="28"/>
          <w:lang w:val="it-IT"/>
        </w:rPr>
        <w:t xml:space="preserve"> </w:t>
      </w:r>
      <w:r w:rsidR="00102CBA">
        <w:rPr>
          <w:sz w:val="28"/>
          <w:szCs w:val="28"/>
          <w:lang w:val="it-IT"/>
        </w:rPr>
        <w:t>polu</w:t>
      </w:r>
      <w:r w:rsidR="000D5E27">
        <w:rPr>
          <w:sz w:val="28"/>
          <w:szCs w:val="28"/>
          <w:lang w:val="it-IT"/>
        </w:rPr>
        <w:t>ă</w:t>
      </w:r>
      <w:proofErr w:type="spellStart"/>
      <w:r w:rsidR="00102CBA">
        <w:rPr>
          <w:sz w:val="28"/>
          <w:szCs w:val="28"/>
        </w:rPr>
        <w:t>ri</w:t>
      </w:r>
      <w:proofErr w:type="spellEnd"/>
      <w:r w:rsidR="00102CBA">
        <w:rPr>
          <w:sz w:val="28"/>
          <w:szCs w:val="28"/>
        </w:rPr>
        <w:t xml:space="preserve"> accidentale produse pe raza județului Brăila.</w:t>
      </w:r>
    </w:p>
    <w:p w:rsidR="00BC230A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B164E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223AF" w:rsidRPr="00471286" w:rsidRDefault="005B164E" w:rsidP="00BC23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5310">
        <w:rPr>
          <w:sz w:val="28"/>
          <w:szCs w:val="28"/>
        </w:rPr>
        <w:t xml:space="preserve">                           </w:t>
      </w:r>
      <w:bookmarkStart w:id="3" w:name="_GoBack"/>
      <w:bookmarkEnd w:id="3"/>
      <w:r w:rsidR="00D223AF" w:rsidRPr="00471286">
        <w:rPr>
          <w:b/>
          <w:sz w:val="28"/>
          <w:szCs w:val="28"/>
        </w:rPr>
        <w:t>Director executiv</w:t>
      </w:r>
    </w:p>
    <w:p w:rsidR="00D223AF" w:rsidRPr="00471286" w:rsidRDefault="00D223AF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Ciprian CUZMIN</w:t>
      </w:r>
    </w:p>
    <w:p w:rsidR="007B556A" w:rsidRPr="00471286" w:rsidRDefault="002C7978" w:rsidP="000B2FD5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67939" w:rsidRDefault="00867939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0173B4" w:rsidRPr="00471286">
        <w:rPr>
          <w:sz w:val="28"/>
          <w:szCs w:val="28"/>
        </w:rPr>
        <w:t>–</w:t>
      </w:r>
      <w:r w:rsidR="0082230E" w:rsidRPr="00471286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>Aurel BĂNUȚĂ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2"/>
      <w:footerReference w:type="default" r:id="rId23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18" w:rsidRDefault="00ED5018">
      <w:r>
        <w:separator/>
      </w:r>
    </w:p>
  </w:endnote>
  <w:endnote w:type="continuationSeparator" w:id="0">
    <w:p w:rsidR="00ED5018" w:rsidRDefault="00ED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65310">
      <w:rPr>
        <w:rStyle w:val="Numrdepagin"/>
        <w:noProof/>
      </w:rPr>
      <w:t>13</w: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18" w:rsidRDefault="00ED5018">
      <w:r>
        <w:separator/>
      </w:r>
    </w:p>
  </w:footnote>
  <w:footnote w:type="continuationSeparator" w:id="0">
    <w:p w:rsidR="00ED5018" w:rsidRDefault="00ED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5C0D"/>
    <w:multiLevelType w:val="hybridMultilevel"/>
    <w:tmpl w:val="50727D68"/>
    <w:lvl w:ilvl="0" w:tplc="97AE5CB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0B612E8B"/>
    <w:multiLevelType w:val="hybridMultilevel"/>
    <w:tmpl w:val="6722240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56778"/>
    <w:multiLevelType w:val="hybridMultilevel"/>
    <w:tmpl w:val="6C8CC4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E85B17"/>
    <w:multiLevelType w:val="hybridMultilevel"/>
    <w:tmpl w:val="8F7854CE"/>
    <w:lvl w:ilvl="0" w:tplc="0418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F1310"/>
    <w:multiLevelType w:val="hybridMultilevel"/>
    <w:tmpl w:val="32F8A0E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5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10"/>
  </w:num>
  <w:num w:numId="5">
    <w:abstractNumId w:val="17"/>
  </w:num>
  <w:num w:numId="6">
    <w:abstractNumId w:val="7"/>
  </w:num>
  <w:num w:numId="7">
    <w:abstractNumId w:val="34"/>
  </w:num>
  <w:num w:numId="8">
    <w:abstractNumId w:val="19"/>
  </w:num>
  <w:num w:numId="9">
    <w:abstractNumId w:val="9"/>
  </w:num>
  <w:num w:numId="10">
    <w:abstractNumId w:val="14"/>
  </w:num>
  <w:num w:numId="11">
    <w:abstractNumId w:val="36"/>
  </w:num>
  <w:num w:numId="12">
    <w:abstractNumId w:val="30"/>
  </w:num>
  <w:num w:numId="13">
    <w:abstractNumId w:val="27"/>
  </w:num>
  <w:num w:numId="14">
    <w:abstractNumId w:val="16"/>
  </w:num>
  <w:num w:numId="15">
    <w:abstractNumId w:val="28"/>
  </w:num>
  <w:num w:numId="16">
    <w:abstractNumId w:val="18"/>
  </w:num>
  <w:num w:numId="17">
    <w:abstractNumId w:val="39"/>
  </w:num>
  <w:num w:numId="18">
    <w:abstractNumId w:val="23"/>
  </w:num>
  <w:num w:numId="19">
    <w:abstractNumId w:val="13"/>
  </w:num>
  <w:num w:numId="20">
    <w:abstractNumId w:val="38"/>
  </w:num>
  <w:num w:numId="21">
    <w:abstractNumId w:val="25"/>
  </w:num>
  <w:num w:numId="22">
    <w:abstractNumId w:val="0"/>
  </w:num>
  <w:num w:numId="23">
    <w:abstractNumId w:val="20"/>
  </w:num>
  <w:num w:numId="24">
    <w:abstractNumId w:val="2"/>
  </w:num>
  <w:num w:numId="25">
    <w:abstractNumId w:val="12"/>
  </w:num>
  <w:num w:numId="26">
    <w:abstractNumId w:val="3"/>
  </w:num>
  <w:num w:numId="27">
    <w:abstractNumId w:val="8"/>
  </w:num>
  <w:num w:numId="28">
    <w:abstractNumId w:val="24"/>
  </w:num>
  <w:num w:numId="29">
    <w:abstractNumId w:val="33"/>
  </w:num>
  <w:num w:numId="30">
    <w:abstractNumId w:val="15"/>
  </w:num>
  <w:num w:numId="31">
    <w:abstractNumId w:val="21"/>
  </w:num>
  <w:num w:numId="32">
    <w:abstractNumId w:val="37"/>
  </w:num>
  <w:num w:numId="33">
    <w:abstractNumId w:val="1"/>
  </w:num>
  <w:num w:numId="34">
    <w:abstractNumId w:val="35"/>
  </w:num>
  <w:num w:numId="35">
    <w:abstractNumId w:val="22"/>
  </w:num>
  <w:num w:numId="36">
    <w:abstractNumId w:val="32"/>
  </w:num>
  <w:num w:numId="37">
    <w:abstractNumId w:val="41"/>
  </w:num>
  <w:num w:numId="38">
    <w:abstractNumId w:val="29"/>
  </w:num>
  <w:num w:numId="39">
    <w:abstractNumId w:val="5"/>
  </w:num>
  <w:num w:numId="40">
    <w:abstractNumId w:val="11"/>
  </w:num>
  <w:num w:numId="41">
    <w:abstractNumId w:val="4"/>
  </w:num>
  <w:num w:numId="4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CC4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43D9"/>
    <w:rsid w:val="000B45BE"/>
    <w:rsid w:val="000B48B5"/>
    <w:rsid w:val="000B4ABB"/>
    <w:rsid w:val="000B5682"/>
    <w:rsid w:val="000B6963"/>
    <w:rsid w:val="000C00C3"/>
    <w:rsid w:val="000C140A"/>
    <w:rsid w:val="000C1D9F"/>
    <w:rsid w:val="000C202B"/>
    <w:rsid w:val="000C2876"/>
    <w:rsid w:val="000C2A43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311"/>
    <w:rsid w:val="000D5D77"/>
    <w:rsid w:val="000D5E2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50B2"/>
    <w:rsid w:val="000E5339"/>
    <w:rsid w:val="000E60B9"/>
    <w:rsid w:val="000E7160"/>
    <w:rsid w:val="000E7291"/>
    <w:rsid w:val="000E7891"/>
    <w:rsid w:val="000F0104"/>
    <w:rsid w:val="000F02FF"/>
    <w:rsid w:val="000F072F"/>
    <w:rsid w:val="000F10EA"/>
    <w:rsid w:val="000F19FB"/>
    <w:rsid w:val="000F1CCA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62E"/>
    <w:rsid w:val="0014251D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DF0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A6E71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71A8"/>
    <w:rsid w:val="0020769C"/>
    <w:rsid w:val="00210121"/>
    <w:rsid w:val="002105B5"/>
    <w:rsid w:val="00210762"/>
    <w:rsid w:val="00210A9F"/>
    <w:rsid w:val="00213D82"/>
    <w:rsid w:val="00216429"/>
    <w:rsid w:val="00217528"/>
    <w:rsid w:val="002212C4"/>
    <w:rsid w:val="00221502"/>
    <w:rsid w:val="00221BFF"/>
    <w:rsid w:val="002232E0"/>
    <w:rsid w:val="0022390D"/>
    <w:rsid w:val="00224AD7"/>
    <w:rsid w:val="00225081"/>
    <w:rsid w:val="0022532D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D94"/>
    <w:rsid w:val="002371E8"/>
    <w:rsid w:val="002409BC"/>
    <w:rsid w:val="00240A33"/>
    <w:rsid w:val="0024112C"/>
    <w:rsid w:val="00241AEA"/>
    <w:rsid w:val="00242575"/>
    <w:rsid w:val="00242810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CA6"/>
    <w:rsid w:val="00263CDC"/>
    <w:rsid w:val="0026410C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4659"/>
    <w:rsid w:val="00294D46"/>
    <w:rsid w:val="00295732"/>
    <w:rsid w:val="00296E7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5306"/>
    <w:rsid w:val="002C5498"/>
    <w:rsid w:val="002C5987"/>
    <w:rsid w:val="002C7978"/>
    <w:rsid w:val="002C7B69"/>
    <w:rsid w:val="002D11F9"/>
    <w:rsid w:val="002D1705"/>
    <w:rsid w:val="002D3AC2"/>
    <w:rsid w:val="002D3BE0"/>
    <w:rsid w:val="002D3F08"/>
    <w:rsid w:val="002D5207"/>
    <w:rsid w:val="002D768A"/>
    <w:rsid w:val="002E0A07"/>
    <w:rsid w:val="002E12FC"/>
    <w:rsid w:val="002E2C8A"/>
    <w:rsid w:val="002E3B9B"/>
    <w:rsid w:val="002E5AA5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791"/>
    <w:rsid w:val="0031619A"/>
    <w:rsid w:val="0031626F"/>
    <w:rsid w:val="0031635D"/>
    <w:rsid w:val="0031659D"/>
    <w:rsid w:val="00316A7C"/>
    <w:rsid w:val="003175CB"/>
    <w:rsid w:val="00322281"/>
    <w:rsid w:val="0032296F"/>
    <w:rsid w:val="00323002"/>
    <w:rsid w:val="00323422"/>
    <w:rsid w:val="00323A06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B31"/>
    <w:rsid w:val="00396854"/>
    <w:rsid w:val="00397233"/>
    <w:rsid w:val="0039766B"/>
    <w:rsid w:val="003977D2"/>
    <w:rsid w:val="00397DE2"/>
    <w:rsid w:val="003A0BBC"/>
    <w:rsid w:val="003A1B4F"/>
    <w:rsid w:val="003A1EBF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5F5"/>
    <w:rsid w:val="00406D5D"/>
    <w:rsid w:val="00410FC6"/>
    <w:rsid w:val="00411C6F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1F24"/>
    <w:rsid w:val="00493113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F02AA"/>
    <w:rsid w:val="004F0388"/>
    <w:rsid w:val="004F0B96"/>
    <w:rsid w:val="004F1139"/>
    <w:rsid w:val="004F41A7"/>
    <w:rsid w:val="004F6A67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E5B"/>
    <w:rsid w:val="00523BF5"/>
    <w:rsid w:val="00526236"/>
    <w:rsid w:val="00526E35"/>
    <w:rsid w:val="0053016A"/>
    <w:rsid w:val="00531B30"/>
    <w:rsid w:val="00533AA3"/>
    <w:rsid w:val="00534BEB"/>
    <w:rsid w:val="00535800"/>
    <w:rsid w:val="00536D3F"/>
    <w:rsid w:val="005375BC"/>
    <w:rsid w:val="005375FF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218C"/>
    <w:rsid w:val="00562777"/>
    <w:rsid w:val="00562AE1"/>
    <w:rsid w:val="00565091"/>
    <w:rsid w:val="00566057"/>
    <w:rsid w:val="00566B27"/>
    <w:rsid w:val="005720A1"/>
    <w:rsid w:val="00572155"/>
    <w:rsid w:val="00573C36"/>
    <w:rsid w:val="005755EA"/>
    <w:rsid w:val="005770B5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73B"/>
    <w:rsid w:val="005E17D6"/>
    <w:rsid w:val="005E3E46"/>
    <w:rsid w:val="005E3FDC"/>
    <w:rsid w:val="005E6B1E"/>
    <w:rsid w:val="005E6F97"/>
    <w:rsid w:val="005E73F4"/>
    <w:rsid w:val="005E7736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566E"/>
    <w:rsid w:val="006162E8"/>
    <w:rsid w:val="0061668B"/>
    <w:rsid w:val="0061737C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BB8"/>
    <w:rsid w:val="006430E3"/>
    <w:rsid w:val="00643434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8B8"/>
    <w:rsid w:val="00664E5C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CCB"/>
    <w:rsid w:val="006C4042"/>
    <w:rsid w:val="006C4EAD"/>
    <w:rsid w:val="006C52D6"/>
    <w:rsid w:val="006C563A"/>
    <w:rsid w:val="006C74F7"/>
    <w:rsid w:val="006D061C"/>
    <w:rsid w:val="006D1535"/>
    <w:rsid w:val="006D15B9"/>
    <w:rsid w:val="006D2E7D"/>
    <w:rsid w:val="006D37AA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40FA"/>
    <w:rsid w:val="007C4192"/>
    <w:rsid w:val="007C5911"/>
    <w:rsid w:val="007C6F8C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704"/>
    <w:rsid w:val="00803C22"/>
    <w:rsid w:val="00804F53"/>
    <w:rsid w:val="00805555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4088"/>
    <w:rsid w:val="00845F9F"/>
    <w:rsid w:val="00846391"/>
    <w:rsid w:val="00846CDE"/>
    <w:rsid w:val="0084796D"/>
    <w:rsid w:val="008504C8"/>
    <w:rsid w:val="00850934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605"/>
    <w:rsid w:val="00860800"/>
    <w:rsid w:val="00861381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7586"/>
    <w:rsid w:val="00897EB7"/>
    <w:rsid w:val="008A00C8"/>
    <w:rsid w:val="008A0170"/>
    <w:rsid w:val="008A0DF7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40ED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42EA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29DE"/>
    <w:rsid w:val="009438EE"/>
    <w:rsid w:val="00944C31"/>
    <w:rsid w:val="00944FE4"/>
    <w:rsid w:val="00945DD2"/>
    <w:rsid w:val="00946375"/>
    <w:rsid w:val="009478CA"/>
    <w:rsid w:val="00947A47"/>
    <w:rsid w:val="00950295"/>
    <w:rsid w:val="0095077C"/>
    <w:rsid w:val="009520E1"/>
    <w:rsid w:val="009527A1"/>
    <w:rsid w:val="0095287E"/>
    <w:rsid w:val="00952D50"/>
    <w:rsid w:val="009548BB"/>
    <w:rsid w:val="00954970"/>
    <w:rsid w:val="00954E1F"/>
    <w:rsid w:val="00955045"/>
    <w:rsid w:val="0095683C"/>
    <w:rsid w:val="00956F05"/>
    <w:rsid w:val="009619D6"/>
    <w:rsid w:val="00961CC4"/>
    <w:rsid w:val="009631ED"/>
    <w:rsid w:val="009634B0"/>
    <w:rsid w:val="00965374"/>
    <w:rsid w:val="009662D2"/>
    <w:rsid w:val="00967196"/>
    <w:rsid w:val="00967A03"/>
    <w:rsid w:val="00970387"/>
    <w:rsid w:val="0097206B"/>
    <w:rsid w:val="00972361"/>
    <w:rsid w:val="00974303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1F13"/>
    <w:rsid w:val="009C3F50"/>
    <w:rsid w:val="009C5855"/>
    <w:rsid w:val="009C6203"/>
    <w:rsid w:val="009C66B1"/>
    <w:rsid w:val="009C7121"/>
    <w:rsid w:val="009C792C"/>
    <w:rsid w:val="009D1AA1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BFD"/>
    <w:rsid w:val="00A4457F"/>
    <w:rsid w:val="00A446FC"/>
    <w:rsid w:val="00A45C59"/>
    <w:rsid w:val="00A45E89"/>
    <w:rsid w:val="00A5061D"/>
    <w:rsid w:val="00A50CFD"/>
    <w:rsid w:val="00A517B0"/>
    <w:rsid w:val="00A52613"/>
    <w:rsid w:val="00A52FC9"/>
    <w:rsid w:val="00A53989"/>
    <w:rsid w:val="00A540D3"/>
    <w:rsid w:val="00A55820"/>
    <w:rsid w:val="00A56039"/>
    <w:rsid w:val="00A560BD"/>
    <w:rsid w:val="00A564F5"/>
    <w:rsid w:val="00A579F3"/>
    <w:rsid w:val="00A62469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B0A"/>
    <w:rsid w:val="00A80B42"/>
    <w:rsid w:val="00A80F22"/>
    <w:rsid w:val="00A8170A"/>
    <w:rsid w:val="00A82331"/>
    <w:rsid w:val="00A82994"/>
    <w:rsid w:val="00A83AEF"/>
    <w:rsid w:val="00A85489"/>
    <w:rsid w:val="00A85C73"/>
    <w:rsid w:val="00A86325"/>
    <w:rsid w:val="00A86FE3"/>
    <w:rsid w:val="00A87AE3"/>
    <w:rsid w:val="00A9394E"/>
    <w:rsid w:val="00A9492D"/>
    <w:rsid w:val="00A949D1"/>
    <w:rsid w:val="00A94CB9"/>
    <w:rsid w:val="00A957C8"/>
    <w:rsid w:val="00A95874"/>
    <w:rsid w:val="00A95C92"/>
    <w:rsid w:val="00A961A3"/>
    <w:rsid w:val="00A964A8"/>
    <w:rsid w:val="00A972ED"/>
    <w:rsid w:val="00AA0B59"/>
    <w:rsid w:val="00AA1479"/>
    <w:rsid w:val="00AA18B7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529F"/>
    <w:rsid w:val="00AD63A8"/>
    <w:rsid w:val="00AD771B"/>
    <w:rsid w:val="00AE1420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30E43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665"/>
    <w:rsid w:val="00B82D46"/>
    <w:rsid w:val="00B82E4B"/>
    <w:rsid w:val="00B83A1E"/>
    <w:rsid w:val="00B84D3C"/>
    <w:rsid w:val="00B84E17"/>
    <w:rsid w:val="00B86D33"/>
    <w:rsid w:val="00B905AA"/>
    <w:rsid w:val="00B91758"/>
    <w:rsid w:val="00B92414"/>
    <w:rsid w:val="00B92BFE"/>
    <w:rsid w:val="00B92F36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FB2"/>
    <w:rsid w:val="00BC7001"/>
    <w:rsid w:val="00BD13F7"/>
    <w:rsid w:val="00BD18A5"/>
    <w:rsid w:val="00BD2190"/>
    <w:rsid w:val="00BD35DC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C15"/>
    <w:rsid w:val="00C13153"/>
    <w:rsid w:val="00C13CA5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B2C"/>
    <w:rsid w:val="00C264F5"/>
    <w:rsid w:val="00C26FAC"/>
    <w:rsid w:val="00C27653"/>
    <w:rsid w:val="00C27877"/>
    <w:rsid w:val="00C27F63"/>
    <w:rsid w:val="00C31325"/>
    <w:rsid w:val="00C3221C"/>
    <w:rsid w:val="00C34A53"/>
    <w:rsid w:val="00C35D2A"/>
    <w:rsid w:val="00C36B43"/>
    <w:rsid w:val="00C37110"/>
    <w:rsid w:val="00C40A65"/>
    <w:rsid w:val="00C40F4D"/>
    <w:rsid w:val="00C4245D"/>
    <w:rsid w:val="00C424B6"/>
    <w:rsid w:val="00C430C3"/>
    <w:rsid w:val="00C43446"/>
    <w:rsid w:val="00C4468D"/>
    <w:rsid w:val="00C44D85"/>
    <w:rsid w:val="00C45046"/>
    <w:rsid w:val="00C45B70"/>
    <w:rsid w:val="00C46492"/>
    <w:rsid w:val="00C46F05"/>
    <w:rsid w:val="00C47086"/>
    <w:rsid w:val="00C472F8"/>
    <w:rsid w:val="00C5048A"/>
    <w:rsid w:val="00C507A9"/>
    <w:rsid w:val="00C516DA"/>
    <w:rsid w:val="00C516EE"/>
    <w:rsid w:val="00C541C2"/>
    <w:rsid w:val="00C5457C"/>
    <w:rsid w:val="00C5520C"/>
    <w:rsid w:val="00C55C2A"/>
    <w:rsid w:val="00C55D4D"/>
    <w:rsid w:val="00C56D4A"/>
    <w:rsid w:val="00C57C9B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42CE"/>
    <w:rsid w:val="00CA5458"/>
    <w:rsid w:val="00CA7CFA"/>
    <w:rsid w:val="00CB0E17"/>
    <w:rsid w:val="00CB1D27"/>
    <w:rsid w:val="00CB1F3D"/>
    <w:rsid w:val="00CB226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1A24"/>
    <w:rsid w:val="00CF20C7"/>
    <w:rsid w:val="00CF3112"/>
    <w:rsid w:val="00CF40AA"/>
    <w:rsid w:val="00CF41FE"/>
    <w:rsid w:val="00CF4A75"/>
    <w:rsid w:val="00CF657A"/>
    <w:rsid w:val="00CF6E4E"/>
    <w:rsid w:val="00CF7094"/>
    <w:rsid w:val="00D0010E"/>
    <w:rsid w:val="00D001BC"/>
    <w:rsid w:val="00D016C3"/>
    <w:rsid w:val="00D02519"/>
    <w:rsid w:val="00D034B4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6E44"/>
    <w:rsid w:val="00D274CB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50207"/>
    <w:rsid w:val="00D50C77"/>
    <w:rsid w:val="00D52708"/>
    <w:rsid w:val="00D52A3F"/>
    <w:rsid w:val="00D536D9"/>
    <w:rsid w:val="00D554A0"/>
    <w:rsid w:val="00D555E6"/>
    <w:rsid w:val="00D55C34"/>
    <w:rsid w:val="00D564F6"/>
    <w:rsid w:val="00D601B1"/>
    <w:rsid w:val="00D60417"/>
    <w:rsid w:val="00D60676"/>
    <w:rsid w:val="00D610AE"/>
    <w:rsid w:val="00D6141B"/>
    <w:rsid w:val="00D61645"/>
    <w:rsid w:val="00D61742"/>
    <w:rsid w:val="00D620BE"/>
    <w:rsid w:val="00D62A54"/>
    <w:rsid w:val="00D630D1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63E6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C4C"/>
    <w:rsid w:val="00D9305B"/>
    <w:rsid w:val="00D93B22"/>
    <w:rsid w:val="00D94419"/>
    <w:rsid w:val="00D94A69"/>
    <w:rsid w:val="00D950BF"/>
    <w:rsid w:val="00D96262"/>
    <w:rsid w:val="00D96CD8"/>
    <w:rsid w:val="00D9746B"/>
    <w:rsid w:val="00DA0E73"/>
    <w:rsid w:val="00DA1BDA"/>
    <w:rsid w:val="00DA286D"/>
    <w:rsid w:val="00DA2FBB"/>
    <w:rsid w:val="00DA31EB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E6A"/>
    <w:rsid w:val="00DC49AA"/>
    <w:rsid w:val="00DC49E7"/>
    <w:rsid w:val="00DC72BB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728"/>
    <w:rsid w:val="00E146AC"/>
    <w:rsid w:val="00E15F95"/>
    <w:rsid w:val="00E161A0"/>
    <w:rsid w:val="00E170EE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2C92"/>
    <w:rsid w:val="00E32ED1"/>
    <w:rsid w:val="00E330F0"/>
    <w:rsid w:val="00E3462A"/>
    <w:rsid w:val="00E34AB9"/>
    <w:rsid w:val="00E35A30"/>
    <w:rsid w:val="00E35BF2"/>
    <w:rsid w:val="00E35C2B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27DB"/>
    <w:rsid w:val="00E631DC"/>
    <w:rsid w:val="00E6345F"/>
    <w:rsid w:val="00E63BB1"/>
    <w:rsid w:val="00E641B0"/>
    <w:rsid w:val="00E64644"/>
    <w:rsid w:val="00E6505B"/>
    <w:rsid w:val="00E65310"/>
    <w:rsid w:val="00E657CF"/>
    <w:rsid w:val="00E657D4"/>
    <w:rsid w:val="00E666C5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80730"/>
    <w:rsid w:val="00E80B6B"/>
    <w:rsid w:val="00E81A6F"/>
    <w:rsid w:val="00E824B0"/>
    <w:rsid w:val="00E83B51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D0F"/>
    <w:rsid w:val="00F103E4"/>
    <w:rsid w:val="00F11253"/>
    <w:rsid w:val="00F11DEE"/>
    <w:rsid w:val="00F131C1"/>
    <w:rsid w:val="00F14468"/>
    <w:rsid w:val="00F14DAC"/>
    <w:rsid w:val="00F15195"/>
    <w:rsid w:val="00F152A2"/>
    <w:rsid w:val="00F15D73"/>
    <w:rsid w:val="00F1731A"/>
    <w:rsid w:val="00F20052"/>
    <w:rsid w:val="00F201C4"/>
    <w:rsid w:val="00F212B7"/>
    <w:rsid w:val="00F215AF"/>
    <w:rsid w:val="00F217CB"/>
    <w:rsid w:val="00F22398"/>
    <w:rsid w:val="00F223A2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998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A58"/>
    <w:rsid w:val="00FB5CF4"/>
    <w:rsid w:val="00FB6672"/>
    <w:rsid w:val="00FB6DDC"/>
    <w:rsid w:val="00FB7030"/>
    <w:rsid w:val="00FC142E"/>
    <w:rsid w:val="00FC16B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B74E6F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istrator\sintact%203.0\cache\Legislatie\temp1115056\00120442.htm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7.01</c:v>
                </c:pt>
                <c:pt idx="1">
                  <c:v>7.03</c:v>
                </c:pt>
                <c:pt idx="2">
                  <c:v>8.0299999999999994</c:v>
                </c:pt>
                <c:pt idx="3">
                  <c:v>6.08</c:v>
                </c:pt>
                <c:pt idx="4">
                  <c:v>6.17</c:v>
                </c:pt>
                <c:pt idx="5">
                  <c:v>9.49</c:v>
                </c:pt>
                <c:pt idx="6">
                  <c:v>5.61</c:v>
                </c:pt>
                <c:pt idx="7">
                  <c:v>6.54</c:v>
                </c:pt>
                <c:pt idx="8">
                  <c:v>6.21</c:v>
                </c:pt>
                <c:pt idx="9">
                  <c:v>12.25</c:v>
                </c:pt>
                <c:pt idx="10">
                  <c:v>6.91</c:v>
                </c:pt>
                <c:pt idx="11">
                  <c:v>5.75</c:v>
                </c:pt>
                <c:pt idx="12">
                  <c:v>6.95</c:v>
                </c:pt>
                <c:pt idx="13">
                  <c:v>7.18</c:v>
                </c:pt>
                <c:pt idx="14">
                  <c:v>7.13</c:v>
                </c:pt>
                <c:pt idx="15">
                  <c:v>5.98</c:v>
                </c:pt>
                <c:pt idx="16">
                  <c:v>6.42</c:v>
                </c:pt>
                <c:pt idx="17">
                  <c:v>8.9600000000000009</c:v>
                </c:pt>
                <c:pt idx="18">
                  <c:v>6.56</c:v>
                </c:pt>
                <c:pt idx="19">
                  <c:v>5.55</c:v>
                </c:pt>
                <c:pt idx="20">
                  <c:v>6.06</c:v>
                </c:pt>
                <c:pt idx="21">
                  <c:v>5.65</c:v>
                </c:pt>
                <c:pt idx="22">
                  <c:v>5.47</c:v>
                </c:pt>
                <c:pt idx="23">
                  <c:v>7.78</c:v>
                </c:pt>
                <c:pt idx="24">
                  <c:v>6.1</c:v>
                </c:pt>
                <c:pt idx="25">
                  <c:v>7.59</c:v>
                </c:pt>
                <c:pt idx="26">
                  <c:v>6.93</c:v>
                </c:pt>
                <c:pt idx="27">
                  <c:v>5.65</c:v>
                </c:pt>
                <c:pt idx="28">
                  <c:v>5.53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C5-4133-9CA1-25732217AA41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9.69</c:v>
                </c:pt>
                <c:pt idx="1">
                  <c:v>10.31</c:v>
                </c:pt>
                <c:pt idx="2">
                  <c:v>10.78</c:v>
                </c:pt>
                <c:pt idx="3">
                  <c:v>8.84</c:v>
                </c:pt>
                <c:pt idx="4">
                  <c:v>9.09</c:v>
                </c:pt>
                <c:pt idx="5">
                  <c:v>11.75</c:v>
                </c:pt>
                <c:pt idx="6">
                  <c:v>9.3800000000000008</c:v>
                </c:pt>
                <c:pt idx="7">
                  <c:v>8.76</c:v>
                </c:pt>
                <c:pt idx="8">
                  <c:v>8.93</c:v>
                </c:pt>
                <c:pt idx="9">
                  <c:v>15.85</c:v>
                </c:pt>
                <c:pt idx="10">
                  <c:v>9.8800000000000008</c:v>
                </c:pt>
                <c:pt idx="11">
                  <c:v>8.7200000000000006</c:v>
                </c:pt>
                <c:pt idx="12">
                  <c:v>8.74</c:v>
                </c:pt>
                <c:pt idx="13">
                  <c:v>9.4600000000000009</c:v>
                </c:pt>
                <c:pt idx="14">
                  <c:v>10.02</c:v>
                </c:pt>
                <c:pt idx="15">
                  <c:v>8.91</c:v>
                </c:pt>
                <c:pt idx="16">
                  <c:v>8.7799999999999994</c:v>
                </c:pt>
                <c:pt idx="17">
                  <c:v>11.18</c:v>
                </c:pt>
                <c:pt idx="18">
                  <c:v>10.119999999999999</c:v>
                </c:pt>
                <c:pt idx="19">
                  <c:v>9.01</c:v>
                </c:pt>
                <c:pt idx="20">
                  <c:v>8.7200000000000006</c:v>
                </c:pt>
                <c:pt idx="21">
                  <c:v>9.64</c:v>
                </c:pt>
                <c:pt idx="22">
                  <c:v>9.77</c:v>
                </c:pt>
                <c:pt idx="23">
                  <c:v>8.5299999999999994</c:v>
                </c:pt>
                <c:pt idx="24">
                  <c:v>8.23</c:v>
                </c:pt>
                <c:pt idx="25">
                  <c:v>10.55</c:v>
                </c:pt>
                <c:pt idx="26">
                  <c:v>9.61</c:v>
                </c:pt>
                <c:pt idx="27">
                  <c:v>7.78</c:v>
                </c:pt>
                <c:pt idx="28">
                  <c:v>9.89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C5-4133-9CA1-25732217AA41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C5-4133-9CA1-25732217AA41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BC5-4133-9CA1-25732217AA41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3.85</c:v>
                </c:pt>
                <c:pt idx="1">
                  <c:v>3.8</c:v>
                </c:pt>
                <c:pt idx="2">
                  <c:v>3.62</c:v>
                </c:pt>
                <c:pt idx="3">
                  <c:v>3.48</c:v>
                </c:pt>
                <c:pt idx="4">
                  <c:v>3.23</c:v>
                </c:pt>
                <c:pt idx="5">
                  <c:v>2.75</c:v>
                </c:pt>
                <c:pt idx="6">
                  <c:v>2.94</c:v>
                </c:pt>
                <c:pt idx="7">
                  <c:v>2.86</c:v>
                </c:pt>
                <c:pt idx="8">
                  <c:v>3</c:v>
                </c:pt>
                <c:pt idx="9">
                  <c:v>6.33</c:v>
                </c:pt>
                <c:pt idx="10">
                  <c:v>3.62</c:v>
                </c:pt>
                <c:pt idx="11">
                  <c:v>2.34</c:v>
                </c:pt>
                <c:pt idx="12">
                  <c:v>2.37</c:v>
                </c:pt>
                <c:pt idx="13">
                  <c:v>3.44</c:v>
                </c:pt>
                <c:pt idx="14">
                  <c:v>3.4</c:v>
                </c:pt>
                <c:pt idx="15">
                  <c:v>2.88</c:v>
                </c:pt>
                <c:pt idx="16">
                  <c:v>3.17</c:v>
                </c:pt>
                <c:pt idx="17">
                  <c:v>4.5</c:v>
                </c:pt>
                <c:pt idx="18">
                  <c:v>3.37</c:v>
                </c:pt>
                <c:pt idx="19">
                  <c:v>3.41</c:v>
                </c:pt>
                <c:pt idx="20">
                  <c:v>3.23</c:v>
                </c:pt>
                <c:pt idx="21">
                  <c:v>3.14</c:v>
                </c:pt>
                <c:pt idx="22">
                  <c:v>3.31</c:v>
                </c:pt>
                <c:pt idx="23">
                  <c:v>3.59</c:v>
                </c:pt>
                <c:pt idx="24">
                  <c:v>2.68</c:v>
                </c:pt>
                <c:pt idx="25">
                  <c:v>3.33</c:v>
                </c:pt>
                <c:pt idx="26">
                  <c:v>3.34</c:v>
                </c:pt>
                <c:pt idx="27">
                  <c:v>2.95</c:v>
                </c:pt>
                <c:pt idx="28">
                  <c:v>3.05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BC5-4133-9CA1-25732217A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843616"/>
        <c:axId val="1"/>
      </c:lineChart>
      <c:catAx>
        <c:axId val="17684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684361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666666666666666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0A-4759-B969-4D0C8B7AB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011840"/>
        <c:axId val="1"/>
      </c:lineChart>
      <c:catAx>
        <c:axId val="14001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001184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31.56</c:v>
                </c:pt>
                <c:pt idx="1">
                  <c:v>17.75</c:v>
                </c:pt>
                <c:pt idx="2">
                  <c:v>22.92</c:v>
                </c:pt>
                <c:pt idx="3">
                  <c:v>19.61</c:v>
                </c:pt>
                <c:pt idx="4">
                  <c:v>13.84</c:v>
                </c:pt>
                <c:pt idx="5">
                  <c:v>18.03</c:v>
                </c:pt>
                <c:pt idx="6">
                  <c:v>18.64</c:v>
                </c:pt>
                <c:pt idx="7">
                  <c:v>22.77</c:v>
                </c:pt>
                <c:pt idx="8">
                  <c:v>22.62</c:v>
                </c:pt>
                <c:pt idx="9">
                  <c:v>19.96</c:v>
                </c:pt>
                <c:pt idx="10">
                  <c:v>21.23</c:v>
                </c:pt>
                <c:pt idx="11">
                  <c:v>22.31</c:v>
                </c:pt>
                <c:pt idx="12">
                  <c:v>37.68</c:v>
                </c:pt>
                <c:pt idx="13">
                  <c:v>30.51</c:v>
                </c:pt>
                <c:pt idx="14">
                  <c:v>24.49</c:v>
                </c:pt>
                <c:pt idx="15">
                  <c:v>27</c:v>
                </c:pt>
                <c:pt idx="16">
                  <c:v>17.14</c:v>
                </c:pt>
                <c:pt idx="17">
                  <c:v>35.06</c:v>
                </c:pt>
                <c:pt idx="18">
                  <c:v>37.93</c:v>
                </c:pt>
                <c:pt idx="19">
                  <c:v>25.34</c:v>
                </c:pt>
                <c:pt idx="20">
                  <c:v>19.899999999999999</c:v>
                </c:pt>
                <c:pt idx="21">
                  <c:v>21.43</c:v>
                </c:pt>
                <c:pt idx="22">
                  <c:v>13.7</c:v>
                </c:pt>
                <c:pt idx="23">
                  <c:v>20.43</c:v>
                </c:pt>
                <c:pt idx="24">
                  <c:v>17.66</c:v>
                </c:pt>
                <c:pt idx="25">
                  <c:v>16</c:v>
                </c:pt>
                <c:pt idx="26">
                  <c:v>13.81</c:v>
                </c:pt>
                <c:pt idx="27">
                  <c:v>16.510000000000002</c:v>
                </c:pt>
                <c:pt idx="28">
                  <c:v>19.62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88-4FFF-A3F6-FC3775432B5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10.94</c:v>
                </c:pt>
                <c:pt idx="1">
                  <c:v>12.23</c:v>
                </c:pt>
                <c:pt idx="2">
                  <c:v>15.28</c:v>
                </c:pt>
                <c:pt idx="3">
                  <c:v>9.31</c:v>
                </c:pt>
                <c:pt idx="4">
                  <c:v>10.96</c:v>
                </c:pt>
                <c:pt idx="5">
                  <c:v>17.079999999999998</c:v>
                </c:pt>
                <c:pt idx="6">
                  <c:v>14.45</c:v>
                </c:pt>
                <c:pt idx="7">
                  <c:v>19</c:v>
                </c:pt>
                <c:pt idx="8">
                  <c:v>5.55</c:v>
                </c:pt>
                <c:pt idx="9">
                  <c:v>6.93</c:v>
                </c:pt>
                <c:pt idx="10">
                  <c:v>11.32</c:v>
                </c:pt>
                <c:pt idx="11">
                  <c:v>12</c:v>
                </c:pt>
                <c:pt idx="12">
                  <c:v>12.33</c:v>
                </c:pt>
                <c:pt idx="13">
                  <c:v>9.61</c:v>
                </c:pt>
                <c:pt idx="14">
                  <c:v>14.28</c:v>
                </c:pt>
                <c:pt idx="15">
                  <c:v>12.45</c:v>
                </c:pt>
                <c:pt idx="16">
                  <c:v>6.11</c:v>
                </c:pt>
                <c:pt idx="17">
                  <c:v>17.510000000000002</c:v>
                </c:pt>
                <c:pt idx="18">
                  <c:v>18.16</c:v>
                </c:pt>
                <c:pt idx="19">
                  <c:v>17.91</c:v>
                </c:pt>
                <c:pt idx="20">
                  <c:v>12.22</c:v>
                </c:pt>
                <c:pt idx="21">
                  <c:v>15.94</c:v>
                </c:pt>
                <c:pt idx="22">
                  <c:v>10.74</c:v>
                </c:pt>
                <c:pt idx="23">
                  <c:v>19.61</c:v>
                </c:pt>
                <c:pt idx="24">
                  <c:v>10.28</c:v>
                </c:pt>
                <c:pt idx="25">
                  <c:v>10.6</c:v>
                </c:pt>
                <c:pt idx="26">
                  <c:v>14.44</c:v>
                </c:pt>
                <c:pt idx="27">
                  <c:v>9.52</c:v>
                </c:pt>
                <c:pt idx="28">
                  <c:v>13.29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88-4FFF-A3F6-FC3775432B5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11.07</c:v>
                </c:pt>
                <c:pt idx="1">
                  <c:v>7.74</c:v>
                </c:pt>
                <c:pt idx="2">
                  <c:v>8.4600000000000009</c:v>
                </c:pt>
                <c:pt idx="3">
                  <c:v>8.56</c:v>
                </c:pt>
                <c:pt idx="4">
                  <c:v>7.87</c:v>
                </c:pt>
                <c:pt idx="5">
                  <c:v>6.98</c:v>
                </c:pt>
                <c:pt idx="6">
                  <c:v>6.78</c:v>
                </c:pt>
                <c:pt idx="7">
                  <c:v>7.2</c:v>
                </c:pt>
                <c:pt idx="8">
                  <c:v>7.95</c:v>
                </c:pt>
                <c:pt idx="9">
                  <c:v>8.27</c:v>
                </c:pt>
                <c:pt idx="10">
                  <c:v>8.4499999999999993</c:v>
                </c:pt>
                <c:pt idx="11">
                  <c:v>7.9</c:v>
                </c:pt>
                <c:pt idx="12">
                  <c:v>11.36</c:v>
                </c:pt>
                <c:pt idx="13">
                  <c:v>12.25</c:v>
                </c:pt>
                <c:pt idx="14">
                  <c:v>8.92</c:v>
                </c:pt>
                <c:pt idx="15">
                  <c:v>8.89</c:v>
                </c:pt>
                <c:pt idx="16">
                  <c:v>7.58</c:v>
                </c:pt>
                <c:pt idx="17">
                  <c:v>10.87</c:v>
                </c:pt>
                <c:pt idx="18">
                  <c:v>10.6</c:v>
                </c:pt>
                <c:pt idx="19">
                  <c:v>10.87</c:v>
                </c:pt>
                <c:pt idx="20">
                  <c:v>9.65</c:v>
                </c:pt>
                <c:pt idx="21">
                  <c:v>9.83</c:v>
                </c:pt>
                <c:pt idx="22">
                  <c:v>8.34</c:v>
                </c:pt>
                <c:pt idx="23">
                  <c:v>9.1300000000000008</c:v>
                </c:pt>
                <c:pt idx="24">
                  <c:v>8.41</c:v>
                </c:pt>
                <c:pt idx="25">
                  <c:v>8.33</c:v>
                </c:pt>
                <c:pt idx="26">
                  <c:v>7.38</c:v>
                </c:pt>
                <c:pt idx="27">
                  <c:v>7.89</c:v>
                </c:pt>
                <c:pt idx="28">
                  <c:v>7.83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88-4FFF-A3F6-FC3775432B5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15.11</c:v>
                </c:pt>
                <c:pt idx="1">
                  <c:v>8.75</c:v>
                </c:pt>
                <c:pt idx="2">
                  <c:v>8.1</c:v>
                </c:pt>
                <c:pt idx="3">
                  <c:v>10.039999999999999</c:v>
                </c:pt>
                <c:pt idx="4">
                  <c:v>7.07</c:v>
                </c:pt>
                <c:pt idx="5">
                  <c:v>4.91</c:v>
                </c:pt>
                <c:pt idx="6">
                  <c:v>5.95</c:v>
                </c:pt>
                <c:pt idx="7">
                  <c:v>5.39</c:v>
                </c:pt>
                <c:pt idx="8">
                  <c:v>8.4700000000000006</c:v>
                </c:pt>
                <c:pt idx="9">
                  <c:v>8.98</c:v>
                </c:pt>
                <c:pt idx="10">
                  <c:v>9.17</c:v>
                </c:pt>
                <c:pt idx="11">
                  <c:v>7.13</c:v>
                </c:pt>
                <c:pt idx="12">
                  <c:v>12.63</c:v>
                </c:pt>
                <c:pt idx="13">
                  <c:v>11.17</c:v>
                </c:pt>
                <c:pt idx="14">
                  <c:v>7.31</c:v>
                </c:pt>
                <c:pt idx="15">
                  <c:v>9.4600000000000009</c:v>
                </c:pt>
                <c:pt idx="16">
                  <c:v>8.32</c:v>
                </c:pt>
                <c:pt idx="17">
                  <c:v>10.119999999999999</c:v>
                </c:pt>
                <c:pt idx="18">
                  <c:v>13.34</c:v>
                </c:pt>
                <c:pt idx="19">
                  <c:v>10.58</c:v>
                </c:pt>
                <c:pt idx="20">
                  <c:v>7.46</c:v>
                </c:pt>
                <c:pt idx="21">
                  <c:v>7.65</c:v>
                </c:pt>
                <c:pt idx="22">
                  <c:v>7.7</c:v>
                </c:pt>
                <c:pt idx="23">
                  <c:v>8.57</c:v>
                </c:pt>
                <c:pt idx="24">
                  <c:v>8.7799999999999994</c:v>
                </c:pt>
                <c:pt idx="25">
                  <c:v>9.51</c:v>
                </c:pt>
                <c:pt idx="26">
                  <c:v>6.76</c:v>
                </c:pt>
                <c:pt idx="27">
                  <c:v>7.14</c:v>
                </c:pt>
                <c:pt idx="28">
                  <c:v>8.43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588-4FFF-A3F6-FC3775432B5B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11.9</c:v>
                </c:pt>
                <c:pt idx="1">
                  <c:v>8.7100000000000009</c:v>
                </c:pt>
                <c:pt idx="2">
                  <c:v>10.52</c:v>
                </c:pt>
                <c:pt idx="3">
                  <c:v>8.61</c:v>
                </c:pt>
                <c:pt idx="4">
                  <c:v>8.7100000000000009</c:v>
                </c:pt>
                <c:pt idx="5">
                  <c:v>5.08</c:v>
                </c:pt>
                <c:pt idx="17">
                  <c:v>11.16</c:v>
                </c:pt>
                <c:pt idx="18">
                  <c:v>4.07</c:v>
                </c:pt>
                <c:pt idx="19">
                  <c:v>3.06</c:v>
                </c:pt>
                <c:pt idx="20">
                  <c:v>2.5099999999999998</c:v>
                </c:pt>
                <c:pt idx="21">
                  <c:v>2.83</c:v>
                </c:pt>
                <c:pt idx="22">
                  <c:v>2.1800000000000002</c:v>
                </c:pt>
                <c:pt idx="23">
                  <c:v>2.0099999999999998</c:v>
                </c:pt>
                <c:pt idx="24">
                  <c:v>1.79</c:v>
                </c:pt>
                <c:pt idx="25">
                  <c:v>2.16</c:v>
                </c:pt>
                <c:pt idx="26">
                  <c:v>1.78</c:v>
                </c:pt>
                <c:pt idx="27">
                  <c:v>1.81</c:v>
                </c:pt>
                <c:pt idx="28">
                  <c:v>1.93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588-4FFF-A3F6-FC3775432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844928"/>
        <c:axId val="1"/>
      </c:lineChart>
      <c:catAx>
        <c:axId val="17684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684492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083333333333331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353982300884957"/>
          <c:w val="0.77345132743362832"/>
          <c:h val="0.606194690265486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0.36</c:v>
                </c:pt>
                <c:pt idx="1">
                  <c:v>0.09</c:v>
                </c:pt>
                <c:pt idx="2">
                  <c:v>7.0000000000000007E-2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0.15</c:v>
                </c:pt>
                <c:pt idx="6">
                  <c:v>0.05</c:v>
                </c:pt>
                <c:pt idx="7">
                  <c:v>0.15</c:v>
                </c:pt>
                <c:pt idx="8">
                  <c:v>0.15</c:v>
                </c:pt>
                <c:pt idx="9">
                  <c:v>0.08</c:v>
                </c:pt>
                <c:pt idx="10">
                  <c:v>0.12</c:v>
                </c:pt>
                <c:pt idx="11">
                  <c:v>0.12</c:v>
                </c:pt>
                <c:pt idx="12">
                  <c:v>0.31</c:v>
                </c:pt>
                <c:pt idx="13">
                  <c:v>0.19</c:v>
                </c:pt>
                <c:pt idx="14">
                  <c:v>0.15</c:v>
                </c:pt>
                <c:pt idx="15">
                  <c:v>0.12</c:v>
                </c:pt>
                <c:pt idx="16">
                  <c:v>0.03</c:v>
                </c:pt>
                <c:pt idx="17">
                  <c:v>0.39</c:v>
                </c:pt>
                <c:pt idx="18">
                  <c:v>0.45</c:v>
                </c:pt>
                <c:pt idx="19">
                  <c:v>0.13</c:v>
                </c:pt>
                <c:pt idx="20">
                  <c:v>0.08</c:v>
                </c:pt>
                <c:pt idx="21">
                  <c:v>0.19</c:v>
                </c:pt>
                <c:pt idx="22">
                  <c:v>0.06</c:v>
                </c:pt>
                <c:pt idx="23">
                  <c:v>0.21</c:v>
                </c:pt>
                <c:pt idx="24">
                  <c:v>7.0000000000000007E-2</c:v>
                </c:pt>
                <c:pt idx="25">
                  <c:v>7.0000000000000007E-2</c:v>
                </c:pt>
                <c:pt idx="26">
                  <c:v>7.0000000000000007E-2</c:v>
                </c:pt>
                <c:pt idx="27">
                  <c:v>0.08</c:v>
                </c:pt>
                <c:pt idx="28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87-4918-BF67-73B73C20105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0.09</c:v>
                </c:pt>
                <c:pt idx="1">
                  <c:v>7.0000000000000007E-2</c:v>
                </c:pt>
                <c:pt idx="2">
                  <c:v>0.09</c:v>
                </c:pt>
                <c:pt idx="3">
                  <c:v>0.05</c:v>
                </c:pt>
                <c:pt idx="4">
                  <c:v>0.11</c:v>
                </c:pt>
                <c:pt idx="5">
                  <c:v>0.12</c:v>
                </c:pt>
                <c:pt idx="6">
                  <c:v>7.0000000000000007E-2</c:v>
                </c:pt>
                <c:pt idx="7">
                  <c:v>0.12</c:v>
                </c:pt>
                <c:pt idx="8">
                  <c:v>0.08</c:v>
                </c:pt>
                <c:pt idx="9">
                  <c:v>0.06</c:v>
                </c:pt>
                <c:pt idx="10">
                  <c:v>0.11</c:v>
                </c:pt>
                <c:pt idx="11">
                  <c:v>0.05</c:v>
                </c:pt>
                <c:pt idx="12">
                  <c:v>7.0000000000000007E-2</c:v>
                </c:pt>
                <c:pt idx="13">
                  <c:v>0.13</c:v>
                </c:pt>
                <c:pt idx="14">
                  <c:v>0.13</c:v>
                </c:pt>
                <c:pt idx="15">
                  <c:v>0.12</c:v>
                </c:pt>
                <c:pt idx="16">
                  <c:v>0.06</c:v>
                </c:pt>
                <c:pt idx="17">
                  <c:v>0.28000000000000003</c:v>
                </c:pt>
                <c:pt idx="18">
                  <c:v>0.12</c:v>
                </c:pt>
                <c:pt idx="19">
                  <c:v>0.11</c:v>
                </c:pt>
                <c:pt idx="20">
                  <c:v>0.09</c:v>
                </c:pt>
                <c:pt idx="21">
                  <c:v>0.12</c:v>
                </c:pt>
                <c:pt idx="22">
                  <c:v>0.08</c:v>
                </c:pt>
                <c:pt idx="23">
                  <c:v>0.11</c:v>
                </c:pt>
                <c:pt idx="24">
                  <c:v>0.04</c:v>
                </c:pt>
                <c:pt idx="25">
                  <c:v>7.0000000000000007E-2</c:v>
                </c:pt>
                <c:pt idx="26">
                  <c:v>0.09</c:v>
                </c:pt>
                <c:pt idx="27">
                  <c:v>0.05</c:v>
                </c:pt>
                <c:pt idx="28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87-4918-BF67-73B73C20105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0.12</c:v>
                </c:pt>
                <c:pt idx="1">
                  <c:v>0.08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0.03</c:v>
                </c:pt>
                <c:pt idx="6">
                  <c:v>0.05</c:v>
                </c:pt>
                <c:pt idx="7">
                  <c:v>0.08</c:v>
                </c:pt>
                <c:pt idx="8">
                  <c:v>0.1</c:v>
                </c:pt>
                <c:pt idx="9">
                  <c:v>0.08</c:v>
                </c:pt>
                <c:pt idx="10">
                  <c:v>0.1</c:v>
                </c:pt>
                <c:pt idx="11">
                  <c:v>0.05</c:v>
                </c:pt>
                <c:pt idx="12">
                  <c:v>0.16</c:v>
                </c:pt>
                <c:pt idx="13">
                  <c:v>0.13</c:v>
                </c:pt>
                <c:pt idx="14">
                  <c:v>0.11</c:v>
                </c:pt>
                <c:pt idx="15">
                  <c:v>0.13</c:v>
                </c:pt>
                <c:pt idx="16">
                  <c:v>7.0000000000000007E-2</c:v>
                </c:pt>
                <c:pt idx="17">
                  <c:v>0.13</c:v>
                </c:pt>
                <c:pt idx="18">
                  <c:v>0.15</c:v>
                </c:pt>
                <c:pt idx="19">
                  <c:v>0.14000000000000001</c:v>
                </c:pt>
                <c:pt idx="20">
                  <c:v>0.12</c:v>
                </c:pt>
                <c:pt idx="21">
                  <c:v>0.12</c:v>
                </c:pt>
                <c:pt idx="22">
                  <c:v>0.08</c:v>
                </c:pt>
                <c:pt idx="23">
                  <c:v>0.1</c:v>
                </c:pt>
                <c:pt idx="24">
                  <c:v>0.09</c:v>
                </c:pt>
                <c:pt idx="25">
                  <c:v>0.06</c:v>
                </c:pt>
                <c:pt idx="26">
                  <c:v>7.0000000000000007E-2</c:v>
                </c:pt>
                <c:pt idx="27">
                  <c:v>0.08</c:v>
                </c:pt>
                <c:pt idx="28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87-4918-BF67-73B73C20105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0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0.32</c:v>
                </c:pt>
                <c:pt idx="1">
                  <c:v>0.08</c:v>
                </c:pt>
                <c:pt idx="2">
                  <c:v>0.05</c:v>
                </c:pt>
                <c:pt idx="3">
                  <c:v>0.08</c:v>
                </c:pt>
                <c:pt idx="4">
                  <c:v>0.1</c:v>
                </c:pt>
                <c:pt idx="5">
                  <c:v>0.05</c:v>
                </c:pt>
                <c:pt idx="6">
                  <c:v>0.06</c:v>
                </c:pt>
                <c:pt idx="7">
                  <c:v>0.12</c:v>
                </c:pt>
                <c:pt idx="8">
                  <c:v>0.13</c:v>
                </c:pt>
                <c:pt idx="9">
                  <c:v>0.08</c:v>
                </c:pt>
                <c:pt idx="10">
                  <c:v>0.1</c:v>
                </c:pt>
                <c:pt idx="11">
                  <c:v>0.09</c:v>
                </c:pt>
                <c:pt idx="12">
                  <c:v>0.23</c:v>
                </c:pt>
                <c:pt idx="13">
                  <c:v>0.06</c:v>
                </c:pt>
                <c:pt idx="14">
                  <c:v>0.1</c:v>
                </c:pt>
                <c:pt idx="15">
                  <c:v>0.28999999999999998</c:v>
                </c:pt>
                <c:pt idx="16">
                  <c:v>0.09</c:v>
                </c:pt>
                <c:pt idx="17">
                  <c:v>0.11</c:v>
                </c:pt>
                <c:pt idx="18">
                  <c:v>0.46</c:v>
                </c:pt>
                <c:pt idx="19">
                  <c:v>0.1</c:v>
                </c:pt>
                <c:pt idx="20">
                  <c:v>0.08</c:v>
                </c:pt>
                <c:pt idx="21">
                  <c:v>0.1</c:v>
                </c:pt>
                <c:pt idx="22">
                  <c:v>0.09</c:v>
                </c:pt>
                <c:pt idx="23">
                  <c:v>0.13</c:v>
                </c:pt>
                <c:pt idx="24">
                  <c:v>7.0000000000000007E-2</c:v>
                </c:pt>
                <c:pt idx="25">
                  <c:v>0.11</c:v>
                </c:pt>
                <c:pt idx="26">
                  <c:v>0.05</c:v>
                </c:pt>
                <c:pt idx="27">
                  <c:v>0.06</c:v>
                </c:pt>
                <c:pt idx="28">
                  <c:v>0.27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87-4918-BF67-73B73C20105B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00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  <c:pt idx="0">
                  <c:v>7.0000000000000007E-2</c:v>
                </c:pt>
                <c:pt idx="1">
                  <c:v>0.05</c:v>
                </c:pt>
                <c:pt idx="2">
                  <c:v>0.08</c:v>
                </c:pt>
                <c:pt idx="3">
                  <c:v>0.03</c:v>
                </c:pt>
                <c:pt idx="4">
                  <c:v>0.06</c:v>
                </c:pt>
                <c:pt idx="5">
                  <c:v>0.02</c:v>
                </c:pt>
                <c:pt idx="6">
                  <c:v>0.04</c:v>
                </c:pt>
                <c:pt idx="7">
                  <c:v>0.04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0.03</c:v>
                </c:pt>
                <c:pt idx="12">
                  <c:v>0.11</c:v>
                </c:pt>
                <c:pt idx="13">
                  <c:v>0.08</c:v>
                </c:pt>
                <c:pt idx="14">
                  <c:v>0.15</c:v>
                </c:pt>
                <c:pt idx="15">
                  <c:v>7.0000000000000007E-2</c:v>
                </c:pt>
                <c:pt idx="16">
                  <c:v>0.04</c:v>
                </c:pt>
                <c:pt idx="17">
                  <c:v>0.27</c:v>
                </c:pt>
                <c:pt idx="18">
                  <c:v>0.09</c:v>
                </c:pt>
                <c:pt idx="19">
                  <c:v>0.08</c:v>
                </c:pt>
                <c:pt idx="20">
                  <c:v>0.06</c:v>
                </c:pt>
                <c:pt idx="21">
                  <c:v>0.06</c:v>
                </c:pt>
                <c:pt idx="22">
                  <c:v>7.0000000000000007E-2</c:v>
                </c:pt>
                <c:pt idx="23">
                  <c:v>0.08</c:v>
                </c:pt>
                <c:pt idx="24">
                  <c:v>0.03</c:v>
                </c:pt>
                <c:pt idx="25">
                  <c:v>0.16</c:v>
                </c:pt>
                <c:pt idx="26">
                  <c:v>0.05</c:v>
                </c:pt>
                <c:pt idx="27">
                  <c:v>0.04</c:v>
                </c:pt>
                <c:pt idx="28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87-4918-BF67-73B73C2010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011760"/>
        <c:axId val="1"/>
      </c:lineChart>
      <c:catAx>
        <c:axId val="20101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9469026548672566E-2"/>
              <c:y val="0.411504424778761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101176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465346534653466"/>
          <c:y val="0.26106194690265488"/>
          <c:w val="0.71485148514851482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23.97</c:v>
                </c:pt>
                <c:pt idx="1">
                  <c:v>36.83</c:v>
                </c:pt>
                <c:pt idx="2">
                  <c:v>41.31</c:v>
                </c:pt>
                <c:pt idx="3">
                  <c:v>39.86</c:v>
                </c:pt>
                <c:pt idx="4">
                  <c:v>37.200000000000003</c:v>
                </c:pt>
                <c:pt idx="5">
                  <c:v>53.36</c:v>
                </c:pt>
                <c:pt idx="6">
                  <c:v>52.73</c:v>
                </c:pt>
                <c:pt idx="7">
                  <c:v>47.99</c:v>
                </c:pt>
                <c:pt idx="8">
                  <c:v>66.510000000000005</c:v>
                </c:pt>
                <c:pt idx="9">
                  <c:v>72.41</c:v>
                </c:pt>
                <c:pt idx="10">
                  <c:v>50.1</c:v>
                </c:pt>
                <c:pt idx="11">
                  <c:v>49.55</c:v>
                </c:pt>
                <c:pt idx="12">
                  <c:v>45.59</c:v>
                </c:pt>
                <c:pt idx="13">
                  <c:v>56.18</c:v>
                </c:pt>
                <c:pt idx="14">
                  <c:v>40.090000000000003</c:v>
                </c:pt>
                <c:pt idx="15">
                  <c:v>47.01</c:v>
                </c:pt>
                <c:pt idx="16">
                  <c:v>62.75</c:v>
                </c:pt>
                <c:pt idx="17">
                  <c:v>51.86</c:v>
                </c:pt>
                <c:pt idx="18">
                  <c:v>43.33</c:v>
                </c:pt>
                <c:pt idx="19">
                  <c:v>41.49</c:v>
                </c:pt>
                <c:pt idx="20">
                  <c:v>49.12</c:v>
                </c:pt>
                <c:pt idx="21">
                  <c:v>35.299999999999997</c:v>
                </c:pt>
                <c:pt idx="22">
                  <c:v>40.61</c:v>
                </c:pt>
                <c:pt idx="23">
                  <c:v>38.92</c:v>
                </c:pt>
                <c:pt idx="24">
                  <c:v>45.66</c:v>
                </c:pt>
                <c:pt idx="25">
                  <c:v>57.73</c:v>
                </c:pt>
                <c:pt idx="26">
                  <c:v>51.43</c:v>
                </c:pt>
                <c:pt idx="27">
                  <c:v>55.22</c:v>
                </c:pt>
                <c:pt idx="28">
                  <c:v>55.97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47-4BA4-A585-43E576C8929F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29.73</c:v>
                </c:pt>
                <c:pt idx="1">
                  <c:v>42.07</c:v>
                </c:pt>
                <c:pt idx="2">
                  <c:v>46.52</c:v>
                </c:pt>
                <c:pt idx="3">
                  <c:v>37.81</c:v>
                </c:pt>
                <c:pt idx="4">
                  <c:v>40.479999999999997</c:v>
                </c:pt>
                <c:pt idx="5">
                  <c:v>64.52</c:v>
                </c:pt>
                <c:pt idx="6">
                  <c:v>66.19</c:v>
                </c:pt>
                <c:pt idx="7">
                  <c:v>58.39</c:v>
                </c:pt>
                <c:pt idx="8">
                  <c:v>64.5</c:v>
                </c:pt>
                <c:pt idx="9">
                  <c:v>70.02</c:v>
                </c:pt>
                <c:pt idx="10">
                  <c:v>56.25</c:v>
                </c:pt>
                <c:pt idx="11">
                  <c:v>60.27</c:v>
                </c:pt>
                <c:pt idx="12">
                  <c:v>47.96</c:v>
                </c:pt>
                <c:pt idx="13">
                  <c:v>54.82</c:v>
                </c:pt>
                <c:pt idx="14">
                  <c:v>41.12</c:v>
                </c:pt>
                <c:pt idx="15">
                  <c:v>46.23</c:v>
                </c:pt>
                <c:pt idx="16">
                  <c:v>57.34</c:v>
                </c:pt>
                <c:pt idx="17">
                  <c:v>54.94</c:v>
                </c:pt>
                <c:pt idx="18">
                  <c:v>44.64</c:v>
                </c:pt>
                <c:pt idx="19">
                  <c:v>43.49</c:v>
                </c:pt>
                <c:pt idx="20">
                  <c:v>48.21</c:v>
                </c:pt>
                <c:pt idx="21">
                  <c:v>39.99</c:v>
                </c:pt>
                <c:pt idx="22">
                  <c:v>41.9</c:v>
                </c:pt>
                <c:pt idx="23">
                  <c:v>50.59</c:v>
                </c:pt>
                <c:pt idx="24">
                  <c:v>45.82</c:v>
                </c:pt>
                <c:pt idx="25">
                  <c:v>59.67</c:v>
                </c:pt>
                <c:pt idx="26">
                  <c:v>57.62</c:v>
                </c:pt>
                <c:pt idx="27">
                  <c:v>56.14</c:v>
                </c:pt>
                <c:pt idx="28">
                  <c:v>62.33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47-4BA4-A585-43E576C8929F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17.04</c:v>
                </c:pt>
                <c:pt idx="1">
                  <c:v>34.94</c:v>
                </c:pt>
                <c:pt idx="2">
                  <c:v>43.77</c:v>
                </c:pt>
                <c:pt idx="3">
                  <c:v>33.549999999999997</c:v>
                </c:pt>
                <c:pt idx="4">
                  <c:v>38.14</c:v>
                </c:pt>
                <c:pt idx="5">
                  <c:v>59.83</c:v>
                </c:pt>
                <c:pt idx="6">
                  <c:v>58.58</c:v>
                </c:pt>
                <c:pt idx="7">
                  <c:v>55.26</c:v>
                </c:pt>
                <c:pt idx="8">
                  <c:v>57.84</c:v>
                </c:pt>
                <c:pt idx="9">
                  <c:v>63.92</c:v>
                </c:pt>
                <c:pt idx="10">
                  <c:v>47.39</c:v>
                </c:pt>
                <c:pt idx="11">
                  <c:v>52.15</c:v>
                </c:pt>
                <c:pt idx="12">
                  <c:v>37.36</c:v>
                </c:pt>
                <c:pt idx="13">
                  <c:v>48.39</c:v>
                </c:pt>
                <c:pt idx="14">
                  <c:v>42.11</c:v>
                </c:pt>
                <c:pt idx="15">
                  <c:v>41.02</c:v>
                </c:pt>
                <c:pt idx="16">
                  <c:v>55.98</c:v>
                </c:pt>
                <c:pt idx="17">
                  <c:v>52.64</c:v>
                </c:pt>
                <c:pt idx="18">
                  <c:v>39.119999999999997</c:v>
                </c:pt>
                <c:pt idx="19">
                  <c:v>41.05</c:v>
                </c:pt>
                <c:pt idx="20">
                  <c:v>44.63</c:v>
                </c:pt>
                <c:pt idx="21">
                  <c:v>37.31</c:v>
                </c:pt>
                <c:pt idx="22">
                  <c:v>38.31</c:v>
                </c:pt>
                <c:pt idx="23">
                  <c:v>43.88</c:v>
                </c:pt>
                <c:pt idx="24">
                  <c:v>44.29</c:v>
                </c:pt>
                <c:pt idx="25">
                  <c:v>55.18</c:v>
                </c:pt>
                <c:pt idx="26">
                  <c:v>54.44</c:v>
                </c:pt>
                <c:pt idx="27">
                  <c:v>50.8</c:v>
                </c:pt>
                <c:pt idx="28">
                  <c:v>53.7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47-4BA4-A585-43E576C8929F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31.24</c:v>
                </c:pt>
                <c:pt idx="1">
                  <c:v>39.32</c:v>
                </c:pt>
                <c:pt idx="2">
                  <c:v>43.92</c:v>
                </c:pt>
                <c:pt idx="3">
                  <c:v>37.56</c:v>
                </c:pt>
                <c:pt idx="4">
                  <c:v>38.119999999999997</c:v>
                </c:pt>
                <c:pt idx="5">
                  <c:v>58.95</c:v>
                </c:pt>
                <c:pt idx="6">
                  <c:v>59.77</c:v>
                </c:pt>
                <c:pt idx="7">
                  <c:v>54.83</c:v>
                </c:pt>
                <c:pt idx="8">
                  <c:v>58.92</c:v>
                </c:pt>
                <c:pt idx="9">
                  <c:v>64.36</c:v>
                </c:pt>
                <c:pt idx="10">
                  <c:v>50.55</c:v>
                </c:pt>
                <c:pt idx="11">
                  <c:v>52.89</c:v>
                </c:pt>
                <c:pt idx="12">
                  <c:v>44.48</c:v>
                </c:pt>
                <c:pt idx="13">
                  <c:v>52.05</c:v>
                </c:pt>
                <c:pt idx="14">
                  <c:v>40.57</c:v>
                </c:pt>
                <c:pt idx="15">
                  <c:v>43.86</c:v>
                </c:pt>
                <c:pt idx="16">
                  <c:v>55.41</c:v>
                </c:pt>
                <c:pt idx="17">
                  <c:v>46.6</c:v>
                </c:pt>
                <c:pt idx="18">
                  <c:v>40.75</c:v>
                </c:pt>
                <c:pt idx="19">
                  <c:v>45</c:v>
                </c:pt>
                <c:pt idx="20">
                  <c:v>46.13</c:v>
                </c:pt>
                <c:pt idx="21">
                  <c:v>36.840000000000003</c:v>
                </c:pt>
                <c:pt idx="22">
                  <c:v>41.51</c:v>
                </c:pt>
                <c:pt idx="23">
                  <c:v>47.48</c:v>
                </c:pt>
                <c:pt idx="24">
                  <c:v>48.15</c:v>
                </c:pt>
                <c:pt idx="25">
                  <c:v>55.69</c:v>
                </c:pt>
                <c:pt idx="26">
                  <c:v>54.07</c:v>
                </c:pt>
                <c:pt idx="27">
                  <c:v>49.05</c:v>
                </c:pt>
                <c:pt idx="28">
                  <c:v>55.54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047-4BA4-A585-43E576C89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817856"/>
        <c:axId val="1"/>
      </c:lineChart>
      <c:catAx>
        <c:axId val="17581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3.5643564356435641E-2"/>
              <c:y val="0.4336283185840708"/>
            </c:manualLayout>
          </c:layout>
          <c:overlay val="0"/>
          <c:spPr>
            <a:noFill/>
            <a:ln w="2540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581785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544303797468356"/>
          <c:h val="0.5523012552301255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24">
                  <c:v>8.7100000000000009</c:v>
                </c:pt>
                <c:pt idx="25">
                  <c:v>11.2</c:v>
                </c:pt>
                <c:pt idx="26">
                  <c:v>11.57</c:v>
                </c:pt>
                <c:pt idx="27">
                  <c:v>12.9</c:v>
                </c:pt>
                <c:pt idx="28">
                  <c:v>17.63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8F-4284-8F03-D3C3E9734E86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8F-4284-8F03-D3C3E9734E8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8F-4284-8F03-D3C3E9734E86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18F-4284-8F03-D3C3E9734E86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18F-4284-8F03-D3C3E9734E86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Sheet1!$B$7:$AG$7</c:f>
              <c:numCache>
                <c:formatCode>General</c:formatCode>
                <c:ptCount val="3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18F-4284-8F03-D3C3E9734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818840"/>
        <c:axId val="1"/>
      </c:lineChart>
      <c:catAx>
        <c:axId val="175818840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8933092224231464E-2"/>
              <c:y val="0.3682008368200837"/>
            </c:manualLayout>
          </c:layout>
          <c:overlay val="0"/>
          <c:spPr>
            <a:noFill/>
            <a:ln w="25400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581884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3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CA-48DF-9BB8-9BBF07CBA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824088"/>
        <c:axId val="1"/>
      </c:lineChart>
      <c:catAx>
        <c:axId val="175824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58240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FA-41D2-893B-6FDEDB67B95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3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FA-41D2-893B-6FDEDB67B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822776"/>
        <c:axId val="1"/>
      </c:lineChart>
      <c:catAx>
        <c:axId val="175822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58227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23756906077346E-2"/>
          <c:y val="0.12138728323699421"/>
          <c:w val="0.93370165745856348"/>
          <c:h val="0.6705202312138728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D6-43C5-BA3D-07475B2CBAAF}"/>
            </c:ext>
          </c:extLst>
        </c:ser>
        <c:ser>
          <c:idx val="1"/>
          <c:order val="1"/>
          <c:tx>
            <c:strRef>
              <c:f>Sheet1!$A$17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Sheet1!$B$17:$AG$17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3</c:v>
                </c:pt>
                <c:pt idx="26">
                  <c:v>2</c:v>
                </c:pt>
                <c:pt idx="27">
                  <c:v>2</c:v>
                </c:pt>
                <c:pt idx="28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D6-43C5-BA3D-07475B2CB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821792"/>
        <c:axId val="1"/>
      </c:lineChart>
      <c:catAx>
        <c:axId val="17582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582179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3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DC8-4A78-8C94-2C468C0E2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522424"/>
        <c:axId val="1"/>
      </c:lineChart>
      <c:catAx>
        <c:axId val="175522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552242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AEA0-E7EE-4E18-A93E-8ED50212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2811</Words>
  <Characters>16306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Aurel Banuta</cp:lastModifiedBy>
  <cp:revision>135</cp:revision>
  <cp:lastPrinted>2017-01-18T10:03:00Z</cp:lastPrinted>
  <dcterms:created xsi:type="dcterms:W3CDTF">2019-10-14T11:13:00Z</dcterms:created>
  <dcterms:modified xsi:type="dcterms:W3CDTF">2020-03-26T10:43:00Z</dcterms:modified>
</cp:coreProperties>
</file>