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8741F5">
      <w:pPr>
        <w:ind w:right="141"/>
        <w:jc w:val="center"/>
        <w:rPr>
          <w:b/>
          <w:sz w:val="28"/>
          <w:szCs w:val="28"/>
        </w:rPr>
      </w:pPr>
      <w:r w:rsidRPr="0085756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0C6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5168;mso-position-horizontal-relative:text;mso-position-vertical-relative:text">
            <v:imagedata r:id="rId9" o:title=""/>
          </v:shape>
          <o:OLEObject Type="Embed" ProgID="CorelDRAW.Graphic.13" ShapeID="_x0000_s1195" DrawAspect="Content" ObjectID="_1669526230" r:id="rId10"/>
        </w:object>
      </w:r>
      <w:r w:rsidR="00284FBF" w:rsidRPr="00857566">
        <w:rPr>
          <w:b/>
          <w:sz w:val="28"/>
          <w:szCs w:val="28"/>
        </w:rPr>
        <w:t>Ministerul Mediului</w:t>
      </w:r>
      <w:r w:rsidR="00192DF0" w:rsidRPr="00857566">
        <w:rPr>
          <w:b/>
          <w:sz w:val="28"/>
          <w:szCs w:val="28"/>
        </w:rPr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442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noiem</w:t>
      </w:r>
      <w:r w:rsidR="00D23D37" w:rsidRPr="00857566">
        <w:rPr>
          <w:b/>
          <w:caps/>
          <w:sz w:val="28"/>
          <w:szCs w:val="28"/>
        </w:rPr>
        <w:t>BRIE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4065F5" w:rsidRPr="00857566">
        <w:rPr>
          <w:b/>
          <w:caps/>
          <w:sz w:val="28"/>
          <w:szCs w:val="28"/>
        </w:rPr>
        <w:t>20</w:t>
      </w:r>
    </w:p>
    <w:p w:rsidR="00180687" w:rsidRPr="00A95728" w:rsidRDefault="00180687" w:rsidP="00556B65">
      <w:pPr>
        <w:pStyle w:val="Titlu1"/>
        <w:rPr>
          <w:sz w:val="28"/>
          <w:szCs w:val="28"/>
        </w:rPr>
      </w:pPr>
      <w:r w:rsidRPr="00A95728">
        <w:rPr>
          <w:b w:val="0"/>
          <w:caps/>
          <w:sz w:val="28"/>
          <w:szCs w:val="28"/>
        </w:rPr>
        <w:br w:type="page"/>
      </w:r>
      <w:r w:rsidRPr="00A95728">
        <w:rPr>
          <w:caps/>
          <w:sz w:val="28"/>
          <w:szCs w:val="28"/>
        </w:rPr>
        <w:lastRenderedPageBreak/>
        <w:t>Capitolul 1</w:t>
      </w:r>
    </w:p>
    <w:p w:rsidR="00DB1042" w:rsidRPr="00A95728" w:rsidRDefault="00DB1042" w:rsidP="00DB1042">
      <w:pPr>
        <w:rPr>
          <w:sz w:val="28"/>
          <w:szCs w:val="28"/>
        </w:rPr>
      </w:pPr>
    </w:p>
    <w:p w:rsidR="00D46D5A" w:rsidRPr="00A95728" w:rsidRDefault="00D46D5A" w:rsidP="004B24CD">
      <w:pPr>
        <w:pStyle w:val="Titlu1"/>
        <w:ind w:left="360"/>
        <w:rPr>
          <w:sz w:val="28"/>
          <w:szCs w:val="28"/>
        </w:rPr>
      </w:pPr>
      <w:r w:rsidRPr="00A95728">
        <w:rPr>
          <w:sz w:val="28"/>
          <w:szCs w:val="28"/>
        </w:rPr>
        <w:t>1</w:t>
      </w:r>
      <w:r w:rsidR="00556B65" w:rsidRPr="00A95728">
        <w:rPr>
          <w:sz w:val="28"/>
          <w:szCs w:val="28"/>
        </w:rPr>
        <w:t xml:space="preserve">. </w:t>
      </w:r>
      <w:r w:rsidRPr="00A95728">
        <w:rPr>
          <w:sz w:val="28"/>
          <w:szCs w:val="28"/>
        </w:rPr>
        <w:t>REŢEAUA PENTRU SUPRAVEGHEREA CALITĂŢII AERULUI ÎN JUDEŢUL BRĂILA</w:t>
      </w:r>
    </w:p>
    <w:p w:rsidR="00D46D5A" w:rsidRPr="00A95728" w:rsidRDefault="00D46D5A" w:rsidP="00D46D5A">
      <w:pPr>
        <w:rPr>
          <w:sz w:val="28"/>
          <w:szCs w:val="28"/>
        </w:rPr>
      </w:pPr>
    </w:p>
    <w:p w:rsidR="004B24CD" w:rsidRPr="00A95728" w:rsidRDefault="004B24CD" w:rsidP="004B24CD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A95728">
        <w:rPr>
          <w:sz w:val="28"/>
          <w:szCs w:val="28"/>
          <w:lang w:val="fr-FR"/>
        </w:rPr>
        <w:t>REŢEAUA DE URMĂRIRE A PULBERILOR SEDIMENTABILE</w:t>
      </w:r>
    </w:p>
    <w:p w:rsidR="004B24CD" w:rsidRPr="00A95728" w:rsidRDefault="004B24CD" w:rsidP="004B24CD">
      <w:pPr>
        <w:jc w:val="both"/>
        <w:rPr>
          <w:b/>
          <w:bCs/>
          <w:sz w:val="28"/>
          <w:szCs w:val="28"/>
          <w:lang w:val="fr-FR"/>
        </w:rPr>
      </w:pPr>
    </w:p>
    <w:p w:rsidR="004B24CD" w:rsidRPr="00A95728" w:rsidRDefault="004B24CD" w:rsidP="004B24CD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A95728">
        <w:rPr>
          <w:sz w:val="28"/>
          <w:szCs w:val="28"/>
          <w:lang w:val="fr-FR"/>
        </w:rPr>
        <w:t>Prelevări</w:t>
      </w:r>
      <w:proofErr w:type="spellEnd"/>
      <w:r w:rsidRPr="00A95728">
        <w:rPr>
          <w:sz w:val="28"/>
          <w:szCs w:val="28"/>
          <w:lang w:val="fr-FR"/>
        </w:rPr>
        <w:t xml:space="preserve">, </w:t>
      </w:r>
      <w:proofErr w:type="spellStart"/>
      <w:r w:rsidRPr="00A95728">
        <w:rPr>
          <w:sz w:val="28"/>
          <w:szCs w:val="28"/>
          <w:lang w:val="fr-FR"/>
        </w:rPr>
        <w:t>conform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standardelor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în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vigoare</w:t>
      </w:r>
      <w:proofErr w:type="spellEnd"/>
      <w:r w:rsidRPr="00A95728">
        <w:rPr>
          <w:sz w:val="28"/>
          <w:szCs w:val="28"/>
          <w:lang w:val="fr-FR"/>
        </w:rPr>
        <w:t xml:space="preserve">, se fac </w:t>
      </w:r>
      <w:proofErr w:type="spellStart"/>
      <w:r w:rsidRPr="00A95728">
        <w:rPr>
          <w:sz w:val="28"/>
          <w:szCs w:val="28"/>
          <w:lang w:val="fr-FR"/>
        </w:rPr>
        <w:t>numai</w:t>
      </w:r>
      <w:proofErr w:type="spellEnd"/>
      <w:r w:rsidRPr="00A95728">
        <w:rPr>
          <w:sz w:val="28"/>
          <w:szCs w:val="28"/>
          <w:lang w:val="fr-FR"/>
        </w:rPr>
        <w:t xml:space="preserve"> la </w:t>
      </w:r>
      <w:proofErr w:type="spellStart"/>
      <w:r w:rsidRPr="00A95728">
        <w:rPr>
          <w:sz w:val="28"/>
          <w:szCs w:val="28"/>
          <w:lang w:val="fr-FR"/>
        </w:rPr>
        <w:t>pulberile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sedimentabile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monitorizate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în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reţeaua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manuală</w:t>
      </w:r>
      <w:proofErr w:type="spellEnd"/>
      <w:r w:rsidRPr="00A95728">
        <w:rPr>
          <w:sz w:val="28"/>
          <w:szCs w:val="28"/>
          <w:lang w:val="fr-FR"/>
        </w:rPr>
        <w:t xml:space="preserve">. </w:t>
      </w:r>
      <w:proofErr w:type="spellStart"/>
      <w:r w:rsidRPr="00A95728">
        <w:rPr>
          <w:sz w:val="28"/>
          <w:szCs w:val="28"/>
          <w:lang w:val="fr-FR"/>
        </w:rPr>
        <w:t>Aceasta</w:t>
      </w:r>
      <w:proofErr w:type="spellEnd"/>
      <w:r w:rsidRPr="00A95728">
        <w:rPr>
          <w:sz w:val="28"/>
          <w:szCs w:val="28"/>
          <w:lang w:val="fr-FR"/>
        </w:rPr>
        <w:t xml:space="preserve"> este </w:t>
      </w:r>
      <w:proofErr w:type="spellStart"/>
      <w:r w:rsidRPr="00A95728">
        <w:rPr>
          <w:sz w:val="28"/>
          <w:szCs w:val="28"/>
          <w:lang w:val="fr-FR"/>
        </w:rPr>
        <w:t>alcătuită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din</w:t>
      </w:r>
      <w:proofErr w:type="spellEnd"/>
      <w:r w:rsidRPr="00A95728">
        <w:rPr>
          <w:sz w:val="28"/>
          <w:szCs w:val="28"/>
          <w:lang w:val="fr-FR"/>
        </w:rPr>
        <w:t xml:space="preserve"> 10 </w:t>
      </w:r>
      <w:proofErr w:type="spellStart"/>
      <w:r w:rsidRPr="00A95728">
        <w:rPr>
          <w:sz w:val="28"/>
          <w:szCs w:val="28"/>
          <w:lang w:val="fr-FR"/>
        </w:rPr>
        <w:t>puncte</w:t>
      </w:r>
      <w:proofErr w:type="spellEnd"/>
      <w:r w:rsidRPr="00A95728">
        <w:rPr>
          <w:sz w:val="28"/>
          <w:szCs w:val="28"/>
          <w:lang w:val="fr-FR"/>
        </w:rPr>
        <w:t xml:space="preserve"> de control, </w:t>
      </w:r>
      <w:proofErr w:type="spellStart"/>
      <w:r w:rsidRPr="00A95728">
        <w:rPr>
          <w:sz w:val="28"/>
          <w:szCs w:val="28"/>
          <w:lang w:val="fr-FR"/>
        </w:rPr>
        <w:t>amplasate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astfel</w:t>
      </w:r>
      <w:proofErr w:type="spellEnd"/>
      <w:r w:rsidRPr="00A95728">
        <w:rPr>
          <w:sz w:val="28"/>
          <w:szCs w:val="28"/>
          <w:lang w:val="fr-FR"/>
        </w:rPr>
        <w:t>:</w:t>
      </w:r>
    </w:p>
    <w:p w:rsidR="004B24CD" w:rsidRPr="00A95728" w:rsidRDefault="004B24CD" w:rsidP="004B24CD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95728">
        <w:rPr>
          <w:sz w:val="28"/>
          <w:szCs w:val="28"/>
        </w:rPr>
        <w:t>Zona municipiului Brăila  - 7 puncte</w:t>
      </w:r>
    </w:p>
    <w:p w:rsidR="004B24CD" w:rsidRPr="00A95728" w:rsidRDefault="004B24CD" w:rsidP="004B24CD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95728">
        <w:rPr>
          <w:sz w:val="28"/>
          <w:szCs w:val="28"/>
        </w:rPr>
        <w:t>Localitatea Chiscani – 1 punct</w:t>
      </w:r>
    </w:p>
    <w:p w:rsidR="004B24CD" w:rsidRPr="00A95728" w:rsidRDefault="004B24CD" w:rsidP="004B24CD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95728">
        <w:rPr>
          <w:sz w:val="28"/>
          <w:szCs w:val="28"/>
        </w:rPr>
        <w:t>Localitatea Cazasu – 1 punct</w:t>
      </w:r>
    </w:p>
    <w:p w:rsidR="004B24CD" w:rsidRPr="00A95728" w:rsidRDefault="004B24CD" w:rsidP="004B24CD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95728">
        <w:rPr>
          <w:sz w:val="28"/>
          <w:szCs w:val="28"/>
        </w:rPr>
        <w:t>Localitatea Vărsătura - 1 punct</w:t>
      </w:r>
    </w:p>
    <w:p w:rsidR="004B24CD" w:rsidRPr="00A95728" w:rsidRDefault="004B24CD" w:rsidP="004B24CD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A95728">
        <w:rPr>
          <w:sz w:val="28"/>
          <w:szCs w:val="28"/>
          <w:lang w:val="fr-FR"/>
        </w:rPr>
        <w:t>Valorile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înregistrate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în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cursul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lunii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noiembrie</w:t>
      </w:r>
      <w:proofErr w:type="spellEnd"/>
      <w:r w:rsidRPr="00A95728">
        <w:rPr>
          <w:sz w:val="28"/>
          <w:szCs w:val="28"/>
          <w:lang w:val="fr-FR"/>
        </w:rPr>
        <w:t xml:space="preserve"> 2020, </w:t>
      </w:r>
      <w:proofErr w:type="spellStart"/>
      <w:r w:rsidRPr="00A95728">
        <w:rPr>
          <w:sz w:val="28"/>
          <w:szCs w:val="28"/>
          <w:lang w:val="fr-FR"/>
        </w:rPr>
        <w:t>pe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puncte</w:t>
      </w:r>
      <w:proofErr w:type="spellEnd"/>
      <w:r w:rsidRPr="00A95728">
        <w:rPr>
          <w:sz w:val="28"/>
          <w:szCs w:val="28"/>
          <w:lang w:val="fr-FR"/>
        </w:rPr>
        <w:t xml:space="preserve"> de </w:t>
      </w:r>
      <w:proofErr w:type="spellStart"/>
      <w:r w:rsidRPr="00A95728">
        <w:rPr>
          <w:sz w:val="28"/>
          <w:szCs w:val="28"/>
          <w:lang w:val="fr-FR"/>
        </w:rPr>
        <w:t>prelevare</w:t>
      </w:r>
      <w:proofErr w:type="spellEnd"/>
      <w:r w:rsidRPr="00A95728">
        <w:rPr>
          <w:sz w:val="28"/>
          <w:szCs w:val="28"/>
          <w:lang w:val="fr-FR"/>
        </w:rPr>
        <w:t xml:space="preserve">, </w:t>
      </w:r>
      <w:proofErr w:type="spellStart"/>
      <w:r w:rsidRPr="00A95728">
        <w:rPr>
          <w:sz w:val="28"/>
          <w:szCs w:val="28"/>
          <w:lang w:val="fr-FR"/>
        </w:rPr>
        <w:t>sunt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prezentate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în</w:t>
      </w:r>
      <w:proofErr w:type="spellEnd"/>
      <w:r w:rsidRPr="00A95728">
        <w:rPr>
          <w:sz w:val="28"/>
          <w:szCs w:val="28"/>
          <w:lang w:val="fr-FR"/>
        </w:rPr>
        <w:t xml:space="preserve"> </w:t>
      </w:r>
      <w:proofErr w:type="spellStart"/>
      <w:r w:rsidRPr="00A95728">
        <w:rPr>
          <w:sz w:val="28"/>
          <w:szCs w:val="28"/>
          <w:lang w:val="fr-FR"/>
        </w:rPr>
        <w:t>tabelul</w:t>
      </w:r>
      <w:proofErr w:type="spellEnd"/>
      <w:r w:rsidRPr="00A95728">
        <w:rPr>
          <w:sz w:val="28"/>
          <w:szCs w:val="28"/>
          <w:lang w:val="fr-FR"/>
        </w:rPr>
        <w:t xml:space="preserve"> de mai </w:t>
      </w:r>
      <w:proofErr w:type="spellStart"/>
      <w:r w:rsidRPr="00A95728">
        <w:rPr>
          <w:sz w:val="28"/>
          <w:szCs w:val="28"/>
          <w:lang w:val="fr-FR"/>
        </w:rPr>
        <w:t>jos</w:t>
      </w:r>
      <w:proofErr w:type="spellEnd"/>
      <w:r w:rsidRPr="00A95728">
        <w:rPr>
          <w:sz w:val="28"/>
          <w:szCs w:val="28"/>
          <w:lang w:val="fr-FR"/>
        </w:rPr>
        <w:t xml:space="preserve"> : </w:t>
      </w:r>
    </w:p>
    <w:p w:rsidR="004B24CD" w:rsidRPr="00A95728" w:rsidRDefault="004B24CD" w:rsidP="004B24CD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A95728" w:rsidRPr="00A95728" w:rsidTr="004E452D">
        <w:tc>
          <w:tcPr>
            <w:tcW w:w="992" w:type="dxa"/>
            <w:vMerge w:val="restart"/>
            <w:vAlign w:val="center"/>
          </w:tcPr>
          <w:p w:rsidR="004B24CD" w:rsidRPr="00A95728" w:rsidRDefault="004B24CD" w:rsidP="004E452D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4B24CD" w:rsidRPr="00A95728" w:rsidRDefault="004B24CD" w:rsidP="004E452D">
            <w:pPr>
              <w:pStyle w:val="Titlu1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4B24CD" w:rsidRPr="00A95728" w:rsidRDefault="004B24CD" w:rsidP="004E452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95728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4B24CD" w:rsidRPr="00A95728" w:rsidRDefault="004B24CD" w:rsidP="004E452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95728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A95728">
              <w:rPr>
                <w:b/>
                <w:sz w:val="28"/>
                <w:szCs w:val="28"/>
                <w:lang w:val="fr-FR"/>
              </w:rPr>
              <w:t>17</w:t>
            </w:r>
            <w:r w:rsidRPr="00A95728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A95728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A95728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A95728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A95728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A95728" w:rsidRPr="00A95728" w:rsidTr="004E452D">
        <w:trPr>
          <w:cantSplit/>
          <w:trHeight w:val="420"/>
        </w:trPr>
        <w:tc>
          <w:tcPr>
            <w:tcW w:w="992" w:type="dxa"/>
            <w:vMerge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4B24CD" w:rsidRPr="00A95728" w:rsidRDefault="004B24CD" w:rsidP="004E452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4B24CD" w:rsidRPr="00A95728" w:rsidRDefault="004B24CD" w:rsidP="004E452D">
            <w:pPr>
              <w:pStyle w:val="Titlu1"/>
              <w:rPr>
                <w:sz w:val="28"/>
                <w:szCs w:val="28"/>
              </w:rPr>
            </w:pPr>
            <w:proofErr w:type="spellStart"/>
            <w:r w:rsidRPr="00A95728">
              <w:rPr>
                <w:sz w:val="28"/>
                <w:szCs w:val="28"/>
              </w:rPr>
              <w:t>Concentraţia</w:t>
            </w:r>
            <w:proofErr w:type="spellEnd"/>
            <w:r w:rsidRPr="00A95728">
              <w:rPr>
                <w:sz w:val="28"/>
                <w:szCs w:val="28"/>
              </w:rPr>
              <w:t xml:space="preserve"> </w:t>
            </w:r>
          </w:p>
          <w:p w:rsidR="004B24CD" w:rsidRPr="00A95728" w:rsidRDefault="004B24CD" w:rsidP="004E452D">
            <w:pPr>
              <w:pStyle w:val="Titlu1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pStyle w:val="Titlu1"/>
              <w:rPr>
                <w:sz w:val="28"/>
                <w:szCs w:val="28"/>
              </w:rPr>
            </w:pPr>
            <w:proofErr w:type="spellStart"/>
            <w:r w:rsidRPr="00A95728">
              <w:rPr>
                <w:sz w:val="28"/>
                <w:szCs w:val="28"/>
              </w:rPr>
              <w:t>Concentraţia</w:t>
            </w:r>
            <w:proofErr w:type="spellEnd"/>
            <w:r w:rsidRPr="00A95728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95728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A95728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2,90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3,667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0,79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3,97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4,557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0,87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95728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A95728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A95728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A95728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A95728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A95728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A95728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9,40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9,432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0,99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95728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A95728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3,62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4,125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0,87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3,20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5,401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</w:rPr>
            </w:pPr>
            <w:r w:rsidRPr="00A95728">
              <w:rPr>
                <w:sz w:val="28"/>
                <w:szCs w:val="28"/>
              </w:rPr>
              <w:t>0,59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95728"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A95728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4,10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6,567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0,62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95728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A95728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8,22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4,684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1,7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95728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3,00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3,755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0,79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95728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A9572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95728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5,34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8,107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0,65</w:t>
            </w:r>
          </w:p>
        </w:tc>
      </w:tr>
      <w:tr w:rsidR="00A95728" w:rsidRPr="00A95728" w:rsidTr="004E452D">
        <w:trPr>
          <w:cantSplit/>
        </w:trPr>
        <w:tc>
          <w:tcPr>
            <w:tcW w:w="992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95728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16,85</w:t>
            </w:r>
          </w:p>
        </w:tc>
        <w:tc>
          <w:tcPr>
            <w:tcW w:w="2056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15,519</w:t>
            </w:r>
          </w:p>
        </w:tc>
        <w:tc>
          <w:tcPr>
            <w:tcW w:w="1418" w:type="dxa"/>
          </w:tcPr>
          <w:p w:rsidR="004B24CD" w:rsidRPr="00A95728" w:rsidRDefault="004B24CD" w:rsidP="004E452D">
            <w:pPr>
              <w:jc w:val="center"/>
              <w:rPr>
                <w:sz w:val="28"/>
                <w:szCs w:val="28"/>
                <w:lang w:val="fr-FR"/>
              </w:rPr>
            </w:pPr>
            <w:r w:rsidRPr="00A95728">
              <w:rPr>
                <w:sz w:val="28"/>
                <w:szCs w:val="28"/>
                <w:lang w:val="fr-FR"/>
              </w:rPr>
              <w:t>1,08</w:t>
            </w:r>
          </w:p>
        </w:tc>
      </w:tr>
    </w:tbl>
    <w:p w:rsidR="004B24CD" w:rsidRPr="00A95728" w:rsidRDefault="004B24CD" w:rsidP="004B24CD">
      <w:pPr>
        <w:jc w:val="both"/>
        <w:rPr>
          <w:sz w:val="28"/>
          <w:szCs w:val="28"/>
          <w:lang w:val="fr-FR"/>
        </w:rPr>
      </w:pPr>
      <w:r w:rsidRPr="00A95728">
        <w:rPr>
          <w:sz w:val="28"/>
          <w:szCs w:val="28"/>
          <w:lang w:val="fr-FR"/>
        </w:rPr>
        <w:t xml:space="preserve">  </w:t>
      </w:r>
      <w:r w:rsidRPr="00A95728">
        <w:rPr>
          <w:sz w:val="28"/>
          <w:szCs w:val="28"/>
        </w:rPr>
        <w:t xml:space="preserve">În luna noiembrie 2020, nu s-au înregistrat depășiri ale concentrației maxime admise la indicatorul pulberi sedimentabile. </w:t>
      </w:r>
    </w:p>
    <w:p w:rsidR="00D46D5A" w:rsidRPr="00A95728" w:rsidRDefault="00D46D5A" w:rsidP="00D46D5A">
      <w:pPr>
        <w:jc w:val="both"/>
        <w:rPr>
          <w:sz w:val="28"/>
          <w:szCs w:val="28"/>
          <w:lang w:val="fr-FR"/>
        </w:rPr>
      </w:pPr>
    </w:p>
    <w:p w:rsidR="00D46D5A" w:rsidRPr="00A95728" w:rsidRDefault="00D46D5A" w:rsidP="00D46D5A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D46D5A" w:rsidRPr="00A95728" w:rsidRDefault="00D46D5A" w:rsidP="00D46D5A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A95728">
        <w:rPr>
          <w:sz w:val="28"/>
          <w:szCs w:val="28"/>
        </w:rPr>
        <w:t xml:space="preserve">2. REŢEAUA DE URMĂRIRE A PRECIPITAȚIILOR PENTRU MONITORIZAREA CALITĂȚII AERULUI </w:t>
      </w:r>
    </w:p>
    <w:p w:rsidR="00D46D5A" w:rsidRPr="00A95728" w:rsidRDefault="00D46D5A" w:rsidP="00D46D5A">
      <w:pPr>
        <w:tabs>
          <w:tab w:val="left" w:pos="6615"/>
        </w:tabs>
        <w:jc w:val="both"/>
        <w:rPr>
          <w:sz w:val="28"/>
          <w:szCs w:val="28"/>
        </w:rPr>
      </w:pPr>
      <w:r w:rsidRPr="00A95728">
        <w:rPr>
          <w:sz w:val="28"/>
          <w:szCs w:val="28"/>
        </w:rPr>
        <w:tab/>
      </w:r>
    </w:p>
    <w:p w:rsidR="004B24CD" w:rsidRPr="00A95728" w:rsidRDefault="00D46D5A" w:rsidP="004B24C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A95728">
        <w:rPr>
          <w:sz w:val="28"/>
          <w:szCs w:val="28"/>
        </w:rPr>
        <w:tab/>
      </w:r>
      <w:r w:rsidR="004B24CD" w:rsidRPr="00A95728">
        <w:rPr>
          <w:sz w:val="28"/>
          <w:szCs w:val="28"/>
        </w:rPr>
        <w:t xml:space="preserve">Această </w:t>
      </w:r>
      <w:proofErr w:type="spellStart"/>
      <w:r w:rsidR="004B24CD" w:rsidRPr="00A95728">
        <w:rPr>
          <w:sz w:val="28"/>
          <w:szCs w:val="28"/>
        </w:rPr>
        <w:t>reţea</w:t>
      </w:r>
      <w:proofErr w:type="spellEnd"/>
      <w:r w:rsidR="004B24CD" w:rsidRPr="00A95728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</w:t>
      </w:r>
      <w:r w:rsidR="004B24CD" w:rsidRPr="00A95728">
        <w:rPr>
          <w:sz w:val="28"/>
          <w:szCs w:val="28"/>
        </w:rPr>
        <w:lastRenderedPageBreak/>
        <w:t>radioactivității factorilor de mediu și în incinta stațiilor automate de măsurarea calității aerului astfel:</w:t>
      </w:r>
    </w:p>
    <w:p w:rsidR="004B24CD" w:rsidRPr="00A95728" w:rsidRDefault="004B24CD" w:rsidP="004B24C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95728">
        <w:rPr>
          <w:b/>
          <w:sz w:val="28"/>
          <w:szCs w:val="28"/>
        </w:rPr>
        <w:t xml:space="preserve">Sediul </w:t>
      </w:r>
      <w:proofErr w:type="spellStart"/>
      <w:r w:rsidRPr="00A95728">
        <w:rPr>
          <w:b/>
          <w:sz w:val="28"/>
          <w:szCs w:val="28"/>
        </w:rPr>
        <w:t>Agenţiei</w:t>
      </w:r>
      <w:proofErr w:type="spellEnd"/>
      <w:r w:rsidRPr="00A95728">
        <w:rPr>
          <w:b/>
          <w:sz w:val="28"/>
          <w:szCs w:val="28"/>
        </w:rPr>
        <w:t xml:space="preserve"> pentru </w:t>
      </w:r>
      <w:proofErr w:type="spellStart"/>
      <w:r w:rsidRPr="00A95728">
        <w:rPr>
          <w:b/>
          <w:sz w:val="28"/>
          <w:szCs w:val="28"/>
        </w:rPr>
        <w:t>Protecţia</w:t>
      </w:r>
      <w:proofErr w:type="spellEnd"/>
      <w:r w:rsidRPr="00A95728">
        <w:rPr>
          <w:b/>
          <w:sz w:val="28"/>
          <w:szCs w:val="28"/>
        </w:rPr>
        <w:t xml:space="preserve"> Mediului Brăila.</w:t>
      </w:r>
    </w:p>
    <w:p w:rsidR="004B24CD" w:rsidRPr="00A95728" w:rsidRDefault="004B24CD" w:rsidP="004B24CD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A95728">
        <w:rPr>
          <w:b/>
          <w:sz w:val="28"/>
          <w:szCs w:val="28"/>
        </w:rPr>
        <w:t>Staţia</w:t>
      </w:r>
      <w:proofErr w:type="spellEnd"/>
      <w:r w:rsidRPr="00A95728">
        <w:rPr>
          <w:b/>
          <w:sz w:val="28"/>
          <w:szCs w:val="28"/>
        </w:rPr>
        <w:t xml:space="preserve"> Brăila 1- </w:t>
      </w:r>
      <w:proofErr w:type="spellStart"/>
      <w:r w:rsidRPr="00A95728">
        <w:rPr>
          <w:bCs/>
          <w:sz w:val="28"/>
          <w:szCs w:val="28"/>
        </w:rPr>
        <w:t>Staţia</w:t>
      </w:r>
      <w:proofErr w:type="spellEnd"/>
      <w:r w:rsidRPr="00A95728">
        <w:rPr>
          <w:bCs/>
          <w:sz w:val="28"/>
          <w:szCs w:val="28"/>
        </w:rPr>
        <w:t xml:space="preserve"> de monitorizare a </w:t>
      </w:r>
      <w:proofErr w:type="spellStart"/>
      <w:r w:rsidRPr="00A95728">
        <w:rPr>
          <w:bCs/>
          <w:sz w:val="28"/>
          <w:szCs w:val="28"/>
        </w:rPr>
        <w:t>calităţii</w:t>
      </w:r>
      <w:proofErr w:type="spellEnd"/>
      <w:r w:rsidRPr="00A95728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A95728">
        <w:rPr>
          <w:bCs/>
          <w:sz w:val="28"/>
          <w:szCs w:val="28"/>
        </w:rPr>
        <w:t>Galaţi</w:t>
      </w:r>
      <w:proofErr w:type="spellEnd"/>
      <w:r w:rsidRPr="00A95728">
        <w:rPr>
          <w:bCs/>
          <w:sz w:val="28"/>
          <w:szCs w:val="28"/>
        </w:rPr>
        <w:t>, nr. 52</w:t>
      </w:r>
    </w:p>
    <w:p w:rsidR="004B24CD" w:rsidRPr="00A95728" w:rsidRDefault="004B24CD" w:rsidP="004B24CD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A95728">
        <w:rPr>
          <w:b/>
          <w:sz w:val="28"/>
          <w:szCs w:val="28"/>
        </w:rPr>
        <w:t>Staţia</w:t>
      </w:r>
      <w:proofErr w:type="spellEnd"/>
      <w:r w:rsidRPr="00A95728">
        <w:rPr>
          <w:b/>
          <w:sz w:val="28"/>
          <w:szCs w:val="28"/>
        </w:rPr>
        <w:t xml:space="preserve"> Brăila 3 - </w:t>
      </w:r>
      <w:proofErr w:type="spellStart"/>
      <w:r w:rsidRPr="00A95728">
        <w:rPr>
          <w:sz w:val="28"/>
          <w:szCs w:val="28"/>
        </w:rPr>
        <w:t>Staţia</w:t>
      </w:r>
      <w:proofErr w:type="spellEnd"/>
      <w:r w:rsidRPr="00A95728">
        <w:rPr>
          <w:sz w:val="28"/>
          <w:szCs w:val="28"/>
        </w:rPr>
        <w:t xml:space="preserve"> </w:t>
      </w:r>
      <w:r w:rsidRPr="00A95728">
        <w:rPr>
          <w:bCs/>
          <w:sz w:val="28"/>
          <w:szCs w:val="28"/>
        </w:rPr>
        <w:t xml:space="preserve">de monitorizare a </w:t>
      </w:r>
      <w:proofErr w:type="spellStart"/>
      <w:r w:rsidRPr="00A95728">
        <w:rPr>
          <w:bCs/>
          <w:sz w:val="28"/>
          <w:szCs w:val="28"/>
        </w:rPr>
        <w:t>calităţii</w:t>
      </w:r>
      <w:proofErr w:type="spellEnd"/>
      <w:r w:rsidRPr="00A95728">
        <w:rPr>
          <w:bCs/>
          <w:sz w:val="28"/>
          <w:szCs w:val="28"/>
        </w:rPr>
        <w:t xml:space="preserve"> aerului de tip –</w:t>
      </w:r>
      <w:r w:rsidRPr="00A95728">
        <w:rPr>
          <w:sz w:val="28"/>
          <w:szCs w:val="28"/>
        </w:rPr>
        <w:t xml:space="preserve"> suburban, care este situată în Comuna Cazasu, jud. Brăila;</w:t>
      </w:r>
    </w:p>
    <w:p w:rsidR="004B24CD" w:rsidRPr="00A95728" w:rsidRDefault="004B24CD" w:rsidP="004B24CD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A95728">
        <w:rPr>
          <w:b/>
          <w:sz w:val="28"/>
          <w:szCs w:val="28"/>
        </w:rPr>
        <w:t>Staţia</w:t>
      </w:r>
      <w:proofErr w:type="spellEnd"/>
      <w:r w:rsidRPr="00A95728">
        <w:rPr>
          <w:b/>
          <w:sz w:val="28"/>
          <w:szCs w:val="28"/>
        </w:rPr>
        <w:t xml:space="preserve"> Brăila 4 - </w:t>
      </w:r>
      <w:proofErr w:type="spellStart"/>
      <w:r w:rsidRPr="00A95728">
        <w:rPr>
          <w:sz w:val="28"/>
          <w:szCs w:val="28"/>
        </w:rPr>
        <w:t>Staţia</w:t>
      </w:r>
      <w:proofErr w:type="spellEnd"/>
      <w:r w:rsidRPr="00A95728">
        <w:rPr>
          <w:sz w:val="28"/>
          <w:szCs w:val="28"/>
        </w:rPr>
        <w:t xml:space="preserve"> </w:t>
      </w:r>
      <w:r w:rsidRPr="00A95728">
        <w:rPr>
          <w:bCs/>
          <w:sz w:val="28"/>
          <w:szCs w:val="28"/>
        </w:rPr>
        <w:t xml:space="preserve">de monitorizare a </w:t>
      </w:r>
      <w:proofErr w:type="spellStart"/>
      <w:r w:rsidRPr="00A95728">
        <w:rPr>
          <w:bCs/>
          <w:sz w:val="28"/>
          <w:szCs w:val="28"/>
        </w:rPr>
        <w:t>calităţii</w:t>
      </w:r>
      <w:proofErr w:type="spellEnd"/>
      <w:r w:rsidRPr="00A95728">
        <w:rPr>
          <w:bCs/>
          <w:sz w:val="28"/>
          <w:szCs w:val="28"/>
        </w:rPr>
        <w:t xml:space="preserve"> aerului de tip – industrial, care </w:t>
      </w:r>
      <w:r w:rsidRPr="00A95728">
        <w:rPr>
          <w:sz w:val="28"/>
          <w:szCs w:val="28"/>
        </w:rPr>
        <w:t xml:space="preserve">este amplasată pe </w:t>
      </w:r>
      <w:proofErr w:type="spellStart"/>
      <w:r w:rsidRPr="00A95728">
        <w:rPr>
          <w:sz w:val="28"/>
          <w:szCs w:val="28"/>
        </w:rPr>
        <w:t>Şoseaua</w:t>
      </w:r>
      <w:proofErr w:type="spellEnd"/>
      <w:r w:rsidRPr="00A95728">
        <w:rPr>
          <w:sz w:val="28"/>
          <w:szCs w:val="28"/>
        </w:rPr>
        <w:t xml:space="preserve"> </w:t>
      </w:r>
      <w:proofErr w:type="spellStart"/>
      <w:r w:rsidRPr="00A95728">
        <w:rPr>
          <w:sz w:val="28"/>
          <w:szCs w:val="28"/>
        </w:rPr>
        <w:t>Baldovineşti</w:t>
      </w:r>
      <w:proofErr w:type="spellEnd"/>
      <w:r w:rsidRPr="00A95728">
        <w:rPr>
          <w:sz w:val="28"/>
          <w:szCs w:val="28"/>
        </w:rPr>
        <w:t xml:space="preserve"> (</w:t>
      </w:r>
      <w:proofErr w:type="spellStart"/>
      <w:r w:rsidRPr="00A95728">
        <w:rPr>
          <w:sz w:val="28"/>
          <w:szCs w:val="28"/>
        </w:rPr>
        <w:t>Staţia</w:t>
      </w:r>
      <w:proofErr w:type="spellEnd"/>
      <w:r w:rsidRPr="00A95728">
        <w:rPr>
          <w:sz w:val="28"/>
          <w:szCs w:val="28"/>
        </w:rPr>
        <w:t xml:space="preserve"> Nord). </w:t>
      </w:r>
    </w:p>
    <w:p w:rsidR="004B24CD" w:rsidRPr="00A95728" w:rsidRDefault="004B24CD" w:rsidP="004B24CD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A95728">
        <w:rPr>
          <w:b/>
          <w:sz w:val="28"/>
          <w:szCs w:val="28"/>
        </w:rPr>
        <w:t>Staţia</w:t>
      </w:r>
      <w:proofErr w:type="spellEnd"/>
      <w:r w:rsidRPr="00A95728">
        <w:rPr>
          <w:b/>
          <w:sz w:val="28"/>
          <w:szCs w:val="28"/>
        </w:rPr>
        <w:t xml:space="preserve"> Brăila 5 - </w:t>
      </w:r>
      <w:proofErr w:type="spellStart"/>
      <w:r w:rsidRPr="00A95728">
        <w:rPr>
          <w:sz w:val="28"/>
          <w:szCs w:val="28"/>
        </w:rPr>
        <w:t>Staţia</w:t>
      </w:r>
      <w:proofErr w:type="spellEnd"/>
      <w:r w:rsidRPr="00A95728">
        <w:rPr>
          <w:sz w:val="28"/>
          <w:szCs w:val="28"/>
        </w:rPr>
        <w:t xml:space="preserve"> </w:t>
      </w:r>
      <w:r w:rsidRPr="00A95728">
        <w:rPr>
          <w:bCs/>
          <w:sz w:val="28"/>
          <w:szCs w:val="28"/>
        </w:rPr>
        <w:t xml:space="preserve">de monitorizare a </w:t>
      </w:r>
      <w:proofErr w:type="spellStart"/>
      <w:r w:rsidRPr="00A95728">
        <w:rPr>
          <w:bCs/>
          <w:sz w:val="28"/>
          <w:szCs w:val="28"/>
        </w:rPr>
        <w:t>calităţii</w:t>
      </w:r>
      <w:proofErr w:type="spellEnd"/>
      <w:r w:rsidRPr="00A95728">
        <w:rPr>
          <w:bCs/>
          <w:sz w:val="28"/>
          <w:szCs w:val="28"/>
        </w:rPr>
        <w:t xml:space="preserve"> aerului de tip – </w:t>
      </w:r>
      <w:r w:rsidRPr="00A95728">
        <w:rPr>
          <w:bCs/>
          <w:i/>
          <w:sz w:val="28"/>
          <w:szCs w:val="28"/>
        </w:rPr>
        <w:t xml:space="preserve">industrial, care </w:t>
      </w:r>
      <w:r w:rsidRPr="00A95728">
        <w:rPr>
          <w:i/>
          <w:sz w:val="28"/>
          <w:szCs w:val="28"/>
        </w:rPr>
        <w:t>este amplasată în Comuna Chiscani, în vecinătatea SC.</w:t>
      </w:r>
      <w:r w:rsidRPr="00A95728">
        <w:rPr>
          <w:sz w:val="28"/>
          <w:szCs w:val="28"/>
        </w:rPr>
        <w:t xml:space="preserve"> Termoelectrica S.A.</w:t>
      </w:r>
      <w:r w:rsidRPr="00A95728">
        <w:rPr>
          <w:sz w:val="28"/>
          <w:szCs w:val="28"/>
        </w:rPr>
        <w:tab/>
        <w:t xml:space="preserve">                                       </w:t>
      </w:r>
    </w:p>
    <w:p w:rsidR="004B24CD" w:rsidRPr="00A95728" w:rsidRDefault="004B24CD" w:rsidP="004B24CD">
      <w:pPr>
        <w:tabs>
          <w:tab w:val="left" w:pos="1440"/>
        </w:tabs>
        <w:jc w:val="both"/>
        <w:rPr>
          <w:sz w:val="28"/>
          <w:szCs w:val="28"/>
        </w:rPr>
      </w:pPr>
      <w:r w:rsidRPr="00A95728">
        <w:rPr>
          <w:sz w:val="28"/>
          <w:szCs w:val="28"/>
        </w:rPr>
        <w:tab/>
      </w:r>
    </w:p>
    <w:p w:rsidR="004B24CD" w:rsidRPr="00A95728" w:rsidRDefault="004B24CD" w:rsidP="004B24CD">
      <w:pPr>
        <w:tabs>
          <w:tab w:val="left" w:pos="1440"/>
        </w:tabs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          Pentru monitorizarea  calității aerului, în luna noiembrie 2020, în cele cinci puncte de prelevare, s-a măsurat și analizat o cantitate totală de precipitații de 62,1 litri, rezultând  o cantitate medie lunară de 4,14 l/mp.</w:t>
      </w:r>
    </w:p>
    <w:p w:rsidR="004B24CD" w:rsidRPr="00A95728" w:rsidRDefault="004B24CD" w:rsidP="004B24CD">
      <w:pPr>
        <w:tabs>
          <w:tab w:val="left" w:pos="6615"/>
        </w:tabs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         Precipitațiile căzute nu au fost acide, valorile </w:t>
      </w:r>
      <w:proofErr w:type="spellStart"/>
      <w:r w:rsidRPr="00A95728">
        <w:rPr>
          <w:sz w:val="28"/>
          <w:szCs w:val="28"/>
        </w:rPr>
        <w:t>pH-ului</w:t>
      </w:r>
      <w:proofErr w:type="spellEnd"/>
      <w:r w:rsidRPr="00A95728">
        <w:rPr>
          <w:sz w:val="28"/>
          <w:szCs w:val="28"/>
        </w:rPr>
        <w:t xml:space="preserve"> situându-se în intervalul 7,12  – 8,31 u pH.</w:t>
      </w:r>
    </w:p>
    <w:p w:rsidR="00D46D5A" w:rsidRPr="00A95728" w:rsidRDefault="00D46D5A" w:rsidP="004B24C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</w:p>
    <w:p w:rsidR="00D46D5A" w:rsidRPr="00A95728" w:rsidRDefault="00D46D5A" w:rsidP="00D46D5A">
      <w:pPr>
        <w:rPr>
          <w:sz w:val="28"/>
          <w:szCs w:val="28"/>
        </w:rPr>
      </w:pPr>
    </w:p>
    <w:p w:rsidR="00356463" w:rsidRPr="00A95728" w:rsidRDefault="001A6EED" w:rsidP="00356463">
      <w:pPr>
        <w:rPr>
          <w:b/>
          <w:bCs/>
          <w:sz w:val="28"/>
          <w:szCs w:val="28"/>
          <w:lang w:val="it-IT"/>
        </w:rPr>
      </w:pPr>
      <w:r w:rsidRPr="00A95728">
        <w:rPr>
          <w:b/>
          <w:bCs/>
          <w:sz w:val="28"/>
          <w:szCs w:val="28"/>
          <w:lang w:val="it-IT"/>
        </w:rPr>
        <w:t>2.</w:t>
      </w:r>
      <w:r w:rsidR="00356463" w:rsidRPr="00A95728">
        <w:rPr>
          <w:b/>
          <w:bCs/>
          <w:sz w:val="28"/>
          <w:szCs w:val="28"/>
          <w:lang w:val="it-IT"/>
        </w:rPr>
        <w:t>1</w:t>
      </w:r>
      <w:r w:rsidR="00356463" w:rsidRPr="00A95728">
        <w:rPr>
          <w:sz w:val="28"/>
          <w:szCs w:val="28"/>
          <w:lang w:val="it-IT"/>
        </w:rPr>
        <w:t xml:space="preserve">. </w:t>
      </w:r>
      <w:r w:rsidR="00356463" w:rsidRPr="00A95728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356463" w:rsidRPr="00A95728" w:rsidRDefault="00356463" w:rsidP="00356463">
      <w:pPr>
        <w:rPr>
          <w:bCs/>
          <w:sz w:val="28"/>
          <w:szCs w:val="28"/>
          <w:lang w:val="it-IT"/>
        </w:rPr>
      </w:pPr>
    </w:p>
    <w:p w:rsidR="00356463" w:rsidRPr="00A95728" w:rsidRDefault="00356463" w:rsidP="00356463">
      <w:pPr>
        <w:rPr>
          <w:bCs/>
          <w:sz w:val="28"/>
          <w:szCs w:val="28"/>
          <w:lang w:val="it-IT"/>
        </w:rPr>
      </w:pPr>
      <w:r w:rsidRPr="00A95728">
        <w:rPr>
          <w:bCs/>
          <w:sz w:val="28"/>
          <w:szCs w:val="28"/>
          <w:lang w:val="it-IT"/>
        </w:rPr>
        <w:t xml:space="preserve">APM -  Brăila a primit în cursul lunii </w:t>
      </w:r>
      <w:r w:rsidR="00F52024" w:rsidRPr="00A95728">
        <w:rPr>
          <w:bCs/>
          <w:sz w:val="28"/>
          <w:szCs w:val="28"/>
          <w:lang w:val="it-IT"/>
        </w:rPr>
        <w:t>noie</w:t>
      </w:r>
      <w:r w:rsidRPr="00A95728">
        <w:rPr>
          <w:bCs/>
          <w:sz w:val="28"/>
          <w:szCs w:val="28"/>
          <w:lang w:val="it-IT"/>
        </w:rPr>
        <w:t>mbrie 2020 rezultatele automonitorizării calităţii apelor uzate de la următorii agenţi economici:</w:t>
      </w:r>
    </w:p>
    <w:p w:rsidR="00356463" w:rsidRPr="00A95728" w:rsidRDefault="00356463" w:rsidP="00356463">
      <w:pPr>
        <w:rPr>
          <w:bCs/>
          <w:sz w:val="28"/>
          <w:szCs w:val="28"/>
          <w:lang w:val="it-IT"/>
        </w:rPr>
      </w:pPr>
    </w:p>
    <w:p w:rsidR="00356463" w:rsidRPr="00A95728" w:rsidRDefault="00F52024" w:rsidP="008316A4">
      <w:pPr>
        <w:numPr>
          <w:ilvl w:val="0"/>
          <w:numId w:val="3"/>
        </w:numPr>
        <w:tabs>
          <w:tab w:val="left" w:pos="1276"/>
        </w:tabs>
        <w:ind w:left="1211"/>
        <w:rPr>
          <w:sz w:val="28"/>
          <w:szCs w:val="28"/>
        </w:rPr>
      </w:pPr>
      <w:r w:rsidRPr="00A95728">
        <w:rPr>
          <w:sz w:val="28"/>
          <w:szCs w:val="28"/>
        </w:rPr>
        <w:t xml:space="preserve">SC Management </w:t>
      </w:r>
      <w:proofErr w:type="spellStart"/>
      <w:r w:rsidRPr="00A95728">
        <w:rPr>
          <w:sz w:val="28"/>
          <w:szCs w:val="28"/>
        </w:rPr>
        <w:t>Objectives</w:t>
      </w:r>
      <w:proofErr w:type="spellEnd"/>
      <w:r w:rsidR="00356463" w:rsidRPr="00A95728">
        <w:rPr>
          <w:sz w:val="28"/>
          <w:szCs w:val="28"/>
        </w:rPr>
        <w:t xml:space="preserve"> SA </w:t>
      </w:r>
      <w:r w:rsidRPr="00A95728">
        <w:rPr>
          <w:sz w:val="28"/>
          <w:szCs w:val="28"/>
        </w:rPr>
        <w:t>Brăila</w:t>
      </w:r>
    </w:p>
    <w:p w:rsidR="004E452D" w:rsidRPr="00A95728" w:rsidRDefault="004E452D" w:rsidP="008316A4">
      <w:pPr>
        <w:numPr>
          <w:ilvl w:val="0"/>
          <w:numId w:val="3"/>
        </w:numPr>
        <w:tabs>
          <w:tab w:val="left" w:pos="1276"/>
        </w:tabs>
        <w:ind w:left="1211"/>
        <w:rPr>
          <w:sz w:val="28"/>
          <w:szCs w:val="28"/>
        </w:rPr>
      </w:pPr>
      <w:r w:rsidRPr="00A95728">
        <w:rPr>
          <w:sz w:val="28"/>
          <w:szCs w:val="28"/>
        </w:rPr>
        <w:t>OMV Petrom – Parc 6 Bordei Verde, Parc 9 Însurăței, Parc 15 Ianca, stație injecție Oprișenești și SCSDTG Ianca</w:t>
      </w:r>
    </w:p>
    <w:p w:rsidR="00356463" w:rsidRPr="00A95728" w:rsidRDefault="00356463" w:rsidP="00F52024">
      <w:pPr>
        <w:ind w:firstLine="720"/>
        <w:jc w:val="both"/>
        <w:rPr>
          <w:sz w:val="28"/>
          <w:szCs w:val="28"/>
          <w:lang w:eastAsia="ro-RO"/>
        </w:rPr>
      </w:pPr>
      <w:r w:rsidRPr="00A95728">
        <w:rPr>
          <w:bCs/>
          <w:sz w:val="28"/>
          <w:szCs w:val="28"/>
          <w:lang w:eastAsia="ro-RO"/>
        </w:rPr>
        <w:t xml:space="preserve">Față de concentrațiile maxime admise de </w:t>
      </w:r>
      <w:r w:rsidR="00F52024" w:rsidRPr="00A95728">
        <w:rPr>
          <w:bCs/>
          <w:sz w:val="28"/>
          <w:szCs w:val="28"/>
          <w:lang w:eastAsia="ro-RO"/>
        </w:rPr>
        <w:t>n</w:t>
      </w:r>
      <w:r w:rsidRPr="00A95728">
        <w:rPr>
          <w:bCs/>
          <w:sz w:val="28"/>
          <w:szCs w:val="28"/>
          <w:lang w:eastAsia="ro-RO"/>
        </w:rPr>
        <w:t>ormativele și actele de reglementare existente nu s-au înregistrat depășiri ale indicatorilor monitorizați</w:t>
      </w:r>
      <w:r w:rsidRPr="00A95728">
        <w:rPr>
          <w:sz w:val="28"/>
          <w:szCs w:val="28"/>
          <w:lang w:val="it-IT" w:eastAsia="ro-RO"/>
        </w:rPr>
        <w:t xml:space="preserve"> constatate în buletinele de anali</w:t>
      </w:r>
      <w:r w:rsidR="00653CE7" w:rsidRPr="00A95728">
        <w:rPr>
          <w:sz w:val="28"/>
          <w:szCs w:val="28"/>
          <w:lang w:val="it-IT" w:eastAsia="ro-RO"/>
        </w:rPr>
        <w:t>ză transmise de către operatorii</w:t>
      </w:r>
      <w:r w:rsidR="00F52024" w:rsidRPr="00A95728">
        <w:rPr>
          <w:sz w:val="28"/>
          <w:szCs w:val="28"/>
          <w:lang w:val="it-IT" w:eastAsia="ro-RO"/>
        </w:rPr>
        <w:t xml:space="preserve"> economic</w:t>
      </w:r>
      <w:r w:rsidR="00653CE7" w:rsidRPr="00A95728">
        <w:rPr>
          <w:sz w:val="28"/>
          <w:szCs w:val="28"/>
          <w:lang w:val="it-IT" w:eastAsia="ro-RO"/>
        </w:rPr>
        <w:t>i</w:t>
      </w:r>
      <w:r w:rsidR="00F52024" w:rsidRPr="00A95728">
        <w:rPr>
          <w:sz w:val="28"/>
          <w:szCs w:val="28"/>
          <w:lang w:val="it-IT" w:eastAsia="ro-RO"/>
        </w:rPr>
        <w:t xml:space="preserve"> </w:t>
      </w:r>
      <w:r w:rsidRPr="00A95728">
        <w:rPr>
          <w:sz w:val="28"/>
          <w:szCs w:val="28"/>
          <w:lang w:val="it-IT" w:eastAsia="ro-RO"/>
        </w:rPr>
        <w:t>menț</w:t>
      </w:r>
      <w:proofErr w:type="spellStart"/>
      <w:r w:rsidRPr="00A95728">
        <w:rPr>
          <w:sz w:val="28"/>
          <w:szCs w:val="28"/>
          <w:lang w:eastAsia="ro-RO"/>
        </w:rPr>
        <w:t>iona</w:t>
      </w:r>
      <w:r w:rsidR="00653CE7" w:rsidRPr="00A95728">
        <w:rPr>
          <w:sz w:val="28"/>
          <w:szCs w:val="28"/>
          <w:lang w:eastAsia="ro-RO"/>
        </w:rPr>
        <w:t>ți</w:t>
      </w:r>
      <w:proofErr w:type="spellEnd"/>
      <w:r w:rsidRPr="00A95728">
        <w:rPr>
          <w:sz w:val="28"/>
          <w:szCs w:val="28"/>
          <w:lang w:eastAsia="ro-RO"/>
        </w:rPr>
        <w:t>.</w:t>
      </w:r>
    </w:p>
    <w:p w:rsidR="004E452D" w:rsidRPr="00A95728" w:rsidRDefault="004E452D" w:rsidP="00F52024">
      <w:pPr>
        <w:ind w:firstLine="720"/>
        <w:jc w:val="both"/>
        <w:rPr>
          <w:sz w:val="28"/>
          <w:szCs w:val="28"/>
          <w:lang w:val="it-IT" w:eastAsia="ro-RO"/>
        </w:rPr>
      </w:pPr>
    </w:p>
    <w:p w:rsidR="00356463" w:rsidRPr="00A95728" w:rsidRDefault="00356463" w:rsidP="00F52024">
      <w:pPr>
        <w:ind w:firstLine="360"/>
        <w:jc w:val="both"/>
        <w:rPr>
          <w:sz w:val="28"/>
          <w:szCs w:val="28"/>
        </w:rPr>
      </w:pPr>
    </w:p>
    <w:p w:rsidR="00D46D5A" w:rsidRPr="00A95728" w:rsidRDefault="00D46D5A" w:rsidP="00D46D5A">
      <w:pPr>
        <w:jc w:val="both"/>
        <w:rPr>
          <w:b/>
          <w:bCs/>
          <w:sz w:val="28"/>
          <w:szCs w:val="28"/>
          <w:lang w:val="it-IT"/>
        </w:rPr>
      </w:pPr>
    </w:p>
    <w:p w:rsidR="00D46D5A" w:rsidRPr="00A95728" w:rsidRDefault="00356463" w:rsidP="00D46D5A">
      <w:pPr>
        <w:jc w:val="both"/>
        <w:rPr>
          <w:b/>
          <w:bCs/>
          <w:sz w:val="28"/>
          <w:szCs w:val="28"/>
          <w:lang w:val="it-IT"/>
        </w:rPr>
      </w:pPr>
      <w:r w:rsidRPr="00A95728">
        <w:rPr>
          <w:b/>
          <w:bCs/>
          <w:sz w:val="28"/>
          <w:szCs w:val="28"/>
          <w:lang w:val="it-IT"/>
        </w:rPr>
        <w:t>2.2</w:t>
      </w:r>
      <w:r w:rsidR="00D46D5A" w:rsidRPr="00A95728">
        <w:rPr>
          <w:b/>
          <w:bCs/>
          <w:sz w:val="28"/>
          <w:szCs w:val="28"/>
          <w:lang w:val="it-IT"/>
        </w:rPr>
        <w:t>. REŢEAUA DE URMĂRIRE A CALITĂŢII APELOR UZATE DE CĂTRE LABORATORUL APM BRĂILA.</w:t>
      </w:r>
    </w:p>
    <w:p w:rsidR="00D46D5A" w:rsidRPr="00A95728" w:rsidRDefault="00D46D5A" w:rsidP="00D46D5A">
      <w:pPr>
        <w:ind w:firstLine="720"/>
        <w:jc w:val="both"/>
        <w:rPr>
          <w:sz w:val="28"/>
          <w:szCs w:val="28"/>
          <w:lang w:val="it-IT"/>
        </w:rPr>
      </w:pPr>
      <w:r w:rsidRPr="00A95728">
        <w:rPr>
          <w:sz w:val="28"/>
          <w:szCs w:val="28"/>
          <w:lang w:val="it-IT"/>
        </w:rPr>
        <w:t xml:space="preserve">  </w:t>
      </w:r>
    </w:p>
    <w:p w:rsidR="004B24CD" w:rsidRPr="00A95728" w:rsidRDefault="004B24CD" w:rsidP="004B24CD">
      <w:pPr>
        <w:ind w:firstLine="708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În luna  noiembrie 2020, Laboratorul de Analiză a Calității Factorilor de Mediu din cadrul A.P.M  Brăila  în conformitate cu </w:t>
      </w:r>
      <w:r w:rsidRPr="00A95728">
        <w:rPr>
          <w:i/>
          <w:sz w:val="28"/>
          <w:szCs w:val="28"/>
        </w:rPr>
        <w:t>Decizia nr. 67 bis/26.10.2020</w:t>
      </w:r>
      <w:r w:rsidRPr="00A95728">
        <w:rPr>
          <w:sz w:val="28"/>
          <w:szCs w:val="28"/>
        </w:rPr>
        <w:t xml:space="preserve"> privind măsurile pentru prevenirea contaminării cu noul </w:t>
      </w:r>
      <w:proofErr w:type="spellStart"/>
      <w:r w:rsidRPr="00A95728">
        <w:rPr>
          <w:sz w:val="28"/>
          <w:szCs w:val="28"/>
        </w:rPr>
        <w:t>Coronavirus</w:t>
      </w:r>
      <w:proofErr w:type="spellEnd"/>
      <w:r w:rsidRPr="00A95728">
        <w:rPr>
          <w:sz w:val="28"/>
          <w:szCs w:val="28"/>
        </w:rPr>
        <w:t xml:space="preserve"> SARS-CoV-2 și pentru asigurarea activități la locul de muncă în condiții de securitate și sănătate în muncă,  nu a monitorizat </w:t>
      </w:r>
      <w:proofErr w:type="spellStart"/>
      <w:r w:rsidRPr="00A95728">
        <w:rPr>
          <w:sz w:val="28"/>
          <w:szCs w:val="28"/>
        </w:rPr>
        <w:t>agenţi</w:t>
      </w:r>
      <w:proofErr w:type="spellEnd"/>
      <w:r w:rsidRPr="00A95728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A95728">
        <w:rPr>
          <w:sz w:val="28"/>
          <w:szCs w:val="28"/>
        </w:rPr>
        <w:t>oraşului</w:t>
      </w:r>
      <w:proofErr w:type="spellEnd"/>
      <w:r w:rsidRPr="00A95728">
        <w:rPr>
          <w:sz w:val="28"/>
          <w:szCs w:val="28"/>
        </w:rPr>
        <w:t>.</w:t>
      </w:r>
    </w:p>
    <w:p w:rsidR="00D46D5A" w:rsidRPr="0072515D" w:rsidRDefault="00D46D5A" w:rsidP="00D46D5A">
      <w:pPr>
        <w:jc w:val="both"/>
        <w:rPr>
          <w:b/>
          <w:color w:val="FF0000"/>
          <w:sz w:val="28"/>
          <w:szCs w:val="28"/>
          <w:lang w:val="pt-BR"/>
        </w:rPr>
      </w:pPr>
      <w:r w:rsidRPr="0072515D">
        <w:rPr>
          <w:color w:val="FF0000"/>
          <w:sz w:val="28"/>
          <w:szCs w:val="28"/>
        </w:rPr>
        <w:lastRenderedPageBreak/>
        <w:t xml:space="preserve">          </w:t>
      </w:r>
    </w:p>
    <w:p w:rsidR="000B37D1" w:rsidRPr="00857566" w:rsidRDefault="00192736" w:rsidP="00BD38EE">
      <w:pPr>
        <w:pStyle w:val="Titlu1"/>
        <w:ind w:left="360"/>
        <w:jc w:val="left"/>
        <w:rPr>
          <w:color w:val="FF0000"/>
          <w:sz w:val="28"/>
          <w:szCs w:val="28"/>
        </w:rPr>
      </w:pPr>
      <w:r w:rsidRPr="00857566">
        <w:rPr>
          <w:sz w:val="28"/>
          <w:szCs w:val="28"/>
        </w:rPr>
        <w:t xml:space="preserve">          </w:t>
      </w:r>
    </w:p>
    <w:p w:rsidR="00A95728" w:rsidRDefault="00A95728" w:rsidP="00A95728">
      <w:pPr>
        <w:pStyle w:val="Titlu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REŢEAUA AUTOMATĂ DE MONITORIZARE A CALITĂŢII AERULUI </w:t>
      </w:r>
    </w:p>
    <w:p w:rsidR="00A95728" w:rsidRDefault="00A95728" w:rsidP="00A95728">
      <w:pPr>
        <w:ind w:firstLine="720"/>
        <w:jc w:val="both"/>
        <w:rPr>
          <w:sz w:val="28"/>
          <w:szCs w:val="28"/>
        </w:rPr>
      </w:pPr>
    </w:p>
    <w:p w:rsidR="00A95728" w:rsidRDefault="00A95728" w:rsidP="00A9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Calitatea aerului în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Brăila este monitorizată prin măsurători continue în cinci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automate amplasate în zone reprezentative pentru tipurile de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existente.</w:t>
      </w:r>
    </w:p>
    <w:p w:rsidR="00A95728" w:rsidRDefault="00A95728" w:rsidP="00A95728">
      <w:pPr>
        <w:jc w:val="both"/>
        <w:rPr>
          <w:sz w:val="28"/>
          <w:szCs w:val="2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31" name="Casetă tex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5728" w:rsidRDefault="00A95728" w:rsidP="00A957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31" o:spid="_x0000_s1026" type="#_x0000_t202" style="position:absolute;left:0;text-align:left;margin-left:-180.9pt;margin-top:13.85pt;width:73.7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" filled="f" fillcolor="#396" stroked="f" strokecolor="#eaeaea">
                <v:textbox>
                  <w:txbxContent>
                    <w:p w:rsidR="00A95728" w:rsidRDefault="00A95728" w:rsidP="00A957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7D488" id="Oval 30" o:spid="_x0000_s1026" style="position:absolute;margin-left:-171.9pt;margin-top:31.85pt;width:11.4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" fillcolor="#aa8456" strokecolor="#eaeaea">
                <v:shadow color="#099"/>
              </v:oval>
            </w:pict>
          </mc:Fallback>
        </mc:AlternateConten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 xml:space="preserve">, metodele de măsurare, valorile limită, pragurile de alertă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informare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criteriile de amplasare a punctelor de monitorizare sunt stabilite de </w:t>
      </w:r>
      <w:proofErr w:type="spellStart"/>
      <w:r>
        <w:rPr>
          <w:sz w:val="28"/>
          <w:szCs w:val="28"/>
        </w:rPr>
        <w:t>legislaţia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atmosferei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sunt conforme </w:t>
      </w:r>
      <w:proofErr w:type="spellStart"/>
      <w:r>
        <w:rPr>
          <w:sz w:val="28"/>
          <w:szCs w:val="28"/>
        </w:rPr>
        <w:t>cerinţelor</w:t>
      </w:r>
      <w:proofErr w:type="spellEnd"/>
      <w:r>
        <w:rPr>
          <w:sz w:val="28"/>
          <w:szCs w:val="28"/>
        </w:rPr>
        <w:t xml:space="preserve"> prevăzute de reglementările europene.</w:t>
      </w:r>
    </w:p>
    <w:p w:rsidR="00A95728" w:rsidRDefault="00A95728" w:rsidP="00A957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Rezultatele înregistrate sunt raportate la valorile limită prevăzute de Legea 104/2011.</w:t>
      </w:r>
    </w:p>
    <w:p w:rsidR="00A95728" w:rsidRDefault="00A95728" w:rsidP="00A95728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1- </w:t>
      </w:r>
      <w:proofErr w:type="spellStart"/>
      <w:r>
        <w:rPr>
          <w:bCs/>
          <w:sz w:val="28"/>
          <w:szCs w:val="28"/>
        </w:rPr>
        <w:t>Staţia</w:t>
      </w:r>
      <w:proofErr w:type="spellEnd"/>
      <w:r>
        <w:rPr>
          <w:bCs/>
          <w:sz w:val="28"/>
          <w:szCs w:val="28"/>
        </w:rPr>
        <w:t xml:space="preserve"> de trafic este amplasată pe Calea </w:t>
      </w:r>
      <w:proofErr w:type="spellStart"/>
      <w:r>
        <w:rPr>
          <w:bCs/>
          <w:sz w:val="28"/>
          <w:szCs w:val="28"/>
        </w:rPr>
        <w:t>Galaţi</w:t>
      </w:r>
      <w:proofErr w:type="spellEnd"/>
      <w:r>
        <w:rPr>
          <w:bCs/>
          <w:sz w:val="28"/>
          <w:szCs w:val="28"/>
        </w:rPr>
        <w:t xml:space="preserve"> nr. 53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ridicate, de pe străzile limitrofe.</w:t>
      </w:r>
      <w:r>
        <w:rPr>
          <w:b/>
          <w:bCs/>
          <w:color w:val="EAEAEA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</w:t>
      </w:r>
      <w:bookmarkStart w:id="0" w:name="OLE_LINK2"/>
      <w:bookmarkStart w:id="1" w:name="OLE_LINK1"/>
      <w:r>
        <w:rPr>
          <w:bCs/>
          <w:sz w:val="28"/>
          <w:szCs w:val="28"/>
        </w:rPr>
        <w:t>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 xml:space="preserve">, CO,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bookmarkEnd w:id="0"/>
      <w:bookmarkEnd w:id="1"/>
      <w:proofErr w:type="spellEnd"/>
      <w:r>
        <w:rPr>
          <w:bCs/>
          <w:sz w:val="28"/>
          <w:szCs w:val="28"/>
        </w:rPr>
        <w:t>.</w:t>
      </w:r>
    </w:p>
    <w:p w:rsidR="00A95728" w:rsidRDefault="00A95728" w:rsidP="00A95728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2 - </w:t>
      </w:r>
      <w:r>
        <w:rPr>
          <w:sz w:val="28"/>
          <w:szCs w:val="28"/>
        </w:rPr>
        <w:t xml:space="preserve">Este amplasată în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la </w:t>
      </w:r>
      <w:proofErr w:type="spellStart"/>
      <w:r>
        <w:rPr>
          <w:sz w:val="28"/>
          <w:szCs w:val="28"/>
        </w:rPr>
        <w:t>distanţă</w:t>
      </w:r>
      <w:proofErr w:type="spellEnd"/>
      <w:r>
        <w:rPr>
          <w:sz w:val="28"/>
          <w:szCs w:val="28"/>
        </w:rPr>
        <w:t xml:space="preserve"> de trafic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 xml:space="preserve">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contribuţiile</w:t>
      </w:r>
      <w:proofErr w:type="spellEnd"/>
      <w:r>
        <w:rPr>
          <w:sz w:val="28"/>
          <w:szCs w:val="28"/>
        </w:rPr>
        <w:t xml:space="preserve"> posibil semnificative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atmosferici </w:t>
      </w:r>
      <w:proofErr w:type="spellStart"/>
      <w:r>
        <w:rPr>
          <w:sz w:val="28"/>
          <w:szCs w:val="28"/>
        </w:rPr>
        <w:t>proveniţi</w:t>
      </w:r>
      <w:proofErr w:type="spellEnd"/>
      <w:r>
        <w:rPr>
          <w:sz w:val="28"/>
          <w:szCs w:val="28"/>
        </w:rPr>
        <w:t xml:space="preserve"> din exteriorul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PM2,5,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A95728" w:rsidRDefault="00A95728" w:rsidP="00A9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3 -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situată în Comuna Cazasu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>
        <w:rPr>
          <w:sz w:val="28"/>
          <w:szCs w:val="28"/>
        </w:rPr>
        <w:t>populaţiei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vegetaţiei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localităţile</w:t>
      </w:r>
      <w:proofErr w:type="spellEnd"/>
      <w:r>
        <w:rPr>
          <w:sz w:val="28"/>
          <w:szCs w:val="28"/>
        </w:rPr>
        <w:t xml:space="preserve"> de la marginea zonei urbane, </w:t>
      </w:r>
      <w:proofErr w:type="spellStart"/>
      <w:r>
        <w:rPr>
          <w:sz w:val="28"/>
          <w:szCs w:val="28"/>
        </w:rPr>
        <w:t>localităţi</w:t>
      </w:r>
      <w:proofErr w:type="spellEnd"/>
      <w:r>
        <w:rPr>
          <w:sz w:val="28"/>
          <w:szCs w:val="28"/>
        </w:rPr>
        <w:t xml:space="preserve"> unde pot apărea fenomene de poluare fotochimică.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A95728" w:rsidRDefault="00A95728" w:rsidP="00A957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4 -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pe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în incinta </w:t>
      </w:r>
      <w:proofErr w:type="spellStart"/>
      <w:r>
        <w:rPr>
          <w:sz w:val="28"/>
          <w:szCs w:val="28"/>
        </w:rPr>
        <w:t>Staţiei</w:t>
      </w:r>
      <w:proofErr w:type="spellEnd"/>
      <w:r>
        <w:rPr>
          <w:sz w:val="28"/>
          <w:szCs w:val="28"/>
        </w:rPr>
        <w:t xml:space="preserve"> de pompare ape uzate a Companiei de </w:t>
      </w:r>
      <w:proofErr w:type="spellStart"/>
      <w:r>
        <w:rPr>
          <w:sz w:val="28"/>
          <w:szCs w:val="28"/>
        </w:rPr>
        <w:t>Utilităţi</w:t>
      </w:r>
      <w:proofErr w:type="spellEnd"/>
      <w:r>
        <w:rPr>
          <w:sz w:val="28"/>
          <w:szCs w:val="28"/>
        </w:rPr>
        <w:t xml:space="preserve"> Publice Dunărea - Brăila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PM10.</w:t>
      </w:r>
    </w:p>
    <w:p w:rsidR="00A95728" w:rsidRDefault="00A95728" w:rsidP="00A95728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5 -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în Comuna Chiscani, în vecinătatea SC. Termoelectrica S.A.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A95728" w:rsidRDefault="00A95728" w:rsidP="00A95728">
      <w:pPr>
        <w:ind w:firstLine="720"/>
        <w:jc w:val="center"/>
        <w:rPr>
          <w:sz w:val="28"/>
          <w:szCs w:val="28"/>
        </w:rPr>
      </w:pPr>
    </w:p>
    <w:p w:rsidR="00A95728" w:rsidRDefault="00A95728" w:rsidP="00A95728">
      <w:pPr>
        <w:ind w:firstLine="720"/>
        <w:jc w:val="center"/>
        <w:rPr>
          <w:sz w:val="28"/>
          <w:szCs w:val="28"/>
        </w:rPr>
      </w:pPr>
    </w:p>
    <w:p w:rsidR="00A95728" w:rsidRDefault="00A95728" w:rsidP="00A95728">
      <w:pPr>
        <w:ind w:firstLine="720"/>
        <w:rPr>
          <w:b/>
          <w:sz w:val="28"/>
          <w:szCs w:val="28"/>
        </w:rPr>
      </w:pPr>
    </w:p>
    <w:p w:rsidR="00A95728" w:rsidRDefault="00A95728" w:rsidP="00A95728">
      <w:pPr>
        <w:ind w:firstLine="720"/>
        <w:rPr>
          <w:b/>
          <w:sz w:val="28"/>
          <w:szCs w:val="28"/>
        </w:rPr>
      </w:pPr>
    </w:p>
    <w:p w:rsidR="00A95728" w:rsidRDefault="00A95728" w:rsidP="00A95728">
      <w:pPr>
        <w:ind w:firstLine="720"/>
      </w:pPr>
    </w:p>
    <w:p w:rsidR="00A95728" w:rsidRDefault="00A95728" w:rsidP="00A95728">
      <w:pPr>
        <w:ind w:firstLine="720"/>
      </w:pPr>
    </w:p>
    <w:p w:rsidR="00A95728" w:rsidRDefault="00A95728" w:rsidP="00A95728">
      <w:pPr>
        <w:ind w:firstLine="720"/>
        <w:rPr>
          <w:b/>
        </w:rPr>
      </w:pPr>
    </w:p>
    <w:p w:rsidR="00A95728" w:rsidRDefault="00A95728" w:rsidP="00A95728">
      <w:pPr>
        <w:rPr>
          <w:b/>
        </w:rPr>
      </w:pPr>
    </w:p>
    <w:p w:rsidR="00A95728" w:rsidRDefault="00A95728" w:rsidP="00A95728">
      <w:pPr>
        <w:rPr>
          <w:b/>
        </w:rPr>
      </w:pPr>
    </w:p>
    <w:p w:rsidR="00A95728" w:rsidRDefault="00A95728" w:rsidP="00A95728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Poluanţii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monitorizaţi</w:t>
      </w:r>
      <w:proofErr w:type="spellEnd"/>
    </w:p>
    <w:p w:rsidR="00A95728" w:rsidRDefault="00A95728" w:rsidP="00A95728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36"/>
        <w:gridCol w:w="1433"/>
        <w:gridCol w:w="984"/>
        <w:gridCol w:w="1039"/>
        <w:gridCol w:w="935"/>
        <w:gridCol w:w="1259"/>
        <w:gridCol w:w="836"/>
        <w:gridCol w:w="843"/>
      </w:tblGrid>
      <w:tr w:rsidR="00A95728" w:rsidTr="00A95728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Tipul </w:t>
            </w:r>
            <w:proofErr w:type="spellStart"/>
            <w:r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Limita </w:t>
            </w:r>
          </w:p>
        </w:tc>
      </w:tr>
      <w:tr w:rsidR="00A95728" w:rsidTr="00A95728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Trafic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6.35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29.13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3.32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689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15.77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152.28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1.59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25.34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83.95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4.51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49.06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288.26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30/an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2.83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39.99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31.69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92.9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35.8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67.31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22.7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</w:t>
            </w:r>
          </w:p>
        </w:tc>
      </w:tr>
      <w:tr w:rsidR="00A95728" w:rsidTr="00A95728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5.35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16.56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2.75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688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6.43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87.59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16.81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64.04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26.48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195.8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1.18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30/an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1.77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28.55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65.01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4.42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120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7.32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27.99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86.41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1.35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17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25</w:t>
            </w:r>
          </w:p>
        </w:tc>
      </w:tr>
      <w:tr w:rsidR="00A95728" w:rsidTr="00A95728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Suburban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6.25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21.09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0.48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691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6.8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76.4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15.5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60.07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4.74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25.73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163.3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11.79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30/an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16.31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42.4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677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120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2.86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13.63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24.51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149.34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</w:t>
            </w:r>
          </w:p>
        </w:tc>
      </w:tr>
      <w:tr w:rsidR="00A95728" w:rsidTr="00A95728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IND1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5.4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20.32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0.05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659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4.51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58.97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20.9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112.39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5.58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27.69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189.19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9.21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30/an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25.17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89.15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1.36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120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24.98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103.19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</w:t>
            </w:r>
          </w:p>
        </w:tc>
      </w:tr>
      <w:tr w:rsidR="00A95728" w:rsidTr="00A95728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pPr>
              <w:jc w:val="center"/>
            </w:pPr>
            <w:r>
              <w:t>IND2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4.46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10.77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1.86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691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350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5.02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58.48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3.18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14.27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50.45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6.87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200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>
            <w:bookmarkStart w:id="2" w:name="_Hlk279588179" w:colFirst="2" w:colLast="8"/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21.82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121.33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12.31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30/an</w:t>
            </w:r>
          </w:p>
        </w:tc>
      </w:tr>
      <w:bookmarkEnd w:id="2"/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25.41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55.35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2.44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668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120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1.3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0.63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</w:t>
            </w:r>
          </w:p>
        </w:tc>
      </w:tr>
      <w:tr w:rsidR="00A95728" w:rsidTr="00A95728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8" w:rsidRDefault="00A95728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PM10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19.42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119.02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4.73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720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8" w:rsidRDefault="00A95728">
            <w:pPr>
              <w:jc w:val="center"/>
            </w:pPr>
            <w:r>
              <w:t>50</w:t>
            </w:r>
          </w:p>
        </w:tc>
      </w:tr>
    </w:tbl>
    <w:p w:rsidR="00A95728" w:rsidRDefault="00A95728" w:rsidP="00A95728">
      <w:pPr>
        <w:jc w:val="center"/>
      </w:pPr>
    </w:p>
    <w:p w:rsidR="00A95728" w:rsidRDefault="00A95728" w:rsidP="00A95728">
      <w:pPr>
        <w:jc w:val="center"/>
      </w:pPr>
    </w:p>
    <w:p w:rsidR="00A95728" w:rsidRDefault="00A95728" w:rsidP="00A957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5728" w:rsidRDefault="00A95728" w:rsidP="00A957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noiembrie pentru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admise.</w:t>
      </w:r>
    </w:p>
    <w:p w:rsidR="00A95728" w:rsidRDefault="00A95728" w:rsidP="00A95728">
      <w:pPr>
        <w:ind w:firstLine="720"/>
        <w:jc w:val="both"/>
        <w:rPr>
          <w:rFonts w:ascii="Arial" w:hAnsi="Arial" w:cs="Arial"/>
        </w:rPr>
      </w:pPr>
    </w:p>
    <w:p w:rsidR="00A95728" w:rsidRDefault="00A95728" w:rsidP="00A957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5728" w:rsidRDefault="00A95728" w:rsidP="00A957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noiembrie pentru 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zilnice admise de Legea 104/2011.</w:t>
      </w:r>
    </w:p>
    <w:p w:rsidR="00A95728" w:rsidRDefault="00A95728" w:rsidP="00A95728">
      <w:pPr>
        <w:ind w:firstLine="720"/>
        <w:jc w:val="both"/>
        <w:rPr>
          <w:rFonts w:ascii="Arial" w:hAnsi="Arial" w:cs="Arial"/>
        </w:rPr>
      </w:pPr>
    </w:p>
    <w:p w:rsidR="00A95728" w:rsidRDefault="00A95728" w:rsidP="00A95728">
      <w:pPr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25" name="Casetă tex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28" w:rsidRDefault="00A95728" w:rsidP="00A9572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 la 8 h=10 mg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25" o:spid="_x0000_s1027" type="#_x0000_t202" style="position:absolute;left:0;text-align:left;margin-left:-396.8pt;margin-top:160.2pt;width:1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">
                <v:textbox>
                  <w:txbxContent>
                    <w:p w:rsidR="00A95728" w:rsidRDefault="00A95728" w:rsidP="00A95728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 la 8 h=10 mg /mc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>
            <wp:extent cx="5476875" cy="2247900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5728" w:rsidRDefault="00A95728" w:rsidP="00A957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noiembrie pentru CO, se situează sub valorile limită admise.</w:t>
      </w:r>
    </w:p>
    <w:p w:rsidR="00A95728" w:rsidRDefault="00A95728" w:rsidP="00A95728">
      <w:pPr>
        <w:ind w:left="22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Poluantul CO rezultă din arderea incompletă a combustibililor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alături de benzen este considerat ca făcând parte din categoria </w:t>
      </w:r>
      <w:proofErr w:type="spellStart"/>
      <w:r>
        <w:rPr>
          <w:rFonts w:ascii="Arial" w:hAnsi="Arial" w:cs="Arial"/>
        </w:rPr>
        <w:t>poluanţilor</w:t>
      </w:r>
      <w:proofErr w:type="spellEnd"/>
      <w:r>
        <w:rPr>
          <w:rFonts w:ascii="Arial" w:hAnsi="Arial" w:cs="Arial"/>
        </w:rPr>
        <w:t xml:space="preserve"> specifici </w:t>
      </w:r>
      <w:proofErr w:type="spellStart"/>
      <w:r>
        <w:rPr>
          <w:rFonts w:ascii="Arial" w:hAnsi="Arial" w:cs="Arial"/>
        </w:rPr>
        <w:t>rezultaţi</w:t>
      </w:r>
      <w:proofErr w:type="spellEnd"/>
      <w:r>
        <w:rPr>
          <w:rFonts w:ascii="Arial" w:hAnsi="Arial" w:cs="Arial"/>
        </w:rPr>
        <w:t xml:space="preserve"> din trafic.</w:t>
      </w:r>
    </w:p>
    <w:p w:rsidR="00A95728" w:rsidRDefault="00A95728" w:rsidP="00A95728">
      <w:pPr>
        <w:ind w:left="22" w:firstLine="698"/>
        <w:jc w:val="both"/>
        <w:rPr>
          <w:sz w:val="28"/>
          <w:szCs w:val="28"/>
        </w:rPr>
      </w:pPr>
    </w:p>
    <w:p w:rsidR="00A95728" w:rsidRDefault="00A95728" w:rsidP="00A957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4914900" cy="2247900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5728" w:rsidRDefault="00A95728" w:rsidP="00A957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În luna noiembrie media orară a indicatorului ozon nu a </w:t>
      </w:r>
      <w:proofErr w:type="spellStart"/>
      <w:r>
        <w:rPr>
          <w:rFonts w:ascii="Arial" w:hAnsi="Arial" w:cs="Arial"/>
        </w:rPr>
        <w:t>depăşit</w:t>
      </w:r>
      <w:proofErr w:type="spellEnd"/>
      <w:r>
        <w:rPr>
          <w:rFonts w:ascii="Arial" w:hAnsi="Arial" w:cs="Arial"/>
        </w:rPr>
        <w:t xml:space="preserve"> pragul de informare de 180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A95728" w:rsidRDefault="00A95728" w:rsidP="00A95728">
      <w:pPr>
        <w:ind w:firstLine="720"/>
        <w:jc w:val="both"/>
        <w:rPr>
          <w:rFonts w:ascii="Arial" w:hAnsi="Arial" w:cs="Arial"/>
          <w:bCs/>
        </w:rPr>
      </w:pPr>
    </w:p>
    <w:p w:rsidR="00A95728" w:rsidRDefault="00A95728" w:rsidP="00A957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Pentru determinarea pulberilor în suspensie se aplică 2 metode, respectiv metoda automată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 xml:space="preserve">)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altfel este metoda de </w:t>
      </w:r>
      <w:proofErr w:type="spellStart"/>
      <w:r>
        <w:rPr>
          <w:rFonts w:ascii="Arial" w:hAnsi="Arial" w:cs="Arial"/>
          <w:bCs/>
        </w:rPr>
        <w:t>referinţă</w:t>
      </w:r>
      <w:proofErr w:type="spellEnd"/>
      <w:r>
        <w:rPr>
          <w:rFonts w:ascii="Arial" w:hAnsi="Arial" w:cs="Arial"/>
          <w:bCs/>
        </w:rPr>
        <w:t>.</w:t>
      </w:r>
    </w:p>
    <w:p w:rsidR="00A95728" w:rsidRDefault="00A95728" w:rsidP="00A95728">
      <w:pPr>
        <w:jc w:val="both"/>
        <w:rPr>
          <w:sz w:val="28"/>
          <w:szCs w:val="28"/>
        </w:rPr>
      </w:pPr>
    </w:p>
    <w:p w:rsidR="00A95728" w:rsidRDefault="00A95728" w:rsidP="00A95728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5728" w:rsidRDefault="00A95728" w:rsidP="00A95728">
      <w:pPr>
        <w:tabs>
          <w:tab w:val="left" w:pos="1875"/>
        </w:tabs>
        <w:rPr>
          <w:rFonts w:ascii="Arial" w:hAnsi="Arial" w:cs="Arial"/>
        </w:rPr>
      </w:pPr>
    </w:p>
    <w:p w:rsidR="00A95728" w:rsidRDefault="00A95728" w:rsidP="00A95728">
      <w:pPr>
        <w:ind w:firstLine="720"/>
        <w:jc w:val="both"/>
        <w:rPr>
          <w:rFonts w:ascii="Arial" w:hAnsi="Arial" w:cs="Arial"/>
          <w:bCs/>
        </w:rPr>
      </w:pPr>
    </w:p>
    <w:p w:rsidR="00A95728" w:rsidRDefault="00A95728" w:rsidP="00A9572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În luna noiembrie, la indicatorul PM10 (măsurat în sistem automat), s-au înregistrat 2  depășiri a mediei zilnice de 50 micrograme/mc, astfel: o depășire și la stația BR2 și o depășire la BR3.</w:t>
      </w:r>
    </w:p>
    <w:p w:rsidR="00A95728" w:rsidRDefault="00A95728" w:rsidP="00A95728">
      <w:pPr>
        <w:ind w:firstLine="720"/>
        <w:jc w:val="both"/>
        <w:rPr>
          <w:rFonts w:ascii="Arial" w:hAnsi="Arial" w:cs="Arial"/>
          <w:bCs/>
        </w:rPr>
      </w:pPr>
    </w:p>
    <w:p w:rsidR="00A95728" w:rsidRDefault="00A95728" w:rsidP="00A95728">
      <w:pPr>
        <w:jc w:val="both"/>
        <w:rPr>
          <w:sz w:val="28"/>
          <w:szCs w:val="28"/>
        </w:rPr>
      </w:pPr>
    </w:p>
    <w:p w:rsidR="00A95728" w:rsidRDefault="00A95728" w:rsidP="00A95728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372100" cy="2371725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5728" w:rsidRDefault="00A95728" w:rsidP="00A95728">
      <w:pPr>
        <w:tabs>
          <w:tab w:val="left" w:pos="1875"/>
        </w:tabs>
        <w:rPr>
          <w:rFonts w:ascii="Arial" w:hAnsi="Arial" w:cs="Arial"/>
        </w:rPr>
      </w:pPr>
    </w:p>
    <w:p w:rsidR="00A95728" w:rsidRDefault="00A95728" w:rsidP="00A95728">
      <w:pPr>
        <w:ind w:firstLine="720"/>
        <w:jc w:val="both"/>
        <w:rPr>
          <w:rFonts w:ascii="Arial" w:hAnsi="Arial" w:cs="Arial"/>
          <w:bCs/>
        </w:rPr>
      </w:pPr>
    </w:p>
    <w:p w:rsidR="00A95728" w:rsidRDefault="00A95728" w:rsidP="00A9572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În luna noiembrie, la indicatorul PM10 (măsurat în sistem gravimetric), s-a înregistrat o singură depășire a mediei zilnice (50 micrograme/mc), la stația BR1.</w:t>
      </w:r>
    </w:p>
    <w:p w:rsidR="00A95728" w:rsidRDefault="00A95728" w:rsidP="00A95728">
      <w:pPr>
        <w:ind w:firstLine="720"/>
        <w:jc w:val="both"/>
        <w:rPr>
          <w:rFonts w:ascii="Arial" w:hAnsi="Arial" w:cs="Arial"/>
          <w:bCs/>
        </w:rPr>
      </w:pPr>
    </w:p>
    <w:p w:rsidR="00A95728" w:rsidRDefault="00A95728" w:rsidP="00A95728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Evoluţia</w:t>
      </w:r>
      <w:proofErr w:type="spellEnd"/>
      <w:r>
        <w:rPr>
          <w:b/>
          <w:sz w:val="28"/>
          <w:szCs w:val="28"/>
        </w:rPr>
        <w:t xml:space="preserve"> indicelui general de calitatea aerului</w:t>
      </w:r>
    </w:p>
    <w:p w:rsidR="00A95728" w:rsidRDefault="00A95728" w:rsidP="00A9572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5728" w:rsidRDefault="00A95728" w:rsidP="00A957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>
        <w:rPr>
          <w:sz w:val="28"/>
          <w:szCs w:val="28"/>
        </w:rPr>
        <w:t>concentraţiilor</w:t>
      </w:r>
      <w:proofErr w:type="spellEnd"/>
      <w:r>
        <w:rPr>
          <w:sz w:val="28"/>
          <w:szCs w:val="28"/>
        </w:rPr>
        <w:t xml:space="preserve"> înregistrate pentru fiecare dintre </w:t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>: dioxid de sulf (SO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dioxid de azot (NO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ozon (O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), monoxid de carbon (CO), pulberi în suspensie (PM10).</w:t>
      </w:r>
    </w:p>
    <w:p w:rsidR="00A95728" w:rsidRDefault="00A95728" w:rsidP="00A95728">
      <w:pPr>
        <w:tabs>
          <w:tab w:val="left" w:pos="0"/>
        </w:tabs>
        <w:jc w:val="both"/>
        <w:rPr>
          <w:sz w:val="28"/>
          <w:szCs w:val="28"/>
        </w:rPr>
      </w:pPr>
    </w:p>
    <w:p w:rsidR="00A95728" w:rsidRDefault="00A95728" w:rsidP="00A95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- 1 TRAFIC adresa: Calea </w:t>
      </w:r>
      <w:proofErr w:type="spellStart"/>
      <w:r>
        <w:rPr>
          <w:sz w:val="28"/>
          <w:szCs w:val="28"/>
        </w:rPr>
        <w:t>Galaţi</w:t>
      </w:r>
      <w:proofErr w:type="spellEnd"/>
      <w:r>
        <w:rPr>
          <w:sz w:val="28"/>
          <w:szCs w:val="28"/>
        </w:rPr>
        <w:t xml:space="preserve"> nr. 53, Brăila</w:t>
      </w:r>
    </w:p>
    <w:p w:rsidR="00A95728" w:rsidRDefault="00A95728" w:rsidP="00A957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5728" w:rsidRDefault="00A95728" w:rsidP="00A95728">
      <w:pPr>
        <w:jc w:val="center"/>
        <w:rPr>
          <w:sz w:val="28"/>
          <w:szCs w:val="28"/>
        </w:rPr>
      </w:pPr>
    </w:p>
    <w:p w:rsidR="00A95728" w:rsidRDefault="00A95728" w:rsidP="00A957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- 2 FOND URBAN adresa: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Brăila</w:t>
      </w:r>
    </w:p>
    <w:p w:rsidR="00A95728" w:rsidRDefault="00A95728" w:rsidP="00A957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5728" w:rsidRDefault="00A95728" w:rsidP="00A95728">
      <w:pPr>
        <w:jc w:val="center"/>
        <w:rPr>
          <w:sz w:val="28"/>
          <w:szCs w:val="28"/>
        </w:rPr>
      </w:pPr>
    </w:p>
    <w:p w:rsidR="00A95728" w:rsidRDefault="00A95728" w:rsidP="00A957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- 3 FOND SUBURBAN adresa: Sat Cazasu</w:t>
      </w:r>
    </w:p>
    <w:p w:rsidR="00A95728" w:rsidRDefault="00A95728" w:rsidP="00A957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5728" w:rsidRDefault="00A95728" w:rsidP="00A95728">
      <w:pPr>
        <w:jc w:val="center"/>
        <w:rPr>
          <w:sz w:val="28"/>
          <w:szCs w:val="28"/>
        </w:rPr>
      </w:pPr>
    </w:p>
    <w:p w:rsidR="00A95728" w:rsidRDefault="00A95728" w:rsidP="00A957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- 4 INDUSTRIAL 1 adresa: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nr. 22, </w:t>
      </w:r>
    </w:p>
    <w:p w:rsidR="00A95728" w:rsidRDefault="00A95728" w:rsidP="00A957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5728" w:rsidRDefault="00A95728" w:rsidP="00A95728">
      <w:pPr>
        <w:jc w:val="center"/>
        <w:rPr>
          <w:sz w:val="28"/>
          <w:szCs w:val="28"/>
        </w:rPr>
      </w:pPr>
    </w:p>
    <w:p w:rsidR="00A95728" w:rsidRDefault="00A95728" w:rsidP="00A957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- 5 INDUSTRIAL 2 adresa Sat Chiscani:</w:t>
      </w:r>
    </w:p>
    <w:p w:rsidR="00A95728" w:rsidRDefault="00A95728" w:rsidP="00A95728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391150" cy="1800225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95728" w:rsidRDefault="00A95728" w:rsidP="00A95728">
      <w:pPr>
        <w:jc w:val="center"/>
        <w:rPr>
          <w:sz w:val="28"/>
          <w:szCs w:val="28"/>
        </w:rPr>
      </w:pPr>
    </w:p>
    <w:p w:rsidR="00A95728" w:rsidRDefault="00A95728" w:rsidP="00A95728">
      <w:pPr>
        <w:jc w:val="center"/>
        <w:rPr>
          <w:sz w:val="28"/>
          <w:szCs w:val="28"/>
        </w:rPr>
      </w:pPr>
    </w:p>
    <w:p w:rsidR="00A95728" w:rsidRDefault="00A95728" w:rsidP="00A957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Datele sunt furnizate de </w:t>
      </w:r>
      <w:proofErr w:type="spellStart"/>
      <w:r>
        <w:rPr>
          <w:rFonts w:ascii="Arial" w:hAnsi="Arial" w:cs="Arial"/>
        </w:rPr>
        <w:t>staţiile</w:t>
      </w:r>
      <w:proofErr w:type="spellEnd"/>
      <w:r>
        <w:rPr>
          <w:rFonts w:ascii="Arial" w:hAnsi="Arial" w:cs="Arial"/>
        </w:rPr>
        <w:t xml:space="preserve"> automate din </w:t>
      </w:r>
      <w:proofErr w:type="spellStart"/>
      <w:r>
        <w:rPr>
          <w:rFonts w:ascii="Arial" w:hAnsi="Arial" w:cs="Arial"/>
        </w:rPr>
        <w:t>Reţeaua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Naţională</w:t>
      </w:r>
      <w:proofErr w:type="spellEnd"/>
      <w:r>
        <w:rPr>
          <w:rFonts w:ascii="Arial" w:hAnsi="Arial" w:cs="Arial"/>
        </w:rPr>
        <w:t xml:space="preserve"> de Monitorizare a </w:t>
      </w:r>
      <w:proofErr w:type="spellStart"/>
      <w:r>
        <w:rPr>
          <w:rFonts w:ascii="Arial" w:hAnsi="Arial" w:cs="Arial"/>
        </w:rPr>
        <w:t>Calităţii</w:t>
      </w:r>
      <w:proofErr w:type="spellEnd"/>
      <w:r>
        <w:rPr>
          <w:rFonts w:ascii="Arial" w:hAnsi="Arial" w:cs="Arial"/>
        </w:rPr>
        <w:t xml:space="preserve"> Aerului </w:t>
      </w:r>
    </w:p>
    <w:p w:rsidR="00A95728" w:rsidRDefault="00A95728" w:rsidP="00A95728">
      <w:pPr>
        <w:tabs>
          <w:tab w:val="left" w:pos="0"/>
        </w:tabs>
        <w:rPr>
          <w:rFonts w:ascii="Arial" w:hAnsi="Arial" w:cs="Arial"/>
        </w:rPr>
      </w:pPr>
    </w:p>
    <w:p w:rsidR="005A41D7" w:rsidRPr="00401CFD" w:rsidRDefault="005A41D7" w:rsidP="005A41D7">
      <w:pPr>
        <w:tabs>
          <w:tab w:val="left" w:pos="0"/>
        </w:tabs>
        <w:rPr>
          <w:rFonts w:ascii="Arial" w:hAnsi="Arial" w:cs="Arial"/>
        </w:rPr>
      </w:pPr>
    </w:p>
    <w:p w:rsidR="005F1E49" w:rsidRPr="00857566" w:rsidRDefault="005F0655" w:rsidP="00210121">
      <w:pPr>
        <w:rPr>
          <w:b/>
          <w:sz w:val="28"/>
          <w:szCs w:val="28"/>
        </w:rPr>
      </w:pPr>
      <w:r w:rsidRPr="0085756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85756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85756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857566">
        <w:rPr>
          <w:b/>
          <w:sz w:val="28"/>
          <w:szCs w:val="28"/>
        </w:rPr>
        <w:tab/>
      </w:r>
    </w:p>
    <w:p w:rsidR="001947D3" w:rsidRPr="00857566" w:rsidRDefault="00180687" w:rsidP="00967196">
      <w:pPr>
        <w:pStyle w:val="Titlu1"/>
        <w:rPr>
          <w:sz w:val="28"/>
          <w:szCs w:val="28"/>
        </w:rPr>
      </w:pPr>
      <w:r w:rsidRPr="00857566">
        <w:rPr>
          <w:sz w:val="28"/>
          <w:szCs w:val="28"/>
        </w:rPr>
        <w:t>CAPITOLUL 3</w:t>
      </w:r>
    </w:p>
    <w:p w:rsidR="005D714C" w:rsidRPr="00857566" w:rsidRDefault="00180687" w:rsidP="00961CC4">
      <w:pPr>
        <w:pStyle w:val="Titlu1"/>
        <w:rPr>
          <w:sz w:val="28"/>
          <w:szCs w:val="28"/>
        </w:rPr>
      </w:pPr>
      <w:r w:rsidRPr="00857566">
        <w:rPr>
          <w:sz w:val="28"/>
          <w:szCs w:val="28"/>
        </w:rPr>
        <w:t>REŢEAUA DE RADIOACTIVITATE</w:t>
      </w:r>
    </w:p>
    <w:p w:rsidR="0015754D" w:rsidRPr="00857566" w:rsidRDefault="0015754D" w:rsidP="0015754D">
      <w:pPr>
        <w:rPr>
          <w:sz w:val="28"/>
          <w:szCs w:val="28"/>
        </w:rPr>
      </w:pPr>
    </w:p>
    <w:p w:rsidR="005F1466" w:rsidRPr="00857566" w:rsidRDefault="005F1466" w:rsidP="005F1466">
      <w:pPr>
        <w:ind w:firstLine="720"/>
        <w:jc w:val="both"/>
        <w:rPr>
          <w:sz w:val="28"/>
          <w:szCs w:val="28"/>
        </w:rPr>
      </w:pPr>
      <w:r w:rsidRPr="00857566">
        <w:rPr>
          <w:sz w:val="28"/>
          <w:szCs w:val="28"/>
        </w:rPr>
        <w:t xml:space="preserve">Valorile înregistrate </w:t>
      </w:r>
      <w:r w:rsidR="0068660B" w:rsidRPr="00857566">
        <w:rPr>
          <w:sz w:val="28"/>
          <w:szCs w:val="28"/>
        </w:rPr>
        <w:t xml:space="preserve">în luna </w:t>
      </w:r>
      <w:r w:rsidR="00C221B7" w:rsidRPr="00A95728">
        <w:rPr>
          <w:sz w:val="28"/>
          <w:szCs w:val="28"/>
        </w:rPr>
        <w:t>noie</w:t>
      </w:r>
      <w:r w:rsidR="00CC69C6" w:rsidRPr="00A95728">
        <w:rPr>
          <w:sz w:val="28"/>
          <w:szCs w:val="28"/>
        </w:rPr>
        <w:t>mbrie</w:t>
      </w:r>
      <w:r w:rsidRPr="00A95728">
        <w:rPr>
          <w:sz w:val="28"/>
          <w:szCs w:val="28"/>
        </w:rPr>
        <w:t xml:space="preserve"> 20</w:t>
      </w:r>
      <w:r w:rsidR="00D302C0" w:rsidRPr="00A95728">
        <w:rPr>
          <w:sz w:val="28"/>
          <w:szCs w:val="28"/>
        </w:rPr>
        <w:t>20</w:t>
      </w:r>
      <w:r w:rsidRPr="00A95728">
        <w:rPr>
          <w:sz w:val="28"/>
          <w:szCs w:val="28"/>
        </w:rPr>
        <w:t xml:space="preserve"> </w:t>
      </w:r>
      <w:r w:rsidRPr="00857566">
        <w:rPr>
          <w:sz w:val="28"/>
          <w:szCs w:val="28"/>
        </w:rPr>
        <w:t>la sta</w:t>
      </w:r>
      <w:r w:rsidR="001A6E71" w:rsidRPr="00857566">
        <w:rPr>
          <w:sz w:val="28"/>
          <w:szCs w:val="28"/>
        </w:rPr>
        <w:t>ț</w:t>
      </w:r>
      <w:r w:rsidRPr="00857566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D46D5A" w:rsidRPr="008040A7" w:rsidRDefault="00D46D5A" w:rsidP="00D46D5A">
      <w:pPr>
        <w:jc w:val="center"/>
        <w:rPr>
          <w:b/>
          <w:sz w:val="28"/>
          <w:szCs w:val="28"/>
          <w:lang w:val="pt-BR"/>
        </w:rPr>
      </w:pPr>
      <w:r w:rsidRPr="008040A7">
        <w:rPr>
          <w:b/>
          <w:sz w:val="28"/>
          <w:szCs w:val="28"/>
          <w:lang w:val="pt-BR"/>
        </w:rPr>
        <w:t>CAPITOLUL 4</w:t>
      </w:r>
    </w:p>
    <w:p w:rsidR="00D46D5A" w:rsidRPr="008040A7" w:rsidRDefault="00D46D5A" w:rsidP="00D46D5A">
      <w:pPr>
        <w:jc w:val="center"/>
        <w:rPr>
          <w:b/>
          <w:sz w:val="28"/>
          <w:szCs w:val="28"/>
          <w:lang w:val="pt-BR"/>
        </w:rPr>
      </w:pPr>
      <w:r w:rsidRPr="008040A7">
        <w:rPr>
          <w:b/>
          <w:bCs/>
          <w:sz w:val="28"/>
          <w:szCs w:val="28"/>
        </w:rPr>
        <w:t>REŢEAUA DE SUPRAVEGHERE A CALITĂŢII SOLULUI</w:t>
      </w:r>
    </w:p>
    <w:p w:rsidR="00D46D5A" w:rsidRPr="00A95728" w:rsidRDefault="00D46D5A" w:rsidP="00D46D5A">
      <w:pPr>
        <w:pStyle w:val="Listparagraf"/>
        <w:tabs>
          <w:tab w:val="left" w:pos="1140"/>
        </w:tabs>
        <w:ind w:left="1080"/>
        <w:jc w:val="both"/>
      </w:pPr>
    </w:p>
    <w:p w:rsidR="004B24CD" w:rsidRPr="00A95728" w:rsidRDefault="004B24CD" w:rsidP="004B24CD">
      <w:pPr>
        <w:ind w:firstLine="720"/>
        <w:jc w:val="both"/>
        <w:rPr>
          <w:bCs/>
          <w:sz w:val="28"/>
          <w:szCs w:val="28"/>
          <w:lang w:val="pt-BR"/>
        </w:rPr>
      </w:pPr>
      <w:r w:rsidRPr="00A95728">
        <w:rPr>
          <w:bCs/>
          <w:sz w:val="28"/>
          <w:szCs w:val="28"/>
          <w:lang w:val="pt-BR"/>
        </w:rPr>
        <w:t>În luna noiembrie 2020, conform programului de monitorizare, s-au prelevat probe de sol de la Depozitul ecologic Tracon, recoltate pe două adâncimi 0 – 20 cm și 20 – 40 cm. In urma analizelor efectuate în laboratorul APM s-au constatat următoarele:</w:t>
      </w:r>
    </w:p>
    <w:p w:rsidR="004B24CD" w:rsidRPr="00A95728" w:rsidRDefault="004B24CD" w:rsidP="004B24CD">
      <w:pPr>
        <w:ind w:firstLine="720"/>
        <w:jc w:val="both"/>
        <w:rPr>
          <w:bCs/>
          <w:sz w:val="28"/>
          <w:szCs w:val="28"/>
          <w:lang w:val="pt-BR"/>
        </w:rPr>
      </w:pPr>
      <w:r w:rsidRPr="00A95728">
        <w:rPr>
          <w:bCs/>
          <w:sz w:val="28"/>
          <w:szCs w:val="28"/>
          <w:lang w:val="pt-BR"/>
        </w:rPr>
        <w:t>•</w:t>
      </w:r>
      <w:r w:rsidRPr="00A95728">
        <w:rPr>
          <w:bCs/>
          <w:sz w:val="28"/>
          <w:szCs w:val="28"/>
          <w:lang w:val="pt-BR"/>
        </w:rPr>
        <w:tab/>
        <w:t>Reacţia solului (pH-ul), în această lună, se încadrează în domeniul slab alcalin pentru toate probele monitorizate;</w:t>
      </w:r>
    </w:p>
    <w:p w:rsidR="004B24CD" w:rsidRPr="00A95728" w:rsidRDefault="004B24CD" w:rsidP="004B24CD">
      <w:pPr>
        <w:ind w:firstLine="720"/>
        <w:jc w:val="both"/>
        <w:rPr>
          <w:bCs/>
          <w:sz w:val="28"/>
          <w:szCs w:val="28"/>
          <w:lang w:val="pt-BR"/>
        </w:rPr>
      </w:pPr>
      <w:r w:rsidRPr="00A95728">
        <w:rPr>
          <w:bCs/>
          <w:sz w:val="28"/>
          <w:szCs w:val="28"/>
          <w:lang w:val="pt-BR"/>
        </w:rPr>
        <w:t>•</w:t>
      </w:r>
      <w:r w:rsidRPr="00A95728">
        <w:rPr>
          <w:bCs/>
          <w:sz w:val="28"/>
          <w:szCs w:val="28"/>
          <w:lang w:val="pt-BR"/>
        </w:rPr>
        <w:tab/>
        <w:t>Conţinutul total de săruri solubile (CTSS) nu prezintă depăşiri ale limitei impuse, solurile monitorizate intrând în categoria solurilor nesalinizate;</w:t>
      </w:r>
    </w:p>
    <w:p w:rsidR="004B24CD" w:rsidRPr="00A95728" w:rsidRDefault="004B24CD" w:rsidP="004B24CD">
      <w:pPr>
        <w:ind w:firstLine="720"/>
        <w:jc w:val="both"/>
        <w:rPr>
          <w:bCs/>
          <w:sz w:val="28"/>
          <w:szCs w:val="28"/>
          <w:lang w:val="pt-BR"/>
        </w:rPr>
      </w:pPr>
      <w:r w:rsidRPr="00A95728">
        <w:rPr>
          <w:bCs/>
          <w:sz w:val="28"/>
          <w:szCs w:val="28"/>
          <w:lang w:val="pt-BR"/>
        </w:rPr>
        <w:t>•</w:t>
      </w:r>
      <w:r w:rsidRPr="00A95728">
        <w:rPr>
          <w:bCs/>
          <w:sz w:val="28"/>
          <w:szCs w:val="28"/>
          <w:lang w:val="pt-BR"/>
        </w:rPr>
        <w:tab/>
        <w:t>Conţinutul în substanţă organică (Corg %) şi humus, prezintă valori specifice solurilor ușor poluate.</w:t>
      </w:r>
    </w:p>
    <w:p w:rsidR="00E37338" w:rsidRPr="00A95728" w:rsidRDefault="00E37338" w:rsidP="00E37338">
      <w:pPr>
        <w:ind w:firstLine="720"/>
        <w:jc w:val="both"/>
        <w:rPr>
          <w:bCs/>
          <w:sz w:val="28"/>
          <w:szCs w:val="28"/>
          <w:lang w:val="pt-BR"/>
        </w:rPr>
      </w:pPr>
    </w:p>
    <w:p w:rsidR="007E5106" w:rsidRPr="00A95728" w:rsidRDefault="001D56C3" w:rsidP="0036587A">
      <w:pPr>
        <w:pStyle w:val="Titlu1"/>
        <w:rPr>
          <w:sz w:val="28"/>
          <w:szCs w:val="28"/>
        </w:rPr>
      </w:pPr>
      <w:r w:rsidRPr="00A95728">
        <w:rPr>
          <w:sz w:val="28"/>
          <w:szCs w:val="28"/>
        </w:rPr>
        <w:t>C</w:t>
      </w:r>
      <w:r w:rsidR="004B015F" w:rsidRPr="00A95728">
        <w:rPr>
          <w:sz w:val="28"/>
          <w:szCs w:val="28"/>
        </w:rPr>
        <w:t>APITOLUL 5</w:t>
      </w:r>
    </w:p>
    <w:p w:rsidR="00EE6CB1" w:rsidRPr="00A95728" w:rsidRDefault="004C7EDD" w:rsidP="00263258">
      <w:pPr>
        <w:pStyle w:val="Titlu1"/>
        <w:rPr>
          <w:sz w:val="28"/>
          <w:szCs w:val="28"/>
        </w:rPr>
      </w:pPr>
      <w:r w:rsidRPr="00A95728">
        <w:rPr>
          <w:sz w:val="28"/>
          <w:szCs w:val="28"/>
        </w:rPr>
        <w:t>REŢEAUA DE SUPRAVEGHERE A ZGOMOTULUI URBAN</w:t>
      </w:r>
    </w:p>
    <w:p w:rsidR="00FF78C8" w:rsidRPr="00A95728" w:rsidRDefault="00FF78C8" w:rsidP="00FF78C8"/>
    <w:p w:rsidR="00FF78C8" w:rsidRPr="00A95728" w:rsidRDefault="00C958D2" w:rsidP="00FF78C8">
      <w:pPr>
        <w:rPr>
          <w:rFonts w:eastAsiaTheme="minorEastAsia"/>
          <w:sz w:val="28"/>
          <w:szCs w:val="28"/>
        </w:rPr>
      </w:pPr>
      <w:r w:rsidRPr="00A95728">
        <w:rPr>
          <w:sz w:val="28"/>
          <w:szCs w:val="28"/>
        </w:rPr>
        <w:t>În luna noiembrie 2020 nu s-au făcut determinări de zgomot.</w:t>
      </w:r>
    </w:p>
    <w:p w:rsidR="003F2301" w:rsidRPr="00857566" w:rsidRDefault="003F2301" w:rsidP="003F2301"/>
    <w:p w:rsidR="002E24CB" w:rsidRPr="00857566" w:rsidRDefault="002E24CB" w:rsidP="003C1B9A">
      <w:pPr>
        <w:jc w:val="center"/>
        <w:rPr>
          <w:b/>
          <w:sz w:val="28"/>
          <w:szCs w:val="28"/>
        </w:rPr>
      </w:pPr>
    </w:p>
    <w:p w:rsidR="002E24CB" w:rsidRPr="00857566" w:rsidRDefault="00180687" w:rsidP="003C1B9A">
      <w:pPr>
        <w:jc w:val="center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>CAPITOLUL 6</w:t>
      </w:r>
    </w:p>
    <w:p w:rsidR="00642BB8" w:rsidRPr="00857566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857566">
        <w:rPr>
          <w:sz w:val="28"/>
          <w:szCs w:val="28"/>
        </w:rPr>
        <w:t>PROTECŢIA NATURII ŞI ARII PROTEJATE</w:t>
      </w:r>
    </w:p>
    <w:p w:rsidR="00D00030" w:rsidRPr="00857566" w:rsidRDefault="00D00030" w:rsidP="00D00030">
      <w:pPr>
        <w:jc w:val="both"/>
        <w:rPr>
          <w:sz w:val="28"/>
          <w:szCs w:val="28"/>
        </w:rPr>
      </w:pPr>
    </w:p>
    <w:p w:rsidR="00A95728" w:rsidRDefault="00A95728" w:rsidP="00A95728">
      <w:pPr>
        <w:jc w:val="both"/>
        <w:rPr>
          <w:b/>
          <w:u w:val="single"/>
        </w:rPr>
      </w:pPr>
      <w:r>
        <w:rPr>
          <w:b/>
          <w:u w:val="single"/>
        </w:rPr>
        <w:t>DOMENIUL BIODIVERSITATE</w:t>
      </w: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Colaborare cu Serviciul Avize Acorduri </w:t>
      </w:r>
      <w:proofErr w:type="spellStart"/>
      <w:r w:rsidRPr="00A95728">
        <w:rPr>
          <w:sz w:val="28"/>
          <w:szCs w:val="28"/>
        </w:rPr>
        <w:t>Autorizaţii</w:t>
      </w:r>
      <w:proofErr w:type="spellEnd"/>
      <w:r w:rsidRPr="00A95728">
        <w:rPr>
          <w:sz w:val="28"/>
          <w:szCs w:val="28"/>
        </w:rPr>
        <w:t xml:space="preserve"> pentru elaborarea actelor de reglementare - s-au analizat  7 </w:t>
      </w:r>
      <w:proofErr w:type="spellStart"/>
      <w:r w:rsidRPr="00A95728">
        <w:rPr>
          <w:sz w:val="28"/>
          <w:szCs w:val="28"/>
        </w:rPr>
        <w:t>documentaţii</w:t>
      </w:r>
      <w:proofErr w:type="spellEnd"/>
      <w:r w:rsidRPr="00A95728">
        <w:rPr>
          <w:sz w:val="28"/>
          <w:szCs w:val="28"/>
        </w:rPr>
        <w:t xml:space="preserve"> pentru emitere acte de reglementare, pentru care:</w:t>
      </w:r>
    </w:p>
    <w:p w:rsidR="00A95728" w:rsidRPr="00A95728" w:rsidRDefault="00A95728" w:rsidP="00A95728">
      <w:pPr>
        <w:numPr>
          <w:ilvl w:val="1"/>
          <w:numId w:val="13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s-au  făcut </w:t>
      </w:r>
      <w:proofErr w:type="spellStart"/>
      <w:r w:rsidRPr="00A95728">
        <w:rPr>
          <w:sz w:val="28"/>
          <w:szCs w:val="28"/>
        </w:rPr>
        <w:t>observaţii</w:t>
      </w:r>
      <w:proofErr w:type="spellEnd"/>
      <w:r w:rsidRPr="00A95728">
        <w:rPr>
          <w:sz w:val="28"/>
          <w:szCs w:val="28"/>
        </w:rPr>
        <w:t xml:space="preserve"> în cadrul  </w:t>
      </w:r>
      <w:proofErr w:type="spellStart"/>
      <w:r w:rsidRPr="00A95728">
        <w:rPr>
          <w:sz w:val="28"/>
          <w:szCs w:val="28"/>
        </w:rPr>
        <w:t>şedinţelor</w:t>
      </w:r>
      <w:proofErr w:type="spellEnd"/>
      <w:r w:rsidRPr="00A95728">
        <w:rPr>
          <w:sz w:val="28"/>
          <w:szCs w:val="28"/>
        </w:rPr>
        <w:t xml:space="preserve"> CIA, CAT și CSC </w:t>
      </w:r>
    </w:p>
    <w:p w:rsidR="00A95728" w:rsidRPr="00A95728" w:rsidRDefault="00A95728" w:rsidP="00A95728">
      <w:pPr>
        <w:numPr>
          <w:ilvl w:val="1"/>
          <w:numId w:val="13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>s-au emis 7 puncte de vedere pentru: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două planuri de amenajament pentru Ocoalele Silvicie Brăila și Lacu Sărat care administrează fond forestier situat în lunca Dunării în Insula Mică a Brăilei, cu cvadruplu statut de protecție ca parc natural, sit de importanșă comunitară, arie de protecție specială avifaunistică și sit Ramsar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initierea concesionării unui parc fotovoltaic în zona Comaneasca, situată în situl de importanță comunitară ROSCI0305 Ianca - Plopu - Sărat - Comăneasca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 xml:space="preserve">PUG Municipiul Brăila 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 xml:space="preserve">Proiectul Drumul expres Buzău –Brăila –analiza alternativelor față de aiile naturale protejate 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autorizarea unui parc fotovoltaic  situat în imediata vecinătate a zonei protejate Balta Mică a Brăilei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 xml:space="preserve">Un proiect pentru inlocuirea unei conducte de transport țiței 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Două proiecte care au legătură cu spațiile verzi privind schimbarea destinatiei unui loc de joacă pentru copii și realizarea unui balcon în Municipiul Brăila .</w:t>
      </w:r>
    </w:p>
    <w:p w:rsidR="00A95728" w:rsidRPr="00A95728" w:rsidRDefault="00A95728" w:rsidP="00A95728">
      <w:pPr>
        <w:pStyle w:val="Listparagraf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S-au emis două </w:t>
      </w:r>
      <w:proofErr w:type="spellStart"/>
      <w:r w:rsidRPr="00A95728">
        <w:rPr>
          <w:sz w:val="28"/>
          <w:szCs w:val="28"/>
        </w:rPr>
        <w:t>autorizaţii</w:t>
      </w:r>
      <w:proofErr w:type="spellEnd"/>
      <w:r w:rsidRPr="00A95728">
        <w:rPr>
          <w:sz w:val="28"/>
          <w:szCs w:val="28"/>
        </w:rPr>
        <w:t xml:space="preserve"> în baza </w:t>
      </w:r>
      <w:r w:rsidRPr="00A95728">
        <w:rPr>
          <w:i/>
          <w:sz w:val="28"/>
          <w:szCs w:val="28"/>
        </w:rPr>
        <w:t xml:space="preserve">Ord. MMDD nr. 410/2008 pentru aprobarea Procedurii de autorizare a </w:t>
      </w:r>
      <w:proofErr w:type="spellStart"/>
      <w:r w:rsidRPr="00A95728">
        <w:rPr>
          <w:i/>
          <w:sz w:val="28"/>
          <w:szCs w:val="28"/>
        </w:rPr>
        <w:t>activităţilor</w:t>
      </w:r>
      <w:proofErr w:type="spellEnd"/>
      <w:r w:rsidRPr="00A95728">
        <w:rPr>
          <w:i/>
          <w:sz w:val="28"/>
          <w:szCs w:val="28"/>
        </w:rPr>
        <w:t xml:space="preserve"> de recoltare, capturare </w:t>
      </w:r>
      <w:proofErr w:type="spellStart"/>
      <w:r w:rsidRPr="00A95728">
        <w:rPr>
          <w:i/>
          <w:sz w:val="28"/>
          <w:szCs w:val="28"/>
        </w:rPr>
        <w:t>şi</w:t>
      </w:r>
      <w:proofErr w:type="spellEnd"/>
      <w:r w:rsidRPr="00A95728">
        <w:rPr>
          <w:i/>
          <w:sz w:val="28"/>
          <w:szCs w:val="28"/>
        </w:rPr>
        <w:t xml:space="preserve">/sau </w:t>
      </w:r>
      <w:proofErr w:type="spellStart"/>
      <w:r w:rsidRPr="00A95728">
        <w:rPr>
          <w:i/>
          <w:sz w:val="28"/>
          <w:szCs w:val="28"/>
        </w:rPr>
        <w:t>achiziţie</w:t>
      </w:r>
      <w:proofErr w:type="spellEnd"/>
      <w:r w:rsidRPr="00A95728">
        <w:rPr>
          <w:i/>
          <w:sz w:val="28"/>
          <w:szCs w:val="28"/>
        </w:rPr>
        <w:t xml:space="preserve"> </w:t>
      </w:r>
      <w:proofErr w:type="spellStart"/>
      <w:r w:rsidRPr="00A95728">
        <w:rPr>
          <w:i/>
          <w:sz w:val="28"/>
          <w:szCs w:val="28"/>
        </w:rPr>
        <w:t>şi</w:t>
      </w:r>
      <w:proofErr w:type="spellEnd"/>
      <w:r w:rsidRPr="00A95728">
        <w:rPr>
          <w:i/>
          <w:sz w:val="28"/>
          <w:szCs w:val="28"/>
        </w:rPr>
        <w:t xml:space="preserve">/sau comercializare, pe teritoriul </w:t>
      </w:r>
      <w:proofErr w:type="spellStart"/>
      <w:r w:rsidRPr="00A95728">
        <w:rPr>
          <w:i/>
          <w:sz w:val="28"/>
          <w:szCs w:val="28"/>
        </w:rPr>
        <w:t>naţional</w:t>
      </w:r>
      <w:proofErr w:type="spellEnd"/>
      <w:r w:rsidRPr="00A95728">
        <w:rPr>
          <w:i/>
          <w:sz w:val="28"/>
          <w:szCs w:val="28"/>
        </w:rPr>
        <w:t xml:space="preserve"> sau la export, a florilor de mină, a fosilelor de plante </w:t>
      </w:r>
      <w:proofErr w:type="spellStart"/>
      <w:r w:rsidRPr="00A95728">
        <w:rPr>
          <w:i/>
          <w:sz w:val="28"/>
          <w:szCs w:val="28"/>
        </w:rPr>
        <w:t>şi</w:t>
      </w:r>
      <w:proofErr w:type="spellEnd"/>
      <w:r w:rsidRPr="00A95728">
        <w:rPr>
          <w:i/>
          <w:sz w:val="28"/>
          <w:szCs w:val="28"/>
        </w:rPr>
        <w:t xml:space="preserve"> fosilelor de animale vertebrate </w:t>
      </w:r>
      <w:proofErr w:type="spellStart"/>
      <w:r w:rsidRPr="00A95728">
        <w:rPr>
          <w:i/>
          <w:sz w:val="28"/>
          <w:szCs w:val="28"/>
        </w:rPr>
        <w:t>şi</w:t>
      </w:r>
      <w:proofErr w:type="spellEnd"/>
      <w:r w:rsidRPr="00A95728">
        <w:rPr>
          <w:i/>
          <w:sz w:val="28"/>
          <w:szCs w:val="28"/>
        </w:rPr>
        <w:t xml:space="preserve"> nevertebrate, precum </w:t>
      </w:r>
      <w:proofErr w:type="spellStart"/>
      <w:r w:rsidRPr="00A95728">
        <w:rPr>
          <w:i/>
          <w:sz w:val="28"/>
          <w:szCs w:val="28"/>
        </w:rPr>
        <w:t>şi</w:t>
      </w:r>
      <w:proofErr w:type="spellEnd"/>
      <w:r w:rsidRPr="00A95728">
        <w:rPr>
          <w:i/>
          <w:sz w:val="28"/>
          <w:szCs w:val="28"/>
        </w:rPr>
        <w:t xml:space="preserve"> a plantelor </w:t>
      </w:r>
      <w:proofErr w:type="spellStart"/>
      <w:r w:rsidRPr="00A95728">
        <w:rPr>
          <w:i/>
          <w:sz w:val="28"/>
          <w:szCs w:val="28"/>
        </w:rPr>
        <w:t>şi</w:t>
      </w:r>
      <w:proofErr w:type="spellEnd"/>
      <w:r w:rsidRPr="00A95728">
        <w:rPr>
          <w:i/>
          <w:sz w:val="28"/>
          <w:szCs w:val="28"/>
        </w:rPr>
        <w:t xml:space="preserve"> animalelor din flora </w:t>
      </w:r>
      <w:proofErr w:type="spellStart"/>
      <w:r w:rsidRPr="00A95728">
        <w:rPr>
          <w:i/>
          <w:sz w:val="28"/>
          <w:szCs w:val="28"/>
        </w:rPr>
        <w:t>şi</w:t>
      </w:r>
      <w:proofErr w:type="spellEnd"/>
      <w:r w:rsidRPr="00A95728">
        <w:rPr>
          <w:i/>
          <w:sz w:val="28"/>
          <w:szCs w:val="28"/>
        </w:rPr>
        <w:t xml:space="preserve">, respectiv, fauna sălbatice </w:t>
      </w:r>
      <w:proofErr w:type="spellStart"/>
      <w:r w:rsidRPr="00A95728">
        <w:rPr>
          <w:i/>
          <w:sz w:val="28"/>
          <w:szCs w:val="28"/>
        </w:rPr>
        <w:t>şi</w:t>
      </w:r>
      <w:proofErr w:type="spellEnd"/>
      <w:r w:rsidRPr="00A95728">
        <w:rPr>
          <w:i/>
          <w:sz w:val="28"/>
          <w:szCs w:val="28"/>
        </w:rPr>
        <w:t xml:space="preserve"> a importului acestora</w:t>
      </w:r>
      <w:r w:rsidRPr="00A95728">
        <w:rPr>
          <w:sz w:val="28"/>
          <w:szCs w:val="28"/>
        </w:rPr>
        <w:t xml:space="preserve">, pentru </w:t>
      </w:r>
      <w:proofErr w:type="spellStart"/>
      <w:r w:rsidRPr="00A95728">
        <w:rPr>
          <w:sz w:val="28"/>
          <w:szCs w:val="28"/>
        </w:rPr>
        <w:t>personae</w:t>
      </w:r>
      <w:proofErr w:type="spellEnd"/>
      <w:r w:rsidRPr="00A95728">
        <w:rPr>
          <w:sz w:val="28"/>
          <w:szCs w:val="28"/>
        </w:rPr>
        <w:t xml:space="preserve"> fizice, pentru pescuit. </w:t>
      </w: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A95728">
        <w:rPr>
          <w:sz w:val="28"/>
          <w:szCs w:val="28"/>
        </w:rPr>
        <w:t>Fişa</w:t>
      </w:r>
      <w:proofErr w:type="spellEnd"/>
      <w:r w:rsidRPr="00A95728">
        <w:rPr>
          <w:sz w:val="28"/>
          <w:szCs w:val="28"/>
        </w:rPr>
        <w:t xml:space="preserve"> </w:t>
      </w:r>
      <w:proofErr w:type="spellStart"/>
      <w:r w:rsidRPr="00A95728">
        <w:rPr>
          <w:sz w:val="28"/>
          <w:szCs w:val="28"/>
        </w:rPr>
        <w:t>judeţului</w:t>
      </w:r>
      <w:proofErr w:type="spellEnd"/>
      <w:r w:rsidRPr="00A95728">
        <w:rPr>
          <w:sz w:val="28"/>
          <w:szCs w:val="28"/>
        </w:rPr>
        <w:t xml:space="preserve">. </w:t>
      </w:r>
    </w:p>
    <w:p w:rsidR="00CA4070" w:rsidRPr="00CB7E74" w:rsidRDefault="00CA4070" w:rsidP="00CA4070">
      <w:pPr>
        <w:pStyle w:val="Listparagraf"/>
      </w:pPr>
    </w:p>
    <w:p w:rsidR="00CA4070" w:rsidRPr="00CB7E74" w:rsidRDefault="00CA4070" w:rsidP="00CA4070">
      <w:pPr>
        <w:pStyle w:val="Listparagraf"/>
      </w:pPr>
    </w:p>
    <w:p w:rsidR="001D56C3" w:rsidRPr="00182BC2" w:rsidRDefault="001D56C3" w:rsidP="001D56C3">
      <w:pPr>
        <w:jc w:val="both"/>
        <w:rPr>
          <w:b/>
          <w:sz w:val="28"/>
          <w:szCs w:val="28"/>
          <w:u w:val="single"/>
        </w:rPr>
      </w:pPr>
      <w:r w:rsidRPr="00182BC2">
        <w:rPr>
          <w:b/>
          <w:sz w:val="28"/>
          <w:szCs w:val="28"/>
          <w:u w:val="single"/>
        </w:rPr>
        <w:t>DOMENIUL SOL-SUBSOL</w:t>
      </w:r>
    </w:p>
    <w:p w:rsidR="00A95728" w:rsidRPr="00A95728" w:rsidRDefault="00A95728" w:rsidP="00A95728">
      <w:pPr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Colaborare cu Serviciul Avize Acorduri </w:t>
      </w:r>
      <w:proofErr w:type="spellStart"/>
      <w:r w:rsidRPr="00A95728">
        <w:rPr>
          <w:sz w:val="28"/>
          <w:szCs w:val="28"/>
        </w:rPr>
        <w:t>Autorizaţii</w:t>
      </w:r>
      <w:proofErr w:type="spellEnd"/>
      <w:r w:rsidRPr="00A95728">
        <w:rPr>
          <w:sz w:val="28"/>
          <w:szCs w:val="28"/>
        </w:rPr>
        <w:t xml:space="preserve"> pentru elaborarea actelor de reglementare - s-au analizat 6 </w:t>
      </w:r>
      <w:proofErr w:type="spellStart"/>
      <w:r w:rsidRPr="00A95728">
        <w:rPr>
          <w:sz w:val="28"/>
          <w:szCs w:val="28"/>
        </w:rPr>
        <w:t>documentaţii</w:t>
      </w:r>
      <w:proofErr w:type="spellEnd"/>
      <w:r w:rsidRPr="00A95728">
        <w:rPr>
          <w:sz w:val="28"/>
          <w:szCs w:val="28"/>
        </w:rPr>
        <w:t xml:space="preserve"> și s-au emis 6 puncte de vedere pentru: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 xml:space="preserve">două  proiecte privind lucrări de abandonare pentru  două sonde petroliere care au sistat activitatea situate în zona Padina extinderea excavărilor la sondele 489 Bordei Verde și 626 Borde Verde 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extinderea excavărilor în cadrul unui proiect de abandonare aferente unei sondei din zona Oprisenesti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analiza rezultatelor obținute la monitorizarea apelor freatice și identificarea unei zone contaminate în timpul execuției lucrărilor  de remediere în cadrul unui fost depozit de produse petroliere situat în zona portuară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revizuirea autorizației de mediu pentru extracție a gazelor naturale la punctul de lucru  19 Caragele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autorizarea Parcului Bordei Verde Vest</w:t>
      </w:r>
    </w:p>
    <w:p w:rsidR="00A95728" w:rsidRPr="00A95728" w:rsidRDefault="00A95728" w:rsidP="00A95728">
      <w:pPr>
        <w:ind w:left="1560"/>
        <w:jc w:val="both"/>
        <w:rPr>
          <w:sz w:val="28"/>
          <w:szCs w:val="28"/>
        </w:rPr>
      </w:pP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Pentru implementarea Legii nr. 74/2019 privind gestionarea siturilor </w:t>
      </w:r>
      <w:proofErr w:type="spellStart"/>
      <w:r w:rsidRPr="00A95728">
        <w:rPr>
          <w:sz w:val="28"/>
          <w:szCs w:val="28"/>
        </w:rPr>
        <w:t>potenţial</w:t>
      </w:r>
      <w:proofErr w:type="spellEnd"/>
      <w:r w:rsidRPr="00A95728">
        <w:rPr>
          <w:sz w:val="28"/>
          <w:szCs w:val="28"/>
        </w:rPr>
        <w:t xml:space="preserve"> contaminate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a celor contaminate s-a continuat solicitarea documentelor prevăzute de lege pentru identificarea siturilor contaminate/</w:t>
      </w:r>
      <w:proofErr w:type="spellStart"/>
      <w:r w:rsidRPr="00A95728">
        <w:rPr>
          <w:sz w:val="28"/>
          <w:szCs w:val="28"/>
        </w:rPr>
        <w:t>potential</w:t>
      </w:r>
      <w:proofErr w:type="spellEnd"/>
      <w:r w:rsidRPr="00A95728">
        <w:rPr>
          <w:sz w:val="28"/>
          <w:szCs w:val="28"/>
        </w:rPr>
        <w:t xml:space="preserve"> contaminate de la primării și operatori economici. </w:t>
      </w: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>S-a întocmit baza de date cu privire la siturile contaminate și potențial contaminate din județul Brăila.</w:t>
      </w: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A95728">
        <w:rPr>
          <w:sz w:val="28"/>
          <w:szCs w:val="28"/>
        </w:rPr>
        <w:t>Fişa</w:t>
      </w:r>
      <w:proofErr w:type="spellEnd"/>
      <w:r w:rsidRPr="00A95728">
        <w:rPr>
          <w:sz w:val="28"/>
          <w:szCs w:val="28"/>
        </w:rPr>
        <w:t xml:space="preserve"> </w:t>
      </w:r>
      <w:proofErr w:type="spellStart"/>
      <w:r w:rsidRPr="00A95728">
        <w:rPr>
          <w:sz w:val="28"/>
          <w:szCs w:val="28"/>
        </w:rPr>
        <w:t>judeţului</w:t>
      </w:r>
      <w:proofErr w:type="spellEnd"/>
      <w:r w:rsidRPr="00A95728">
        <w:rPr>
          <w:sz w:val="28"/>
          <w:szCs w:val="28"/>
        </w:rPr>
        <w:t xml:space="preserve">. </w:t>
      </w:r>
    </w:p>
    <w:p w:rsidR="002C56FF" w:rsidRPr="00A95728" w:rsidRDefault="002C56FF" w:rsidP="00F22B08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1E4940" w:rsidRPr="00A95728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A95728">
        <w:rPr>
          <w:rFonts w:ascii="Times New Roman" w:hAnsi="Times New Roman"/>
          <w:b/>
          <w:sz w:val="28"/>
          <w:szCs w:val="28"/>
        </w:rPr>
        <w:t>CAPITOLUL 7</w:t>
      </w:r>
    </w:p>
    <w:p w:rsidR="007F159D" w:rsidRPr="00857566" w:rsidRDefault="001E4940" w:rsidP="00FC1F0C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756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Colaborare cu Serviciul Avize Acorduri </w:t>
      </w:r>
      <w:proofErr w:type="spellStart"/>
      <w:r w:rsidRPr="00A95728">
        <w:rPr>
          <w:sz w:val="28"/>
          <w:szCs w:val="28"/>
        </w:rPr>
        <w:t>Autorizaţii</w:t>
      </w:r>
      <w:proofErr w:type="spellEnd"/>
      <w:r w:rsidRPr="00A95728">
        <w:rPr>
          <w:sz w:val="28"/>
          <w:szCs w:val="28"/>
        </w:rPr>
        <w:t xml:space="preserve"> pentru elaborarea actelor de reglementare: au fost analizate  </w:t>
      </w:r>
      <w:proofErr w:type="spellStart"/>
      <w:r w:rsidRPr="00A95728">
        <w:rPr>
          <w:sz w:val="28"/>
          <w:szCs w:val="28"/>
        </w:rPr>
        <w:t>documentaţii</w:t>
      </w:r>
      <w:proofErr w:type="spellEnd"/>
      <w:r w:rsidRPr="00A95728">
        <w:rPr>
          <w:sz w:val="28"/>
          <w:szCs w:val="28"/>
        </w:rPr>
        <w:t xml:space="preserve"> pentru care:</w:t>
      </w:r>
    </w:p>
    <w:p w:rsidR="00A95728" w:rsidRPr="00A95728" w:rsidRDefault="00A95728" w:rsidP="00A95728">
      <w:pPr>
        <w:numPr>
          <w:ilvl w:val="0"/>
          <w:numId w:val="15"/>
        </w:numPr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s-au  făcut </w:t>
      </w:r>
      <w:proofErr w:type="spellStart"/>
      <w:r w:rsidRPr="00A95728">
        <w:rPr>
          <w:sz w:val="28"/>
          <w:szCs w:val="28"/>
        </w:rPr>
        <w:t>observaţii</w:t>
      </w:r>
      <w:proofErr w:type="spellEnd"/>
      <w:r w:rsidRPr="00A95728">
        <w:rPr>
          <w:sz w:val="28"/>
          <w:szCs w:val="28"/>
        </w:rPr>
        <w:t xml:space="preserve"> în cadrul  </w:t>
      </w:r>
      <w:proofErr w:type="spellStart"/>
      <w:r w:rsidRPr="00A95728">
        <w:rPr>
          <w:sz w:val="28"/>
          <w:szCs w:val="28"/>
        </w:rPr>
        <w:t>şedinţelor</w:t>
      </w:r>
      <w:proofErr w:type="spellEnd"/>
      <w:r w:rsidRPr="00A95728">
        <w:rPr>
          <w:sz w:val="28"/>
          <w:szCs w:val="28"/>
        </w:rPr>
        <w:t xml:space="preserve"> CIA, CAT și CSC </w:t>
      </w:r>
    </w:p>
    <w:p w:rsidR="00A95728" w:rsidRPr="00A95728" w:rsidRDefault="00A95728" w:rsidP="00A95728">
      <w:pPr>
        <w:numPr>
          <w:ilvl w:val="0"/>
          <w:numId w:val="15"/>
        </w:numPr>
        <w:jc w:val="both"/>
        <w:rPr>
          <w:sz w:val="28"/>
          <w:szCs w:val="28"/>
        </w:rPr>
      </w:pPr>
      <w:r w:rsidRPr="00A95728">
        <w:rPr>
          <w:sz w:val="28"/>
          <w:szCs w:val="28"/>
        </w:rPr>
        <w:t>s-au emis 20 puncte de vedere pentru: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PUG UAT Tufești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lastRenderedPageBreak/>
        <w:t xml:space="preserve">două  proiecte privind lucrări de abandonare pentru  două sonde petroliere care au sistat activitatea situate în zona Padina extinderea excavărilor la sondele 489 Bordei Verde și 626 Borde Verde 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extinderea excavărilor în cadrul unui proiect de abandonare aferente unei sondei din zona Oprisenesti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analiza rezultatelor obținute la monitorizarea apelor freatice și identificarea unei zone contaminate în timpul execuției lucrărilor  de remediere în cadrul unui fost depozit de produse petroliere situat în zona portuară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emiterea autorzației de mediu pentru: parcul petrolier Bordei Verde Vest, o instalație pentru fabricarea betonului, un parc fotovoltaic , amenajarea piscicolă Seaca , doi operatori care desfășoară activități de colectare și dezmembrare vehicule scoase din uz și comercializare componente auto uzate, o  spalatorie auto,  trei operatori pentru fabricarea unor elemente de dulgherie și tâmplărie pentru construcții și fabricarea mobilei, un operator din domeniul agricol –producție vegetală și lucrări anexe agriculturii</w:t>
      </w:r>
    </w:p>
    <w:p w:rsidR="00A95728" w:rsidRPr="00A95728" w:rsidRDefault="00A95728" w:rsidP="00A95728">
      <w:pPr>
        <w:pStyle w:val="Listparagraf"/>
        <w:numPr>
          <w:ilvl w:val="0"/>
          <w:numId w:val="14"/>
        </w:numPr>
        <w:spacing w:after="0" w:line="240" w:lineRule="auto"/>
        <w:ind w:left="1080"/>
        <w:jc w:val="both"/>
        <w:rPr>
          <w:rStyle w:val="tpt1"/>
          <w:rFonts w:ascii="Times New Roman" w:hAnsi="Times New Roman"/>
          <w:sz w:val="28"/>
          <w:szCs w:val="28"/>
          <w:lang w:val="it-IT"/>
        </w:rPr>
      </w:pPr>
      <w:r w:rsidRPr="00A95728">
        <w:rPr>
          <w:rStyle w:val="tpt1"/>
          <w:rFonts w:ascii="Times New Roman" w:hAnsi="Times New Roman"/>
          <w:sz w:val="28"/>
          <w:szCs w:val="28"/>
          <w:lang w:val="it-IT"/>
        </w:rPr>
        <w:t>revizuirea autorizației de mediu pentru extracție a gazelor naturale la punctul de lucru  19 Caragele</w:t>
      </w:r>
    </w:p>
    <w:p w:rsidR="00A95728" w:rsidRPr="00A95728" w:rsidRDefault="00A95728" w:rsidP="00A95728">
      <w:pPr>
        <w:ind w:left="1560"/>
        <w:jc w:val="both"/>
        <w:rPr>
          <w:sz w:val="28"/>
          <w:szCs w:val="28"/>
        </w:rPr>
      </w:pP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S-au colectat, validat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prelucrat datele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</w:t>
      </w:r>
      <w:proofErr w:type="spellStart"/>
      <w:r w:rsidRPr="00A95728">
        <w:rPr>
          <w:sz w:val="28"/>
          <w:szCs w:val="28"/>
        </w:rPr>
        <w:t>informaţiile</w:t>
      </w:r>
      <w:proofErr w:type="spellEnd"/>
      <w:r w:rsidRPr="00A95728">
        <w:rPr>
          <w:sz w:val="28"/>
          <w:szCs w:val="28"/>
        </w:rPr>
        <w:t xml:space="preserve"> necesare, s-au întocmit inventarele specifice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s-au făcut raportările corespunzătoare privind:</w:t>
      </w:r>
    </w:p>
    <w:p w:rsidR="00A95728" w:rsidRPr="00A95728" w:rsidRDefault="00A95728" w:rsidP="00A95728">
      <w:pPr>
        <w:numPr>
          <w:ilvl w:val="1"/>
          <w:numId w:val="16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fluxul </w:t>
      </w:r>
      <w:proofErr w:type="spellStart"/>
      <w:r w:rsidRPr="00A95728">
        <w:rPr>
          <w:sz w:val="28"/>
          <w:szCs w:val="28"/>
        </w:rPr>
        <w:t>deşeurilor</w:t>
      </w:r>
      <w:proofErr w:type="spellEnd"/>
      <w:r w:rsidRPr="00A95728">
        <w:rPr>
          <w:sz w:val="28"/>
          <w:szCs w:val="28"/>
        </w:rPr>
        <w:t>;</w:t>
      </w:r>
    </w:p>
    <w:p w:rsidR="00A95728" w:rsidRPr="00A95728" w:rsidRDefault="00A95728" w:rsidP="00A95728">
      <w:pPr>
        <w:numPr>
          <w:ilvl w:val="1"/>
          <w:numId w:val="16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5728">
        <w:rPr>
          <w:sz w:val="28"/>
          <w:szCs w:val="28"/>
        </w:rPr>
        <w:t>inventarul deșeurilor de ambalaje</w:t>
      </w:r>
    </w:p>
    <w:p w:rsidR="00A95728" w:rsidRPr="00A95728" w:rsidRDefault="00A95728" w:rsidP="00A95728">
      <w:pPr>
        <w:numPr>
          <w:ilvl w:val="1"/>
          <w:numId w:val="16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capitolele corespunzătoare domeniului din raportul lunar </w:t>
      </w:r>
      <w:proofErr w:type="spellStart"/>
      <w:r w:rsidRPr="00A95728">
        <w:rPr>
          <w:sz w:val="28"/>
          <w:szCs w:val="28"/>
        </w:rPr>
        <w:t>Fişa</w:t>
      </w:r>
      <w:proofErr w:type="spellEnd"/>
      <w:r w:rsidRPr="00A95728">
        <w:rPr>
          <w:sz w:val="28"/>
          <w:szCs w:val="28"/>
        </w:rPr>
        <w:t xml:space="preserve"> </w:t>
      </w:r>
      <w:proofErr w:type="spellStart"/>
      <w:r w:rsidRPr="00A95728">
        <w:rPr>
          <w:sz w:val="28"/>
          <w:szCs w:val="28"/>
        </w:rPr>
        <w:t>judeţului</w:t>
      </w:r>
      <w:proofErr w:type="spellEnd"/>
      <w:r w:rsidRPr="00A95728">
        <w:rPr>
          <w:sz w:val="28"/>
          <w:szCs w:val="28"/>
        </w:rPr>
        <w:t>;</w:t>
      </w:r>
    </w:p>
    <w:p w:rsidR="00A95728" w:rsidRPr="00A95728" w:rsidRDefault="00A95728" w:rsidP="00A95728">
      <w:pPr>
        <w:numPr>
          <w:ilvl w:val="1"/>
          <w:numId w:val="16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statistica deșeurilor </w:t>
      </w:r>
    </w:p>
    <w:p w:rsidR="00A95728" w:rsidRPr="00A95728" w:rsidRDefault="00A95728" w:rsidP="00A95728">
      <w:pPr>
        <w:tabs>
          <w:tab w:val="num" w:pos="927"/>
        </w:tabs>
        <w:ind w:left="935"/>
        <w:jc w:val="both"/>
        <w:rPr>
          <w:sz w:val="28"/>
          <w:szCs w:val="28"/>
        </w:rPr>
      </w:pP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S-a analizat versiunea a </w:t>
      </w:r>
      <w:proofErr w:type="spellStart"/>
      <w:r w:rsidRPr="00A95728">
        <w:rPr>
          <w:sz w:val="28"/>
          <w:szCs w:val="28"/>
        </w:rPr>
        <w:t>VIIa</w:t>
      </w:r>
      <w:proofErr w:type="spellEnd"/>
      <w:r w:rsidRPr="00A95728">
        <w:rPr>
          <w:sz w:val="28"/>
          <w:szCs w:val="28"/>
        </w:rPr>
        <w:t xml:space="preserve"> a Planului Județean de Gestionare a Deșeurilor pentru județul Brăila întocmit de Consiliul Județean Brăila și s-a participat la conferința organizată de Ministerul Mediului Apelor și Pădurilor pentru analiza planurilor de gestionare a deșeurilor în raport cu observațiile formulate de experții Jaspers.</w:t>
      </w: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Participare la o </w:t>
      </w:r>
      <w:proofErr w:type="spellStart"/>
      <w:r w:rsidRPr="00A95728">
        <w:rPr>
          <w:sz w:val="28"/>
          <w:szCs w:val="28"/>
        </w:rPr>
        <w:t>acţiune</w:t>
      </w:r>
      <w:proofErr w:type="spellEnd"/>
      <w:r w:rsidRPr="00A95728">
        <w:rPr>
          <w:sz w:val="28"/>
          <w:szCs w:val="28"/>
        </w:rPr>
        <w:t xml:space="preserve"> de preluare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distrugere a deșeurilor conform OG </w:t>
      </w:r>
      <w:hyperlink r:id="rId22" w:history="1">
        <w:r w:rsidRPr="00A95728">
          <w:rPr>
            <w:rStyle w:val="Hyperlink"/>
            <w:sz w:val="28"/>
            <w:szCs w:val="28"/>
          </w:rPr>
          <w:t>14/2007</w:t>
        </w:r>
      </w:hyperlink>
      <w:r w:rsidRPr="00A95728">
        <w:rPr>
          <w:sz w:val="28"/>
          <w:szCs w:val="28"/>
        </w:rPr>
        <w:t xml:space="preserve"> pentru reglementarea modului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</w:t>
      </w:r>
      <w:proofErr w:type="spellStart"/>
      <w:r w:rsidRPr="00A95728">
        <w:rPr>
          <w:sz w:val="28"/>
          <w:szCs w:val="28"/>
        </w:rPr>
        <w:t>condiţiilor</w:t>
      </w:r>
      <w:proofErr w:type="spellEnd"/>
      <w:r w:rsidRPr="00A95728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a normelor metodologice de aplicare stabilite prin HG 371/2007 Republicată.</w:t>
      </w:r>
    </w:p>
    <w:p w:rsidR="00A95728" w:rsidRPr="00A95728" w:rsidRDefault="00A95728" w:rsidP="00A95728">
      <w:pPr>
        <w:numPr>
          <w:ilvl w:val="0"/>
          <w:numId w:val="12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95728">
        <w:rPr>
          <w:sz w:val="28"/>
          <w:szCs w:val="28"/>
        </w:rPr>
        <w:t xml:space="preserve">Au fost validate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aprobate 15 formulare pentru transportul de </w:t>
      </w:r>
      <w:proofErr w:type="spellStart"/>
      <w:r w:rsidRPr="00A95728">
        <w:rPr>
          <w:sz w:val="28"/>
          <w:szCs w:val="28"/>
        </w:rPr>
        <w:t>deşeuri</w:t>
      </w:r>
      <w:proofErr w:type="spellEnd"/>
      <w:r w:rsidRPr="00A95728">
        <w:rPr>
          <w:sz w:val="28"/>
          <w:szCs w:val="28"/>
        </w:rPr>
        <w:t xml:space="preserve"> periculoase care se valorifică/reciclează/elimină în </w:t>
      </w:r>
      <w:proofErr w:type="spellStart"/>
      <w:r w:rsidRPr="00A95728">
        <w:rPr>
          <w:sz w:val="28"/>
          <w:szCs w:val="28"/>
        </w:rPr>
        <w:t>instalaţii</w:t>
      </w:r>
      <w:proofErr w:type="spellEnd"/>
      <w:r w:rsidRPr="00A95728">
        <w:rPr>
          <w:sz w:val="28"/>
          <w:szCs w:val="28"/>
        </w:rPr>
        <w:t xml:space="preserve"> din </w:t>
      </w:r>
      <w:proofErr w:type="spellStart"/>
      <w:r w:rsidRPr="00A95728">
        <w:rPr>
          <w:sz w:val="28"/>
          <w:szCs w:val="28"/>
        </w:rPr>
        <w:t>judeţul</w:t>
      </w:r>
      <w:proofErr w:type="spellEnd"/>
      <w:r w:rsidRPr="00A95728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A95728">
        <w:rPr>
          <w:sz w:val="28"/>
          <w:szCs w:val="28"/>
        </w:rPr>
        <w:t>şi</w:t>
      </w:r>
      <w:proofErr w:type="spellEnd"/>
      <w:r w:rsidRPr="00A95728">
        <w:rPr>
          <w:sz w:val="28"/>
          <w:szCs w:val="28"/>
        </w:rPr>
        <w:t xml:space="preserve"> control al transportului </w:t>
      </w:r>
      <w:proofErr w:type="spellStart"/>
      <w:r w:rsidRPr="00A95728">
        <w:rPr>
          <w:sz w:val="28"/>
          <w:szCs w:val="28"/>
        </w:rPr>
        <w:t>deşeurilor</w:t>
      </w:r>
      <w:proofErr w:type="spellEnd"/>
      <w:r w:rsidRPr="00A95728">
        <w:rPr>
          <w:sz w:val="28"/>
          <w:szCs w:val="28"/>
        </w:rPr>
        <w:t xml:space="preserve"> pe teritoriul României. S-au înregistrat în baza de date 35 formulare de </w:t>
      </w:r>
      <w:proofErr w:type="spellStart"/>
      <w:r w:rsidRPr="00A95728">
        <w:rPr>
          <w:sz w:val="28"/>
          <w:szCs w:val="28"/>
        </w:rPr>
        <w:t>expediţie</w:t>
      </w:r>
      <w:proofErr w:type="spellEnd"/>
      <w:r w:rsidRPr="00A95728">
        <w:rPr>
          <w:sz w:val="28"/>
          <w:szCs w:val="28"/>
        </w:rPr>
        <w:t xml:space="preserve">/transport </w:t>
      </w:r>
      <w:proofErr w:type="spellStart"/>
      <w:r w:rsidRPr="00A95728">
        <w:rPr>
          <w:sz w:val="28"/>
          <w:szCs w:val="28"/>
        </w:rPr>
        <w:t>substanţe</w:t>
      </w:r>
      <w:proofErr w:type="spellEnd"/>
      <w:r w:rsidRPr="00A95728">
        <w:rPr>
          <w:sz w:val="28"/>
          <w:szCs w:val="28"/>
        </w:rPr>
        <w:t xml:space="preserve"> periculoase.</w:t>
      </w:r>
    </w:p>
    <w:p w:rsidR="005B164E" w:rsidRDefault="00A95728" w:rsidP="00A95728">
      <w:pPr>
        <w:pStyle w:val="Titlu1"/>
        <w:tabs>
          <w:tab w:val="left" w:pos="54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728" w:rsidRDefault="00A95728" w:rsidP="00A95728"/>
    <w:p w:rsidR="00A95728" w:rsidRDefault="00A95728" w:rsidP="00A95728"/>
    <w:p w:rsidR="00A95728" w:rsidRDefault="00A95728" w:rsidP="00A95728"/>
    <w:p w:rsidR="00A95728" w:rsidRDefault="00A95728" w:rsidP="00A95728"/>
    <w:p w:rsidR="00A95728" w:rsidRPr="00A95728" w:rsidRDefault="00A95728" w:rsidP="00A95728">
      <w:bookmarkStart w:id="3" w:name="_GoBack"/>
      <w:bookmarkEnd w:id="3"/>
    </w:p>
    <w:p w:rsidR="002F1FE2" w:rsidRPr="00857566" w:rsidRDefault="00180687" w:rsidP="00967196">
      <w:pPr>
        <w:pStyle w:val="Titlu1"/>
        <w:rPr>
          <w:sz w:val="28"/>
          <w:szCs w:val="28"/>
        </w:rPr>
      </w:pPr>
      <w:r w:rsidRPr="00857566">
        <w:rPr>
          <w:sz w:val="28"/>
          <w:szCs w:val="28"/>
        </w:rPr>
        <w:lastRenderedPageBreak/>
        <w:t>CAPITOLUL 8</w:t>
      </w: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857566">
        <w:rPr>
          <w:b/>
          <w:bCs/>
          <w:sz w:val="28"/>
          <w:szCs w:val="28"/>
        </w:rPr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D104D2">
        <w:rPr>
          <w:sz w:val="28"/>
          <w:szCs w:val="28"/>
          <w:lang w:val="it-IT"/>
        </w:rPr>
        <w:t>noiem</w:t>
      </w:r>
      <w:r w:rsidR="001A0CD5">
        <w:rPr>
          <w:sz w:val="28"/>
          <w:szCs w:val="28"/>
          <w:lang w:val="it-IT"/>
        </w:rPr>
        <w:t>brie</w:t>
      </w:r>
      <w:r w:rsidRPr="00857566">
        <w:rPr>
          <w:sz w:val="28"/>
          <w:szCs w:val="28"/>
          <w:lang w:val="it-IT"/>
        </w:rPr>
        <w:t xml:space="preserve"> 20</w:t>
      </w:r>
      <w:r w:rsidR="00BC230A" w:rsidRPr="00857566">
        <w:rPr>
          <w:sz w:val="28"/>
          <w:szCs w:val="28"/>
          <w:lang w:val="it-IT"/>
        </w:rPr>
        <w:t>20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nu</w:t>
      </w:r>
      <w:r w:rsidRPr="00857566">
        <w:rPr>
          <w:sz w:val="28"/>
          <w:szCs w:val="28"/>
          <w:lang w:val="it-IT"/>
        </w:rPr>
        <w:t xml:space="preserve"> s-a</w:t>
      </w:r>
      <w:r w:rsidR="007D00BC" w:rsidRPr="00857566">
        <w:rPr>
          <w:sz w:val="28"/>
          <w:szCs w:val="28"/>
          <w:lang w:val="it-IT"/>
        </w:rPr>
        <w:t>u</w:t>
      </w:r>
      <w:r w:rsidRPr="00857566">
        <w:rPr>
          <w:sz w:val="28"/>
          <w:szCs w:val="28"/>
          <w:lang w:val="it-IT"/>
        </w:rPr>
        <w:t xml:space="preserve"> raportat</w:t>
      </w:r>
      <w:r w:rsidR="003335FE" w:rsidRPr="00857566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poluări accidentale.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5B164E" w:rsidRPr="00857566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                             </w:t>
      </w:r>
    </w:p>
    <w:p w:rsidR="00D91494" w:rsidRDefault="005B164E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       </w:t>
      </w:r>
      <w:r w:rsidR="0015392D" w:rsidRPr="00857566">
        <w:rPr>
          <w:sz w:val="28"/>
          <w:szCs w:val="28"/>
        </w:rPr>
        <w:t xml:space="preserve">      </w:t>
      </w:r>
      <w:r w:rsidR="00E65310" w:rsidRPr="00857566">
        <w:rPr>
          <w:sz w:val="28"/>
          <w:szCs w:val="28"/>
        </w:rPr>
        <w:t xml:space="preserve"> </w:t>
      </w:r>
    </w:p>
    <w:p w:rsidR="00D223AF" w:rsidRPr="00857566" w:rsidRDefault="00D91494" w:rsidP="000C1D9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223AF" w:rsidRPr="00857566">
        <w:rPr>
          <w:b/>
          <w:sz w:val="28"/>
          <w:szCs w:val="28"/>
        </w:rPr>
        <w:t>Director executiv</w:t>
      </w:r>
    </w:p>
    <w:p w:rsidR="00B32737" w:rsidRPr="00857566" w:rsidRDefault="00B32737" w:rsidP="00B327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 </w:t>
      </w:r>
    </w:p>
    <w:p w:rsidR="007B556A" w:rsidRPr="00857566" w:rsidRDefault="00B32737" w:rsidP="000C1D9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B32737" w:rsidRPr="00857566" w:rsidRDefault="00B32737" w:rsidP="002C7978">
      <w:pPr>
        <w:rPr>
          <w:sz w:val="28"/>
          <w:szCs w:val="28"/>
        </w:rPr>
      </w:pPr>
    </w:p>
    <w:p w:rsidR="00B32737" w:rsidRPr="00857566" w:rsidRDefault="00B32737" w:rsidP="002C7978">
      <w:pPr>
        <w:rPr>
          <w:sz w:val="28"/>
          <w:szCs w:val="28"/>
        </w:rPr>
      </w:pPr>
    </w:p>
    <w:p w:rsidR="00B32737" w:rsidRPr="00857566" w:rsidRDefault="00B32737" w:rsidP="002C7978">
      <w:pPr>
        <w:rPr>
          <w:sz w:val="28"/>
          <w:szCs w:val="28"/>
        </w:rPr>
      </w:pPr>
    </w:p>
    <w:p w:rsidR="002C7978" w:rsidRPr="00857566" w:rsidRDefault="00AA1479" w:rsidP="002C7978">
      <w:pPr>
        <w:rPr>
          <w:sz w:val="28"/>
          <w:szCs w:val="28"/>
        </w:rPr>
      </w:pPr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F621A" w:rsidRPr="00857566" w:rsidRDefault="009F621A" w:rsidP="00D30BC6">
      <w:pPr>
        <w:ind w:right="-636"/>
        <w:rPr>
          <w:sz w:val="28"/>
          <w:szCs w:val="28"/>
        </w:rPr>
      </w:pP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896CB8" w:rsidRPr="00857566">
        <w:rPr>
          <w:sz w:val="28"/>
          <w:szCs w:val="28"/>
        </w:rPr>
        <w:t>-</w:t>
      </w:r>
      <w:r w:rsidR="0082230E" w:rsidRPr="00857566">
        <w:rPr>
          <w:sz w:val="28"/>
          <w:szCs w:val="28"/>
        </w:rPr>
        <w:t xml:space="preserve"> </w:t>
      </w:r>
      <w:r w:rsidR="008C62A1" w:rsidRPr="00857566">
        <w:rPr>
          <w:sz w:val="28"/>
          <w:szCs w:val="28"/>
        </w:rPr>
        <w:t>Aurel BĂNUȚĂ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3"/>
      <w:footerReference w:type="default" r:id="rId24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C6" w:rsidRDefault="002E60C6">
      <w:r>
        <w:separator/>
      </w:r>
    </w:p>
  </w:endnote>
  <w:endnote w:type="continuationSeparator" w:id="0">
    <w:p w:rsidR="002E60C6" w:rsidRDefault="002E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2D" w:rsidRDefault="004E452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4E452D" w:rsidRDefault="004E452D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2D" w:rsidRDefault="004E452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95728">
      <w:rPr>
        <w:rStyle w:val="Numrdepagin"/>
        <w:noProof/>
      </w:rPr>
      <w:t>13</w:t>
    </w:r>
    <w:r>
      <w:rPr>
        <w:rStyle w:val="Numrdepagin"/>
      </w:rPr>
      <w:fldChar w:fldCharType="end"/>
    </w:r>
  </w:p>
  <w:p w:rsidR="004E452D" w:rsidRDefault="004E452D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C6" w:rsidRDefault="002E60C6">
      <w:r>
        <w:separator/>
      </w:r>
    </w:p>
  </w:footnote>
  <w:footnote w:type="continuationSeparator" w:id="0">
    <w:p w:rsidR="002E60C6" w:rsidRDefault="002E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96F2D"/>
    <w:multiLevelType w:val="multilevel"/>
    <w:tmpl w:val="F69A0C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6AA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3215"/>
    <w:rsid w:val="002071A8"/>
    <w:rsid w:val="0020769C"/>
    <w:rsid w:val="00210121"/>
    <w:rsid w:val="002105B5"/>
    <w:rsid w:val="00210762"/>
    <w:rsid w:val="00210A9F"/>
    <w:rsid w:val="00213D82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5AA5"/>
    <w:rsid w:val="002E5D7A"/>
    <w:rsid w:val="002E6099"/>
    <w:rsid w:val="002E60C6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08E8"/>
    <w:rsid w:val="004415BB"/>
    <w:rsid w:val="004427FE"/>
    <w:rsid w:val="00442897"/>
    <w:rsid w:val="004436F7"/>
    <w:rsid w:val="0044453E"/>
    <w:rsid w:val="00444A71"/>
    <w:rsid w:val="00444C51"/>
    <w:rsid w:val="00444C93"/>
    <w:rsid w:val="00444DDF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24C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452D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1F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7E4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6A81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3CE7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515D"/>
    <w:rsid w:val="007266F4"/>
    <w:rsid w:val="007269EF"/>
    <w:rsid w:val="007313B3"/>
    <w:rsid w:val="007313FA"/>
    <w:rsid w:val="007326AE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219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107D8"/>
    <w:rsid w:val="00910DC4"/>
    <w:rsid w:val="00911CAD"/>
    <w:rsid w:val="009123F6"/>
    <w:rsid w:val="00912C34"/>
    <w:rsid w:val="00913388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3541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394E"/>
    <w:rsid w:val="00A9492D"/>
    <w:rsid w:val="00A949D1"/>
    <w:rsid w:val="00A94CB9"/>
    <w:rsid w:val="00A94F15"/>
    <w:rsid w:val="00A95728"/>
    <w:rsid w:val="00A957C8"/>
    <w:rsid w:val="00A95874"/>
    <w:rsid w:val="00A95C92"/>
    <w:rsid w:val="00A961A3"/>
    <w:rsid w:val="00A964A8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B7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58D2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A24"/>
    <w:rsid w:val="00CF20C7"/>
    <w:rsid w:val="00CF3112"/>
    <w:rsid w:val="00CF40AA"/>
    <w:rsid w:val="00CF41FE"/>
    <w:rsid w:val="00CF46E3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4D2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3D37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72BB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120B"/>
    <w:rsid w:val="00E32C92"/>
    <w:rsid w:val="00E32ED1"/>
    <w:rsid w:val="00E330F0"/>
    <w:rsid w:val="00E3462A"/>
    <w:rsid w:val="00E34AB9"/>
    <w:rsid w:val="00E35A30"/>
    <w:rsid w:val="00E35BF2"/>
    <w:rsid w:val="00E35C2B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2024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205A26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hyperlink" Target="file:///C:\Documents%20and%20Settings\Administrator\sintact%203.0\cache\Legislatie\temp1115056\0012044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1038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7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8333333333333337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6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4.68</c:v>
                </c:pt>
                <c:pt idx="1">
                  <c:v>5.48</c:v>
                </c:pt>
                <c:pt idx="2">
                  <c:v>5.64</c:v>
                </c:pt>
                <c:pt idx="3">
                  <c:v>4.5199999999999996</c:v>
                </c:pt>
                <c:pt idx="4">
                  <c:v>6.03</c:v>
                </c:pt>
                <c:pt idx="5">
                  <c:v>6.56</c:v>
                </c:pt>
                <c:pt idx="6">
                  <c:v>7.18</c:v>
                </c:pt>
                <c:pt idx="7">
                  <c:v>6.22</c:v>
                </c:pt>
                <c:pt idx="8">
                  <c:v>5.67</c:v>
                </c:pt>
                <c:pt idx="9">
                  <c:v>5.79</c:v>
                </c:pt>
                <c:pt idx="10">
                  <c:v>5.99</c:v>
                </c:pt>
                <c:pt idx="11">
                  <c:v>5.42</c:v>
                </c:pt>
                <c:pt idx="12">
                  <c:v>5.58</c:v>
                </c:pt>
                <c:pt idx="13">
                  <c:v>5.12</c:v>
                </c:pt>
                <c:pt idx="14">
                  <c:v>5.0999999999999996</c:v>
                </c:pt>
                <c:pt idx="15">
                  <c:v>6.9</c:v>
                </c:pt>
                <c:pt idx="16">
                  <c:v>6.38</c:v>
                </c:pt>
                <c:pt idx="17">
                  <c:v>6.35</c:v>
                </c:pt>
                <c:pt idx="18">
                  <c:v>6.15</c:v>
                </c:pt>
                <c:pt idx="19">
                  <c:v>6.26</c:v>
                </c:pt>
                <c:pt idx="20">
                  <c:v>6.87</c:v>
                </c:pt>
                <c:pt idx="21">
                  <c:v>6.11</c:v>
                </c:pt>
                <c:pt idx="22">
                  <c:v>7.25</c:v>
                </c:pt>
                <c:pt idx="23">
                  <c:v>7.18</c:v>
                </c:pt>
                <c:pt idx="24">
                  <c:v>7.62</c:v>
                </c:pt>
                <c:pt idx="25">
                  <c:v>6.3</c:v>
                </c:pt>
                <c:pt idx="26">
                  <c:v>6.25</c:v>
                </c:pt>
                <c:pt idx="27">
                  <c:v>8.61</c:v>
                </c:pt>
                <c:pt idx="28">
                  <c:v>9.99</c:v>
                </c:pt>
                <c:pt idx="29">
                  <c:v>7.47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4E-4BB3-9AD6-935EBEB7BB3D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26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5.18</c:v>
                </c:pt>
                <c:pt idx="1">
                  <c:v>5.44</c:v>
                </c:pt>
                <c:pt idx="2">
                  <c:v>5.0199999999999996</c:v>
                </c:pt>
                <c:pt idx="3">
                  <c:v>6.01</c:v>
                </c:pt>
                <c:pt idx="4">
                  <c:v>6.75</c:v>
                </c:pt>
                <c:pt idx="5">
                  <c:v>7.04</c:v>
                </c:pt>
                <c:pt idx="6">
                  <c:v>6.63</c:v>
                </c:pt>
                <c:pt idx="7">
                  <c:v>3.57</c:v>
                </c:pt>
                <c:pt idx="8">
                  <c:v>5.23</c:v>
                </c:pt>
                <c:pt idx="9">
                  <c:v>5.22</c:v>
                </c:pt>
                <c:pt idx="10">
                  <c:v>5.21</c:v>
                </c:pt>
                <c:pt idx="11">
                  <c:v>5.21</c:v>
                </c:pt>
                <c:pt idx="12">
                  <c:v>5.23</c:v>
                </c:pt>
                <c:pt idx="13">
                  <c:v>5.21</c:v>
                </c:pt>
                <c:pt idx="14">
                  <c:v>5.25</c:v>
                </c:pt>
                <c:pt idx="15">
                  <c:v>5.21</c:v>
                </c:pt>
                <c:pt idx="16">
                  <c:v>5.19</c:v>
                </c:pt>
                <c:pt idx="17">
                  <c:v>5.22</c:v>
                </c:pt>
                <c:pt idx="18">
                  <c:v>5.22</c:v>
                </c:pt>
                <c:pt idx="19">
                  <c:v>5.22</c:v>
                </c:pt>
                <c:pt idx="20">
                  <c:v>5.22</c:v>
                </c:pt>
                <c:pt idx="21">
                  <c:v>5.19</c:v>
                </c:pt>
                <c:pt idx="22">
                  <c:v>5.3</c:v>
                </c:pt>
                <c:pt idx="23">
                  <c:v>5.14</c:v>
                </c:pt>
                <c:pt idx="24">
                  <c:v>5.16</c:v>
                </c:pt>
                <c:pt idx="25">
                  <c:v>5.24</c:v>
                </c:pt>
                <c:pt idx="26">
                  <c:v>5.25</c:v>
                </c:pt>
                <c:pt idx="27">
                  <c:v>5.19</c:v>
                </c:pt>
                <c:pt idx="28">
                  <c:v>5.25</c:v>
                </c:pt>
                <c:pt idx="29">
                  <c:v>5.16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4E-4BB3-9AD6-935EBEB7BB3D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3526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6.56</c:v>
                </c:pt>
                <c:pt idx="1">
                  <c:v>8.6999999999999993</c:v>
                </c:pt>
                <c:pt idx="2">
                  <c:v>7.24</c:v>
                </c:pt>
                <c:pt idx="3">
                  <c:v>6.29</c:v>
                </c:pt>
                <c:pt idx="4">
                  <c:v>5.53</c:v>
                </c:pt>
                <c:pt idx="5">
                  <c:v>7.41</c:v>
                </c:pt>
                <c:pt idx="6">
                  <c:v>6.65</c:v>
                </c:pt>
                <c:pt idx="7">
                  <c:v>9.66</c:v>
                </c:pt>
                <c:pt idx="8">
                  <c:v>8.5500000000000007</c:v>
                </c:pt>
                <c:pt idx="9">
                  <c:v>14.45</c:v>
                </c:pt>
                <c:pt idx="10">
                  <c:v>7.48</c:v>
                </c:pt>
                <c:pt idx="11">
                  <c:v>5.13</c:v>
                </c:pt>
                <c:pt idx="12">
                  <c:v>6.42</c:v>
                </c:pt>
                <c:pt idx="13">
                  <c:v>6.03</c:v>
                </c:pt>
                <c:pt idx="14">
                  <c:v>4.72</c:v>
                </c:pt>
                <c:pt idx="15">
                  <c:v>4.2300000000000004</c:v>
                </c:pt>
                <c:pt idx="16">
                  <c:v>5.05</c:v>
                </c:pt>
                <c:pt idx="17">
                  <c:v>4.97</c:v>
                </c:pt>
                <c:pt idx="18">
                  <c:v>6.53</c:v>
                </c:pt>
                <c:pt idx="19">
                  <c:v>2</c:v>
                </c:pt>
                <c:pt idx="20">
                  <c:v>6.4</c:v>
                </c:pt>
                <c:pt idx="21">
                  <c:v>6</c:v>
                </c:pt>
                <c:pt idx="22">
                  <c:v>5.0599999999999996</c:v>
                </c:pt>
                <c:pt idx="23">
                  <c:v>4.76</c:v>
                </c:pt>
                <c:pt idx="24">
                  <c:v>4.88</c:v>
                </c:pt>
                <c:pt idx="25">
                  <c:v>2.88</c:v>
                </c:pt>
                <c:pt idx="26">
                  <c:v>4.0199999999999996</c:v>
                </c:pt>
                <c:pt idx="27">
                  <c:v>4.7300000000000004</c:v>
                </c:pt>
                <c:pt idx="28">
                  <c:v>9.77</c:v>
                </c:pt>
                <c:pt idx="29">
                  <c:v>5.21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4E-4BB3-9AD6-935EBEB7BB3D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26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6.55</c:v>
                </c:pt>
                <c:pt idx="1">
                  <c:v>3.12</c:v>
                </c:pt>
                <c:pt idx="2">
                  <c:v>6.16</c:v>
                </c:pt>
                <c:pt idx="3">
                  <c:v>7.51</c:v>
                </c:pt>
                <c:pt idx="4">
                  <c:v>5.6</c:v>
                </c:pt>
                <c:pt idx="5">
                  <c:v>5.14</c:v>
                </c:pt>
                <c:pt idx="6">
                  <c:v>5.53</c:v>
                </c:pt>
                <c:pt idx="7">
                  <c:v>4.67</c:v>
                </c:pt>
                <c:pt idx="8">
                  <c:v>4.0599999999999996</c:v>
                </c:pt>
                <c:pt idx="9">
                  <c:v>5.63</c:v>
                </c:pt>
                <c:pt idx="10">
                  <c:v>5.5</c:v>
                </c:pt>
                <c:pt idx="11">
                  <c:v>4.88</c:v>
                </c:pt>
                <c:pt idx="12">
                  <c:v>5.65</c:v>
                </c:pt>
                <c:pt idx="13">
                  <c:v>6.65</c:v>
                </c:pt>
                <c:pt idx="14">
                  <c:v>4.6100000000000003</c:v>
                </c:pt>
                <c:pt idx="15">
                  <c:v>5.56</c:v>
                </c:pt>
                <c:pt idx="16">
                  <c:v>4.8600000000000003</c:v>
                </c:pt>
                <c:pt idx="17">
                  <c:v>3.07</c:v>
                </c:pt>
                <c:pt idx="18">
                  <c:v>5.34</c:v>
                </c:pt>
                <c:pt idx="19">
                  <c:v>5.62</c:v>
                </c:pt>
                <c:pt idx="20">
                  <c:v>3.44</c:v>
                </c:pt>
                <c:pt idx="21">
                  <c:v>5.84</c:v>
                </c:pt>
                <c:pt idx="22">
                  <c:v>2.74</c:v>
                </c:pt>
                <c:pt idx="23">
                  <c:v>2.88</c:v>
                </c:pt>
                <c:pt idx="24">
                  <c:v>3.64</c:v>
                </c:pt>
                <c:pt idx="25">
                  <c:v>5.22</c:v>
                </c:pt>
                <c:pt idx="27">
                  <c:v>8.5399999999999991</c:v>
                </c:pt>
                <c:pt idx="28">
                  <c:v>11</c:v>
                </c:pt>
                <c:pt idx="29">
                  <c:v>7.27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A4E-4BB3-9AD6-935EBEB7BB3D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26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3.93</c:v>
                </c:pt>
                <c:pt idx="1">
                  <c:v>4.1900000000000004</c:v>
                </c:pt>
                <c:pt idx="2">
                  <c:v>5.08</c:v>
                </c:pt>
                <c:pt idx="3">
                  <c:v>3.69</c:v>
                </c:pt>
                <c:pt idx="4">
                  <c:v>4.04</c:v>
                </c:pt>
                <c:pt idx="5">
                  <c:v>5.31</c:v>
                </c:pt>
                <c:pt idx="6">
                  <c:v>4.96</c:v>
                </c:pt>
                <c:pt idx="7">
                  <c:v>3.89</c:v>
                </c:pt>
                <c:pt idx="8">
                  <c:v>4.8</c:v>
                </c:pt>
                <c:pt idx="9">
                  <c:v>4.1100000000000003</c:v>
                </c:pt>
                <c:pt idx="10">
                  <c:v>4.99</c:v>
                </c:pt>
                <c:pt idx="11">
                  <c:v>4.05</c:v>
                </c:pt>
                <c:pt idx="12">
                  <c:v>5.0199999999999996</c:v>
                </c:pt>
                <c:pt idx="13">
                  <c:v>3.73</c:v>
                </c:pt>
                <c:pt idx="14">
                  <c:v>4.8600000000000003</c:v>
                </c:pt>
                <c:pt idx="15">
                  <c:v>5.36</c:v>
                </c:pt>
                <c:pt idx="16">
                  <c:v>4.04</c:v>
                </c:pt>
                <c:pt idx="17">
                  <c:v>5.78</c:v>
                </c:pt>
                <c:pt idx="18">
                  <c:v>4.2</c:v>
                </c:pt>
                <c:pt idx="19">
                  <c:v>5.12</c:v>
                </c:pt>
                <c:pt idx="20">
                  <c:v>4.33</c:v>
                </c:pt>
                <c:pt idx="21">
                  <c:v>3.99</c:v>
                </c:pt>
                <c:pt idx="22">
                  <c:v>5.07</c:v>
                </c:pt>
                <c:pt idx="23">
                  <c:v>5.12</c:v>
                </c:pt>
                <c:pt idx="24">
                  <c:v>3.6</c:v>
                </c:pt>
                <c:pt idx="25">
                  <c:v>2.92</c:v>
                </c:pt>
                <c:pt idx="26">
                  <c:v>4.55</c:v>
                </c:pt>
                <c:pt idx="27">
                  <c:v>2.64</c:v>
                </c:pt>
                <c:pt idx="28">
                  <c:v>5.9</c:v>
                </c:pt>
                <c:pt idx="29">
                  <c:v>4.4400000000000004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A4E-4BB3-9AD6-935EBEB7BB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923488"/>
        <c:axId val="1"/>
      </c:lineChart>
      <c:catAx>
        <c:axId val="20192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705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92348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7083333333333331"/>
          <c:w val="0.11842105263157894"/>
          <c:h val="0.44166666666666665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3</c:v>
                </c:pt>
                <c:pt idx="25">
                  <c:v>3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9D-4827-9DC2-8DE23FCA5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695936"/>
        <c:axId val="1"/>
      </c:lineChart>
      <c:catAx>
        <c:axId val="20069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0695936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64-4F2E-9652-509ACFB263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695936"/>
        <c:axId val="1"/>
      </c:lineChart>
      <c:catAx>
        <c:axId val="20069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0695936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1038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7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83333333333333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6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13.73</c:v>
                </c:pt>
                <c:pt idx="1">
                  <c:v>29.29</c:v>
                </c:pt>
                <c:pt idx="2">
                  <c:v>26.88</c:v>
                </c:pt>
                <c:pt idx="3">
                  <c:v>20.96</c:v>
                </c:pt>
                <c:pt idx="4">
                  <c:v>19.41</c:v>
                </c:pt>
                <c:pt idx="5">
                  <c:v>20.74</c:v>
                </c:pt>
                <c:pt idx="6">
                  <c:v>28.41</c:v>
                </c:pt>
                <c:pt idx="7">
                  <c:v>26.53</c:v>
                </c:pt>
                <c:pt idx="8">
                  <c:v>23.32</c:v>
                </c:pt>
                <c:pt idx="9">
                  <c:v>22.96</c:v>
                </c:pt>
                <c:pt idx="10">
                  <c:v>29.55</c:v>
                </c:pt>
                <c:pt idx="11">
                  <c:v>28.89</c:v>
                </c:pt>
                <c:pt idx="12">
                  <c:v>28.85</c:v>
                </c:pt>
                <c:pt idx="13">
                  <c:v>25</c:v>
                </c:pt>
                <c:pt idx="14">
                  <c:v>21.17</c:v>
                </c:pt>
                <c:pt idx="15">
                  <c:v>30.01</c:v>
                </c:pt>
                <c:pt idx="16">
                  <c:v>27.71</c:v>
                </c:pt>
                <c:pt idx="17">
                  <c:v>18.649999999999999</c:v>
                </c:pt>
                <c:pt idx="18">
                  <c:v>20.49</c:v>
                </c:pt>
                <c:pt idx="19">
                  <c:v>25.77</c:v>
                </c:pt>
                <c:pt idx="20">
                  <c:v>15.65</c:v>
                </c:pt>
                <c:pt idx="21">
                  <c:v>20.49</c:v>
                </c:pt>
                <c:pt idx="22">
                  <c:v>29.09</c:v>
                </c:pt>
                <c:pt idx="23">
                  <c:v>35.590000000000003</c:v>
                </c:pt>
                <c:pt idx="24">
                  <c:v>38.68</c:v>
                </c:pt>
                <c:pt idx="25">
                  <c:v>25.94</c:v>
                </c:pt>
                <c:pt idx="26">
                  <c:v>30.16</c:v>
                </c:pt>
                <c:pt idx="27">
                  <c:v>28.93</c:v>
                </c:pt>
                <c:pt idx="28">
                  <c:v>27.88</c:v>
                </c:pt>
                <c:pt idx="29">
                  <c:v>19.86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B6-4736-9538-E0FCA82B039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7051">
              <a:solidFill>
                <a:srgbClr val="339966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16.059999999999999</c:v>
                </c:pt>
                <c:pt idx="1">
                  <c:v>16.11</c:v>
                </c:pt>
                <c:pt idx="2">
                  <c:v>14.99</c:v>
                </c:pt>
                <c:pt idx="3">
                  <c:v>22.97</c:v>
                </c:pt>
                <c:pt idx="4">
                  <c:v>22.44</c:v>
                </c:pt>
                <c:pt idx="5">
                  <c:v>20.39</c:v>
                </c:pt>
                <c:pt idx="6">
                  <c:v>23.18</c:v>
                </c:pt>
                <c:pt idx="7">
                  <c:v>8.4600000000000009</c:v>
                </c:pt>
                <c:pt idx="8">
                  <c:v>16.559999999999999</c:v>
                </c:pt>
                <c:pt idx="9">
                  <c:v>22.62</c:v>
                </c:pt>
                <c:pt idx="10">
                  <c:v>18.13</c:v>
                </c:pt>
                <c:pt idx="11">
                  <c:v>13.86</c:v>
                </c:pt>
                <c:pt idx="12">
                  <c:v>17.489999999999998</c:v>
                </c:pt>
                <c:pt idx="15">
                  <c:v>15.42</c:v>
                </c:pt>
                <c:pt idx="16">
                  <c:v>20.73</c:v>
                </c:pt>
                <c:pt idx="17">
                  <c:v>9.9499999999999993</c:v>
                </c:pt>
                <c:pt idx="18">
                  <c:v>6.72</c:v>
                </c:pt>
                <c:pt idx="19">
                  <c:v>9.26</c:v>
                </c:pt>
                <c:pt idx="20">
                  <c:v>13.3</c:v>
                </c:pt>
                <c:pt idx="21">
                  <c:v>12.92</c:v>
                </c:pt>
                <c:pt idx="22">
                  <c:v>11.08</c:v>
                </c:pt>
                <c:pt idx="23">
                  <c:v>33.85</c:v>
                </c:pt>
                <c:pt idx="24">
                  <c:v>39.76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B6-4736-9538-E0FCA82B039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3526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6.56</c:v>
                </c:pt>
                <c:pt idx="1">
                  <c:v>8.6999999999999993</c:v>
                </c:pt>
                <c:pt idx="2">
                  <c:v>7.24</c:v>
                </c:pt>
                <c:pt idx="3">
                  <c:v>6.29</c:v>
                </c:pt>
                <c:pt idx="4">
                  <c:v>5.53</c:v>
                </c:pt>
                <c:pt idx="5">
                  <c:v>7.41</c:v>
                </c:pt>
                <c:pt idx="6">
                  <c:v>6.65</c:v>
                </c:pt>
                <c:pt idx="7">
                  <c:v>9.66</c:v>
                </c:pt>
                <c:pt idx="8">
                  <c:v>8.5500000000000007</c:v>
                </c:pt>
                <c:pt idx="9">
                  <c:v>14.45</c:v>
                </c:pt>
                <c:pt idx="10">
                  <c:v>7.48</c:v>
                </c:pt>
                <c:pt idx="11">
                  <c:v>5.13</c:v>
                </c:pt>
                <c:pt idx="12">
                  <c:v>6.42</c:v>
                </c:pt>
                <c:pt idx="13">
                  <c:v>6.03</c:v>
                </c:pt>
                <c:pt idx="14">
                  <c:v>4.72</c:v>
                </c:pt>
                <c:pt idx="15">
                  <c:v>4.2300000000000004</c:v>
                </c:pt>
                <c:pt idx="16">
                  <c:v>5.05</c:v>
                </c:pt>
                <c:pt idx="17">
                  <c:v>4.97</c:v>
                </c:pt>
                <c:pt idx="18">
                  <c:v>6.53</c:v>
                </c:pt>
                <c:pt idx="19">
                  <c:v>2</c:v>
                </c:pt>
                <c:pt idx="20">
                  <c:v>6.4</c:v>
                </c:pt>
                <c:pt idx="21">
                  <c:v>6</c:v>
                </c:pt>
                <c:pt idx="22">
                  <c:v>5.0599999999999996</c:v>
                </c:pt>
                <c:pt idx="23">
                  <c:v>4.76</c:v>
                </c:pt>
                <c:pt idx="24">
                  <c:v>4.88</c:v>
                </c:pt>
                <c:pt idx="25">
                  <c:v>2.88</c:v>
                </c:pt>
                <c:pt idx="26">
                  <c:v>4.0199999999999996</c:v>
                </c:pt>
                <c:pt idx="27">
                  <c:v>4.7300000000000004</c:v>
                </c:pt>
                <c:pt idx="28">
                  <c:v>9.77</c:v>
                </c:pt>
                <c:pt idx="29">
                  <c:v>5.21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B6-4736-9538-E0FCA82B039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7051">
              <a:solidFill>
                <a:srgbClr val="00FFFF"/>
              </a:solidFill>
              <a:prstDash val="solid"/>
            </a:ln>
          </c:spPr>
          <c:marker>
            <c:symbol val="x"/>
            <c:size val="7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6.55</c:v>
                </c:pt>
                <c:pt idx="1">
                  <c:v>3.12</c:v>
                </c:pt>
                <c:pt idx="2">
                  <c:v>6.16</c:v>
                </c:pt>
                <c:pt idx="3">
                  <c:v>7.51</c:v>
                </c:pt>
                <c:pt idx="4">
                  <c:v>5.6</c:v>
                </c:pt>
                <c:pt idx="5">
                  <c:v>5.14</c:v>
                </c:pt>
                <c:pt idx="6">
                  <c:v>5.53</c:v>
                </c:pt>
                <c:pt idx="7">
                  <c:v>4.67</c:v>
                </c:pt>
                <c:pt idx="8">
                  <c:v>4.0599999999999996</c:v>
                </c:pt>
                <c:pt idx="9">
                  <c:v>5.63</c:v>
                </c:pt>
                <c:pt idx="10">
                  <c:v>5.5</c:v>
                </c:pt>
                <c:pt idx="11">
                  <c:v>4.88</c:v>
                </c:pt>
                <c:pt idx="12">
                  <c:v>5.65</c:v>
                </c:pt>
                <c:pt idx="13">
                  <c:v>6.65</c:v>
                </c:pt>
                <c:pt idx="14">
                  <c:v>4.6100000000000003</c:v>
                </c:pt>
                <c:pt idx="15">
                  <c:v>5.56</c:v>
                </c:pt>
                <c:pt idx="16">
                  <c:v>4.8600000000000003</c:v>
                </c:pt>
                <c:pt idx="17">
                  <c:v>3.07</c:v>
                </c:pt>
                <c:pt idx="18">
                  <c:v>5.34</c:v>
                </c:pt>
                <c:pt idx="19">
                  <c:v>5.62</c:v>
                </c:pt>
                <c:pt idx="20">
                  <c:v>3.44</c:v>
                </c:pt>
                <c:pt idx="21">
                  <c:v>5.84</c:v>
                </c:pt>
                <c:pt idx="22">
                  <c:v>2.74</c:v>
                </c:pt>
                <c:pt idx="23">
                  <c:v>2.88</c:v>
                </c:pt>
                <c:pt idx="24">
                  <c:v>3.64</c:v>
                </c:pt>
                <c:pt idx="25">
                  <c:v>5.22</c:v>
                </c:pt>
                <c:pt idx="27">
                  <c:v>8.5399999999999991</c:v>
                </c:pt>
                <c:pt idx="28">
                  <c:v>11</c:v>
                </c:pt>
                <c:pt idx="29">
                  <c:v>7.27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BB6-4736-9538-E0FCA82B039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26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10.029999999999999</c:v>
                </c:pt>
                <c:pt idx="1">
                  <c:v>12.92</c:v>
                </c:pt>
                <c:pt idx="2">
                  <c:v>14.05</c:v>
                </c:pt>
                <c:pt idx="3">
                  <c:v>14.69</c:v>
                </c:pt>
                <c:pt idx="4">
                  <c:v>12.82</c:v>
                </c:pt>
                <c:pt idx="5">
                  <c:v>13.09</c:v>
                </c:pt>
                <c:pt idx="6">
                  <c:v>17.71</c:v>
                </c:pt>
                <c:pt idx="7">
                  <c:v>11.26</c:v>
                </c:pt>
                <c:pt idx="8">
                  <c:v>13.46</c:v>
                </c:pt>
                <c:pt idx="9">
                  <c:v>15.27</c:v>
                </c:pt>
                <c:pt idx="10">
                  <c:v>19.23</c:v>
                </c:pt>
                <c:pt idx="11">
                  <c:v>11.25</c:v>
                </c:pt>
                <c:pt idx="12">
                  <c:v>17.850000000000001</c:v>
                </c:pt>
                <c:pt idx="13">
                  <c:v>16.61</c:v>
                </c:pt>
                <c:pt idx="14">
                  <c:v>10.78</c:v>
                </c:pt>
                <c:pt idx="15">
                  <c:v>15.67</c:v>
                </c:pt>
                <c:pt idx="16">
                  <c:v>17.63</c:v>
                </c:pt>
                <c:pt idx="17">
                  <c:v>11.85</c:v>
                </c:pt>
                <c:pt idx="18">
                  <c:v>10.43</c:v>
                </c:pt>
                <c:pt idx="19">
                  <c:v>11.44</c:v>
                </c:pt>
                <c:pt idx="20">
                  <c:v>10</c:v>
                </c:pt>
                <c:pt idx="21">
                  <c:v>10.19</c:v>
                </c:pt>
                <c:pt idx="22">
                  <c:v>11.59</c:v>
                </c:pt>
                <c:pt idx="23">
                  <c:v>17.170000000000002</c:v>
                </c:pt>
                <c:pt idx="24">
                  <c:v>15.95</c:v>
                </c:pt>
                <c:pt idx="25">
                  <c:v>13.66</c:v>
                </c:pt>
                <c:pt idx="26">
                  <c:v>20.89</c:v>
                </c:pt>
                <c:pt idx="27">
                  <c:v>18.48</c:v>
                </c:pt>
                <c:pt idx="28">
                  <c:v>18.66</c:v>
                </c:pt>
                <c:pt idx="29">
                  <c:v>13.24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BB6-4736-9538-E0FCA82B0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925784"/>
        <c:axId val="1"/>
      </c:lineChart>
      <c:catAx>
        <c:axId val="201925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705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9257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500000000000002"/>
          <c:w val="0.12030075187969924"/>
          <c:h val="0.44166666666666665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168141592920358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6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92-47E6-998F-BA5D2ED4042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7051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0.09</c:v>
                </c:pt>
                <c:pt idx="1">
                  <c:v>0.06</c:v>
                </c:pt>
                <c:pt idx="2">
                  <c:v>7.0000000000000007E-2</c:v>
                </c:pt>
                <c:pt idx="3">
                  <c:v>0.09</c:v>
                </c:pt>
                <c:pt idx="4">
                  <c:v>0.13</c:v>
                </c:pt>
                <c:pt idx="5">
                  <c:v>0.09</c:v>
                </c:pt>
                <c:pt idx="6">
                  <c:v>0.19</c:v>
                </c:pt>
                <c:pt idx="7">
                  <c:v>0.06</c:v>
                </c:pt>
                <c:pt idx="8">
                  <c:v>0.12</c:v>
                </c:pt>
                <c:pt idx="9">
                  <c:v>0.11</c:v>
                </c:pt>
                <c:pt idx="10">
                  <c:v>7.0000000000000007E-2</c:v>
                </c:pt>
                <c:pt idx="11">
                  <c:v>0.06</c:v>
                </c:pt>
                <c:pt idx="12">
                  <c:v>0.08</c:v>
                </c:pt>
                <c:pt idx="13">
                  <c:v>0.15</c:v>
                </c:pt>
                <c:pt idx="14">
                  <c:v>0.1</c:v>
                </c:pt>
                <c:pt idx="15">
                  <c:v>0.14000000000000001</c:v>
                </c:pt>
                <c:pt idx="16">
                  <c:v>0.17</c:v>
                </c:pt>
                <c:pt idx="17">
                  <c:v>0.05</c:v>
                </c:pt>
                <c:pt idx="18">
                  <c:v>0.04</c:v>
                </c:pt>
                <c:pt idx="19">
                  <c:v>0.05</c:v>
                </c:pt>
                <c:pt idx="20">
                  <c:v>0.09</c:v>
                </c:pt>
                <c:pt idx="21">
                  <c:v>0.09</c:v>
                </c:pt>
                <c:pt idx="22">
                  <c:v>0.06</c:v>
                </c:pt>
                <c:pt idx="23">
                  <c:v>0.18</c:v>
                </c:pt>
                <c:pt idx="24">
                  <c:v>0.1</c:v>
                </c:pt>
                <c:pt idx="25">
                  <c:v>0.16</c:v>
                </c:pt>
                <c:pt idx="26">
                  <c:v>0.37</c:v>
                </c:pt>
                <c:pt idx="27">
                  <c:v>0.28999999999999998</c:v>
                </c:pt>
                <c:pt idx="28">
                  <c:v>0.49</c:v>
                </c:pt>
                <c:pt idx="29">
                  <c:v>0.19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92-47E6-998F-BA5D2ED4042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7051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0.05</c:v>
                </c:pt>
                <c:pt idx="1">
                  <c:v>0.13</c:v>
                </c:pt>
                <c:pt idx="2">
                  <c:v>0.1</c:v>
                </c:pt>
                <c:pt idx="3">
                  <c:v>0.09</c:v>
                </c:pt>
                <c:pt idx="4">
                  <c:v>0.1</c:v>
                </c:pt>
                <c:pt idx="5">
                  <c:v>0.15</c:v>
                </c:pt>
                <c:pt idx="6">
                  <c:v>0.31</c:v>
                </c:pt>
                <c:pt idx="7">
                  <c:v>0.2</c:v>
                </c:pt>
                <c:pt idx="8">
                  <c:v>0.18</c:v>
                </c:pt>
                <c:pt idx="9">
                  <c:v>0.11</c:v>
                </c:pt>
                <c:pt idx="10">
                  <c:v>0.24</c:v>
                </c:pt>
                <c:pt idx="11">
                  <c:v>0.09</c:v>
                </c:pt>
                <c:pt idx="12">
                  <c:v>0.13</c:v>
                </c:pt>
                <c:pt idx="13">
                  <c:v>0.15</c:v>
                </c:pt>
                <c:pt idx="14">
                  <c:v>0.2</c:v>
                </c:pt>
                <c:pt idx="15">
                  <c:v>0.72</c:v>
                </c:pt>
                <c:pt idx="16">
                  <c:v>0.18</c:v>
                </c:pt>
                <c:pt idx="17">
                  <c:v>7.0000000000000007E-2</c:v>
                </c:pt>
                <c:pt idx="18">
                  <c:v>7.0000000000000007E-2</c:v>
                </c:pt>
                <c:pt idx="19">
                  <c:v>7.0000000000000007E-2</c:v>
                </c:pt>
                <c:pt idx="20">
                  <c:v>0.05</c:v>
                </c:pt>
                <c:pt idx="21">
                  <c:v>0.06</c:v>
                </c:pt>
                <c:pt idx="22">
                  <c:v>0.16</c:v>
                </c:pt>
                <c:pt idx="23">
                  <c:v>0.14000000000000001</c:v>
                </c:pt>
                <c:pt idx="24">
                  <c:v>0.24</c:v>
                </c:pt>
                <c:pt idx="25">
                  <c:v>0.28000000000000003</c:v>
                </c:pt>
                <c:pt idx="26">
                  <c:v>0.28999999999999998</c:v>
                </c:pt>
                <c:pt idx="27">
                  <c:v>0.33</c:v>
                </c:pt>
                <c:pt idx="28">
                  <c:v>0.48</c:v>
                </c:pt>
                <c:pt idx="29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92-47E6-998F-BA5D2ED4042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7051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0.02</c:v>
                </c:pt>
                <c:pt idx="1">
                  <c:v>0.09</c:v>
                </c:pt>
                <c:pt idx="2">
                  <c:v>0.04</c:v>
                </c:pt>
                <c:pt idx="3">
                  <c:v>0.04</c:v>
                </c:pt>
                <c:pt idx="4">
                  <c:v>0.05</c:v>
                </c:pt>
                <c:pt idx="5">
                  <c:v>0.16</c:v>
                </c:pt>
                <c:pt idx="6">
                  <c:v>0.38</c:v>
                </c:pt>
                <c:pt idx="7">
                  <c:v>0.32</c:v>
                </c:pt>
                <c:pt idx="8">
                  <c:v>0.06</c:v>
                </c:pt>
                <c:pt idx="9">
                  <c:v>0.03</c:v>
                </c:pt>
                <c:pt idx="10">
                  <c:v>0.05</c:v>
                </c:pt>
                <c:pt idx="11">
                  <c:v>0.04</c:v>
                </c:pt>
                <c:pt idx="12">
                  <c:v>0.04</c:v>
                </c:pt>
                <c:pt idx="13">
                  <c:v>7.0000000000000007E-2</c:v>
                </c:pt>
                <c:pt idx="14">
                  <c:v>0.1</c:v>
                </c:pt>
                <c:pt idx="15">
                  <c:v>0.27</c:v>
                </c:pt>
                <c:pt idx="16">
                  <c:v>0.13</c:v>
                </c:pt>
                <c:pt idx="17">
                  <c:v>0.04</c:v>
                </c:pt>
                <c:pt idx="18">
                  <c:v>0.03</c:v>
                </c:pt>
                <c:pt idx="19">
                  <c:v>0.05</c:v>
                </c:pt>
                <c:pt idx="20">
                  <c:v>0.04</c:v>
                </c:pt>
                <c:pt idx="21">
                  <c:v>0.09</c:v>
                </c:pt>
                <c:pt idx="22">
                  <c:v>0.39</c:v>
                </c:pt>
                <c:pt idx="23">
                  <c:v>0.09</c:v>
                </c:pt>
                <c:pt idx="24">
                  <c:v>0.44</c:v>
                </c:pt>
                <c:pt idx="25">
                  <c:v>0.22</c:v>
                </c:pt>
                <c:pt idx="26">
                  <c:v>0.34</c:v>
                </c:pt>
                <c:pt idx="27">
                  <c:v>0.53</c:v>
                </c:pt>
                <c:pt idx="28">
                  <c:v>0.45</c:v>
                </c:pt>
                <c:pt idx="29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492-47E6-998F-BA5D2ED40425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7051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0.03</c:v>
                </c:pt>
                <c:pt idx="1">
                  <c:v>0.05</c:v>
                </c:pt>
                <c:pt idx="2">
                  <c:v>0.11</c:v>
                </c:pt>
                <c:pt idx="3">
                  <c:v>0.06</c:v>
                </c:pt>
                <c:pt idx="4">
                  <c:v>0.05</c:v>
                </c:pt>
                <c:pt idx="5">
                  <c:v>0.08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0.16</c:v>
                </c:pt>
                <c:pt idx="11">
                  <c:v>0.03</c:v>
                </c:pt>
                <c:pt idx="12">
                  <c:v>0.19</c:v>
                </c:pt>
                <c:pt idx="13">
                  <c:v>0.1</c:v>
                </c:pt>
                <c:pt idx="14">
                  <c:v>0.06</c:v>
                </c:pt>
                <c:pt idx="15">
                  <c:v>0.2</c:v>
                </c:pt>
                <c:pt idx="16">
                  <c:v>0.15</c:v>
                </c:pt>
                <c:pt idx="17">
                  <c:v>0.04</c:v>
                </c:pt>
                <c:pt idx="18">
                  <c:v>0.05</c:v>
                </c:pt>
                <c:pt idx="19">
                  <c:v>0.05</c:v>
                </c:pt>
                <c:pt idx="20">
                  <c:v>0.04</c:v>
                </c:pt>
                <c:pt idx="21">
                  <c:v>0.04</c:v>
                </c:pt>
                <c:pt idx="22">
                  <c:v>0.06</c:v>
                </c:pt>
                <c:pt idx="23">
                  <c:v>7.0000000000000007E-2</c:v>
                </c:pt>
                <c:pt idx="24">
                  <c:v>0.16</c:v>
                </c:pt>
                <c:pt idx="25">
                  <c:v>0.12</c:v>
                </c:pt>
                <c:pt idx="26">
                  <c:v>0.3</c:v>
                </c:pt>
                <c:pt idx="27">
                  <c:v>0.4</c:v>
                </c:pt>
                <c:pt idx="28">
                  <c:v>0.38</c:v>
                </c:pt>
                <c:pt idx="29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492-47E6-998F-BA5D2ED4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866872"/>
        <c:axId val="1"/>
      </c:lineChart>
      <c:catAx>
        <c:axId val="219866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70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986687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78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36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70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65346534653466"/>
          <c:y val="0.26106194690265488"/>
          <c:w val="0.71485148514851482"/>
          <c:h val="0.5265486725663717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3542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39.5</c:v>
                </c:pt>
                <c:pt idx="1">
                  <c:v>34.409999999999997</c:v>
                </c:pt>
                <c:pt idx="2">
                  <c:v>37.36</c:v>
                </c:pt>
                <c:pt idx="3">
                  <c:v>25.54</c:v>
                </c:pt>
                <c:pt idx="4">
                  <c:v>26.07</c:v>
                </c:pt>
                <c:pt idx="5">
                  <c:v>32.659999999999997</c:v>
                </c:pt>
                <c:pt idx="6">
                  <c:v>24.62</c:v>
                </c:pt>
                <c:pt idx="7">
                  <c:v>31.4</c:v>
                </c:pt>
                <c:pt idx="8">
                  <c:v>19.29</c:v>
                </c:pt>
                <c:pt idx="9">
                  <c:v>21.71</c:v>
                </c:pt>
                <c:pt idx="10">
                  <c:v>37.39</c:v>
                </c:pt>
                <c:pt idx="11">
                  <c:v>40.04</c:v>
                </c:pt>
                <c:pt idx="12">
                  <c:v>31.88</c:v>
                </c:pt>
                <c:pt idx="13">
                  <c:v>16.600000000000001</c:v>
                </c:pt>
                <c:pt idx="14">
                  <c:v>18.73</c:v>
                </c:pt>
                <c:pt idx="15">
                  <c:v>23.63</c:v>
                </c:pt>
                <c:pt idx="16">
                  <c:v>16.13</c:v>
                </c:pt>
                <c:pt idx="17">
                  <c:v>24.95</c:v>
                </c:pt>
                <c:pt idx="18">
                  <c:v>37.130000000000003</c:v>
                </c:pt>
                <c:pt idx="19">
                  <c:v>41.1</c:v>
                </c:pt>
                <c:pt idx="20">
                  <c:v>38.25</c:v>
                </c:pt>
                <c:pt idx="21">
                  <c:v>33.869999999999997</c:v>
                </c:pt>
                <c:pt idx="22">
                  <c:v>32.979999999999997</c:v>
                </c:pt>
                <c:pt idx="23">
                  <c:v>28.02</c:v>
                </c:pt>
                <c:pt idx="24">
                  <c:v>24.08</c:v>
                </c:pt>
                <c:pt idx="25">
                  <c:v>24.37</c:v>
                </c:pt>
                <c:pt idx="26">
                  <c:v>17.5</c:v>
                </c:pt>
                <c:pt idx="27">
                  <c:v>26.91</c:v>
                </c:pt>
                <c:pt idx="28">
                  <c:v>23.89</c:v>
                </c:pt>
                <c:pt idx="29">
                  <c:v>26.34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AD-4F02-B426-BE81A7B4749B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3542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29.98</c:v>
                </c:pt>
                <c:pt idx="1">
                  <c:v>21.38</c:v>
                </c:pt>
                <c:pt idx="2">
                  <c:v>23.01</c:v>
                </c:pt>
                <c:pt idx="3">
                  <c:v>19.63</c:v>
                </c:pt>
                <c:pt idx="4">
                  <c:v>19.36</c:v>
                </c:pt>
                <c:pt idx="5">
                  <c:v>22.87</c:v>
                </c:pt>
                <c:pt idx="6">
                  <c:v>15.71</c:v>
                </c:pt>
                <c:pt idx="7">
                  <c:v>18.25</c:v>
                </c:pt>
                <c:pt idx="8">
                  <c:v>14.27</c:v>
                </c:pt>
                <c:pt idx="9">
                  <c:v>16.739999999999998</c:v>
                </c:pt>
                <c:pt idx="10">
                  <c:v>20.190000000000001</c:v>
                </c:pt>
                <c:pt idx="11">
                  <c:v>23.51</c:v>
                </c:pt>
                <c:pt idx="12">
                  <c:v>16.899999999999999</c:v>
                </c:pt>
                <c:pt idx="13">
                  <c:v>11.89</c:v>
                </c:pt>
                <c:pt idx="14">
                  <c:v>10.29</c:v>
                </c:pt>
                <c:pt idx="15">
                  <c:v>13.93</c:v>
                </c:pt>
                <c:pt idx="16">
                  <c:v>11.67</c:v>
                </c:pt>
                <c:pt idx="17">
                  <c:v>16.43</c:v>
                </c:pt>
                <c:pt idx="18">
                  <c:v>22.19</c:v>
                </c:pt>
                <c:pt idx="19">
                  <c:v>21.28</c:v>
                </c:pt>
                <c:pt idx="20">
                  <c:v>21.52</c:v>
                </c:pt>
                <c:pt idx="21">
                  <c:v>15.9</c:v>
                </c:pt>
                <c:pt idx="22">
                  <c:v>12.19</c:v>
                </c:pt>
                <c:pt idx="23">
                  <c:v>13.46</c:v>
                </c:pt>
                <c:pt idx="24">
                  <c:v>8.64</c:v>
                </c:pt>
                <c:pt idx="25">
                  <c:v>8.36</c:v>
                </c:pt>
                <c:pt idx="26">
                  <c:v>7.74</c:v>
                </c:pt>
                <c:pt idx="27">
                  <c:v>8.86</c:v>
                </c:pt>
                <c:pt idx="28">
                  <c:v>9.24</c:v>
                </c:pt>
                <c:pt idx="29">
                  <c:v>9.98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AD-4F02-B426-BE81A7B4749B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3542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29.78</c:v>
                </c:pt>
                <c:pt idx="1">
                  <c:v>17.920000000000002</c:v>
                </c:pt>
                <c:pt idx="2">
                  <c:v>18.61</c:v>
                </c:pt>
                <c:pt idx="3">
                  <c:v>12.8</c:v>
                </c:pt>
                <c:pt idx="4">
                  <c:v>12.35</c:v>
                </c:pt>
                <c:pt idx="5">
                  <c:v>18.899999999999999</c:v>
                </c:pt>
                <c:pt idx="6">
                  <c:v>27.16</c:v>
                </c:pt>
                <c:pt idx="7">
                  <c:v>24.46</c:v>
                </c:pt>
                <c:pt idx="8">
                  <c:v>19.329999999999998</c:v>
                </c:pt>
                <c:pt idx="9">
                  <c:v>21.52</c:v>
                </c:pt>
                <c:pt idx="12">
                  <c:v>15.09</c:v>
                </c:pt>
                <c:pt idx="13">
                  <c:v>22.7</c:v>
                </c:pt>
                <c:pt idx="14">
                  <c:v>16.829999999999998</c:v>
                </c:pt>
                <c:pt idx="15">
                  <c:v>20.05</c:v>
                </c:pt>
                <c:pt idx="16">
                  <c:v>18.350000000000001</c:v>
                </c:pt>
                <c:pt idx="17">
                  <c:v>28.54</c:v>
                </c:pt>
                <c:pt idx="18">
                  <c:v>42.8</c:v>
                </c:pt>
                <c:pt idx="19">
                  <c:v>43.16</c:v>
                </c:pt>
                <c:pt idx="20">
                  <c:v>49.92</c:v>
                </c:pt>
                <c:pt idx="21">
                  <c:v>39.85</c:v>
                </c:pt>
                <c:pt idx="22">
                  <c:v>23.92</c:v>
                </c:pt>
                <c:pt idx="23">
                  <c:v>32.61</c:v>
                </c:pt>
                <c:pt idx="24">
                  <c:v>18.84</c:v>
                </c:pt>
                <c:pt idx="25">
                  <c:v>14.93</c:v>
                </c:pt>
                <c:pt idx="26">
                  <c:v>20.38</c:v>
                </c:pt>
                <c:pt idx="27">
                  <c:v>20.9</c:v>
                </c:pt>
                <c:pt idx="28">
                  <c:v>27.94</c:v>
                </c:pt>
                <c:pt idx="29">
                  <c:v>35.07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AD-4F02-B426-BE81A7B4749B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354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40.19</c:v>
                </c:pt>
                <c:pt idx="1">
                  <c:v>31.2</c:v>
                </c:pt>
                <c:pt idx="2">
                  <c:v>33.799999999999997</c:v>
                </c:pt>
                <c:pt idx="3">
                  <c:v>25.01</c:v>
                </c:pt>
                <c:pt idx="4">
                  <c:v>24.6</c:v>
                </c:pt>
                <c:pt idx="5">
                  <c:v>31.92</c:v>
                </c:pt>
                <c:pt idx="6">
                  <c:v>23.4</c:v>
                </c:pt>
                <c:pt idx="7">
                  <c:v>28.71</c:v>
                </c:pt>
                <c:pt idx="8">
                  <c:v>18.16</c:v>
                </c:pt>
                <c:pt idx="9">
                  <c:v>23.95</c:v>
                </c:pt>
                <c:pt idx="10">
                  <c:v>30.83</c:v>
                </c:pt>
                <c:pt idx="12">
                  <c:v>27.63</c:v>
                </c:pt>
                <c:pt idx="13">
                  <c:v>12.56</c:v>
                </c:pt>
                <c:pt idx="14">
                  <c:v>19.260000000000002</c:v>
                </c:pt>
                <c:pt idx="15">
                  <c:v>19.87</c:v>
                </c:pt>
                <c:pt idx="16">
                  <c:v>12.18</c:v>
                </c:pt>
                <c:pt idx="17">
                  <c:v>19.72</c:v>
                </c:pt>
                <c:pt idx="18">
                  <c:v>32.92</c:v>
                </c:pt>
                <c:pt idx="19">
                  <c:v>35.69</c:v>
                </c:pt>
                <c:pt idx="20">
                  <c:v>36.42</c:v>
                </c:pt>
                <c:pt idx="21">
                  <c:v>31.44</c:v>
                </c:pt>
                <c:pt idx="22">
                  <c:v>28.28</c:v>
                </c:pt>
                <c:pt idx="23">
                  <c:v>25.78</c:v>
                </c:pt>
                <c:pt idx="24">
                  <c:v>23.04</c:v>
                </c:pt>
                <c:pt idx="25">
                  <c:v>17.63</c:v>
                </c:pt>
                <c:pt idx="26">
                  <c:v>17.059999999999999</c:v>
                </c:pt>
                <c:pt idx="27">
                  <c:v>21.34</c:v>
                </c:pt>
                <c:pt idx="28">
                  <c:v>19.63</c:v>
                </c:pt>
                <c:pt idx="29">
                  <c:v>25.41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AAD-4F02-B426-BE81A7B474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450256"/>
        <c:axId val="1"/>
      </c:lineChart>
      <c:catAx>
        <c:axId val="22145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7084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214502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4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385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70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4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29.75</c:v>
                </c:pt>
                <c:pt idx="1">
                  <c:v>32.369999999999997</c:v>
                </c:pt>
                <c:pt idx="2">
                  <c:v>32.1</c:v>
                </c:pt>
                <c:pt idx="3">
                  <c:v>30.96</c:v>
                </c:pt>
                <c:pt idx="4">
                  <c:v>33.92</c:v>
                </c:pt>
                <c:pt idx="5">
                  <c:v>36.64</c:v>
                </c:pt>
                <c:pt idx="6">
                  <c:v>43.74</c:v>
                </c:pt>
                <c:pt idx="7">
                  <c:v>31.32</c:v>
                </c:pt>
                <c:pt idx="8">
                  <c:v>32.54</c:v>
                </c:pt>
                <c:pt idx="9">
                  <c:v>26.67</c:v>
                </c:pt>
                <c:pt idx="10">
                  <c:v>26.07</c:v>
                </c:pt>
                <c:pt idx="11">
                  <c:v>28.2</c:v>
                </c:pt>
                <c:pt idx="12">
                  <c:v>31.45</c:v>
                </c:pt>
                <c:pt idx="13">
                  <c:v>35.479999999999997</c:v>
                </c:pt>
                <c:pt idx="14">
                  <c:v>38.659999999999997</c:v>
                </c:pt>
                <c:pt idx="15">
                  <c:v>44.46</c:v>
                </c:pt>
                <c:pt idx="16">
                  <c:v>43.32</c:v>
                </c:pt>
                <c:pt idx="17">
                  <c:v>30.8</c:v>
                </c:pt>
                <c:pt idx="18">
                  <c:v>30.18</c:v>
                </c:pt>
                <c:pt idx="19">
                  <c:v>28.35</c:v>
                </c:pt>
                <c:pt idx="20">
                  <c:v>28.31</c:v>
                </c:pt>
                <c:pt idx="21">
                  <c:v>35.11</c:v>
                </c:pt>
                <c:pt idx="22">
                  <c:v>29.46</c:v>
                </c:pt>
                <c:pt idx="23">
                  <c:v>22.85</c:v>
                </c:pt>
                <c:pt idx="24">
                  <c:v>27.41</c:v>
                </c:pt>
                <c:pt idx="25">
                  <c:v>30.89</c:v>
                </c:pt>
                <c:pt idx="26">
                  <c:v>27.63</c:v>
                </c:pt>
                <c:pt idx="27">
                  <c:v>29.67</c:v>
                </c:pt>
                <c:pt idx="28">
                  <c:v>32.03</c:v>
                </c:pt>
                <c:pt idx="29">
                  <c:v>20.36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3A-4BC7-8553-0E08764EF65F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4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7.58</c:v>
                </c:pt>
                <c:pt idx="1">
                  <c:v>7.18</c:v>
                </c:pt>
                <c:pt idx="2">
                  <c:v>35.72</c:v>
                </c:pt>
                <c:pt idx="3">
                  <c:v>33.76</c:v>
                </c:pt>
                <c:pt idx="5">
                  <c:v>34.78</c:v>
                </c:pt>
                <c:pt idx="9">
                  <c:v>23.73</c:v>
                </c:pt>
                <c:pt idx="10">
                  <c:v>13.87</c:v>
                </c:pt>
                <c:pt idx="11">
                  <c:v>12.95</c:v>
                </c:pt>
                <c:pt idx="12">
                  <c:v>23.67</c:v>
                </c:pt>
                <c:pt idx="13">
                  <c:v>35.03</c:v>
                </c:pt>
                <c:pt idx="14">
                  <c:v>54.31</c:v>
                </c:pt>
                <c:pt idx="15">
                  <c:v>49.74</c:v>
                </c:pt>
                <c:pt idx="16">
                  <c:v>44.15</c:v>
                </c:pt>
                <c:pt idx="23">
                  <c:v>12.73</c:v>
                </c:pt>
                <c:pt idx="24">
                  <c:v>23.45</c:v>
                </c:pt>
                <c:pt idx="25">
                  <c:v>29.51</c:v>
                </c:pt>
                <c:pt idx="26">
                  <c:v>39.869999999999997</c:v>
                </c:pt>
                <c:pt idx="27">
                  <c:v>20.92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3A-4BC7-8553-0E08764EF65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7082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3">
                  <c:v>16.829999999999998</c:v>
                </c:pt>
                <c:pt idx="4">
                  <c:v>19.52</c:v>
                </c:pt>
                <c:pt idx="5">
                  <c:v>27.5</c:v>
                </c:pt>
                <c:pt idx="6">
                  <c:v>35.96</c:v>
                </c:pt>
                <c:pt idx="7">
                  <c:v>28.85</c:v>
                </c:pt>
                <c:pt idx="8">
                  <c:v>27.27</c:v>
                </c:pt>
                <c:pt idx="9">
                  <c:v>15.13</c:v>
                </c:pt>
                <c:pt idx="10">
                  <c:v>29.78</c:v>
                </c:pt>
                <c:pt idx="11">
                  <c:v>18.77</c:v>
                </c:pt>
                <c:pt idx="12">
                  <c:v>23.55</c:v>
                </c:pt>
                <c:pt idx="13">
                  <c:v>25.13</c:v>
                </c:pt>
                <c:pt idx="14">
                  <c:v>31.22</c:v>
                </c:pt>
                <c:pt idx="15">
                  <c:v>53.09</c:v>
                </c:pt>
                <c:pt idx="16">
                  <c:v>37.72</c:v>
                </c:pt>
                <c:pt idx="17">
                  <c:v>15.62</c:v>
                </c:pt>
                <c:pt idx="18">
                  <c:v>15.03</c:v>
                </c:pt>
                <c:pt idx="19">
                  <c:v>11.02</c:v>
                </c:pt>
                <c:pt idx="20">
                  <c:v>7.71</c:v>
                </c:pt>
                <c:pt idx="21">
                  <c:v>22.62</c:v>
                </c:pt>
                <c:pt idx="22">
                  <c:v>36.799999999999997</c:v>
                </c:pt>
                <c:pt idx="23">
                  <c:v>25.67</c:v>
                </c:pt>
                <c:pt idx="29">
                  <c:v>14.68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3A-4BC7-8553-0E08764EF65F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41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10.65</c:v>
                </c:pt>
                <c:pt idx="1">
                  <c:v>19.96</c:v>
                </c:pt>
                <c:pt idx="2">
                  <c:v>16.88</c:v>
                </c:pt>
                <c:pt idx="3">
                  <c:v>15.57</c:v>
                </c:pt>
                <c:pt idx="4">
                  <c:v>19.670000000000002</c:v>
                </c:pt>
                <c:pt idx="5">
                  <c:v>23.52</c:v>
                </c:pt>
                <c:pt idx="6">
                  <c:v>30.08</c:v>
                </c:pt>
                <c:pt idx="7">
                  <c:v>35.46</c:v>
                </c:pt>
                <c:pt idx="8">
                  <c:v>26.8</c:v>
                </c:pt>
                <c:pt idx="9">
                  <c:v>16.3</c:v>
                </c:pt>
                <c:pt idx="10">
                  <c:v>17.09</c:v>
                </c:pt>
                <c:pt idx="11">
                  <c:v>20.74</c:v>
                </c:pt>
                <c:pt idx="12">
                  <c:v>21.24</c:v>
                </c:pt>
                <c:pt idx="13">
                  <c:v>21.85</c:v>
                </c:pt>
                <c:pt idx="14">
                  <c:v>34.82</c:v>
                </c:pt>
                <c:pt idx="15">
                  <c:v>41.53</c:v>
                </c:pt>
                <c:pt idx="16">
                  <c:v>34.049999999999997</c:v>
                </c:pt>
                <c:pt idx="17">
                  <c:v>17.13</c:v>
                </c:pt>
                <c:pt idx="18">
                  <c:v>16.190000000000001</c:v>
                </c:pt>
                <c:pt idx="19">
                  <c:v>13.89</c:v>
                </c:pt>
                <c:pt idx="20">
                  <c:v>11.48</c:v>
                </c:pt>
                <c:pt idx="21">
                  <c:v>23.01</c:v>
                </c:pt>
                <c:pt idx="22">
                  <c:v>29.14</c:v>
                </c:pt>
                <c:pt idx="23">
                  <c:v>19.25</c:v>
                </c:pt>
                <c:pt idx="24">
                  <c:v>41.22</c:v>
                </c:pt>
                <c:pt idx="25">
                  <c:v>41.73</c:v>
                </c:pt>
                <c:pt idx="26">
                  <c:v>37.22</c:v>
                </c:pt>
                <c:pt idx="27">
                  <c:v>33.869999999999997</c:v>
                </c:pt>
                <c:pt idx="28">
                  <c:v>42.11</c:v>
                </c:pt>
                <c:pt idx="29">
                  <c:v>17.09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3A-4BC7-8553-0E08764EF65F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41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7.62</c:v>
                </c:pt>
                <c:pt idx="1">
                  <c:v>12.26</c:v>
                </c:pt>
                <c:pt idx="2">
                  <c:v>14.33</c:v>
                </c:pt>
                <c:pt idx="3">
                  <c:v>14.04</c:v>
                </c:pt>
                <c:pt idx="4">
                  <c:v>18.61</c:v>
                </c:pt>
                <c:pt idx="5">
                  <c:v>17.690000000000001</c:v>
                </c:pt>
                <c:pt idx="6">
                  <c:v>18.559999999999999</c:v>
                </c:pt>
                <c:pt idx="7">
                  <c:v>18.43</c:v>
                </c:pt>
                <c:pt idx="8">
                  <c:v>23.2</c:v>
                </c:pt>
                <c:pt idx="9">
                  <c:v>16.03</c:v>
                </c:pt>
                <c:pt idx="10">
                  <c:v>17.260000000000002</c:v>
                </c:pt>
                <c:pt idx="11">
                  <c:v>11.23</c:v>
                </c:pt>
                <c:pt idx="12">
                  <c:v>19.18</c:v>
                </c:pt>
                <c:pt idx="13">
                  <c:v>21.23</c:v>
                </c:pt>
                <c:pt idx="14">
                  <c:v>26.56</c:v>
                </c:pt>
                <c:pt idx="15">
                  <c:v>31.61</c:v>
                </c:pt>
                <c:pt idx="16">
                  <c:v>29.62</c:v>
                </c:pt>
                <c:pt idx="17">
                  <c:v>18.18</c:v>
                </c:pt>
                <c:pt idx="18">
                  <c:v>11.29</c:v>
                </c:pt>
                <c:pt idx="19">
                  <c:v>9.15</c:v>
                </c:pt>
                <c:pt idx="20">
                  <c:v>10.53</c:v>
                </c:pt>
                <c:pt idx="21">
                  <c:v>15.95</c:v>
                </c:pt>
                <c:pt idx="22">
                  <c:v>21.34</c:v>
                </c:pt>
                <c:pt idx="23">
                  <c:v>17.690000000000001</c:v>
                </c:pt>
                <c:pt idx="24">
                  <c:v>28.6</c:v>
                </c:pt>
                <c:pt idx="25">
                  <c:v>30.25</c:v>
                </c:pt>
                <c:pt idx="26">
                  <c:v>27.74</c:v>
                </c:pt>
                <c:pt idx="27">
                  <c:v>23.21</c:v>
                </c:pt>
                <c:pt idx="28">
                  <c:v>36.450000000000003</c:v>
                </c:pt>
                <c:pt idx="29">
                  <c:v>14.83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C3A-4BC7-8553-0E08764EF65F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7082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C3A-4BC7-8553-0E08764EF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452224"/>
        <c:axId val="1"/>
      </c:lineChart>
      <c:catAx>
        <c:axId val="22145222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807531380753138"/>
            </c:manualLayout>
          </c:layout>
          <c:overlay val="0"/>
          <c:spPr>
            <a:noFill/>
            <a:ln w="27082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2145222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4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385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gravimetric - medii zilnice</a:t>
            </a:r>
          </a:p>
        </c:rich>
      </c:tx>
      <c:layout>
        <c:manualLayout>
          <c:xMode val="edge"/>
          <c:yMode val="edge"/>
          <c:x val="0.24412296564195299"/>
          <c:y val="3.3472803347280332E-2"/>
        </c:manualLayout>
      </c:layout>
      <c:overlay val="0"/>
      <c:spPr>
        <a:noFill/>
        <a:ln w="270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4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3">
                  <c:v>22.7</c:v>
                </c:pt>
                <c:pt idx="4">
                  <c:v>33.92</c:v>
                </c:pt>
                <c:pt idx="5">
                  <c:v>44.61</c:v>
                </c:pt>
                <c:pt idx="6">
                  <c:v>67.31</c:v>
                </c:pt>
                <c:pt idx="7">
                  <c:v>40.44</c:v>
                </c:pt>
                <c:pt idx="8">
                  <c:v>30.87</c:v>
                </c:pt>
                <c:pt idx="9">
                  <c:v>28.44</c:v>
                </c:pt>
                <c:pt idx="10">
                  <c:v>36.520000000000003</c:v>
                </c:pt>
                <c:pt idx="11">
                  <c:v>35.74</c:v>
                </c:pt>
                <c:pt idx="12">
                  <c:v>39.92</c:v>
                </c:pt>
                <c:pt idx="13">
                  <c:v>49.05</c:v>
                </c:pt>
                <c:pt idx="14">
                  <c:v>43.57</c:v>
                </c:pt>
                <c:pt idx="15">
                  <c:v>45.92</c:v>
                </c:pt>
                <c:pt idx="16">
                  <c:v>44.35</c:v>
                </c:pt>
                <c:pt idx="17">
                  <c:v>24.79</c:v>
                </c:pt>
                <c:pt idx="18">
                  <c:v>30.26</c:v>
                </c:pt>
                <c:pt idx="19">
                  <c:v>25.05</c:v>
                </c:pt>
                <c:pt idx="20">
                  <c:v>23.22</c:v>
                </c:pt>
                <c:pt idx="21">
                  <c:v>35.74</c:v>
                </c:pt>
                <c:pt idx="22">
                  <c:v>28.96</c:v>
                </c:pt>
                <c:pt idx="23">
                  <c:v>24.79</c:v>
                </c:pt>
                <c:pt idx="24">
                  <c:v>34.96</c:v>
                </c:pt>
                <c:pt idx="25">
                  <c:v>32.35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86-43EB-A4A8-5B6B1A103BE2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4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86-43EB-A4A8-5B6B1A103B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7082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86-43EB-A4A8-5B6B1A103BE2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41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86-43EB-A4A8-5B6B1A103BE2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41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C86-43EB-A4A8-5B6B1A103BE2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7082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C86-43EB-A4A8-5B6B1A103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767944"/>
        <c:axId val="1"/>
      </c:lineChart>
      <c:catAx>
        <c:axId val="20176794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807531380753138"/>
            </c:manualLayout>
          </c:layout>
          <c:overlay val="0"/>
          <c:spPr>
            <a:noFill/>
            <a:ln w="27082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76794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4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385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C6-4E0A-BDAD-50E703F7C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139840"/>
        <c:axId val="1"/>
      </c:lineChart>
      <c:catAx>
        <c:axId val="20113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139840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3B-4B44-9F2C-FC9E9164318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3B-4B44-9F2C-FC9E91643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139184"/>
        <c:axId val="1"/>
      </c:lineChart>
      <c:catAx>
        <c:axId val="20113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139184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4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A8-42ED-823C-FE4F81383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124056"/>
        <c:axId val="1"/>
      </c:lineChart>
      <c:catAx>
        <c:axId val="202124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2124056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12E3-BBCC-40DF-93C5-E8FAF30E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2640</Words>
  <Characters>15316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14</cp:revision>
  <cp:lastPrinted>2017-01-18T10:03:00Z</cp:lastPrinted>
  <dcterms:created xsi:type="dcterms:W3CDTF">2020-11-18T06:47:00Z</dcterms:created>
  <dcterms:modified xsi:type="dcterms:W3CDTF">2020-12-15T06:31:00Z</dcterms:modified>
</cp:coreProperties>
</file>